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8FF5C" w14:textId="77777777" w:rsidR="00CF2EA5" w:rsidRPr="00492D95" w:rsidRDefault="00CF2EA5">
      <w:pPr>
        <w:rPr>
          <w:lang w:val="en-GB"/>
        </w:rPr>
      </w:pPr>
      <w:r w:rsidRPr="00492D95">
        <w:rPr>
          <w:lang w:val="en-GB"/>
        </w:rPr>
        <w:t>EASM Abstract Thibault Fouquaert</w:t>
      </w:r>
    </w:p>
    <w:p w14:paraId="75A9198D" w14:textId="16C2F86F" w:rsidR="00813786" w:rsidRPr="00492D95" w:rsidRDefault="00CA3041" w:rsidP="00813786">
      <w:pPr>
        <w:pStyle w:val="Title"/>
        <w:rPr>
          <w:lang w:val="en-GB"/>
        </w:rPr>
      </w:pPr>
      <w:r>
        <w:rPr>
          <w:lang w:val="en-GB"/>
        </w:rPr>
        <w:t xml:space="preserve">How </w:t>
      </w:r>
      <w:r w:rsidR="00456B90" w:rsidRPr="00492D95">
        <w:rPr>
          <w:lang w:val="en-GB"/>
        </w:rPr>
        <w:t>Can</w:t>
      </w:r>
      <w:r w:rsidR="00DF7A41" w:rsidRPr="00492D95">
        <w:rPr>
          <w:lang w:val="en-GB"/>
        </w:rPr>
        <w:t xml:space="preserve"> </w:t>
      </w:r>
      <w:r w:rsidR="000E5A19" w:rsidRPr="00492D95">
        <w:rPr>
          <w:lang w:val="en-GB"/>
        </w:rPr>
        <w:t xml:space="preserve">Sports </w:t>
      </w:r>
      <w:r w:rsidR="00F97EA6" w:rsidRPr="00492D95">
        <w:rPr>
          <w:lang w:val="en-GB"/>
        </w:rPr>
        <w:t>Club</w:t>
      </w:r>
      <w:r w:rsidR="00471F39" w:rsidRPr="00492D95">
        <w:rPr>
          <w:lang w:val="en-GB"/>
        </w:rPr>
        <w:t>s</w:t>
      </w:r>
      <w:r w:rsidR="00456B90" w:rsidRPr="00492D95">
        <w:rPr>
          <w:lang w:val="en-GB"/>
        </w:rPr>
        <w:t xml:space="preserve"> </w:t>
      </w:r>
      <w:r w:rsidR="000E5A19" w:rsidRPr="00492D95">
        <w:rPr>
          <w:lang w:val="en-GB"/>
        </w:rPr>
        <w:t xml:space="preserve">Integrate Esports And </w:t>
      </w:r>
      <w:r w:rsidR="00456B90" w:rsidRPr="00492D95">
        <w:rPr>
          <w:lang w:val="en-GB"/>
        </w:rPr>
        <w:t>Exergames</w:t>
      </w:r>
      <w:r w:rsidR="000E5A19" w:rsidRPr="00492D95">
        <w:rPr>
          <w:lang w:val="en-GB"/>
        </w:rPr>
        <w:t xml:space="preserve">? </w:t>
      </w:r>
      <w:r w:rsidR="00456B90" w:rsidRPr="00492D95">
        <w:rPr>
          <w:lang w:val="en-GB"/>
        </w:rPr>
        <w:t>Understanding</w:t>
      </w:r>
      <w:r w:rsidR="00471F39" w:rsidRPr="00492D95">
        <w:rPr>
          <w:lang w:val="en-GB"/>
        </w:rPr>
        <w:t xml:space="preserve"> </w:t>
      </w:r>
      <w:r w:rsidR="000E5A19" w:rsidRPr="00492D95">
        <w:rPr>
          <w:lang w:val="en-GB"/>
        </w:rPr>
        <w:t>Adoption Determinants</w:t>
      </w:r>
    </w:p>
    <w:p w14:paraId="0BBA19F0" w14:textId="4EFC4937" w:rsidR="001A2C9B" w:rsidRPr="00492D95" w:rsidRDefault="00E83D8B" w:rsidP="00685942">
      <w:pPr>
        <w:pStyle w:val="NoSpacing"/>
        <w:rPr>
          <w:lang w:val="en-GB"/>
        </w:rPr>
      </w:pPr>
      <w:r w:rsidRPr="00492D95">
        <w:rPr>
          <w:lang w:val="en-GB"/>
        </w:rPr>
        <w:t>Thibault Fouquaert</w:t>
      </w:r>
      <w:r w:rsidR="00122BBE" w:rsidRPr="00492D95">
        <w:rPr>
          <w:vertAlign w:val="superscript"/>
          <w:lang w:val="en-GB"/>
        </w:rPr>
        <w:t>1</w:t>
      </w:r>
      <w:r w:rsidR="004D291C" w:rsidRPr="00492D95">
        <w:rPr>
          <w:lang w:val="en-GB"/>
        </w:rPr>
        <w:t xml:space="preserve">, </w:t>
      </w:r>
      <w:r w:rsidR="00813786" w:rsidRPr="00492D95">
        <w:rPr>
          <w:lang w:val="en-GB"/>
        </w:rPr>
        <w:t>Cleo Schyvinck</w:t>
      </w:r>
      <w:r w:rsidR="00122BBE" w:rsidRPr="00492D95">
        <w:rPr>
          <w:vertAlign w:val="superscript"/>
          <w:lang w:val="en-GB"/>
        </w:rPr>
        <w:t>1</w:t>
      </w:r>
      <w:r w:rsidR="004D291C" w:rsidRPr="00492D95">
        <w:rPr>
          <w:lang w:val="en-GB"/>
        </w:rPr>
        <w:t xml:space="preserve">, </w:t>
      </w:r>
      <w:r w:rsidR="00813786" w:rsidRPr="00492D95">
        <w:rPr>
          <w:lang w:val="en-GB"/>
        </w:rPr>
        <w:t>Annick Willem</w:t>
      </w:r>
      <w:r w:rsidR="00122BBE" w:rsidRPr="00492D95">
        <w:rPr>
          <w:vertAlign w:val="superscript"/>
          <w:lang w:val="en-GB"/>
        </w:rPr>
        <w:t>1</w:t>
      </w:r>
      <w:r w:rsidR="004D291C" w:rsidRPr="00492D95">
        <w:rPr>
          <w:lang w:val="en-GB"/>
        </w:rPr>
        <w:br/>
      </w:r>
      <w:r w:rsidR="00122BBE" w:rsidRPr="00492D95">
        <w:rPr>
          <w:vertAlign w:val="superscript"/>
          <w:lang w:val="en-GB"/>
        </w:rPr>
        <w:t xml:space="preserve">1 </w:t>
      </w:r>
      <w:r w:rsidR="00122BBE" w:rsidRPr="00492D95">
        <w:rPr>
          <w:lang w:val="en-GB"/>
        </w:rPr>
        <w:t>Ghent University, Depart</w:t>
      </w:r>
      <w:r w:rsidR="003F6E6B" w:rsidRPr="00492D95">
        <w:rPr>
          <w:lang w:val="en-GB"/>
        </w:rPr>
        <w:t>ment of Movement and Sport Sciences</w:t>
      </w:r>
    </w:p>
    <w:p w14:paraId="3E9F0BF1" w14:textId="6BEAF8F5" w:rsidR="003F6E6B" w:rsidRPr="00492D95" w:rsidRDefault="003F6E6B" w:rsidP="003F6E6B">
      <w:pPr>
        <w:pStyle w:val="Heading1"/>
        <w:rPr>
          <w:lang w:val="en-GB"/>
        </w:rPr>
      </w:pPr>
      <w:r w:rsidRPr="00492D95">
        <w:rPr>
          <w:lang w:val="en-GB"/>
        </w:rPr>
        <w:t>Aim</w:t>
      </w:r>
      <w:r w:rsidR="00236F37" w:rsidRPr="00492D95">
        <w:rPr>
          <w:lang w:val="en-GB"/>
        </w:rPr>
        <w:t>s</w:t>
      </w:r>
      <w:r w:rsidRPr="00492D95">
        <w:rPr>
          <w:lang w:val="en-GB"/>
        </w:rPr>
        <w:t xml:space="preserve"> and research Question</w:t>
      </w:r>
    </w:p>
    <w:p w14:paraId="4EF0372F" w14:textId="50B1E25D" w:rsidR="003F6E6B" w:rsidRPr="00492D95" w:rsidRDefault="009B0EA9" w:rsidP="003F6E6B">
      <w:pPr>
        <w:rPr>
          <w:lang w:val="en-GB"/>
        </w:rPr>
      </w:pPr>
      <w:r>
        <w:rPr>
          <w:lang w:val="en-GB"/>
        </w:rPr>
        <w:t>E</w:t>
      </w:r>
      <w:r w:rsidR="00F7679A" w:rsidRPr="00492D95">
        <w:rPr>
          <w:lang w:val="en-GB"/>
        </w:rPr>
        <w:t xml:space="preserve">lectronic </w:t>
      </w:r>
      <w:r w:rsidR="00C635A1" w:rsidRPr="00492D95">
        <w:rPr>
          <w:lang w:val="en-GB"/>
        </w:rPr>
        <w:t>s</w:t>
      </w:r>
      <w:r w:rsidR="00F7679A" w:rsidRPr="00492D95">
        <w:rPr>
          <w:lang w:val="en-GB"/>
        </w:rPr>
        <w:t>ports</w:t>
      </w:r>
      <w:r w:rsidR="001D73B0" w:rsidRPr="00492D95">
        <w:rPr>
          <w:lang w:val="en-GB"/>
        </w:rPr>
        <w:t xml:space="preserve"> (eSports), i.e.</w:t>
      </w:r>
      <w:r w:rsidR="00F7679A" w:rsidRPr="00492D95">
        <w:rPr>
          <w:lang w:val="en-GB"/>
        </w:rPr>
        <w:t xml:space="preserve"> </w:t>
      </w:r>
      <w:r w:rsidR="00C635A1" w:rsidRPr="00492D95">
        <w:rPr>
          <w:lang w:val="en-GB"/>
        </w:rPr>
        <w:t xml:space="preserve">competitive </w:t>
      </w:r>
      <w:r w:rsidR="00F7679A" w:rsidRPr="00492D95">
        <w:rPr>
          <w:lang w:val="en-GB"/>
        </w:rPr>
        <w:t>gam</w:t>
      </w:r>
      <w:r w:rsidR="00C635A1" w:rsidRPr="00492D95">
        <w:rPr>
          <w:lang w:val="en-GB"/>
        </w:rPr>
        <w:t>ing</w:t>
      </w:r>
      <w:r w:rsidR="001D73B0" w:rsidRPr="00492D95">
        <w:rPr>
          <w:lang w:val="en-GB"/>
        </w:rPr>
        <w:t>,</w:t>
      </w:r>
      <w:r w:rsidR="000E79C8" w:rsidRPr="00492D95">
        <w:rPr>
          <w:lang w:val="en-GB"/>
        </w:rPr>
        <w:t xml:space="preserve"> and </w:t>
      </w:r>
      <w:r w:rsidR="00C635A1" w:rsidRPr="00492D95">
        <w:rPr>
          <w:lang w:val="en-GB"/>
        </w:rPr>
        <w:t>exercis</w:t>
      </w:r>
      <w:r w:rsidR="00532C48" w:rsidRPr="00492D95">
        <w:rPr>
          <w:lang w:val="en-GB"/>
        </w:rPr>
        <w:t>e</w:t>
      </w:r>
      <w:r w:rsidR="00C635A1" w:rsidRPr="00492D95">
        <w:rPr>
          <w:lang w:val="en-GB"/>
        </w:rPr>
        <w:t xml:space="preserve"> games (e</w:t>
      </w:r>
      <w:r w:rsidR="000E79C8" w:rsidRPr="00492D95">
        <w:rPr>
          <w:lang w:val="en-GB"/>
        </w:rPr>
        <w:t>xergames</w:t>
      </w:r>
      <w:r w:rsidR="00C635A1" w:rsidRPr="00492D95">
        <w:rPr>
          <w:lang w:val="en-GB"/>
        </w:rPr>
        <w:t>)</w:t>
      </w:r>
      <w:r w:rsidR="00532C48" w:rsidRPr="00492D95">
        <w:rPr>
          <w:lang w:val="en-GB"/>
        </w:rPr>
        <w:t xml:space="preserve"> </w:t>
      </w:r>
      <w:r w:rsidR="00152FC0" w:rsidRPr="00492D95">
        <w:rPr>
          <w:lang w:val="en-GB"/>
        </w:rPr>
        <w:t>could</w:t>
      </w:r>
      <w:r w:rsidR="00532C48" w:rsidRPr="00492D95">
        <w:rPr>
          <w:lang w:val="en-GB"/>
        </w:rPr>
        <w:t xml:space="preserve"> provide </w:t>
      </w:r>
      <w:r w:rsidR="00261F7A" w:rsidRPr="00492D95">
        <w:rPr>
          <w:lang w:val="en-GB"/>
        </w:rPr>
        <w:t xml:space="preserve">a means to achieve </w:t>
      </w:r>
      <w:r w:rsidR="00557008">
        <w:rPr>
          <w:lang w:val="en-GB"/>
        </w:rPr>
        <w:t xml:space="preserve"> and promote </w:t>
      </w:r>
      <w:r w:rsidR="002E1039">
        <w:rPr>
          <w:lang w:val="en-GB"/>
        </w:rPr>
        <w:t>grassroots sport</w:t>
      </w:r>
      <w:r w:rsidR="00ED066E" w:rsidRPr="00492D95">
        <w:rPr>
          <w:lang w:val="en-GB"/>
        </w:rPr>
        <w:t xml:space="preserve">. </w:t>
      </w:r>
      <w:r w:rsidR="008F57F9" w:rsidRPr="00492D95">
        <w:rPr>
          <w:lang w:val="en-GB"/>
        </w:rPr>
        <w:t>As</w:t>
      </w:r>
      <w:r w:rsidR="00224227" w:rsidRPr="00492D95">
        <w:rPr>
          <w:lang w:val="en-GB"/>
        </w:rPr>
        <w:t xml:space="preserve"> eSports </w:t>
      </w:r>
      <w:r w:rsidR="001D73B0" w:rsidRPr="00492D95">
        <w:rPr>
          <w:lang w:val="en-GB"/>
        </w:rPr>
        <w:t xml:space="preserve">has grown beyond </w:t>
      </w:r>
      <w:r w:rsidR="00BF1EBF" w:rsidRPr="00492D95">
        <w:rPr>
          <w:lang w:val="en-GB"/>
        </w:rPr>
        <w:t>solely</w:t>
      </w:r>
      <w:r w:rsidR="008A536B" w:rsidRPr="00492D95">
        <w:rPr>
          <w:lang w:val="en-GB"/>
        </w:rPr>
        <w:t xml:space="preserve"> </w:t>
      </w:r>
      <w:r w:rsidR="001D73B0" w:rsidRPr="00492D95">
        <w:rPr>
          <w:lang w:val="en-GB"/>
        </w:rPr>
        <w:t xml:space="preserve">sedentary </w:t>
      </w:r>
      <w:r w:rsidR="008A536B" w:rsidRPr="00492D95">
        <w:rPr>
          <w:lang w:val="en-GB"/>
        </w:rPr>
        <w:t>gaming</w:t>
      </w:r>
      <w:r w:rsidR="007F1AC6" w:rsidRPr="00492D95">
        <w:rPr>
          <w:lang w:val="en-GB"/>
        </w:rPr>
        <w:t xml:space="preserve"> (e.g., </w:t>
      </w:r>
      <w:r w:rsidR="0015672B" w:rsidRPr="00492D95">
        <w:rPr>
          <w:lang w:val="en-GB"/>
        </w:rPr>
        <w:t>Z</w:t>
      </w:r>
      <w:r w:rsidR="007F1AC6" w:rsidRPr="00492D95">
        <w:rPr>
          <w:lang w:val="en-GB"/>
        </w:rPr>
        <w:t xml:space="preserve">wift, </w:t>
      </w:r>
      <w:r w:rsidR="00D22DAE" w:rsidRPr="00492D95">
        <w:rPr>
          <w:lang w:val="en-GB"/>
        </w:rPr>
        <w:t>virtual rowing</w:t>
      </w:r>
      <w:r w:rsidR="00E00367" w:rsidRPr="00492D95">
        <w:rPr>
          <w:lang w:val="en-GB"/>
        </w:rPr>
        <w:t>)</w:t>
      </w:r>
      <w:r w:rsidR="00150858" w:rsidRPr="00492D95">
        <w:rPr>
          <w:lang w:val="en-GB"/>
        </w:rPr>
        <w:t xml:space="preserve">, </w:t>
      </w:r>
      <w:r w:rsidR="00407299" w:rsidRPr="00492D95">
        <w:rPr>
          <w:lang w:val="en-GB"/>
        </w:rPr>
        <w:t xml:space="preserve">its potential </w:t>
      </w:r>
      <w:r w:rsidR="005E38FC" w:rsidRPr="00492D95">
        <w:rPr>
          <w:lang w:val="en-GB"/>
        </w:rPr>
        <w:t xml:space="preserve">to complement </w:t>
      </w:r>
      <w:r w:rsidR="003C6D21" w:rsidRPr="00492D95">
        <w:rPr>
          <w:lang w:val="en-GB"/>
        </w:rPr>
        <w:t xml:space="preserve">sports clubs’ traditional </w:t>
      </w:r>
      <w:r>
        <w:rPr>
          <w:lang w:val="en-GB"/>
        </w:rPr>
        <w:t>offerings</w:t>
      </w:r>
      <w:r w:rsidRPr="00492D95">
        <w:rPr>
          <w:lang w:val="en-GB"/>
        </w:rPr>
        <w:t xml:space="preserve"> </w:t>
      </w:r>
      <w:r w:rsidR="003C6D21" w:rsidRPr="00492D95">
        <w:rPr>
          <w:lang w:val="en-GB"/>
        </w:rPr>
        <w:t xml:space="preserve">has increased. However, </w:t>
      </w:r>
      <w:r w:rsidR="009E3532" w:rsidRPr="00492D95">
        <w:rPr>
          <w:lang w:val="en-GB"/>
        </w:rPr>
        <w:t xml:space="preserve">while eSports </w:t>
      </w:r>
      <w:r w:rsidR="00E226B9">
        <w:rPr>
          <w:lang w:val="en-GB"/>
        </w:rPr>
        <w:t xml:space="preserve">and exergames </w:t>
      </w:r>
      <w:r w:rsidR="009E3532" w:rsidRPr="00492D95">
        <w:rPr>
          <w:lang w:val="en-GB"/>
        </w:rPr>
        <w:t xml:space="preserve">have become </w:t>
      </w:r>
      <w:r w:rsidR="00AA6927" w:rsidRPr="00492D95">
        <w:rPr>
          <w:lang w:val="en-GB"/>
        </w:rPr>
        <w:t>popular on individual basis</w:t>
      </w:r>
      <w:r w:rsidR="003055A8" w:rsidRPr="00492D95">
        <w:rPr>
          <w:lang w:val="en-GB"/>
        </w:rPr>
        <w:t xml:space="preserve">, sports clubs </w:t>
      </w:r>
      <w:r w:rsidR="00557008">
        <w:rPr>
          <w:lang w:val="en-GB"/>
        </w:rPr>
        <w:t xml:space="preserve">seem to </w:t>
      </w:r>
      <w:r w:rsidR="004B2C66" w:rsidRPr="00492D95">
        <w:rPr>
          <w:lang w:val="en-GB"/>
        </w:rPr>
        <w:t xml:space="preserve">find it </w:t>
      </w:r>
      <w:r w:rsidR="00F96784" w:rsidRPr="00492D95">
        <w:rPr>
          <w:lang w:val="en-GB"/>
        </w:rPr>
        <w:t xml:space="preserve">difficult to </w:t>
      </w:r>
      <w:r>
        <w:rPr>
          <w:lang w:val="en-GB"/>
        </w:rPr>
        <w:t>integrate</w:t>
      </w:r>
      <w:r w:rsidR="00C13567" w:rsidRPr="00492D95">
        <w:rPr>
          <w:lang w:val="en-GB"/>
        </w:rPr>
        <w:t xml:space="preserve"> </w:t>
      </w:r>
      <w:r w:rsidR="006223B6" w:rsidRPr="00492D95">
        <w:rPr>
          <w:lang w:val="en-GB"/>
        </w:rPr>
        <w:t xml:space="preserve">technological innovation </w:t>
      </w:r>
      <w:r w:rsidR="00512C63" w:rsidRPr="00492D95">
        <w:rPr>
          <w:lang w:val="en-GB"/>
        </w:rPr>
        <w:t>in</w:t>
      </w:r>
      <w:r w:rsidR="00F96784" w:rsidRPr="00492D95">
        <w:rPr>
          <w:lang w:val="en-GB"/>
        </w:rPr>
        <w:t>to</w:t>
      </w:r>
      <w:r w:rsidR="00512C63" w:rsidRPr="00492D95">
        <w:rPr>
          <w:lang w:val="en-GB"/>
        </w:rPr>
        <w:t xml:space="preserve"> their </w:t>
      </w:r>
      <w:r>
        <w:rPr>
          <w:lang w:val="en-GB"/>
        </w:rPr>
        <w:t xml:space="preserve">sports </w:t>
      </w:r>
      <w:r w:rsidR="00557008">
        <w:rPr>
          <w:lang w:val="en-GB"/>
        </w:rPr>
        <w:t xml:space="preserve">offerings </w:t>
      </w:r>
      <w:r w:rsidR="00412BD3" w:rsidRPr="00492D95">
        <w:rPr>
          <w:lang w:val="en-GB"/>
        </w:rPr>
        <w:fldChar w:fldCharType="begin"/>
      </w:r>
      <w:r w:rsidR="00653957">
        <w:rPr>
          <w:lang w:val="en-GB"/>
        </w:rPr>
        <w:instrText xml:space="preserve"> ADDIN ZOTERO_ITEM CSL_CITATION {"citationID":"3OTBUxAE","properties":{"formattedCitation":"(Hoeber et al., 2015)","plainCitation":"(Hoeber et al., 2015)","noteIndex":0},"citationItems":[{"id":361,"uris":["http://zotero.org/users/8556221/items/CISKJKJL"],"itemData":{"id":361,"type":"article-journal","abstract":"Research question: The purpose of this investigation is threefold. First, as indications of the acquisition and creative use of knowledge, this study explores the extent to which community sport organizations (CSOs) are pursuing innovations. Second, these innovations are categorized based on their form, type, and magnitude. Third, the role that the sport context plays in the innovations that CSOs are pursuing is examined.Research methods: Semi-structured telephone interviews were conducted with 42 volunteer presidents (or designates) of CSOs, in curling, soccer, swimming, and Ultimate across Canada. Innovation was operationalized as anything new to the unit of adoption. Participants were asked to identify and discuss ideas and initiatives that were new to their sport club.Results and Findings: CSO presidents identified 188 innovations in their clubs; 55 innovations in 12 curling clubs, 44 innovations in 11 soccer clubs, 49 innovations in 11 swim clubs, and 40 innovations in 8 Ultimate clubs. CSOs are actively involved in the pursuit of innovations, with a general focus on process related, administrative, and incremental innovations. Preliminary patterns were identified based on a comparison of innovation attributes across the four sports.Implications: The findings provide a starting point for acknowledging the variety of innovations being pursued by CSOs and their different forms, types, and magnitude. CSOs need access to existing knowledge, from internal and external sources, or the ability to create new knowledge in order to adopt and implement the innovations.","container-title":"European Sport Management Quarterly","DOI":"10/gmc4m3","ISSN":"1618-4742","issue":"5","note":"00068","page":"518–534","title":"The nature of innovation in community sport organizations","volume":"15","author":[{"family":"Hoeber","given":"Larena"},{"family":"Doherty","given":"Alison"},{"family":"Hoeber","given":"Orland"},{"family":"Wolfe","given":"Richard"}],"issued":{"date-parts":[["2015"]]},"citation-key":"hoeber2015"}}],"schema":"https://github.com/citation-style-language/schema/raw/master/csl-citation.json"} </w:instrText>
      </w:r>
      <w:r w:rsidR="00412BD3" w:rsidRPr="00492D95">
        <w:rPr>
          <w:lang w:val="en-GB"/>
        </w:rPr>
        <w:fldChar w:fldCharType="separate"/>
      </w:r>
      <w:r w:rsidR="00412BD3" w:rsidRPr="00492D95">
        <w:rPr>
          <w:noProof/>
          <w:lang w:val="en-GB"/>
        </w:rPr>
        <w:t>(Hoeber et al., 2015)</w:t>
      </w:r>
      <w:r w:rsidR="00412BD3" w:rsidRPr="00492D95">
        <w:rPr>
          <w:lang w:val="en-GB"/>
        </w:rPr>
        <w:fldChar w:fldCharType="end"/>
      </w:r>
      <w:r w:rsidR="00AD6F33" w:rsidRPr="00492D95">
        <w:rPr>
          <w:lang w:val="en-GB"/>
        </w:rPr>
        <w:t xml:space="preserve">. </w:t>
      </w:r>
      <w:r w:rsidR="005419AE" w:rsidRPr="00492D95">
        <w:rPr>
          <w:lang w:val="en-GB"/>
        </w:rPr>
        <w:t>Hence,</w:t>
      </w:r>
      <w:r w:rsidR="00E61ABF" w:rsidRPr="00492D95">
        <w:rPr>
          <w:lang w:val="en-GB"/>
        </w:rPr>
        <w:t xml:space="preserve"> to </w:t>
      </w:r>
      <w:r w:rsidR="00F75E75" w:rsidRPr="00492D95">
        <w:rPr>
          <w:lang w:val="en-GB"/>
        </w:rPr>
        <w:t xml:space="preserve">help clubs with </w:t>
      </w:r>
      <w:r w:rsidR="0015672B" w:rsidRPr="00492D95">
        <w:rPr>
          <w:lang w:val="en-GB"/>
        </w:rPr>
        <w:t xml:space="preserve">the </w:t>
      </w:r>
      <w:r w:rsidR="00F75E75" w:rsidRPr="00492D95">
        <w:rPr>
          <w:lang w:val="en-GB"/>
        </w:rPr>
        <w:t>strateg</w:t>
      </w:r>
      <w:r>
        <w:rPr>
          <w:lang w:val="en-GB"/>
        </w:rPr>
        <w:t>ic</w:t>
      </w:r>
      <w:r w:rsidR="00F75E75" w:rsidRPr="00492D95">
        <w:rPr>
          <w:lang w:val="en-GB"/>
        </w:rPr>
        <w:t xml:space="preserve"> integration of </w:t>
      </w:r>
      <w:r w:rsidR="003E37E5" w:rsidRPr="00492D95">
        <w:rPr>
          <w:lang w:val="en-GB"/>
        </w:rPr>
        <w:t xml:space="preserve">technology, </w:t>
      </w:r>
      <w:r w:rsidR="005419AE" w:rsidRPr="00492D95">
        <w:rPr>
          <w:lang w:val="en-GB"/>
        </w:rPr>
        <w:t xml:space="preserve">it </w:t>
      </w:r>
      <w:r w:rsidR="00713EE1" w:rsidRPr="00492D95">
        <w:rPr>
          <w:lang w:val="en-GB"/>
        </w:rPr>
        <w:t xml:space="preserve">is important to </w:t>
      </w:r>
      <w:r w:rsidR="001E741F" w:rsidRPr="00492D95">
        <w:rPr>
          <w:lang w:val="en-GB"/>
        </w:rPr>
        <w:t xml:space="preserve">understand </w:t>
      </w:r>
      <w:r w:rsidR="001F0295" w:rsidRPr="00492D95">
        <w:rPr>
          <w:lang w:val="en-GB"/>
        </w:rPr>
        <w:t>what influences</w:t>
      </w:r>
      <w:r w:rsidR="00412BD3" w:rsidRPr="00492D95">
        <w:rPr>
          <w:lang w:val="en-GB"/>
        </w:rPr>
        <w:t xml:space="preserve"> </w:t>
      </w:r>
      <w:r w:rsidR="00AD54A1" w:rsidRPr="00492D95">
        <w:rPr>
          <w:lang w:val="en-GB"/>
        </w:rPr>
        <w:t xml:space="preserve">eSports </w:t>
      </w:r>
      <w:r w:rsidR="00E226B9">
        <w:rPr>
          <w:lang w:val="en-GB"/>
        </w:rPr>
        <w:t>and</w:t>
      </w:r>
      <w:r w:rsidR="00AD54A1" w:rsidRPr="00492D95">
        <w:rPr>
          <w:lang w:val="en-GB"/>
        </w:rPr>
        <w:t xml:space="preserve"> exergames</w:t>
      </w:r>
      <w:r w:rsidR="001F0295" w:rsidRPr="00492D95">
        <w:rPr>
          <w:lang w:val="en-GB"/>
        </w:rPr>
        <w:t xml:space="preserve"> adoption</w:t>
      </w:r>
      <w:r w:rsidR="00E61ABF" w:rsidRPr="00492D95">
        <w:rPr>
          <w:lang w:val="en-GB"/>
        </w:rPr>
        <w:t xml:space="preserve"> and how clubs perceive </w:t>
      </w:r>
      <w:r w:rsidR="00E226B9">
        <w:rPr>
          <w:lang w:val="en-GB"/>
        </w:rPr>
        <w:t>its</w:t>
      </w:r>
      <w:r w:rsidR="00E61ABF" w:rsidRPr="00492D95">
        <w:rPr>
          <w:lang w:val="en-GB"/>
        </w:rPr>
        <w:t xml:space="preserve"> </w:t>
      </w:r>
      <w:r w:rsidR="003E37E5" w:rsidRPr="00492D95">
        <w:rPr>
          <w:lang w:val="en-GB"/>
        </w:rPr>
        <w:t xml:space="preserve">potential </w:t>
      </w:r>
      <w:r w:rsidR="00E226B9">
        <w:rPr>
          <w:lang w:val="en-GB"/>
        </w:rPr>
        <w:t xml:space="preserve">as a means </w:t>
      </w:r>
      <w:r w:rsidR="003E37E5" w:rsidRPr="00492D95">
        <w:rPr>
          <w:lang w:val="en-GB"/>
        </w:rPr>
        <w:t xml:space="preserve">to </w:t>
      </w:r>
      <w:r>
        <w:rPr>
          <w:lang w:val="en-GB"/>
        </w:rPr>
        <w:t>drive</w:t>
      </w:r>
      <w:r w:rsidRPr="00492D95">
        <w:rPr>
          <w:lang w:val="en-GB"/>
        </w:rPr>
        <w:t xml:space="preserve"> </w:t>
      </w:r>
      <w:r w:rsidR="00E226B9">
        <w:rPr>
          <w:lang w:val="en-GB"/>
        </w:rPr>
        <w:t xml:space="preserve">grassroots sports </w:t>
      </w:r>
      <w:r w:rsidR="003E37E5" w:rsidRPr="00492D95">
        <w:rPr>
          <w:lang w:val="en-GB"/>
        </w:rPr>
        <w:t xml:space="preserve">. </w:t>
      </w:r>
      <w:r w:rsidR="004D3345">
        <w:rPr>
          <w:lang w:val="en-GB"/>
        </w:rPr>
        <w:t>This study aims to understand</w:t>
      </w:r>
      <w:r w:rsidR="00860D87">
        <w:rPr>
          <w:lang w:val="en-GB"/>
        </w:rPr>
        <w:t xml:space="preserve"> what determines technology adoption in sports clubs</w:t>
      </w:r>
      <w:r w:rsidR="00D241C9">
        <w:rPr>
          <w:lang w:val="en-GB"/>
        </w:rPr>
        <w:t xml:space="preserve"> (e.g. club resources vs. club capacity vs. perceptions or attributes of the technology</w:t>
      </w:r>
      <w:r w:rsidR="00AB0BBF">
        <w:rPr>
          <w:lang w:val="en-GB"/>
        </w:rPr>
        <w:t>…</w:t>
      </w:r>
      <w:r w:rsidR="00D241C9">
        <w:rPr>
          <w:lang w:val="en-GB"/>
        </w:rPr>
        <w:t>)</w:t>
      </w:r>
      <w:r w:rsidR="0087187F">
        <w:rPr>
          <w:lang w:val="en-GB"/>
        </w:rPr>
        <w:t>,</w:t>
      </w:r>
      <w:r w:rsidR="00860D87">
        <w:rPr>
          <w:lang w:val="en-GB"/>
        </w:rPr>
        <w:t xml:space="preserve"> explain its</w:t>
      </w:r>
      <w:r w:rsidR="004D3345">
        <w:rPr>
          <w:lang w:val="en-GB"/>
        </w:rPr>
        <w:t xml:space="preserve"> antecedents (i.e. drivers, barriers) and </w:t>
      </w:r>
      <w:r w:rsidR="0087187F">
        <w:rPr>
          <w:lang w:val="en-GB"/>
        </w:rPr>
        <w:t xml:space="preserve">explain </w:t>
      </w:r>
      <w:r w:rsidR="00860D87">
        <w:rPr>
          <w:lang w:val="en-GB"/>
        </w:rPr>
        <w:t xml:space="preserve">how </w:t>
      </w:r>
      <w:r w:rsidR="00E6422B">
        <w:rPr>
          <w:lang w:val="en-GB"/>
        </w:rPr>
        <w:t>this technology is</w:t>
      </w:r>
      <w:r w:rsidR="00860D87">
        <w:rPr>
          <w:lang w:val="en-GB"/>
        </w:rPr>
        <w:t xml:space="preserve"> perceived.</w:t>
      </w:r>
    </w:p>
    <w:p w14:paraId="4005A4E3" w14:textId="2AADD99D" w:rsidR="00861B08" w:rsidRPr="00492D95" w:rsidRDefault="002E1039" w:rsidP="00861B08">
      <w:pPr>
        <w:pStyle w:val="Heading1"/>
        <w:rPr>
          <w:lang w:val="en-GB"/>
        </w:rPr>
      </w:pPr>
      <w:r w:rsidRPr="002E1039">
        <w:rPr>
          <w:lang w:val="en-GB"/>
        </w:rPr>
        <w:t>Theoretical Background and Literature Review</w:t>
      </w:r>
    </w:p>
    <w:p w14:paraId="6A56760A" w14:textId="4CE39DB3" w:rsidR="006166F4" w:rsidRDefault="00653957" w:rsidP="004D3D97">
      <w:pPr>
        <w:rPr>
          <w:lang w:val="en-GB"/>
        </w:rPr>
      </w:pPr>
      <w:r w:rsidRPr="7EF9819D">
        <w:rPr>
          <w:lang w:val="en-GB"/>
        </w:rPr>
        <w:t>Few studies exist on the use of e</w:t>
      </w:r>
      <w:r w:rsidR="007D09B9" w:rsidRPr="7EF9819D">
        <w:rPr>
          <w:lang w:val="en-GB"/>
        </w:rPr>
        <w:t>S</w:t>
      </w:r>
      <w:r w:rsidRPr="7EF9819D">
        <w:rPr>
          <w:lang w:val="en-GB"/>
        </w:rPr>
        <w:t>ports and exergames by clubs for recreational offerings</w:t>
      </w:r>
      <w:r w:rsidR="00581189" w:rsidRPr="7EF9819D">
        <w:rPr>
          <w:lang w:val="en-GB"/>
        </w:rPr>
        <w:t xml:space="preserve">. </w:t>
      </w:r>
      <w:r w:rsidR="002056A9" w:rsidRPr="7EF9819D">
        <w:rPr>
          <w:lang w:val="en-GB"/>
        </w:rPr>
        <w:t>Based on adjacent research,</w:t>
      </w:r>
      <w:r w:rsidRPr="7EF9819D">
        <w:rPr>
          <w:lang w:val="en-GB"/>
        </w:rPr>
        <w:t xml:space="preserve"> it can be </w:t>
      </w:r>
      <w:r w:rsidR="007D09B9" w:rsidRPr="7EF9819D">
        <w:rPr>
          <w:lang w:val="en-GB"/>
        </w:rPr>
        <w:t>assumed</w:t>
      </w:r>
      <w:r w:rsidRPr="7EF9819D">
        <w:rPr>
          <w:lang w:val="en-GB"/>
        </w:rPr>
        <w:t xml:space="preserve"> that </w:t>
      </w:r>
      <w:r w:rsidR="002056A9" w:rsidRPr="7EF9819D">
        <w:rPr>
          <w:lang w:val="en-GB"/>
        </w:rPr>
        <w:t>such games</w:t>
      </w:r>
      <w:r w:rsidR="007D09B9" w:rsidRPr="7EF9819D">
        <w:rPr>
          <w:lang w:val="en-GB"/>
        </w:rPr>
        <w:t xml:space="preserve"> can drive sports participation</w:t>
      </w:r>
      <w:r w:rsidR="00872796">
        <w:rPr>
          <w:lang w:val="en-GB"/>
        </w:rPr>
        <w:t xml:space="preserve"> or prevent drop-out</w:t>
      </w:r>
      <w:r w:rsidR="007D09B9" w:rsidRPr="7EF9819D">
        <w:rPr>
          <w:lang w:val="en-GB"/>
        </w:rPr>
        <w:t xml:space="preserve"> </w:t>
      </w:r>
      <w:r w:rsidR="002056A9" w:rsidRPr="7EF9819D">
        <w:rPr>
          <w:lang w:val="en-GB"/>
        </w:rPr>
        <w:t>as</w:t>
      </w:r>
      <w:r w:rsidR="007D09B9" w:rsidRPr="7EF9819D">
        <w:rPr>
          <w:lang w:val="en-GB"/>
        </w:rPr>
        <w:t xml:space="preserve"> </w:t>
      </w:r>
      <w:r w:rsidR="00872796">
        <w:rPr>
          <w:lang w:val="en-GB"/>
        </w:rPr>
        <w:t xml:space="preserve">(1) it </w:t>
      </w:r>
      <w:r w:rsidR="00D241C9">
        <w:rPr>
          <w:lang w:val="en-GB"/>
        </w:rPr>
        <w:t>stands close to the daily life of Gen-Z</w:t>
      </w:r>
      <w:r w:rsidR="00872796">
        <w:rPr>
          <w:lang w:val="en-GB"/>
        </w:rPr>
        <w:t xml:space="preserve">, (2) provides hedonic motivation </w:t>
      </w:r>
      <w:r w:rsidR="00872796">
        <w:rPr>
          <w:lang w:val="en-GB"/>
        </w:rPr>
        <w:fldChar w:fldCharType="begin"/>
      </w:r>
      <w:r w:rsidR="00FD14B0">
        <w:rPr>
          <w:lang w:val="en-GB"/>
        </w:rPr>
        <w:instrText xml:space="preserve"> ADDIN ZOTERO_ITEM CSL_CITATION {"citationID":"3gk768m9","properties":{"formattedCitation":"(Westmattelmann et al., 2021)","plainCitation":"(Westmattelmann et al., 2021)","noteIndex":0},"citationItems":[{"id":783,"uris":["http://zotero.org/users/8556221/items/7IECHYI6"],"itemData":{"id":783,"type":"article-journal","abstract":"A new form of sports platforms transfers traditional sports like cycling into a virtual world and lets users socialize, exercise or compete with each other. Despite the increasing public attention, there is no research on motivational factors of this advanced mixed-reality technology allowing virtual-mediated physical interaction. Therefore, we proposed a research model and tested it using structural equation modelling combined with qualitative interviews to investigate the platform’s usage. Our results reveal that utilitarian benefits relate to the task-purposes of health consciousness and training, while hedonic benefits relate to training, customizing and socializing. Hedonic benefits are more strongly related to use intention than utilitarian, but subgroup-specific differences are observed. Privacy concerns constitute a risk for all users to continued use of these platforms, while cheating is relevant only for competitive users. Use intention positively relates to actual use behavior in the form of usage time, number of races and followed users.","container-title":"Journal of Business Research","DOI":"10.1016/j.jbusres.2021.05.044","ISSN":"0148-2963","journalAbbreviation":"Journal of Business Research","language":"en","page":"316-328","source":"ScienceDirect","title":"Apart we ride together: The motivations behind users of mixed-reality sports","title-short":"Apart we ride together","volume":"134","author":[{"family":"Westmattelmann","given":"Daniel"},{"family":"Grotenhermen","given":"Jan-Gerrit"},{"family":"Sprenger","given":"Marius"},{"family":"Rand","given":"William"},{"family":"Schewe","given":"Gerhard"}],"issued":{"date-parts":[["2021"]]},"citation-key":"westmattelmann2021a"}}],"schema":"https://github.com/citation-style-language/schema/raw/master/csl-citation.json"} </w:instrText>
      </w:r>
      <w:r w:rsidR="00872796">
        <w:rPr>
          <w:lang w:val="en-GB"/>
        </w:rPr>
        <w:fldChar w:fldCharType="separate"/>
      </w:r>
      <w:r w:rsidR="00FD14B0" w:rsidRPr="00FD14B0">
        <w:rPr>
          <w:rFonts w:ascii="Calibri" w:hAnsi="Calibri" w:cs="Calibri"/>
          <w:lang w:val="en-GB"/>
        </w:rPr>
        <w:t>(Westmattelmann et al., 2021)</w:t>
      </w:r>
      <w:r w:rsidR="00872796">
        <w:rPr>
          <w:lang w:val="en-GB"/>
        </w:rPr>
        <w:fldChar w:fldCharType="end"/>
      </w:r>
      <w:r w:rsidR="00872796">
        <w:rPr>
          <w:lang w:val="en-GB"/>
        </w:rPr>
        <w:t xml:space="preserve">, </w:t>
      </w:r>
      <w:r w:rsidR="00437256">
        <w:rPr>
          <w:lang w:val="en-GB"/>
        </w:rPr>
        <w:t>and</w:t>
      </w:r>
      <w:r w:rsidR="00872796">
        <w:rPr>
          <w:lang w:val="en-GB"/>
        </w:rPr>
        <w:t xml:space="preserve"> (3)</w:t>
      </w:r>
      <w:r w:rsidR="00D241C9">
        <w:rPr>
          <w:lang w:val="en-GB"/>
        </w:rPr>
        <w:t xml:space="preserve"> </w:t>
      </w:r>
      <w:r w:rsidR="007D09B9" w:rsidRPr="7EF9819D">
        <w:rPr>
          <w:lang w:val="en-GB"/>
        </w:rPr>
        <w:t xml:space="preserve">time, space or other restrictions </w:t>
      </w:r>
      <w:r w:rsidR="00872796">
        <w:rPr>
          <w:lang w:val="en-GB"/>
        </w:rPr>
        <w:t>can</w:t>
      </w:r>
      <w:r w:rsidR="00437256">
        <w:rPr>
          <w:lang w:val="en-GB"/>
        </w:rPr>
        <w:t xml:space="preserve"> be</w:t>
      </w:r>
      <w:r w:rsidR="007D09B9" w:rsidRPr="7EF9819D">
        <w:rPr>
          <w:lang w:val="en-GB"/>
        </w:rPr>
        <w:t xml:space="preserve"> a limiting factor (e.g.</w:t>
      </w:r>
      <w:r w:rsidR="00DB3581">
        <w:rPr>
          <w:lang w:val="en-GB"/>
        </w:rPr>
        <w:t>,</w:t>
      </w:r>
      <w:r w:rsidR="007D09B9" w:rsidRPr="7EF9819D">
        <w:rPr>
          <w:lang w:val="en-GB"/>
        </w:rPr>
        <w:t xml:space="preserve"> </w:t>
      </w:r>
      <w:proofErr w:type="spellStart"/>
      <w:r w:rsidR="00521C75">
        <w:rPr>
          <w:lang w:val="en-GB"/>
        </w:rPr>
        <w:t>C</w:t>
      </w:r>
      <w:r w:rsidR="007D09B9" w:rsidRPr="7EF9819D">
        <w:rPr>
          <w:lang w:val="en-GB"/>
        </w:rPr>
        <w:t>ovid</w:t>
      </w:r>
      <w:proofErr w:type="spellEnd"/>
      <w:r w:rsidR="007D09B9" w:rsidRPr="7EF9819D">
        <w:rPr>
          <w:lang w:val="en-GB"/>
        </w:rPr>
        <w:t xml:space="preserve"> lockdown, weather) </w:t>
      </w:r>
      <w:r w:rsidRPr="7EF9819D">
        <w:rPr>
          <w:lang w:val="en-GB"/>
        </w:rPr>
        <w:fldChar w:fldCharType="begin"/>
      </w:r>
      <w:r w:rsidRPr="7EF9819D">
        <w:rPr>
          <w:lang w:val="en-GB"/>
        </w:rPr>
        <w:instrText xml:space="preserve"> ADDIN ZOTERO_ITEM CSL_CITATION {"citationID":"Nh4LfibY","properties":{"formattedCitation":"(Tj\\uc0\\u248{}nndal, 2021)","plainCitation":"(Tjønndal, 2021)","noteIndex":0},"citationItems":[{"id":523,"uris":["http://zotero.org/users/8556221/items/I4T8FF98"],"itemData":{"id":523,"type":"article-journal","abstract":"publishedVersion","container-title":"15","DOI":"10.1080/17430437.2021.2016701","ISSN":"1743-0445","language":"eng","note":"Accepted: 2022-02-07T12:47:46Z\npublisher: Routledge","source":"nordopen.nord.no","title":"The impact of COVID-19 lockdowns on Norwegian athletes’ training habits and their use of digital technology for training and competition purposes","URL":"https://nordopen.nord.no/nord-xmlui/handle/11250/2977499","author":[{"family":"Tjønndal","given":"Anne"}],"accessed":{"date-parts":[["2022",3,29]]},"issued":{"date-parts":[["2021"]]},"citation-key":"tjonndal2021"}}],"schema":"https://github.com/citation-style-language/schema/raw/master/csl-citation.json"} </w:instrText>
      </w:r>
      <w:r w:rsidRPr="7EF9819D">
        <w:rPr>
          <w:lang w:val="en-GB"/>
        </w:rPr>
        <w:fldChar w:fldCharType="separate"/>
      </w:r>
      <w:r w:rsidR="007D09B9" w:rsidRPr="7EF9819D">
        <w:rPr>
          <w:rFonts w:ascii="Calibri" w:hAnsi="Calibri" w:cs="Calibri"/>
          <w:lang w:val="en-GB"/>
        </w:rPr>
        <w:t>(</w:t>
      </w:r>
      <w:proofErr w:type="spellStart"/>
      <w:r w:rsidR="007D09B9" w:rsidRPr="7EF9819D">
        <w:rPr>
          <w:rFonts w:ascii="Calibri" w:hAnsi="Calibri" w:cs="Calibri"/>
          <w:lang w:val="en-GB"/>
        </w:rPr>
        <w:t>Tjønndal</w:t>
      </w:r>
      <w:proofErr w:type="spellEnd"/>
      <w:r w:rsidR="007D09B9" w:rsidRPr="7EF9819D">
        <w:rPr>
          <w:rFonts w:ascii="Calibri" w:hAnsi="Calibri" w:cs="Calibri"/>
          <w:lang w:val="en-GB"/>
        </w:rPr>
        <w:t>, 2021)</w:t>
      </w:r>
      <w:r w:rsidRPr="7EF9819D">
        <w:rPr>
          <w:lang w:val="en-GB"/>
        </w:rPr>
        <w:fldChar w:fldCharType="end"/>
      </w:r>
      <w:r w:rsidR="00D241C9">
        <w:rPr>
          <w:lang w:val="en-GB"/>
        </w:rPr>
        <w:t>.</w:t>
      </w:r>
      <w:r w:rsidR="00263F8F" w:rsidRPr="7EF9819D">
        <w:rPr>
          <w:lang w:val="en-GB"/>
        </w:rPr>
        <w:t xml:space="preserve"> In order to see if and how these individual benefits can manifest at organisational level benefits</w:t>
      </w:r>
      <w:r w:rsidR="006166F4" w:rsidRPr="7EF9819D">
        <w:rPr>
          <w:lang w:val="en-GB"/>
        </w:rPr>
        <w:t xml:space="preserve"> in a later stadium</w:t>
      </w:r>
      <w:r w:rsidR="00263F8F" w:rsidRPr="7EF9819D">
        <w:rPr>
          <w:lang w:val="en-GB"/>
        </w:rPr>
        <w:t xml:space="preserve">, it is before all vital to understand </w:t>
      </w:r>
      <w:r w:rsidR="006166F4" w:rsidRPr="7EF9819D">
        <w:rPr>
          <w:lang w:val="en-GB"/>
        </w:rPr>
        <w:t xml:space="preserve">differences in </w:t>
      </w:r>
      <w:r w:rsidR="00263F8F" w:rsidRPr="7EF9819D">
        <w:rPr>
          <w:lang w:val="en-GB"/>
        </w:rPr>
        <w:t xml:space="preserve">determinants and perceptions about </w:t>
      </w:r>
      <w:r w:rsidR="006166F4" w:rsidRPr="7EF9819D">
        <w:rPr>
          <w:lang w:val="en-GB"/>
        </w:rPr>
        <w:t xml:space="preserve">integrating eSports and exergames for </w:t>
      </w:r>
      <w:r w:rsidR="00437256">
        <w:rPr>
          <w:lang w:val="en-GB"/>
        </w:rPr>
        <w:t>recreational</w:t>
      </w:r>
      <w:r w:rsidR="006166F4" w:rsidRPr="7EF9819D">
        <w:rPr>
          <w:lang w:val="en-GB"/>
        </w:rPr>
        <w:t xml:space="preserve"> offerings and goals. </w:t>
      </w:r>
    </w:p>
    <w:p w14:paraId="76400468" w14:textId="26E7E525" w:rsidR="00CF2EA5" w:rsidRDefault="00A25028" w:rsidP="004D3D97">
      <w:pPr>
        <w:rPr>
          <w:lang w:val="en-GB"/>
        </w:rPr>
      </w:pPr>
      <w:r w:rsidRPr="7EF9819D">
        <w:rPr>
          <w:lang w:val="en-GB"/>
        </w:rPr>
        <w:t xml:space="preserve">This research </w:t>
      </w:r>
      <w:r w:rsidR="007D5CF5">
        <w:rPr>
          <w:lang w:val="en-GB"/>
        </w:rPr>
        <w:t>contributes to</w:t>
      </w:r>
      <w:r w:rsidRPr="7EF9819D">
        <w:rPr>
          <w:lang w:val="en-GB"/>
        </w:rPr>
        <w:t xml:space="preserve"> </w:t>
      </w:r>
      <w:r w:rsidR="00595371">
        <w:rPr>
          <w:lang w:val="en-GB"/>
        </w:rPr>
        <w:t>the stream of Organisational Innovativeness as it addresses determinants of innovation in organisations (i.e. sports clubs)</w:t>
      </w:r>
      <w:r w:rsidR="007D5CF5">
        <w:rPr>
          <w:lang w:val="en-GB"/>
        </w:rPr>
        <w:t xml:space="preserve"> while using findings from d</w:t>
      </w:r>
      <w:r w:rsidR="00492D95" w:rsidRPr="7EF9819D">
        <w:rPr>
          <w:lang w:val="en-GB"/>
        </w:rPr>
        <w:t>iffusion of innovation</w:t>
      </w:r>
      <w:r w:rsidR="00E226B9" w:rsidRPr="7EF9819D">
        <w:rPr>
          <w:lang w:val="en-GB"/>
        </w:rPr>
        <w:t>s</w:t>
      </w:r>
      <w:r w:rsidR="00492D95" w:rsidRPr="7EF9819D">
        <w:rPr>
          <w:lang w:val="en-GB"/>
        </w:rPr>
        <w:t xml:space="preserve"> </w:t>
      </w:r>
      <w:r w:rsidR="007D5CF5">
        <w:rPr>
          <w:lang w:val="en-GB"/>
        </w:rPr>
        <w:t xml:space="preserve">theory </w:t>
      </w:r>
      <w:r w:rsidR="007D5CF5">
        <w:rPr>
          <w:lang w:val="en-GB"/>
        </w:rPr>
        <w:fldChar w:fldCharType="begin"/>
      </w:r>
      <w:r w:rsidR="007D5CF5">
        <w:rPr>
          <w:lang w:val="en-GB"/>
        </w:rPr>
        <w:instrText xml:space="preserve"> ADDIN ZOTERO_ITEM CSL_CITATION {"citationID":"uCKR9FPJ","properties":{"formattedCitation":"(Wolfe, 1994)","plainCitation":"(Wolfe, 1994)","noteIndex":0},"citationItems":[{"id":837,"uris":["http://zotero.org/users/8556221/items/YMH7SKUD"],"itemData":{"id":837,"type":"article-journal","abstract":"Despite broad interest and a vast literature, understanding of innovative behaviour in organizations remains relatively undeveloped. to contribute to the development of a more cumulative knowledge base, the author presents a conceptual review of the innovation literature by summarizing and organizing prior research into three related, though often confounded, research streams and identifies major reasons for the inconsistent and inconclusive nature of the research. Strategies for conducting more generalizable innovation research are suggested.","container-title":"Journal of Management Studies","DOI":"10.1111/j.1467-6486.1994.tb00624.x","ISSN":"1467-6486","issue":"3","language":"en","note":"_eprint: https://onlinelibrary.wiley.com/doi/pdf/10.1111/j.1467-6486.1994.tb00624.x","page":"405-431","source":"Wiley Online Library","title":"Organizational Innovation: Review, Critique and Suggested Research Directions","title-short":"Organizational Innovation","volume":"31","author":[{"family":"Wolfe","given":"Richard A."}],"issued":{"date-parts":[["1994"]]},"citation-key":"wolfe1994"}}],"schema":"https://github.com/citation-style-language/schema/raw/master/csl-citation.json"} </w:instrText>
      </w:r>
      <w:r w:rsidR="007D5CF5">
        <w:rPr>
          <w:lang w:val="en-GB"/>
        </w:rPr>
        <w:fldChar w:fldCharType="separate"/>
      </w:r>
      <w:r w:rsidR="007D5CF5" w:rsidRPr="00595371">
        <w:rPr>
          <w:rFonts w:ascii="Calibri" w:hAnsi="Calibri" w:cs="Calibri"/>
          <w:lang w:val="en-GB"/>
        </w:rPr>
        <w:t>(Wolfe, 1994)</w:t>
      </w:r>
      <w:r w:rsidR="007D5CF5">
        <w:rPr>
          <w:lang w:val="en-GB"/>
        </w:rPr>
        <w:fldChar w:fldCharType="end"/>
      </w:r>
      <w:r w:rsidR="007D5CF5">
        <w:rPr>
          <w:lang w:val="en-GB"/>
        </w:rPr>
        <w:t>. This</w:t>
      </w:r>
      <w:r w:rsidRPr="7EF9819D">
        <w:rPr>
          <w:lang w:val="en-GB"/>
        </w:rPr>
        <w:t xml:space="preserve"> provides a model to predict technology adoption based on the perceived </w:t>
      </w:r>
      <w:r w:rsidR="00E62509">
        <w:rPr>
          <w:lang w:val="en-GB"/>
        </w:rPr>
        <w:t>innovation-bound determinants</w:t>
      </w:r>
      <w:r w:rsidR="0092700D" w:rsidRPr="7EF9819D">
        <w:rPr>
          <w:lang w:val="en-GB"/>
        </w:rPr>
        <w:t xml:space="preserve"> (</w:t>
      </w:r>
      <w:r w:rsidR="00004465" w:rsidRPr="7EF9819D">
        <w:rPr>
          <w:lang w:val="en-GB"/>
        </w:rPr>
        <w:t>i.e.</w:t>
      </w:r>
      <w:r w:rsidR="00753D1B" w:rsidRPr="7EF9819D">
        <w:rPr>
          <w:lang w:val="en-GB"/>
        </w:rPr>
        <w:t>,</w:t>
      </w:r>
      <w:r w:rsidR="0092700D" w:rsidRPr="7EF9819D">
        <w:rPr>
          <w:lang w:val="en-GB"/>
        </w:rPr>
        <w:t xml:space="preserve"> </w:t>
      </w:r>
      <w:r w:rsidR="00303CA1" w:rsidRPr="7EF9819D">
        <w:rPr>
          <w:lang w:val="en-GB"/>
        </w:rPr>
        <w:t>ease of use</w:t>
      </w:r>
      <w:r w:rsidR="0092700D" w:rsidRPr="7EF9819D">
        <w:rPr>
          <w:lang w:val="en-GB"/>
        </w:rPr>
        <w:t xml:space="preserve">, </w:t>
      </w:r>
      <w:r w:rsidR="00010368" w:rsidRPr="7EF9819D">
        <w:rPr>
          <w:lang w:val="en-GB"/>
        </w:rPr>
        <w:t>trialability</w:t>
      </w:r>
      <w:r w:rsidR="0092700D" w:rsidRPr="7EF9819D">
        <w:rPr>
          <w:lang w:val="en-GB"/>
        </w:rPr>
        <w:t xml:space="preserve">, </w:t>
      </w:r>
      <w:r w:rsidR="00010368" w:rsidRPr="7EF9819D">
        <w:rPr>
          <w:lang w:val="en-GB"/>
        </w:rPr>
        <w:t>compatibility</w:t>
      </w:r>
      <w:r w:rsidR="00004465" w:rsidRPr="7EF9819D">
        <w:rPr>
          <w:lang w:val="en-GB"/>
        </w:rPr>
        <w:t xml:space="preserve">, relative advantage, </w:t>
      </w:r>
      <w:r w:rsidR="00E378A2" w:rsidRPr="7EF9819D">
        <w:rPr>
          <w:lang w:val="en-GB"/>
        </w:rPr>
        <w:t>visibility</w:t>
      </w:r>
      <w:r w:rsidR="00004465" w:rsidRPr="7EF9819D">
        <w:rPr>
          <w:lang w:val="en-GB"/>
        </w:rPr>
        <w:t>,</w:t>
      </w:r>
      <w:r w:rsidR="00E378A2" w:rsidRPr="7EF9819D">
        <w:rPr>
          <w:lang w:val="en-GB"/>
        </w:rPr>
        <w:t xml:space="preserve"> results demonstrability</w:t>
      </w:r>
      <w:r w:rsidR="009525E9" w:rsidRPr="7EF9819D">
        <w:rPr>
          <w:lang w:val="en-GB"/>
        </w:rPr>
        <w:t>, image</w:t>
      </w:r>
      <w:r w:rsidR="00010368" w:rsidRPr="7EF9819D">
        <w:rPr>
          <w:lang w:val="en-GB"/>
        </w:rPr>
        <w:t>)</w:t>
      </w:r>
      <w:r w:rsidRPr="7EF9819D">
        <w:rPr>
          <w:lang w:val="en-GB"/>
        </w:rPr>
        <w:t>. In addition to</w:t>
      </w:r>
      <w:r w:rsidR="00E75DD6" w:rsidRPr="7EF9819D">
        <w:rPr>
          <w:lang w:val="en-GB"/>
        </w:rPr>
        <w:t xml:space="preserve"> perceived</w:t>
      </w:r>
      <w:r w:rsidRPr="7EF9819D">
        <w:rPr>
          <w:lang w:val="en-GB"/>
        </w:rPr>
        <w:t xml:space="preserve"> innovation-bound </w:t>
      </w:r>
      <w:r w:rsidR="00872796">
        <w:rPr>
          <w:lang w:val="en-GB"/>
        </w:rPr>
        <w:t>determinants</w:t>
      </w:r>
      <w:r w:rsidRPr="7EF9819D">
        <w:rPr>
          <w:lang w:val="en-GB"/>
        </w:rPr>
        <w:t xml:space="preserve">, this study </w:t>
      </w:r>
      <w:r w:rsidR="00EE4481" w:rsidRPr="7EF9819D">
        <w:rPr>
          <w:lang w:val="en-GB"/>
        </w:rPr>
        <w:t xml:space="preserve">extends existing </w:t>
      </w:r>
      <w:r w:rsidR="00E75DD6" w:rsidRPr="7EF9819D">
        <w:rPr>
          <w:lang w:val="en-GB"/>
        </w:rPr>
        <w:t>theoretical model</w:t>
      </w:r>
      <w:r w:rsidR="00E226B9" w:rsidRPr="7EF9819D">
        <w:rPr>
          <w:lang w:val="en-GB"/>
        </w:rPr>
        <w:t>s</w:t>
      </w:r>
      <w:r w:rsidR="00EE4481" w:rsidRPr="7EF9819D">
        <w:rPr>
          <w:lang w:val="en-GB"/>
        </w:rPr>
        <w:t xml:space="preserve"> by</w:t>
      </w:r>
      <w:r w:rsidR="00E75DD6" w:rsidRPr="7EF9819D">
        <w:rPr>
          <w:lang w:val="en-GB"/>
        </w:rPr>
        <w:t xml:space="preserve"> also</w:t>
      </w:r>
      <w:r w:rsidR="00EE4481" w:rsidRPr="7EF9819D">
        <w:rPr>
          <w:lang w:val="en-GB"/>
        </w:rPr>
        <w:t xml:space="preserve"> integrati</w:t>
      </w:r>
      <w:r w:rsidR="00E75DD6" w:rsidRPr="7EF9819D">
        <w:rPr>
          <w:lang w:val="en-GB"/>
        </w:rPr>
        <w:t>ng</w:t>
      </w:r>
      <w:r w:rsidR="00EE4481" w:rsidRPr="7EF9819D">
        <w:rPr>
          <w:lang w:val="en-GB"/>
        </w:rPr>
        <w:t xml:space="preserve"> organisational-bound </w:t>
      </w:r>
      <w:r w:rsidR="00872796">
        <w:rPr>
          <w:lang w:val="en-GB"/>
        </w:rPr>
        <w:t>determinants including</w:t>
      </w:r>
      <w:r w:rsidR="00EE4481" w:rsidRPr="7EF9819D">
        <w:rPr>
          <w:lang w:val="en-GB"/>
        </w:rPr>
        <w:t xml:space="preserve"> </w:t>
      </w:r>
      <w:r w:rsidR="00753D1B" w:rsidRPr="7EF9819D">
        <w:rPr>
          <w:lang w:val="en-GB"/>
        </w:rPr>
        <w:t>o</w:t>
      </w:r>
      <w:r w:rsidR="00EE4481" w:rsidRPr="7EF9819D">
        <w:rPr>
          <w:lang w:val="en-GB"/>
        </w:rPr>
        <w:t xml:space="preserve">rganisational </w:t>
      </w:r>
      <w:r w:rsidR="00753D1B" w:rsidRPr="7EF9819D">
        <w:rPr>
          <w:lang w:val="en-GB"/>
        </w:rPr>
        <w:t>c</w:t>
      </w:r>
      <w:r w:rsidR="00EE4481" w:rsidRPr="7EF9819D">
        <w:rPr>
          <w:lang w:val="en-GB"/>
        </w:rPr>
        <w:t>apacity</w:t>
      </w:r>
      <w:r w:rsidR="00E75DD6" w:rsidRPr="7EF9819D">
        <w:rPr>
          <w:lang w:val="en-GB"/>
        </w:rPr>
        <w:t xml:space="preserve"> </w:t>
      </w:r>
      <w:r w:rsidR="006166F4" w:rsidRPr="7EF9819D">
        <w:rPr>
          <w:lang w:val="en-GB"/>
        </w:rPr>
        <w:fldChar w:fldCharType="begin"/>
      </w:r>
      <w:r w:rsidR="006166F4" w:rsidRPr="7EF9819D">
        <w:rPr>
          <w:lang w:val="en-GB"/>
        </w:rPr>
        <w:instrText xml:space="preserve"> ADDIN ZOTERO_ITEM CSL_CITATION {"citationID":"IukKji8C","properties":{"formattedCitation":"(Doherty &amp; Cuskelly, 2019)","plainCitation":"(Doherty &amp; Cuskelly, 2019)","noteIndex":0},"citationItems":[{"id":315,"uris":["http://zotero.org/users/8556221/items/LER9QIDE"],"itemData":{"id":315,"type":"article-journal","abstract":"Using a multidimensional framework, the authors developed the Community Sport Capacity Scale to measure the key elements of capacity in community sport organizations or clubs and investigate their relative impact on three key indicators of club performance. Presidents or their representatives from 336 community sport organizations in 20 sports across the province of Ontario, Canada, completed the web-based survey measuring the extent of various elements of human resources, infrastructure, finance, planning, and external relationships capacity. The survey also measured club operations, programs, and community presence, identified as key performance outcomes. Controlling for club size, elements representing all five capacity dimensions were significantly associated with the outcomes. The findings highlight the rich information that may be generated from a multidimensional and context-specific perspective on organizational capacity, and indicate implications for building capacity in community sport organizations.","container-title":"Journal of Sport Management","DOI":"10/gm8fpw","ISSN":"0888-4773, 1543-270X","issue":"3","language":"en_US","note":"00021 \npublisher: Human Kinetics\nsection: Journal of Sport Management","page":"240-259","source":"journals.humankinetics.com","title":"Organizational Capacity and Performance of Community Sport Clubs","volume":"34","author":[{"family":"Doherty","given":"Alison"},{"family":"Cuskelly","given":"Graham"}],"issued":{"date-parts":[["2019"]]},"citation-key":"doherty2019"}}],"schema":"https://github.com/citation-style-language/schema/raw/master/csl-citation.json"} </w:instrText>
      </w:r>
      <w:r w:rsidR="006166F4" w:rsidRPr="7EF9819D">
        <w:rPr>
          <w:lang w:val="en-GB"/>
        </w:rPr>
        <w:fldChar w:fldCharType="separate"/>
      </w:r>
      <w:r w:rsidR="00E75DD6" w:rsidRPr="7EF9819D">
        <w:rPr>
          <w:rFonts w:ascii="Calibri" w:hAnsi="Calibri" w:cs="Calibri"/>
          <w:lang w:val="en-GB"/>
        </w:rPr>
        <w:t>(Doherty &amp; Cuskelly, 2019)</w:t>
      </w:r>
      <w:r w:rsidR="006166F4" w:rsidRPr="7EF9819D">
        <w:rPr>
          <w:lang w:val="en-GB"/>
        </w:rPr>
        <w:fldChar w:fldCharType="end"/>
      </w:r>
      <w:r w:rsidR="00EE4481" w:rsidRPr="7EF9819D">
        <w:rPr>
          <w:lang w:val="en-GB"/>
        </w:rPr>
        <w:t xml:space="preserve"> and </w:t>
      </w:r>
      <w:r w:rsidR="005C0560" w:rsidRPr="7EF9819D">
        <w:rPr>
          <w:lang w:val="en-GB"/>
        </w:rPr>
        <w:t>attitude</w:t>
      </w:r>
      <w:r w:rsidR="003352CA" w:rsidRPr="7EF9819D">
        <w:rPr>
          <w:lang w:val="en-GB"/>
        </w:rPr>
        <w:t xml:space="preserve"> towards newness </w:t>
      </w:r>
      <w:r w:rsidR="006166F4" w:rsidRPr="7EF9819D">
        <w:rPr>
          <w:lang w:val="en-GB"/>
        </w:rPr>
        <w:fldChar w:fldCharType="begin"/>
      </w:r>
      <w:r w:rsidR="006166F4" w:rsidRPr="7EF9819D">
        <w:rPr>
          <w:lang w:val="en-GB"/>
        </w:rPr>
        <w:instrText xml:space="preserve"> ADDIN ZOTERO_ITEM CSL_CITATION {"citationID":"YnxoSh3f","properties":{"formattedCitation":"(Winand &amp; Anagnostopoulos, 2017)","plainCitation":"(Winand &amp; Anagnostopoulos, 2017)","noteIndex":0},"citationItems":[{"id":394,"uris":["http://zotero.org/users/8556221/items/YF7FUPL9"],"itemData":{"id":394,"type":"article-journal","abstract":"While sport entrepreneurs are known for being risk-takers and for being proactive when implementing new ideas, little is known about individuals’ attitudes within non-profit sport organisations (NPSO). The present study draws on policy implementation and innovation theories to address this gap by investigating staff attitudes towards newness and its impact on innovativeness and change. An online survey was administered to representatives of regional sport federations in Belgium (n = 101; 70% response rate) in order to measure their attitude towards newness, the number of service innovation successfully implemented and the levels of innovativeness and organisational change perceived. On average, sport federation staffs show a positive attitude towards newness, which supports the implementation of service innovation. The number of service innovations and perceptions of innovativeness both have significant indirect effects on organisational change as perceived by individuals within sport federations. Managerial and policy implications are provided with regard to the need to develop positive attitude towards newness within NPSOs in order to foster innovation.","container-title":"International Journal of Sport Policy and Politics","DOI":"10/gn46jj","ISSN":"1940-6940","issue":"4","note":"00000 \npublisher: Routledge\n_eprint: https://doi.org/10.1080/19406940.2017.1308418","page":"579-595","source":"Taylor and Francis+NEJM","title":"Get ready to innovate! Staff’s disposition to implement service innovation in non-profit sport organisations","volume":"9","author":[{"family":"Winand","given":"Mathieu"},{"family":"Anagnostopoulos","given":"Christos"}],"issued":{"date-parts":[["2017"]]},"citation-key":"winand2017"}}],"schema":"https://github.com/citation-style-language/schema/raw/master/csl-citation.json"} </w:instrText>
      </w:r>
      <w:r w:rsidR="006166F4" w:rsidRPr="7EF9819D">
        <w:rPr>
          <w:lang w:val="en-GB"/>
        </w:rPr>
        <w:fldChar w:fldCharType="separate"/>
      </w:r>
      <w:r w:rsidR="005C0560" w:rsidRPr="7EF9819D">
        <w:rPr>
          <w:rFonts w:ascii="Calibri" w:hAnsi="Calibri" w:cs="Calibri"/>
          <w:lang w:val="en-GB"/>
        </w:rPr>
        <w:t>(Winand &amp; Anagnostopoulos, 2017)</w:t>
      </w:r>
      <w:r w:rsidR="006166F4" w:rsidRPr="7EF9819D">
        <w:rPr>
          <w:lang w:val="en-GB"/>
        </w:rPr>
        <w:fldChar w:fldCharType="end"/>
      </w:r>
      <w:r w:rsidR="00EE4481" w:rsidRPr="7EF9819D">
        <w:rPr>
          <w:lang w:val="en-GB"/>
        </w:rPr>
        <w:t>.</w:t>
      </w:r>
      <w:r w:rsidR="005C0560" w:rsidRPr="7EF9819D">
        <w:rPr>
          <w:lang w:val="en-GB"/>
        </w:rPr>
        <w:t xml:space="preserve"> </w:t>
      </w:r>
      <w:r w:rsidR="00860D87" w:rsidRPr="7EF9819D">
        <w:rPr>
          <w:lang w:val="en-GB"/>
        </w:rPr>
        <w:t>Our insights will answer the</w:t>
      </w:r>
      <w:r w:rsidR="00BC7C62" w:rsidRPr="7EF9819D">
        <w:rPr>
          <w:lang w:val="en-GB"/>
        </w:rPr>
        <w:t xml:space="preserve"> following research questions: (1) ‘What are the determinants for eSports </w:t>
      </w:r>
      <w:r w:rsidR="00872796">
        <w:rPr>
          <w:lang w:val="en-GB"/>
        </w:rPr>
        <w:t xml:space="preserve">and </w:t>
      </w:r>
      <w:r w:rsidR="00BC7C62" w:rsidRPr="7EF9819D">
        <w:rPr>
          <w:lang w:val="en-GB"/>
        </w:rPr>
        <w:t xml:space="preserve">exergames adoption in Flemish </w:t>
      </w:r>
      <w:r w:rsidR="005C5A1B">
        <w:rPr>
          <w:lang w:val="en-GB"/>
        </w:rPr>
        <w:t>community</w:t>
      </w:r>
      <w:r w:rsidR="00BC7C62" w:rsidRPr="7EF9819D">
        <w:rPr>
          <w:lang w:val="en-GB"/>
        </w:rPr>
        <w:t xml:space="preserve"> sports clubs?​’ and (2) ‘How do perceived innovation-bound determinants differ from organisation-bound determinants for adopting eSports</w:t>
      </w:r>
      <w:r w:rsidR="005C5A1B">
        <w:rPr>
          <w:lang w:val="en-GB"/>
        </w:rPr>
        <w:t xml:space="preserve"> and exergames</w:t>
      </w:r>
      <w:r w:rsidR="00BC7C62" w:rsidRPr="7EF9819D">
        <w:rPr>
          <w:lang w:val="en-GB"/>
        </w:rPr>
        <w:t>?’.</w:t>
      </w:r>
    </w:p>
    <w:p w14:paraId="280176B1" w14:textId="600C275A" w:rsidR="002E1039" w:rsidRDefault="002E1039" w:rsidP="002E1039">
      <w:pPr>
        <w:pStyle w:val="Heading1"/>
        <w:rPr>
          <w:lang w:val="en-GB"/>
        </w:rPr>
      </w:pPr>
      <w:r w:rsidRPr="002E1039">
        <w:rPr>
          <w:lang w:val="en-GB"/>
        </w:rPr>
        <w:t>Research Design, Methodology and Data Analysis</w:t>
      </w:r>
    </w:p>
    <w:p w14:paraId="4D4E86C7" w14:textId="2B22206E" w:rsidR="002E1039" w:rsidRDefault="00A33CA7" w:rsidP="002E1039">
      <w:pPr>
        <w:rPr>
          <w:lang w:val="en-GB"/>
        </w:rPr>
      </w:pPr>
      <w:r>
        <w:rPr>
          <w:lang w:val="en-GB"/>
        </w:rPr>
        <w:t>A</w:t>
      </w:r>
      <w:r w:rsidR="00EA314A">
        <w:rPr>
          <w:lang w:val="en-GB"/>
        </w:rPr>
        <w:t xml:space="preserve"> large scale survey will be </w:t>
      </w:r>
      <w:r w:rsidR="00CA61A2">
        <w:rPr>
          <w:lang w:val="en-GB"/>
        </w:rPr>
        <w:t>distributed</w:t>
      </w:r>
      <w:r w:rsidR="00EA314A">
        <w:rPr>
          <w:lang w:val="en-GB"/>
        </w:rPr>
        <w:t xml:space="preserve"> to two distinct populations</w:t>
      </w:r>
      <w:r w:rsidR="00C72F33">
        <w:rPr>
          <w:lang w:val="en-GB"/>
        </w:rPr>
        <w:t xml:space="preserve"> (n&gt;100)</w:t>
      </w:r>
      <w:r w:rsidR="00CA61A2">
        <w:rPr>
          <w:lang w:val="en-GB"/>
        </w:rPr>
        <w:t xml:space="preserve"> in Flander</w:t>
      </w:r>
      <w:r w:rsidR="005E1CA0">
        <w:rPr>
          <w:lang w:val="en-GB"/>
        </w:rPr>
        <w:t>s to</w:t>
      </w:r>
      <w:r w:rsidR="00EA314A">
        <w:rPr>
          <w:lang w:val="en-GB"/>
        </w:rPr>
        <w:t xml:space="preserve"> </w:t>
      </w:r>
      <w:r w:rsidR="005E1CA0">
        <w:rPr>
          <w:lang w:val="en-GB"/>
        </w:rPr>
        <w:t xml:space="preserve">club board members </w:t>
      </w:r>
      <w:r w:rsidR="00E62509">
        <w:rPr>
          <w:lang w:val="en-GB"/>
        </w:rPr>
        <w:t>and</w:t>
      </w:r>
      <w:r w:rsidR="005E1CA0">
        <w:rPr>
          <w:lang w:val="en-GB"/>
        </w:rPr>
        <w:t xml:space="preserve"> trainers in charge of club offerings for </w:t>
      </w:r>
      <w:r w:rsidR="00EA314A">
        <w:rPr>
          <w:lang w:val="en-GB"/>
        </w:rPr>
        <w:t xml:space="preserve">(1) Community </w:t>
      </w:r>
      <w:r w:rsidR="00CA61A2">
        <w:rPr>
          <w:lang w:val="en-GB"/>
        </w:rPr>
        <w:t>s</w:t>
      </w:r>
      <w:r w:rsidR="00EA314A">
        <w:rPr>
          <w:lang w:val="en-GB"/>
        </w:rPr>
        <w:t xml:space="preserve">occer clubs and (2) Community </w:t>
      </w:r>
      <w:r w:rsidR="00CA61A2">
        <w:rPr>
          <w:lang w:val="en-GB"/>
        </w:rPr>
        <w:t>c</w:t>
      </w:r>
      <w:r w:rsidR="00EA314A">
        <w:rPr>
          <w:lang w:val="en-GB"/>
        </w:rPr>
        <w:t xml:space="preserve">ycling and </w:t>
      </w:r>
      <w:r w:rsidR="00CA61A2">
        <w:rPr>
          <w:lang w:val="en-GB"/>
        </w:rPr>
        <w:t>t</w:t>
      </w:r>
      <w:r w:rsidR="00EA314A">
        <w:rPr>
          <w:lang w:val="en-GB"/>
        </w:rPr>
        <w:t xml:space="preserve">riathlon clubs. Both surveys will </w:t>
      </w:r>
      <w:r w:rsidR="00E62509">
        <w:rPr>
          <w:lang w:val="en-GB"/>
        </w:rPr>
        <w:t>measure aforementioned determinants (</w:t>
      </w:r>
      <w:r w:rsidR="0047469F">
        <w:rPr>
          <w:lang w:val="en-GB"/>
        </w:rPr>
        <w:t>independent variable</w:t>
      </w:r>
      <w:r w:rsidR="00437256">
        <w:rPr>
          <w:lang w:val="en-GB"/>
        </w:rPr>
        <w:t>s</w:t>
      </w:r>
      <w:r w:rsidR="00E62509">
        <w:rPr>
          <w:lang w:val="en-GB"/>
        </w:rPr>
        <w:t xml:space="preserve">) and </w:t>
      </w:r>
      <w:r w:rsidR="00EA314A">
        <w:rPr>
          <w:lang w:val="en-GB"/>
        </w:rPr>
        <w:t xml:space="preserve">respectively cover soccer-specific eSport integration (e.g., FIFA) and cycling-specific exergame integration (e.g., </w:t>
      </w:r>
      <w:r w:rsidR="00E226B9">
        <w:rPr>
          <w:lang w:val="en-GB"/>
        </w:rPr>
        <w:t>Zwift</w:t>
      </w:r>
      <w:r w:rsidR="00EA314A">
        <w:rPr>
          <w:lang w:val="en-GB"/>
        </w:rPr>
        <w:t>)</w:t>
      </w:r>
      <w:r w:rsidR="00E62509">
        <w:rPr>
          <w:lang w:val="en-GB"/>
        </w:rPr>
        <w:t xml:space="preserve"> to measure adoption-attitude, -intention and extent of integration (</w:t>
      </w:r>
      <w:r w:rsidR="0047469F">
        <w:rPr>
          <w:lang w:val="en-GB"/>
        </w:rPr>
        <w:t>dependant variable</w:t>
      </w:r>
      <w:r w:rsidR="00437256">
        <w:rPr>
          <w:lang w:val="en-GB"/>
        </w:rPr>
        <w:t>s</w:t>
      </w:r>
      <w:r w:rsidR="00E62509">
        <w:rPr>
          <w:lang w:val="en-GB"/>
        </w:rPr>
        <w:t>)</w:t>
      </w:r>
      <w:r w:rsidR="00EA314A">
        <w:rPr>
          <w:lang w:val="en-GB"/>
        </w:rPr>
        <w:t xml:space="preserve">. Data </w:t>
      </w:r>
      <w:r w:rsidR="00EA314A">
        <w:rPr>
          <w:lang w:val="en-GB"/>
        </w:rPr>
        <w:lastRenderedPageBreak/>
        <w:t xml:space="preserve">analysis </w:t>
      </w:r>
      <w:r w:rsidR="00E915AD">
        <w:rPr>
          <w:lang w:val="en-GB"/>
        </w:rPr>
        <w:t>will make use of structural equation modelling (SEM) to</w:t>
      </w:r>
      <w:r w:rsidR="00E62509">
        <w:rPr>
          <w:lang w:val="en-GB"/>
        </w:rPr>
        <w:t xml:space="preserve"> analyse and</w:t>
      </w:r>
      <w:r w:rsidR="00E915AD">
        <w:rPr>
          <w:lang w:val="en-GB"/>
        </w:rPr>
        <w:t xml:space="preserve"> compare determinants of eSports and exergames adoption by sport clubs, both within and between the two technologies.</w:t>
      </w:r>
    </w:p>
    <w:p w14:paraId="50D4CE65" w14:textId="60C59E3E" w:rsidR="00E915AD" w:rsidRDefault="00E915AD" w:rsidP="00E915AD">
      <w:pPr>
        <w:pStyle w:val="Heading1"/>
        <w:rPr>
          <w:lang w:val="en-GB"/>
        </w:rPr>
      </w:pPr>
      <w:r w:rsidRPr="00E915AD">
        <w:rPr>
          <w:lang w:val="en-GB"/>
        </w:rPr>
        <w:t>Results/Findings and Discussion **</w:t>
      </w:r>
    </w:p>
    <w:p w14:paraId="2E71E25A" w14:textId="1D00B33D" w:rsidR="00B2254B" w:rsidRDefault="00581D12" w:rsidP="00666B93">
      <w:pPr>
        <w:rPr>
          <w:lang w:val="en-GB"/>
        </w:rPr>
      </w:pPr>
      <w:r>
        <w:rPr>
          <w:lang w:val="en-GB"/>
        </w:rPr>
        <w:t>Results will be avai</w:t>
      </w:r>
      <w:r w:rsidR="003F14FA">
        <w:rPr>
          <w:lang w:val="en-GB"/>
        </w:rPr>
        <w:t xml:space="preserve">lable by the time of the conference. </w:t>
      </w:r>
      <w:r w:rsidR="00A44581">
        <w:rPr>
          <w:lang w:val="en-GB"/>
        </w:rPr>
        <w:t>For now, we expect</w:t>
      </w:r>
      <w:r w:rsidR="00ED7183">
        <w:rPr>
          <w:lang w:val="en-GB"/>
        </w:rPr>
        <w:t xml:space="preserve"> that</w:t>
      </w:r>
      <w:r w:rsidR="00A44581">
        <w:rPr>
          <w:lang w:val="en-GB"/>
        </w:rPr>
        <w:t xml:space="preserve"> </w:t>
      </w:r>
      <w:r w:rsidR="004606F5">
        <w:rPr>
          <w:lang w:val="en-GB"/>
        </w:rPr>
        <w:t>both innovation</w:t>
      </w:r>
      <w:r w:rsidR="00DB07D9">
        <w:rPr>
          <w:lang w:val="en-GB"/>
        </w:rPr>
        <w:t>-</w:t>
      </w:r>
      <w:r w:rsidR="00ED7183">
        <w:rPr>
          <w:lang w:val="en-GB"/>
        </w:rPr>
        <w:t xml:space="preserve"> and organisational-bound characteristics </w:t>
      </w:r>
      <w:r w:rsidR="00A70621">
        <w:rPr>
          <w:lang w:val="en-GB"/>
        </w:rPr>
        <w:t>are</w:t>
      </w:r>
      <w:r w:rsidR="00E62509">
        <w:rPr>
          <w:lang w:val="en-GB"/>
        </w:rPr>
        <w:t xml:space="preserve"> indeed determinants of</w:t>
      </w:r>
      <w:r w:rsidR="00A70621">
        <w:rPr>
          <w:lang w:val="en-GB"/>
        </w:rPr>
        <w:t xml:space="preserve"> </w:t>
      </w:r>
      <w:r w:rsidR="009E30DF">
        <w:rPr>
          <w:lang w:val="en-GB"/>
        </w:rPr>
        <w:t>adoption attitude and intention.</w:t>
      </w:r>
      <w:r w:rsidR="003E5042">
        <w:rPr>
          <w:lang w:val="en-GB"/>
        </w:rPr>
        <w:t xml:space="preserve"> </w:t>
      </w:r>
      <w:r w:rsidR="003D13C7">
        <w:rPr>
          <w:lang w:val="en-GB"/>
        </w:rPr>
        <w:t>That is,</w:t>
      </w:r>
      <w:r w:rsidR="007E51EF">
        <w:rPr>
          <w:lang w:val="en-GB"/>
        </w:rPr>
        <w:t xml:space="preserve"> the seven aforementioned perceived innovation attributes </w:t>
      </w:r>
      <w:r w:rsidR="00BC7C62">
        <w:rPr>
          <w:lang w:val="en-GB"/>
        </w:rPr>
        <w:t xml:space="preserve"> (i.e</w:t>
      </w:r>
      <w:r w:rsidR="005C5A1B">
        <w:rPr>
          <w:lang w:val="en-GB"/>
        </w:rPr>
        <w:t>.</w:t>
      </w:r>
      <w:r w:rsidR="00BC7C62">
        <w:rPr>
          <w:lang w:val="en-GB"/>
        </w:rPr>
        <w:t xml:space="preserve"> ease of use, trialability, compatibility, relative advantage, v</w:t>
      </w:r>
      <w:r w:rsidR="00BC7C62" w:rsidRPr="00E378A2">
        <w:rPr>
          <w:lang w:val="en-GB"/>
        </w:rPr>
        <w:t>isibility</w:t>
      </w:r>
      <w:r w:rsidR="00BC7C62">
        <w:rPr>
          <w:lang w:val="en-GB"/>
        </w:rPr>
        <w:t xml:space="preserve">, results demonstrability, image) </w:t>
      </w:r>
      <w:r w:rsidR="003D13C7">
        <w:rPr>
          <w:lang w:val="en-GB"/>
        </w:rPr>
        <w:t xml:space="preserve">are expected </w:t>
      </w:r>
      <w:r w:rsidR="007E51EF">
        <w:rPr>
          <w:lang w:val="en-GB"/>
        </w:rPr>
        <w:t xml:space="preserve">to have a positive influence </w:t>
      </w:r>
      <w:r w:rsidR="00B2254B">
        <w:rPr>
          <w:lang w:val="en-GB"/>
        </w:rPr>
        <w:t xml:space="preserve">on </w:t>
      </w:r>
      <w:r w:rsidR="007E51EF">
        <w:rPr>
          <w:lang w:val="en-GB"/>
        </w:rPr>
        <w:t xml:space="preserve">adoption attitudes and adoption-intention. </w:t>
      </w:r>
      <w:r w:rsidR="00112C07">
        <w:rPr>
          <w:lang w:val="en-GB"/>
        </w:rPr>
        <w:t>Likewise, a positive infl</w:t>
      </w:r>
      <w:r w:rsidR="003D13C7">
        <w:rPr>
          <w:lang w:val="en-GB"/>
        </w:rPr>
        <w:t>uence of organisation capacity and attitude t</w:t>
      </w:r>
      <w:r w:rsidR="003352CA">
        <w:rPr>
          <w:lang w:val="en-GB"/>
        </w:rPr>
        <w:t xml:space="preserve">owards newness </w:t>
      </w:r>
      <w:r w:rsidR="009C3CDB">
        <w:rPr>
          <w:lang w:val="en-GB"/>
        </w:rPr>
        <w:t xml:space="preserve">is expected </w:t>
      </w:r>
      <w:r w:rsidR="00986C62">
        <w:rPr>
          <w:lang w:val="en-GB"/>
        </w:rPr>
        <w:t>on adoption-attitude and -intention</w:t>
      </w:r>
      <w:r w:rsidR="00B2254B">
        <w:rPr>
          <w:lang w:val="en-GB"/>
        </w:rPr>
        <w:t>.</w:t>
      </w:r>
      <w:r w:rsidR="00CB020E">
        <w:rPr>
          <w:lang w:val="en-GB"/>
        </w:rPr>
        <w:t xml:space="preserve"> </w:t>
      </w:r>
      <w:r w:rsidR="00A13211">
        <w:rPr>
          <w:lang w:val="en-GB"/>
        </w:rPr>
        <w:t>Furthermore, w</w:t>
      </w:r>
      <w:r w:rsidR="00CB020E">
        <w:rPr>
          <w:lang w:val="en-GB"/>
        </w:rPr>
        <w:t xml:space="preserve">e </w:t>
      </w:r>
      <w:r w:rsidR="00A13211">
        <w:rPr>
          <w:lang w:val="en-GB"/>
        </w:rPr>
        <w:t>anticipate new and interesting results in the</w:t>
      </w:r>
      <w:r w:rsidR="00220DC8">
        <w:rPr>
          <w:lang w:val="en-GB"/>
        </w:rPr>
        <w:t xml:space="preserve"> determinants’ </w:t>
      </w:r>
      <w:r w:rsidR="0058429F">
        <w:rPr>
          <w:lang w:val="en-GB"/>
        </w:rPr>
        <w:t xml:space="preserve">relative importance </w:t>
      </w:r>
      <w:r w:rsidR="00A13211">
        <w:rPr>
          <w:lang w:val="en-GB"/>
        </w:rPr>
        <w:t>in predicting</w:t>
      </w:r>
      <w:r w:rsidR="000044E7">
        <w:rPr>
          <w:lang w:val="en-GB"/>
        </w:rPr>
        <w:t xml:space="preserve"> adoption-attitude and -</w:t>
      </w:r>
      <w:r w:rsidR="00803A75">
        <w:rPr>
          <w:lang w:val="en-GB"/>
        </w:rPr>
        <w:t>intention.</w:t>
      </w:r>
      <w:r w:rsidR="00885D04">
        <w:rPr>
          <w:lang w:val="en-GB"/>
        </w:rPr>
        <w:t xml:space="preserve"> B</w:t>
      </w:r>
      <w:r w:rsidR="00662F6F">
        <w:rPr>
          <w:lang w:val="en-GB"/>
        </w:rPr>
        <w:t>y comparing e</w:t>
      </w:r>
      <w:r w:rsidR="0024491A">
        <w:rPr>
          <w:lang w:val="en-GB"/>
        </w:rPr>
        <w:t>ach determinant’s e</w:t>
      </w:r>
      <w:r w:rsidR="003B691E">
        <w:rPr>
          <w:lang w:val="en-GB"/>
        </w:rPr>
        <w:t>ffect size</w:t>
      </w:r>
      <w:r w:rsidR="00662F6F">
        <w:rPr>
          <w:lang w:val="en-GB"/>
        </w:rPr>
        <w:t>, our model will</w:t>
      </w:r>
      <w:r w:rsidR="0098360C">
        <w:rPr>
          <w:lang w:val="en-GB"/>
        </w:rPr>
        <w:t xml:space="preserve"> be able to</w:t>
      </w:r>
      <w:r w:rsidR="00662F6F">
        <w:rPr>
          <w:lang w:val="en-GB"/>
        </w:rPr>
        <w:t xml:space="preserve"> </w:t>
      </w:r>
      <w:r w:rsidR="001769A2">
        <w:rPr>
          <w:lang w:val="en-GB"/>
        </w:rPr>
        <w:t>reveal new insights and</w:t>
      </w:r>
      <w:r w:rsidR="00764593">
        <w:rPr>
          <w:lang w:val="en-GB"/>
        </w:rPr>
        <w:t xml:space="preserve"> create an</w:t>
      </w:r>
      <w:r w:rsidR="00662F6F">
        <w:rPr>
          <w:lang w:val="en-GB"/>
        </w:rPr>
        <w:t xml:space="preserve"> understanding in </w:t>
      </w:r>
      <w:r w:rsidR="00095EDD">
        <w:rPr>
          <w:lang w:val="en-GB"/>
        </w:rPr>
        <w:t>the</w:t>
      </w:r>
      <w:r w:rsidR="001769A2">
        <w:rPr>
          <w:lang w:val="en-GB"/>
        </w:rPr>
        <w:t xml:space="preserve"> relative</w:t>
      </w:r>
      <w:r w:rsidR="005251DB">
        <w:rPr>
          <w:lang w:val="en-GB"/>
        </w:rPr>
        <w:t xml:space="preserve"> (i.e. innovation- vs. organisational-bound)</w:t>
      </w:r>
      <w:r w:rsidR="005E1CA0">
        <w:rPr>
          <w:lang w:val="en-GB"/>
        </w:rPr>
        <w:t xml:space="preserve"> antecedents</w:t>
      </w:r>
      <w:r w:rsidR="00095EDD">
        <w:rPr>
          <w:lang w:val="en-GB"/>
        </w:rPr>
        <w:t xml:space="preserve"> sport clubs</w:t>
      </w:r>
      <w:r w:rsidR="005E1CA0">
        <w:rPr>
          <w:lang w:val="en-GB"/>
        </w:rPr>
        <w:t xml:space="preserve"> experience when</w:t>
      </w:r>
      <w:r w:rsidR="00095EDD">
        <w:rPr>
          <w:lang w:val="en-GB"/>
        </w:rPr>
        <w:t xml:space="preserve"> </w:t>
      </w:r>
      <w:r w:rsidR="005E1CA0">
        <w:rPr>
          <w:lang w:val="en-GB"/>
        </w:rPr>
        <w:t>adopting</w:t>
      </w:r>
      <w:r w:rsidR="00610718">
        <w:rPr>
          <w:lang w:val="en-GB"/>
        </w:rPr>
        <w:t xml:space="preserve"> </w:t>
      </w:r>
      <w:r w:rsidR="00095EDD">
        <w:rPr>
          <w:lang w:val="en-GB"/>
        </w:rPr>
        <w:t>eSports and exergames.</w:t>
      </w:r>
    </w:p>
    <w:p w14:paraId="4B29BDF7" w14:textId="630ABFED" w:rsidR="00CA6C46" w:rsidRDefault="00E915AD" w:rsidP="00B2254B">
      <w:pPr>
        <w:pStyle w:val="Heading1"/>
        <w:rPr>
          <w:lang w:val="en-GB"/>
        </w:rPr>
      </w:pPr>
      <w:r w:rsidRPr="00E915AD">
        <w:rPr>
          <w:lang w:val="en-GB"/>
        </w:rPr>
        <w:t>Conclusion, Contribution and Implication **</w:t>
      </w:r>
      <w:r w:rsidR="00CA6C46" w:rsidRPr="00CA6C46">
        <w:rPr>
          <w:lang w:val="en-GB"/>
        </w:rPr>
        <w:t xml:space="preserve"> </w:t>
      </w:r>
    </w:p>
    <w:p w14:paraId="42FB55AF" w14:textId="7BC3336E" w:rsidR="00E915AD" w:rsidRDefault="0098360C" w:rsidP="00CA6C46">
      <w:pPr>
        <w:rPr>
          <w:lang w:val="en-GB"/>
        </w:rPr>
      </w:pPr>
      <w:r>
        <w:rPr>
          <w:lang w:val="en-GB"/>
        </w:rPr>
        <w:t>By</w:t>
      </w:r>
      <w:r w:rsidR="00CA6C46">
        <w:rPr>
          <w:lang w:val="en-GB"/>
        </w:rPr>
        <w:t xml:space="preserve"> considering organisational</w:t>
      </w:r>
      <w:r w:rsidR="00D70682">
        <w:rPr>
          <w:lang w:val="en-GB"/>
        </w:rPr>
        <w:t>-bound</w:t>
      </w:r>
      <w:r w:rsidR="00CA6C46">
        <w:rPr>
          <w:lang w:val="en-GB"/>
        </w:rPr>
        <w:t xml:space="preserve"> </w:t>
      </w:r>
      <w:r w:rsidR="00437256">
        <w:rPr>
          <w:lang w:val="en-GB"/>
        </w:rPr>
        <w:t>determinants</w:t>
      </w:r>
      <w:r w:rsidR="00CA6C46">
        <w:rPr>
          <w:lang w:val="en-GB"/>
        </w:rPr>
        <w:t xml:space="preserve"> such as capacity and attitude</w:t>
      </w:r>
      <w:r w:rsidR="005251DB">
        <w:rPr>
          <w:lang w:val="en-GB"/>
        </w:rPr>
        <w:t xml:space="preserve"> in addition to perceived innovation</w:t>
      </w:r>
      <w:r w:rsidR="00D70682">
        <w:rPr>
          <w:lang w:val="en-GB"/>
        </w:rPr>
        <w:t>-bound</w:t>
      </w:r>
      <w:r w:rsidR="005251DB">
        <w:rPr>
          <w:lang w:val="en-GB"/>
        </w:rPr>
        <w:t xml:space="preserve"> </w:t>
      </w:r>
      <w:r w:rsidR="00437256">
        <w:rPr>
          <w:lang w:val="en-GB"/>
        </w:rPr>
        <w:t>determ</w:t>
      </w:r>
      <w:r w:rsidR="00D70682">
        <w:rPr>
          <w:lang w:val="en-GB"/>
        </w:rPr>
        <w:t>inants</w:t>
      </w:r>
      <w:r w:rsidR="00CA6C46">
        <w:rPr>
          <w:lang w:val="en-GB"/>
        </w:rPr>
        <w:t>, this work can empirically test an important extension to existing innovation frameworks in the context of community sport organisations.</w:t>
      </w:r>
      <w:r w:rsidR="00595371">
        <w:rPr>
          <w:lang w:val="en-GB"/>
        </w:rPr>
        <w:t xml:space="preserve"> Moreover, this research makes an important contribution to finding new ways for sports clubs to </w:t>
      </w:r>
      <w:r w:rsidR="00F80983">
        <w:rPr>
          <w:lang w:val="en-GB"/>
        </w:rPr>
        <w:t>reach</w:t>
      </w:r>
      <w:r w:rsidR="00595371">
        <w:rPr>
          <w:lang w:val="en-GB"/>
        </w:rPr>
        <w:t xml:space="preserve"> Gen-Z, increase participation</w:t>
      </w:r>
      <w:r w:rsidR="00FA5A99">
        <w:rPr>
          <w:lang w:val="en-GB"/>
        </w:rPr>
        <w:t xml:space="preserve"> and accessibility,</w:t>
      </w:r>
      <w:r w:rsidR="008A3ECF">
        <w:rPr>
          <w:lang w:val="en-GB"/>
        </w:rPr>
        <w:t xml:space="preserve"> reduce or </w:t>
      </w:r>
      <w:r w:rsidR="00595371">
        <w:rPr>
          <w:lang w:val="en-GB"/>
        </w:rPr>
        <w:t xml:space="preserve">prevent dropout, </w:t>
      </w:r>
      <w:r w:rsidR="008A3ECF">
        <w:rPr>
          <w:lang w:val="en-GB"/>
        </w:rPr>
        <w:t>or</w:t>
      </w:r>
      <w:r w:rsidR="00595371">
        <w:rPr>
          <w:lang w:val="en-GB"/>
        </w:rPr>
        <w:t xml:space="preserve"> understand current </w:t>
      </w:r>
      <w:r w:rsidR="00FA5A99">
        <w:rPr>
          <w:lang w:val="en-GB"/>
        </w:rPr>
        <w:t>factors that impede exergame and eSports integration</w:t>
      </w:r>
      <w:r w:rsidR="00595371">
        <w:rPr>
          <w:lang w:val="en-GB"/>
        </w:rPr>
        <w:t xml:space="preserve">. </w:t>
      </w:r>
      <w:r w:rsidR="00097EF8">
        <w:rPr>
          <w:lang w:val="en-GB"/>
        </w:rPr>
        <w:t xml:space="preserve">These future findings might bear implications </w:t>
      </w:r>
      <w:r w:rsidR="00961091">
        <w:rPr>
          <w:lang w:val="en-GB"/>
        </w:rPr>
        <w:t>for</w:t>
      </w:r>
      <w:r w:rsidR="00237C78">
        <w:rPr>
          <w:lang w:val="en-GB"/>
        </w:rPr>
        <w:t xml:space="preserve"> </w:t>
      </w:r>
      <w:r w:rsidR="002E7CAC">
        <w:rPr>
          <w:lang w:val="en-GB"/>
        </w:rPr>
        <w:t xml:space="preserve">eSports and </w:t>
      </w:r>
      <w:r w:rsidR="00C9114F">
        <w:rPr>
          <w:lang w:val="en-GB"/>
        </w:rPr>
        <w:t>e</w:t>
      </w:r>
      <w:r w:rsidR="002E7CAC">
        <w:rPr>
          <w:lang w:val="en-GB"/>
        </w:rPr>
        <w:t>xergames developers</w:t>
      </w:r>
      <w:r w:rsidR="007D5CF5">
        <w:rPr>
          <w:lang w:val="en-GB"/>
        </w:rPr>
        <w:t xml:space="preserve"> and</w:t>
      </w:r>
      <w:r w:rsidR="00237C78">
        <w:rPr>
          <w:lang w:val="en-GB"/>
        </w:rPr>
        <w:t xml:space="preserve"> </w:t>
      </w:r>
      <w:r w:rsidR="00BD79E9">
        <w:rPr>
          <w:lang w:val="en-GB"/>
        </w:rPr>
        <w:t>national and international federations</w:t>
      </w:r>
      <w:r w:rsidR="007D5CF5">
        <w:rPr>
          <w:lang w:val="en-GB"/>
        </w:rPr>
        <w:t>. For example, policy can focus</w:t>
      </w:r>
      <w:r w:rsidR="00606181">
        <w:rPr>
          <w:lang w:val="en-GB"/>
        </w:rPr>
        <w:t xml:space="preserve"> </w:t>
      </w:r>
      <w:r w:rsidR="00A621F5">
        <w:rPr>
          <w:lang w:val="en-GB"/>
        </w:rPr>
        <w:t xml:space="preserve">on </w:t>
      </w:r>
      <w:r w:rsidR="007154DD">
        <w:rPr>
          <w:lang w:val="en-GB"/>
        </w:rPr>
        <w:t xml:space="preserve">those aspects that restrain eSport or </w:t>
      </w:r>
      <w:r w:rsidR="005251DB">
        <w:rPr>
          <w:lang w:val="en-GB"/>
        </w:rPr>
        <w:t>e</w:t>
      </w:r>
      <w:r w:rsidR="007154DD">
        <w:rPr>
          <w:lang w:val="en-GB"/>
        </w:rPr>
        <w:t>xergame integration in clubs</w:t>
      </w:r>
      <w:r w:rsidR="004D705E">
        <w:rPr>
          <w:lang w:val="en-GB"/>
        </w:rPr>
        <w:t xml:space="preserve"> </w:t>
      </w:r>
      <w:r w:rsidR="007D5CF5">
        <w:rPr>
          <w:lang w:val="en-GB"/>
        </w:rPr>
        <w:t>such as</w:t>
      </w:r>
      <w:r w:rsidR="004D705E">
        <w:rPr>
          <w:lang w:val="en-GB"/>
        </w:rPr>
        <w:t xml:space="preserve"> creating programs to increase </w:t>
      </w:r>
      <w:r w:rsidR="00EE1A68">
        <w:rPr>
          <w:lang w:val="en-GB"/>
        </w:rPr>
        <w:t>v</w:t>
      </w:r>
      <w:r w:rsidR="00EE1A68" w:rsidRPr="00E378A2">
        <w:rPr>
          <w:lang w:val="en-GB"/>
        </w:rPr>
        <w:t>isibility</w:t>
      </w:r>
      <w:r w:rsidR="00AE2BC6">
        <w:rPr>
          <w:lang w:val="en-GB"/>
        </w:rPr>
        <w:t>,</w:t>
      </w:r>
      <w:r w:rsidR="00EE1A68">
        <w:rPr>
          <w:lang w:val="en-GB"/>
        </w:rPr>
        <w:t xml:space="preserve"> offering ways for </w:t>
      </w:r>
      <w:r w:rsidR="00AE2BC6">
        <w:rPr>
          <w:lang w:val="en-GB"/>
        </w:rPr>
        <w:t xml:space="preserve">trialability or developing </w:t>
      </w:r>
      <w:r w:rsidR="005251DB">
        <w:rPr>
          <w:lang w:val="en-GB"/>
        </w:rPr>
        <w:t xml:space="preserve">their organisational </w:t>
      </w:r>
      <w:r w:rsidR="00AE2BC6">
        <w:rPr>
          <w:lang w:val="en-GB"/>
        </w:rPr>
        <w:t>capacity.</w:t>
      </w:r>
      <w:r w:rsidR="00595371">
        <w:rPr>
          <w:lang w:val="en-GB"/>
        </w:rPr>
        <w:t xml:space="preserve"> </w:t>
      </w:r>
    </w:p>
    <w:p w14:paraId="0B16C7C7" w14:textId="3FF7099A" w:rsidR="00CC7C68" w:rsidRPr="00EC0925" w:rsidRDefault="00CC7C68" w:rsidP="00EC0925">
      <w:pPr>
        <w:pStyle w:val="Heading1"/>
        <w:rPr>
          <w:lang w:val="en-GB"/>
        </w:rPr>
      </w:pPr>
      <w:r w:rsidRPr="00EC0925">
        <w:rPr>
          <w:lang w:val="en-GB"/>
        </w:rPr>
        <w:t>References (max 6)</w:t>
      </w:r>
    </w:p>
    <w:bookmarkStart w:id="0" w:name="_GoBack"/>
    <w:p w14:paraId="4068D2DA" w14:textId="77777777" w:rsidR="00FD14B0" w:rsidRPr="00FD14B0" w:rsidRDefault="00CC7C68" w:rsidP="00FD14B0">
      <w:pPr>
        <w:pStyle w:val="Bibliography"/>
        <w:rPr>
          <w:rFonts w:ascii="Calibri" w:hAnsi="Calibri" w:cs="Calibri"/>
          <w:lang w:val="en-GB"/>
        </w:rPr>
      </w:pPr>
      <w:r>
        <w:rPr>
          <w:lang w:val="en-GB"/>
        </w:rPr>
        <w:fldChar w:fldCharType="begin"/>
      </w:r>
      <w:r w:rsidR="0047469F" w:rsidRPr="0047469F">
        <w:rPr>
          <w:lang w:val="en-GB"/>
        </w:rPr>
        <w:instrText xml:space="preserve"> ADDIN ZOTERO_BIBL {"uncited":[],"omitted":[],"custom":[]} CSL_BIBLIOGRAPHY </w:instrText>
      </w:r>
      <w:r>
        <w:rPr>
          <w:lang w:val="en-GB"/>
        </w:rPr>
        <w:fldChar w:fldCharType="separate"/>
      </w:r>
      <w:r w:rsidR="00FD14B0" w:rsidRPr="00FD14B0">
        <w:rPr>
          <w:rFonts w:ascii="Calibri" w:hAnsi="Calibri" w:cs="Calibri"/>
          <w:lang w:val="en-GB"/>
        </w:rPr>
        <w:t xml:space="preserve">Doherty, A., &amp; Cuskelly, G. (2019). Organizational Capacity and Performance of Community Sport Clubs. </w:t>
      </w:r>
      <w:r w:rsidR="00FD14B0" w:rsidRPr="00FD14B0">
        <w:rPr>
          <w:rFonts w:ascii="Calibri" w:hAnsi="Calibri" w:cs="Calibri"/>
          <w:i/>
          <w:iCs/>
          <w:lang w:val="en-GB"/>
        </w:rPr>
        <w:t>Journal of Sport Management</w:t>
      </w:r>
      <w:r w:rsidR="00FD14B0" w:rsidRPr="00FD14B0">
        <w:rPr>
          <w:rFonts w:ascii="Calibri" w:hAnsi="Calibri" w:cs="Calibri"/>
          <w:lang w:val="en-GB"/>
        </w:rPr>
        <w:t xml:space="preserve">, </w:t>
      </w:r>
      <w:r w:rsidR="00FD14B0" w:rsidRPr="00FD14B0">
        <w:rPr>
          <w:rFonts w:ascii="Calibri" w:hAnsi="Calibri" w:cs="Calibri"/>
          <w:i/>
          <w:iCs/>
          <w:lang w:val="en-GB"/>
        </w:rPr>
        <w:t>34</w:t>
      </w:r>
      <w:r w:rsidR="00FD14B0" w:rsidRPr="00FD14B0">
        <w:rPr>
          <w:rFonts w:ascii="Calibri" w:hAnsi="Calibri" w:cs="Calibri"/>
          <w:lang w:val="en-GB"/>
        </w:rPr>
        <w:t>(3), 240–259. https://doi.org/10/gm8fpw</w:t>
      </w:r>
    </w:p>
    <w:p w14:paraId="106DCC44" w14:textId="77777777" w:rsidR="00FD14B0" w:rsidRPr="00FD14B0" w:rsidRDefault="00FD14B0" w:rsidP="00FD14B0">
      <w:pPr>
        <w:pStyle w:val="Bibliography"/>
        <w:rPr>
          <w:rFonts w:ascii="Calibri" w:hAnsi="Calibri" w:cs="Calibri"/>
          <w:lang w:val="en-GB"/>
        </w:rPr>
      </w:pPr>
      <w:r w:rsidRPr="00FD14B0">
        <w:rPr>
          <w:rFonts w:ascii="Calibri" w:hAnsi="Calibri" w:cs="Calibri"/>
          <w:lang w:val="en-GB"/>
        </w:rPr>
        <w:t xml:space="preserve">Hoeber, L., Doherty, A., Hoeber, O., &amp; Wolfe, R. (2015). The nature of innovation in community sport organizations. </w:t>
      </w:r>
      <w:r w:rsidRPr="00FD14B0">
        <w:rPr>
          <w:rFonts w:ascii="Calibri" w:hAnsi="Calibri" w:cs="Calibri"/>
          <w:i/>
          <w:iCs/>
          <w:lang w:val="en-GB"/>
        </w:rPr>
        <w:t>European Sport Management Quarterly</w:t>
      </w:r>
      <w:r w:rsidRPr="00FD14B0">
        <w:rPr>
          <w:rFonts w:ascii="Calibri" w:hAnsi="Calibri" w:cs="Calibri"/>
          <w:lang w:val="en-GB"/>
        </w:rPr>
        <w:t xml:space="preserve">, </w:t>
      </w:r>
      <w:r w:rsidRPr="00FD14B0">
        <w:rPr>
          <w:rFonts w:ascii="Calibri" w:hAnsi="Calibri" w:cs="Calibri"/>
          <w:i/>
          <w:iCs/>
          <w:lang w:val="en-GB"/>
        </w:rPr>
        <w:t>15</w:t>
      </w:r>
      <w:r w:rsidRPr="00FD14B0">
        <w:rPr>
          <w:rFonts w:ascii="Calibri" w:hAnsi="Calibri" w:cs="Calibri"/>
          <w:lang w:val="en-GB"/>
        </w:rPr>
        <w:t>(5), 518–534. https://doi.org/10/gmc4m3</w:t>
      </w:r>
    </w:p>
    <w:p w14:paraId="5F4202BA" w14:textId="77777777" w:rsidR="00FD14B0" w:rsidRPr="00FD14B0" w:rsidRDefault="00FD14B0" w:rsidP="00FD14B0">
      <w:pPr>
        <w:pStyle w:val="Bibliography"/>
        <w:rPr>
          <w:rFonts w:ascii="Calibri" w:hAnsi="Calibri" w:cs="Calibri"/>
        </w:rPr>
      </w:pPr>
      <w:r w:rsidRPr="00FD14B0">
        <w:rPr>
          <w:rFonts w:ascii="Calibri" w:hAnsi="Calibri" w:cs="Calibri"/>
          <w:lang w:val="en-GB"/>
        </w:rPr>
        <w:t xml:space="preserve">Tjønndal, A. (2021). The impact of COVID-19 lockdowns on Norwegian athletes’ training habits and their use of digital technology for training and competition purposes. </w:t>
      </w:r>
      <w:r w:rsidRPr="00FD14B0">
        <w:rPr>
          <w:rFonts w:ascii="Calibri" w:hAnsi="Calibri" w:cs="Calibri"/>
          <w:i/>
          <w:iCs/>
        </w:rPr>
        <w:t>15</w:t>
      </w:r>
      <w:r w:rsidRPr="00FD14B0">
        <w:rPr>
          <w:rFonts w:ascii="Calibri" w:hAnsi="Calibri" w:cs="Calibri"/>
        </w:rPr>
        <w:t>. https://doi.org/10.1080/17430437.2021.2016701</w:t>
      </w:r>
    </w:p>
    <w:p w14:paraId="026F71FD" w14:textId="77777777" w:rsidR="00FD14B0" w:rsidRPr="00FD14B0" w:rsidRDefault="00FD14B0" w:rsidP="00FD14B0">
      <w:pPr>
        <w:pStyle w:val="Bibliography"/>
        <w:rPr>
          <w:rFonts w:ascii="Calibri" w:hAnsi="Calibri" w:cs="Calibri"/>
          <w:lang w:val="en-GB"/>
        </w:rPr>
      </w:pPr>
      <w:proofErr w:type="spellStart"/>
      <w:r w:rsidRPr="00FD14B0">
        <w:rPr>
          <w:rFonts w:ascii="Calibri" w:hAnsi="Calibri" w:cs="Calibri"/>
        </w:rPr>
        <w:t>Westmattelmann</w:t>
      </w:r>
      <w:proofErr w:type="spellEnd"/>
      <w:r w:rsidRPr="00FD14B0">
        <w:rPr>
          <w:rFonts w:ascii="Calibri" w:hAnsi="Calibri" w:cs="Calibri"/>
        </w:rPr>
        <w:t xml:space="preserve">, D., Grotenhermen, J.-G., Sprenger, M., Rand, W., &amp; </w:t>
      </w:r>
      <w:proofErr w:type="spellStart"/>
      <w:r w:rsidRPr="00FD14B0">
        <w:rPr>
          <w:rFonts w:ascii="Calibri" w:hAnsi="Calibri" w:cs="Calibri"/>
        </w:rPr>
        <w:t>Schewe</w:t>
      </w:r>
      <w:proofErr w:type="spellEnd"/>
      <w:r w:rsidRPr="00FD14B0">
        <w:rPr>
          <w:rFonts w:ascii="Calibri" w:hAnsi="Calibri" w:cs="Calibri"/>
        </w:rPr>
        <w:t xml:space="preserve">, G. (2021). </w:t>
      </w:r>
      <w:r w:rsidRPr="00FD14B0">
        <w:rPr>
          <w:rFonts w:ascii="Calibri" w:hAnsi="Calibri" w:cs="Calibri"/>
          <w:lang w:val="en-GB"/>
        </w:rPr>
        <w:t xml:space="preserve">Apart we ride together: The motivations behind users of mixed-reality sports. </w:t>
      </w:r>
      <w:r w:rsidRPr="00FD14B0">
        <w:rPr>
          <w:rFonts w:ascii="Calibri" w:hAnsi="Calibri" w:cs="Calibri"/>
          <w:i/>
          <w:iCs/>
          <w:lang w:val="en-GB"/>
        </w:rPr>
        <w:t>Journal of Business Research</w:t>
      </w:r>
      <w:r w:rsidRPr="00FD14B0">
        <w:rPr>
          <w:rFonts w:ascii="Calibri" w:hAnsi="Calibri" w:cs="Calibri"/>
          <w:lang w:val="en-GB"/>
        </w:rPr>
        <w:t xml:space="preserve">, </w:t>
      </w:r>
      <w:r w:rsidRPr="00FD14B0">
        <w:rPr>
          <w:rFonts w:ascii="Calibri" w:hAnsi="Calibri" w:cs="Calibri"/>
          <w:i/>
          <w:iCs/>
          <w:lang w:val="en-GB"/>
        </w:rPr>
        <w:t>134</w:t>
      </w:r>
      <w:r w:rsidRPr="00FD14B0">
        <w:rPr>
          <w:rFonts w:ascii="Calibri" w:hAnsi="Calibri" w:cs="Calibri"/>
          <w:lang w:val="en-GB"/>
        </w:rPr>
        <w:t>, 316–328. https://doi.org/10.1016/j.jbusres.2021.05.044</w:t>
      </w:r>
    </w:p>
    <w:p w14:paraId="0874B747" w14:textId="77777777" w:rsidR="00FD14B0" w:rsidRPr="00FD14B0" w:rsidRDefault="00FD14B0" w:rsidP="00FD14B0">
      <w:pPr>
        <w:pStyle w:val="Bibliography"/>
        <w:rPr>
          <w:rFonts w:ascii="Calibri" w:hAnsi="Calibri" w:cs="Calibri"/>
          <w:lang w:val="en-GB"/>
        </w:rPr>
      </w:pPr>
      <w:r w:rsidRPr="00FD14B0">
        <w:rPr>
          <w:rFonts w:ascii="Calibri" w:hAnsi="Calibri" w:cs="Calibri"/>
          <w:lang w:val="en-GB"/>
        </w:rPr>
        <w:t xml:space="preserve">Winand, M., &amp; Anagnostopoulos, C. (2017). Get ready to innovate! Staff’s disposition to implement service innovation in non-profit sport organisations. </w:t>
      </w:r>
      <w:r w:rsidRPr="00FD14B0">
        <w:rPr>
          <w:rFonts w:ascii="Calibri" w:hAnsi="Calibri" w:cs="Calibri"/>
          <w:i/>
          <w:iCs/>
          <w:lang w:val="en-GB"/>
        </w:rPr>
        <w:t>International Journal of Sport Policy and Politics</w:t>
      </w:r>
      <w:r w:rsidRPr="00FD14B0">
        <w:rPr>
          <w:rFonts w:ascii="Calibri" w:hAnsi="Calibri" w:cs="Calibri"/>
          <w:lang w:val="en-GB"/>
        </w:rPr>
        <w:t xml:space="preserve">, </w:t>
      </w:r>
      <w:r w:rsidRPr="00FD14B0">
        <w:rPr>
          <w:rFonts w:ascii="Calibri" w:hAnsi="Calibri" w:cs="Calibri"/>
          <w:i/>
          <w:iCs/>
          <w:lang w:val="en-GB"/>
        </w:rPr>
        <w:t>9</w:t>
      </w:r>
      <w:r w:rsidRPr="00FD14B0">
        <w:rPr>
          <w:rFonts w:ascii="Calibri" w:hAnsi="Calibri" w:cs="Calibri"/>
          <w:lang w:val="en-GB"/>
        </w:rPr>
        <w:t>(4), 579–595. https://doi.org/10/gn46jj</w:t>
      </w:r>
    </w:p>
    <w:p w14:paraId="00A7D366" w14:textId="77777777" w:rsidR="00FD14B0" w:rsidRPr="00FD14B0" w:rsidRDefault="00FD14B0" w:rsidP="00FD14B0">
      <w:pPr>
        <w:pStyle w:val="Bibliography"/>
        <w:rPr>
          <w:rFonts w:ascii="Calibri" w:hAnsi="Calibri" w:cs="Calibri"/>
        </w:rPr>
      </w:pPr>
      <w:r w:rsidRPr="00FD14B0">
        <w:rPr>
          <w:rFonts w:ascii="Calibri" w:hAnsi="Calibri" w:cs="Calibri"/>
          <w:lang w:val="en-GB"/>
        </w:rPr>
        <w:t xml:space="preserve">Wolfe, R. A. (1994). Organizational Innovation: Review, Critique and Suggested Research Directions. </w:t>
      </w:r>
      <w:r w:rsidRPr="00FD14B0">
        <w:rPr>
          <w:rFonts w:ascii="Calibri" w:hAnsi="Calibri" w:cs="Calibri"/>
          <w:i/>
          <w:iCs/>
        </w:rPr>
        <w:t>Journal of Management Studies</w:t>
      </w:r>
      <w:r w:rsidRPr="00FD14B0">
        <w:rPr>
          <w:rFonts w:ascii="Calibri" w:hAnsi="Calibri" w:cs="Calibri"/>
        </w:rPr>
        <w:t xml:space="preserve">, </w:t>
      </w:r>
      <w:r w:rsidRPr="00FD14B0">
        <w:rPr>
          <w:rFonts w:ascii="Calibri" w:hAnsi="Calibri" w:cs="Calibri"/>
          <w:i/>
          <w:iCs/>
        </w:rPr>
        <w:t>31</w:t>
      </w:r>
      <w:r w:rsidRPr="00FD14B0">
        <w:rPr>
          <w:rFonts w:ascii="Calibri" w:hAnsi="Calibri" w:cs="Calibri"/>
        </w:rPr>
        <w:t>(3), 405–431. https://doi.org/10.1111/j.1467-6486.1994.tb00624.x</w:t>
      </w:r>
    </w:p>
    <w:p w14:paraId="03383230" w14:textId="4165A7CB" w:rsidR="00CC7C68" w:rsidRPr="00CC7C68" w:rsidRDefault="00CC7C68" w:rsidP="00687E66">
      <w:pPr>
        <w:spacing w:afterLines="120" w:after="288" w:line="240" w:lineRule="auto"/>
        <w:rPr>
          <w:lang w:val="en-GB"/>
        </w:rPr>
      </w:pPr>
      <w:r>
        <w:rPr>
          <w:lang w:val="en-GB"/>
        </w:rPr>
        <w:fldChar w:fldCharType="end"/>
      </w:r>
      <w:bookmarkEnd w:id="0"/>
    </w:p>
    <w:sectPr w:rsidR="00CC7C68" w:rsidRPr="00CC7C68">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86E9B7" w16cex:dateUtc="2022-04-19T11:49:15.824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E607B"/>
    <w:multiLevelType w:val="multilevel"/>
    <w:tmpl w:val="FA6471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A5"/>
    <w:rsid w:val="00004465"/>
    <w:rsid w:val="000044E7"/>
    <w:rsid w:val="00010368"/>
    <w:rsid w:val="00016257"/>
    <w:rsid w:val="00095EDD"/>
    <w:rsid w:val="00097EF8"/>
    <w:rsid w:val="000A02FD"/>
    <w:rsid w:val="000B3FEA"/>
    <w:rsid w:val="000C45AF"/>
    <w:rsid w:val="000E5A19"/>
    <w:rsid w:val="000E79C8"/>
    <w:rsid w:val="00112C07"/>
    <w:rsid w:val="00113947"/>
    <w:rsid w:val="00122BBE"/>
    <w:rsid w:val="00150858"/>
    <w:rsid w:val="00152FC0"/>
    <w:rsid w:val="0015672B"/>
    <w:rsid w:val="001769A2"/>
    <w:rsid w:val="001A2C9B"/>
    <w:rsid w:val="001A3A49"/>
    <w:rsid w:val="001D73B0"/>
    <w:rsid w:val="001E741F"/>
    <w:rsid w:val="001F0295"/>
    <w:rsid w:val="002056A9"/>
    <w:rsid w:val="00220DC8"/>
    <w:rsid w:val="00223371"/>
    <w:rsid w:val="00224227"/>
    <w:rsid w:val="00236F37"/>
    <w:rsid w:val="00237C78"/>
    <w:rsid w:val="00244063"/>
    <w:rsid w:val="0024491A"/>
    <w:rsid w:val="00261F7A"/>
    <w:rsid w:val="00263F8F"/>
    <w:rsid w:val="002840B3"/>
    <w:rsid w:val="00296E89"/>
    <w:rsid w:val="002C66C5"/>
    <w:rsid w:val="002E1039"/>
    <w:rsid w:val="002E7CAC"/>
    <w:rsid w:val="002F5215"/>
    <w:rsid w:val="002F6296"/>
    <w:rsid w:val="00303CA1"/>
    <w:rsid w:val="003055A8"/>
    <w:rsid w:val="00322178"/>
    <w:rsid w:val="003329D8"/>
    <w:rsid w:val="003352CA"/>
    <w:rsid w:val="00346CD8"/>
    <w:rsid w:val="00372FDD"/>
    <w:rsid w:val="00381B9C"/>
    <w:rsid w:val="003B022A"/>
    <w:rsid w:val="003B691E"/>
    <w:rsid w:val="003C6D21"/>
    <w:rsid w:val="003D13C7"/>
    <w:rsid w:val="003E37E5"/>
    <w:rsid w:val="003E5042"/>
    <w:rsid w:val="003F14FA"/>
    <w:rsid w:val="003F6E6B"/>
    <w:rsid w:val="00407299"/>
    <w:rsid w:val="00412BD3"/>
    <w:rsid w:val="00437256"/>
    <w:rsid w:val="004374B1"/>
    <w:rsid w:val="004556F4"/>
    <w:rsid w:val="00456B90"/>
    <w:rsid w:val="004606F5"/>
    <w:rsid w:val="00471F39"/>
    <w:rsid w:val="0047469F"/>
    <w:rsid w:val="00487E5D"/>
    <w:rsid w:val="00492D95"/>
    <w:rsid w:val="004B14CC"/>
    <w:rsid w:val="004B2C66"/>
    <w:rsid w:val="004B4BBD"/>
    <w:rsid w:val="004B518C"/>
    <w:rsid w:val="004C4497"/>
    <w:rsid w:val="004D291C"/>
    <w:rsid w:val="004D3345"/>
    <w:rsid w:val="004D3D97"/>
    <w:rsid w:val="004D705E"/>
    <w:rsid w:val="004E6EBB"/>
    <w:rsid w:val="004F0392"/>
    <w:rsid w:val="00511B8A"/>
    <w:rsid w:val="00512C63"/>
    <w:rsid w:val="00521C75"/>
    <w:rsid w:val="0052471E"/>
    <w:rsid w:val="005251DB"/>
    <w:rsid w:val="00532C48"/>
    <w:rsid w:val="005419AE"/>
    <w:rsid w:val="005553AC"/>
    <w:rsid w:val="00557008"/>
    <w:rsid w:val="00570D9B"/>
    <w:rsid w:val="00576042"/>
    <w:rsid w:val="00581189"/>
    <w:rsid w:val="00581D12"/>
    <w:rsid w:val="0058429F"/>
    <w:rsid w:val="00590EC4"/>
    <w:rsid w:val="00595371"/>
    <w:rsid w:val="005B7CE2"/>
    <w:rsid w:val="005C0560"/>
    <w:rsid w:val="005C5A1B"/>
    <w:rsid w:val="005E1CA0"/>
    <w:rsid w:val="005E38FC"/>
    <w:rsid w:val="005F13FB"/>
    <w:rsid w:val="006007CB"/>
    <w:rsid w:val="00606181"/>
    <w:rsid w:val="00610718"/>
    <w:rsid w:val="006166F4"/>
    <w:rsid w:val="006223B6"/>
    <w:rsid w:val="006322A2"/>
    <w:rsid w:val="00653957"/>
    <w:rsid w:val="00662F6F"/>
    <w:rsid w:val="00666B93"/>
    <w:rsid w:val="00685942"/>
    <w:rsid w:val="00687E66"/>
    <w:rsid w:val="00694D66"/>
    <w:rsid w:val="006B14D5"/>
    <w:rsid w:val="006B4AAA"/>
    <w:rsid w:val="006B6115"/>
    <w:rsid w:val="006C4A0E"/>
    <w:rsid w:val="006C58CC"/>
    <w:rsid w:val="006D1516"/>
    <w:rsid w:val="006D7A17"/>
    <w:rsid w:val="006E488D"/>
    <w:rsid w:val="00706679"/>
    <w:rsid w:val="00713EE1"/>
    <w:rsid w:val="007154DD"/>
    <w:rsid w:val="00727242"/>
    <w:rsid w:val="007457F0"/>
    <w:rsid w:val="00753D1B"/>
    <w:rsid w:val="00764593"/>
    <w:rsid w:val="007730FF"/>
    <w:rsid w:val="007B40CF"/>
    <w:rsid w:val="007D09B9"/>
    <w:rsid w:val="007D5CF5"/>
    <w:rsid w:val="007E51EF"/>
    <w:rsid w:val="007F1AC6"/>
    <w:rsid w:val="0080139C"/>
    <w:rsid w:val="00803A75"/>
    <w:rsid w:val="00813786"/>
    <w:rsid w:val="00842A0E"/>
    <w:rsid w:val="00857BC0"/>
    <w:rsid w:val="00860D87"/>
    <w:rsid w:val="00861B08"/>
    <w:rsid w:val="008671F1"/>
    <w:rsid w:val="0087187F"/>
    <w:rsid w:val="00872796"/>
    <w:rsid w:val="00885D04"/>
    <w:rsid w:val="008A3ECF"/>
    <w:rsid w:val="008A536B"/>
    <w:rsid w:val="008B1C5E"/>
    <w:rsid w:val="008B7796"/>
    <w:rsid w:val="008F57F9"/>
    <w:rsid w:val="0090760C"/>
    <w:rsid w:val="0091719A"/>
    <w:rsid w:val="0092700D"/>
    <w:rsid w:val="00927102"/>
    <w:rsid w:val="00930F71"/>
    <w:rsid w:val="009525E9"/>
    <w:rsid w:val="009536E5"/>
    <w:rsid w:val="00957A5D"/>
    <w:rsid w:val="00961091"/>
    <w:rsid w:val="0098360C"/>
    <w:rsid w:val="00986C62"/>
    <w:rsid w:val="009B0EA9"/>
    <w:rsid w:val="009C3CDB"/>
    <w:rsid w:val="009C7C3B"/>
    <w:rsid w:val="009E30DF"/>
    <w:rsid w:val="009E3532"/>
    <w:rsid w:val="009F5E5F"/>
    <w:rsid w:val="00A11DAD"/>
    <w:rsid w:val="00A13211"/>
    <w:rsid w:val="00A24D90"/>
    <w:rsid w:val="00A25028"/>
    <w:rsid w:val="00A33CA7"/>
    <w:rsid w:val="00A44581"/>
    <w:rsid w:val="00A478D0"/>
    <w:rsid w:val="00A52613"/>
    <w:rsid w:val="00A621F5"/>
    <w:rsid w:val="00A70621"/>
    <w:rsid w:val="00A77316"/>
    <w:rsid w:val="00A93A6B"/>
    <w:rsid w:val="00AA6927"/>
    <w:rsid w:val="00AA7070"/>
    <w:rsid w:val="00AA791A"/>
    <w:rsid w:val="00AB0BBF"/>
    <w:rsid w:val="00AD5035"/>
    <w:rsid w:val="00AD54A1"/>
    <w:rsid w:val="00AD6F33"/>
    <w:rsid w:val="00AE2BC6"/>
    <w:rsid w:val="00B0064A"/>
    <w:rsid w:val="00B059C0"/>
    <w:rsid w:val="00B2254B"/>
    <w:rsid w:val="00B25D2C"/>
    <w:rsid w:val="00B53FAD"/>
    <w:rsid w:val="00BC7C62"/>
    <w:rsid w:val="00BD79E9"/>
    <w:rsid w:val="00BF1EBF"/>
    <w:rsid w:val="00BF6479"/>
    <w:rsid w:val="00C13567"/>
    <w:rsid w:val="00C13BDA"/>
    <w:rsid w:val="00C520B0"/>
    <w:rsid w:val="00C635A1"/>
    <w:rsid w:val="00C72F33"/>
    <w:rsid w:val="00C908E6"/>
    <w:rsid w:val="00C9114F"/>
    <w:rsid w:val="00CA17D9"/>
    <w:rsid w:val="00CA3041"/>
    <w:rsid w:val="00CA61A2"/>
    <w:rsid w:val="00CA6C46"/>
    <w:rsid w:val="00CB020E"/>
    <w:rsid w:val="00CB45AD"/>
    <w:rsid w:val="00CC7C68"/>
    <w:rsid w:val="00CF2EA5"/>
    <w:rsid w:val="00D22DAE"/>
    <w:rsid w:val="00D241C9"/>
    <w:rsid w:val="00D61528"/>
    <w:rsid w:val="00D70682"/>
    <w:rsid w:val="00D978BC"/>
    <w:rsid w:val="00DB07D9"/>
    <w:rsid w:val="00DB3581"/>
    <w:rsid w:val="00DE04B2"/>
    <w:rsid w:val="00DF7A41"/>
    <w:rsid w:val="00E00367"/>
    <w:rsid w:val="00E21CA6"/>
    <w:rsid w:val="00E226B9"/>
    <w:rsid w:val="00E30156"/>
    <w:rsid w:val="00E31B19"/>
    <w:rsid w:val="00E340DE"/>
    <w:rsid w:val="00E378A2"/>
    <w:rsid w:val="00E47072"/>
    <w:rsid w:val="00E53FE8"/>
    <w:rsid w:val="00E61ABF"/>
    <w:rsid w:val="00E62509"/>
    <w:rsid w:val="00E6422B"/>
    <w:rsid w:val="00E75DD6"/>
    <w:rsid w:val="00E83D8B"/>
    <w:rsid w:val="00E90D40"/>
    <w:rsid w:val="00E915AD"/>
    <w:rsid w:val="00EA314A"/>
    <w:rsid w:val="00EC0925"/>
    <w:rsid w:val="00ED066E"/>
    <w:rsid w:val="00ED5081"/>
    <w:rsid w:val="00ED7183"/>
    <w:rsid w:val="00EE1A68"/>
    <w:rsid w:val="00EE1BD3"/>
    <w:rsid w:val="00EE4481"/>
    <w:rsid w:val="00EF3143"/>
    <w:rsid w:val="00F06FE1"/>
    <w:rsid w:val="00F22E0F"/>
    <w:rsid w:val="00F4699E"/>
    <w:rsid w:val="00F5019F"/>
    <w:rsid w:val="00F530C7"/>
    <w:rsid w:val="00F56DDD"/>
    <w:rsid w:val="00F75E75"/>
    <w:rsid w:val="00F7679A"/>
    <w:rsid w:val="00F80983"/>
    <w:rsid w:val="00F96784"/>
    <w:rsid w:val="00F97EA6"/>
    <w:rsid w:val="00FA5A99"/>
    <w:rsid w:val="00FB2B27"/>
    <w:rsid w:val="00FC704E"/>
    <w:rsid w:val="00FD14B0"/>
    <w:rsid w:val="4A178E91"/>
    <w:rsid w:val="6896CAED"/>
    <w:rsid w:val="7EF981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0344"/>
  <w15:chartTrackingRefBased/>
  <w15:docId w15:val="{FABE5F02-DD56-47F6-871B-9163E783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nl-B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FC0"/>
    <w:pPr>
      <w:jc w:val="both"/>
    </w:pPr>
  </w:style>
  <w:style w:type="paragraph" w:styleId="Heading1">
    <w:name w:val="heading 1"/>
    <w:basedOn w:val="Normal"/>
    <w:next w:val="Normal"/>
    <w:link w:val="Heading1Char"/>
    <w:uiPriority w:val="9"/>
    <w:qFormat/>
    <w:rsid w:val="00CF2EA5"/>
    <w:pPr>
      <w:keepNext/>
      <w:keepLines/>
      <w:numPr>
        <w:numId w:val="10"/>
      </w:numPr>
      <w:spacing w:before="360" w:after="40" w:line="240" w:lineRule="auto"/>
      <w:outlineLvl w:val="0"/>
    </w:pPr>
    <w:rPr>
      <w:rFonts w:asciiTheme="majorHAnsi" w:eastAsiaTheme="majorEastAsia" w:hAnsiTheme="majorHAnsi" w:cstheme="majorBidi"/>
      <w:color w:val="1E64C8"/>
      <w:sz w:val="22"/>
      <w:szCs w:val="40"/>
    </w:rPr>
  </w:style>
  <w:style w:type="paragraph" w:styleId="Heading2">
    <w:name w:val="heading 2"/>
    <w:basedOn w:val="Normal"/>
    <w:next w:val="Normal"/>
    <w:link w:val="Heading2Char"/>
    <w:autoRedefine/>
    <w:uiPriority w:val="9"/>
    <w:unhideWhenUsed/>
    <w:qFormat/>
    <w:rsid w:val="004B14CC"/>
    <w:pPr>
      <w:keepNext/>
      <w:keepLines/>
      <w:numPr>
        <w:ilvl w:val="1"/>
        <w:numId w:val="10"/>
      </w:numPr>
      <w:spacing w:after="80" w:line="240" w:lineRule="auto"/>
      <w:outlineLvl w:val="1"/>
    </w:pPr>
    <w:rPr>
      <w:rFonts w:asciiTheme="majorHAnsi" w:eastAsiaTheme="majorEastAsia" w:hAnsiTheme="majorHAnsi" w:cstheme="majorBidi"/>
      <w:color w:val="1E64C8"/>
      <w:sz w:val="22"/>
      <w:szCs w:val="28"/>
    </w:rPr>
  </w:style>
  <w:style w:type="paragraph" w:styleId="Heading3">
    <w:name w:val="heading 3"/>
    <w:basedOn w:val="Normal"/>
    <w:next w:val="Normal"/>
    <w:link w:val="Heading3Char"/>
    <w:uiPriority w:val="9"/>
    <w:unhideWhenUsed/>
    <w:qFormat/>
    <w:rsid w:val="004B14CC"/>
    <w:pPr>
      <w:keepNext/>
      <w:keepLines/>
      <w:numPr>
        <w:ilvl w:val="2"/>
        <w:numId w:val="10"/>
      </w:numPr>
      <w:spacing w:before="8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4B14CC"/>
    <w:pPr>
      <w:keepNext/>
      <w:keepLines/>
      <w:numPr>
        <w:ilvl w:val="3"/>
        <w:numId w:val="10"/>
      </w:numPr>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semiHidden/>
    <w:unhideWhenUsed/>
    <w:qFormat/>
    <w:rsid w:val="004B14CC"/>
    <w:pPr>
      <w:keepNext/>
      <w:keepLines/>
      <w:numPr>
        <w:ilvl w:val="4"/>
        <w:numId w:val="10"/>
      </w:numPr>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4B14CC"/>
    <w:pPr>
      <w:keepNext/>
      <w:keepLines/>
      <w:numPr>
        <w:ilvl w:val="5"/>
        <w:numId w:val="10"/>
      </w:numPr>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4B14CC"/>
    <w:pPr>
      <w:keepNext/>
      <w:keepLines/>
      <w:numPr>
        <w:ilvl w:val="6"/>
        <w:numId w:val="10"/>
      </w:numPr>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4B14CC"/>
    <w:pPr>
      <w:keepNext/>
      <w:keepLines/>
      <w:numPr>
        <w:ilvl w:val="7"/>
        <w:numId w:val="10"/>
      </w:numPr>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4B14CC"/>
    <w:pPr>
      <w:keepNext/>
      <w:keepLines/>
      <w:numPr>
        <w:ilvl w:val="8"/>
        <w:numId w:val="10"/>
      </w:numPr>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A5"/>
    <w:rPr>
      <w:rFonts w:asciiTheme="majorHAnsi" w:eastAsiaTheme="majorEastAsia" w:hAnsiTheme="majorHAnsi" w:cstheme="majorBidi"/>
      <w:color w:val="1E64C8"/>
      <w:sz w:val="22"/>
      <w:szCs w:val="40"/>
    </w:rPr>
  </w:style>
  <w:style w:type="character" w:customStyle="1" w:styleId="Heading2Char">
    <w:name w:val="Heading 2 Char"/>
    <w:basedOn w:val="DefaultParagraphFont"/>
    <w:link w:val="Heading2"/>
    <w:uiPriority w:val="9"/>
    <w:rsid w:val="004B14CC"/>
    <w:rPr>
      <w:rFonts w:asciiTheme="majorHAnsi" w:eastAsiaTheme="majorEastAsia" w:hAnsiTheme="majorHAnsi" w:cstheme="majorBidi"/>
      <w:color w:val="1E64C8"/>
      <w:sz w:val="22"/>
      <w:szCs w:val="28"/>
    </w:rPr>
  </w:style>
  <w:style w:type="character" w:customStyle="1" w:styleId="Heading3Char">
    <w:name w:val="Heading 3 Char"/>
    <w:basedOn w:val="DefaultParagraphFont"/>
    <w:link w:val="Heading3"/>
    <w:uiPriority w:val="9"/>
    <w:rsid w:val="004B14CC"/>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4B14CC"/>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semiHidden/>
    <w:rsid w:val="004B14CC"/>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semiHidden/>
    <w:rsid w:val="004B14CC"/>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4B14CC"/>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4B14CC"/>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4B14CC"/>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4B14CC"/>
    <w:pPr>
      <w:spacing w:line="240" w:lineRule="auto"/>
    </w:pPr>
    <w:rPr>
      <w:b/>
      <w:bCs/>
      <w:smallCaps/>
      <w:color w:val="595959" w:themeColor="text1" w:themeTint="A6"/>
    </w:rPr>
  </w:style>
  <w:style w:type="paragraph" w:styleId="Title">
    <w:name w:val="Title"/>
    <w:basedOn w:val="Normal"/>
    <w:next w:val="Normal"/>
    <w:link w:val="TitleChar"/>
    <w:uiPriority w:val="10"/>
    <w:qFormat/>
    <w:rsid w:val="00346CD8"/>
    <w:pPr>
      <w:spacing w:after="0" w:line="240" w:lineRule="auto"/>
      <w:contextualSpacing/>
    </w:pPr>
    <w:rPr>
      <w:rFonts w:asciiTheme="majorHAnsi" w:eastAsiaTheme="majorEastAsia" w:hAnsiTheme="majorHAnsi" w:cs="Times New Roman (Headings CS)"/>
      <w:color w:val="1E64C8"/>
      <w:sz w:val="24"/>
      <w:szCs w:val="96"/>
    </w:rPr>
  </w:style>
  <w:style w:type="character" w:customStyle="1" w:styleId="TitleChar">
    <w:name w:val="Title Char"/>
    <w:basedOn w:val="DefaultParagraphFont"/>
    <w:link w:val="Title"/>
    <w:uiPriority w:val="10"/>
    <w:rsid w:val="00346CD8"/>
    <w:rPr>
      <w:rFonts w:asciiTheme="majorHAnsi" w:eastAsiaTheme="majorEastAsia" w:hAnsiTheme="majorHAnsi" w:cs="Times New Roman (Headings CS)"/>
      <w:color w:val="1E64C8"/>
      <w:sz w:val="24"/>
      <w:szCs w:val="96"/>
    </w:rPr>
  </w:style>
  <w:style w:type="paragraph" w:styleId="Subtitle">
    <w:name w:val="Subtitle"/>
    <w:basedOn w:val="Normal"/>
    <w:next w:val="Normal"/>
    <w:link w:val="SubtitleChar"/>
    <w:uiPriority w:val="11"/>
    <w:qFormat/>
    <w:rsid w:val="004B14C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B14CC"/>
    <w:rPr>
      <w:rFonts w:asciiTheme="majorHAnsi" w:eastAsiaTheme="majorEastAsia" w:hAnsiTheme="majorHAnsi" w:cstheme="majorBidi"/>
      <w:sz w:val="30"/>
      <w:szCs w:val="30"/>
    </w:rPr>
  </w:style>
  <w:style w:type="character" w:styleId="Strong">
    <w:name w:val="Strong"/>
    <w:basedOn w:val="DefaultParagraphFont"/>
    <w:uiPriority w:val="22"/>
    <w:qFormat/>
    <w:rsid w:val="004B14CC"/>
    <w:rPr>
      <w:b/>
      <w:bCs/>
    </w:rPr>
  </w:style>
  <w:style w:type="character" w:styleId="Emphasis">
    <w:name w:val="Emphasis"/>
    <w:basedOn w:val="DefaultParagraphFont"/>
    <w:uiPriority w:val="20"/>
    <w:qFormat/>
    <w:rsid w:val="004B14CC"/>
    <w:rPr>
      <w:i/>
      <w:iCs/>
      <w:color w:val="4D4D4D" w:themeColor="accent6"/>
    </w:rPr>
  </w:style>
  <w:style w:type="paragraph" w:styleId="NoSpacing">
    <w:name w:val="No Spacing"/>
    <w:uiPriority w:val="1"/>
    <w:qFormat/>
    <w:rsid w:val="004B14CC"/>
    <w:pPr>
      <w:spacing w:after="0" w:line="240" w:lineRule="auto"/>
    </w:pPr>
  </w:style>
  <w:style w:type="paragraph" w:styleId="Quote">
    <w:name w:val="Quote"/>
    <w:basedOn w:val="Normal"/>
    <w:next w:val="Normal"/>
    <w:link w:val="QuoteChar"/>
    <w:uiPriority w:val="29"/>
    <w:qFormat/>
    <w:rsid w:val="004B14C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B14CC"/>
    <w:rPr>
      <w:i/>
      <w:iCs/>
      <w:color w:val="262626" w:themeColor="text1" w:themeTint="D9"/>
    </w:rPr>
  </w:style>
  <w:style w:type="paragraph" w:styleId="IntenseQuote">
    <w:name w:val="Intense Quote"/>
    <w:basedOn w:val="Normal"/>
    <w:next w:val="Normal"/>
    <w:link w:val="IntenseQuoteChar"/>
    <w:uiPriority w:val="30"/>
    <w:qFormat/>
    <w:rsid w:val="004B14CC"/>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4B14CC"/>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4B14CC"/>
    <w:rPr>
      <w:i/>
      <w:iCs/>
    </w:rPr>
  </w:style>
  <w:style w:type="character" w:styleId="IntenseEmphasis">
    <w:name w:val="Intense Emphasis"/>
    <w:basedOn w:val="DefaultParagraphFont"/>
    <w:uiPriority w:val="21"/>
    <w:qFormat/>
    <w:rsid w:val="004B14CC"/>
    <w:rPr>
      <w:b/>
      <w:bCs/>
      <w:i/>
      <w:iCs/>
    </w:rPr>
  </w:style>
  <w:style w:type="character" w:styleId="SubtleReference">
    <w:name w:val="Subtle Reference"/>
    <w:basedOn w:val="DefaultParagraphFont"/>
    <w:uiPriority w:val="31"/>
    <w:qFormat/>
    <w:rsid w:val="004B14CC"/>
    <w:rPr>
      <w:smallCaps/>
      <w:color w:val="595959" w:themeColor="text1" w:themeTint="A6"/>
    </w:rPr>
  </w:style>
  <w:style w:type="character" w:styleId="IntenseReference">
    <w:name w:val="Intense Reference"/>
    <w:basedOn w:val="DefaultParagraphFont"/>
    <w:uiPriority w:val="32"/>
    <w:qFormat/>
    <w:rsid w:val="004B14CC"/>
    <w:rPr>
      <w:b/>
      <w:bCs/>
      <w:smallCaps/>
      <w:color w:val="4D4D4D" w:themeColor="accent6"/>
    </w:rPr>
  </w:style>
  <w:style w:type="character" w:styleId="BookTitle">
    <w:name w:val="Book Title"/>
    <w:basedOn w:val="DefaultParagraphFont"/>
    <w:uiPriority w:val="33"/>
    <w:qFormat/>
    <w:rsid w:val="004B14CC"/>
    <w:rPr>
      <w:b/>
      <w:bCs/>
      <w:caps w:val="0"/>
      <w:smallCaps/>
      <w:spacing w:val="7"/>
      <w:sz w:val="21"/>
      <w:szCs w:val="21"/>
    </w:rPr>
  </w:style>
  <w:style w:type="paragraph" w:styleId="TOCHeading">
    <w:name w:val="TOC Heading"/>
    <w:basedOn w:val="Heading1"/>
    <w:next w:val="Normal"/>
    <w:uiPriority w:val="39"/>
    <w:semiHidden/>
    <w:unhideWhenUsed/>
    <w:qFormat/>
    <w:rsid w:val="004B14CC"/>
    <w:pPr>
      <w:outlineLvl w:val="9"/>
    </w:pPr>
  </w:style>
  <w:style w:type="paragraph" w:styleId="Bibliography">
    <w:name w:val="Bibliography"/>
    <w:basedOn w:val="Normal"/>
    <w:next w:val="Normal"/>
    <w:uiPriority w:val="37"/>
    <w:unhideWhenUsed/>
    <w:rsid w:val="00CC7C68"/>
    <w:pPr>
      <w:spacing w:after="0" w:line="480" w:lineRule="auto"/>
      <w:ind w:left="720" w:hanging="720"/>
    </w:pPr>
  </w:style>
  <w:style w:type="character" w:styleId="CommentReference">
    <w:name w:val="annotation reference"/>
    <w:basedOn w:val="DefaultParagraphFont"/>
    <w:uiPriority w:val="99"/>
    <w:semiHidden/>
    <w:unhideWhenUsed/>
    <w:rsid w:val="009B0EA9"/>
    <w:rPr>
      <w:sz w:val="16"/>
      <w:szCs w:val="16"/>
    </w:rPr>
  </w:style>
  <w:style w:type="paragraph" w:styleId="CommentText">
    <w:name w:val="annotation text"/>
    <w:basedOn w:val="Normal"/>
    <w:link w:val="CommentTextChar"/>
    <w:uiPriority w:val="99"/>
    <w:semiHidden/>
    <w:unhideWhenUsed/>
    <w:rsid w:val="009B0EA9"/>
    <w:pPr>
      <w:spacing w:line="240" w:lineRule="auto"/>
    </w:pPr>
    <w:rPr>
      <w:sz w:val="20"/>
      <w:szCs w:val="20"/>
    </w:rPr>
  </w:style>
  <w:style w:type="character" w:customStyle="1" w:styleId="CommentTextChar">
    <w:name w:val="Comment Text Char"/>
    <w:basedOn w:val="DefaultParagraphFont"/>
    <w:link w:val="CommentText"/>
    <w:uiPriority w:val="99"/>
    <w:semiHidden/>
    <w:rsid w:val="009B0EA9"/>
    <w:rPr>
      <w:sz w:val="20"/>
      <w:szCs w:val="20"/>
    </w:rPr>
  </w:style>
  <w:style w:type="paragraph" w:styleId="CommentSubject">
    <w:name w:val="annotation subject"/>
    <w:basedOn w:val="CommentText"/>
    <w:next w:val="CommentText"/>
    <w:link w:val="CommentSubjectChar"/>
    <w:uiPriority w:val="99"/>
    <w:semiHidden/>
    <w:unhideWhenUsed/>
    <w:rsid w:val="009B0EA9"/>
    <w:rPr>
      <w:b/>
      <w:bCs/>
    </w:rPr>
  </w:style>
  <w:style w:type="character" w:customStyle="1" w:styleId="CommentSubjectChar">
    <w:name w:val="Comment Subject Char"/>
    <w:basedOn w:val="CommentTextChar"/>
    <w:link w:val="CommentSubject"/>
    <w:uiPriority w:val="99"/>
    <w:semiHidden/>
    <w:rsid w:val="009B0EA9"/>
    <w:rPr>
      <w:b/>
      <w:bCs/>
      <w:sz w:val="20"/>
      <w:szCs w:val="20"/>
    </w:rPr>
  </w:style>
  <w:style w:type="paragraph" w:styleId="BalloonText">
    <w:name w:val="Balloon Text"/>
    <w:basedOn w:val="Normal"/>
    <w:link w:val="BalloonTextChar"/>
    <w:uiPriority w:val="99"/>
    <w:semiHidden/>
    <w:unhideWhenUsed/>
    <w:rsid w:val="009B0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EA9"/>
    <w:rPr>
      <w:rFonts w:ascii="Segoe UI" w:hAnsi="Segoe UI" w:cs="Segoe UI"/>
      <w:sz w:val="18"/>
      <w:szCs w:val="18"/>
    </w:rPr>
  </w:style>
  <w:style w:type="paragraph" w:styleId="Revision">
    <w:name w:val="Revision"/>
    <w:hidden/>
    <w:uiPriority w:val="99"/>
    <w:semiHidden/>
    <w:rsid w:val="00616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9230">
      <w:bodyDiv w:val="1"/>
      <w:marLeft w:val="0"/>
      <w:marRight w:val="0"/>
      <w:marTop w:val="0"/>
      <w:marBottom w:val="0"/>
      <w:divBdr>
        <w:top w:val="none" w:sz="0" w:space="0" w:color="auto"/>
        <w:left w:val="none" w:sz="0" w:space="0" w:color="auto"/>
        <w:bottom w:val="none" w:sz="0" w:space="0" w:color="auto"/>
        <w:right w:val="none" w:sz="0" w:space="0" w:color="auto"/>
      </w:divBdr>
    </w:div>
    <w:div w:id="362096094">
      <w:bodyDiv w:val="1"/>
      <w:marLeft w:val="0"/>
      <w:marRight w:val="0"/>
      <w:marTop w:val="0"/>
      <w:marBottom w:val="0"/>
      <w:divBdr>
        <w:top w:val="none" w:sz="0" w:space="0" w:color="auto"/>
        <w:left w:val="none" w:sz="0" w:space="0" w:color="auto"/>
        <w:bottom w:val="none" w:sz="0" w:space="0" w:color="auto"/>
        <w:right w:val="none" w:sz="0" w:space="0" w:color="auto"/>
      </w:divBdr>
      <w:divsChild>
        <w:div w:id="1626890347">
          <w:marLeft w:val="480"/>
          <w:marRight w:val="0"/>
          <w:marTop w:val="0"/>
          <w:marBottom w:val="0"/>
          <w:divBdr>
            <w:top w:val="none" w:sz="0" w:space="0" w:color="auto"/>
            <w:left w:val="none" w:sz="0" w:space="0" w:color="auto"/>
            <w:bottom w:val="none" w:sz="0" w:space="0" w:color="auto"/>
            <w:right w:val="none" w:sz="0" w:space="0" w:color="auto"/>
          </w:divBdr>
          <w:divsChild>
            <w:div w:id="6431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0591">
      <w:bodyDiv w:val="1"/>
      <w:marLeft w:val="0"/>
      <w:marRight w:val="0"/>
      <w:marTop w:val="0"/>
      <w:marBottom w:val="0"/>
      <w:divBdr>
        <w:top w:val="none" w:sz="0" w:space="0" w:color="auto"/>
        <w:left w:val="none" w:sz="0" w:space="0" w:color="auto"/>
        <w:bottom w:val="none" w:sz="0" w:space="0" w:color="auto"/>
        <w:right w:val="none" w:sz="0" w:space="0" w:color="auto"/>
      </w:divBdr>
    </w:div>
    <w:div w:id="722871971">
      <w:bodyDiv w:val="1"/>
      <w:marLeft w:val="0"/>
      <w:marRight w:val="0"/>
      <w:marTop w:val="0"/>
      <w:marBottom w:val="0"/>
      <w:divBdr>
        <w:top w:val="none" w:sz="0" w:space="0" w:color="auto"/>
        <w:left w:val="none" w:sz="0" w:space="0" w:color="auto"/>
        <w:bottom w:val="none" w:sz="0" w:space="0" w:color="auto"/>
        <w:right w:val="none" w:sz="0" w:space="0" w:color="auto"/>
      </w:divBdr>
    </w:div>
    <w:div w:id="971595999">
      <w:bodyDiv w:val="1"/>
      <w:marLeft w:val="0"/>
      <w:marRight w:val="0"/>
      <w:marTop w:val="0"/>
      <w:marBottom w:val="0"/>
      <w:divBdr>
        <w:top w:val="none" w:sz="0" w:space="0" w:color="auto"/>
        <w:left w:val="none" w:sz="0" w:space="0" w:color="auto"/>
        <w:bottom w:val="none" w:sz="0" w:space="0" w:color="auto"/>
        <w:right w:val="none" w:sz="0" w:space="0" w:color="auto"/>
      </w:divBdr>
    </w:div>
    <w:div w:id="1597397749">
      <w:bodyDiv w:val="1"/>
      <w:marLeft w:val="0"/>
      <w:marRight w:val="0"/>
      <w:marTop w:val="0"/>
      <w:marBottom w:val="0"/>
      <w:divBdr>
        <w:top w:val="none" w:sz="0" w:space="0" w:color="auto"/>
        <w:left w:val="none" w:sz="0" w:space="0" w:color="auto"/>
        <w:bottom w:val="none" w:sz="0" w:space="0" w:color="auto"/>
        <w:right w:val="none" w:sz="0" w:space="0" w:color="auto"/>
      </w:divBdr>
    </w:div>
    <w:div w:id="1692101556">
      <w:bodyDiv w:val="1"/>
      <w:marLeft w:val="0"/>
      <w:marRight w:val="0"/>
      <w:marTop w:val="0"/>
      <w:marBottom w:val="0"/>
      <w:divBdr>
        <w:top w:val="none" w:sz="0" w:space="0" w:color="auto"/>
        <w:left w:val="none" w:sz="0" w:space="0" w:color="auto"/>
        <w:bottom w:val="none" w:sz="0" w:space="0" w:color="auto"/>
        <w:right w:val="none" w:sz="0" w:space="0" w:color="auto"/>
      </w:divBdr>
    </w:div>
    <w:div w:id="1719626927">
      <w:bodyDiv w:val="1"/>
      <w:marLeft w:val="0"/>
      <w:marRight w:val="0"/>
      <w:marTop w:val="0"/>
      <w:marBottom w:val="0"/>
      <w:divBdr>
        <w:top w:val="none" w:sz="0" w:space="0" w:color="auto"/>
        <w:left w:val="none" w:sz="0" w:space="0" w:color="auto"/>
        <w:bottom w:val="none" w:sz="0" w:space="0" w:color="auto"/>
        <w:right w:val="none" w:sz="0" w:space="0" w:color="auto"/>
      </w:divBdr>
      <w:divsChild>
        <w:div w:id="239409877">
          <w:marLeft w:val="907"/>
          <w:marRight w:val="0"/>
          <w:marTop w:val="0"/>
          <w:marBottom w:val="0"/>
          <w:divBdr>
            <w:top w:val="none" w:sz="0" w:space="0" w:color="auto"/>
            <w:left w:val="none" w:sz="0" w:space="0" w:color="auto"/>
            <w:bottom w:val="none" w:sz="0" w:space="0" w:color="auto"/>
            <w:right w:val="none" w:sz="0" w:space="0" w:color="auto"/>
          </w:divBdr>
        </w:div>
      </w:divsChild>
    </w:div>
    <w:div w:id="20005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6ad56ab13b1c4da0" Type="http://schemas.microsoft.com/office/2018/08/relationships/commentsExtensible" Target="commentsExtensi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D3027A7FD6644F9E0AB86E7BECFB01" ma:contentTypeVersion="13" ma:contentTypeDescription="Een nieuw document maken." ma:contentTypeScope="" ma:versionID="94914345648479c5bd6438eb0dc8d9cd">
  <xsd:schema xmlns:xsd="http://www.w3.org/2001/XMLSchema" xmlns:xs="http://www.w3.org/2001/XMLSchema" xmlns:p="http://schemas.microsoft.com/office/2006/metadata/properties" xmlns:ns3="6be76b26-7ebd-4ed4-b21d-d77116269d8a" xmlns:ns4="389bbeda-e00f-44f8-bd65-7e20ce77c979" targetNamespace="http://schemas.microsoft.com/office/2006/metadata/properties" ma:root="true" ma:fieldsID="c6ee510c7d66abd62ef33ddf5a0bb331" ns3:_="" ns4:_="">
    <xsd:import namespace="6be76b26-7ebd-4ed4-b21d-d77116269d8a"/>
    <xsd:import namespace="389bbeda-e00f-44f8-bd65-7e20ce77c9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76b26-7ebd-4ed4-b21d-d77116269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9bbeda-e00f-44f8-bd65-7e20ce77c97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377E-B650-4C67-BF93-F7EB1D28683A}">
  <ds:schemaRefs>
    <ds:schemaRef ds:uri="http://schemas.microsoft.com/office/2006/documentManagement/types"/>
    <ds:schemaRef ds:uri="http://schemas.microsoft.com/office/2006/metadata/properties"/>
    <ds:schemaRef ds:uri="6be76b26-7ebd-4ed4-b21d-d77116269d8a"/>
    <ds:schemaRef ds:uri="http://purl.org/dc/elements/1.1/"/>
    <ds:schemaRef ds:uri="http://purl.org/dc/terms/"/>
    <ds:schemaRef ds:uri="http://schemas.microsoft.com/office/infopath/2007/PartnerControls"/>
    <ds:schemaRef ds:uri="http://schemas.openxmlformats.org/package/2006/metadata/core-properties"/>
    <ds:schemaRef ds:uri="389bbeda-e00f-44f8-bd65-7e20ce77c979"/>
    <ds:schemaRef ds:uri="http://www.w3.org/XML/1998/namespace"/>
    <ds:schemaRef ds:uri="http://purl.org/dc/dcmitype/"/>
  </ds:schemaRefs>
</ds:datastoreItem>
</file>

<file path=customXml/itemProps2.xml><?xml version="1.0" encoding="utf-8"?>
<ds:datastoreItem xmlns:ds="http://schemas.openxmlformats.org/officeDocument/2006/customXml" ds:itemID="{E6862EAB-86E1-4482-AA84-12B16B778460}">
  <ds:schemaRefs>
    <ds:schemaRef ds:uri="http://schemas.microsoft.com/sharepoint/v3/contenttype/forms"/>
  </ds:schemaRefs>
</ds:datastoreItem>
</file>

<file path=customXml/itemProps3.xml><?xml version="1.0" encoding="utf-8"?>
<ds:datastoreItem xmlns:ds="http://schemas.openxmlformats.org/officeDocument/2006/customXml" ds:itemID="{B26F15B1-7AC9-48EE-9288-1004123C1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76b26-7ebd-4ed4-b21d-d77116269d8a"/>
    <ds:schemaRef ds:uri="389bbeda-e00f-44f8-bd65-7e20ce77c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BC23D-7A7D-4AF9-BBB8-AF037864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2737</Words>
  <Characters>15603</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Fouquaert</dc:creator>
  <cp:keywords/>
  <dc:description/>
  <cp:lastModifiedBy>Thibault Fouquaert</cp:lastModifiedBy>
  <cp:revision>18</cp:revision>
  <dcterms:created xsi:type="dcterms:W3CDTF">2022-04-20T09:55:00Z</dcterms:created>
  <dcterms:modified xsi:type="dcterms:W3CDTF">2022-04-21T07:27:00Z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0x010100AFD3027A7FD6644F9E0AB86E7BECFB01</vt:lpwstr>
  </property>
  <property fmtid="{D5CDD505-2E9C-101B-9397-08002B2CF9AE}" pid="3" name="ZOTERO_PREF_1">
    <vt:lpwstr>&lt;data data-version="3" zotero-version="6.0.4"&gt;&lt;session id="kd0VjeHD"/&gt;&lt;style id="http://www.zotero.org/styles/apa" locale="en-GB" hasBibliography="1" bibliographyStyleHasBeenSet="1"/&gt;&lt;prefs&gt;&lt;pref name="fieldType" value="Field"/&gt;&lt;pref name="automaticJourna</vt:lpwstr>
  </property>
  <property fmtid="{D5CDD505-2E9C-101B-9397-08002B2CF9AE}" pid="4" name="ZOTERO_PREF_2">
    <vt:lpwstr>lAbbreviations" value="true"/&gt;&lt;/prefs&gt;&lt;/data&gt;</vt:lpwstr>
  </property>
</Properties>
</file>