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F14" w:rsidRDefault="00E63D7B" w:rsidP="00A86B6E">
      <w:pPr>
        <w:spacing w:line="276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s-ES_tradnl"/>
        </w:rPr>
      </w:pPr>
      <w:bookmarkStart w:id="0" w:name="_GoBack"/>
      <w:bookmarkEnd w:id="0"/>
      <w:r w:rsidRPr="00A86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s-ES_tradnl"/>
        </w:rPr>
        <w:t xml:space="preserve">Los jóvenes como innovadores lingüísticos: el estudio de caso de </w:t>
      </w:r>
      <w:r w:rsidRPr="00A86B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s-ES_tradnl"/>
        </w:rPr>
        <w:t>es que.</w:t>
      </w:r>
    </w:p>
    <w:p w:rsidR="00A86B6E" w:rsidRPr="00A86B6E" w:rsidRDefault="00A86B6E" w:rsidP="0049093B">
      <w:pPr>
        <w:spacing w:line="276" w:lineRule="auto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  <w:lang w:val="es-ES_tradnl"/>
        </w:rPr>
      </w:pPr>
      <w:r w:rsidRPr="00A86B6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  <w:lang w:val="es-ES_tradnl"/>
        </w:rPr>
        <w:t>Lenguaje juvenil, es que, cambio lingüístico</w:t>
      </w:r>
    </w:p>
    <w:p w:rsidR="0049093B" w:rsidRDefault="0049093B" w:rsidP="00A86B6E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</w:pPr>
    </w:p>
    <w:p w:rsidR="00AB6F14" w:rsidRPr="0049093B" w:rsidRDefault="00AB6F14" w:rsidP="0049093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</w:pP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En el campo </w:t>
      </w:r>
      <w:r w:rsidR="00A86B6E"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de la sociolingüística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, el interés por el lenguaje juvenil sigue aumentando. Esto se explica </w:t>
      </w:r>
      <w:r w:rsidR="00A86B6E"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en gran medida 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por el papel </w:t>
      </w:r>
      <w:r w:rsidR="00A86B6E"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clave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que los jóvenes asumen en el cambio lingüístico</w:t>
      </w:r>
      <w:r w:rsidR="00A86B6E"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,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siendo los principales innovadores </w:t>
      </w:r>
      <w:r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lingüísticos (Zimmerman 2002, Eckert 2003, Stenström 2014, Tagliamonte 2016). </w:t>
      </w:r>
      <w:r w:rsidR="00CE15FB"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C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on el </w:t>
      </w:r>
      <w:r w:rsidR="00CE15FB"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o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bjetivo de crear una identidad grupal, los jóvenes usan formas lingüísticas innovadoras y creativas. Algunas de estas formas lingüísticas pueden ser adoptad</w:t>
      </w:r>
      <w:r w:rsidR="00544C4E"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a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s por otras generaciones que buscan rejuvenecerse.</w:t>
      </w:r>
      <w:r w:rsid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Como reacción contra esta asimilación, los </w:t>
      </w:r>
      <w:r w:rsidR="00544C4E"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adolescentes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renuevan constantemente su </w:t>
      </w:r>
      <w:r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lenguaje (Zimmerman 2002), </w:t>
      </w:r>
      <w:r w:rsidR="00A86B6E"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hecho que</w:t>
      </w:r>
      <w:r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convierte el </w:t>
      </w:r>
      <w:r w:rsidR="00544C4E"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habla</w:t>
      </w:r>
      <w:r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juvenil en una variante altamente interesante para un </w:t>
      </w:r>
      <w:r w:rsidR="0049093B"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análisis</w:t>
      </w:r>
      <w:r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diacrónico. 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Sin embargo, pocos estudios han analizado empíricamente la velocidad con la cual el lenguaje juvenil cambia. </w:t>
      </w:r>
    </w:p>
    <w:p w:rsidR="00AB6F14" w:rsidRPr="0049093B" w:rsidRDefault="00AB6F14" w:rsidP="0049093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</w:pP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ab/>
        <w:t xml:space="preserve">En el marco de estas ideas, la presente ponencia tiene un doble objetivo. Primero, aspira a investigar el cambio (socio)lingüístico en el siglo XXI de un fenómeno lingüístico en el lenguaje juvenil madrileño. Como estudio de caso se investigará la construcción con </w:t>
      </w:r>
      <w:r w:rsidRPr="004909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s-ES_tradnl"/>
        </w:rPr>
        <w:t>es que (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e</w:t>
      </w:r>
      <w:r w:rsidR="00433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j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.</w:t>
      </w:r>
      <w:r w:rsidRPr="004909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s-ES_tradnl"/>
        </w:rPr>
        <w:t xml:space="preserve"> ¿Vas a ir al cine? -</w:t>
      </w:r>
      <w:r w:rsidRPr="0049093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es-ES_tradnl"/>
        </w:rPr>
        <w:t>Es que</w:t>
      </w:r>
      <w:r w:rsidRPr="004909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s-ES_tradnl"/>
        </w:rPr>
        <w:t xml:space="preserve"> me duele la </w:t>
      </w:r>
      <w:r w:rsidRPr="00442AD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_tradnl"/>
        </w:rPr>
        <w:t xml:space="preserve">cabeza, </w:t>
      </w:r>
      <w:r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Fuentes Rodríguez 1997: 244</w:t>
      </w:r>
      <w:r w:rsidRPr="00442AD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_tradnl"/>
        </w:rPr>
        <w:t>)</w:t>
      </w:r>
      <w:r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. Aunque 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esta construcción </w:t>
      </w:r>
      <w:r w:rsidR="00433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es omnipresente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en el habla de los jóvenes, su comportamiento formal y funcional, así como su evolución (socio)lingüística en el siglo XXI no han recibido mucha atención </w:t>
      </w:r>
      <w:r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(Van Den Driessche &amp; Enghels en prensa). 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Segundo, se propone contribuir a la discusión metodológica de cómo estudiar el cambio lingüístico</w:t>
      </w:r>
      <w:r w:rsidR="00813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al efectuar</w:t>
      </w:r>
      <w:r w:rsidR="00433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un estudio en ‘tiempo real’ </w:t>
      </w:r>
      <w:r w:rsidR="00813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mediante el uso de</w:t>
      </w:r>
      <w:r w:rsidR="00433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dos corpora </w:t>
      </w:r>
      <w:r w:rsidR="00813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altamente </w:t>
      </w:r>
      <w:r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comparables (Blas Arroyo 2005</w:t>
      </w:r>
      <w:r w:rsidR="00385C21"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,</w:t>
      </w:r>
      <w:r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Meyerhoff 2006).  </w:t>
      </w:r>
    </w:p>
    <w:p w:rsidR="00AB6F14" w:rsidRPr="00442ADF" w:rsidRDefault="00AB6F14" w:rsidP="004909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ab/>
        <w:t xml:space="preserve">Con el objetivo de responder a estas preguntas de investigación, se comparan datos del corpus COLAm (Corpus Oral de Lenguaje Adolescente de </w:t>
      </w:r>
      <w:r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Madrid, Jørgensen 2007, 2013) 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con datos del corpus CORMA (Corpus Oral de Madrid</w:t>
      </w:r>
      <w:r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, Enghels </w:t>
      </w:r>
      <w:r w:rsidRPr="00442AD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_tradnl"/>
        </w:rPr>
        <w:t>et al.</w:t>
      </w:r>
      <w:r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2020). Puesto que 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COLAm colecciona conversaciones entre jóvenes</w:t>
      </w:r>
      <w:r w:rsidR="00607DC4"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madrileños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</w:t>
      </w:r>
      <w:r w:rsidR="00A86B6E"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grabadas al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inicio del siglo </w:t>
      </w:r>
      <w:r w:rsidR="00607DC4"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XXI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y </w:t>
      </w:r>
      <w:r w:rsidR="00813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que 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CORMA representa el lenguaje juvenil </w:t>
      </w:r>
      <w:r w:rsidR="00607DC4"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madrileño 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actual, los dos corpora resultan ser adecuados para efectuar un análisis diacrónico en tiempo real. Luego, los datos han sido sometidos a un análisis detallado teniendo en cuenta parámetros funcionales (la función de </w:t>
      </w:r>
      <w:r w:rsidRPr="004909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s-ES_tradnl"/>
        </w:rPr>
        <w:t>es que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), parámetros formales (la posición de </w:t>
      </w:r>
      <w:r w:rsidRPr="004909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s-ES_tradnl"/>
        </w:rPr>
        <w:t>es que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en la intervención y en el enunciado, y </w:t>
      </w:r>
      <w:r w:rsidR="00607DC4"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sus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colocaciones) y parámetros sociolingüísticos (la clase social y el género de los </w:t>
      </w:r>
      <w:r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hablantes), así como el parámetro de la productividad </w:t>
      </w:r>
      <w:r w:rsidR="00E63D7B"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(la </w:t>
      </w:r>
      <w:r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frecuencia </w:t>
      </w:r>
      <w:r w:rsidR="00E63D7B"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‘token’ </w:t>
      </w:r>
      <w:r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y </w:t>
      </w:r>
      <w:r w:rsidR="00E63D7B"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la frecuencia </w:t>
      </w:r>
      <w:r w:rsidR="00607DC4"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‘</w:t>
      </w:r>
      <w:r w:rsidR="00E63D7B"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type’</w:t>
      </w:r>
      <w:r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, Baayen 2009). </w:t>
      </w:r>
    </w:p>
    <w:p w:rsidR="003617A3" w:rsidRPr="0049093B" w:rsidRDefault="00AB6F14" w:rsidP="0049093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</w:pPr>
      <w:r w:rsidRPr="00442AD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ab/>
        <w:t xml:space="preserve">Los primeros resultados revelan que el comportamiento formal y funcional de </w:t>
      </w:r>
      <w:r w:rsidRPr="00442AD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_tradnl"/>
        </w:rPr>
        <w:t xml:space="preserve">es </w:t>
      </w:r>
      <w:r w:rsidRPr="004909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s-ES_tradnl"/>
        </w:rPr>
        <w:t>que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así como su frecuencia ha cambiado en el siglo XXI. En primer lugar, el análisis indica que el uso de esta construcción ha aumentado considerablemente en </w:t>
      </w:r>
      <w:r w:rsidR="00A86B6E"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la actualidad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. Al lado de un </w:t>
      </w:r>
      <w:r w:rsidR="00A86B6E"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>incremento en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la</w:t>
      </w:r>
      <w:r w:rsidR="00263306"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frecuencia ‘token’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, los datos sugieren una extensión de los usos y contextos en los que </w:t>
      </w:r>
      <w:r w:rsidRPr="004909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s-ES_tradnl"/>
        </w:rPr>
        <w:t>es que</w:t>
      </w:r>
      <w:r w:rsidRPr="00490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_tradnl"/>
        </w:rPr>
        <w:t xml:space="preserve"> puede ser utilizado en el lenguaje juvenil madrileño actual.  </w:t>
      </w:r>
    </w:p>
    <w:p w:rsidR="00A86B6E" w:rsidRPr="0049093B" w:rsidRDefault="00A86B6E" w:rsidP="004909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6B6E" w:rsidRPr="0049093B" w:rsidRDefault="00A86B6E" w:rsidP="004909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093B">
        <w:rPr>
          <w:rFonts w:ascii="Times New Roman" w:hAnsi="Times New Roman" w:cs="Times New Roman"/>
          <w:b/>
          <w:sz w:val="24"/>
          <w:szCs w:val="24"/>
          <w:lang w:val="en-US"/>
        </w:rPr>
        <w:t>Referencias</w:t>
      </w:r>
    </w:p>
    <w:p w:rsidR="002C1B38" w:rsidRPr="0049093B" w:rsidRDefault="002C1B38" w:rsidP="0049093B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49093B">
        <w:rPr>
          <w:rFonts w:ascii="Times New Roman" w:hAnsi="Times New Roman" w:cs="Times New Roman"/>
          <w:sz w:val="24"/>
          <w:szCs w:val="24"/>
          <w:lang w:val="en-US"/>
        </w:rPr>
        <w:t>Baayen, R.</w:t>
      </w:r>
      <w:r w:rsidR="0081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093B">
        <w:rPr>
          <w:rFonts w:ascii="Times New Roman" w:hAnsi="Times New Roman" w:cs="Times New Roman"/>
          <w:sz w:val="24"/>
          <w:szCs w:val="24"/>
          <w:lang w:val="en-US"/>
        </w:rPr>
        <w:t xml:space="preserve">H. (2009). Corpus linguistics in morphology: morphological productivity. In A. </w:t>
      </w:r>
      <w:proofErr w:type="spellStart"/>
      <w:r w:rsidRPr="0049093B">
        <w:rPr>
          <w:rFonts w:ascii="Times New Roman" w:hAnsi="Times New Roman" w:cs="Times New Roman"/>
          <w:sz w:val="24"/>
          <w:szCs w:val="24"/>
          <w:lang w:val="en-US"/>
        </w:rPr>
        <w:t>Lüdeling</w:t>
      </w:r>
      <w:proofErr w:type="spellEnd"/>
      <w:r w:rsidR="003A04D7"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Pr="0049093B"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proofErr w:type="spellStart"/>
      <w:r w:rsidRPr="0049093B">
        <w:rPr>
          <w:rFonts w:ascii="Times New Roman" w:hAnsi="Times New Roman" w:cs="Times New Roman"/>
          <w:sz w:val="24"/>
          <w:szCs w:val="24"/>
          <w:lang w:val="en-US"/>
        </w:rPr>
        <w:t>Kytö</w:t>
      </w:r>
      <w:proofErr w:type="spellEnd"/>
      <w:r w:rsidRPr="0049093B">
        <w:rPr>
          <w:rFonts w:ascii="Times New Roman" w:hAnsi="Times New Roman" w:cs="Times New Roman"/>
          <w:sz w:val="24"/>
          <w:szCs w:val="24"/>
          <w:lang w:val="en-US"/>
        </w:rPr>
        <w:t xml:space="preserve"> (Eds.), </w:t>
      </w:r>
      <w:r w:rsidRPr="004909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Corpus Linguistics. An international handbook </w:t>
      </w:r>
      <w:r w:rsidRPr="0049093B">
        <w:rPr>
          <w:rFonts w:ascii="Times New Roman" w:hAnsi="Times New Roman" w:cs="Times New Roman"/>
          <w:sz w:val="24"/>
          <w:szCs w:val="24"/>
          <w:lang w:val="en-US"/>
        </w:rPr>
        <w:t>(pp. 900-919)</w:t>
      </w:r>
      <w:r w:rsidRPr="0049093B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4909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093B">
        <w:rPr>
          <w:rFonts w:ascii="Times New Roman" w:hAnsi="Times New Roman" w:cs="Times New Roman"/>
          <w:sz w:val="24"/>
          <w:szCs w:val="24"/>
          <w:lang w:val="es-ES_tradnl"/>
        </w:rPr>
        <w:t>Berlin: Mouton.</w:t>
      </w:r>
    </w:p>
    <w:p w:rsidR="002C1B38" w:rsidRPr="0049093B" w:rsidRDefault="002C1B38" w:rsidP="00442ADF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093B">
        <w:rPr>
          <w:rFonts w:ascii="Times New Roman" w:hAnsi="Times New Roman" w:cs="Times New Roman"/>
          <w:sz w:val="24"/>
          <w:szCs w:val="24"/>
          <w:lang w:val="es-ES_tradnl"/>
        </w:rPr>
        <w:t xml:space="preserve">Blas Arroyo, J. L. (2005). </w:t>
      </w:r>
      <w:r w:rsidRPr="0049093B">
        <w:rPr>
          <w:rFonts w:ascii="Times New Roman" w:hAnsi="Times New Roman" w:cs="Times New Roman"/>
          <w:i/>
          <w:sz w:val="24"/>
          <w:szCs w:val="24"/>
          <w:lang w:val="es-ES_tradnl"/>
        </w:rPr>
        <w:t>Sociolingüística del español: Desarrollos y perspectivas en el estudio de</w:t>
      </w:r>
      <w:r w:rsidR="00442ADF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49093B">
        <w:rPr>
          <w:rFonts w:ascii="Times New Roman" w:hAnsi="Times New Roman" w:cs="Times New Roman"/>
          <w:i/>
          <w:sz w:val="24"/>
          <w:szCs w:val="24"/>
          <w:lang w:val="es-ES_tradnl"/>
        </w:rPr>
        <w:t>la lengua española en contexto social</w:t>
      </w:r>
      <w:r w:rsidRPr="0049093B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49093B">
        <w:rPr>
          <w:rFonts w:ascii="Times New Roman" w:hAnsi="Times New Roman" w:cs="Times New Roman"/>
          <w:sz w:val="24"/>
          <w:szCs w:val="24"/>
          <w:lang w:val="en-US"/>
        </w:rPr>
        <w:t>Madrid: Cátedra.</w:t>
      </w:r>
    </w:p>
    <w:p w:rsidR="002C1B38" w:rsidRPr="0049093B" w:rsidRDefault="002C1B38" w:rsidP="0049093B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093B">
        <w:rPr>
          <w:rFonts w:ascii="Times New Roman" w:hAnsi="Times New Roman" w:cs="Times New Roman"/>
          <w:sz w:val="24"/>
          <w:szCs w:val="24"/>
          <w:lang w:val="en-US"/>
        </w:rPr>
        <w:t xml:space="preserve">Eckert, P. (2003). Language and Adolescent Peer Groups. </w:t>
      </w:r>
      <w:r w:rsidRPr="0049093B">
        <w:rPr>
          <w:rFonts w:ascii="Times New Roman" w:hAnsi="Times New Roman" w:cs="Times New Roman"/>
          <w:i/>
          <w:sz w:val="24"/>
          <w:szCs w:val="24"/>
          <w:lang w:val="en-US"/>
        </w:rPr>
        <w:t>Journal of Language And Social Psychology, 22</w:t>
      </w:r>
      <w:r w:rsidRPr="0049093B">
        <w:rPr>
          <w:rFonts w:ascii="Times New Roman" w:hAnsi="Times New Roman" w:cs="Times New Roman"/>
          <w:sz w:val="24"/>
          <w:szCs w:val="24"/>
          <w:lang w:val="en-US"/>
        </w:rPr>
        <w:t>(1), 112-118.</w:t>
      </w:r>
    </w:p>
    <w:p w:rsidR="002C1B38" w:rsidRPr="0049093B" w:rsidRDefault="002C1B38" w:rsidP="0049093B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49093B">
        <w:rPr>
          <w:rFonts w:ascii="Times New Roman" w:hAnsi="Times New Roman" w:cs="Times New Roman"/>
          <w:sz w:val="24"/>
          <w:szCs w:val="24"/>
        </w:rPr>
        <w:t xml:space="preserve">Enghels, R., De Latte, F., &amp; Roels, L. (2020). </w:t>
      </w:r>
      <w:r w:rsidRPr="0049093B">
        <w:rPr>
          <w:rFonts w:ascii="Times New Roman" w:hAnsi="Times New Roman" w:cs="Times New Roman"/>
          <w:sz w:val="24"/>
          <w:szCs w:val="24"/>
          <w:lang w:val="es-ES_tradnl"/>
        </w:rPr>
        <w:t xml:space="preserve">El Corpus Oral de Madrid (CORMA): Materiales Para El Estudio (Socio)Lingüístico Del Español Coloquial Actual. </w:t>
      </w:r>
      <w:proofErr w:type="spellStart"/>
      <w:r w:rsidRPr="0049093B">
        <w:rPr>
          <w:rFonts w:ascii="Times New Roman" w:hAnsi="Times New Roman" w:cs="Times New Roman"/>
          <w:i/>
          <w:sz w:val="24"/>
          <w:szCs w:val="24"/>
          <w:lang w:val="es-ES_tradnl"/>
        </w:rPr>
        <w:t>Zeitschrift</w:t>
      </w:r>
      <w:proofErr w:type="spellEnd"/>
      <w:r w:rsidRPr="0049093B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Pr="0049093B">
        <w:rPr>
          <w:rFonts w:ascii="Times New Roman" w:hAnsi="Times New Roman" w:cs="Times New Roman"/>
          <w:i/>
          <w:sz w:val="24"/>
          <w:szCs w:val="24"/>
          <w:lang w:val="es-ES_tradnl"/>
        </w:rPr>
        <w:t>fur</w:t>
      </w:r>
      <w:proofErr w:type="spellEnd"/>
      <w:r w:rsidRPr="0049093B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Pr="0049093B">
        <w:rPr>
          <w:rFonts w:ascii="Times New Roman" w:hAnsi="Times New Roman" w:cs="Times New Roman"/>
          <w:i/>
          <w:sz w:val="24"/>
          <w:szCs w:val="24"/>
          <w:lang w:val="es-ES_tradnl"/>
        </w:rPr>
        <w:t>Katalanistik</w:t>
      </w:r>
      <w:proofErr w:type="spellEnd"/>
      <w:r w:rsidRPr="0049093B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, </w:t>
      </w:r>
      <w:r w:rsidRPr="0086709C">
        <w:rPr>
          <w:rFonts w:ascii="Times New Roman" w:hAnsi="Times New Roman" w:cs="Times New Roman"/>
          <w:i/>
          <w:sz w:val="24"/>
          <w:szCs w:val="24"/>
          <w:lang w:val="es-ES_tradnl"/>
        </w:rPr>
        <w:t>33</w:t>
      </w:r>
      <w:r w:rsidRPr="0049093B">
        <w:rPr>
          <w:rFonts w:ascii="Times New Roman" w:hAnsi="Times New Roman" w:cs="Times New Roman"/>
          <w:i/>
          <w:sz w:val="24"/>
          <w:szCs w:val="24"/>
          <w:lang w:val="es-ES_tradnl"/>
        </w:rPr>
        <w:t>,</w:t>
      </w:r>
      <w:r w:rsidRPr="0049093B">
        <w:rPr>
          <w:rFonts w:ascii="Times New Roman" w:hAnsi="Times New Roman" w:cs="Times New Roman"/>
          <w:sz w:val="24"/>
          <w:szCs w:val="24"/>
          <w:lang w:val="es-ES_tradnl"/>
        </w:rPr>
        <w:t xml:space="preserve"> 45-76.</w:t>
      </w:r>
    </w:p>
    <w:p w:rsidR="002C1B38" w:rsidRPr="0049093B" w:rsidRDefault="002C1B38" w:rsidP="0049093B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49093B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Fuentes Rodríguez, C. (1997). Los conectores en la lengua oral: </w:t>
      </w:r>
      <w:r w:rsidRPr="0049093B">
        <w:rPr>
          <w:rFonts w:ascii="Times New Roman" w:hAnsi="Times New Roman" w:cs="Times New Roman"/>
          <w:i/>
          <w:sz w:val="24"/>
          <w:szCs w:val="24"/>
          <w:lang w:val="es-ES_tradnl"/>
        </w:rPr>
        <w:t>Es que</w:t>
      </w:r>
      <w:r w:rsidRPr="0049093B">
        <w:rPr>
          <w:rFonts w:ascii="Times New Roman" w:hAnsi="Times New Roman" w:cs="Times New Roman"/>
          <w:sz w:val="24"/>
          <w:szCs w:val="24"/>
          <w:lang w:val="es-ES_tradnl"/>
        </w:rPr>
        <w:t xml:space="preserve"> como introductor de enunciado. </w:t>
      </w:r>
      <w:r w:rsidRPr="0049093B">
        <w:rPr>
          <w:rFonts w:ascii="Times New Roman" w:hAnsi="Times New Roman" w:cs="Times New Roman"/>
          <w:i/>
          <w:sz w:val="24"/>
          <w:szCs w:val="24"/>
          <w:lang w:val="es-ES_tradnl"/>
        </w:rPr>
        <w:t>Verba, 24,</w:t>
      </w:r>
      <w:r w:rsidRPr="0049093B">
        <w:rPr>
          <w:rFonts w:ascii="Times New Roman" w:hAnsi="Times New Roman" w:cs="Times New Roman"/>
          <w:sz w:val="24"/>
          <w:szCs w:val="24"/>
          <w:lang w:val="es-ES_tradnl"/>
        </w:rPr>
        <w:t xml:space="preserve"> 237-263.</w:t>
      </w:r>
    </w:p>
    <w:p w:rsidR="002C1B38" w:rsidRPr="0049093B" w:rsidRDefault="002C1B38" w:rsidP="0049093B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093B">
        <w:rPr>
          <w:rFonts w:ascii="Times New Roman" w:hAnsi="Times New Roman" w:cs="Times New Roman"/>
          <w:sz w:val="24"/>
          <w:szCs w:val="24"/>
          <w:lang w:val="es-ES_tradnl"/>
        </w:rPr>
        <w:t xml:space="preserve">Jørgensen, A. M. (2007). COLA: Un corpus oral de lenguaje adolescente. </w:t>
      </w:r>
      <w:r w:rsidRPr="0049093B">
        <w:rPr>
          <w:rFonts w:ascii="Times New Roman" w:hAnsi="Times New Roman" w:cs="Times New Roman"/>
          <w:i/>
          <w:sz w:val="24"/>
          <w:szCs w:val="24"/>
          <w:lang w:val="en-US"/>
        </w:rPr>
        <w:t>Oralia,</w:t>
      </w:r>
      <w:r w:rsidRPr="004909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093B">
        <w:rPr>
          <w:rFonts w:ascii="Times New Roman" w:hAnsi="Times New Roman" w:cs="Times New Roman"/>
          <w:i/>
          <w:sz w:val="24"/>
          <w:szCs w:val="24"/>
          <w:lang w:val="en-US"/>
        </w:rPr>
        <w:t>3,</w:t>
      </w:r>
      <w:r w:rsidRPr="0049093B">
        <w:rPr>
          <w:rFonts w:ascii="Times New Roman" w:hAnsi="Times New Roman" w:cs="Times New Roman"/>
          <w:sz w:val="24"/>
          <w:szCs w:val="24"/>
          <w:lang w:val="en-US"/>
        </w:rPr>
        <w:t xml:space="preserve"> 225-34.</w:t>
      </w:r>
    </w:p>
    <w:p w:rsidR="002C1B38" w:rsidRPr="0049093B" w:rsidRDefault="002C1B38" w:rsidP="0049093B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093B">
        <w:rPr>
          <w:rFonts w:ascii="Times New Roman" w:hAnsi="Times New Roman" w:cs="Times New Roman"/>
          <w:sz w:val="24"/>
          <w:szCs w:val="24"/>
          <w:lang w:val="en-US"/>
        </w:rPr>
        <w:t xml:space="preserve">Jørgensen, A. M. (2013). Spanish teenage language and the COLAm corpus. </w:t>
      </w:r>
      <w:r w:rsidRPr="0049093B">
        <w:rPr>
          <w:rFonts w:ascii="Times New Roman" w:hAnsi="Times New Roman" w:cs="Times New Roman"/>
          <w:i/>
          <w:sz w:val="24"/>
          <w:szCs w:val="24"/>
          <w:lang w:val="en-US"/>
        </w:rPr>
        <w:t>Bergen Language and Linguistics Studies, 3</w:t>
      </w:r>
      <w:r w:rsidRPr="0049093B">
        <w:rPr>
          <w:rFonts w:ascii="Times New Roman" w:hAnsi="Times New Roman" w:cs="Times New Roman"/>
          <w:sz w:val="24"/>
          <w:szCs w:val="24"/>
          <w:lang w:val="en-US"/>
        </w:rPr>
        <w:t>, 151-166.</w:t>
      </w:r>
    </w:p>
    <w:p w:rsidR="002C1B38" w:rsidRPr="0049093B" w:rsidRDefault="002C1B38" w:rsidP="0049093B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093B">
        <w:rPr>
          <w:rFonts w:ascii="Times New Roman" w:hAnsi="Times New Roman" w:cs="Times New Roman"/>
          <w:sz w:val="24"/>
          <w:szCs w:val="24"/>
          <w:lang w:val="en-US"/>
        </w:rPr>
        <w:t>Meyerhoff</w:t>
      </w:r>
      <w:proofErr w:type="spellEnd"/>
      <w:r w:rsidRPr="0049093B">
        <w:rPr>
          <w:rFonts w:ascii="Times New Roman" w:hAnsi="Times New Roman" w:cs="Times New Roman"/>
          <w:sz w:val="24"/>
          <w:szCs w:val="24"/>
          <w:lang w:val="en-US"/>
        </w:rPr>
        <w:t xml:space="preserve">, M. (2006). </w:t>
      </w:r>
      <w:r w:rsidRPr="0049093B">
        <w:rPr>
          <w:rFonts w:ascii="Times New Roman" w:hAnsi="Times New Roman" w:cs="Times New Roman"/>
          <w:i/>
          <w:sz w:val="24"/>
          <w:szCs w:val="24"/>
          <w:lang w:val="en-US"/>
        </w:rPr>
        <w:t>Introducing Sociolinguistics</w:t>
      </w:r>
      <w:r w:rsidRPr="0049093B">
        <w:rPr>
          <w:rFonts w:ascii="Times New Roman" w:hAnsi="Times New Roman" w:cs="Times New Roman"/>
          <w:sz w:val="24"/>
          <w:szCs w:val="24"/>
          <w:lang w:val="en-US"/>
        </w:rPr>
        <w:t>. London: Routledge.</w:t>
      </w:r>
    </w:p>
    <w:p w:rsidR="002C1B38" w:rsidRPr="0049093B" w:rsidRDefault="002C1B38" w:rsidP="0049093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093B">
        <w:rPr>
          <w:rFonts w:ascii="Times New Roman" w:hAnsi="Times New Roman" w:cs="Times New Roman"/>
          <w:sz w:val="24"/>
          <w:szCs w:val="24"/>
          <w:lang w:val="en-US"/>
        </w:rPr>
        <w:t xml:space="preserve">Stenström, A. (2014). </w:t>
      </w:r>
      <w:r w:rsidRPr="0049093B">
        <w:rPr>
          <w:rFonts w:ascii="Times New Roman" w:hAnsi="Times New Roman" w:cs="Times New Roman"/>
          <w:i/>
          <w:sz w:val="24"/>
          <w:szCs w:val="24"/>
          <w:lang w:val="en-US"/>
        </w:rPr>
        <w:t>Teenage Talk: From General Characteristics to the Use of Pragmatic Markers in a Contrastive Perspective</w:t>
      </w:r>
      <w:r w:rsidRPr="0049093B">
        <w:rPr>
          <w:rFonts w:ascii="Times New Roman" w:hAnsi="Times New Roman" w:cs="Times New Roman"/>
          <w:sz w:val="24"/>
          <w:szCs w:val="24"/>
          <w:lang w:val="en-US"/>
        </w:rPr>
        <w:t xml:space="preserve">. Basingstoke: Palgrave </w:t>
      </w:r>
      <w:proofErr w:type="spellStart"/>
      <w:r w:rsidRPr="0049093B">
        <w:rPr>
          <w:rFonts w:ascii="Times New Roman" w:hAnsi="Times New Roman" w:cs="Times New Roman"/>
          <w:sz w:val="24"/>
          <w:szCs w:val="24"/>
          <w:lang w:val="en-US"/>
        </w:rPr>
        <w:t>Macmilan</w:t>
      </w:r>
      <w:proofErr w:type="spellEnd"/>
      <w:r w:rsidRPr="004909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C1B38" w:rsidRPr="0049093B" w:rsidRDefault="002C1B38" w:rsidP="0049093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093B">
        <w:rPr>
          <w:rFonts w:ascii="Times New Roman" w:hAnsi="Times New Roman" w:cs="Times New Roman"/>
          <w:sz w:val="24"/>
          <w:szCs w:val="24"/>
          <w:lang w:val="en-US"/>
        </w:rPr>
        <w:t>Tagliamonte</w:t>
      </w:r>
      <w:proofErr w:type="spellEnd"/>
      <w:r w:rsidRPr="0049093B">
        <w:rPr>
          <w:rFonts w:ascii="Times New Roman" w:hAnsi="Times New Roman" w:cs="Times New Roman"/>
          <w:sz w:val="24"/>
          <w:szCs w:val="24"/>
          <w:lang w:val="en-US"/>
        </w:rPr>
        <w:t xml:space="preserve">, S. (2016). </w:t>
      </w:r>
      <w:r w:rsidRPr="0049093B">
        <w:rPr>
          <w:rFonts w:ascii="Times New Roman" w:hAnsi="Times New Roman" w:cs="Times New Roman"/>
          <w:i/>
          <w:sz w:val="24"/>
          <w:szCs w:val="24"/>
          <w:lang w:val="en-US"/>
        </w:rPr>
        <w:t>Teen talk: the language of adolescents</w:t>
      </w:r>
      <w:r w:rsidRPr="0049093B">
        <w:rPr>
          <w:rFonts w:ascii="Times New Roman" w:hAnsi="Times New Roman" w:cs="Times New Roman"/>
          <w:sz w:val="24"/>
          <w:szCs w:val="24"/>
          <w:lang w:val="en-US"/>
        </w:rPr>
        <w:t>. Cambridge: Cambridge University Press.</w:t>
      </w:r>
    </w:p>
    <w:p w:rsidR="002C1B38" w:rsidRPr="0049093B" w:rsidRDefault="002C1B38" w:rsidP="0049093B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93B">
        <w:rPr>
          <w:rFonts w:ascii="Times New Roman" w:hAnsi="Times New Roman" w:cs="Times New Roman"/>
          <w:sz w:val="24"/>
          <w:szCs w:val="24"/>
          <w:lang w:val="en-US"/>
        </w:rPr>
        <w:t xml:space="preserve">Zimmermann, K. (2002). </w:t>
      </w:r>
      <w:r w:rsidRPr="0049093B">
        <w:rPr>
          <w:rFonts w:ascii="Times New Roman" w:hAnsi="Times New Roman" w:cs="Times New Roman"/>
          <w:sz w:val="24"/>
          <w:szCs w:val="24"/>
          <w:lang w:val="es-ES_tradnl"/>
        </w:rPr>
        <w:t xml:space="preserve">La variedad juvenil y la interacción verbal entre jóvenes. In F. Rodríguez González (Ed.), </w:t>
      </w:r>
      <w:r w:rsidRPr="0049093B">
        <w:rPr>
          <w:rFonts w:ascii="Times New Roman" w:hAnsi="Times New Roman" w:cs="Times New Roman"/>
          <w:i/>
          <w:sz w:val="24"/>
          <w:szCs w:val="24"/>
          <w:lang w:val="es-ES_tradnl"/>
        </w:rPr>
        <w:t>El lenguaje de los jóvenes</w:t>
      </w:r>
      <w:r w:rsidRPr="0049093B">
        <w:rPr>
          <w:rFonts w:ascii="Times New Roman" w:hAnsi="Times New Roman" w:cs="Times New Roman"/>
          <w:sz w:val="24"/>
          <w:szCs w:val="24"/>
          <w:lang w:val="es-ES_tradnl"/>
        </w:rPr>
        <w:t xml:space="preserve"> (pp. 137-164). </w:t>
      </w:r>
      <w:r w:rsidRPr="0049093B">
        <w:rPr>
          <w:rFonts w:ascii="Times New Roman" w:hAnsi="Times New Roman" w:cs="Times New Roman"/>
          <w:sz w:val="24"/>
          <w:szCs w:val="24"/>
        </w:rPr>
        <w:t>Barcelona: Ariel.</w:t>
      </w:r>
    </w:p>
    <w:p w:rsidR="002C1B38" w:rsidRPr="0049093B" w:rsidRDefault="002C1B38" w:rsidP="0049093B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093B">
        <w:rPr>
          <w:rFonts w:ascii="Times New Roman" w:hAnsi="Times New Roman" w:cs="Times New Roman"/>
          <w:sz w:val="24"/>
          <w:szCs w:val="24"/>
        </w:rPr>
        <w:t xml:space="preserve">Van Den Driessche, N. &amp; Enghels, R. (en </w:t>
      </w:r>
      <w:proofErr w:type="spellStart"/>
      <w:r w:rsidRPr="0049093B">
        <w:rPr>
          <w:rFonts w:ascii="Times New Roman" w:hAnsi="Times New Roman" w:cs="Times New Roman"/>
          <w:sz w:val="24"/>
          <w:szCs w:val="24"/>
        </w:rPr>
        <w:t>prensa</w:t>
      </w:r>
      <w:proofErr w:type="spellEnd"/>
      <w:r w:rsidRPr="0049093B">
        <w:rPr>
          <w:rFonts w:ascii="Times New Roman" w:hAnsi="Times New Roman" w:cs="Times New Roman"/>
          <w:sz w:val="24"/>
          <w:szCs w:val="24"/>
        </w:rPr>
        <w:t xml:space="preserve">). </w:t>
      </w:r>
      <w:r w:rsidRPr="0086709C">
        <w:rPr>
          <w:rFonts w:ascii="Times New Roman" w:hAnsi="Times New Roman" w:cs="Times New Roman"/>
          <w:sz w:val="24"/>
          <w:szCs w:val="24"/>
          <w:lang w:val="es-ES_tradnl"/>
        </w:rPr>
        <w:t xml:space="preserve">La construcción con es que en el lenguaje juvenil madrileño: entre marcador discursivo, insubordinación y estrategia de dislocación. </w:t>
      </w:r>
      <w:r w:rsidRPr="008670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Revue </w:t>
      </w:r>
      <w:proofErr w:type="spellStart"/>
      <w:r w:rsidRPr="0086709C">
        <w:rPr>
          <w:rFonts w:ascii="Times New Roman" w:hAnsi="Times New Roman" w:cs="Times New Roman"/>
          <w:i/>
          <w:sz w:val="24"/>
          <w:szCs w:val="24"/>
          <w:lang w:val="en-US"/>
        </w:rPr>
        <w:t>Romane</w:t>
      </w:r>
      <w:proofErr w:type="spellEnd"/>
      <w:r w:rsidRPr="0086709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A86B6E" w:rsidRPr="0049093B" w:rsidRDefault="00A86B6E" w:rsidP="004909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sectPr w:rsidR="00A86B6E" w:rsidRPr="0049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E1"/>
    <w:rsid w:val="000F7BF6"/>
    <w:rsid w:val="00233029"/>
    <w:rsid w:val="00263306"/>
    <w:rsid w:val="002C1B38"/>
    <w:rsid w:val="00383B58"/>
    <w:rsid w:val="00384413"/>
    <w:rsid w:val="00385C21"/>
    <w:rsid w:val="003A04D7"/>
    <w:rsid w:val="00433C85"/>
    <w:rsid w:val="00442ADF"/>
    <w:rsid w:val="0049093B"/>
    <w:rsid w:val="00544C4E"/>
    <w:rsid w:val="005C7EBD"/>
    <w:rsid w:val="00607DC4"/>
    <w:rsid w:val="0069458D"/>
    <w:rsid w:val="00813064"/>
    <w:rsid w:val="0086709C"/>
    <w:rsid w:val="00A86B6E"/>
    <w:rsid w:val="00AB6F14"/>
    <w:rsid w:val="00CE15FB"/>
    <w:rsid w:val="00DC67E1"/>
    <w:rsid w:val="00E6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4B418-50B5-49E9-B63B-DE84C607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Van Den Driessche</dc:creator>
  <cp:keywords/>
  <dc:description/>
  <cp:lastModifiedBy>Nele Van Den Driessche</cp:lastModifiedBy>
  <cp:revision>2</cp:revision>
  <dcterms:created xsi:type="dcterms:W3CDTF">2022-03-23T08:45:00Z</dcterms:created>
  <dcterms:modified xsi:type="dcterms:W3CDTF">2022-03-23T08:45:00Z</dcterms:modified>
</cp:coreProperties>
</file>