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6F3EB" w14:textId="302DF02A" w:rsidR="006E0054" w:rsidRPr="00FA65D9" w:rsidRDefault="00781BDC" w:rsidP="006E0054">
      <w:pPr>
        <w:spacing w:after="120" w:line="240" w:lineRule="auto"/>
        <w:jc w:val="left"/>
        <w:rPr>
          <w:b/>
          <w:bCs/>
          <w:sz w:val="52"/>
          <w:szCs w:val="52"/>
        </w:rPr>
      </w:pPr>
      <w:bookmarkStart w:id="0" w:name="_GoBack"/>
      <w:bookmarkEnd w:id="0"/>
      <w:r w:rsidRPr="00FA65D9">
        <w:rPr>
          <w:b/>
          <w:bCs/>
          <w:sz w:val="52"/>
          <w:szCs w:val="52"/>
        </w:rPr>
        <w:t>Identifying</w:t>
      </w:r>
      <w:r w:rsidR="006E0054" w:rsidRPr="00FA65D9">
        <w:rPr>
          <w:b/>
          <w:bCs/>
          <w:sz w:val="52"/>
          <w:szCs w:val="52"/>
        </w:rPr>
        <w:t xml:space="preserve"> digital transformation</w:t>
      </w:r>
      <w:r w:rsidRPr="00FA65D9">
        <w:rPr>
          <w:b/>
          <w:bCs/>
          <w:sz w:val="52"/>
          <w:szCs w:val="52"/>
        </w:rPr>
        <w:t xml:space="preserve"> paradoxes: </w:t>
      </w:r>
      <w:r w:rsidR="00416887" w:rsidRPr="00FA65D9">
        <w:rPr>
          <w:b/>
          <w:bCs/>
          <w:sz w:val="52"/>
          <w:szCs w:val="52"/>
        </w:rPr>
        <w:t>A design perspective</w:t>
      </w:r>
    </w:p>
    <w:p w14:paraId="7F0F74D5" w14:textId="77777777" w:rsidR="006E0054" w:rsidRPr="00FA65D9" w:rsidRDefault="006E0054" w:rsidP="006E0054">
      <w:pPr>
        <w:pStyle w:val="Kop1"/>
      </w:pPr>
      <w:r w:rsidRPr="00FA65D9">
        <w:t>Abstract</w:t>
      </w:r>
    </w:p>
    <w:p w14:paraId="10E253BD" w14:textId="6F7182A0" w:rsidR="00E635CD" w:rsidRPr="00FA65D9" w:rsidRDefault="00E635CD" w:rsidP="006E0054">
      <w:pPr>
        <w:rPr>
          <w:bCs/>
          <w:highlight w:val="yellow"/>
        </w:rPr>
      </w:pPr>
      <w:r w:rsidRPr="004D3662">
        <w:rPr>
          <w:bCs/>
        </w:rPr>
        <w:t xml:space="preserve">In turbulent contexts, </w:t>
      </w:r>
      <w:r w:rsidR="00FC707B" w:rsidRPr="004D3662">
        <w:rPr>
          <w:bCs/>
        </w:rPr>
        <w:t>organizations face contradictory challenges which give rise to management tensions and paradoxes. Digital transformation is one such context</w:t>
      </w:r>
      <w:r w:rsidR="004D3662" w:rsidRPr="004D3662">
        <w:rPr>
          <w:bCs/>
        </w:rPr>
        <w:t xml:space="preserve"> where</w:t>
      </w:r>
      <w:r w:rsidR="00FC707B" w:rsidRPr="004D3662">
        <w:rPr>
          <w:bCs/>
        </w:rPr>
        <w:t xml:space="preserve"> the disruptive potential of digital technologies </w:t>
      </w:r>
      <w:r w:rsidR="00EA1D03">
        <w:rPr>
          <w:bCs/>
        </w:rPr>
        <w:t>demands</w:t>
      </w:r>
      <w:r w:rsidR="00FC707B" w:rsidRPr="004D3662">
        <w:rPr>
          <w:bCs/>
        </w:rPr>
        <w:t xml:space="preserve"> radical responses</w:t>
      </w:r>
      <w:r w:rsidR="002A2D0F" w:rsidRPr="004D3662">
        <w:rPr>
          <w:bCs/>
        </w:rPr>
        <w:t xml:space="preserve"> </w:t>
      </w:r>
      <w:r w:rsidR="00502222">
        <w:rPr>
          <w:bCs/>
        </w:rPr>
        <w:t xml:space="preserve">from existing </w:t>
      </w:r>
      <w:r w:rsidR="001352EC">
        <w:rPr>
          <w:bCs/>
        </w:rPr>
        <w:t>organization</w:t>
      </w:r>
      <w:r w:rsidR="00502222">
        <w:rPr>
          <w:bCs/>
        </w:rPr>
        <w:t xml:space="preserve">s. </w:t>
      </w:r>
      <w:r w:rsidR="00645892">
        <w:rPr>
          <w:bCs/>
        </w:rPr>
        <w:t>While prior r</w:t>
      </w:r>
      <w:r w:rsidR="00645892" w:rsidRPr="00FA65D9">
        <w:rPr>
          <w:bCs/>
        </w:rPr>
        <w:t>esearch</w:t>
      </w:r>
      <w:r w:rsidR="00645892">
        <w:rPr>
          <w:bCs/>
        </w:rPr>
        <w:t xml:space="preserve"> has recognized the importance of coping with </w:t>
      </w:r>
      <w:r w:rsidR="001352EC">
        <w:rPr>
          <w:bCs/>
        </w:rPr>
        <w:t>organization</w:t>
      </w:r>
      <w:r w:rsidR="00645892">
        <w:rPr>
          <w:bCs/>
        </w:rPr>
        <w:t>al paradoxes, little is known about how to identify them</w:t>
      </w:r>
      <w:r w:rsidR="00645892" w:rsidRPr="00B04A5B">
        <w:rPr>
          <w:bCs/>
        </w:rPr>
        <w:t xml:space="preserve">. </w:t>
      </w:r>
      <w:r w:rsidR="00645892" w:rsidRPr="00B04A5B">
        <w:t xml:space="preserve">While it may be apparent in some settings which paradoxes are at play, other more ambivalent contexts require explicit identification. </w:t>
      </w:r>
      <w:r w:rsidR="00645892" w:rsidRPr="00B04A5B">
        <w:rPr>
          <w:bCs/>
        </w:rPr>
        <w:t>This</w:t>
      </w:r>
      <w:r w:rsidR="00645892" w:rsidRPr="00FA65D9">
        <w:rPr>
          <w:bCs/>
        </w:rPr>
        <w:t xml:space="preserve"> study </w:t>
      </w:r>
      <w:r w:rsidR="00645892">
        <w:rPr>
          <w:bCs/>
        </w:rPr>
        <w:t>takes</w:t>
      </w:r>
      <w:r w:rsidR="00645892" w:rsidRPr="00FA65D9">
        <w:rPr>
          <w:bCs/>
        </w:rPr>
        <w:t xml:space="preserve"> a design perspective </w:t>
      </w:r>
      <w:r w:rsidR="00645892">
        <w:rPr>
          <w:bCs/>
        </w:rPr>
        <w:t>to identify</w:t>
      </w:r>
      <w:r w:rsidR="00645892" w:rsidRPr="00FA65D9">
        <w:rPr>
          <w:bCs/>
        </w:rPr>
        <w:t xml:space="preserve"> </w:t>
      </w:r>
      <w:r w:rsidR="00645892">
        <w:rPr>
          <w:bCs/>
        </w:rPr>
        <w:t xml:space="preserve">the relevant </w:t>
      </w:r>
      <w:r w:rsidR="00645892" w:rsidRPr="00FA65D9">
        <w:rPr>
          <w:bCs/>
        </w:rPr>
        <w:t>paradoxes</w:t>
      </w:r>
      <w:r w:rsidR="00645892">
        <w:rPr>
          <w:bCs/>
        </w:rPr>
        <w:t xml:space="preserve"> in a digital transformation</w:t>
      </w:r>
      <w:r w:rsidR="007A4856">
        <w:rPr>
          <w:bCs/>
        </w:rPr>
        <w:t xml:space="preserve"> context</w:t>
      </w:r>
      <w:r w:rsidR="00645892" w:rsidRPr="00FA65D9">
        <w:rPr>
          <w:bCs/>
        </w:rPr>
        <w:t xml:space="preserve">. It presents the results of a 2-year action design </w:t>
      </w:r>
      <w:r w:rsidR="00645892">
        <w:rPr>
          <w:bCs/>
        </w:rPr>
        <w:t>research study together with a</w:t>
      </w:r>
      <w:r w:rsidR="00502222">
        <w:rPr>
          <w:bCs/>
        </w:rPr>
        <w:t>n</w:t>
      </w:r>
      <w:r w:rsidR="00645892">
        <w:rPr>
          <w:bCs/>
        </w:rPr>
        <w:t xml:space="preserve"> </w:t>
      </w:r>
      <w:r w:rsidR="001352EC">
        <w:rPr>
          <w:bCs/>
        </w:rPr>
        <w:t>organization</w:t>
      </w:r>
      <w:r w:rsidR="00645892">
        <w:rPr>
          <w:bCs/>
        </w:rPr>
        <w:t xml:space="preserve"> that chose to </w:t>
      </w:r>
      <w:r w:rsidR="00645892" w:rsidRPr="00B04A5B">
        <w:rPr>
          <w:bCs/>
        </w:rPr>
        <w:t xml:space="preserve">explicitly </w:t>
      </w:r>
      <w:r w:rsidR="00B04A5B" w:rsidRPr="00B04A5B">
        <w:rPr>
          <w:bCs/>
        </w:rPr>
        <w:t>focus on</w:t>
      </w:r>
      <w:r w:rsidR="00645892" w:rsidRPr="00B04A5B">
        <w:rPr>
          <w:bCs/>
        </w:rPr>
        <w:t xml:space="preserve"> paradoxical</w:t>
      </w:r>
      <w:r w:rsidR="00645892">
        <w:rPr>
          <w:bCs/>
        </w:rPr>
        <w:t xml:space="preserve"> tensions for managing </w:t>
      </w:r>
      <w:r w:rsidR="007A4856">
        <w:rPr>
          <w:bCs/>
        </w:rPr>
        <w:t>its</w:t>
      </w:r>
      <w:r w:rsidR="00645892">
        <w:rPr>
          <w:bCs/>
        </w:rPr>
        <w:t xml:space="preserve"> digital transformation.</w:t>
      </w:r>
      <w:r w:rsidR="00645892" w:rsidRPr="00FA65D9">
        <w:rPr>
          <w:bCs/>
        </w:rPr>
        <w:t xml:space="preserve"> </w:t>
      </w:r>
      <w:r w:rsidR="00645892">
        <w:t xml:space="preserve">Our study’s main </w:t>
      </w:r>
      <w:r w:rsidR="00645892" w:rsidRPr="00702276">
        <w:t>contribution is t</w:t>
      </w:r>
      <w:r w:rsidR="00645892">
        <w:t xml:space="preserve">wo-fold: (1) it presents design knowledge to identify </w:t>
      </w:r>
      <w:r w:rsidR="001352EC">
        <w:t>organization</w:t>
      </w:r>
      <w:r w:rsidR="00645892">
        <w:t xml:space="preserve">al paradoxes; (2) it provides a better understanding of the </w:t>
      </w:r>
      <w:r w:rsidR="001352EC">
        <w:t>organization</w:t>
      </w:r>
      <w:r w:rsidR="00645892">
        <w:t xml:space="preserve">al paradoxes involved in digital transformation. </w:t>
      </w:r>
      <w:r w:rsidR="00502222">
        <w:t xml:space="preserve">The </w:t>
      </w:r>
      <w:r w:rsidR="00BA7C13">
        <w:t xml:space="preserve">design knowledge will help others to identify paradoxes together with an </w:t>
      </w:r>
      <w:r w:rsidR="001352EC">
        <w:t>organization</w:t>
      </w:r>
      <w:r w:rsidR="00BA7C13">
        <w:t xml:space="preserve"> and highlights</w:t>
      </w:r>
      <w:r w:rsidR="00502222">
        <w:t xml:space="preserve"> dynamic</w:t>
      </w:r>
      <w:r w:rsidR="00BA7C13">
        <w:t xml:space="preserve"> and collaborative</w:t>
      </w:r>
      <w:r w:rsidR="00502222">
        <w:t xml:space="preserve"> </w:t>
      </w:r>
      <w:r w:rsidR="00BA7C13">
        <w:t>aspects of the identification</w:t>
      </w:r>
      <w:r w:rsidR="00502222">
        <w:t xml:space="preserve"> process</w:t>
      </w:r>
      <w:r w:rsidR="00BA7C13">
        <w:t xml:space="preserve">. The study also enhances the descriptive understanding of digital transformation paradoxes by showing the importance of learning </w:t>
      </w:r>
      <w:r w:rsidR="00ED6DED">
        <w:t xml:space="preserve">and belonging </w:t>
      </w:r>
      <w:r w:rsidR="00BA7C13">
        <w:t xml:space="preserve">tensions and by bringing </w:t>
      </w:r>
      <w:r w:rsidR="00ED6DED">
        <w:t>a different view on what knowledge about paradoxes is, and how it is created and used</w:t>
      </w:r>
      <w:r w:rsidR="00BA7C13">
        <w:t>.</w:t>
      </w:r>
    </w:p>
    <w:p w14:paraId="5BCC4815" w14:textId="3FF40735" w:rsidR="006E0054" w:rsidRPr="00FA65D9" w:rsidRDefault="006E0054" w:rsidP="006E0054">
      <w:r w:rsidRPr="00FA65D9">
        <w:rPr>
          <w:b/>
          <w:bCs/>
        </w:rPr>
        <w:t>Keywords</w:t>
      </w:r>
      <w:r w:rsidRPr="00FA65D9">
        <w:t>: Digital transformation, Paradox, Action design research, Design principles</w:t>
      </w:r>
    </w:p>
    <w:p w14:paraId="46F62465" w14:textId="77777777" w:rsidR="006E0054" w:rsidRPr="00FA65D9" w:rsidRDefault="006E0054" w:rsidP="006E0054">
      <w:pPr>
        <w:pStyle w:val="Kop1"/>
      </w:pPr>
      <w:r w:rsidRPr="00FA65D9">
        <w:t>Introduction</w:t>
      </w:r>
    </w:p>
    <w:p w14:paraId="03784C2B" w14:textId="0C3A01CC" w:rsidR="00781BDC" w:rsidRDefault="00947A2A" w:rsidP="006E0054">
      <w:r w:rsidRPr="004E0C77">
        <w:t xml:space="preserve">In </w:t>
      </w:r>
      <w:r w:rsidR="004E0C77">
        <w:t>turbulent environments</w:t>
      </w:r>
      <w:r w:rsidRPr="004E0C77">
        <w:t xml:space="preserve">, organizations face paradoxical tensions (Quinn </w:t>
      </w:r>
      <w:r w:rsidR="003E104E">
        <w:t>and</w:t>
      </w:r>
      <w:r w:rsidRPr="004E0C77">
        <w:t xml:space="preserve"> Cameron 1988; Smith </w:t>
      </w:r>
      <w:r w:rsidR="003E104E">
        <w:t>and</w:t>
      </w:r>
      <w:r w:rsidRPr="004E0C77">
        <w:t xml:space="preserve"> Lewis 2011; </w:t>
      </w:r>
      <w:proofErr w:type="spellStart"/>
      <w:r w:rsidRPr="004E0C77">
        <w:t>Schad</w:t>
      </w:r>
      <w:proofErr w:type="spellEnd"/>
      <w:r w:rsidRPr="004E0C77">
        <w:t xml:space="preserve"> et al. 2016).</w:t>
      </w:r>
      <w:r w:rsidR="00B90F3E" w:rsidRPr="004E0C77">
        <w:t xml:space="preserve"> </w:t>
      </w:r>
      <w:r w:rsidR="00BB3976" w:rsidRPr="004E0C77">
        <w:t>P</w:t>
      </w:r>
      <w:r w:rsidR="00B90F3E" w:rsidRPr="004E0C77">
        <w:t xml:space="preserve">aradoxes represent competing demands that have to be met, even though they are at odds with each other. </w:t>
      </w:r>
      <w:r w:rsidR="00BB3976" w:rsidRPr="004E0C77">
        <w:t>One context</w:t>
      </w:r>
      <w:r w:rsidR="00B90F3E" w:rsidRPr="004E0C77">
        <w:t xml:space="preserve"> which is naturally linked to such competing demands</w:t>
      </w:r>
      <w:r w:rsidR="00BB3976" w:rsidRPr="004E0C77">
        <w:t xml:space="preserve"> is digital transformation. It requires organizations to</w:t>
      </w:r>
      <w:r w:rsidR="00A82465" w:rsidRPr="000F5B84">
        <w:t xml:space="preserve"> </w:t>
      </w:r>
      <w:r w:rsidR="00BD295A">
        <w:t xml:space="preserve">balance </w:t>
      </w:r>
      <w:r w:rsidR="0094176C">
        <w:t>exploration and exploitation</w:t>
      </w:r>
      <w:r w:rsidR="00A82465" w:rsidRPr="00FA65D9">
        <w:t xml:space="preserve"> </w:t>
      </w:r>
      <w:r w:rsidR="00A82465" w:rsidRPr="00FA65D9">
        <w:lastRenderedPageBreak/>
        <w:t>(Benitez</w:t>
      </w:r>
      <w:r w:rsidR="00A27590" w:rsidRPr="00FA65D9">
        <w:t xml:space="preserve"> </w:t>
      </w:r>
      <w:r w:rsidR="00A82465" w:rsidRPr="00FA65D9">
        <w:t>et al. 2018)</w:t>
      </w:r>
      <w:r w:rsidR="00BB3976">
        <w:t xml:space="preserve"> and </w:t>
      </w:r>
      <w:r w:rsidR="0094176C">
        <w:t xml:space="preserve">to focus on </w:t>
      </w:r>
      <w:r w:rsidR="00A82465" w:rsidRPr="00FA65D9">
        <w:t>speed</w:t>
      </w:r>
      <w:r w:rsidR="00B04A5B">
        <w:t xml:space="preserve">, </w:t>
      </w:r>
      <w:r w:rsidR="00A82465" w:rsidRPr="00FA65D9">
        <w:t xml:space="preserve">experimentation </w:t>
      </w:r>
      <w:r w:rsidR="0094176C">
        <w:t xml:space="preserve">and stability </w:t>
      </w:r>
      <w:r w:rsidR="003A65BF" w:rsidRPr="00FA65D9">
        <w:t xml:space="preserve">at the same time </w:t>
      </w:r>
      <w:r w:rsidR="00A82465" w:rsidRPr="00FA65D9">
        <w:t>(</w:t>
      </w:r>
      <w:proofErr w:type="spellStart"/>
      <w:r w:rsidR="00A82465" w:rsidRPr="00FA65D9">
        <w:t>Haffke</w:t>
      </w:r>
      <w:proofErr w:type="spellEnd"/>
      <w:r w:rsidR="00A82465" w:rsidRPr="00FA65D9">
        <w:t xml:space="preserve"> et al. 2017)</w:t>
      </w:r>
      <w:r w:rsidR="00781BDC" w:rsidRPr="00FA65D9">
        <w:t xml:space="preserve">. A nascent body of literature studies </w:t>
      </w:r>
      <w:r w:rsidR="0003414D">
        <w:t xml:space="preserve">organizational </w:t>
      </w:r>
      <w:r w:rsidR="00BB3976">
        <w:t>paradoxes</w:t>
      </w:r>
      <w:r w:rsidR="00781BDC" w:rsidRPr="00FA65D9">
        <w:t xml:space="preserve"> and </w:t>
      </w:r>
      <w:r w:rsidR="00BB3976">
        <w:t>the</w:t>
      </w:r>
      <w:r w:rsidR="00BB3976" w:rsidRPr="00FA65D9">
        <w:t xml:space="preserve"> </w:t>
      </w:r>
      <w:r w:rsidR="00781BDC" w:rsidRPr="00FA65D9">
        <w:t>accompanied managerial responses in digital transformation</w:t>
      </w:r>
      <w:r w:rsidR="006C093F" w:rsidRPr="00FA65D9">
        <w:t xml:space="preserve"> (</w:t>
      </w:r>
      <w:proofErr w:type="spellStart"/>
      <w:r w:rsidR="006C093F" w:rsidRPr="00FA65D9">
        <w:t>Svahn</w:t>
      </w:r>
      <w:proofErr w:type="spellEnd"/>
      <w:r w:rsidR="006C093F" w:rsidRPr="00FA65D9">
        <w:t xml:space="preserve"> et al. 2017</w:t>
      </w:r>
      <w:r w:rsidR="00A27590" w:rsidRPr="00FA65D9">
        <w:t>;</w:t>
      </w:r>
      <w:r w:rsidR="006C093F" w:rsidRPr="00FA65D9">
        <w:t xml:space="preserve"> </w:t>
      </w:r>
      <w:proofErr w:type="spellStart"/>
      <w:r w:rsidR="006C093F" w:rsidRPr="00FA65D9">
        <w:t>Tumbas</w:t>
      </w:r>
      <w:proofErr w:type="spellEnd"/>
      <w:r w:rsidR="006C093F" w:rsidRPr="00FA65D9">
        <w:t xml:space="preserve"> et al. 2018)</w:t>
      </w:r>
      <w:r w:rsidR="00CD4E48" w:rsidRPr="00FA65D9">
        <w:t xml:space="preserve">, promoting a both/and approach </w:t>
      </w:r>
      <w:r w:rsidR="005E3112">
        <w:t>to decision</w:t>
      </w:r>
      <w:r w:rsidR="001352EC">
        <w:t>-</w:t>
      </w:r>
      <w:r w:rsidR="005E3112">
        <w:t xml:space="preserve">making </w:t>
      </w:r>
      <w:r w:rsidR="00D8284A" w:rsidRPr="00FA65D9">
        <w:t>(Gregory et al. 2015</w:t>
      </w:r>
      <w:r w:rsidR="00A27590" w:rsidRPr="00FA65D9">
        <w:t>;</w:t>
      </w:r>
      <w:r w:rsidR="00D8284A" w:rsidRPr="00FA65D9">
        <w:t xml:space="preserve"> </w:t>
      </w:r>
      <w:r w:rsidR="00A27590" w:rsidRPr="00FA65D9">
        <w:t xml:space="preserve">Soh et al. 2019; </w:t>
      </w:r>
      <w:proofErr w:type="spellStart"/>
      <w:r w:rsidR="00D8284A" w:rsidRPr="00FA65D9">
        <w:t>Wimelius</w:t>
      </w:r>
      <w:proofErr w:type="spellEnd"/>
      <w:r w:rsidR="00D8284A" w:rsidRPr="00FA65D9">
        <w:t xml:space="preserve"> et al. 202</w:t>
      </w:r>
      <w:r w:rsidR="00A27590" w:rsidRPr="00FA65D9">
        <w:t>1</w:t>
      </w:r>
      <w:r w:rsidR="00D8284A" w:rsidRPr="00FA65D9">
        <w:t>)</w:t>
      </w:r>
      <w:r w:rsidR="00781BDC" w:rsidRPr="00FA65D9">
        <w:t>.</w:t>
      </w:r>
    </w:p>
    <w:p w14:paraId="1CC0C8E8" w14:textId="73E971C7" w:rsidR="00BB3976" w:rsidRDefault="00AB75BF">
      <w:r w:rsidRPr="004E0C77">
        <w:t>T</w:t>
      </w:r>
      <w:r w:rsidR="002A4343" w:rsidRPr="004E0C77">
        <w:t>he</w:t>
      </w:r>
      <w:r w:rsidR="00781BDC" w:rsidRPr="003D166F">
        <w:t xml:space="preserve"> paradox</w:t>
      </w:r>
      <w:r w:rsidR="00781BDC" w:rsidRPr="00FA65D9">
        <w:t xml:space="preserve"> literature </w:t>
      </w:r>
      <w:r w:rsidR="004F16BE">
        <w:t>has established</w:t>
      </w:r>
      <w:r>
        <w:t xml:space="preserve"> the importance of identifying and dealing with organizational paradoxes</w:t>
      </w:r>
      <w:r w:rsidR="00BB3976">
        <w:t xml:space="preserve"> </w:t>
      </w:r>
      <w:r w:rsidR="004F16BE">
        <w:t>in turbulent environments</w:t>
      </w:r>
      <w:r w:rsidR="004E0C77">
        <w:t xml:space="preserve"> </w:t>
      </w:r>
      <w:r w:rsidR="00BB3976">
        <w:t xml:space="preserve">(Smith and Lewis 2011; </w:t>
      </w:r>
      <w:proofErr w:type="spellStart"/>
      <w:r w:rsidR="00BB3976">
        <w:t>Schad</w:t>
      </w:r>
      <w:proofErr w:type="spellEnd"/>
      <w:r w:rsidR="00BB3976">
        <w:t xml:space="preserve"> et al. 2016)</w:t>
      </w:r>
      <w:r w:rsidR="004F16BE">
        <w:t>. Still, it</w:t>
      </w:r>
      <w:r w:rsidR="00991F90">
        <w:t xml:space="preserve"> mostly</w:t>
      </w:r>
      <w:r>
        <w:t xml:space="preserve"> focuses on how to deal with paradoxes </w:t>
      </w:r>
      <w:r w:rsidR="004F16BE">
        <w:t>rather than</w:t>
      </w:r>
      <w:r w:rsidR="00BB3976">
        <w:t xml:space="preserve"> how to identify </w:t>
      </w:r>
      <w:r>
        <w:t>them</w:t>
      </w:r>
      <w:r w:rsidR="00BB3976">
        <w:t xml:space="preserve">. </w:t>
      </w:r>
      <w:r w:rsidR="00C42626">
        <w:t xml:space="preserve">While it may be apparent in </w:t>
      </w:r>
      <w:r w:rsidR="00BB3976">
        <w:t xml:space="preserve">some settings </w:t>
      </w:r>
      <w:r w:rsidR="00AE2BC7">
        <w:t>which</w:t>
      </w:r>
      <w:r w:rsidR="00BB3976">
        <w:t xml:space="preserve"> paradoxes </w:t>
      </w:r>
      <w:r w:rsidR="00AE2BC7">
        <w:t>are at play</w:t>
      </w:r>
      <w:r w:rsidR="00BB3976">
        <w:t xml:space="preserve">, </w:t>
      </w:r>
      <w:r w:rsidR="00AE2BC7">
        <w:t>other more ambivalent contexts require</w:t>
      </w:r>
      <w:r w:rsidR="00BB3976">
        <w:t xml:space="preserve"> </w:t>
      </w:r>
      <w:r w:rsidR="00AE2BC7">
        <w:t>explicit identification</w:t>
      </w:r>
      <w:r w:rsidR="00BB3976">
        <w:t>. This is where our study contributes, by using a design perspective. Our research aims to answer t</w:t>
      </w:r>
      <w:r w:rsidR="00F05405">
        <w:t xml:space="preserve">wo </w:t>
      </w:r>
      <w:r w:rsidR="00BB3976">
        <w:t>question</w:t>
      </w:r>
      <w:r w:rsidR="00F05405">
        <w:t>s</w:t>
      </w:r>
      <w:r w:rsidR="00BB3976">
        <w:t xml:space="preserve">: </w:t>
      </w:r>
      <w:r w:rsidR="00AE2BC7">
        <w:t xml:space="preserve">(1) </w:t>
      </w:r>
      <w:r w:rsidR="008F7ED2">
        <w:t>Which</w:t>
      </w:r>
      <w:r w:rsidR="00F05405">
        <w:t xml:space="preserve"> </w:t>
      </w:r>
      <w:r w:rsidR="001352EC">
        <w:t>organization</w:t>
      </w:r>
      <w:r w:rsidR="003426D1">
        <w:t xml:space="preserve">al </w:t>
      </w:r>
      <w:r w:rsidR="00F05405">
        <w:t>paradoxes</w:t>
      </w:r>
      <w:r w:rsidR="008F7ED2">
        <w:t xml:space="preserve"> are involved</w:t>
      </w:r>
      <w:r w:rsidR="00F05405">
        <w:t xml:space="preserve"> in digital transformation?</w:t>
      </w:r>
      <w:r w:rsidR="008F7ED2">
        <w:t>; and</w:t>
      </w:r>
      <w:r w:rsidR="00AE2BC7">
        <w:t xml:space="preserve"> (2) </w:t>
      </w:r>
      <w:r w:rsidR="00BB3976">
        <w:t xml:space="preserve">How can </w:t>
      </w:r>
      <w:r w:rsidR="001352EC">
        <w:t>organization</w:t>
      </w:r>
      <w:r w:rsidR="00BB3976">
        <w:t xml:space="preserve">s identify </w:t>
      </w:r>
      <w:r w:rsidR="003C72C4">
        <w:t xml:space="preserve">those </w:t>
      </w:r>
      <w:r w:rsidR="001352EC">
        <w:t>organization</w:t>
      </w:r>
      <w:r w:rsidR="003426D1">
        <w:t xml:space="preserve">al </w:t>
      </w:r>
      <w:r w:rsidR="00F05405">
        <w:t xml:space="preserve">paradoxes </w:t>
      </w:r>
      <w:r w:rsidR="00D10972">
        <w:t xml:space="preserve">that </w:t>
      </w:r>
      <w:r w:rsidR="003C72C4">
        <w:t>matter</w:t>
      </w:r>
      <w:r w:rsidR="006916B7">
        <w:t xml:space="preserve"> for decision</w:t>
      </w:r>
      <w:r w:rsidR="001352EC">
        <w:t>-</w:t>
      </w:r>
      <w:r w:rsidR="006916B7">
        <w:t>making</w:t>
      </w:r>
      <w:r w:rsidR="00F05405">
        <w:t>?</w:t>
      </w:r>
    </w:p>
    <w:p w14:paraId="0BF1E455" w14:textId="040CAFFA" w:rsidR="00996F27" w:rsidRPr="003D166F" w:rsidRDefault="00AB75BF" w:rsidP="00E029E2">
      <w:r>
        <w:t>To answer th</w:t>
      </w:r>
      <w:r w:rsidR="009430DE">
        <w:t>ese</w:t>
      </w:r>
      <w:r>
        <w:t xml:space="preserve"> question</w:t>
      </w:r>
      <w:r w:rsidR="009430DE">
        <w:t>s</w:t>
      </w:r>
      <w:r>
        <w:t>, w</w:t>
      </w:r>
      <w:r w:rsidR="00E029E2" w:rsidRPr="00FA65D9">
        <w:t>e use action design research (ADR)</w:t>
      </w:r>
      <w:r w:rsidR="00996F27" w:rsidRPr="00FA65D9">
        <w:t xml:space="preserve"> (</w:t>
      </w:r>
      <w:r w:rsidR="00DE717B" w:rsidRPr="00FA65D9">
        <w:t>Sein et al. 2011</w:t>
      </w:r>
      <w:r w:rsidR="00996F27" w:rsidRPr="00FA65D9">
        <w:t>)</w:t>
      </w:r>
      <w:r w:rsidR="003A65BF" w:rsidRPr="00FA65D9">
        <w:t>,</w:t>
      </w:r>
      <w:r w:rsidR="00996F27" w:rsidRPr="00FA65D9">
        <w:t xml:space="preserve"> a </w:t>
      </w:r>
      <w:r w:rsidR="00E029E2" w:rsidRPr="00FA65D9">
        <w:t xml:space="preserve">specific </w:t>
      </w:r>
      <w:r w:rsidR="00996F27" w:rsidRPr="00FA65D9">
        <w:t>genre</w:t>
      </w:r>
      <w:r w:rsidR="00E029E2" w:rsidRPr="00FA65D9">
        <w:t xml:space="preserve"> of design research</w:t>
      </w:r>
      <w:r w:rsidR="00996F27" w:rsidRPr="00FA65D9">
        <w:t xml:space="preserve"> </w:t>
      </w:r>
      <w:r w:rsidR="00D94542" w:rsidRPr="00FA65D9">
        <w:t>(</w:t>
      </w:r>
      <w:proofErr w:type="spellStart"/>
      <w:r w:rsidR="00D94542" w:rsidRPr="00FA65D9">
        <w:t>Peffers</w:t>
      </w:r>
      <w:proofErr w:type="spellEnd"/>
      <w:r w:rsidR="00D94542" w:rsidRPr="00FA65D9">
        <w:t xml:space="preserve"> et al. 2018)</w:t>
      </w:r>
      <w:r w:rsidR="00BA1D9C" w:rsidRPr="00FA65D9">
        <w:t>.</w:t>
      </w:r>
      <w:r w:rsidR="00996F27" w:rsidRPr="00FA65D9">
        <w:t xml:space="preserve"> </w:t>
      </w:r>
      <w:r w:rsidR="00AE2BC7" w:rsidRPr="00FA65D9">
        <w:t xml:space="preserve">The purpose of ADR is to design an artefact to solve a problem, </w:t>
      </w:r>
      <w:r w:rsidR="007C7806" w:rsidRPr="00FA65D9">
        <w:t>considering</w:t>
      </w:r>
      <w:r w:rsidR="00AE2BC7" w:rsidRPr="00FA65D9">
        <w:t xml:space="preserve"> the specific </w:t>
      </w:r>
      <w:r w:rsidR="001352EC">
        <w:t>organization</w:t>
      </w:r>
      <w:r w:rsidR="00AE2BC7" w:rsidRPr="00FA65D9">
        <w:t>al context (</w:t>
      </w:r>
      <w:proofErr w:type="spellStart"/>
      <w:r w:rsidR="00AE2BC7" w:rsidRPr="00FA65D9">
        <w:t>Tumbas</w:t>
      </w:r>
      <w:proofErr w:type="spellEnd"/>
      <w:r w:rsidR="00AE2BC7" w:rsidRPr="00FA65D9">
        <w:t xml:space="preserve"> et al. 2018; Soh et al. 2019; </w:t>
      </w:r>
      <w:proofErr w:type="spellStart"/>
      <w:r w:rsidR="00AE2BC7" w:rsidRPr="00FA65D9">
        <w:t>Wimelius</w:t>
      </w:r>
      <w:proofErr w:type="spellEnd"/>
      <w:r w:rsidR="00AE2BC7" w:rsidRPr="00FA65D9">
        <w:t xml:space="preserve"> et al. 2021). At the same time, ADR aims </w:t>
      </w:r>
      <w:r w:rsidR="007A4856">
        <w:t>to</w:t>
      </w:r>
      <w:r w:rsidR="00AE2BC7" w:rsidRPr="00FA65D9">
        <w:t xml:space="preserve"> deriv</w:t>
      </w:r>
      <w:r w:rsidR="007A4856">
        <w:t>e</w:t>
      </w:r>
      <w:r w:rsidR="00AE2BC7" w:rsidRPr="00FA65D9">
        <w:t xml:space="preserve"> general design principles. </w:t>
      </w:r>
      <w:r w:rsidR="009925AF">
        <w:t>With the research for this article, w</w:t>
      </w:r>
      <w:r w:rsidR="00AE2BC7">
        <w:t>e start from the problem of Arcadis</w:t>
      </w:r>
      <w:r w:rsidR="00EC4D14">
        <w:rPr>
          <w:rStyle w:val="Voetnootmarkering"/>
        </w:rPr>
        <w:footnoteReference w:id="1"/>
      </w:r>
      <w:r w:rsidR="00AE2BC7">
        <w:t xml:space="preserve">, a global consulting firm in the construction industry. </w:t>
      </w:r>
      <w:r w:rsidR="00A82465" w:rsidRPr="00FA65D9">
        <w:t xml:space="preserve">To solve the problem of Arcadis – </w:t>
      </w:r>
      <w:r w:rsidR="004342D2">
        <w:t>i.e.</w:t>
      </w:r>
      <w:r w:rsidR="004419B5">
        <w:t>,</w:t>
      </w:r>
      <w:r w:rsidR="004342D2">
        <w:t xml:space="preserve"> </w:t>
      </w:r>
      <w:r w:rsidR="004E0C77">
        <w:t>H</w:t>
      </w:r>
      <w:r w:rsidR="00AE2BC7">
        <w:t xml:space="preserve">ow to identify </w:t>
      </w:r>
      <w:r w:rsidR="001352EC">
        <w:t>organization</w:t>
      </w:r>
      <w:r w:rsidR="00090D43">
        <w:t>al</w:t>
      </w:r>
      <w:r w:rsidR="00AE2BC7">
        <w:t xml:space="preserve"> </w:t>
      </w:r>
      <w:r w:rsidR="00AE2BC7" w:rsidRPr="00BE2DE7">
        <w:t xml:space="preserve">paradoxes </w:t>
      </w:r>
      <w:r w:rsidR="00122FE2" w:rsidRPr="00BE2DE7">
        <w:t>and consider them in</w:t>
      </w:r>
      <w:r w:rsidR="00B04A5B" w:rsidRPr="00BE2DE7">
        <w:t xml:space="preserve"> </w:t>
      </w:r>
      <w:r w:rsidR="004342D2">
        <w:t>digital transformation</w:t>
      </w:r>
      <w:r w:rsidR="00AE2BC7">
        <w:t xml:space="preserve"> decision-making</w:t>
      </w:r>
      <w:r w:rsidR="004342D2">
        <w:t>?</w:t>
      </w:r>
      <w:r w:rsidR="00AE2BC7" w:rsidRPr="00FA65D9" w:rsidDel="00AE2BC7">
        <w:t xml:space="preserve"> </w:t>
      </w:r>
      <w:r w:rsidR="00A82465" w:rsidRPr="00FA65D9">
        <w:t>– we</w:t>
      </w:r>
      <w:r w:rsidR="00AE2BC7">
        <w:t xml:space="preserve"> derive </w:t>
      </w:r>
      <w:r w:rsidR="005418FA">
        <w:t xml:space="preserve">a set of </w:t>
      </w:r>
      <w:r w:rsidR="00AE2BC7">
        <w:t>design principles</w:t>
      </w:r>
      <w:r w:rsidR="005418FA">
        <w:t>,</w:t>
      </w:r>
      <w:r w:rsidR="005418FA" w:rsidRPr="005418FA">
        <w:t xml:space="preserve"> </w:t>
      </w:r>
      <w:r w:rsidR="005418FA">
        <w:t>following the recommendations of Gregor et al. (2020)</w:t>
      </w:r>
      <w:r w:rsidR="00AE2BC7">
        <w:t>. The</w:t>
      </w:r>
      <w:r w:rsidR="005418FA">
        <w:t>se</w:t>
      </w:r>
      <w:r w:rsidR="00AE2BC7">
        <w:t xml:space="preserve"> principles </w:t>
      </w:r>
      <w:r w:rsidR="005418FA">
        <w:t>serve the</w:t>
      </w:r>
      <w:r w:rsidR="00AE2BC7" w:rsidRPr="003D166F">
        <w:t xml:space="preserve"> initial identification of </w:t>
      </w:r>
      <w:r w:rsidR="001352EC">
        <w:t>organization</w:t>
      </w:r>
      <w:r w:rsidR="005418FA">
        <w:t xml:space="preserve">al </w:t>
      </w:r>
      <w:r w:rsidR="00AE2BC7" w:rsidRPr="003D166F">
        <w:t xml:space="preserve">paradoxes </w:t>
      </w:r>
      <w:r w:rsidR="00843A94">
        <w:t>to</w:t>
      </w:r>
      <w:r w:rsidR="00BB136E">
        <w:t xml:space="preserve"> bring them to</w:t>
      </w:r>
      <w:r w:rsidR="00AE2BC7" w:rsidRPr="003D166F">
        <w:t xml:space="preserve"> bear in decision-making.</w:t>
      </w:r>
    </w:p>
    <w:p w14:paraId="3CCA9E05" w14:textId="5902D0BC" w:rsidR="00D94525" w:rsidRDefault="004E0C77" w:rsidP="00781BDC">
      <w:pPr>
        <w:rPr>
          <w:highlight w:val="yellow"/>
        </w:rPr>
      </w:pPr>
      <w:r w:rsidRPr="00B04A5B">
        <w:t xml:space="preserve">Our study’s contribution is twofold: (1) it presents design knowledge to identify </w:t>
      </w:r>
      <w:r w:rsidR="001352EC">
        <w:t>organization</w:t>
      </w:r>
      <w:r w:rsidRPr="00B04A5B">
        <w:t>al paradoxes</w:t>
      </w:r>
      <w:r w:rsidR="00912D30">
        <w:t xml:space="preserve"> and consider them in decision-making</w:t>
      </w:r>
      <w:r w:rsidRPr="00B04A5B">
        <w:t xml:space="preserve">, (2) it provides a better understanding of the </w:t>
      </w:r>
      <w:r w:rsidR="001352EC">
        <w:t>organization</w:t>
      </w:r>
      <w:r w:rsidRPr="00B04A5B">
        <w:t xml:space="preserve">al paradoxes involved in digital </w:t>
      </w:r>
      <w:r w:rsidRPr="007E5E50">
        <w:t xml:space="preserve">transformation. </w:t>
      </w:r>
      <w:r w:rsidR="00BB58B7" w:rsidRPr="007E5E50">
        <w:t>First, w</w:t>
      </w:r>
      <w:r w:rsidR="00F23201" w:rsidRPr="007E5E50">
        <w:t xml:space="preserve">ith this </w:t>
      </w:r>
      <w:r w:rsidR="00BB58B7" w:rsidRPr="007E5E50">
        <w:t>study</w:t>
      </w:r>
      <w:r w:rsidR="00F23201" w:rsidRPr="007E5E50">
        <w:t xml:space="preserve"> we</w:t>
      </w:r>
      <w:r w:rsidR="00356752" w:rsidRPr="007E5E50">
        <w:t xml:space="preserve"> </w:t>
      </w:r>
      <w:r w:rsidR="00D94525" w:rsidRPr="007E5E50">
        <w:t xml:space="preserve">add new practical design knowledge on the phrasing and selection of organizational paradoxes and on how to consider </w:t>
      </w:r>
      <w:r w:rsidR="00D94525" w:rsidRPr="007E5E50">
        <w:lastRenderedPageBreak/>
        <w:t>paradoxes in decision-making.</w:t>
      </w:r>
      <w:r w:rsidR="00BB58B7" w:rsidRPr="007E5E50">
        <w:t xml:space="preserve"> Our research </w:t>
      </w:r>
      <w:r w:rsidR="007E5E50" w:rsidRPr="007E5E50">
        <w:t>demonstrates</w:t>
      </w:r>
      <w:r w:rsidR="00BB58B7" w:rsidRPr="007E5E50">
        <w:t xml:space="preserve"> that using paradoxes for decision-making makes the formulation process dynamic and that collectively identifying paradoxes leads to both/and thinking in the organization. Second, we </w:t>
      </w:r>
      <w:r w:rsidR="00ED6DED">
        <w:t xml:space="preserve">improve the understanding of digital transformation. We highlight the importance of ADR and other interventionist approaches for studying digital transformation. We promote digital transformation paradoxes from being a theoretical concept to one that also can – and should – be used for decision-making in practice. We show that the paradoxes that are used for decision-making do not remain stable over time, but evolve. We </w:t>
      </w:r>
      <w:r w:rsidR="00BB58B7" w:rsidRPr="007E5E50">
        <w:t xml:space="preserve">improve the understanding of digital transformation paradoxes by </w:t>
      </w:r>
      <w:r w:rsidR="007E5E50" w:rsidRPr="007E5E50">
        <w:t>calling attention to</w:t>
      </w:r>
      <w:r w:rsidR="00BB58B7" w:rsidRPr="007E5E50">
        <w:t xml:space="preserve"> the central position of learning </w:t>
      </w:r>
      <w:r w:rsidR="00ED6DED">
        <w:t xml:space="preserve">and belonging </w:t>
      </w:r>
      <w:r w:rsidR="00BB58B7" w:rsidRPr="007E5E50">
        <w:t>paradoxes</w:t>
      </w:r>
      <w:r w:rsidR="00ED6DED">
        <w:t>.</w:t>
      </w:r>
    </w:p>
    <w:p w14:paraId="434D0879" w14:textId="77777777" w:rsidR="00CA2E7B" w:rsidRPr="00FA65D9" w:rsidRDefault="006E0054" w:rsidP="006E0054">
      <w:pPr>
        <w:pStyle w:val="Kop1"/>
      </w:pPr>
      <w:r w:rsidRPr="00FA65D9">
        <w:t>Background</w:t>
      </w:r>
    </w:p>
    <w:p w14:paraId="0F2E642B" w14:textId="2CA9170B" w:rsidR="00DE4E4B" w:rsidRPr="00FA65D9" w:rsidRDefault="001352EC" w:rsidP="00DE4E4B">
      <w:pPr>
        <w:pStyle w:val="Kop2"/>
      </w:pPr>
      <w:r>
        <w:t>Organization</w:t>
      </w:r>
      <w:r w:rsidR="00DE4E4B" w:rsidRPr="00FA65D9">
        <w:t>al paradoxes</w:t>
      </w:r>
    </w:p>
    <w:p w14:paraId="57653D0F" w14:textId="3D294C8F" w:rsidR="00B17EAA" w:rsidRDefault="00491106" w:rsidP="00CA2E7B">
      <w:pPr>
        <w:rPr>
          <w:rFonts w:cs="Arial"/>
        </w:rPr>
      </w:pPr>
      <w:r w:rsidRPr="00FA65D9">
        <w:rPr>
          <w:rFonts w:cs="Arial"/>
        </w:rPr>
        <w:t xml:space="preserve">An </w:t>
      </w:r>
      <w:r w:rsidR="001352EC">
        <w:rPr>
          <w:rFonts w:cs="Arial"/>
        </w:rPr>
        <w:t>organization</w:t>
      </w:r>
      <w:r w:rsidRPr="00FA65D9">
        <w:rPr>
          <w:rFonts w:cs="Arial"/>
        </w:rPr>
        <w:t xml:space="preserve">al paradox </w:t>
      </w:r>
      <w:r w:rsidR="00E85961" w:rsidRPr="00FA65D9">
        <w:rPr>
          <w:rFonts w:cs="Arial"/>
        </w:rPr>
        <w:t xml:space="preserve">is a </w:t>
      </w:r>
      <w:r w:rsidR="004967C4" w:rsidRPr="00FA65D9">
        <w:rPr>
          <w:rFonts w:cs="Arial"/>
        </w:rPr>
        <w:t>“</w:t>
      </w:r>
      <w:r w:rsidR="00E85961" w:rsidRPr="00FA65D9">
        <w:rPr>
          <w:rFonts w:cs="Arial"/>
        </w:rPr>
        <w:t>persistent contradiction between interdependent elements</w:t>
      </w:r>
      <w:r w:rsidR="004967C4" w:rsidRPr="00FA65D9">
        <w:rPr>
          <w:rFonts w:cs="Arial"/>
        </w:rPr>
        <w:t>”</w:t>
      </w:r>
      <w:r w:rsidR="00E85961" w:rsidRPr="00FA65D9">
        <w:rPr>
          <w:rFonts w:cs="Arial"/>
        </w:rPr>
        <w:t xml:space="preserve"> (</w:t>
      </w:r>
      <w:proofErr w:type="spellStart"/>
      <w:r w:rsidR="00E85961" w:rsidRPr="00FA65D9">
        <w:rPr>
          <w:rFonts w:cs="Arial"/>
        </w:rPr>
        <w:t>Schad</w:t>
      </w:r>
      <w:proofErr w:type="spellEnd"/>
      <w:r w:rsidR="00E85961" w:rsidRPr="00FA65D9">
        <w:rPr>
          <w:rFonts w:cs="Arial"/>
        </w:rPr>
        <w:t xml:space="preserve"> et al. 2016). It </w:t>
      </w:r>
      <w:r w:rsidRPr="00FA65D9">
        <w:rPr>
          <w:rFonts w:cs="Arial"/>
        </w:rPr>
        <w:t>consist</w:t>
      </w:r>
      <w:r w:rsidR="00E85961" w:rsidRPr="00FA65D9">
        <w:rPr>
          <w:rFonts w:cs="Arial"/>
        </w:rPr>
        <w:t>s</w:t>
      </w:r>
      <w:r w:rsidRPr="00FA65D9">
        <w:rPr>
          <w:rFonts w:cs="Arial"/>
        </w:rPr>
        <w:t xml:space="preserve"> of</w:t>
      </w:r>
      <w:r w:rsidR="00CA2E7B" w:rsidRPr="00FA65D9">
        <w:rPr>
          <w:rFonts w:cs="Arial"/>
        </w:rPr>
        <w:t xml:space="preserve"> "contradictory yet interrelated elements (dualities) that exist simultaneously and persist over time; such elements seem logical when considered in isolation, but irrational, inconsistent and absurd when juxtaposed"</w:t>
      </w:r>
      <w:r w:rsidRPr="00FA65D9">
        <w:rPr>
          <w:rFonts w:cs="Arial"/>
        </w:rPr>
        <w:t xml:space="preserve"> (Smith and Lewis 2011). </w:t>
      </w:r>
      <w:r w:rsidR="00476C94" w:rsidRPr="00FA65D9">
        <w:rPr>
          <w:rFonts w:cs="Arial"/>
        </w:rPr>
        <w:t xml:space="preserve">In contrast to </w:t>
      </w:r>
      <w:r w:rsidRPr="00FA65D9">
        <w:rPr>
          <w:rFonts w:cs="Arial"/>
        </w:rPr>
        <w:t xml:space="preserve">a dilemma, </w:t>
      </w:r>
      <w:r w:rsidR="00476C94" w:rsidRPr="00FA65D9">
        <w:rPr>
          <w:rFonts w:cs="Arial"/>
        </w:rPr>
        <w:t>which</w:t>
      </w:r>
      <w:r w:rsidRPr="00FA65D9">
        <w:rPr>
          <w:rFonts w:cs="Arial"/>
        </w:rPr>
        <w:t xml:space="preserve"> </w:t>
      </w:r>
      <w:r w:rsidR="007C32C2" w:rsidRPr="00FA65D9">
        <w:rPr>
          <w:rFonts w:cs="Arial"/>
        </w:rPr>
        <w:t>shows</w:t>
      </w:r>
      <w:r w:rsidRPr="00FA65D9">
        <w:rPr>
          <w:rFonts w:cs="Arial"/>
        </w:rPr>
        <w:t xml:space="preserve"> an either/or decision </w:t>
      </w:r>
      <w:r w:rsidR="007C32C2" w:rsidRPr="00FA65D9">
        <w:rPr>
          <w:rFonts w:cs="Arial"/>
        </w:rPr>
        <w:t>to be made</w:t>
      </w:r>
      <w:r w:rsidRPr="00FA65D9">
        <w:rPr>
          <w:rFonts w:cs="Arial"/>
        </w:rPr>
        <w:t>, a paradox is a type of tension that promotes a both/and approach (Smith</w:t>
      </w:r>
      <w:r w:rsidR="00A27590" w:rsidRPr="00FA65D9">
        <w:rPr>
          <w:rFonts w:cs="Arial"/>
        </w:rPr>
        <w:t xml:space="preserve"> </w:t>
      </w:r>
      <w:r w:rsidRPr="00FA65D9">
        <w:rPr>
          <w:rFonts w:cs="Arial"/>
        </w:rPr>
        <w:t>et al. 2016).</w:t>
      </w:r>
      <w:r w:rsidR="00B17EAA" w:rsidRPr="00FA65D9">
        <w:rPr>
          <w:rFonts w:cs="Arial"/>
        </w:rPr>
        <w:t xml:space="preserve"> </w:t>
      </w:r>
      <w:r w:rsidR="007C32C2" w:rsidRPr="00FA65D9">
        <w:rPr>
          <w:rFonts w:cs="Arial"/>
        </w:rPr>
        <w:t>P</w:t>
      </w:r>
      <w:r w:rsidR="00B17EAA" w:rsidRPr="00FA65D9">
        <w:rPr>
          <w:rFonts w:cs="Arial"/>
        </w:rPr>
        <w:t xml:space="preserve">aradox research has </w:t>
      </w:r>
      <w:r w:rsidR="007C32C2" w:rsidRPr="00FA65D9">
        <w:rPr>
          <w:rFonts w:cs="Arial"/>
        </w:rPr>
        <w:t>identified several</w:t>
      </w:r>
      <w:r w:rsidR="00B17EAA" w:rsidRPr="00FA65D9">
        <w:rPr>
          <w:rFonts w:cs="Arial"/>
        </w:rPr>
        <w:t xml:space="preserve"> categories </w:t>
      </w:r>
      <w:r w:rsidR="007C32C2" w:rsidRPr="00FA65D9">
        <w:rPr>
          <w:rFonts w:cs="Arial"/>
        </w:rPr>
        <w:t>of such</w:t>
      </w:r>
      <w:r w:rsidR="00B17EAA" w:rsidRPr="00FA65D9">
        <w:rPr>
          <w:rFonts w:cs="Arial"/>
        </w:rPr>
        <w:t xml:space="preserve"> </w:t>
      </w:r>
      <w:r w:rsidR="0018414D" w:rsidRPr="00FA65D9">
        <w:rPr>
          <w:rFonts w:cs="Arial"/>
        </w:rPr>
        <w:t xml:space="preserve">both/and </w:t>
      </w:r>
      <w:r w:rsidR="00B17EAA" w:rsidRPr="00FA65D9">
        <w:rPr>
          <w:rFonts w:cs="Arial"/>
        </w:rPr>
        <w:t>tensions (</w:t>
      </w:r>
      <w:proofErr w:type="spellStart"/>
      <w:r w:rsidR="00B17EAA" w:rsidRPr="00FA65D9">
        <w:rPr>
          <w:rFonts w:cs="Arial"/>
        </w:rPr>
        <w:t>Schad</w:t>
      </w:r>
      <w:proofErr w:type="spellEnd"/>
      <w:r w:rsidR="00B17EAA" w:rsidRPr="00FA65D9">
        <w:rPr>
          <w:rFonts w:cs="Arial"/>
        </w:rPr>
        <w:t xml:space="preserve"> et al. 2016)</w:t>
      </w:r>
      <w:r w:rsidR="007C32C2" w:rsidRPr="00FA65D9">
        <w:rPr>
          <w:rFonts w:cs="Arial"/>
        </w:rPr>
        <w:t xml:space="preserve">. Although </w:t>
      </w:r>
      <w:r w:rsidR="00E40E61" w:rsidRPr="00FA65D9">
        <w:rPr>
          <w:rFonts w:cs="Arial"/>
        </w:rPr>
        <w:t>some studies</w:t>
      </w:r>
      <w:r w:rsidR="005549FF" w:rsidRPr="00FA65D9">
        <w:rPr>
          <w:rFonts w:cs="Arial"/>
        </w:rPr>
        <w:t xml:space="preserve"> focus on </w:t>
      </w:r>
      <w:r w:rsidR="007C32C2" w:rsidRPr="00FA65D9">
        <w:rPr>
          <w:rFonts w:cs="Arial"/>
        </w:rPr>
        <w:t xml:space="preserve">just </w:t>
      </w:r>
      <w:r w:rsidR="005549FF" w:rsidRPr="00FA65D9">
        <w:rPr>
          <w:rFonts w:cs="Arial"/>
        </w:rPr>
        <w:t>one or a couple of categories</w:t>
      </w:r>
      <w:r w:rsidR="007C32C2" w:rsidRPr="00FA65D9">
        <w:rPr>
          <w:rFonts w:cs="Arial"/>
        </w:rPr>
        <w:t xml:space="preserve"> (e.g., </w:t>
      </w:r>
      <w:proofErr w:type="spellStart"/>
      <w:r w:rsidR="00E40E61" w:rsidRPr="00FA65D9">
        <w:rPr>
          <w:rFonts w:cs="Arial"/>
        </w:rPr>
        <w:t>Andriopoulos</w:t>
      </w:r>
      <w:proofErr w:type="spellEnd"/>
      <w:r w:rsidR="00E40E61" w:rsidRPr="00FA65D9">
        <w:rPr>
          <w:rFonts w:cs="Arial"/>
        </w:rPr>
        <w:t xml:space="preserve"> </w:t>
      </w:r>
      <w:r w:rsidR="00A27590" w:rsidRPr="00FA65D9">
        <w:rPr>
          <w:rFonts w:cs="Arial"/>
        </w:rPr>
        <w:t>and</w:t>
      </w:r>
      <w:r w:rsidR="00E40E61" w:rsidRPr="00FA65D9">
        <w:rPr>
          <w:rFonts w:cs="Arial"/>
        </w:rPr>
        <w:t xml:space="preserve"> Lewis 2009; </w:t>
      </w:r>
      <w:proofErr w:type="spellStart"/>
      <w:r w:rsidR="00E40E61" w:rsidRPr="00FA65D9">
        <w:rPr>
          <w:rFonts w:cs="Arial"/>
        </w:rPr>
        <w:t>Farjoun</w:t>
      </w:r>
      <w:proofErr w:type="spellEnd"/>
      <w:r w:rsidR="00E40E61" w:rsidRPr="00FA65D9">
        <w:rPr>
          <w:rFonts w:cs="Arial"/>
        </w:rPr>
        <w:t xml:space="preserve"> 2010; Wareham et al. 2014</w:t>
      </w:r>
      <w:r w:rsidR="007C32C2" w:rsidRPr="00FA65D9">
        <w:rPr>
          <w:rFonts w:cs="Arial"/>
        </w:rPr>
        <w:t>), others have provided a typology</w:t>
      </w:r>
      <w:r w:rsidR="005549FF" w:rsidRPr="00FA65D9">
        <w:rPr>
          <w:rFonts w:cs="Arial"/>
        </w:rPr>
        <w:t>. A first typology of paradoxical tensions by Lewis (2000)</w:t>
      </w:r>
      <w:r w:rsidR="0031466F" w:rsidRPr="00FA65D9">
        <w:rPr>
          <w:rFonts w:cs="Arial"/>
        </w:rPr>
        <w:t xml:space="preserve"> was</w:t>
      </w:r>
      <w:r w:rsidR="005549FF" w:rsidRPr="00FA65D9">
        <w:rPr>
          <w:rFonts w:cs="Arial"/>
        </w:rPr>
        <w:t xml:space="preserve"> </w:t>
      </w:r>
      <w:r w:rsidR="00E40E61" w:rsidRPr="00FA65D9">
        <w:rPr>
          <w:rFonts w:cs="Arial"/>
        </w:rPr>
        <w:t>further complemented</w:t>
      </w:r>
      <w:r w:rsidR="005549FF" w:rsidRPr="00FA65D9">
        <w:rPr>
          <w:rFonts w:cs="Arial"/>
        </w:rPr>
        <w:t xml:space="preserve"> by </w:t>
      </w:r>
      <w:proofErr w:type="spellStart"/>
      <w:r w:rsidR="005549FF" w:rsidRPr="00FA65D9">
        <w:rPr>
          <w:rFonts w:cs="Arial"/>
        </w:rPr>
        <w:t>L</w:t>
      </w:r>
      <w:r w:rsidR="00A27590" w:rsidRPr="00FA65D9">
        <w:rPr>
          <w:rFonts w:cs="Arial"/>
        </w:rPr>
        <w:t>ü</w:t>
      </w:r>
      <w:r w:rsidR="005549FF" w:rsidRPr="00FA65D9">
        <w:rPr>
          <w:rFonts w:cs="Arial"/>
        </w:rPr>
        <w:t>scher</w:t>
      </w:r>
      <w:proofErr w:type="spellEnd"/>
      <w:r w:rsidR="005549FF" w:rsidRPr="00FA65D9">
        <w:rPr>
          <w:rFonts w:cs="Arial"/>
        </w:rPr>
        <w:t xml:space="preserve"> and Lewis (2008)</w:t>
      </w:r>
      <w:r w:rsidR="0031466F" w:rsidRPr="00FA65D9">
        <w:rPr>
          <w:rFonts w:cs="Arial"/>
        </w:rPr>
        <w:t xml:space="preserve"> and</w:t>
      </w:r>
      <w:r w:rsidR="005549FF" w:rsidRPr="00FA65D9">
        <w:rPr>
          <w:rFonts w:cs="Arial"/>
        </w:rPr>
        <w:t xml:space="preserve"> </w:t>
      </w:r>
      <w:r w:rsidR="00E40E61" w:rsidRPr="00FA65D9">
        <w:rPr>
          <w:rFonts w:cs="Arial"/>
        </w:rPr>
        <w:t xml:space="preserve">eventually </w:t>
      </w:r>
      <w:r w:rsidR="005549FF" w:rsidRPr="00FA65D9">
        <w:rPr>
          <w:rFonts w:cs="Arial"/>
        </w:rPr>
        <w:t xml:space="preserve">led to </w:t>
      </w:r>
      <w:r w:rsidR="00B17EAA" w:rsidRPr="00FA65D9">
        <w:rPr>
          <w:rFonts w:cs="Arial"/>
        </w:rPr>
        <w:t>Smith and Lewis</w:t>
      </w:r>
      <w:r w:rsidR="005549FF" w:rsidRPr="00FA65D9">
        <w:rPr>
          <w:rFonts w:cs="Arial"/>
        </w:rPr>
        <w:t>’</w:t>
      </w:r>
      <w:r w:rsidR="00B17EAA" w:rsidRPr="00FA65D9">
        <w:rPr>
          <w:rFonts w:cs="Arial"/>
        </w:rPr>
        <w:t xml:space="preserve"> (2011) </w:t>
      </w:r>
      <w:r w:rsidR="005549FF" w:rsidRPr="00FA65D9">
        <w:rPr>
          <w:rFonts w:cs="Arial"/>
        </w:rPr>
        <w:t>summary into</w:t>
      </w:r>
      <w:r w:rsidR="00B17EAA" w:rsidRPr="00FA65D9">
        <w:rPr>
          <w:rFonts w:cs="Arial"/>
        </w:rPr>
        <w:t xml:space="preserve"> 4 types of paradoxes: (1) learning: tensions between building upon and destroying the past to create the future (O’Reilly and </w:t>
      </w:r>
      <w:proofErr w:type="spellStart"/>
      <w:r w:rsidR="00B17EAA" w:rsidRPr="00FA65D9">
        <w:rPr>
          <w:rFonts w:cs="Arial"/>
        </w:rPr>
        <w:t>Tushman</w:t>
      </w:r>
      <w:proofErr w:type="spellEnd"/>
      <w:r w:rsidR="00B17EAA" w:rsidRPr="00FA65D9">
        <w:rPr>
          <w:rFonts w:cs="Arial"/>
        </w:rPr>
        <w:t xml:space="preserve"> 2008), (2) organi</w:t>
      </w:r>
      <w:r w:rsidR="00FE357E">
        <w:rPr>
          <w:rFonts w:cs="Arial"/>
        </w:rPr>
        <w:t>z</w:t>
      </w:r>
      <w:r w:rsidR="00B17EAA" w:rsidRPr="00FA65D9">
        <w:rPr>
          <w:rFonts w:cs="Arial"/>
        </w:rPr>
        <w:t xml:space="preserve">ing: tensions between competing </w:t>
      </w:r>
      <w:r w:rsidR="001352EC">
        <w:rPr>
          <w:rFonts w:cs="Arial"/>
        </w:rPr>
        <w:t>organization</w:t>
      </w:r>
      <w:r w:rsidR="00B17EAA" w:rsidRPr="00FA65D9">
        <w:rPr>
          <w:rFonts w:cs="Arial"/>
        </w:rPr>
        <w:t>al designs and processes (</w:t>
      </w:r>
      <w:proofErr w:type="spellStart"/>
      <w:r w:rsidR="00B17EAA" w:rsidRPr="00FA65D9">
        <w:rPr>
          <w:rFonts w:cs="Arial"/>
        </w:rPr>
        <w:t>Gittell</w:t>
      </w:r>
      <w:proofErr w:type="spellEnd"/>
      <w:r w:rsidR="00B17EAA" w:rsidRPr="00FA65D9">
        <w:rPr>
          <w:rFonts w:cs="Arial"/>
        </w:rPr>
        <w:t xml:space="preserve"> 2000), (3) performing: conflicting demands of various internal and external stakeholders (Donaldson and Preston 1995), and (4) belonging: identity tensions between the individual and the collective (</w:t>
      </w:r>
      <w:proofErr w:type="spellStart"/>
      <w:r w:rsidR="00B17EAA" w:rsidRPr="00FA65D9">
        <w:rPr>
          <w:rFonts w:cs="Arial"/>
        </w:rPr>
        <w:t>Kreiner</w:t>
      </w:r>
      <w:proofErr w:type="spellEnd"/>
      <w:r w:rsidR="00B17EAA" w:rsidRPr="00FA65D9">
        <w:rPr>
          <w:rFonts w:cs="Arial"/>
        </w:rPr>
        <w:t xml:space="preserve"> et al. 2006).</w:t>
      </w:r>
    </w:p>
    <w:p w14:paraId="5327A85E" w14:textId="702F5EE0" w:rsidR="001F6C60" w:rsidRPr="00FA65D9" w:rsidRDefault="001F6C60" w:rsidP="001F6C60">
      <w:pPr>
        <w:rPr>
          <w:rFonts w:cs="Arial"/>
        </w:rPr>
      </w:pPr>
      <w:r w:rsidRPr="006408A8">
        <w:rPr>
          <w:rFonts w:cs="Arial"/>
        </w:rPr>
        <w:lastRenderedPageBreak/>
        <w:t xml:space="preserve">An important theme in </w:t>
      </w:r>
      <w:r w:rsidR="001352EC">
        <w:rPr>
          <w:rFonts w:cs="Arial"/>
        </w:rPr>
        <w:t>organization</w:t>
      </w:r>
      <w:r w:rsidRPr="006408A8">
        <w:rPr>
          <w:rFonts w:cs="Arial"/>
        </w:rPr>
        <w:t xml:space="preserve">al paradox research is how and when latent, complementary tensions become manifest as salient, contradictory tensions. </w:t>
      </w:r>
      <w:r w:rsidR="00FE357E">
        <w:rPr>
          <w:rFonts w:cs="Arial"/>
        </w:rPr>
        <w:t>P</w:t>
      </w:r>
      <w:r w:rsidRPr="006408A8">
        <w:rPr>
          <w:rFonts w:cs="Arial"/>
        </w:rPr>
        <w:t xml:space="preserve">aradoxes can be embedded in organizing processes as latent tensions which do not hinder the functioning of the </w:t>
      </w:r>
      <w:r w:rsidR="001352EC">
        <w:rPr>
          <w:rFonts w:cs="Arial"/>
        </w:rPr>
        <w:t>organization</w:t>
      </w:r>
      <w:r w:rsidRPr="006408A8">
        <w:rPr>
          <w:rFonts w:cs="Arial"/>
        </w:rPr>
        <w:t xml:space="preserve"> (Smith and Lewis 2011). However, these tensions can become salient, or experienced by </w:t>
      </w:r>
      <w:r w:rsidR="001352EC">
        <w:rPr>
          <w:rFonts w:cs="Arial"/>
        </w:rPr>
        <w:t>organization</w:t>
      </w:r>
      <w:r w:rsidRPr="006408A8">
        <w:rPr>
          <w:rFonts w:cs="Arial"/>
        </w:rPr>
        <w:t xml:space="preserve">al actors as contradictory, after a trigger (Smith and Lewis 2011). </w:t>
      </w:r>
      <w:proofErr w:type="spellStart"/>
      <w:r w:rsidRPr="006408A8">
        <w:rPr>
          <w:rFonts w:cs="Arial"/>
        </w:rPr>
        <w:t>Schad</w:t>
      </w:r>
      <w:proofErr w:type="spellEnd"/>
      <w:r w:rsidRPr="006408A8">
        <w:rPr>
          <w:rFonts w:cs="Arial"/>
        </w:rPr>
        <w:t xml:space="preserve"> et al. (2016), in their structured content analysis of 25 years of paradox research, provide an overview of such triggers</w:t>
      </w:r>
      <w:r w:rsidR="00B6565B">
        <w:rPr>
          <w:rFonts w:cs="Arial"/>
        </w:rPr>
        <w:t>. They</w:t>
      </w:r>
      <w:r w:rsidRPr="006408A8">
        <w:rPr>
          <w:rFonts w:cs="Arial"/>
        </w:rPr>
        <w:t xml:space="preserve"> includ</w:t>
      </w:r>
      <w:r w:rsidR="00B6565B">
        <w:rPr>
          <w:rFonts w:cs="Arial"/>
        </w:rPr>
        <w:t>e</w:t>
      </w:r>
      <w:r w:rsidRPr="006408A8">
        <w:rPr>
          <w:rFonts w:cs="Arial"/>
        </w:rPr>
        <w:t xml:space="preserve"> environmental conditions – i.e., plurality (Adler et al. 1999), change (</w:t>
      </w:r>
      <w:proofErr w:type="spellStart"/>
      <w:r w:rsidRPr="006408A8">
        <w:rPr>
          <w:rFonts w:cs="Arial"/>
        </w:rPr>
        <w:t>Huy</w:t>
      </w:r>
      <w:proofErr w:type="spellEnd"/>
      <w:r w:rsidRPr="006408A8">
        <w:rPr>
          <w:rFonts w:cs="Arial"/>
        </w:rPr>
        <w:t xml:space="preserve"> 2002), or scarcity (Smith 2014) – and actors’ individual cognitive frames encouraging oppositional thinking (Smith et al. 2011).</w:t>
      </w:r>
    </w:p>
    <w:p w14:paraId="754375E9" w14:textId="3A2DCE2C" w:rsidR="00292134" w:rsidRPr="00023616" w:rsidRDefault="001F6C60" w:rsidP="003D6142">
      <w:pPr>
        <w:rPr>
          <w:rFonts w:cs="Arial"/>
        </w:rPr>
      </w:pPr>
      <w:r>
        <w:rPr>
          <w:rFonts w:cs="Arial"/>
        </w:rPr>
        <w:t>Paradox literature states the importance of identifying and dealing with paradoxical tensions, but most research focuses on how to deal with paradoxes rather than how to identify them. P</w:t>
      </w:r>
      <w:r w:rsidRPr="00FA65D9">
        <w:rPr>
          <w:rFonts w:cs="Arial"/>
        </w:rPr>
        <w:t xml:space="preserve">aradoxes cannot be resolved (Poole and Van de Ven 1989), </w:t>
      </w:r>
      <w:r>
        <w:rPr>
          <w:rFonts w:cs="Arial"/>
        </w:rPr>
        <w:t xml:space="preserve">but </w:t>
      </w:r>
      <w:r w:rsidRPr="00FA65D9">
        <w:rPr>
          <w:rFonts w:cs="Arial"/>
        </w:rPr>
        <w:t>coping mechanisms include acceptance and working through, spatial or temporal separation, synthesis, or a</w:t>
      </w:r>
      <w:r w:rsidR="000A1E4D">
        <w:rPr>
          <w:rFonts w:cs="Arial"/>
        </w:rPr>
        <w:t>ny</w:t>
      </w:r>
      <w:r w:rsidRPr="00FA65D9">
        <w:rPr>
          <w:rFonts w:cs="Arial"/>
        </w:rPr>
        <w:t xml:space="preserve"> combination of these approaches (</w:t>
      </w:r>
      <w:proofErr w:type="spellStart"/>
      <w:r w:rsidRPr="00FA65D9">
        <w:rPr>
          <w:rFonts w:cs="Arial"/>
        </w:rPr>
        <w:t>Schad</w:t>
      </w:r>
      <w:proofErr w:type="spellEnd"/>
      <w:r w:rsidRPr="00FA65D9">
        <w:rPr>
          <w:rFonts w:cs="Arial"/>
        </w:rPr>
        <w:t xml:space="preserve"> et al. 2016; </w:t>
      </w:r>
      <w:proofErr w:type="spellStart"/>
      <w:r w:rsidRPr="00FA65D9">
        <w:rPr>
          <w:rFonts w:cs="Arial"/>
        </w:rPr>
        <w:t>Jarzabkowski</w:t>
      </w:r>
      <w:proofErr w:type="spellEnd"/>
      <w:r w:rsidRPr="00FA65D9">
        <w:rPr>
          <w:rFonts w:cs="Arial"/>
        </w:rPr>
        <w:t xml:space="preserve"> et al. 2013).</w:t>
      </w:r>
      <w:r w:rsidRPr="0080468A">
        <w:rPr>
          <w:rFonts w:cs="Arial"/>
        </w:rPr>
        <w:t xml:space="preserve"> </w:t>
      </w:r>
      <w:r>
        <w:rPr>
          <w:rFonts w:cs="Arial"/>
        </w:rPr>
        <w:t xml:space="preserve">One exception to the </w:t>
      </w:r>
      <w:r w:rsidR="000A1E4D">
        <w:rPr>
          <w:rFonts w:cs="Arial"/>
        </w:rPr>
        <w:t xml:space="preserve">shortage </w:t>
      </w:r>
      <w:r>
        <w:rPr>
          <w:rFonts w:cs="Arial"/>
        </w:rPr>
        <w:t xml:space="preserve">of research on paradox identification is the work of </w:t>
      </w:r>
      <w:proofErr w:type="spellStart"/>
      <w:r>
        <w:rPr>
          <w:rFonts w:cs="Arial"/>
        </w:rPr>
        <w:t>Lüscher</w:t>
      </w:r>
      <w:proofErr w:type="spellEnd"/>
      <w:r>
        <w:rPr>
          <w:rFonts w:cs="Arial"/>
        </w:rPr>
        <w:t xml:space="preserve"> and Lewis (2008). They</w:t>
      </w:r>
      <w:r w:rsidRPr="00FA65D9">
        <w:rPr>
          <w:rFonts w:cs="Arial"/>
        </w:rPr>
        <w:t xml:space="preserve"> </w:t>
      </w:r>
      <w:r>
        <w:rPr>
          <w:rFonts w:cs="Arial"/>
        </w:rPr>
        <w:t xml:space="preserve">provide some advice on how to identify paradoxes, through an action research study </w:t>
      </w:r>
      <w:r w:rsidRPr="00FA65D9">
        <w:rPr>
          <w:rFonts w:cs="Arial"/>
        </w:rPr>
        <w:t>at Lego</w:t>
      </w:r>
      <w:r w:rsidR="00B6565B">
        <w:rPr>
          <w:rFonts w:cs="Arial"/>
        </w:rPr>
        <w:t>.</w:t>
      </w:r>
      <w:r w:rsidRPr="00FA65D9">
        <w:rPr>
          <w:rFonts w:cs="Arial"/>
        </w:rPr>
        <w:t xml:space="preserve"> </w:t>
      </w:r>
      <w:r w:rsidR="00B6565B">
        <w:rPr>
          <w:rFonts w:cs="Arial"/>
        </w:rPr>
        <w:t>In the study,</w:t>
      </w:r>
      <w:r w:rsidRPr="00FA65D9">
        <w:rPr>
          <w:rFonts w:cs="Arial"/>
        </w:rPr>
        <w:t xml:space="preserve"> researchers and middle managers engaged in sparring sessions using the notion of paradox as a lens to make sense of </w:t>
      </w:r>
      <w:r w:rsidR="001352EC">
        <w:rPr>
          <w:rFonts w:cs="Arial"/>
        </w:rPr>
        <w:t>organization</w:t>
      </w:r>
      <w:r w:rsidRPr="00FA65D9">
        <w:rPr>
          <w:rFonts w:cs="Arial"/>
        </w:rPr>
        <w:t>al change (</w:t>
      </w:r>
      <w:proofErr w:type="spellStart"/>
      <w:r w:rsidRPr="00FA65D9">
        <w:rPr>
          <w:rFonts w:cs="Arial"/>
        </w:rPr>
        <w:t>Lüscher</w:t>
      </w:r>
      <w:proofErr w:type="spellEnd"/>
      <w:r w:rsidRPr="00FA65D9">
        <w:rPr>
          <w:rFonts w:cs="Arial"/>
        </w:rPr>
        <w:t xml:space="preserve"> and Lewis 2008).</w:t>
      </w:r>
    </w:p>
    <w:p w14:paraId="00C77969" w14:textId="77777777" w:rsidR="00C4566D" w:rsidRPr="00FA65D9" w:rsidRDefault="00C4566D" w:rsidP="00C4566D">
      <w:pPr>
        <w:pStyle w:val="Kop2"/>
      </w:pPr>
      <w:r w:rsidRPr="00FA65D9">
        <w:t>Paradoxes in digital transformation</w:t>
      </w:r>
    </w:p>
    <w:p w14:paraId="7F75306D" w14:textId="77777777" w:rsidR="00B6565B" w:rsidRDefault="00DC166B" w:rsidP="00055515">
      <w:pPr>
        <w:rPr>
          <w:highlight w:val="yellow"/>
        </w:rPr>
      </w:pPr>
      <w:r>
        <w:rPr>
          <w:rFonts w:cs="Arial"/>
        </w:rPr>
        <w:t xml:space="preserve">One example of a turbulent environment, in which organizations are known to face paradoxical tensions </w:t>
      </w:r>
      <w:r w:rsidRPr="004E0C77">
        <w:t xml:space="preserve">(Quinn </w:t>
      </w:r>
      <w:r>
        <w:t>and</w:t>
      </w:r>
      <w:r w:rsidRPr="004E0C77">
        <w:t xml:space="preserve"> Cameron 1988; Smith </w:t>
      </w:r>
      <w:r>
        <w:t>and</w:t>
      </w:r>
      <w:r w:rsidRPr="004E0C77">
        <w:t xml:space="preserve"> Lewis 2011; </w:t>
      </w:r>
      <w:proofErr w:type="spellStart"/>
      <w:r w:rsidRPr="004E0C77">
        <w:t>Schad</w:t>
      </w:r>
      <w:proofErr w:type="spellEnd"/>
      <w:r w:rsidRPr="004E0C77">
        <w:t xml:space="preserve"> et al. 2016)</w:t>
      </w:r>
      <w:r>
        <w:rPr>
          <w:rFonts w:cs="Arial"/>
        </w:rPr>
        <w:t xml:space="preserve">, is the digital transformation context. </w:t>
      </w:r>
      <w:r w:rsidR="00A82A4E">
        <w:rPr>
          <w:rFonts w:cs="Arial"/>
        </w:rPr>
        <w:t>D</w:t>
      </w:r>
      <w:r w:rsidR="00055515" w:rsidRPr="00FA65D9">
        <w:rPr>
          <w:rFonts w:cs="Arial"/>
        </w:rPr>
        <w:t xml:space="preserve">igital transformation </w:t>
      </w:r>
      <w:r w:rsidR="00A82A4E">
        <w:rPr>
          <w:rFonts w:cs="Arial"/>
        </w:rPr>
        <w:t xml:space="preserve">is </w:t>
      </w:r>
      <w:r w:rsidR="0020747E">
        <w:rPr>
          <w:rFonts w:cs="Arial"/>
        </w:rPr>
        <w:t xml:space="preserve">defined </w:t>
      </w:r>
      <w:r w:rsidR="00055515" w:rsidRPr="00FA65D9">
        <w:rPr>
          <w:rFonts w:cs="Arial"/>
        </w:rPr>
        <w:t>as “a process that aims to improve an entity by triggering significant changes to its properties through combinations of information, computing, communication</w:t>
      </w:r>
      <w:r w:rsidR="00F347E9">
        <w:rPr>
          <w:rFonts w:cs="Arial"/>
        </w:rPr>
        <w:t>,</w:t>
      </w:r>
      <w:r w:rsidR="00055515" w:rsidRPr="00FA65D9">
        <w:rPr>
          <w:rFonts w:cs="Arial"/>
        </w:rPr>
        <w:t xml:space="preserve"> and connectivity technologies” </w:t>
      </w:r>
      <w:r w:rsidR="00055515" w:rsidRPr="00FA65D9">
        <w:rPr>
          <w:rFonts w:cs="Arial"/>
          <w:noProof/>
        </w:rPr>
        <w:t>(Vial 2019</w:t>
      </w:r>
      <w:r w:rsidR="00A82A4E">
        <w:rPr>
          <w:rFonts w:cs="Arial"/>
          <w:noProof/>
        </w:rPr>
        <w:t>)</w:t>
      </w:r>
      <w:r w:rsidR="00055515" w:rsidRPr="00FA65D9">
        <w:rPr>
          <w:rFonts w:cs="Arial"/>
          <w:noProof/>
        </w:rPr>
        <w:t xml:space="preserve">. </w:t>
      </w:r>
      <w:r w:rsidR="00A82A4E">
        <w:rPr>
          <w:rFonts w:cs="Arial"/>
          <w:noProof/>
        </w:rPr>
        <w:t xml:space="preserve">It is </w:t>
      </w:r>
      <w:r w:rsidR="0024538D">
        <w:rPr>
          <w:rFonts w:cs="Arial"/>
          <w:noProof/>
        </w:rPr>
        <w:t xml:space="preserve">a strategic </w:t>
      </w:r>
      <w:r w:rsidR="00A82A4E">
        <w:rPr>
          <w:rFonts w:cs="Arial"/>
          <w:noProof/>
        </w:rPr>
        <w:t>response to</w:t>
      </w:r>
      <w:r w:rsidR="0024538D">
        <w:rPr>
          <w:rFonts w:cs="Arial"/>
          <w:noProof/>
        </w:rPr>
        <w:t xml:space="preserve"> the threat of new entrants bidding on the disruptive potential of digital technologies, </w:t>
      </w:r>
      <w:r w:rsidR="001257A6">
        <w:rPr>
          <w:rFonts w:cs="Arial"/>
          <w:noProof/>
        </w:rPr>
        <w:t>which require the</w:t>
      </w:r>
      <w:r w:rsidR="0024538D">
        <w:rPr>
          <w:rFonts w:cs="Arial"/>
          <w:noProof/>
        </w:rPr>
        <w:t xml:space="preserve"> </w:t>
      </w:r>
      <w:r w:rsidR="004173B8">
        <w:rPr>
          <w:rFonts w:cs="Arial"/>
          <w:noProof/>
        </w:rPr>
        <w:t xml:space="preserve">adoption of new </w:t>
      </w:r>
      <w:r w:rsidR="0024538D">
        <w:rPr>
          <w:rFonts w:cs="Arial"/>
          <w:noProof/>
        </w:rPr>
        <w:t>technolog</w:t>
      </w:r>
      <w:r w:rsidR="004173B8">
        <w:rPr>
          <w:rFonts w:cs="Arial"/>
          <w:noProof/>
        </w:rPr>
        <w:t xml:space="preserve">ies </w:t>
      </w:r>
      <w:r w:rsidR="001257A6">
        <w:rPr>
          <w:rFonts w:cs="Arial"/>
          <w:noProof/>
        </w:rPr>
        <w:t>as well as significant</w:t>
      </w:r>
      <w:r w:rsidR="00055515" w:rsidRPr="00FA65D9">
        <w:t xml:space="preserve"> </w:t>
      </w:r>
      <w:r w:rsidR="00D231D5">
        <w:t xml:space="preserve">complementary </w:t>
      </w:r>
      <w:r w:rsidR="001352EC">
        <w:t>organization</w:t>
      </w:r>
      <w:r w:rsidR="00055515" w:rsidRPr="00FA65D9">
        <w:t xml:space="preserve">al changes </w:t>
      </w:r>
      <w:r w:rsidR="00055515" w:rsidRPr="00FA65D9">
        <w:rPr>
          <w:noProof/>
        </w:rPr>
        <w:t>(</w:t>
      </w:r>
      <w:r w:rsidR="00251A62" w:rsidRPr="00FA65D9">
        <w:rPr>
          <w:noProof/>
        </w:rPr>
        <w:t xml:space="preserve">Bharadwaj et al. 2013, </w:t>
      </w:r>
      <w:r w:rsidR="00055515" w:rsidRPr="00FA65D9">
        <w:rPr>
          <w:noProof/>
        </w:rPr>
        <w:t xml:space="preserve">Carlo et al. 2012; </w:t>
      </w:r>
      <w:r w:rsidR="00251A62" w:rsidRPr="00FA65D9">
        <w:rPr>
          <w:noProof/>
        </w:rPr>
        <w:t>Matt et al. 2015</w:t>
      </w:r>
      <w:r w:rsidR="00251A62">
        <w:rPr>
          <w:noProof/>
        </w:rPr>
        <w:t xml:space="preserve">, </w:t>
      </w:r>
      <w:r w:rsidR="00055515" w:rsidRPr="00FA65D9">
        <w:rPr>
          <w:noProof/>
        </w:rPr>
        <w:t>Selander and Jarvenpaa 2016</w:t>
      </w:r>
      <w:r w:rsidR="00251A62">
        <w:rPr>
          <w:noProof/>
        </w:rPr>
        <w:t xml:space="preserve">; </w:t>
      </w:r>
      <w:proofErr w:type="spellStart"/>
      <w:r w:rsidR="00055515" w:rsidRPr="00FA65D9">
        <w:t>Svahn</w:t>
      </w:r>
      <w:proofErr w:type="spellEnd"/>
      <w:r w:rsidR="00055515" w:rsidRPr="00FA65D9">
        <w:t xml:space="preserve"> et al. 2017). As a result, digital transformation </w:t>
      </w:r>
      <w:r w:rsidR="00055515" w:rsidRPr="00FA65D9">
        <w:lastRenderedPageBreak/>
        <w:t xml:space="preserve">asks a lot </w:t>
      </w:r>
      <w:r w:rsidR="00FE357E">
        <w:t>of</w:t>
      </w:r>
      <w:r w:rsidR="00055515" w:rsidRPr="00FA65D9">
        <w:t xml:space="preserve"> </w:t>
      </w:r>
      <w:r w:rsidR="001352EC">
        <w:t>organization</w:t>
      </w:r>
      <w:r w:rsidR="00055515" w:rsidRPr="00FA65D9">
        <w:t xml:space="preserve">s: to simultaneously explore and exploit </w:t>
      </w:r>
      <w:r w:rsidR="00DB13A9">
        <w:t xml:space="preserve">business </w:t>
      </w:r>
      <w:r w:rsidR="00055515" w:rsidRPr="00FA65D9">
        <w:t>opportunities (Benitez et al. 2018), to stay in tune with environmental turbulence in the form of new</w:t>
      </w:r>
      <w:r w:rsidR="00FE2CFE">
        <w:t xml:space="preserve"> </w:t>
      </w:r>
      <w:r w:rsidR="00055515" w:rsidRPr="00FA65D9">
        <w:t>technological possibilities, digital natives entering the industry</w:t>
      </w:r>
      <w:r w:rsidR="00F347E9">
        <w:t>,</w:t>
      </w:r>
      <w:r w:rsidR="00055515" w:rsidRPr="00FA65D9">
        <w:t xml:space="preserve"> and ever-changing customer expectations (author reference).</w:t>
      </w:r>
    </w:p>
    <w:p w14:paraId="1E444602" w14:textId="03A22BC1" w:rsidR="00055515" w:rsidRPr="00B6565B" w:rsidRDefault="00055515" w:rsidP="00055515">
      <w:pPr>
        <w:rPr>
          <w:highlight w:val="yellow"/>
        </w:rPr>
      </w:pPr>
      <w:r w:rsidRPr="00FA65D9">
        <w:rPr>
          <w:rFonts w:cs="Arial"/>
        </w:rPr>
        <w:t xml:space="preserve">A nascent body of research uses a paradox lens to study digital transformation, see </w:t>
      </w:r>
      <w:r w:rsidRPr="00FA65D9">
        <w:rPr>
          <w:rFonts w:cs="Arial"/>
        </w:rPr>
        <w:fldChar w:fldCharType="begin"/>
      </w:r>
      <w:r w:rsidRPr="00FA65D9">
        <w:rPr>
          <w:rFonts w:cs="Arial"/>
        </w:rPr>
        <w:instrText xml:space="preserve"> REF _Ref58942809 \h  \* MERGEFORMAT </w:instrText>
      </w:r>
      <w:r w:rsidRPr="00FA65D9">
        <w:rPr>
          <w:rFonts w:cs="Arial"/>
        </w:rPr>
      </w:r>
      <w:r w:rsidRPr="00FA65D9">
        <w:rPr>
          <w:rFonts w:cs="Arial"/>
        </w:rPr>
        <w:fldChar w:fldCharType="separate"/>
      </w:r>
      <w:r w:rsidR="00FE3316" w:rsidRPr="00FA65D9">
        <w:t xml:space="preserve">Table </w:t>
      </w:r>
      <w:r w:rsidR="00FE3316">
        <w:rPr>
          <w:noProof/>
        </w:rPr>
        <w:t>1</w:t>
      </w:r>
      <w:r w:rsidRPr="00FA65D9">
        <w:rPr>
          <w:rFonts w:cs="Arial"/>
        </w:rPr>
        <w:fldChar w:fldCharType="end"/>
      </w:r>
      <w:r w:rsidRPr="00FA65D9">
        <w:rPr>
          <w:rFonts w:cs="Arial"/>
        </w:rPr>
        <w:t>. To get an overview of this body of research, we performed a keyword search in the main information systems journals (BISE, EJIS, ISJ, ISR, JAIS, JIT, JMIS, JSIS, MISQ) and conferences (AMCIS, ECIS, ICIS, PACIS) on the combination of digital transformation (and related terms such as transformation programs or digital innovation) and paradox (and related terms such as tensions, paradoxical tensions, or competing concerns). Our initial search</w:t>
      </w:r>
      <w:r w:rsidR="00C511C8">
        <w:rPr>
          <w:rFonts w:cs="Arial"/>
        </w:rPr>
        <w:t>, which</w:t>
      </w:r>
      <w:r w:rsidRPr="00FA65D9">
        <w:rPr>
          <w:rFonts w:cs="Arial"/>
        </w:rPr>
        <w:t xml:space="preserve"> focus</w:t>
      </w:r>
      <w:r w:rsidR="00C511C8">
        <w:rPr>
          <w:rFonts w:cs="Arial"/>
        </w:rPr>
        <w:t>ed</w:t>
      </w:r>
      <w:r w:rsidRPr="00FA65D9">
        <w:rPr>
          <w:rFonts w:cs="Arial"/>
        </w:rPr>
        <w:t xml:space="preserve"> on </w:t>
      </w:r>
      <w:r w:rsidR="001E3BD7">
        <w:rPr>
          <w:rFonts w:cs="Arial"/>
        </w:rPr>
        <w:t xml:space="preserve">only </w:t>
      </w:r>
      <w:r w:rsidRPr="00FA65D9">
        <w:rPr>
          <w:rFonts w:cs="Arial"/>
        </w:rPr>
        <w:t>digital transformation and paradox</w:t>
      </w:r>
      <w:r w:rsidR="00C511C8">
        <w:rPr>
          <w:rFonts w:cs="Arial"/>
        </w:rPr>
        <w:t>,</w:t>
      </w:r>
      <w:r w:rsidRPr="00FA65D9">
        <w:rPr>
          <w:rFonts w:cs="Arial"/>
        </w:rPr>
        <w:t xml:space="preserve"> delivered one result. After a backward and forward search, we broadened our search range by also including related terms, which resulted in a set of five articles </w:t>
      </w:r>
      <w:r w:rsidR="00F62882">
        <w:rPr>
          <w:rFonts w:cs="Arial"/>
        </w:rPr>
        <w:t>about</w:t>
      </w:r>
      <w:r w:rsidRPr="00FA65D9">
        <w:rPr>
          <w:rFonts w:cs="Arial"/>
        </w:rPr>
        <w:t xml:space="preserve"> paradoxes in digital transformation.</w:t>
      </w:r>
    </w:p>
    <w:p w14:paraId="5A5719DE" w14:textId="2DA947D0" w:rsidR="00055515" w:rsidRPr="00AA1EF4" w:rsidRDefault="00055515" w:rsidP="00055515">
      <w:pPr>
        <w:rPr>
          <w:rFonts w:cs="Arial"/>
        </w:rPr>
      </w:pPr>
      <w:r w:rsidRPr="00FA65D9">
        <w:t xml:space="preserve">The studies we identified in </w:t>
      </w:r>
      <w:r w:rsidRPr="00FA65D9">
        <w:fldChar w:fldCharType="begin"/>
      </w:r>
      <w:r w:rsidRPr="00FA65D9">
        <w:instrText xml:space="preserve"> REF _Ref58942809 \h </w:instrText>
      </w:r>
      <w:r w:rsidRPr="00FA65D9">
        <w:fldChar w:fldCharType="separate"/>
      </w:r>
      <w:r w:rsidR="00FE3316" w:rsidRPr="00FA65D9">
        <w:t xml:space="preserve">Table </w:t>
      </w:r>
      <w:r w:rsidR="00FE3316">
        <w:rPr>
          <w:noProof/>
        </w:rPr>
        <w:t>1</w:t>
      </w:r>
      <w:r w:rsidRPr="00FA65D9">
        <w:fldChar w:fldCharType="end"/>
      </w:r>
      <w:r w:rsidRPr="00FA65D9">
        <w:t xml:space="preserve"> </w:t>
      </w:r>
      <w:r w:rsidR="00C62BA0">
        <w:t>deal with</w:t>
      </w:r>
      <w:r w:rsidRPr="00FA65D9">
        <w:t xml:space="preserve"> different aspects of digital transformation – ranging from IT transformation challenges and technology renewal to the role of the CDO – and use qualitative </w:t>
      </w:r>
      <w:r w:rsidR="00C62BA0">
        <w:t xml:space="preserve">research </w:t>
      </w:r>
      <w:r w:rsidRPr="00FA65D9">
        <w:t xml:space="preserve">approaches – i.e., grounded theory and longitudinal case study research – for doing so. </w:t>
      </w:r>
      <w:r w:rsidR="000C416C">
        <w:t>The</w:t>
      </w:r>
      <w:r w:rsidR="0025597F">
        <w:t>ir</w:t>
      </w:r>
      <w:r w:rsidR="000C416C">
        <w:t xml:space="preserve"> main assertion is that d</w:t>
      </w:r>
      <w:r w:rsidR="000C416C" w:rsidRPr="00FA65D9">
        <w:t xml:space="preserve">ealing well with </w:t>
      </w:r>
      <w:r w:rsidR="001352EC">
        <w:t>organization</w:t>
      </w:r>
      <w:r w:rsidR="000C416C" w:rsidRPr="00FA65D9">
        <w:t>al paradoxes is very important</w:t>
      </w:r>
      <w:r w:rsidR="000C416C" w:rsidRPr="000C416C">
        <w:t xml:space="preserve"> </w:t>
      </w:r>
      <w:r w:rsidR="000C416C">
        <w:t>in digital transformation</w:t>
      </w:r>
      <w:r w:rsidR="00AA1EF4">
        <w:t>: “receptive responses enable and sustain digital transformation by addressing both poles of the paradox while defensive responses may enable digital transformation to proceed, their emphasis on one pole over the other contributes to stalling the digital transformation in the long term” (Soh et al. 2019).</w:t>
      </w:r>
      <w:r w:rsidR="00AA1EF4" w:rsidRPr="00FA65D9">
        <w:t xml:space="preserve"> </w:t>
      </w:r>
      <w:r w:rsidR="00C62BA0" w:rsidRPr="00FA65D9">
        <w:t>Similar</w:t>
      </w:r>
      <w:r w:rsidR="003C5A5C">
        <w:t>ly</w:t>
      </w:r>
      <w:r w:rsidRPr="00FA65D9">
        <w:t xml:space="preserve"> to </w:t>
      </w:r>
      <w:r w:rsidR="003C5A5C">
        <w:t xml:space="preserve">research on </w:t>
      </w:r>
      <w:r w:rsidR="001352EC">
        <w:t>organization</w:t>
      </w:r>
      <w:r w:rsidRPr="00FA65D9">
        <w:t>al paradox</w:t>
      </w:r>
      <w:r w:rsidR="003C5A5C">
        <w:t>es</w:t>
      </w:r>
      <w:r w:rsidRPr="00FA65D9">
        <w:t xml:space="preserve"> </w:t>
      </w:r>
      <w:r w:rsidR="003C5A5C">
        <w:t>in general</w:t>
      </w:r>
      <w:r w:rsidRPr="00FA65D9">
        <w:t>, the</w:t>
      </w:r>
      <w:r w:rsidR="00C62BA0">
        <w:t>se</w:t>
      </w:r>
      <w:r w:rsidRPr="00FA65D9">
        <w:t xml:space="preserve"> studies </w:t>
      </w:r>
      <w:r w:rsidR="00AA1EF4">
        <w:t xml:space="preserve">predominantly focus on how to respond to </w:t>
      </w:r>
      <w:r w:rsidR="001352EC">
        <w:t>organization</w:t>
      </w:r>
      <w:r w:rsidR="00AA1EF4">
        <w:t>al paradoxes rather than how to identify those</w:t>
      </w:r>
      <w:r w:rsidR="0060773C" w:rsidRPr="00FA65D9">
        <w:t xml:space="preserve"> </w:t>
      </w:r>
      <w:r w:rsidRPr="00FA65D9">
        <w:t xml:space="preserve">tensions </w:t>
      </w:r>
      <w:r w:rsidR="0060773C">
        <w:t xml:space="preserve">that </w:t>
      </w:r>
      <w:r w:rsidR="00AA1EF4">
        <w:t>are important for decision-making.</w:t>
      </w:r>
      <w:r w:rsidR="00F84371" w:rsidRPr="00AD3887">
        <w:t xml:space="preserve"> </w:t>
      </w:r>
      <w:r w:rsidRPr="00AD3887">
        <w:t xml:space="preserve">Therefore, </w:t>
      </w:r>
      <w:r w:rsidRPr="00AD3887">
        <w:rPr>
          <w:rFonts w:cs="Arial"/>
        </w:rPr>
        <w:t>we us</w:t>
      </w:r>
      <w:r w:rsidR="00F84371" w:rsidRPr="00AD3887">
        <w:rPr>
          <w:rFonts w:cs="Arial"/>
        </w:rPr>
        <w:t>e</w:t>
      </w:r>
      <w:r w:rsidRPr="00AD3887">
        <w:rPr>
          <w:rFonts w:cs="Arial"/>
        </w:rPr>
        <w:t xml:space="preserve"> a design perspective</w:t>
      </w:r>
      <w:r w:rsidR="00AA1EF4">
        <w:rPr>
          <w:rFonts w:cs="Arial"/>
        </w:rPr>
        <w:t xml:space="preserve"> to </w:t>
      </w:r>
      <w:r w:rsidR="009E2C8E">
        <w:rPr>
          <w:rFonts w:cs="Arial"/>
        </w:rPr>
        <w:t xml:space="preserve">derive a set of design principles that serve the initial identification of those </w:t>
      </w:r>
      <w:r w:rsidR="001352EC">
        <w:rPr>
          <w:rFonts w:cs="Arial"/>
        </w:rPr>
        <w:t>organization</w:t>
      </w:r>
      <w:r w:rsidR="009E2C8E">
        <w:rPr>
          <w:rFonts w:cs="Arial"/>
        </w:rPr>
        <w:t>al paradoxes that matter for decision-making</w:t>
      </w:r>
      <w:r w:rsidRPr="00AD3887">
        <w:rPr>
          <w:rFonts w:cs="Arial"/>
        </w:rPr>
        <w:t xml:space="preserve">. </w:t>
      </w:r>
    </w:p>
    <w:p w14:paraId="24981C9D" w14:textId="77777777" w:rsidR="00C4566D" w:rsidRPr="00FA65D9" w:rsidRDefault="00C4566D" w:rsidP="00C4566D">
      <w:pPr>
        <w:rPr>
          <w:rFonts w:cs="Arial"/>
        </w:rPr>
      </w:pPr>
    </w:p>
    <w:p w14:paraId="3597AD55" w14:textId="0E927B7D" w:rsidR="00055515" w:rsidRPr="00FA65D9" w:rsidRDefault="00055515" w:rsidP="00C4566D">
      <w:pPr>
        <w:sectPr w:rsidR="00055515" w:rsidRPr="00FA65D9" w:rsidSect="00DF4128">
          <w:footerReference w:type="default" r:id="rId8"/>
          <w:footerReference w:type="first" r:id="rId9"/>
          <w:pgSz w:w="11906" w:h="16838"/>
          <w:pgMar w:top="1418" w:right="1418" w:bottom="1134" w:left="1418" w:header="709" w:footer="709" w:gutter="0"/>
          <w:cols w:space="708"/>
          <w:docGrid w:linePitch="360"/>
        </w:sectPr>
      </w:pPr>
    </w:p>
    <w:p w14:paraId="5B5F02D4" w14:textId="413005F2" w:rsidR="00545CC5" w:rsidRPr="00FA65D9" w:rsidRDefault="00545CC5" w:rsidP="006E0054"/>
    <w:p w14:paraId="7B8E9275" w14:textId="4E1463F6" w:rsidR="00C4566D" w:rsidRPr="00FA65D9" w:rsidRDefault="00C4566D" w:rsidP="00C4566D">
      <w:pPr>
        <w:pStyle w:val="Bijschrift"/>
        <w:keepNext/>
      </w:pPr>
      <w:bookmarkStart w:id="1" w:name="_Ref58942809"/>
      <w:r w:rsidRPr="00FA65D9">
        <w:t xml:space="preserve">Table </w:t>
      </w:r>
      <w:r w:rsidR="00A94010">
        <w:fldChar w:fldCharType="begin"/>
      </w:r>
      <w:r w:rsidR="00A94010">
        <w:instrText xml:space="preserve"> SEQ Table \* ARABIC </w:instrText>
      </w:r>
      <w:r w:rsidR="00A94010">
        <w:fldChar w:fldCharType="separate"/>
      </w:r>
      <w:r w:rsidR="00FE3316">
        <w:rPr>
          <w:noProof/>
        </w:rPr>
        <w:t>1</w:t>
      </w:r>
      <w:r w:rsidR="00A94010">
        <w:rPr>
          <w:noProof/>
        </w:rPr>
        <w:fldChar w:fldCharType="end"/>
      </w:r>
      <w:bookmarkEnd w:id="1"/>
      <w:r w:rsidRPr="00FA65D9">
        <w:t>. Digital transformation paradoxes</w:t>
      </w:r>
    </w:p>
    <w:tbl>
      <w:tblPr>
        <w:tblStyle w:val="Tabelraster"/>
        <w:tblW w:w="0" w:type="auto"/>
        <w:tblLook w:val="04A0" w:firstRow="1" w:lastRow="0" w:firstColumn="1" w:lastColumn="0" w:noHBand="0" w:noVBand="1"/>
      </w:tblPr>
      <w:tblGrid>
        <w:gridCol w:w="1116"/>
        <w:gridCol w:w="2565"/>
        <w:gridCol w:w="2551"/>
        <w:gridCol w:w="5812"/>
        <w:gridCol w:w="1701"/>
      </w:tblGrid>
      <w:tr w:rsidR="009E648E" w:rsidRPr="00FA65D9" w14:paraId="3B493D42" w14:textId="77777777" w:rsidTr="002243EF">
        <w:tc>
          <w:tcPr>
            <w:tcW w:w="1116" w:type="dxa"/>
            <w:shd w:val="clear" w:color="auto" w:fill="000000" w:themeFill="text1"/>
          </w:tcPr>
          <w:p w14:paraId="31AAB85A" w14:textId="4EBD0C2D" w:rsidR="009A21C4" w:rsidRPr="00FA65D9" w:rsidRDefault="009A21C4" w:rsidP="009A21C4">
            <w:pPr>
              <w:pStyle w:val="Geenafstand"/>
              <w:rPr>
                <w:rFonts w:ascii="Times New Roman" w:hAnsi="Times New Roman" w:cs="Times New Roman"/>
                <w:b/>
              </w:rPr>
            </w:pPr>
            <w:bookmarkStart w:id="2" w:name="_Hlk74061585"/>
            <w:r w:rsidRPr="00FA65D9">
              <w:rPr>
                <w:rFonts w:ascii="Times New Roman" w:hAnsi="Times New Roman" w:cs="Times New Roman"/>
                <w:b/>
              </w:rPr>
              <w:t>Referen</w:t>
            </w:r>
            <w:r w:rsidR="00B50917" w:rsidRPr="00FA65D9">
              <w:rPr>
                <w:rFonts w:ascii="Times New Roman" w:hAnsi="Times New Roman" w:cs="Times New Roman"/>
                <w:b/>
              </w:rPr>
              <w:t>ce</w:t>
            </w:r>
          </w:p>
        </w:tc>
        <w:tc>
          <w:tcPr>
            <w:tcW w:w="2565" w:type="dxa"/>
            <w:shd w:val="clear" w:color="auto" w:fill="000000" w:themeFill="text1"/>
          </w:tcPr>
          <w:p w14:paraId="7D8F1D9E" w14:textId="7239C817" w:rsidR="009A21C4" w:rsidRPr="00FA65D9" w:rsidRDefault="009A21C4" w:rsidP="009A21C4">
            <w:pPr>
              <w:pStyle w:val="Geenafstand"/>
              <w:rPr>
                <w:rFonts w:ascii="Times New Roman" w:hAnsi="Times New Roman" w:cs="Times New Roman"/>
                <w:b/>
              </w:rPr>
            </w:pPr>
            <w:r w:rsidRPr="00FA65D9">
              <w:rPr>
                <w:rFonts w:ascii="Times New Roman" w:hAnsi="Times New Roman" w:cs="Times New Roman"/>
                <w:b/>
              </w:rPr>
              <w:t>Focus</w:t>
            </w:r>
          </w:p>
        </w:tc>
        <w:tc>
          <w:tcPr>
            <w:tcW w:w="2551" w:type="dxa"/>
            <w:shd w:val="clear" w:color="auto" w:fill="000000" w:themeFill="text1"/>
          </w:tcPr>
          <w:p w14:paraId="7D6F2C6F" w14:textId="2887CDC9" w:rsidR="009A21C4" w:rsidRPr="00FA65D9" w:rsidRDefault="00675603" w:rsidP="009A21C4">
            <w:pPr>
              <w:pStyle w:val="Geenafstand"/>
              <w:rPr>
                <w:rFonts w:ascii="Times New Roman" w:hAnsi="Times New Roman" w:cs="Times New Roman"/>
                <w:b/>
              </w:rPr>
            </w:pPr>
            <w:r w:rsidRPr="00FA65D9">
              <w:rPr>
                <w:rFonts w:ascii="Times New Roman" w:hAnsi="Times New Roman" w:cs="Times New Roman"/>
                <w:b/>
              </w:rPr>
              <w:t>Approach</w:t>
            </w:r>
          </w:p>
        </w:tc>
        <w:tc>
          <w:tcPr>
            <w:tcW w:w="5812" w:type="dxa"/>
            <w:shd w:val="clear" w:color="auto" w:fill="000000" w:themeFill="text1"/>
          </w:tcPr>
          <w:p w14:paraId="2035269D" w14:textId="36C365F9" w:rsidR="009A21C4" w:rsidRPr="00FA65D9" w:rsidRDefault="00E40E61" w:rsidP="009A21C4">
            <w:pPr>
              <w:pStyle w:val="Geenafstand"/>
              <w:rPr>
                <w:rFonts w:ascii="Times New Roman" w:hAnsi="Times New Roman" w:cs="Times New Roman"/>
                <w:b/>
              </w:rPr>
            </w:pPr>
            <w:r w:rsidRPr="00FA65D9">
              <w:rPr>
                <w:rFonts w:ascii="Times New Roman" w:hAnsi="Times New Roman" w:cs="Times New Roman"/>
                <w:b/>
              </w:rPr>
              <w:t>P</w:t>
            </w:r>
            <w:r w:rsidR="00C5697B" w:rsidRPr="00FA65D9">
              <w:rPr>
                <w:rFonts w:ascii="Times New Roman" w:hAnsi="Times New Roman" w:cs="Times New Roman"/>
                <w:b/>
              </w:rPr>
              <w:t>aradoxes</w:t>
            </w:r>
          </w:p>
        </w:tc>
        <w:tc>
          <w:tcPr>
            <w:tcW w:w="1701" w:type="dxa"/>
            <w:shd w:val="clear" w:color="auto" w:fill="000000" w:themeFill="text1"/>
          </w:tcPr>
          <w:p w14:paraId="321719E5" w14:textId="3BA09D55" w:rsidR="009A21C4" w:rsidRPr="00FA65D9" w:rsidRDefault="00E40E61" w:rsidP="009A21C4">
            <w:pPr>
              <w:pStyle w:val="Geenafstand"/>
              <w:rPr>
                <w:rFonts w:ascii="Times New Roman" w:hAnsi="Times New Roman" w:cs="Times New Roman"/>
                <w:b/>
              </w:rPr>
            </w:pPr>
            <w:r w:rsidRPr="00FA65D9">
              <w:rPr>
                <w:rFonts w:ascii="Times New Roman" w:hAnsi="Times New Roman" w:cs="Times New Roman"/>
                <w:b/>
              </w:rPr>
              <w:t>R</w:t>
            </w:r>
            <w:r w:rsidR="009A21C4" w:rsidRPr="00FA65D9">
              <w:rPr>
                <w:rFonts w:ascii="Times New Roman" w:hAnsi="Times New Roman" w:cs="Times New Roman"/>
                <w:b/>
              </w:rPr>
              <w:t>esponses</w:t>
            </w:r>
          </w:p>
        </w:tc>
      </w:tr>
      <w:tr w:rsidR="00B50917" w:rsidRPr="00FA65D9" w14:paraId="65322441" w14:textId="77777777" w:rsidTr="002243EF">
        <w:tc>
          <w:tcPr>
            <w:tcW w:w="1116" w:type="dxa"/>
            <w:shd w:val="clear" w:color="auto" w:fill="E7E6E6" w:themeFill="background2"/>
          </w:tcPr>
          <w:p w14:paraId="3CFEA6A7" w14:textId="157E9889" w:rsidR="009A21C4" w:rsidRPr="00FA65D9" w:rsidRDefault="009A21C4" w:rsidP="00B50917">
            <w:pPr>
              <w:pStyle w:val="Geenafstand"/>
              <w:jc w:val="left"/>
              <w:rPr>
                <w:rFonts w:ascii="Times New Roman" w:hAnsi="Times New Roman" w:cs="Times New Roman"/>
              </w:rPr>
            </w:pPr>
            <w:r w:rsidRPr="00FA65D9">
              <w:rPr>
                <w:rFonts w:ascii="Times New Roman" w:hAnsi="Times New Roman" w:cs="Times New Roman"/>
              </w:rPr>
              <w:t>Gregory et al. (2015)</w:t>
            </w:r>
          </w:p>
        </w:tc>
        <w:tc>
          <w:tcPr>
            <w:tcW w:w="2565" w:type="dxa"/>
          </w:tcPr>
          <w:p w14:paraId="48A0F27D" w14:textId="0FB19675" w:rsidR="009A21C4" w:rsidRPr="00FA65D9" w:rsidRDefault="003257F6" w:rsidP="00B50917">
            <w:pPr>
              <w:pStyle w:val="Geenafstand"/>
              <w:jc w:val="left"/>
              <w:rPr>
                <w:rFonts w:ascii="Times New Roman" w:hAnsi="Times New Roman" w:cs="Times New Roman"/>
              </w:rPr>
            </w:pPr>
            <w:r w:rsidRPr="00FA65D9">
              <w:rPr>
                <w:rFonts w:ascii="Times New Roman" w:hAnsi="Times New Roman" w:cs="Times New Roman"/>
              </w:rPr>
              <w:t>Managerial challenges involved in executing IT transformation programs</w:t>
            </w:r>
          </w:p>
        </w:tc>
        <w:tc>
          <w:tcPr>
            <w:tcW w:w="2551" w:type="dxa"/>
          </w:tcPr>
          <w:p w14:paraId="104C2658" w14:textId="0C7BAC79" w:rsidR="009A21C4" w:rsidRPr="00FA65D9" w:rsidRDefault="003257F6" w:rsidP="00B50917">
            <w:pPr>
              <w:pStyle w:val="Geenafstand"/>
              <w:jc w:val="left"/>
              <w:rPr>
                <w:rFonts w:ascii="Times New Roman" w:hAnsi="Times New Roman" w:cs="Times New Roman"/>
              </w:rPr>
            </w:pPr>
            <w:r w:rsidRPr="00FA65D9">
              <w:rPr>
                <w:rFonts w:ascii="Times New Roman" w:hAnsi="Times New Roman" w:cs="Times New Roman"/>
              </w:rPr>
              <w:t>Grounded theory</w:t>
            </w:r>
            <w:r w:rsidR="00675603" w:rsidRPr="00FA65D9">
              <w:rPr>
                <w:rFonts w:ascii="Times New Roman" w:hAnsi="Times New Roman" w:cs="Times New Roman"/>
              </w:rPr>
              <w:t xml:space="preserve"> through the case of a larg</w:t>
            </w:r>
            <w:r w:rsidR="009E648E" w:rsidRPr="00FA65D9">
              <w:rPr>
                <w:rFonts w:ascii="Times New Roman" w:hAnsi="Times New Roman" w:cs="Times New Roman"/>
              </w:rPr>
              <w:t>e</w:t>
            </w:r>
            <w:r w:rsidR="00675603" w:rsidRPr="00FA65D9">
              <w:rPr>
                <w:rFonts w:ascii="Times New Roman" w:hAnsi="Times New Roman" w:cs="Times New Roman"/>
              </w:rPr>
              <w:t xml:space="preserve"> international bank implementing a strategic IT transformation program</w:t>
            </w:r>
          </w:p>
        </w:tc>
        <w:tc>
          <w:tcPr>
            <w:tcW w:w="5812" w:type="dxa"/>
          </w:tcPr>
          <w:p w14:paraId="388B92E9" w14:textId="01863268" w:rsidR="009A21C4" w:rsidRPr="00FA65D9" w:rsidRDefault="009A21C4" w:rsidP="00B50917">
            <w:pPr>
              <w:pStyle w:val="Geenafstand"/>
              <w:numPr>
                <w:ilvl w:val="0"/>
                <w:numId w:val="28"/>
              </w:numPr>
              <w:jc w:val="left"/>
              <w:rPr>
                <w:rFonts w:ascii="Times New Roman" w:hAnsi="Times New Roman" w:cs="Times New Roman"/>
              </w:rPr>
            </w:pPr>
            <w:r w:rsidRPr="00FA65D9">
              <w:rPr>
                <w:rFonts w:ascii="Times New Roman" w:hAnsi="Times New Roman" w:cs="Times New Roman"/>
              </w:rPr>
              <w:t xml:space="preserve">IT efficiency </w:t>
            </w:r>
            <w:r w:rsidR="005B7962" w:rsidRPr="00FA65D9">
              <w:rPr>
                <w:rFonts w:ascii="Times New Roman" w:hAnsi="Times New Roman" w:cs="Times New Roman"/>
              </w:rPr>
              <w:t>and</w:t>
            </w:r>
            <w:r w:rsidRPr="00FA65D9">
              <w:rPr>
                <w:rFonts w:ascii="Times New Roman" w:hAnsi="Times New Roman" w:cs="Times New Roman"/>
              </w:rPr>
              <w:t xml:space="preserve"> IT innovation (</w:t>
            </w:r>
            <w:r w:rsidR="007048AD" w:rsidRPr="00FA65D9">
              <w:rPr>
                <w:rFonts w:ascii="Times New Roman" w:hAnsi="Times New Roman" w:cs="Times New Roman"/>
              </w:rPr>
              <w:t>p</w:t>
            </w:r>
            <w:r w:rsidRPr="00FA65D9">
              <w:rPr>
                <w:rFonts w:ascii="Times New Roman" w:hAnsi="Times New Roman" w:cs="Times New Roman"/>
              </w:rPr>
              <w:t>ortfolio)</w:t>
            </w:r>
          </w:p>
          <w:p w14:paraId="5D8FC378" w14:textId="3B26F4E4" w:rsidR="009A21C4" w:rsidRPr="00FA65D9" w:rsidRDefault="009A21C4" w:rsidP="00B50917">
            <w:pPr>
              <w:pStyle w:val="Geenafstand"/>
              <w:numPr>
                <w:ilvl w:val="0"/>
                <w:numId w:val="28"/>
              </w:numPr>
              <w:jc w:val="left"/>
              <w:rPr>
                <w:rFonts w:ascii="Times New Roman" w:hAnsi="Times New Roman" w:cs="Times New Roman"/>
              </w:rPr>
            </w:pPr>
            <w:r w:rsidRPr="00FA65D9">
              <w:rPr>
                <w:rFonts w:ascii="Times New Roman" w:hAnsi="Times New Roman" w:cs="Times New Roman"/>
              </w:rPr>
              <w:t xml:space="preserve">IT standardization </w:t>
            </w:r>
            <w:r w:rsidR="005B7962" w:rsidRPr="00FA65D9">
              <w:rPr>
                <w:rFonts w:ascii="Times New Roman" w:hAnsi="Times New Roman" w:cs="Times New Roman"/>
              </w:rPr>
              <w:t>and</w:t>
            </w:r>
            <w:r w:rsidRPr="00FA65D9">
              <w:rPr>
                <w:rFonts w:ascii="Times New Roman" w:hAnsi="Times New Roman" w:cs="Times New Roman"/>
              </w:rPr>
              <w:t xml:space="preserve"> IT differentiation (</w:t>
            </w:r>
            <w:r w:rsidR="007048AD" w:rsidRPr="00FA65D9">
              <w:rPr>
                <w:rFonts w:ascii="Times New Roman" w:hAnsi="Times New Roman" w:cs="Times New Roman"/>
              </w:rPr>
              <w:t>p</w:t>
            </w:r>
            <w:r w:rsidRPr="00FA65D9">
              <w:rPr>
                <w:rFonts w:ascii="Times New Roman" w:hAnsi="Times New Roman" w:cs="Times New Roman"/>
              </w:rPr>
              <w:t>latform)</w:t>
            </w:r>
          </w:p>
          <w:p w14:paraId="6F4AAFBA" w14:textId="34A5143E" w:rsidR="009A21C4" w:rsidRPr="00FA65D9" w:rsidRDefault="009A21C4" w:rsidP="00B50917">
            <w:pPr>
              <w:pStyle w:val="Geenafstand"/>
              <w:numPr>
                <w:ilvl w:val="0"/>
                <w:numId w:val="28"/>
              </w:numPr>
              <w:jc w:val="left"/>
              <w:rPr>
                <w:rFonts w:ascii="Times New Roman" w:hAnsi="Times New Roman" w:cs="Times New Roman"/>
              </w:rPr>
            </w:pPr>
            <w:r w:rsidRPr="00FA65D9">
              <w:rPr>
                <w:rFonts w:ascii="Times New Roman" w:hAnsi="Times New Roman" w:cs="Times New Roman"/>
              </w:rPr>
              <w:t xml:space="preserve">IT integration </w:t>
            </w:r>
            <w:r w:rsidR="005B7962" w:rsidRPr="00FA65D9">
              <w:rPr>
                <w:rFonts w:ascii="Times New Roman" w:hAnsi="Times New Roman" w:cs="Times New Roman"/>
              </w:rPr>
              <w:t>and</w:t>
            </w:r>
            <w:r w:rsidRPr="00FA65D9">
              <w:rPr>
                <w:rFonts w:ascii="Times New Roman" w:hAnsi="Times New Roman" w:cs="Times New Roman"/>
              </w:rPr>
              <w:t xml:space="preserve"> IT replacement (</w:t>
            </w:r>
            <w:r w:rsidR="007048AD" w:rsidRPr="00FA65D9">
              <w:rPr>
                <w:rFonts w:ascii="Times New Roman" w:hAnsi="Times New Roman" w:cs="Times New Roman"/>
              </w:rPr>
              <w:t>a</w:t>
            </w:r>
            <w:r w:rsidRPr="00FA65D9">
              <w:rPr>
                <w:rFonts w:ascii="Times New Roman" w:hAnsi="Times New Roman" w:cs="Times New Roman"/>
              </w:rPr>
              <w:t>rchitecture)</w:t>
            </w:r>
          </w:p>
          <w:p w14:paraId="1F446A4F" w14:textId="16C11108" w:rsidR="009A21C4" w:rsidRPr="00FA65D9" w:rsidRDefault="009A21C4" w:rsidP="00B50917">
            <w:pPr>
              <w:pStyle w:val="Geenafstand"/>
              <w:numPr>
                <w:ilvl w:val="0"/>
                <w:numId w:val="28"/>
              </w:numPr>
              <w:jc w:val="left"/>
              <w:rPr>
                <w:rFonts w:ascii="Times New Roman" w:hAnsi="Times New Roman" w:cs="Times New Roman"/>
              </w:rPr>
            </w:pPr>
            <w:r w:rsidRPr="00FA65D9">
              <w:rPr>
                <w:rFonts w:ascii="Times New Roman" w:hAnsi="Times New Roman" w:cs="Times New Roman"/>
              </w:rPr>
              <w:t xml:space="preserve">IT program agility </w:t>
            </w:r>
            <w:r w:rsidR="005B7962" w:rsidRPr="00FA65D9">
              <w:rPr>
                <w:rFonts w:ascii="Times New Roman" w:hAnsi="Times New Roman" w:cs="Times New Roman"/>
              </w:rPr>
              <w:t>and</w:t>
            </w:r>
            <w:r w:rsidRPr="00FA65D9">
              <w:rPr>
                <w:rFonts w:ascii="Times New Roman" w:hAnsi="Times New Roman" w:cs="Times New Roman"/>
              </w:rPr>
              <w:t xml:space="preserve"> IT project stability (</w:t>
            </w:r>
            <w:r w:rsidR="007048AD" w:rsidRPr="00FA65D9">
              <w:rPr>
                <w:rFonts w:ascii="Times New Roman" w:hAnsi="Times New Roman" w:cs="Times New Roman"/>
              </w:rPr>
              <w:t>p</w:t>
            </w:r>
            <w:r w:rsidRPr="00FA65D9">
              <w:rPr>
                <w:rFonts w:ascii="Times New Roman" w:hAnsi="Times New Roman" w:cs="Times New Roman"/>
              </w:rPr>
              <w:t>lanning)</w:t>
            </w:r>
          </w:p>
          <w:p w14:paraId="1EAF165E" w14:textId="18384834" w:rsidR="009A21C4" w:rsidRPr="00FA65D9" w:rsidRDefault="009A21C4" w:rsidP="00B50917">
            <w:pPr>
              <w:pStyle w:val="Geenafstand"/>
              <w:numPr>
                <w:ilvl w:val="0"/>
                <w:numId w:val="28"/>
              </w:numPr>
              <w:jc w:val="left"/>
              <w:rPr>
                <w:rFonts w:ascii="Times New Roman" w:hAnsi="Times New Roman" w:cs="Times New Roman"/>
              </w:rPr>
            </w:pPr>
            <w:r w:rsidRPr="00FA65D9">
              <w:rPr>
                <w:rFonts w:ascii="Times New Roman" w:hAnsi="Times New Roman" w:cs="Times New Roman"/>
              </w:rPr>
              <w:t xml:space="preserve">IT program control </w:t>
            </w:r>
            <w:r w:rsidR="005B7962" w:rsidRPr="00FA65D9">
              <w:rPr>
                <w:rFonts w:ascii="Times New Roman" w:hAnsi="Times New Roman" w:cs="Times New Roman"/>
              </w:rPr>
              <w:t>and</w:t>
            </w:r>
            <w:r w:rsidRPr="00FA65D9">
              <w:rPr>
                <w:rFonts w:ascii="Times New Roman" w:hAnsi="Times New Roman" w:cs="Times New Roman"/>
              </w:rPr>
              <w:t xml:space="preserve"> IT program autonomy (</w:t>
            </w:r>
            <w:r w:rsidR="007048AD" w:rsidRPr="00FA65D9">
              <w:rPr>
                <w:rFonts w:ascii="Times New Roman" w:hAnsi="Times New Roman" w:cs="Times New Roman"/>
              </w:rPr>
              <w:t>g</w:t>
            </w:r>
            <w:r w:rsidRPr="00FA65D9">
              <w:rPr>
                <w:rFonts w:ascii="Times New Roman" w:hAnsi="Times New Roman" w:cs="Times New Roman"/>
              </w:rPr>
              <w:t>overnance)</w:t>
            </w:r>
          </w:p>
          <w:p w14:paraId="03BFE95E" w14:textId="4798DECD" w:rsidR="009A21C4" w:rsidRPr="00FA65D9" w:rsidRDefault="009A21C4" w:rsidP="00B50917">
            <w:pPr>
              <w:pStyle w:val="Geenafstand"/>
              <w:numPr>
                <w:ilvl w:val="0"/>
                <w:numId w:val="28"/>
              </w:numPr>
              <w:jc w:val="left"/>
              <w:rPr>
                <w:rFonts w:ascii="Times New Roman" w:hAnsi="Times New Roman" w:cs="Times New Roman"/>
              </w:rPr>
            </w:pPr>
            <w:r w:rsidRPr="00FA65D9">
              <w:rPr>
                <w:rFonts w:ascii="Times New Roman" w:hAnsi="Times New Roman" w:cs="Times New Roman"/>
              </w:rPr>
              <w:t xml:space="preserve">IT program coordination </w:t>
            </w:r>
            <w:r w:rsidR="005B7962" w:rsidRPr="00FA65D9">
              <w:rPr>
                <w:rFonts w:ascii="Times New Roman" w:hAnsi="Times New Roman" w:cs="Times New Roman"/>
              </w:rPr>
              <w:t>and</w:t>
            </w:r>
            <w:r w:rsidRPr="00FA65D9">
              <w:rPr>
                <w:rFonts w:ascii="Times New Roman" w:hAnsi="Times New Roman" w:cs="Times New Roman"/>
              </w:rPr>
              <w:t xml:space="preserve"> IT program isolation (</w:t>
            </w:r>
            <w:r w:rsidR="007048AD" w:rsidRPr="00FA65D9">
              <w:rPr>
                <w:rFonts w:ascii="Times New Roman" w:hAnsi="Times New Roman" w:cs="Times New Roman"/>
              </w:rPr>
              <w:t>d</w:t>
            </w:r>
            <w:r w:rsidRPr="00FA65D9">
              <w:rPr>
                <w:rFonts w:ascii="Times New Roman" w:hAnsi="Times New Roman" w:cs="Times New Roman"/>
              </w:rPr>
              <w:t>elivery)</w:t>
            </w:r>
          </w:p>
        </w:tc>
        <w:tc>
          <w:tcPr>
            <w:tcW w:w="1701" w:type="dxa"/>
          </w:tcPr>
          <w:p w14:paraId="5AC946C8" w14:textId="71995AB7" w:rsidR="009A21C4" w:rsidRPr="00FA65D9" w:rsidRDefault="009A21C4" w:rsidP="00B50917">
            <w:pPr>
              <w:pStyle w:val="Geenafstand"/>
              <w:numPr>
                <w:ilvl w:val="0"/>
                <w:numId w:val="30"/>
              </w:numPr>
              <w:jc w:val="left"/>
              <w:rPr>
                <w:rFonts w:ascii="Times New Roman" w:hAnsi="Times New Roman" w:cs="Times New Roman"/>
              </w:rPr>
            </w:pPr>
            <w:r w:rsidRPr="00FA65D9">
              <w:rPr>
                <w:rFonts w:ascii="Times New Roman" w:hAnsi="Times New Roman" w:cs="Times New Roman"/>
              </w:rPr>
              <w:t>blending</w:t>
            </w:r>
          </w:p>
          <w:p w14:paraId="74686D33" w14:textId="233A08E1" w:rsidR="009A21C4" w:rsidRPr="00FA65D9" w:rsidRDefault="009A21C4" w:rsidP="00B50917">
            <w:pPr>
              <w:pStyle w:val="Geenafstand"/>
              <w:numPr>
                <w:ilvl w:val="0"/>
                <w:numId w:val="30"/>
              </w:numPr>
              <w:jc w:val="left"/>
              <w:rPr>
                <w:rFonts w:ascii="Times New Roman" w:hAnsi="Times New Roman" w:cs="Times New Roman"/>
              </w:rPr>
            </w:pPr>
            <w:r w:rsidRPr="00FA65D9">
              <w:rPr>
                <w:rFonts w:ascii="Times New Roman" w:hAnsi="Times New Roman" w:cs="Times New Roman"/>
              </w:rPr>
              <w:t>balancing</w:t>
            </w:r>
          </w:p>
        </w:tc>
      </w:tr>
      <w:tr w:rsidR="00B50917" w:rsidRPr="00FA65D9" w14:paraId="426F6D34" w14:textId="77777777" w:rsidTr="002243EF">
        <w:tc>
          <w:tcPr>
            <w:tcW w:w="1116" w:type="dxa"/>
            <w:shd w:val="clear" w:color="auto" w:fill="E7E6E6" w:themeFill="background2"/>
          </w:tcPr>
          <w:p w14:paraId="28FDF4DD" w14:textId="1B6B0FDD" w:rsidR="009A21C4" w:rsidRPr="00FA65D9" w:rsidRDefault="00675603" w:rsidP="00B50917">
            <w:pPr>
              <w:pStyle w:val="Geenafstand"/>
              <w:jc w:val="left"/>
              <w:rPr>
                <w:rFonts w:ascii="Times New Roman" w:hAnsi="Times New Roman" w:cs="Times New Roman"/>
              </w:rPr>
            </w:pPr>
            <w:proofErr w:type="spellStart"/>
            <w:r w:rsidRPr="00FA65D9">
              <w:rPr>
                <w:rFonts w:ascii="Times New Roman" w:hAnsi="Times New Roman" w:cs="Times New Roman"/>
              </w:rPr>
              <w:t>Svahn</w:t>
            </w:r>
            <w:proofErr w:type="spellEnd"/>
            <w:r w:rsidRPr="00FA65D9">
              <w:rPr>
                <w:rFonts w:ascii="Times New Roman" w:hAnsi="Times New Roman" w:cs="Times New Roman"/>
              </w:rPr>
              <w:t xml:space="preserve"> et al. (2017)</w:t>
            </w:r>
          </w:p>
        </w:tc>
        <w:tc>
          <w:tcPr>
            <w:tcW w:w="2565" w:type="dxa"/>
          </w:tcPr>
          <w:p w14:paraId="0EAF752A" w14:textId="4BD230B2" w:rsidR="009A21C4" w:rsidRPr="00FA65D9" w:rsidRDefault="00675603" w:rsidP="00B50917">
            <w:pPr>
              <w:pStyle w:val="Geenafstand"/>
              <w:jc w:val="left"/>
              <w:rPr>
                <w:rFonts w:ascii="Times New Roman" w:hAnsi="Times New Roman" w:cs="Times New Roman"/>
              </w:rPr>
            </w:pPr>
            <w:r w:rsidRPr="00FA65D9">
              <w:rPr>
                <w:rFonts w:ascii="Times New Roman" w:hAnsi="Times New Roman" w:cs="Times New Roman"/>
              </w:rPr>
              <w:t>Competing concerns incumbent firms face as they embrace digital innovation</w:t>
            </w:r>
          </w:p>
        </w:tc>
        <w:tc>
          <w:tcPr>
            <w:tcW w:w="2551" w:type="dxa"/>
          </w:tcPr>
          <w:p w14:paraId="31A78E0A" w14:textId="6DAB7E70" w:rsidR="009A21C4" w:rsidRPr="00FA65D9" w:rsidRDefault="00675603" w:rsidP="00B50917">
            <w:pPr>
              <w:pStyle w:val="Geenafstand"/>
              <w:jc w:val="left"/>
              <w:rPr>
                <w:rFonts w:ascii="Times New Roman" w:hAnsi="Times New Roman" w:cs="Times New Roman"/>
              </w:rPr>
            </w:pPr>
            <w:r w:rsidRPr="00FA65D9">
              <w:rPr>
                <w:rFonts w:ascii="Times New Roman" w:hAnsi="Times New Roman" w:cs="Times New Roman"/>
              </w:rPr>
              <w:t>Longitudinal case study of Volvo’s connected cars initiative</w:t>
            </w:r>
          </w:p>
        </w:tc>
        <w:tc>
          <w:tcPr>
            <w:tcW w:w="5812" w:type="dxa"/>
          </w:tcPr>
          <w:p w14:paraId="57663396" w14:textId="4D4F33E4" w:rsidR="00675603" w:rsidRPr="00FA65D9" w:rsidRDefault="00675603" w:rsidP="00B50917">
            <w:pPr>
              <w:pStyle w:val="Geenafstand"/>
              <w:numPr>
                <w:ilvl w:val="0"/>
                <w:numId w:val="32"/>
              </w:numPr>
              <w:jc w:val="left"/>
              <w:rPr>
                <w:rFonts w:ascii="Times New Roman" w:hAnsi="Times New Roman" w:cs="Times New Roman"/>
              </w:rPr>
            </w:pPr>
            <w:r w:rsidRPr="00FA65D9">
              <w:rPr>
                <w:rFonts w:ascii="Times New Roman" w:hAnsi="Times New Roman" w:cs="Times New Roman"/>
              </w:rPr>
              <w:t xml:space="preserve">innovation capability: existing </w:t>
            </w:r>
            <w:r w:rsidR="005B7962" w:rsidRPr="00FA65D9">
              <w:rPr>
                <w:rFonts w:ascii="Times New Roman" w:hAnsi="Times New Roman" w:cs="Times New Roman"/>
              </w:rPr>
              <w:t>and</w:t>
            </w:r>
            <w:r w:rsidRPr="00FA65D9">
              <w:rPr>
                <w:rFonts w:ascii="Times New Roman" w:hAnsi="Times New Roman" w:cs="Times New Roman"/>
              </w:rPr>
              <w:t xml:space="preserve"> requisite</w:t>
            </w:r>
          </w:p>
          <w:p w14:paraId="06D5F1BD" w14:textId="434C267E" w:rsidR="00675603" w:rsidRPr="00FA65D9" w:rsidRDefault="00675603" w:rsidP="00B50917">
            <w:pPr>
              <w:pStyle w:val="Geenafstand"/>
              <w:numPr>
                <w:ilvl w:val="0"/>
                <w:numId w:val="32"/>
              </w:numPr>
              <w:jc w:val="left"/>
              <w:rPr>
                <w:rFonts w:ascii="Times New Roman" w:hAnsi="Times New Roman" w:cs="Times New Roman"/>
              </w:rPr>
            </w:pPr>
            <w:r w:rsidRPr="00FA65D9">
              <w:rPr>
                <w:rFonts w:ascii="Times New Roman" w:hAnsi="Times New Roman" w:cs="Times New Roman"/>
              </w:rPr>
              <w:t xml:space="preserve">innovation focus: product </w:t>
            </w:r>
            <w:r w:rsidR="005B7962" w:rsidRPr="00FA65D9">
              <w:rPr>
                <w:rFonts w:ascii="Times New Roman" w:hAnsi="Times New Roman" w:cs="Times New Roman"/>
              </w:rPr>
              <w:t>and</w:t>
            </w:r>
            <w:r w:rsidRPr="00FA65D9">
              <w:rPr>
                <w:rFonts w:ascii="Times New Roman" w:hAnsi="Times New Roman" w:cs="Times New Roman"/>
              </w:rPr>
              <w:t xml:space="preserve"> process</w:t>
            </w:r>
          </w:p>
          <w:p w14:paraId="58A796E2" w14:textId="122169AE" w:rsidR="00675603" w:rsidRPr="00FA65D9" w:rsidRDefault="00675603" w:rsidP="00B50917">
            <w:pPr>
              <w:pStyle w:val="Geenafstand"/>
              <w:numPr>
                <w:ilvl w:val="0"/>
                <w:numId w:val="32"/>
              </w:numPr>
              <w:jc w:val="left"/>
              <w:rPr>
                <w:rFonts w:ascii="Times New Roman" w:hAnsi="Times New Roman" w:cs="Times New Roman"/>
              </w:rPr>
            </w:pPr>
            <w:r w:rsidRPr="00FA65D9">
              <w:rPr>
                <w:rFonts w:ascii="Times New Roman" w:hAnsi="Times New Roman" w:cs="Times New Roman"/>
              </w:rPr>
              <w:t xml:space="preserve">innovation collaboration: internal </w:t>
            </w:r>
            <w:r w:rsidR="005B7962" w:rsidRPr="00FA65D9">
              <w:rPr>
                <w:rFonts w:ascii="Times New Roman" w:hAnsi="Times New Roman" w:cs="Times New Roman"/>
              </w:rPr>
              <w:t>and</w:t>
            </w:r>
            <w:r w:rsidRPr="00FA65D9">
              <w:rPr>
                <w:rFonts w:ascii="Times New Roman" w:hAnsi="Times New Roman" w:cs="Times New Roman"/>
              </w:rPr>
              <w:t xml:space="preserve"> external</w:t>
            </w:r>
          </w:p>
          <w:p w14:paraId="4FA5ACA7" w14:textId="4EDD7734" w:rsidR="009A21C4" w:rsidRPr="00FA65D9" w:rsidRDefault="00675603" w:rsidP="00B50917">
            <w:pPr>
              <w:pStyle w:val="Geenafstand"/>
              <w:numPr>
                <w:ilvl w:val="0"/>
                <w:numId w:val="32"/>
              </w:numPr>
              <w:jc w:val="left"/>
              <w:rPr>
                <w:rFonts w:ascii="Times New Roman" w:hAnsi="Times New Roman" w:cs="Times New Roman"/>
              </w:rPr>
            </w:pPr>
            <w:r w:rsidRPr="00FA65D9">
              <w:rPr>
                <w:rFonts w:ascii="Times New Roman" w:hAnsi="Times New Roman" w:cs="Times New Roman"/>
              </w:rPr>
              <w:t xml:space="preserve">innovation governance: control </w:t>
            </w:r>
            <w:r w:rsidR="005B7962" w:rsidRPr="00FA65D9">
              <w:rPr>
                <w:rFonts w:ascii="Times New Roman" w:hAnsi="Times New Roman" w:cs="Times New Roman"/>
              </w:rPr>
              <w:t>and</w:t>
            </w:r>
            <w:r w:rsidRPr="00FA65D9">
              <w:rPr>
                <w:rFonts w:ascii="Times New Roman" w:hAnsi="Times New Roman" w:cs="Times New Roman"/>
              </w:rPr>
              <w:t xml:space="preserve"> flexibility</w:t>
            </w:r>
          </w:p>
        </w:tc>
        <w:tc>
          <w:tcPr>
            <w:tcW w:w="1701" w:type="dxa"/>
          </w:tcPr>
          <w:p w14:paraId="21DD50BF" w14:textId="5F435C19" w:rsidR="009A21C4" w:rsidRPr="00FA65D9" w:rsidRDefault="00675603" w:rsidP="00B50917">
            <w:pPr>
              <w:pStyle w:val="Geenafstand"/>
              <w:jc w:val="left"/>
              <w:rPr>
                <w:rFonts w:ascii="Times New Roman" w:hAnsi="Times New Roman" w:cs="Times New Roman"/>
              </w:rPr>
            </w:pPr>
            <w:r w:rsidRPr="00FA65D9">
              <w:rPr>
                <w:rFonts w:ascii="Times New Roman" w:hAnsi="Times New Roman" w:cs="Times New Roman"/>
              </w:rPr>
              <w:t>NA</w:t>
            </w:r>
          </w:p>
        </w:tc>
      </w:tr>
      <w:tr w:rsidR="00B50917" w:rsidRPr="00FA65D9" w14:paraId="46E10DE6" w14:textId="77777777" w:rsidTr="002243EF">
        <w:tc>
          <w:tcPr>
            <w:tcW w:w="1116" w:type="dxa"/>
            <w:shd w:val="clear" w:color="auto" w:fill="E7E6E6" w:themeFill="background2"/>
          </w:tcPr>
          <w:p w14:paraId="30DBFE8E" w14:textId="04135E3D" w:rsidR="009A21C4" w:rsidRPr="00FA65D9" w:rsidRDefault="00675603" w:rsidP="00B50917">
            <w:pPr>
              <w:pStyle w:val="Geenafstand"/>
              <w:jc w:val="left"/>
              <w:rPr>
                <w:rFonts w:ascii="Times New Roman" w:hAnsi="Times New Roman" w:cs="Times New Roman"/>
              </w:rPr>
            </w:pPr>
            <w:proofErr w:type="spellStart"/>
            <w:r w:rsidRPr="00FA65D9">
              <w:rPr>
                <w:rFonts w:ascii="Times New Roman" w:hAnsi="Times New Roman" w:cs="Times New Roman"/>
              </w:rPr>
              <w:t>Tumbas</w:t>
            </w:r>
            <w:proofErr w:type="spellEnd"/>
            <w:r w:rsidRPr="00FA65D9">
              <w:rPr>
                <w:rFonts w:ascii="Times New Roman" w:hAnsi="Times New Roman" w:cs="Times New Roman"/>
              </w:rPr>
              <w:t xml:space="preserve"> et al. (2018)</w:t>
            </w:r>
          </w:p>
        </w:tc>
        <w:tc>
          <w:tcPr>
            <w:tcW w:w="2565" w:type="dxa"/>
          </w:tcPr>
          <w:p w14:paraId="1F5FDB8A" w14:textId="55CF4BBC" w:rsidR="009A21C4" w:rsidRPr="00FA65D9" w:rsidRDefault="00675603" w:rsidP="00B50917">
            <w:pPr>
              <w:pStyle w:val="Geenafstand"/>
              <w:jc w:val="left"/>
              <w:rPr>
                <w:rFonts w:ascii="Times New Roman" w:hAnsi="Times New Roman" w:cs="Times New Roman"/>
              </w:rPr>
            </w:pPr>
            <w:r w:rsidRPr="00FA65D9">
              <w:rPr>
                <w:rFonts w:ascii="Times New Roman" w:hAnsi="Times New Roman" w:cs="Times New Roman"/>
              </w:rPr>
              <w:t xml:space="preserve">Approaches CDOs take for navigating the </w:t>
            </w:r>
            <w:r w:rsidR="001352EC">
              <w:rPr>
                <w:rFonts w:ascii="Times New Roman" w:hAnsi="Times New Roman" w:cs="Times New Roman"/>
              </w:rPr>
              <w:t>organization</w:t>
            </w:r>
            <w:r w:rsidRPr="00FA65D9">
              <w:rPr>
                <w:rFonts w:ascii="Times New Roman" w:hAnsi="Times New Roman" w:cs="Times New Roman"/>
              </w:rPr>
              <w:t>al</w:t>
            </w:r>
            <w:r w:rsidR="002243EF" w:rsidRPr="00FA65D9">
              <w:rPr>
                <w:rFonts w:ascii="Times New Roman" w:hAnsi="Times New Roman" w:cs="Times New Roman"/>
              </w:rPr>
              <w:t xml:space="preserve"> tensions</w:t>
            </w:r>
            <w:r w:rsidRPr="00FA65D9">
              <w:rPr>
                <w:rFonts w:ascii="Times New Roman" w:hAnsi="Times New Roman" w:cs="Times New Roman"/>
              </w:rPr>
              <w:t xml:space="preserve"> </w:t>
            </w:r>
            <w:r w:rsidR="009E648E" w:rsidRPr="00FA65D9">
              <w:rPr>
                <w:rFonts w:ascii="Times New Roman" w:hAnsi="Times New Roman" w:cs="Times New Roman"/>
              </w:rPr>
              <w:t>with</w:t>
            </w:r>
            <w:r w:rsidRPr="00FA65D9">
              <w:rPr>
                <w:rFonts w:ascii="Times New Roman" w:hAnsi="Times New Roman" w:cs="Times New Roman"/>
              </w:rPr>
              <w:t xml:space="preserve"> other existing departments and functions</w:t>
            </w:r>
          </w:p>
        </w:tc>
        <w:tc>
          <w:tcPr>
            <w:tcW w:w="2551" w:type="dxa"/>
          </w:tcPr>
          <w:p w14:paraId="02C1621C" w14:textId="77069D1E" w:rsidR="009A21C4" w:rsidRPr="00FA65D9" w:rsidRDefault="00675603" w:rsidP="00B50917">
            <w:pPr>
              <w:pStyle w:val="Geenafstand"/>
              <w:jc w:val="left"/>
              <w:rPr>
                <w:rFonts w:ascii="Times New Roman" w:hAnsi="Times New Roman" w:cs="Times New Roman"/>
              </w:rPr>
            </w:pPr>
            <w:r w:rsidRPr="00FA65D9">
              <w:rPr>
                <w:rFonts w:ascii="Times New Roman" w:hAnsi="Times New Roman" w:cs="Times New Roman"/>
              </w:rPr>
              <w:t>Grounded theory through interviews with 35 CDOs</w:t>
            </w:r>
          </w:p>
        </w:tc>
        <w:tc>
          <w:tcPr>
            <w:tcW w:w="5812" w:type="dxa"/>
          </w:tcPr>
          <w:p w14:paraId="47BD381C" w14:textId="40836703" w:rsidR="00675603" w:rsidRPr="00FA65D9" w:rsidRDefault="00675603" w:rsidP="00B50917">
            <w:pPr>
              <w:pStyle w:val="Geenafstand"/>
              <w:jc w:val="left"/>
              <w:rPr>
                <w:rFonts w:ascii="Times New Roman" w:hAnsi="Times New Roman" w:cs="Times New Roman"/>
              </w:rPr>
            </w:pPr>
            <w:r w:rsidRPr="00FA65D9">
              <w:rPr>
                <w:rFonts w:ascii="Times New Roman" w:hAnsi="Times New Roman" w:cs="Times New Roman"/>
              </w:rPr>
              <w:t>NA</w:t>
            </w:r>
          </w:p>
          <w:p w14:paraId="4FE7B5B5" w14:textId="77777777" w:rsidR="009A21C4" w:rsidRPr="00FA65D9" w:rsidRDefault="009A21C4" w:rsidP="00B50917">
            <w:pPr>
              <w:ind w:firstLine="720"/>
              <w:jc w:val="left"/>
            </w:pPr>
          </w:p>
        </w:tc>
        <w:tc>
          <w:tcPr>
            <w:tcW w:w="1701" w:type="dxa"/>
          </w:tcPr>
          <w:p w14:paraId="291C2BAE" w14:textId="28EB76E1" w:rsidR="00675603" w:rsidRPr="00FA65D9" w:rsidRDefault="00675603" w:rsidP="00B50917">
            <w:pPr>
              <w:pStyle w:val="Geenafstand"/>
              <w:numPr>
                <w:ilvl w:val="0"/>
                <w:numId w:val="34"/>
              </w:numPr>
              <w:jc w:val="left"/>
              <w:rPr>
                <w:rFonts w:ascii="Times New Roman" w:hAnsi="Times New Roman" w:cs="Times New Roman"/>
              </w:rPr>
            </w:pPr>
            <w:r w:rsidRPr="00FA65D9">
              <w:rPr>
                <w:rFonts w:ascii="Times New Roman" w:hAnsi="Times New Roman" w:cs="Times New Roman"/>
              </w:rPr>
              <w:t>grafting</w:t>
            </w:r>
          </w:p>
          <w:p w14:paraId="38C48E26" w14:textId="7CE4969E" w:rsidR="00675603" w:rsidRPr="00FA65D9" w:rsidRDefault="00675603" w:rsidP="00B50917">
            <w:pPr>
              <w:pStyle w:val="Geenafstand"/>
              <w:numPr>
                <w:ilvl w:val="0"/>
                <w:numId w:val="34"/>
              </w:numPr>
              <w:jc w:val="left"/>
              <w:rPr>
                <w:rFonts w:ascii="Times New Roman" w:hAnsi="Times New Roman" w:cs="Times New Roman"/>
              </w:rPr>
            </w:pPr>
            <w:r w:rsidRPr="00FA65D9">
              <w:rPr>
                <w:rFonts w:ascii="Times New Roman" w:hAnsi="Times New Roman" w:cs="Times New Roman"/>
              </w:rPr>
              <w:t>bridgin</w:t>
            </w:r>
            <w:r w:rsidR="009E648E" w:rsidRPr="00FA65D9">
              <w:rPr>
                <w:rFonts w:ascii="Times New Roman" w:hAnsi="Times New Roman" w:cs="Times New Roman"/>
              </w:rPr>
              <w:t>g</w:t>
            </w:r>
          </w:p>
          <w:p w14:paraId="411E6A4E" w14:textId="1E4CC2A5" w:rsidR="009A21C4" w:rsidRPr="00FA65D9" w:rsidRDefault="00675603" w:rsidP="00B50917">
            <w:pPr>
              <w:pStyle w:val="Geenafstand"/>
              <w:numPr>
                <w:ilvl w:val="0"/>
                <w:numId w:val="34"/>
              </w:numPr>
              <w:jc w:val="left"/>
              <w:rPr>
                <w:rFonts w:ascii="Times New Roman" w:hAnsi="Times New Roman" w:cs="Times New Roman"/>
              </w:rPr>
            </w:pPr>
            <w:r w:rsidRPr="00FA65D9">
              <w:rPr>
                <w:rFonts w:ascii="Times New Roman" w:hAnsi="Times New Roman" w:cs="Times New Roman"/>
              </w:rPr>
              <w:t>decoupling</w:t>
            </w:r>
          </w:p>
        </w:tc>
      </w:tr>
      <w:tr w:rsidR="009E648E" w:rsidRPr="00FA65D9" w14:paraId="4EEF83E7" w14:textId="77777777" w:rsidTr="002243EF">
        <w:tc>
          <w:tcPr>
            <w:tcW w:w="1116" w:type="dxa"/>
            <w:shd w:val="clear" w:color="auto" w:fill="E7E6E6" w:themeFill="background2"/>
          </w:tcPr>
          <w:p w14:paraId="0ACBB907" w14:textId="290BB384" w:rsidR="00675603" w:rsidRPr="00FA65D9" w:rsidRDefault="00675603" w:rsidP="00B50917">
            <w:pPr>
              <w:pStyle w:val="Geenafstand"/>
              <w:jc w:val="left"/>
              <w:rPr>
                <w:rFonts w:ascii="Times New Roman" w:hAnsi="Times New Roman" w:cs="Times New Roman"/>
              </w:rPr>
            </w:pPr>
            <w:r w:rsidRPr="00FA65D9">
              <w:rPr>
                <w:rFonts w:ascii="Times New Roman" w:hAnsi="Times New Roman" w:cs="Times New Roman"/>
              </w:rPr>
              <w:t>Soh et al. (2019)</w:t>
            </w:r>
          </w:p>
        </w:tc>
        <w:tc>
          <w:tcPr>
            <w:tcW w:w="2565" w:type="dxa"/>
          </w:tcPr>
          <w:p w14:paraId="4485FE63" w14:textId="4B2CF953" w:rsidR="00675603" w:rsidRPr="00FA65D9" w:rsidRDefault="00675603" w:rsidP="00B50917">
            <w:pPr>
              <w:pStyle w:val="Geenafstand"/>
              <w:jc w:val="left"/>
              <w:rPr>
                <w:rFonts w:ascii="Times New Roman" w:hAnsi="Times New Roman" w:cs="Times New Roman"/>
              </w:rPr>
            </w:pPr>
            <w:r w:rsidRPr="00FA65D9">
              <w:rPr>
                <w:rFonts w:ascii="Times New Roman" w:hAnsi="Times New Roman" w:cs="Times New Roman"/>
              </w:rPr>
              <w:t>Competing demands of digital transformation through a paradox lens</w:t>
            </w:r>
          </w:p>
        </w:tc>
        <w:tc>
          <w:tcPr>
            <w:tcW w:w="2551" w:type="dxa"/>
          </w:tcPr>
          <w:p w14:paraId="637CE252" w14:textId="7457560D" w:rsidR="00675603" w:rsidRPr="00FA65D9" w:rsidRDefault="00675603" w:rsidP="00B50917">
            <w:pPr>
              <w:pStyle w:val="Geenafstand"/>
              <w:jc w:val="left"/>
              <w:rPr>
                <w:rFonts w:ascii="Times New Roman" w:hAnsi="Times New Roman" w:cs="Times New Roman"/>
              </w:rPr>
            </w:pPr>
            <w:r w:rsidRPr="00FA65D9">
              <w:rPr>
                <w:rFonts w:ascii="Times New Roman" w:hAnsi="Times New Roman" w:cs="Times New Roman"/>
              </w:rPr>
              <w:t>Longitudinal case study of a global sportswear company on a journey from B2B to also (online) B2C</w:t>
            </w:r>
          </w:p>
        </w:tc>
        <w:tc>
          <w:tcPr>
            <w:tcW w:w="5812" w:type="dxa"/>
          </w:tcPr>
          <w:p w14:paraId="07ADB357" w14:textId="78A270B8" w:rsidR="00B50917" w:rsidRPr="00FA65D9" w:rsidRDefault="00B50917" w:rsidP="00B50917">
            <w:pPr>
              <w:pStyle w:val="Geenafstand"/>
              <w:numPr>
                <w:ilvl w:val="0"/>
                <w:numId w:val="40"/>
              </w:numPr>
              <w:jc w:val="left"/>
              <w:rPr>
                <w:rFonts w:ascii="Times New Roman" w:hAnsi="Times New Roman" w:cs="Times New Roman"/>
              </w:rPr>
            </w:pPr>
            <w:r w:rsidRPr="00FA65D9">
              <w:rPr>
                <w:rFonts w:ascii="Times New Roman" w:hAnsi="Times New Roman" w:cs="Times New Roman"/>
              </w:rPr>
              <w:t>belonging</w:t>
            </w:r>
            <w:r w:rsidR="007048AD" w:rsidRPr="00FA65D9">
              <w:rPr>
                <w:rFonts w:ascii="Times New Roman" w:hAnsi="Times New Roman" w:cs="Times New Roman"/>
              </w:rPr>
              <w:t xml:space="preserve">: </w:t>
            </w:r>
            <w:r w:rsidRPr="00FA65D9">
              <w:rPr>
                <w:rFonts w:ascii="Times New Roman" w:hAnsi="Times New Roman" w:cs="Times New Roman"/>
              </w:rPr>
              <w:t xml:space="preserve">B2B company </w:t>
            </w:r>
            <w:r w:rsidR="005B7962" w:rsidRPr="00FA65D9">
              <w:rPr>
                <w:rFonts w:ascii="Times New Roman" w:hAnsi="Times New Roman" w:cs="Times New Roman"/>
              </w:rPr>
              <w:t>and</w:t>
            </w:r>
            <w:r w:rsidRPr="00FA65D9">
              <w:rPr>
                <w:rFonts w:ascii="Times New Roman" w:hAnsi="Times New Roman" w:cs="Times New Roman"/>
              </w:rPr>
              <w:t xml:space="preserve"> omni-channel company</w:t>
            </w:r>
          </w:p>
          <w:p w14:paraId="2DC5B47F" w14:textId="0974A15F" w:rsidR="00B50917" w:rsidRPr="00FA65D9" w:rsidRDefault="00B50917" w:rsidP="00B50917">
            <w:pPr>
              <w:pStyle w:val="Geenafstand"/>
              <w:numPr>
                <w:ilvl w:val="0"/>
                <w:numId w:val="40"/>
              </w:numPr>
              <w:jc w:val="left"/>
              <w:rPr>
                <w:rFonts w:ascii="Times New Roman" w:hAnsi="Times New Roman" w:cs="Times New Roman"/>
              </w:rPr>
            </w:pPr>
            <w:r w:rsidRPr="00FA65D9">
              <w:rPr>
                <w:rFonts w:ascii="Times New Roman" w:hAnsi="Times New Roman" w:cs="Times New Roman"/>
              </w:rPr>
              <w:t>performing</w:t>
            </w:r>
            <w:r w:rsidR="007048AD" w:rsidRPr="00FA65D9">
              <w:rPr>
                <w:rFonts w:ascii="Times New Roman" w:hAnsi="Times New Roman" w:cs="Times New Roman"/>
              </w:rPr>
              <w:t xml:space="preserve">: </w:t>
            </w:r>
            <w:r w:rsidRPr="00FA65D9">
              <w:rPr>
                <w:rFonts w:ascii="Times New Roman" w:hAnsi="Times New Roman" w:cs="Times New Roman"/>
              </w:rPr>
              <w:t xml:space="preserve">not alienating B2B </w:t>
            </w:r>
            <w:r w:rsidR="005B7962" w:rsidRPr="00FA65D9">
              <w:rPr>
                <w:rFonts w:ascii="Times New Roman" w:hAnsi="Times New Roman" w:cs="Times New Roman"/>
              </w:rPr>
              <w:t>and</w:t>
            </w:r>
            <w:r w:rsidRPr="00FA65D9">
              <w:rPr>
                <w:rFonts w:ascii="Times New Roman" w:hAnsi="Times New Roman" w:cs="Times New Roman"/>
              </w:rPr>
              <w:t xml:space="preserve"> attracting B2C customers</w:t>
            </w:r>
          </w:p>
          <w:p w14:paraId="14AA4634" w14:textId="2603BA06" w:rsidR="00B50917" w:rsidRPr="00FA65D9" w:rsidRDefault="00B50917" w:rsidP="00B50917">
            <w:pPr>
              <w:pStyle w:val="Geenafstand"/>
              <w:numPr>
                <w:ilvl w:val="0"/>
                <w:numId w:val="40"/>
              </w:numPr>
              <w:jc w:val="left"/>
              <w:rPr>
                <w:rFonts w:ascii="Times New Roman" w:hAnsi="Times New Roman" w:cs="Times New Roman"/>
              </w:rPr>
            </w:pPr>
            <w:r w:rsidRPr="00FA65D9">
              <w:rPr>
                <w:rFonts w:ascii="Times New Roman" w:hAnsi="Times New Roman" w:cs="Times New Roman"/>
              </w:rPr>
              <w:t>organizing</w:t>
            </w:r>
            <w:r w:rsidR="007048AD" w:rsidRPr="00FA65D9">
              <w:rPr>
                <w:rFonts w:ascii="Times New Roman" w:hAnsi="Times New Roman" w:cs="Times New Roman"/>
              </w:rPr>
              <w:t xml:space="preserve">: </w:t>
            </w:r>
            <w:r w:rsidRPr="00FA65D9">
              <w:rPr>
                <w:rFonts w:ascii="Times New Roman" w:hAnsi="Times New Roman" w:cs="Times New Roman"/>
              </w:rPr>
              <w:t xml:space="preserve">existing B2B </w:t>
            </w:r>
            <w:r w:rsidR="005B7962" w:rsidRPr="00FA65D9">
              <w:rPr>
                <w:rFonts w:ascii="Times New Roman" w:hAnsi="Times New Roman" w:cs="Times New Roman"/>
              </w:rPr>
              <w:t>and</w:t>
            </w:r>
            <w:r w:rsidRPr="00FA65D9">
              <w:rPr>
                <w:rFonts w:ascii="Times New Roman" w:hAnsi="Times New Roman" w:cs="Times New Roman"/>
              </w:rPr>
              <w:t xml:space="preserve"> new B2C systems/processes, existing B2B workload </w:t>
            </w:r>
            <w:r w:rsidR="005B7962" w:rsidRPr="00FA65D9">
              <w:rPr>
                <w:rFonts w:ascii="Times New Roman" w:hAnsi="Times New Roman" w:cs="Times New Roman"/>
              </w:rPr>
              <w:t>and</w:t>
            </w:r>
            <w:r w:rsidRPr="00FA65D9">
              <w:rPr>
                <w:rFonts w:ascii="Times New Roman" w:hAnsi="Times New Roman" w:cs="Times New Roman"/>
              </w:rPr>
              <w:t xml:space="preserve"> increased workload supporting B2C</w:t>
            </w:r>
          </w:p>
          <w:p w14:paraId="49035322" w14:textId="754CD950" w:rsidR="00675603" w:rsidRPr="00FA65D9" w:rsidRDefault="00B50917" w:rsidP="00B50917">
            <w:pPr>
              <w:pStyle w:val="Geenafstand"/>
              <w:numPr>
                <w:ilvl w:val="0"/>
                <w:numId w:val="40"/>
              </w:numPr>
              <w:jc w:val="left"/>
              <w:rPr>
                <w:rFonts w:ascii="Times New Roman" w:hAnsi="Times New Roman" w:cs="Times New Roman"/>
              </w:rPr>
            </w:pPr>
            <w:r w:rsidRPr="00FA65D9">
              <w:rPr>
                <w:rFonts w:ascii="Times New Roman" w:hAnsi="Times New Roman" w:cs="Times New Roman"/>
              </w:rPr>
              <w:t>learning</w:t>
            </w:r>
            <w:r w:rsidR="007048AD" w:rsidRPr="00FA65D9">
              <w:rPr>
                <w:rFonts w:ascii="Times New Roman" w:hAnsi="Times New Roman" w:cs="Times New Roman"/>
              </w:rPr>
              <w:t xml:space="preserve">: </w:t>
            </w:r>
            <w:r w:rsidRPr="00FA65D9">
              <w:rPr>
                <w:rFonts w:ascii="Times New Roman" w:hAnsi="Times New Roman" w:cs="Times New Roman"/>
              </w:rPr>
              <w:t xml:space="preserve">employees' B2B </w:t>
            </w:r>
            <w:r w:rsidR="005B7962" w:rsidRPr="00FA65D9">
              <w:rPr>
                <w:rFonts w:ascii="Times New Roman" w:hAnsi="Times New Roman" w:cs="Times New Roman"/>
              </w:rPr>
              <w:t>and</w:t>
            </w:r>
            <w:r w:rsidRPr="00FA65D9">
              <w:rPr>
                <w:rFonts w:ascii="Times New Roman" w:hAnsi="Times New Roman" w:cs="Times New Roman"/>
              </w:rPr>
              <w:t xml:space="preserve"> B2C competencies</w:t>
            </w:r>
          </w:p>
        </w:tc>
        <w:tc>
          <w:tcPr>
            <w:tcW w:w="1701" w:type="dxa"/>
          </w:tcPr>
          <w:p w14:paraId="11EBA263" w14:textId="25DEE55F" w:rsidR="00675603" w:rsidRPr="00FA65D9" w:rsidRDefault="00C4566D" w:rsidP="00B50917">
            <w:pPr>
              <w:pStyle w:val="Geenafstand"/>
              <w:numPr>
                <w:ilvl w:val="0"/>
                <w:numId w:val="37"/>
              </w:numPr>
              <w:jc w:val="left"/>
              <w:rPr>
                <w:rFonts w:ascii="Times New Roman" w:hAnsi="Times New Roman" w:cs="Times New Roman"/>
              </w:rPr>
            </w:pPr>
            <w:r w:rsidRPr="00FA65D9">
              <w:rPr>
                <w:rFonts w:ascii="Times New Roman" w:hAnsi="Times New Roman" w:cs="Times New Roman"/>
              </w:rPr>
              <w:t>d</w:t>
            </w:r>
            <w:r w:rsidR="00675603" w:rsidRPr="00FA65D9">
              <w:rPr>
                <w:rFonts w:ascii="Times New Roman" w:hAnsi="Times New Roman" w:cs="Times New Roman"/>
              </w:rPr>
              <w:t>efensive</w:t>
            </w:r>
          </w:p>
          <w:p w14:paraId="38694E78" w14:textId="1D8A8D6A" w:rsidR="00675603" w:rsidRPr="00FA65D9" w:rsidRDefault="00C4566D" w:rsidP="00B50917">
            <w:pPr>
              <w:pStyle w:val="Geenafstand"/>
              <w:numPr>
                <w:ilvl w:val="0"/>
                <w:numId w:val="37"/>
              </w:numPr>
              <w:jc w:val="left"/>
              <w:rPr>
                <w:rFonts w:ascii="Times New Roman" w:hAnsi="Times New Roman" w:cs="Times New Roman"/>
              </w:rPr>
            </w:pPr>
            <w:r w:rsidRPr="00FA65D9">
              <w:rPr>
                <w:rFonts w:ascii="Times New Roman" w:hAnsi="Times New Roman" w:cs="Times New Roman"/>
              </w:rPr>
              <w:t>r</w:t>
            </w:r>
            <w:r w:rsidR="00675603" w:rsidRPr="00FA65D9">
              <w:rPr>
                <w:rFonts w:ascii="Times New Roman" w:hAnsi="Times New Roman" w:cs="Times New Roman"/>
              </w:rPr>
              <w:t>eceptive</w:t>
            </w:r>
          </w:p>
          <w:p w14:paraId="1F99160C" w14:textId="289D5F9A" w:rsidR="00675603" w:rsidRPr="00FA65D9" w:rsidRDefault="00675603" w:rsidP="00B50917">
            <w:pPr>
              <w:pStyle w:val="Geenafstand"/>
              <w:jc w:val="left"/>
              <w:rPr>
                <w:rFonts w:ascii="Times New Roman" w:hAnsi="Times New Roman" w:cs="Times New Roman"/>
              </w:rPr>
            </w:pPr>
          </w:p>
        </w:tc>
      </w:tr>
      <w:tr w:rsidR="007048AD" w:rsidRPr="00FA65D9" w14:paraId="4424067E" w14:textId="77777777" w:rsidTr="002243EF">
        <w:tc>
          <w:tcPr>
            <w:tcW w:w="1116" w:type="dxa"/>
            <w:shd w:val="clear" w:color="auto" w:fill="E7E6E6" w:themeFill="background2"/>
          </w:tcPr>
          <w:p w14:paraId="1D7ACD10" w14:textId="215F6371" w:rsidR="007048AD" w:rsidRPr="00FA65D9" w:rsidRDefault="007048AD" w:rsidP="007048AD">
            <w:pPr>
              <w:pStyle w:val="Geenafstand"/>
              <w:jc w:val="left"/>
              <w:rPr>
                <w:rFonts w:ascii="Times New Roman" w:hAnsi="Times New Roman" w:cs="Times New Roman"/>
              </w:rPr>
            </w:pPr>
            <w:proofErr w:type="spellStart"/>
            <w:r w:rsidRPr="00FA65D9">
              <w:rPr>
                <w:rFonts w:ascii="Times New Roman" w:hAnsi="Times New Roman" w:cs="Times New Roman"/>
              </w:rPr>
              <w:t>Wimelius</w:t>
            </w:r>
            <w:proofErr w:type="spellEnd"/>
            <w:r w:rsidRPr="00FA65D9">
              <w:rPr>
                <w:rFonts w:ascii="Times New Roman" w:hAnsi="Times New Roman" w:cs="Times New Roman"/>
              </w:rPr>
              <w:t xml:space="preserve"> et al. (2021)</w:t>
            </w:r>
          </w:p>
        </w:tc>
        <w:tc>
          <w:tcPr>
            <w:tcW w:w="2565" w:type="dxa"/>
          </w:tcPr>
          <w:p w14:paraId="0B19A4E0" w14:textId="6376A79C" w:rsidR="007048AD" w:rsidRPr="00FA65D9" w:rsidRDefault="007048AD" w:rsidP="007048AD">
            <w:pPr>
              <w:pStyle w:val="Geenafstand"/>
              <w:jc w:val="left"/>
              <w:rPr>
                <w:rFonts w:ascii="Times New Roman" w:hAnsi="Times New Roman" w:cs="Times New Roman"/>
              </w:rPr>
            </w:pPr>
            <w:r w:rsidRPr="00FA65D9">
              <w:rPr>
                <w:rFonts w:ascii="Times New Roman" w:hAnsi="Times New Roman" w:cs="Times New Roman"/>
              </w:rPr>
              <w:t>Technology renewal as a paradoxical digital transformation process</w:t>
            </w:r>
          </w:p>
        </w:tc>
        <w:tc>
          <w:tcPr>
            <w:tcW w:w="2551" w:type="dxa"/>
          </w:tcPr>
          <w:p w14:paraId="71D6D27B" w14:textId="5A090966" w:rsidR="007048AD" w:rsidRPr="00FA65D9" w:rsidRDefault="007048AD" w:rsidP="007048AD">
            <w:pPr>
              <w:pStyle w:val="Geenafstand"/>
              <w:jc w:val="left"/>
              <w:rPr>
                <w:rFonts w:ascii="Times New Roman" w:hAnsi="Times New Roman" w:cs="Times New Roman"/>
              </w:rPr>
            </w:pPr>
            <w:r w:rsidRPr="00FA65D9">
              <w:rPr>
                <w:rFonts w:ascii="Times New Roman" w:hAnsi="Times New Roman" w:cs="Times New Roman"/>
              </w:rPr>
              <w:t>Longitudinal case study of a failing renewal initiative at a large, distributed Swedish health care provider</w:t>
            </w:r>
          </w:p>
        </w:tc>
        <w:tc>
          <w:tcPr>
            <w:tcW w:w="5812" w:type="dxa"/>
          </w:tcPr>
          <w:p w14:paraId="27BA8651" w14:textId="77777777" w:rsidR="007048AD" w:rsidRPr="00FA65D9" w:rsidRDefault="007048AD" w:rsidP="007048AD">
            <w:pPr>
              <w:pStyle w:val="Geenafstand"/>
              <w:numPr>
                <w:ilvl w:val="0"/>
                <w:numId w:val="35"/>
              </w:numPr>
              <w:jc w:val="left"/>
              <w:rPr>
                <w:rFonts w:ascii="Times New Roman" w:hAnsi="Times New Roman" w:cs="Times New Roman"/>
              </w:rPr>
            </w:pPr>
            <w:r w:rsidRPr="00FA65D9">
              <w:rPr>
                <w:rFonts w:ascii="Times New Roman" w:hAnsi="Times New Roman" w:cs="Times New Roman"/>
              </w:rPr>
              <w:t>established and renewed technology usage</w:t>
            </w:r>
          </w:p>
          <w:p w14:paraId="39BF995C" w14:textId="77777777" w:rsidR="007048AD" w:rsidRPr="00FA65D9" w:rsidRDefault="007048AD" w:rsidP="007048AD">
            <w:pPr>
              <w:pStyle w:val="Geenafstand"/>
              <w:numPr>
                <w:ilvl w:val="0"/>
                <w:numId w:val="35"/>
              </w:numPr>
              <w:jc w:val="left"/>
              <w:rPr>
                <w:rFonts w:ascii="Times New Roman" w:hAnsi="Times New Roman" w:cs="Times New Roman"/>
              </w:rPr>
            </w:pPr>
            <w:r w:rsidRPr="00FA65D9">
              <w:rPr>
                <w:rFonts w:ascii="Times New Roman" w:hAnsi="Times New Roman" w:cs="Times New Roman"/>
              </w:rPr>
              <w:t>deliberate and emergent renewal practices</w:t>
            </w:r>
          </w:p>
          <w:p w14:paraId="59559FDC" w14:textId="066B204A" w:rsidR="007048AD" w:rsidRPr="00FA65D9" w:rsidRDefault="007048AD" w:rsidP="007048AD">
            <w:pPr>
              <w:pStyle w:val="Geenafstand"/>
              <w:numPr>
                <w:ilvl w:val="0"/>
                <w:numId w:val="40"/>
              </w:numPr>
              <w:jc w:val="left"/>
              <w:rPr>
                <w:rFonts w:ascii="Times New Roman" w:hAnsi="Times New Roman" w:cs="Times New Roman"/>
              </w:rPr>
            </w:pPr>
            <w:r w:rsidRPr="00FA65D9">
              <w:rPr>
                <w:rFonts w:ascii="Times New Roman" w:hAnsi="Times New Roman" w:cs="Times New Roman"/>
              </w:rPr>
              <w:t>inner and outer renewal contexts</w:t>
            </w:r>
          </w:p>
        </w:tc>
        <w:tc>
          <w:tcPr>
            <w:tcW w:w="1701" w:type="dxa"/>
          </w:tcPr>
          <w:p w14:paraId="56C25D65" w14:textId="77777777" w:rsidR="007048AD" w:rsidRPr="00FA65D9" w:rsidRDefault="007048AD" w:rsidP="007048AD">
            <w:pPr>
              <w:pStyle w:val="Geenafstand"/>
              <w:numPr>
                <w:ilvl w:val="0"/>
                <w:numId w:val="36"/>
              </w:numPr>
              <w:jc w:val="left"/>
              <w:rPr>
                <w:rFonts w:ascii="Times New Roman" w:hAnsi="Times New Roman" w:cs="Times New Roman"/>
              </w:rPr>
            </w:pPr>
            <w:r w:rsidRPr="00FA65D9">
              <w:rPr>
                <w:rFonts w:ascii="Times New Roman" w:hAnsi="Times New Roman" w:cs="Times New Roman"/>
              </w:rPr>
              <w:t>integrating</w:t>
            </w:r>
          </w:p>
          <w:p w14:paraId="7985D377" w14:textId="77777777" w:rsidR="007048AD" w:rsidRPr="00FA65D9" w:rsidRDefault="007048AD" w:rsidP="007048AD">
            <w:pPr>
              <w:pStyle w:val="Geenafstand"/>
              <w:numPr>
                <w:ilvl w:val="0"/>
                <w:numId w:val="36"/>
              </w:numPr>
              <w:jc w:val="left"/>
              <w:rPr>
                <w:rFonts w:ascii="Times New Roman" w:hAnsi="Times New Roman" w:cs="Times New Roman"/>
              </w:rPr>
            </w:pPr>
            <w:r w:rsidRPr="00FA65D9">
              <w:rPr>
                <w:rFonts w:ascii="Times New Roman" w:hAnsi="Times New Roman" w:cs="Times New Roman"/>
              </w:rPr>
              <w:t>splitting</w:t>
            </w:r>
          </w:p>
          <w:p w14:paraId="1E0E6C07" w14:textId="77777777" w:rsidR="007048AD" w:rsidRPr="00FA65D9" w:rsidRDefault="007048AD" w:rsidP="007048AD">
            <w:pPr>
              <w:pStyle w:val="Geenafstand"/>
              <w:numPr>
                <w:ilvl w:val="0"/>
                <w:numId w:val="36"/>
              </w:numPr>
              <w:jc w:val="left"/>
              <w:rPr>
                <w:rFonts w:ascii="Times New Roman" w:hAnsi="Times New Roman" w:cs="Times New Roman"/>
              </w:rPr>
            </w:pPr>
            <w:r w:rsidRPr="00FA65D9">
              <w:rPr>
                <w:rFonts w:ascii="Times New Roman" w:hAnsi="Times New Roman" w:cs="Times New Roman"/>
              </w:rPr>
              <w:t>pretending</w:t>
            </w:r>
          </w:p>
          <w:p w14:paraId="44E29968" w14:textId="6C5400B6" w:rsidR="007048AD" w:rsidRPr="00FA65D9" w:rsidRDefault="007048AD" w:rsidP="007048AD">
            <w:pPr>
              <w:pStyle w:val="Geenafstand"/>
              <w:numPr>
                <w:ilvl w:val="0"/>
                <w:numId w:val="36"/>
              </w:numPr>
              <w:jc w:val="left"/>
              <w:rPr>
                <w:rFonts w:ascii="Times New Roman" w:hAnsi="Times New Roman" w:cs="Times New Roman"/>
              </w:rPr>
            </w:pPr>
            <w:r w:rsidRPr="00FA65D9">
              <w:rPr>
                <w:rFonts w:ascii="Times New Roman" w:hAnsi="Times New Roman" w:cs="Times New Roman"/>
              </w:rPr>
              <w:t>avoiding</w:t>
            </w:r>
          </w:p>
        </w:tc>
      </w:tr>
      <w:bookmarkEnd w:id="2"/>
    </w:tbl>
    <w:p w14:paraId="79BF87B4" w14:textId="77777777" w:rsidR="006C093F" w:rsidRPr="00FA65D9" w:rsidRDefault="006C093F" w:rsidP="006E0054"/>
    <w:p w14:paraId="2F62FBDF" w14:textId="77777777" w:rsidR="009E648E" w:rsidRPr="00FA65D9" w:rsidRDefault="009E648E" w:rsidP="006E0054">
      <w:pPr>
        <w:sectPr w:rsidR="009E648E" w:rsidRPr="00FA65D9" w:rsidSect="009E648E">
          <w:footerReference w:type="default" r:id="rId10"/>
          <w:footerReference w:type="first" r:id="rId11"/>
          <w:pgSz w:w="16838" w:h="11906" w:orient="landscape"/>
          <w:pgMar w:top="1418" w:right="1418" w:bottom="1418" w:left="1134" w:header="709" w:footer="709" w:gutter="0"/>
          <w:cols w:space="708"/>
          <w:docGrid w:linePitch="360"/>
        </w:sectPr>
      </w:pPr>
    </w:p>
    <w:p w14:paraId="5BEFCB67" w14:textId="3CD6C0FF" w:rsidR="006E0054" w:rsidRPr="00FA65D9" w:rsidRDefault="006E0054" w:rsidP="006E0054">
      <w:pPr>
        <w:pStyle w:val="Kop1"/>
      </w:pPr>
      <w:r w:rsidRPr="00FA65D9">
        <w:lastRenderedPageBreak/>
        <w:t>Methodology</w:t>
      </w:r>
    </w:p>
    <w:p w14:paraId="286A2A9F" w14:textId="181FD13A" w:rsidR="00524796" w:rsidRPr="00FA65D9" w:rsidRDefault="00524796" w:rsidP="006E0054">
      <w:r w:rsidRPr="00FA65D9">
        <w:t>The aim of design science research (DSR) (</w:t>
      </w:r>
      <w:proofErr w:type="spellStart"/>
      <w:r w:rsidRPr="00FA65D9">
        <w:t>Hevner</w:t>
      </w:r>
      <w:proofErr w:type="spellEnd"/>
      <w:r w:rsidRPr="00FA65D9">
        <w:t xml:space="preserve"> et al. 2004, </w:t>
      </w:r>
      <w:proofErr w:type="spellStart"/>
      <w:r w:rsidRPr="00FA65D9">
        <w:t>Peffers</w:t>
      </w:r>
      <w:proofErr w:type="spellEnd"/>
      <w:r w:rsidRPr="00FA65D9">
        <w:t xml:space="preserve"> et al. 2018) is to design a new and innovative artefact and to </w:t>
      </w:r>
      <w:r w:rsidR="006C525E">
        <w:t>acquire</w:t>
      </w:r>
      <w:r w:rsidRPr="00FA65D9">
        <w:t xml:space="preserve"> knowledge o</w:t>
      </w:r>
      <w:r w:rsidR="006C525E">
        <w:t>n</w:t>
      </w:r>
      <w:r w:rsidRPr="00FA65D9">
        <w:t xml:space="preserve"> how it should be designed.</w:t>
      </w:r>
      <w:r w:rsidR="00826921" w:rsidRPr="00FA65D9">
        <w:t xml:space="preserve"> </w:t>
      </w:r>
      <w:r w:rsidR="00826921" w:rsidRPr="00FA65D9">
        <w:rPr>
          <w:rFonts w:cstheme="minorHAnsi"/>
        </w:rPr>
        <w:t>We use an action design research (ADR) approach, a specific genre of DSR (Sein et al. 2011)</w:t>
      </w:r>
      <w:r w:rsidR="00E40E61" w:rsidRPr="00FA65D9">
        <w:rPr>
          <w:rFonts w:cstheme="minorHAnsi"/>
        </w:rPr>
        <w:t>.</w:t>
      </w:r>
      <w:r w:rsidR="00826921" w:rsidRPr="00FA65D9">
        <w:rPr>
          <w:rFonts w:cstheme="minorHAnsi"/>
        </w:rPr>
        <w:t xml:space="preserve"> </w:t>
      </w:r>
      <w:r w:rsidR="00E40E61" w:rsidRPr="00FA65D9">
        <w:t xml:space="preserve">A key aspect of ADR – distinguishing it from other DSR genres – is that it stresses the importance of building and evaluating ensemble artefacts in their </w:t>
      </w:r>
      <w:r w:rsidR="001352EC">
        <w:t>organization</w:t>
      </w:r>
      <w:r w:rsidR="00E40E61" w:rsidRPr="00FA65D9">
        <w:t xml:space="preserve">al setting </w:t>
      </w:r>
      <w:r w:rsidR="00E40E61" w:rsidRPr="00FA65D9">
        <w:rPr>
          <w:noProof/>
        </w:rPr>
        <w:t>(Sein et al. 2011)</w:t>
      </w:r>
      <w:r w:rsidR="00E40E61" w:rsidRPr="00FA65D9">
        <w:rPr>
          <w:rFonts w:cstheme="minorHAnsi"/>
        </w:rPr>
        <w:t xml:space="preserve">. </w:t>
      </w:r>
      <w:r w:rsidR="00397674" w:rsidRPr="00FA65D9">
        <w:rPr>
          <w:rFonts w:cstheme="minorHAnsi"/>
        </w:rPr>
        <w:t xml:space="preserve">It is characterized by </w:t>
      </w:r>
      <w:r w:rsidR="001352EC">
        <w:rPr>
          <w:rFonts w:cstheme="minorHAnsi"/>
        </w:rPr>
        <w:t>organization</w:t>
      </w:r>
      <w:r w:rsidR="00397674" w:rsidRPr="00FA65D9">
        <w:rPr>
          <w:rFonts w:cstheme="minorHAnsi"/>
        </w:rPr>
        <w:t xml:space="preserve">al impact and learning and continuous feedback (Henfridsson 2011). </w:t>
      </w:r>
      <w:r w:rsidR="00E40E61" w:rsidRPr="00FA65D9">
        <w:rPr>
          <w:rFonts w:cstheme="minorHAnsi"/>
        </w:rPr>
        <w:t xml:space="preserve">This makes ADR especially fit for studying digital transformation, where </w:t>
      </w:r>
      <w:r w:rsidR="001352EC">
        <w:rPr>
          <w:rFonts w:cstheme="minorHAnsi"/>
        </w:rPr>
        <w:t>organization</w:t>
      </w:r>
      <w:r w:rsidR="00E40E61" w:rsidRPr="00FA65D9">
        <w:rPr>
          <w:rFonts w:cstheme="minorHAnsi"/>
        </w:rPr>
        <w:t xml:space="preserve">al context plays an important role </w:t>
      </w:r>
      <w:r w:rsidR="00826921" w:rsidRPr="00FA65D9">
        <w:rPr>
          <w:rFonts w:cstheme="minorHAnsi"/>
        </w:rPr>
        <w:t>(Soh et al. 2015).</w:t>
      </w:r>
      <w:r w:rsidR="00397674" w:rsidRPr="00FA65D9">
        <w:rPr>
          <w:rFonts w:cstheme="minorHAnsi"/>
        </w:rPr>
        <w:t xml:space="preserve"> In contrast to action research, ADR complements the focus on the </w:t>
      </w:r>
      <w:r w:rsidR="001352EC">
        <w:rPr>
          <w:rFonts w:cstheme="minorHAnsi"/>
        </w:rPr>
        <w:t>organization</w:t>
      </w:r>
      <w:r w:rsidR="00397674" w:rsidRPr="00FA65D9">
        <w:rPr>
          <w:rFonts w:cstheme="minorHAnsi"/>
        </w:rPr>
        <w:t>al context with the creation of an artefact and explicitly aims for artefact generalizability (Henfridsson 2011).</w:t>
      </w:r>
    </w:p>
    <w:p w14:paraId="5CC94692" w14:textId="1B437D95" w:rsidR="00685BE6" w:rsidRPr="00FA65D9" w:rsidRDefault="00685BE6" w:rsidP="00685BE6">
      <w:pPr>
        <w:pStyle w:val="Kop2"/>
      </w:pPr>
      <w:r w:rsidRPr="00FA65D9">
        <w:t>ADR research context</w:t>
      </w:r>
    </w:p>
    <w:p w14:paraId="6703816B" w14:textId="0A12A67E" w:rsidR="008321DD" w:rsidRPr="00FA65D9" w:rsidRDefault="008321DD" w:rsidP="008321DD">
      <w:r w:rsidRPr="00FA65D9">
        <w:t xml:space="preserve">Arcadis is a </w:t>
      </w:r>
      <w:r w:rsidRPr="0049080E">
        <w:t xml:space="preserve">global design and consultancy </w:t>
      </w:r>
      <w:r w:rsidR="00E3234F" w:rsidRPr="0049080E">
        <w:t>firm in the construction industry</w:t>
      </w:r>
      <w:r w:rsidRPr="0049080E">
        <w:t>,</w:t>
      </w:r>
      <w:r w:rsidRPr="00FA65D9">
        <w:t xml:space="preserve"> with Dutch roots dating back to 1888. At the time of the research, it employed some 27.000 employees that generated €3.5 billion in revenues.</w:t>
      </w:r>
    </w:p>
    <w:p w14:paraId="0C88E22E" w14:textId="5532813B" w:rsidR="008321DD" w:rsidRPr="00FA65D9" w:rsidRDefault="008321DD" w:rsidP="008321DD">
      <w:r w:rsidRPr="00FA65D9">
        <w:t xml:space="preserve">Arcadis has grown through multiple acquisitions, resulting in an </w:t>
      </w:r>
      <w:r w:rsidR="001352EC">
        <w:t>organization</w:t>
      </w:r>
      <w:r w:rsidRPr="00FA65D9">
        <w:t xml:space="preserve"> with global reach: five continents and hundreds of offices delivering projects in more than 70 countries. </w:t>
      </w:r>
      <w:r w:rsidR="00D7100B" w:rsidRPr="00FA65D9">
        <w:t>It</w:t>
      </w:r>
      <w:r w:rsidRPr="00FA65D9">
        <w:t xml:space="preserve"> has also resulted in an </w:t>
      </w:r>
      <w:r w:rsidR="001352EC">
        <w:t>organization</w:t>
      </w:r>
      <w:r w:rsidRPr="00FA65D9">
        <w:t xml:space="preserve"> fragmented into regions that each have different business lines, expertise areas (buildings, infrastructure, environment, water)</w:t>
      </w:r>
      <w:r w:rsidR="00B6565B">
        <w:t>,</w:t>
      </w:r>
      <w:r w:rsidRPr="00FA65D9">
        <w:t xml:space="preserve"> and services (design &amp; engineering, program</w:t>
      </w:r>
      <w:r w:rsidR="005646DF" w:rsidRPr="00FA65D9">
        <w:t xml:space="preserve"> management</w:t>
      </w:r>
      <w:r w:rsidRPr="00FA65D9">
        <w:t xml:space="preserve">, consultancy, project &amp; cost management, architectural design). </w:t>
      </w:r>
    </w:p>
    <w:p w14:paraId="768EFDB7" w14:textId="7A271D21" w:rsidR="005646DF" w:rsidRPr="00FA65D9" w:rsidRDefault="005646DF" w:rsidP="005646DF">
      <w:r w:rsidRPr="0049080E">
        <w:t xml:space="preserve">In 2017, </w:t>
      </w:r>
      <w:r w:rsidR="00E3234F" w:rsidRPr="0049080E">
        <w:t xml:space="preserve">Arcadis lost the bid for an urban development project at Waterfront Toronto, not to one of its </w:t>
      </w:r>
      <w:r w:rsidR="00DE7B3A" w:rsidRPr="0049080E">
        <w:t xml:space="preserve">competitors in the construction industry, but to Sidewalk Labs, a subsidiary of Alphabet and a sister company of Google. In addition to this external trigger, Arcadis also had internal drivers propelling its digital transformation. Later in 2017, </w:t>
      </w:r>
      <w:r w:rsidRPr="0049080E">
        <w:t xml:space="preserve">Arcadis’ CEO claimed that Arcadis wanted to become a digital frontrunner </w:t>
      </w:r>
      <w:r w:rsidRPr="0049080E">
        <w:rPr>
          <w:noProof/>
        </w:rPr>
        <w:t>(Arcadis 2017)</w:t>
      </w:r>
      <w:r w:rsidRPr="0049080E">
        <w:t xml:space="preserve">. </w:t>
      </w:r>
      <w:r w:rsidR="00817677" w:rsidRPr="0049080E">
        <w:t>The company launched</w:t>
      </w:r>
      <w:r w:rsidRPr="0049080E">
        <w:t xml:space="preserve"> </w:t>
      </w:r>
      <w:r w:rsidR="0034130A" w:rsidRPr="0049080E">
        <w:t xml:space="preserve">a digital transformation program, which evolved </w:t>
      </w:r>
      <w:r w:rsidRPr="0049080E">
        <w:t xml:space="preserve">during the time period of this study. An overview of </w:t>
      </w:r>
      <w:r w:rsidR="00B31C9C" w:rsidRPr="0049080E">
        <w:t>the critical digital transformation interventions</w:t>
      </w:r>
      <w:r w:rsidR="0034130A" w:rsidRPr="0049080E">
        <w:t xml:space="preserve"> </w:t>
      </w:r>
      <w:r w:rsidR="00B31C9C" w:rsidRPr="0049080E">
        <w:t>is</w:t>
      </w:r>
      <w:r w:rsidRPr="0049080E">
        <w:t xml:space="preserve"> presented in </w:t>
      </w:r>
      <w:r w:rsidRPr="0049080E">
        <w:fldChar w:fldCharType="begin"/>
      </w:r>
      <w:r w:rsidRPr="0049080E">
        <w:instrText xml:space="preserve"> REF _Ref60671158 \h </w:instrText>
      </w:r>
      <w:r w:rsidR="0049080E">
        <w:instrText xml:space="preserve"> \* MERGEFORMAT </w:instrText>
      </w:r>
      <w:r w:rsidRPr="0049080E">
        <w:fldChar w:fldCharType="separate"/>
      </w:r>
      <w:r w:rsidR="00FE3316" w:rsidRPr="0049080E">
        <w:t xml:space="preserve">Figure </w:t>
      </w:r>
      <w:r w:rsidR="00FE3316" w:rsidRPr="0049080E">
        <w:rPr>
          <w:noProof/>
        </w:rPr>
        <w:t>1</w:t>
      </w:r>
      <w:r w:rsidRPr="0049080E">
        <w:fldChar w:fldCharType="end"/>
      </w:r>
      <w:r w:rsidRPr="0049080E">
        <w:t>.</w:t>
      </w:r>
      <w:r w:rsidR="00DE7B3A" w:rsidRPr="0049080E">
        <w:t xml:space="preserve"> </w:t>
      </w:r>
      <w:r w:rsidR="006C525E" w:rsidRPr="0049080E">
        <w:t>Collectively</w:t>
      </w:r>
      <w:r w:rsidR="008A4432" w:rsidRPr="0049080E">
        <w:t xml:space="preserve">, these </w:t>
      </w:r>
      <w:r w:rsidR="00B31C9C" w:rsidRPr="0049080E">
        <w:t>interventions</w:t>
      </w:r>
      <w:r w:rsidR="008A4432" w:rsidRPr="0049080E">
        <w:t xml:space="preserve"> </w:t>
      </w:r>
      <w:r w:rsidR="00833FDE" w:rsidRPr="0049080E">
        <w:t xml:space="preserve">set the </w:t>
      </w:r>
      <w:r w:rsidR="008A4432" w:rsidRPr="0049080E">
        <w:t xml:space="preserve">transformation </w:t>
      </w:r>
      <w:r w:rsidR="00833FDE" w:rsidRPr="0049080E">
        <w:t xml:space="preserve">in motion </w:t>
      </w:r>
      <w:r w:rsidR="008A4432" w:rsidRPr="0049080E">
        <w:t xml:space="preserve">of a company </w:t>
      </w:r>
      <w:r w:rsidR="008A4432" w:rsidRPr="0049080E">
        <w:lastRenderedPageBreak/>
        <w:t xml:space="preserve">delivering </w:t>
      </w:r>
      <w:r w:rsidR="00B87122" w:rsidRPr="0049080E">
        <w:t>‘</w:t>
      </w:r>
      <w:r w:rsidR="00DE7B3A" w:rsidRPr="0049080E">
        <w:t>billable hours</w:t>
      </w:r>
      <w:r w:rsidR="00B87122" w:rsidRPr="0049080E">
        <w:t>’</w:t>
      </w:r>
      <w:r w:rsidR="00DE7B3A" w:rsidRPr="0049080E">
        <w:t xml:space="preserve"> project-based consultancy work </w:t>
      </w:r>
      <w:r w:rsidR="008A4432" w:rsidRPr="0049080E">
        <w:t xml:space="preserve">into </w:t>
      </w:r>
      <w:r w:rsidR="00DE7B3A" w:rsidRPr="0049080E">
        <w:t xml:space="preserve">a company with </w:t>
      </w:r>
      <w:r w:rsidR="00B6565B" w:rsidRPr="0049080E">
        <w:t>its</w:t>
      </w:r>
      <w:r w:rsidR="00DE7B3A" w:rsidRPr="0049080E">
        <w:t xml:space="preserve"> own portfolio of digital products and services incl</w:t>
      </w:r>
      <w:r w:rsidR="008A4432" w:rsidRPr="0049080E">
        <w:t>uding</w:t>
      </w:r>
      <w:r w:rsidR="00DE7B3A" w:rsidRPr="0049080E">
        <w:t xml:space="preserve">, e.g., </w:t>
      </w:r>
      <w:r w:rsidR="009D7019" w:rsidRPr="0049080E">
        <w:t>an analytics tool that helps cities to better steer urban expansion and housing.</w:t>
      </w:r>
      <w:r w:rsidR="008A4432" w:rsidRPr="0049080E">
        <w:t xml:space="preserve"> At the same time, </w:t>
      </w:r>
      <w:r w:rsidR="00833FDE" w:rsidRPr="0049080E">
        <w:t>Arcadis’</w:t>
      </w:r>
      <w:r w:rsidR="00B87122" w:rsidRPr="0049080E">
        <w:t xml:space="preserve"> value proposition </w:t>
      </w:r>
      <w:r w:rsidR="00833FDE" w:rsidRPr="0049080E">
        <w:t>is changing</w:t>
      </w:r>
      <w:r w:rsidR="00B87122" w:rsidRPr="0049080E">
        <w:t xml:space="preserve"> from managing large construction projects to improving quality of life by managing the entire life</w:t>
      </w:r>
      <w:r w:rsidR="00B6565B" w:rsidRPr="0049080E">
        <w:t xml:space="preserve"> </w:t>
      </w:r>
      <w:r w:rsidR="00B87122" w:rsidRPr="0049080E">
        <w:t xml:space="preserve">cycle of built assets. </w:t>
      </w:r>
      <w:r w:rsidR="008A4432" w:rsidRPr="0049080E">
        <w:t>The p</w:t>
      </w:r>
      <w:r w:rsidR="00DE7B3A" w:rsidRPr="0049080E">
        <w:t>ercentage of net revenue from 100% B</w:t>
      </w:r>
      <w:r w:rsidR="009D7019" w:rsidRPr="0049080E">
        <w:t xml:space="preserve">uilding </w:t>
      </w:r>
      <w:r w:rsidR="00DE7B3A" w:rsidRPr="0049080E">
        <w:t>I</w:t>
      </w:r>
      <w:r w:rsidR="009D7019" w:rsidRPr="0049080E">
        <w:t xml:space="preserve">nformation </w:t>
      </w:r>
      <w:r w:rsidR="00DE7B3A" w:rsidRPr="0049080E">
        <w:t>M</w:t>
      </w:r>
      <w:r w:rsidR="009D7019" w:rsidRPr="0049080E">
        <w:t>anagement</w:t>
      </w:r>
      <w:r w:rsidR="008A4432" w:rsidRPr="0049080E">
        <w:t xml:space="preserve"> </w:t>
      </w:r>
      <w:r w:rsidR="00B87122" w:rsidRPr="0049080E">
        <w:t>projects –  using</w:t>
      </w:r>
      <w:r w:rsidR="009D7019" w:rsidRPr="0049080E">
        <w:t xml:space="preserve"> a </w:t>
      </w:r>
      <w:r w:rsidR="008A4432" w:rsidRPr="0049080E">
        <w:t>digital representation</w:t>
      </w:r>
      <w:r w:rsidR="009D7019" w:rsidRPr="0049080E">
        <w:t xml:space="preserve"> of a </w:t>
      </w:r>
      <w:r w:rsidR="008A4432" w:rsidRPr="0049080E">
        <w:t>built asset</w:t>
      </w:r>
      <w:r w:rsidR="009D7019" w:rsidRPr="0049080E">
        <w:t xml:space="preserve"> </w:t>
      </w:r>
      <w:r w:rsidR="008A4432" w:rsidRPr="0049080E">
        <w:t>for information sharing</w:t>
      </w:r>
      <w:r w:rsidR="009D7019" w:rsidRPr="0049080E">
        <w:t xml:space="preserve"> between all parties contributing to a construction project –  </w:t>
      </w:r>
      <w:r w:rsidR="00DE7B3A" w:rsidRPr="0049080E">
        <w:t>has</w:t>
      </w:r>
      <w:r w:rsidR="00B87122" w:rsidRPr="0049080E">
        <w:t xml:space="preserve"> </w:t>
      </w:r>
      <w:r w:rsidR="00DE7B3A" w:rsidRPr="0049080E">
        <w:t xml:space="preserve">risen </w:t>
      </w:r>
      <w:r w:rsidR="006C525E" w:rsidRPr="0049080E">
        <w:t xml:space="preserve">globally </w:t>
      </w:r>
      <w:r w:rsidR="00DE7B3A" w:rsidRPr="0049080E">
        <w:t>from 25% in 2018 to 65% in 2020.</w:t>
      </w:r>
      <w:r w:rsidR="00B87122" w:rsidRPr="0049080E">
        <w:t xml:space="preserve"> </w:t>
      </w:r>
      <w:r w:rsidR="005F0335" w:rsidRPr="0049080E">
        <w:t xml:space="preserve">Since 2019, Arcadis hosts a </w:t>
      </w:r>
      <w:proofErr w:type="spellStart"/>
      <w:r w:rsidR="005F0335" w:rsidRPr="0049080E">
        <w:t>startup</w:t>
      </w:r>
      <w:proofErr w:type="spellEnd"/>
      <w:r w:rsidR="005F0335" w:rsidRPr="0049080E">
        <w:t xml:space="preserve"> accelerator (Arcadis City of 2030 Accelerator) for young tech businesses in the construction space. </w:t>
      </w:r>
      <w:r w:rsidR="00B87122" w:rsidRPr="0049080E">
        <w:t>In 2020, a separate organizational unit, Arcadis Gen, was launched which would focus on developing disruptive digital solutions such as enterprise asset management and enterprise decision analytics.</w:t>
      </w:r>
    </w:p>
    <w:p w14:paraId="7F8910C5" w14:textId="0852527A" w:rsidR="00EE2AF6" w:rsidRPr="00FA65D9" w:rsidRDefault="00EE2AF6" w:rsidP="005646DF">
      <w:pPr>
        <w:keepNext/>
      </w:pPr>
      <w:r>
        <w:rPr>
          <w:noProof/>
        </w:rPr>
        <w:drawing>
          <wp:inline distT="0" distB="0" distL="0" distR="0" wp14:anchorId="297CA110" wp14:editId="778799ED">
            <wp:extent cx="5724525" cy="2435025"/>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47053" cy="2444608"/>
                    </a:xfrm>
                    <a:prstGeom prst="rect">
                      <a:avLst/>
                    </a:prstGeom>
                    <a:noFill/>
                  </pic:spPr>
                </pic:pic>
              </a:graphicData>
            </a:graphic>
          </wp:inline>
        </w:drawing>
      </w:r>
    </w:p>
    <w:p w14:paraId="63EEA0AE" w14:textId="2D56622B" w:rsidR="005646DF" w:rsidRPr="00FA65D9" w:rsidRDefault="005646DF" w:rsidP="005646DF">
      <w:pPr>
        <w:pStyle w:val="Bijschrift"/>
      </w:pPr>
      <w:bookmarkStart w:id="3" w:name="_Ref60671158"/>
      <w:r w:rsidRPr="00570A26">
        <w:t xml:space="preserve">Figure </w:t>
      </w:r>
      <w:r w:rsidR="00A94010">
        <w:fldChar w:fldCharType="begin"/>
      </w:r>
      <w:r w:rsidR="00A94010">
        <w:instrText xml:space="preserve"> SEQ Figure \* ARABIC </w:instrText>
      </w:r>
      <w:r w:rsidR="00A94010">
        <w:fldChar w:fldCharType="separate"/>
      </w:r>
      <w:r w:rsidR="00A843E9">
        <w:rPr>
          <w:noProof/>
        </w:rPr>
        <w:t>1</w:t>
      </w:r>
      <w:r w:rsidR="00A94010">
        <w:rPr>
          <w:noProof/>
        </w:rPr>
        <w:fldChar w:fldCharType="end"/>
      </w:r>
      <w:bookmarkEnd w:id="3"/>
      <w:r w:rsidRPr="00570A26">
        <w:t xml:space="preserve">. Timeline of the </w:t>
      </w:r>
      <w:r w:rsidR="001327ED">
        <w:t>critical</w:t>
      </w:r>
      <w:r w:rsidR="003907D1">
        <w:t xml:space="preserve"> </w:t>
      </w:r>
      <w:r w:rsidRPr="00570A26">
        <w:t xml:space="preserve">digital transformation </w:t>
      </w:r>
      <w:r w:rsidR="003907D1">
        <w:t>interventions</w:t>
      </w:r>
      <w:r w:rsidRPr="00570A26">
        <w:t xml:space="preserve"> at Arcadis</w:t>
      </w:r>
    </w:p>
    <w:p w14:paraId="262EED7C" w14:textId="1D2D20D6" w:rsidR="004436A7" w:rsidRPr="00FA65D9" w:rsidRDefault="008321DD" w:rsidP="008321DD">
      <w:r w:rsidRPr="00FA65D9">
        <w:t>Arcadis is characteri</w:t>
      </w:r>
      <w:r w:rsidR="00B6565B">
        <w:t>z</w:t>
      </w:r>
      <w:r w:rsidRPr="00FA65D9">
        <w:t xml:space="preserve">ed by a company culture </w:t>
      </w:r>
      <w:r w:rsidR="00B6565B">
        <w:t>that</w:t>
      </w:r>
      <w:r w:rsidRPr="00FA65D9">
        <w:t xml:space="preserve"> considers its people as its most important asset</w:t>
      </w:r>
      <w:r w:rsidR="00892BBC">
        <w:t>.</w:t>
      </w:r>
      <w:r w:rsidRPr="00FA65D9">
        <w:t xml:space="preserve"> </w:t>
      </w:r>
      <w:r w:rsidR="00892BBC">
        <w:t xml:space="preserve">This is </w:t>
      </w:r>
      <w:r w:rsidR="00D114B0">
        <w:t>illustrated by</w:t>
      </w:r>
      <w:r w:rsidRPr="00FA65D9">
        <w:t xml:space="preserve"> the </w:t>
      </w:r>
      <w:r w:rsidR="00D7100B" w:rsidRPr="00FA65D9">
        <w:t xml:space="preserve">‘people first’ </w:t>
      </w:r>
      <w:r w:rsidRPr="00FA65D9">
        <w:t xml:space="preserve">company value and </w:t>
      </w:r>
      <w:r w:rsidR="00D7100B" w:rsidRPr="00FA65D9">
        <w:t xml:space="preserve">the ‘people &amp; culture’ </w:t>
      </w:r>
      <w:r w:rsidRPr="00FA65D9">
        <w:t xml:space="preserve">strategic pillar. </w:t>
      </w:r>
      <w:r w:rsidR="00D114B0">
        <w:t>The company</w:t>
      </w:r>
      <w:r w:rsidRPr="00FA65D9">
        <w:t xml:space="preserve"> aims to create a “respectful working environment where our people can grow, perform and succeed […] with the goal to attract, develop, and retain the workforce of the future” </w:t>
      </w:r>
      <w:r w:rsidRPr="00FA65D9">
        <w:rPr>
          <w:noProof/>
        </w:rPr>
        <w:t>(Arcadis 2019)</w:t>
      </w:r>
      <w:r w:rsidRPr="00FA65D9">
        <w:t>.</w:t>
      </w:r>
      <w:r w:rsidR="00A250D1" w:rsidRPr="00FA65D9">
        <w:t xml:space="preserve"> In line with this people-centric</w:t>
      </w:r>
      <w:r w:rsidR="00D114B0">
        <w:t xml:space="preserve"> </w:t>
      </w:r>
      <w:r w:rsidR="00A250D1" w:rsidRPr="00FA65D9">
        <w:t xml:space="preserve">company culture, Arcadis decided not to create too </w:t>
      </w:r>
      <w:r w:rsidR="00B6565B">
        <w:t>many</w:t>
      </w:r>
      <w:r w:rsidR="00A250D1" w:rsidRPr="00FA65D9">
        <w:t xml:space="preserve"> new functions </w:t>
      </w:r>
      <w:r w:rsidR="005646DF" w:rsidRPr="00FA65D9">
        <w:t xml:space="preserve">for digital transformation, </w:t>
      </w:r>
      <w:r w:rsidR="00A250D1" w:rsidRPr="00FA65D9">
        <w:t xml:space="preserve">but instead provide people with new skill sets in their current function. </w:t>
      </w:r>
    </w:p>
    <w:p w14:paraId="600CB67A" w14:textId="1C62D066" w:rsidR="008321DD" w:rsidRPr="00FA65D9" w:rsidRDefault="00D810DE" w:rsidP="008321DD">
      <w:r w:rsidRPr="00FA65D9">
        <w:lastRenderedPageBreak/>
        <w:t>Arcadis’</w:t>
      </w:r>
      <w:r w:rsidR="008321DD" w:rsidRPr="00FA65D9">
        <w:t xml:space="preserve"> transformative ambitions aim to leverage the power of the group at a global level. This </w:t>
      </w:r>
      <w:r w:rsidR="00D114B0">
        <w:t>is</w:t>
      </w:r>
      <w:r w:rsidR="008321DD" w:rsidRPr="00FA65D9">
        <w:t xml:space="preserve"> illustrated by a statement in the slide deck seeding the discussion in one of the co-creative workshops for designing the digital transformation vision during 2018:</w:t>
      </w:r>
    </w:p>
    <w:p w14:paraId="62C14780" w14:textId="77777777" w:rsidR="008321DD" w:rsidRPr="00FA65D9" w:rsidRDefault="008321DD" w:rsidP="008321DD">
      <w:pPr>
        <w:ind w:left="720"/>
        <w:rPr>
          <w:i/>
          <w:iCs/>
        </w:rPr>
      </w:pPr>
      <w:r w:rsidRPr="00FA65D9">
        <w:rPr>
          <w:i/>
          <w:iCs/>
        </w:rPr>
        <w:t>“We should be an integrated business, one Arcadis from a service provision and vision standpoint. One global firm. [This includes] sharing best practices and a stronger global operating model, break[</w:t>
      </w:r>
      <w:proofErr w:type="spellStart"/>
      <w:r w:rsidRPr="00FA65D9">
        <w:rPr>
          <w:i/>
          <w:iCs/>
        </w:rPr>
        <w:t>ing</w:t>
      </w:r>
      <w:proofErr w:type="spellEnd"/>
      <w:r w:rsidRPr="00FA65D9">
        <w:rPr>
          <w:i/>
          <w:iCs/>
        </w:rPr>
        <w:t>] down silos, [and the] consolidation to one vision and identity.” (Arcadis 2030 Vision workshop, Amsterdam, April 25</w:t>
      </w:r>
      <w:r w:rsidRPr="00FA65D9">
        <w:rPr>
          <w:i/>
          <w:iCs/>
          <w:vertAlign w:val="superscript"/>
        </w:rPr>
        <w:t>th</w:t>
      </w:r>
      <w:r w:rsidRPr="00FA65D9">
        <w:rPr>
          <w:i/>
          <w:iCs/>
        </w:rPr>
        <w:t>, 2018)</w:t>
      </w:r>
    </w:p>
    <w:p w14:paraId="2BE0E9E5" w14:textId="369CC189" w:rsidR="008321DD" w:rsidRPr="00FA65D9" w:rsidRDefault="008321DD" w:rsidP="008321DD">
      <w:r w:rsidRPr="00FA65D9">
        <w:t xml:space="preserve">However, as </w:t>
      </w:r>
      <w:r w:rsidR="00871F72" w:rsidRPr="00FA65D9">
        <w:t>an executive</w:t>
      </w:r>
      <w:r w:rsidRPr="00FA65D9">
        <w:t xml:space="preserve"> explained at the end of 2018, the fragmentation of the company turned out to be a major hurdle for driving the digital transformation program forward:</w:t>
      </w:r>
    </w:p>
    <w:p w14:paraId="0F05A7D0" w14:textId="62445EEC" w:rsidR="008321DD" w:rsidRPr="00FA65D9" w:rsidRDefault="008321DD" w:rsidP="008321DD">
      <w:pPr>
        <w:ind w:left="720"/>
        <w:rPr>
          <w:i/>
          <w:iCs/>
        </w:rPr>
      </w:pPr>
      <w:r w:rsidRPr="00FA65D9">
        <w:rPr>
          <w:i/>
          <w:iCs/>
        </w:rPr>
        <w:t xml:space="preserve">“It is the most difficult because we are very fragmented and diverse, and always have been, and fragmentation is our biggest enemy, but at the same time the reason why we exist. We need to understand that we can only be successful if we develop a ‘one Arcadis transformation program’, but </w:t>
      </w:r>
      <w:r w:rsidR="00B6565B">
        <w:rPr>
          <w:i/>
          <w:iCs/>
        </w:rPr>
        <w:t>on</w:t>
      </w:r>
      <w:r w:rsidRPr="00FA65D9">
        <w:rPr>
          <w:i/>
          <w:iCs/>
        </w:rPr>
        <w:t xml:space="preserve"> the other hand 70-80% of our business is very locally and client-driven, so ‘how do you connect those two?’ is probably the biggest challenge we have.”</w:t>
      </w:r>
      <w:r w:rsidR="008761DF" w:rsidRPr="00FA65D9">
        <w:rPr>
          <w:i/>
          <w:iCs/>
        </w:rPr>
        <w:t xml:space="preserve"> (#6)</w:t>
      </w:r>
    </w:p>
    <w:p w14:paraId="31922A63" w14:textId="372A0F31" w:rsidR="00347FE9" w:rsidRPr="00FA65D9" w:rsidRDefault="00347FE9" w:rsidP="00347FE9">
      <w:pPr>
        <w:rPr>
          <w:iCs/>
        </w:rPr>
      </w:pPr>
      <w:r w:rsidRPr="00FA65D9">
        <w:rPr>
          <w:iCs/>
        </w:rPr>
        <w:t xml:space="preserve">In this context, where digital transformation caused tensions in a fragmented </w:t>
      </w:r>
      <w:r w:rsidR="001352EC">
        <w:rPr>
          <w:iCs/>
        </w:rPr>
        <w:t>organization</w:t>
      </w:r>
      <w:r w:rsidRPr="00FA65D9">
        <w:rPr>
          <w:iCs/>
        </w:rPr>
        <w:t xml:space="preserve">, we </w:t>
      </w:r>
      <w:r w:rsidR="00902EC5" w:rsidRPr="00FA65D9">
        <w:rPr>
          <w:iCs/>
        </w:rPr>
        <w:t>started our ADR research</w:t>
      </w:r>
      <w:r w:rsidRPr="00FA65D9">
        <w:rPr>
          <w:iCs/>
        </w:rPr>
        <w:t>.</w:t>
      </w:r>
    </w:p>
    <w:p w14:paraId="7B2A719A" w14:textId="1106E292" w:rsidR="00347FE9" w:rsidRPr="00FA65D9" w:rsidRDefault="00347FE9" w:rsidP="00347FE9">
      <w:pPr>
        <w:pStyle w:val="Kop2"/>
      </w:pPr>
      <w:r w:rsidRPr="00FA65D9">
        <w:t>Insights into the design research process</w:t>
      </w:r>
    </w:p>
    <w:p w14:paraId="7690A664" w14:textId="02F45EC8" w:rsidR="00EC4D14" w:rsidRPr="00FA65D9" w:rsidRDefault="00EC4D14" w:rsidP="00EC4D14">
      <w:pPr>
        <w:rPr>
          <w:rFonts w:cstheme="minorHAnsi"/>
        </w:rPr>
      </w:pPr>
      <w:r w:rsidRPr="00FA65D9">
        <w:rPr>
          <w:rFonts w:cstheme="minorHAnsi"/>
        </w:rPr>
        <w:t>Our DSR strategy was to start from Arcadis’ specific problem by designing a concrete management artefact and to learn from that intervention for the design of a general solution concept to address a</w:t>
      </w:r>
      <w:r w:rsidR="00D114B0">
        <w:rPr>
          <w:rFonts w:cstheme="minorHAnsi"/>
        </w:rPr>
        <w:t xml:space="preserve"> broader</w:t>
      </w:r>
      <w:r w:rsidRPr="00FA65D9">
        <w:rPr>
          <w:rFonts w:cstheme="minorHAnsi"/>
        </w:rPr>
        <w:t xml:space="preserve"> class of problems </w:t>
      </w:r>
      <w:r w:rsidRPr="00FA65D9">
        <w:rPr>
          <w:rFonts w:cstheme="minorHAnsi"/>
          <w:noProof/>
        </w:rPr>
        <w:t>(Iivari 2015)</w:t>
      </w:r>
      <w:r w:rsidRPr="00FA65D9">
        <w:rPr>
          <w:rFonts w:cstheme="minorHAnsi"/>
        </w:rPr>
        <w:t xml:space="preserve">. Our approach covered all four stages of an ADR process </w:t>
      </w:r>
      <w:r w:rsidRPr="00FA65D9">
        <w:rPr>
          <w:rFonts w:cstheme="minorHAnsi"/>
          <w:noProof/>
        </w:rPr>
        <w:t>(Sein et al. 2011)</w:t>
      </w:r>
      <w:r w:rsidRPr="00FA65D9">
        <w:rPr>
          <w:rFonts w:cstheme="minorHAnsi"/>
        </w:rPr>
        <w:t xml:space="preserve"> as depicted in Figure 1, and </w:t>
      </w:r>
      <w:r w:rsidR="00A115E3">
        <w:rPr>
          <w:rFonts w:cstheme="minorHAnsi"/>
        </w:rPr>
        <w:t>was</w:t>
      </w:r>
      <w:r w:rsidRPr="00FA65D9">
        <w:rPr>
          <w:rFonts w:cstheme="minorHAnsi"/>
        </w:rPr>
        <w:t xml:space="preserve"> accomplished in close collaboration with Arcadis.</w:t>
      </w:r>
    </w:p>
    <w:p w14:paraId="264C3BD9" w14:textId="016B457C" w:rsidR="00EC4D14" w:rsidRPr="00FA65D9" w:rsidRDefault="00DC03F8" w:rsidP="00EC4D14">
      <w:pPr>
        <w:keepNext/>
        <w:jc w:val="center"/>
      </w:pPr>
      <w:r>
        <w:rPr>
          <w:noProof/>
        </w:rPr>
        <w:lastRenderedPageBreak/>
        <w:drawing>
          <wp:inline distT="0" distB="0" distL="0" distR="0" wp14:anchorId="048CEDA1" wp14:editId="0B556A16">
            <wp:extent cx="3858055" cy="3298817"/>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65788" cy="3305429"/>
                    </a:xfrm>
                    <a:prstGeom prst="rect">
                      <a:avLst/>
                    </a:prstGeom>
                    <a:noFill/>
                  </pic:spPr>
                </pic:pic>
              </a:graphicData>
            </a:graphic>
          </wp:inline>
        </w:drawing>
      </w:r>
    </w:p>
    <w:p w14:paraId="55A0AE80" w14:textId="23F24E93" w:rsidR="00EC4D14" w:rsidRPr="00FA65D9" w:rsidRDefault="00EC4D14" w:rsidP="00EC4D14">
      <w:pPr>
        <w:pStyle w:val="Bijschrift"/>
        <w:jc w:val="center"/>
      </w:pPr>
      <w:r w:rsidRPr="00FA65D9">
        <w:t xml:space="preserve">Figure </w:t>
      </w:r>
      <w:r w:rsidR="00A94010">
        <w:fldChar w:fldCharType="begin"/>
      </w:r>
      <w:r w:rsidR="00A94010">
        <w:instrText xml:space="preserve"> SEQ Figure \* ARABIC </w:instrText>
      </w:r>
      <w:r w:rsidR="00A94010">
        <w:fldChar w:fldCharType="separate"/>
      </w:r>
      <w:r w:rsidR="00A843E9">
        <w:rPr>
          <w:noProof/>
        </w:rPr>
        <w:t>2</w:t>
      </w:r>
      <w:r w:rsidR="00A94010">
        <w:rPr>
          <w:noProof/>
        </w:rPr>
        <w:fldChar w:fldCharType="end"/>
      </w:r>
      <w:r w:rsidRPr="00FA65D9">
        <w:t>. ADR method: stages and principles (Sein et al. 2011)</w:t>
      </w:r>
    </w:p>
    <w:p w14:paraId="7731F271" w14:textId="04F0540D" w:rsidR="00902EC5" w:rsidRPr="00FA65D9" w:rsidRDefault="00902EC5" w:rsidP="00347FE9">
      <w:r w:rsidRPr="00FA65D9">
        <w:t>The ADR trajectory was carried out as an iterative process, through a series of workshops in which the authors acted as workshop facilitators</w:t>
      </w:r>
      <w:r w:rsidR="00EC65AE">
        <w:t>. As such, we</w:t>
      </w:r>
      <w:r w:rsidRPr="00FA65D9">
        <w:t xml:space="preserve"> follow</w:t>
      </w:r>
      <w:r w:rsidR="00EC65AE">
        <w:t>ed</w:t>
      </w:r>
      <w:r w:rsidRPr="00FA65D9">
        <w:t xml:space="preserve"> </w:t>
      </w:r>
      <w:proofErr w:type="spellStart"/>
      <w:r w:rsidRPr="00FA65D9">
        <w:t>Lüscher</w:t>
      </w:r>
      <w:proofErr w:type="spellEnd"/>
      <w:r w:rsidRPr="00FA65D9">
        <w:t xml:space="preserve"> </w:t>
      </w:r>
      <w:r w:rsidR="003E104E">
        <w:t>and</w:t>
      </w:r>
      <w:r w:rsidRPr="00FA65D9">
        <w:t xml:space="preserve"> Lewis’ (2008) suggestion to use an external facilitator for </w:t>
      </w:r>
      <w:r w:rsidR="005646DF" w:rsidRPr="00FA65D9">
        <w:t>identifying paradoxes</w:t>
      </w:r>
      <w:r w:rsidR="00A53791" w:rsidRPr="00FA65D9">
        <w:t xml:space="preserve">. In </w:t>
      </w:r>
      <w:r w:rsidRPr="00FA65D9">
        <w:t xml:space="preserve">Table </w:t>
      </w:r>
      <w:r w:rsidR="005646DF" w:rsidRPr="00FA65D9">
        <w:t>2</w:t>
      </w:r>
      <w:r w:rsidR="00A53791" w:rsidRPr="00FA65D9">
        <w:t xml:space="preserve"> we provide an overview of all ADR interventions: 4 workshops, interviews with 15 selected key employees, and an evaluation of the artefact</w:t>
      </w:r>
      <w:r w:rsidRPr="00FA65D9">
        <w:t>.</w:t>
      </w:r>
    </w:p>
    <w:p w14:paraId="1AE4EFCE" w14:textId="05707CA2" w:rsidR="00902EC5" w:rsidRPr="00FA65D9" w:rsidRDefault="00902EC5" w:rsidP="00347FE9">
      <w:r w:rsidRPr="00FA65D9">
        <w:t xml:space="preserve">At the beginning of the research in 2017, the ADR core team consisted of both authors, Arcadis’ chief digital officer (CDO), and the global digital team members (4 global digital directors). Over time, the ADR core team expanded as </w:t>
      </w:r>
      <w:r w:rsidR="006C525E">
        <w:t xml:space="preserve">the </w:t>
      </w:r>
      <w:r w:rsidRPr="00FA65D9">
        <w:t>composition of the digital team changed</w:t>
      </w:r>
      <w:r w:rsidR="005646DF" w:rsidRPr="00FA65D9">
        <w:t xml:space="preserve"> and as insights from the design process required changes in the ADR team</w:t>
      </w:r>
      <w:r w:rsidRPr="00FA65D9">
        <w:t xml:space="preserve">. As of 2019, the ADR core team consisted of 15 people: both authors, the CDO, the global digital team members, and several people responsible for digital transformation of regions and business lines, a </w:t>
      </w:r>
      <w:r w:rsidR="00EC65AE">
        <w:t xml:space="preserve">person </w:t>
      </w:r>
      <w:r w:rsidRPr="00FA65D9">
        <w:t xml:space="preserve">responsible for people &amp; change management, a </w:t>
      </w:r>
      <w:r w:rsidR="00EC65AE">
        <w:t xml:space="preserve">person </w:t>
      </w:r>
      <w:r w:rsidRPr="00FA65D9">
        <w:t>responsible for corporate strategy, the group board member responsible for innovation and transformation and several country CEOs.</w:t>
      </w:r>
    </w:p>
    <w:p w14:paraId="502EB748" w14:textId="50FA217C" w:rsidR="00347FE9" w:rsidRPr="00FA65D9" w:rsidRDefault="00347FE9" w:rsidP="00347FE9">
      <w:pPr>
        <w:rPr>
          <w:highlight w:val="yellow"/>
        </w:rPr>
      </w:pPr>
    </w:p>
    <w:p w14:paraId="2860A092" w14:textId="6DC157C3" w:rsidR="00C72933" w:rsidRPr="00FA65D9" w:rsidRDefault="00C72933" w:rsidP="005E7775">
      <w:pPr>
        <w:pStyle w:val="Bijschrift"/>
        <w:keepNext/>
        <w:rPr>
          <w:b w:val="0"/>
        </w:rPr>
        <w:sectPr w:rsidR="00C72933" w:rsidRPr="00FA65D9" w:rsidSect="00DF4128">
          <w:pgSz w:w="11906" w:h="16838"/>
          <w:pgMar w:top="1418" w:right="1418" w:bottom="1134" w:left="1418" w:header="709" w:footer="709" w:gutter="0"/>
          <w:cols w:space="708"/>
          <w:docGrid w:linePitch="360"/>
        </w:sectPr>
      </w:pPr>
      <w:bookmarkStart w:id="4" w:name="_Ref55383501"/>
    </w:p>
    <w:p w14:paraId="17977799" w14:textId="1D4275F1" w:rsidR="005E7775" w:rsidRPr="00FA65D9" w:rsidRDefault="005E7775" w:rsidP="005E7775">
      <w:pPr>
        <w:pStyle w:val="Bijschrift"/>
        <w:keepNext/>
      </w:pPr>
      <w:bookmarkStart w:id="5" w:name="_Ref55481366"/>
      <w:r w:rsidRPr="00FA65D9">
        <w:lastRenderedPageBreak/>
        <w:t xml:space="preserve">Table </w:t>
      </w:r>
      <w:r w:rsidR="00A94010">
        <w:fldChar w:fldCharType="begin"/>
      </w:r>
      <w:r w:rsidR="00A94010">
        <w:instrText xml:space="preserve"> SEQ Table \* ARABIC </w:instrText>
      </w:r>
      <w:r w:rsidR="00A94010">
        <w:fldChar w:fldCharType="separate"/>
      </w:r>
      <w:r w:rsidR="00FE3316">
        <w:rPr>
          <w:noProof/>
        </w:rPr>
        <w:t>2</w:t>
      </w:r>
      <w:r w:rsidR="00A94010">
        <w:rPr>
          <w:noProof/>
        </w:rPr>
        <w:fldChar w:fldCharType="end"/>
      </w:r>
      <w:bookmarkEnd w:id="4"/>
      <w:bookmarkEnd w:id="5"/>
      <w:r w:rsidRPr="00FA65D9">
        <w:t>. ADR interventions</w:t>
      </w:r>
    </w:p>
    <w:tbl>
      <w:tblPr>
        <w:tblStyle w:val="Tabelraster"/>
        <w:tblW w:w="5084" w:type="pct"/>
        <w:tblLook w:val="04A0" w:firstRow="1" w:lastRow="0" w:firstColumn="1" w:lastColumn="0" w:noHBand="0" w:noVBand="1"/>
      </w:tblPr>
      <w:tblGrid>
        <w:gridCol w:w="1630"/>
        <w:gridCol w:w="3469"/>
        <w:gridCol w:w="5244"/>
        <w:gridCol w:w="3884"/>
      </w:tblGrid>
      <w:tr w:rsidR="00226B44" w:rsidRPr="00FA65D9" w14:paraId="54755BD1" w14:textId="77777777" w:rsidTr="00295AAA">
        <w:tc>
          <w:tcPr>
            <w:tcW w:w="573" w:type="pct"/>
            <w:shd w:val="clear" w:color="auto" w:fill="000000" w:themeFill="text1"/>
          </w:tcPr>
          <w:p w14:paraId="71A0DD91" w14:textId="1343E713" w:rsidR="00226B44" w:rsidRPr="00FA65D9" w:rsidRDefault="00226B44" w:rsidP="00CD1277">
            <w:pPr>
              <w:spacing w:after="0" w:line="240" w:lineRule="auto"/>
              <w:jc w:val="left"/>
              <w:rPr>
                <w:b/>
              </w:rPr>
            </w:pPr>
            <w:r w:rsidRPr="00FA65D9">
              <w:rPr>
                <w:b/>
              </w:rPr>
              <w:t>Intervention and objective</w:t>
            </w:r>
          </w:p>
        </w:tc>
        <w:tc>
          <w:tcPr>
            <w:tcW w:w="1219" w:type="pct"/>
            <w:shd w:val="clear" w:color="auto" w:fill="000000" w:themeFill="text1"/>
          </w:tcPr>
          <w:p w14:paraId="30E39759" w14:textId="165AA410" w:rsidR="00226B44" w:rsidRPr="00FA65D9" w:rsidRDefault="00226B44" w:rsidP="00226B44">
            <w:pPr>
              <w:spacing w:after="0" w:line="240" w:lineRule="auto"/>
              <w:jc w:val="left"/>
              <w:rPr>
                <w:b/>
              </w:rPr>
            </w:pPr>
            <w:r w:rsidRPr="00FA65D9">
              <w:rPr>
                <w:b/>
              </w:rPr>
              <w:t>Events leading up to the intervention (incl. preparation)</w:t>
            </w:r>
          </w:p>
        </w:tc>
        <w:tc>
          <w:tcPr>
            <w:tcW w:w="1843" w:type="pct"/>
            <w:shd w:val="clear" w:color="auto" w:fill="000000" w:themeFill="text1"/>
          </w:tcPr>
          <w:p w14:paraId="791B804C" w14:textId="21CC2CE8" w:rsidR="00226B44" w:rsidRPr="00FA65D9" w:rsidRDefault="00226B44" w:rsidP="00226B44">
            <w:pPr>
              <w:spacing w:after="0" w:line="240" w:lineRule="auto"/>
              <w:jc w:val="left"/>
              <w:rPr>
                <w:b/>
              </w:rPr>
            </w:pPr>
            <w:r w:rsidRPr="00FA65D9">
              <w:rPr>
                <w:b/>
              </w:rPr>
              <w:t>Course of the intervention</w:t>
            </w:r>
          </w:p>
        </w:tc>
        <w:tc>
          <w:tcPr>
            <w:tcW w:w="1365" w:type="pct"/>
            <w:shd w:val="clear" w:color="auto" w:fill="000000" w:themeFill="text1"/>
          </w:tcPr>
          <w:p w14:paraId="2F15D44E" w14:textId="735F7918" w:rsidR="00226B44" w:rsidRPr="00FA65D9" w:rsidRDefault="00226B44" w:rsidP="00664687">
            <w:pPr>
              <w:spacing w:after="0" w:line="240" w:lineRule="auto"/>
              <w:rPr>
                <w:b/>
              </w:rPr>
            </w:pPr>
            <w:r w:rsidRPr="00FA65D9">
              <w:rPr>
                <w:b/>
              </w:rPr>
              <w:t>Outcome</w:t>
            </w:r>
          </w:p>
        </w:tc>
      </w:tr>
      <w:tr w:rsidR="00226B44" w:rsidRPr="00FA65D9" w14:paraId="4FDBA82D" w14:textId="77777777" w:rsidTr="00295AAA">
        <w:tc>
          <w:tcPr>
            <w:tcW w:w="573" w:type="pct"/>
            <w:shd w:val="clear" w:color="auto" w:fill="E7E6E6" w:themeFill="background2"/>
          </w:tcPr>
          <w:p w14:paraId="4F12E48A" w14:textId="6BE0049D" w:rsidR="00226B44" w:rsidRPr="00FA65D9" w:rsidRDefault="00226B44" w:rsidP="00CD1277">
            <w:pPr>
              <w:spacing w:after="0" w:line="240" w:lineRule="auto"/>
              <w:jc w:val="left"/>
              <w:rPr>
                <w:b/>
              </w:rPr>
            </w:pPr>
            <w:r w:rsidRPr="00FA65D9">
              <w:rPr>
                <w:b/>
              </w:rPr>
              <w:t>First ADR workshop (September 2018):</w:t>
            </w:r>
            <w:r w:rsidRPr="00FA65D9">
              <w:rPr>
                <w:b/>
              </w:rPr>
              <w:br/>
            </w:r>
            <w:r w:rsidRPr="00FA65D9">
              <w:t>Set-up of the ADR trajectory and discussion on the role of the global digital team</w:t>
            </w:r>
          </w:p>
        </w:tc>
        <w:tc>
          <w:tcPr>
            <w:tcW w:w="1219" w:type="pct"/>
          </w:tcPr>
          <w:p w14:paraId="3DDF55F2" w14:textId="78EF3CEB" w:rsidR="00226B44" w:rsidRPr="00FA65D9" w:rsidRDefault="00226B44" w:rsidP="00226B44">
            <w:pPr>
              <w:pStyle w:val="Lijstalinea"/>
              <w:numPr>
                <w:ilvl w:val="0"/>
                <w:numId w:val="11"/>
              </w:numPr>
              <w:spacing w:after="0" w:line="240" w:lineRule="auto"/>
              <w:ind w:left="357" w:hanging="357"/>
              <w:jc w:val="left"/>
            </w:pPr>
            <w:r w:rsidRPr="00FA65D9">
              <w:t>The researchers summari</w:t>
            </w:r>
            <w:r w:rsidR="006C525E">
              <w:t>z</w:t>
            </w:r>
            <w:r w:rsidRPr="00FA65D9">
              <w:t>ed 4 key objectives for the global digital team based on an exploratory review of the literature on digital transformation</w:t>
            </w:r>
            <w:r w:rsidR="007303D1" w:rsidRPr="00FA65D9">
              <w:t xml:space="preserve"> and</w:t>
            </w:r>
            <w:r w:rsidRPr="00FA65D9">
              <w:t xml:space="preserve"> </w:t>
            </w:r>
            <w:r w:rsidR="001352EC">
              <w:t>organization</w:t>
            </w:r>
            <w:r w:rsidRPr="00FA65D9">
              <w:t xml:space="preserve"> design</w:t>
            </w:r>
          </w:p>
          <w:p w14:paraId="3BF10173" w14:textId="77777777" w:rsidR="00226B44" w:rsidRPr="00FA65D9" w:rsidRDefault="00226B44" w:rsidP="00226B44">
            <w:pPr>
              <w:pStyle w:val="Lijstalinea"/>
              <w:numPr>
                <w:ilvl w:val="0"/>
                <w:numId w:val="11"/>
              </w:numPr>
              <w:spacing w:after="0" w:line="240" w:lineRule="auto"/>
              <w:ind w:left="357" w:hanging="357"/>
              <w:jc w:val="left"/>
            </w:pPr>
            <w:r w:rsidRPr="00FA65D9">
              <w:t xml:space="preserve">Preparatory reading for the participants: </w:t>
            </w:r>
            <w:proofErr w:type="spellStart"/>
            <w:r w:rsidRPr="00FA65D9">
              <w:t>Svahn</w:t>
            </w:r>
            <w:proofErr w:type="spellEnd"/>
            <w:r w:rsidRPr="00FA65D9">
              <w:t xml:space="preserve"> et al. (2017)</w:t>
            </w:r>
          </w:p>
          <w:p w14:paraId="69452442" w14:textId="77777777" w:rsidR="00226B44" w:rsidRPr="00FA65D9" w:rsidRDefault="00226B44" w:rsidP="00226B44">
            <w:pPr>
              <w:spacing w:after="0" w:line="240" w:lineRule="auto"/>
              <w:jc w:val="left"/>
              <w:rPr>
                <w:b/>
              </w:rPr>
            </w:pPr>
          </w:p>
        </w:tc>
        <w:tc>
          <w:tcPr>
            <w:tcW w:w="1843" w:type="pct"/>
          </w:tcPr>
          <w:p w14:paraId="4B7070FC" w14:textId="4244D719" w:rsidR="00226B44" w:rsidRPr="00FA65D9" w:rsidRDefault="00226B44" w:rsidP="00226B44">
            <w:pPr>
              <w:spacing w:after="0" w:line="240" w:lineRule="auto"/>
              <w:jc w:val="left"/>
            </w:pPr>
            <w:r w:rsidRPr="00FA65D9">
              <w:t>4-hour face-to-face workshop with 2 authors, CDO and 4 global digital team members</w:t>
            </w:r>
            <w:r w:rsidR="008177C6" w:rsidRPr="00FA65D9">
              <w:t>:</w:t>
            </w:r>
          </w:p>
          <w:p w14:paraId="2C90FE69" w14:textId="23369A4A" w:rsidR="00226B44" w:rsidRPr="00FA65D9" w:rsidRDefault="00226B44" w:rsidP="00226B44">
            <w:pPr>
              <w:pStyle w:val="Lijstalinea"/>
              <w:numPr>
                <w:ilvl w:val="0"/>
                <w:numId w:val="11"/>
              </w:numPr>
              <w:spacing w:after="0" w:line="240" w:lineRule="auto"/>
              <w:ind w:left="357" w:hanging="357"/>
              <w:jc w:val="left"/>
            </w:pPr>
            <w:r w:rsidRPr="00FA65D9">
              <w:t>The researchers presented the 4 key objectives they identified for the global digital team, which would be used to guide the discussion on the role of the global digital team</w:t>
            </w:r>
          </w:p>
          <w:p w14:paraId="100DDCD7" w14:textId="00C9C641" w:rsidR="00226B44" w:rsidRPr="00FA65D9" w:rsidRDefault="00226B44" w:rsidP="00226B44">
            <w:pPr>
              <w:pStyle w:val="Lijstalinea"/>
              <w:numPr>
                <w:ilvl w:val="0"/>
                <w:numId w:val="11"/>
              </w:numPr>
              <w:spacing w:after="0" w:line="240" w:lineRule="auto"/>
              <w:ind w:left="357" w:hanging="357"/>
              <w:jc w:val="left"/>
            </w:pPr>
            <w:r w:rsidRPr="00FA65D9">
              <w:t xml:space="preserve">The practitioners discussed the role of the global digital team by individually writing down the concrete practices they designed for achieving each of the 4 key objectives, which we </w:t>
            </w:r>
            <w:r w:rsidR="00DC497C" w:rsidRPr="00FA65D9">
              <w:t>then discussed</w:t>
            </w:r>
            <w:r w:rsidRPr="00FA65D9">
              <w:t xml:space="preserve"> in group.</w:t>
            </w:r>
          </w:p>
          <w:p w14:paraId="2E8BAF02" w14:textId="5E8FCAA5" w:rsidR="00226B44" w:rsidRPr="00FA65D9" w:rsidRDefault="00226B44" w:rsidP="00226B44">
            <w:pPr>
              <w:pStyle w:val="Lijstalinea"/>
              <w:numPr>
                <w:ilvl w:val="0"/>
                <w:numId w:val="11"/>
              </w:numPr>
              <w:spacing w:after="0" w:line="240" w:lineRule="auto"/>
              <w:ind w:left="357" w:hanging="357"/>
              <w:jc w:val="left"/>
            </w:pPr>
            <w:r w:rsidRPr="00FA65D9">
              <w:t xml:space="preserve">We discussed which practices the global digital team would continue, improve, stop and introduce. We focused on alignment across all global digital team members. </w:t>
            </w:r>
          </w:p>
          <w:p w14:paraId="14373545" w14:textId="3CE3E9B1" w:rsidR="00226B44" w:rsidRPr="00FA65D9" w:rsidRDefault="00226B44" w:rsidP="00226B44">
            <w:pPr>
              <w:pStyle w:val="Lijstalinea"/>
              <w:numPr>
                <w:ilvl w:val="0"/>
                <w:numId w:val="11"/>
              </w:numPr>
              <w:spacing w:after="0" w:line="240" w:lineRule="auto"/>
              <w:ind w:left="357" w:hanging="357"/>
              <w:jc w:val="left"/>
            </w:pPr>
            <w:r w:rsidRPr="00FA65D9">
              <w:t>At the end of the workshop, the practitioners formally evaluated the 4 key objectives</w:t>
            </w:r>
          </w:p>
        </w:tc>
        <w:tc>
          <w:tcPr>
            <w:tcW w:w="1365" w:type="pct"/>
          </w:tcPr>
          <w:p w14:paraId="57DABB4C" w14:textId="0E8D624B" w:rsidR="00226B44" w:rsidRPr="00FA65D9" w:rsidRDefault="00226B44" w:rsidP="00226B44">
            <w:pPr>
              <w:pStyle w:val="Lijstalinea"/>
              <w:numPr>
                <w:ilvl w:val="0"/>
                <w:numId w:val="11"/>
              </w:numPr>
              <w:spacing w:after="0" w:line="240" w:lineRule="auto"/>
              <w:ind w:left="357" w:hanging="357"/>
              <w:jc w:val="left"/>
            </w:pPr>
            <w:r w:rsidRPr="00FA65D9">
              <w:t xml:space="preserve">Agreement around 4 key objectives for the global team as a digital transformation support </w:t>
            </w:r>
            <w:r w:rsidR="001352EC">
              <w:t>organization</w:t>
            </w:r>
          </w:p>
          <w:p w14:paraId="7C430950" w14:textId="4FF16D4B" w:rsidR="00226B44" w:rsidRPr="00FA65D9" w:rsidRDefault="00226B44" w:rsidP="00226B44">
            <w:pPr>
              <w:pStyle w:val="Lijstalinea"/>
              <w:numPr>
                <w:ilvl w:val="0"/>
                <w:numId w:val="11"/>
              </w:numPr>
              <w:spacing w:after="0" w:line="240" w:lineRule="auto"/>
              <w:ind w:left="357" w:hanging="357"/>
              <w:jc w:val="left"/>
            </w:pPr>
            <w:r w:rsidRPr="00FA65D9">
              <w:t>Need to objectify and validate the role and position of the central digital team towards the regions.</w:t>
            </w:r>
          </w:p>
          <w:p w14:paraId="25035BE1" w14:textId="6B9BB812" w:rsidR="00226B44" w:rsidRPr="00FA65D9" w:rsidRDefault="00226B44" w:rsidP="00226B44">
            <w:pPr>
              <w:pStyle w:val="Lijstalinea"/>
              <w:numPr>
                <w:ilvl w:val="0"/>
                <w:numId w:val="11"/>
              </w:numPr>
              <w:spacing w:after="0" w:line="240" w:lineRule="auto"/>
              <w:ind w:left="357" w:hanging="357"/>
              <w:jc w:val="left"/>
            </w:pPr>
            <w:r w:rsidRPr="00FA65D9">
              <w:t>Tensions and a lot of “A or B” discussions.</w:t>
            </w:r>
          </w:p>
        </w:tc>
      </w:tr>
      <w:tr w:rsidR="00226B44" w:rsidRPr="00FA65D9" w14:paraId="54493EC5" w14:textId="77777777" w:rsidTr="00295AAA">
        <w:tc>
          <w:tcPr>
            <w:tcW w:w="573" w:type="pct"/>
            <w:shd w:val="clear" w:color="auto" w:fill="E7E6E6" w:themeFill="background2"/>
          </w:tcPr>
          <w:p w14:paraId="38CF9985" w14:textId="4F450549" w:rsidR="00226B44" w:rsidRPr="00FA65D9" w:rsidRDefault="00226B44" w:rsidP="00CD1277">
            <w:pPr>
              <w:spacing w:after="0" w:line="240" w:lineRule="auto"/>
              <w:jc w:val="left"/>
            </w:pPr>
            <w:r w:rsidRPr="00FA65D9">
              <w:rPr>
                <w:b/>
              </w:rPr>
              <w:t>Second ADR workshop (October 2018):</w:t>
            </w:r>
            <w:r w:rsidRPr="00FA65D9">
              <w:rPr>
                <w:b/>
              </w:rPr>
              <w:br/>
            </w:r>
            <w:r w:rsidRPr="00FA65D9">
              <w:t>Introduction of the focus on paradoxes</w:t>
            </w:r>
          </w:p>
        </w:tc>
        <w:tc>
          <w:tcPr>
            <w:tcW w:w="1219" w:type="pct"/>
          </w:tcPr>
          <w:p w14:paraId="4E612B04" w14:textId="6026ABE5" w:rsidR="00226B44" w:rsidRPr="00FA65D9" w:rsidRDefault="00226B44" w:rsidP="00226B44">
            <w:pPr>
              <w:pStyle w:val="Lijstalinea"/>
              <w:numPr>
                <w:ilvl w:val="0"/>
                <w:numId w:val="11"/>
              </w:numPr>
              <w:spacing w:after="0" w:line="240" w:lineRule="auto"/>
              <w:ind w:left="357" w:hanging="357"/>
              <w:jc w:val="left"/>
            </w:pPr>
            <w:r w:rsidRPr="00FA65D9">
              <w:t xml:space="preserve">Workshop one created a clear view on the problem instance, but </w:t>
            </w:r>
            <w:r w:rsidR="007303D1" w:rsidRPr="00FA65D9">
              <w:t>there</w:t>
            </w:r>
            <w:r w:rsidRPr="00FA65D9">
              <w:t xml:space="preserve"> was no clear view yet on the artefact to be developed</w:t>
            </w:r>
          </w:p>
          <w:p w14:paraId="00BC0974" w14:textId="77777777" w:rsidR="00226B44" w:rsidRPr="00FA65D9" w:rsidRDefault="00226B44" w:rsidP="00226B44">
            <w:pPr>
              <w:pStyle w:val="Lijstalinea"/>
              <w:numPr>
                <w:ilvl w:val="0"/>
                <w:numId w:val="11"/>
              </w:numPr>
              <w:spacing w:after="0" w:line="240" w:lineRule="auto"/>
              <w:ind w:left="357" w:hanging="357"/>
              <w:jc w:val="left"/>
            </w:pPr>
            <w:r w:rsidRPr="00FA65D9">
              <w:t>The discussions in workshop one fuelled the researchers to focus on paradoxes</w:t>
            </w:r>
          </w:p>
          <w:p w14:paraId="63487A5A" w14:textId="77777777" w:rsidR="00226B44" w:rsidRPr="00FA65D9" w:rsidRDefault="00226B44" w:rsidP="00226B44">
            <w:pPr>
              <w:spacing w:after="0" w:line="240" w:lineRule="auto"/>
              <w:jc w:val="left"/>
              <w:rPr>
                <w:b/>
              </w:rPr>
            </w:pPr>
          </w:p>
        </w:tc>
        <w:tc>
          <w:tcPr>
            <w:tcW w:w="1843" w:type="pct"/>
          </w:tcPr>
          <w:p w14:paraId="5209FBEF" w14:textId="102D99F9" w:rsidR="00226B44" w:rsidRPr="00FA65D9" w:rsidRDefault="00226B44" w:rsidP="00226B44">
            <w:pPr>
              <w:spacing w:after="0" w:line="240" w:lineRule="auto"/>
              <w:jc w:val="left"/>
            </w:pPr>
            <w:r w:rsidRPr="00FA65D9">
              <w:t>2-hour online workshop with 2 authors, CDO and 4 global digital team members</w:t>
            </w:r>
            <w:r w:rsidR="008177C6" w:rsidRPr="00FA65D9">
              <w:t>:</w:t>
            </w:r>
          </w:p>
          <w:p w14:paraId="3DE5155D" w14:textId="4A9CB8F2" w:rsidR="00226B44" w:rsidRPr="00FA65D9" w:rsidRDefault="00226B44" w:rsidP="00226B44">
            <w:pPr>
              <w:pStyle w:val="Lijstalinea"/>
              <w:numPr>
                <w:ilvl w:val="0"/>
                <w:numId w:val="11"/>
              </w:numPr>
              <w:spacing w:after="0" w:line="240" w:lineRule="auto"/>
              <w:ind w:left="357" w:hanging="357"/>
              <w:jc w:val="left"/>
            </w:pPr>
            <w:r w:rsidRPr="00FA65D9">
              <w:t>The researchers introduced the focus on paradoxes with a short summary of the paradox literature</w:t>
            </w:r>
          </w:p>
          <w:p w14:paraId="5771F24B" w14:textId="00555342" w:rsidR="00226B44" w:rsidRPr="00FA65D9" w:rsidRDefault="00226B44" w:rsidP="00226B44">
            <w:pPr>
              <w:pStyle w:val="Lijstalinea"/>
              <w:numPr>
                <w:ilvl w:val="0"/>
                <w:numId w:val="11"/>
              </w:numPr>
              <w:spacing w:after="0" w:line="240" w:lineRule="auto"/>
              <w:ind w:left="357" w:hanging="357"/>
              <w:jc w:val="left"/>
            </w:pPr>
            <w:r w:rsidRPr="00FA65D9">
              <w:t>The practitioners performed a first exercise to get acknowledged with paradoxical thinking: they listed tensions linked to each of the digital transformation keywords at Arcadis (survive, reinvent, 3 horizons, radical, outside-in, together) and for the 4 key objectives of the global digital team formulated in the first workshop</w:t>
            </w:r>
          </w:p>
        </w:tc>
        <w:tc>
          <w:tcPr>
            <w:tcW w:w="1365" w:type="pct"/>
          </w:tcPr>
          <w:p w14:paraId="2B6E7A2E" w14:textId="254F50B1" w:rsidR="00226B44" w:rsidRPr="00FA65D9" w:rsidRDefault="00226B44" w:rsidP="00226B44">
            <w:pPr>
              <w:pStyle w:val="Lijstalinea"/>
              <w:numPr>
                <w:ilvl w:val="0"/>
                <w:numId w:val="11"/>
              </w:numPr>
              <w:spacing w:after="0" w:line="240" w:lineRule="auto"/>
              <w:ind w:left="357" w:hanging="357"/>
              <w:jc w:val="left"/>
            </w:pPr>
            <w:r w:rsidRPr="00FA65D9">
              <w:t xml:space="preserve">Awareness that each silo (global digital team, regions, global excellence </w:t>
            </w:r>
            <w:r w:rsidR="008177C6" w:rsidRPr="00FA65D9">
              <w:t xml:space="preserve">centres </w:t>
            </w:r>
            <w:r w:rsidRPr="00FA65D9">
              <w:t>(GECs)) claimed responsibility for certain aspects of the digital transformation, without agreeing on who would bear financial responsibility</w:t>
            </w:r>
          </w:p>
          <w:p w14:paraId="73CA7435" w14:textId="546EDD28" w:rsidR="00226B44" w:rsidRPr="00FA65D9" w:rsidRDefault="00226B44" w:rsidP="00226B44">
            <w:pPr>
              <w:pStyle w:val="Lijstalinea"/>
              <w:numPr>
                <w:ilvl w:val="0"/>
                <w:numId w:val="11"/>
              </w:numPr>
              <w:spacing w:after="0" w:line="240" w:lineRule="auto"/>
              <w:ind w:left="357" w:hanging="357"/>
              <w:jc w:val="left"/>
            </w:pPr>
            <w:r w:rsidRPr="00FA65D9">
              <w:t>Broadening of the digital team from involving only people from headquarters to also including people from the regions and the GECs</w:t>
            </w:r>
          </w:p>
          <w:p w14:paraId="4968FA7E" w14:textId="05B61E57" w:rsidR="00226B44" w:rsidRPr="00FA65D9" w:rsidRDefault="00226B44" w:rsidP="00226B44">
            <w:pPr>
              <w:pStyle w:val="Lijstalinea"/>
              <w:numPr>
                <w:ilvl w:val="0"/>
                <w:numId w:val="11"/>
              </w:numPr>
              <w:spacing w:after="0" w:line="240" w:lineRule="auto"/>
              <w:ind w:left="357" w:hanging="357"/>
              <w:jc w:val="left"/>
            </w:pPr>
            <w:r w:rsidRPr="00FA65D9">
              <w:t xml:space="preserve">Decision that all members of the extended digital team had to be included in further </w:t>
            </w:r>
            <w:r w:rsidR="001A42EF">
              <w:t>identification of</w:t>
            </w:r>
            <w:r w:rsidRPr="00FA65D9">
              <w:t xml:space="preserve"> the paradoxes</w:t>
            </w:r>
          </w:p>
        </w:tc>
      </w:tr>
      <w:tr w:rsidR="00226B44" w:rsidRPr="00FA65D9" w14:paraId="5CB6050D" w14:textId="77777777" w:rsidTr="00295AAA">
        <w:tc>
          <w:tcPr>
            <w:tcW w:w="573" w:type="pct"/>
            <w:shd w:val="clear" w:color="auto" w:fill="E7E6E6" w:themeFill="background2"/>
          </w:tcPr>
          <w:p w14:paraId="18F9DF30" w14:textId="1F9B085D" w:rsidR="00226B44" w:rsidRPr="00FA65D9" w:rsidRDefault="00226B44" w:rsidP="00CD1277">
            <w:pPr>
              <w:spacing w:after="0" w:line="240" w:lineRule="auto"/>
              <w:jc w:val="left"/>
            </w:pPr>
            <w:r w:rsidRPr="00FA65D9">
              <w:rPr>
                <w:b/>
              </w:rPr>
              <w:t xml:space="preserve">Interviews (October 2018 – January 2019): </w:t>
            </w:r>
            <w:r w:rsidRPr="00FA65D9">
              <w:t xml:space="preserve">Identify digital transformation paradoxes </w:t>
            </w:r>
            <w:r w:rsidR="001A42EF">
              <w:t xml:space="preserve">that </w:t>
            </w:r>
            <w:r w:rsidR="001A42EF">
              <w:lastRenderedPageBreak/>
              <w:t xml:space="preserve">matter for decision-making </w:t>
            </w:r>
            <w:r w:rsidRPr="00FA65D9">
              <w:t>at Arcadis</w:t>
            </w:r>
          </w:p>
        </w:tc>
        <w:tc>
          <w:tcPr>
            <w:tcW w:w="1219" w:type="pct"/>
          </w:tcPr>
          <w:p w14:paraId="54B82A88" w14:textId="77777777" w:rsidR="00226B44" w:rsidRPr="00FA65D9" w:rsidRDefault="00226B44" w:rsidP="00226B44">
            <w:pPr>
              <w:pStyle w:val="Lijstalinea"/>
              <w:numPr>
                <w:ilvl w:val="0"/>
                <w:numId w:val="11"/>
              </w:numPr>
              <w:spacing w:after="0" w:line="240" w:lineRule="auto"/>
              <w:ind w:left="357" w:hanging="357"/>
              <w:jc w:val="left"/>
            </w:pPr>
            <w:r w:rsidRPr="00FA65D9">
              <w:lastRenderedPageBreak/>
              <w:t>During the second ADR workshop, it was decided that all members of the digital team would have an individual follow-up call to focus further on the paradoxes</w:t>
            </w:r>
          </w:p>
          <w:p w14:paraId="38449958" w14:textId="0016EFD5" w:rsidR="00226B44" w:rsidRPr="00FA65D9" w:rsidRDefault="00226B44" w:rsidP="00226B44">
            <w:pPr>
              <w:pStyle w:val="Lijstalinea"/>
              <w:numPr>
                <w:ilvl w:val="0"/>
                <w:numId w:val="11"/>
              </w:numPr>
              <w:spacing w:after="0" w:line="240" w:lineRule="auto"/>
              <w:ind w:left="357" w:hanging="357"/>
              <w:jc w:val="left"/>
            </w:pPr>
            <w:r w:rsidRPr="00FA65D9">
              <w:lastRenderedPageBreak/>
              <w:t xml:space="preserve">Key employees were selected by the ADR team to include perspectives from the digital team and the business, and from different regions, see </w:t>
            </w:r>
            <w:r w:rsidR="00295AAA">
              <w:t>Table 3</w:t>
            </w:r>
          </w:p>
          <w:p w14:paraId="5B617F8F" w14:textId="77777777" w:rsidR="00226B44" w:rsidRPr="00FA65D9" w:rsidRDefault="00226B44" w:rsidP="00226B44">
            <w:pPr>
              <w:spacing w:after="0" w:line="240" w:lineRule="auto"/>
              <w:jc w:val="left"/>
              <w:rPr>
                <w:b/>
              </w:rPr>
            </w:pPr>
          </w:p>
        </w:tc>
        <w:tc>
          <w:tcPr>
            <w:tcW w:w="1843" w:type="pct"/>
          </w:tcPr>
          <w:p w14:paraId="48356C60" w14:textId="03A1FC5D" w:rsidR="00226B44" w:rsidRPr="00FA65D9" w:rsidRDefault="00226B44" w:rsidP="00226B44">
            <w:pPr>
              <w:spacing w:after="0" w:line="240" w:lineRule="auto"/>
              <w:jc w:val="left"/>
            </w:pPr>
            <w:r w:rsidRPr="00FA65D9">
              <w:lastRenderedPageBreak/>
              <w:t xml:space="preserve">Online 1-hour interviews by one author with 15 selected key employees, see </w:t>
            </w:r>
            <w:r w:rsidR="00295AAA">
              <w:t>Table 3</w:t>
            </w:r>
            <w:r w:rsidRPr="00FA65D9">
              <w:t xml:space="preserve"> for interview details</w:t>
            </w:r>
            <w:r w:rsidR="008177C6" w:rsidRPr="00FA65D9">
              <w:t>:</w:t>
            </w:r>
          </w:p>
          <w:p w14:paraId="5958FEB1" w14:textId="4C9C67FA" w:rsidR="00226B44" w:rsidRPr="00FA65D9" w:rsidRDefault="00226B44" w:rsidP="00226B44">
            <w:pPr>
              <w:pStyle w:val="Lijstalinea"/>
              <w:numPr>
                <w:ilvl w:val="0"/>
                <w:numId w:val="11"/>
              </w:numPr>
              <w:spacing w:after="0" w:line="240" w:lineRule="auto"/>
              <w:ind w:left="357" w:hanging="357"/>
              <w:jc w:val="left"/>
            </w:pPr>
            <w:r w:rsidRPr="00FA65D9">
              <w:t xml:space="preserve">During the interviews, the study’s objectives were explained and we focused on </w:t>
            </w:r>
            <w:r w:rsidR="004E6B1E">
              <w:t xml:space="preserve">identifying </w:t>
            </w:r>
            <w:r w:rsidRPr="00FA65D9">
              <w:t>the most important paradoxes linked to driving digital transformation at Arcadis</w:t>
            </w:r>
          </w:p>
          <w:p w14:paraId="602B1E9A" w14:textId="548F1B2D" w:rsidR="00EA7355" w:rsidRPr="00FA65D9" w:rsidRDefault="00EA7355" w:rsidP="00226B44">
            <w:pPr>
              <w:pStyle w:val="Lijstalinea"/>
              <w:numPr>
                <w:ilvl w:val="0"/>
                <w:numId w:val="11"/>
              </w:numPr>
              <w:spacing w:after="0" w:line="240" w:lineRule="auto"/>
              <w:ind w:left="357" w:hanging="357"/>
              <w:jc w:val="left"/>
            </w:pPr>
            <w:r w:rsidRPr="00FA65D9">
              <w:lastRenderedPageBreak/>
              <w:t>The researchers asked the interviewees to list paradoxes for each of the digital transformation keywords at Arcadis (survive, reinvent, 3 horizons, radical, outside-in, together) and for the 4 key objectives of the global digital team formulated in the first workshop</w:t>
            </w:r>
          </w:p>
        </w:tc>
        <w:tc>
          <w:tcPr>
            <w:tcW w:w="1365" w:type="pct"/>
          </w:tcPr>
          <w:p w14:paraId="7141F5CD" w14:textId="756BB274" w:rsidR="00226B44" w:rsidRPr="00FA65D9" w:rsidRDefault="00A61363" w:rsidP="00226B44">
            <w:pPr>
              <w:pStyle w:val="Lijstalinea"/>
              <w:numPr>
                <w:ilvl w:val="0"/>
                <w:numId w:val="11"/>
              </w:numPr>
              <w:spacing w:after="0" w:line="240" w:lineRule="auto"/>
              <w:ind w:left="357" w:hanging="357"/>
              <w:jc w:val="left"/>
            </w:pPr>
            <w:r w:rsidRPr="00FA65D9">
              <w:lastRenderedPageBreak/>
              <w:t>Better view on the individual perspectives on</w:t>
            </w:r>
            <w:r w:rsidR="00226B44" w:rsidRPr="00FA65D9">
              <w:t xml:space="preserve"> paradoxes</w:t>
            </w:r>
          </w:p>
        </w:tc>
      </w:tr>
      <w:tr w:rsidR="00226B44" w:rsidRPr="00FA65D9" w14:paraId="5FC5F5EB" w14:textId="77777777" w:rsidTr="00295AAA">
        <w:tc>
          <w:tcPr>
            <w:tcW w:w="573" w:type="pct"/>
            <w:shd w:val="clear" w:color="auto" w:fill="E7E6E6" w:themeFill="background2"/>
          </w:tcPr>
          <w:p w14:paraId="4DECA295" w14:textId="3ECCD4ED" w:rsidR="00226B44" w:rsidRPr="00FA65D9" w:rsidRDefault="00226B44" w:rsidP="00CD1277">
            <w:pPr>
              <w:spacing w:after="0" w:line="240" w:lineRule="auto"/>
              <w:jc w:val="left"/>
            </w:pPr>
            <w:r w:rsidRPr="00FA65D9">
              <w:rPr>
                <w:b/>
              </w:rPr>
              <w:t>Third ADR workshop (January 2019):</w:t>
            </w:r>
            <w:r w:rsidRPr="00FA65D9">
              <w:rPr>
                <w:b/>
              </w:rPr>
              <w:br/>
            </w:r>
            <w:r w:rsidRPr="00FA65D9">
              <w:t>Discuss the long list of paradoxes identified by the researchers</w:t>
            </w:r>
          </w:p>
        </w:tc>
        <w:tc>
          <w:tcPr>
            <w:tcW w:w="1219" w:type="pct"/>
          </w:tcPr>
          <w:p w14:paraId="1D9475EF" w14:textId="2FABDF8F" w:rsidR="00226B44" w:rsidRPr="00FA65D9" w:rsidRDefault="00226B44" w:rsidP="00226B44">
            <w:pPr>
              <w:pStyle w:val="Lijstalinea"/>
              <w:numPr>
                <w:ilvl w:val="0"/>
                <w:numId w:val="24"/>
              </w:numPr>
              <w:spacing w:after="0" w:line="240" w:lineRule="auto"/>
              <w:ind w:left="357" w:hanging="357"/>
              <w:jc w:val="left"/>
            </w:pPr>
            <w:r w:rsidRPr="00FA65D9">
              <w:t xml:space="preserve">Interview data was </w:t>
            </w:r>
            <w:proofErr w:type="spellStart"/>
            <w:r w:rsidR="004E1810" w:rsidRPr="00FA65D9">
              <w:t>analy</w:t>
            </w:r>
            <w:r w:rsidR="00EC65AE">
              <w:t>z</w:t>
            </w:r>
            <w:r w:rsidR="004E1810" w:rsidRPr="00FA65D9">
              <w:t>ed</w:t>
            </w:r>
            <w:proofErr w:type="spellEnd"/>
            <w:r w:rsidRPr="00FA65D9">
              <w:t xml:space="preserve"> by the researchers and summari</w:t>
            </w:r>
            <w:r w:rsidR="004E1810">
              <w:t>z</w:t>
            </w:r>
            <w:r w:rsidRPr="00FA65D9">
              <w:t xml:space="preserve">ed into first-order themes close to the interview data, see </w:t>
            </w:r>
            <w:r w:rsidR="00295AAA">
              <w:t>Table 4</w:t>
            </w:r>
          </w:p>
          <w:p w14:paraId="0792A368" w14:textId="77777777" w:rsidR="00226B44" w:rsidRPr="00FA65D9" w:rsidRDefault="00226B44" w:rsidP="00226B44">
            <w:pPr>
              <w:spacing w:after="0" w:line="240" w:lineRule="auto"/>
              <w:jc w:val="left"/>
              <w:rPr>
                <w:b/>
              </w:rPr>
            </w:pPr>
          </w:p>
        </w:tc>
        <w:tc>
          <w:tcPr>
            <w:tcW w:w="1843" w:type="pct"/>
          </w:tcPr>
          <w:p w14:paraId="4D9B79DE" w14:textId="65175583" w:rsidR="00226B44" w:rsidRPr="00FA65D9" w:rsidRDefault="00226B44" w:rsidP="00226B44">
            <w:pPr>
              <w:spacing w:after="0" w:line="240" w:lineRule="auto"/>
              <w:jc w:val="left"/>
            </w:pPr>
            <w:r w:rsidRPr="00FA65D9">
              <w:t>2-hour face-to-face workshop as part of a full day digital team meeting with one author, the group executive innovation and transformation, CDO, 3 global digital team members and 7 regional digital team members</w:t>
            </w:r>
            <w:r w:rsidR="008177C6" w:rsidRPr="00FA65D9">
              <w:t>:</w:t>
            </w:r>
          </w:p>
          <w:p w14:paraId="2E89A19A" w14:textId="76A123B3" w:rsidR="00226B44" w:rsidRPr="00FA65D9" w:rsidRDefault="00226B44" w:rsidP="00226B44">
            <w:pPr>
              <w:pStyle w:val="Lijstalinea"/>
              <w:numPr>
                <w:ilvl w:val="0"/>
                <w:numId w:val="24"/>
              </w:numPr>
              <w:spacing w:after="0" w:line="240" w:lineRule="auto"/>
              <w:ind w:left="357" w:hanging="357"/>
              <w:jc w:val="left"/>
            </w:pPr>
            <w:r w:rsidRPr="00FA65D9">
              <w:t>The researchers presented the long list of paradoxes identified in the interviews and discussed the</w:t>
            </w:r>
            <w:r w:rsidR="003636C6" w:rsidRPr="00FA65D9">
              <w:t xml:space="preserve"> long list and the</w:t>
            </w:r>
            <w:r w:rsidRPr="00FA65D9">
              <w:t xml:space="preserve"> first-order themes</w:t>
            </w:r>
            <w:r w:rsidR="003636C6" w:rsidRPr="00FA65D9">
              <w:t xml:space="preserve"> with the practitioners.</w:t>
            </w:r>
          </w:p>
          <w:p w14:paraId="6FCD499C" w14:textId="3C1AA2F5" w:rsidR="00226B44" w:rsidRPr="00FA65D9" w:rsidRDefault="00226B44" w:rsidP="003636C6">
            <w:pPr>
              <w:pStyle w:val="Lijstalinea"/>
              <w:numPr>
                <w:ilvl w:val="0"/>
                <w:numId w:val="24"/>
              </w:numPr>
              <w:spacing w:after="0" w:line="240" w:lineRule="auto"/>
              <w:ind w:left="357" w:hanging="357"/>
              <w:jc w:val="left"/>
            </w:pPr>
            <w:r w:rsidRPr="00FA65D9">
              <w:t>For two of the first-order themes, the practitioners discussed</w:t>
            </w:r>
            <w:r w:rsidR="003636C6" w:rsidRPr="00FA65D9">
              <w:t xml:space="preserve"> in groups the</w:t>
            </w:r>
            <w:r w:rsidRPr="00FA65D9">
              <w:t xml:space="preserve"> strategic choices and concrete decisions</w:t>
            </w:r>
            <w:r w:rsidR="003636C6" w:rsidRPr="00FA65D9">
              <w:t xml:space="preserve"> they would make (e.g., “In order to continue on our transformation journey, there needs to be an acceptance that digital transformation is a continuous process and we are all at different starting points.” And “In order to have an effective transformation, we need to have one voice and work as one connected team, and we need to tailor our internal communications to regional audiences to engage them.”)</w:t>
            </w:r>
          </w:p>
        </w:tc>
        <w:tc>
          <w:tcPr>
            <w:tcW w:w="1365" w:type="pct"/>
          </w:tcPr>
          <w:p w14:paraId="1D722416" w14:textId="0603FEB6" w:rsidR="00226B44" w:rsidRPr="00FA65D9" w:rsidRDefault="00226B44" w:rsidP="00226B44">
            <w:pPr>
              <w:pStyle w:val="Lijstalinea"/>
              <w:numPr>
                <w:ilvl w:val="0"/>
                <w:numId w:val="11"/>
              </w:numPr>
              <w:spacing w:after="0" w:line="240" w:lineRule="auto"/>
              <w:ind w:left="357" w:hanging="357"/>
              <w:jc w:val="left"/>
            </w:pPr>
            <w:r w:rsidRPr="00FA65D9">
              <w:t>Recognition of the identified paradoxes</w:t>
            </w:r>
          </w:p>
          <w:p w14:paraId="1B4F7F6D" w14:textId="461107D4" w:rsidR="00226B44" w:rsidRPr="00FA65D9" w:rsidRDefault="00226B44" w:rsidP="00226B44">
            <w:pPr>
              <w:pStyle w:val="Lijstalinea"/>
              <w:numPr>
                <w:ilvl w:val="0"/>
                <w:numId w:val="11"/>
              </w:numPr>
              <w:spacing w:after="0" w:line="240" w:lineRule="auto"/>
              <w:ind w:left="357" w:hanging="357"/>
              <w:jc w:val="left"/>
            </w:pPr>
            <w:r w:rsidRPr="00FA65D9">
              <w:t>Reali</w:t>
            </w:r>
            <w:r w:rsidR="004E1810">
              <w:t>z</w:t>
            </w:r>
            <w:r w:rsidRPr="00FA65D9">
              <w:t>ation that a focus on key paradoxes is necessary and that the paradoxes need to be further adapted (in terms of phrasing and which of the two poles to put first)</w:t>
            </w:r>
          </w:p>
          <w:p w14:paraId="318DCD00" w14:textId="28CF98A1" w:rsidR="00226B44" w:rsidRPr="00FA65D9" w:rsidRDefault="00226B44" w:rsidP="00226B44">
            <w:pPr>
              <w:pStyle w:val="Lijstalinea"/>
              <w:numPr>
                <w:ilvl w:val="0"/>
                <w:numId w:val="11"/>
              </w:numPr>
              <w:spacing w:after="0" w:line="240" w:lineRule="auto"/>
              <w:ind w:left="357" w:hanging="357"/>
              <w:jc w:val="left"/>
            </w:pPr>
            <w:r w:rsidRPr="00FA65D9">
              <w:t>Discussion about the need for clear roles and responsibilities</w:t>
            </w:r>
          </w:p>
        </w:tc>
      </w:tr>
      <w:tr w:rsidR="00226B44" w:rsidRPr="00FA65D9" w14:paraId="0FB2FE59" w14:textId="77777777" w:rsidTr="00295AAA">
        <w:tc>
          <w:tcPr>
            <w:tcW w:w="573" w:type="pct"/>
            <w:shd w:val="clear" w:color="auto" w:fill="E7E6E6" w:themeFill="background2"/>
          </w:tcPr>
          <w:p w14:paraId="48781F8C" w14:textId="3DBECFFC" w:rsidR="00226B44" w:rsidRPr="00FA65D9" w:rsidRDefault="00226B44" w:rsidP="00CD1277">
            <w:pPr>
              <w:spacing w:after="0" w:line="240" w:lineRule="auto"/>
              <w:jc w:val="left"/>
            </w:pPr>
            <w:r w:rsidRPr="00FA65D9">
              <w:rPr>
                <w:b/>
              </w:rPr>
              <w:t>Fourth ADR workshop (June 2019):</w:t>
            </w:r>
            <w:r w:rsidRPr="00FA65D9">
              <w:rPr>
                <w:b/>
              </w:rPr>
              <w:br/>
            </w:r>
            <w:r w:rsidRPr="00FA65D9">
              <w:t>Present and discuss 4 key digital transformation paradoxes at Arcadis</w:t>
            </w:r>
          </w:p>
        </w:tc>
        <w:tc>
          <w:tcPr>
            <w:tcW w:w="1219" w:type="pct"/>
          </w:tcPr>
          <w:p w14:paraId="2596DE3E" w14:textId="77777777" w:rsidR="00226B44" w:rsidRPr="00FA65D9" w:rsidRDefault="00226B44" w:rsidP="00226B44">
            <w:pPr>
              <w:pStyle w:val="Lijstalinea"/>
              <w:numPr>
                <w:ilvl w:val="0"/>
                <w:numId w:val="24"/>
              </w:numPr>
              <w:spacing w:after="0" w:line="240" w:lineRule="auto"/>
              <w:ind w:left="357" w:hanging="357"/>
              <w:jc w:val="left"/>
            </w:pPr>
            <w:r w:rsidRPr="00FA65D9">
              <w:t>The long list of paradoxes was reduced to 4 key paradoxes by the researchers, using input from the third ADR workshop</w:t>
            </w:r>
          </w:p>
          <w:p w14:paraId="27D8C0A0" w14:textId="77777777" w:rsidR="00226B44" w:rsidRPr="00FA65D9" w:rsidRDefault="00226B44" w:rsidP="00226B44">
            <w:pPr>
              <w:pStyle w:val="Lijstalinea"/>
              <w:numPr>
                <w:ilvl w:val="0"/>
                <w:numId w:val="24"/>
              </w:numPr>
              <w:spacing w:after="0" w:line="240" w:lineRule="auto"/>
              <w:ind w:left="357" w:hanging="357"/>
              <w:jc w:val="left"/>
            </w:pPr>
            <w:r w:rsidRPr="00FA65D9">
              <w:t>The paradoxes were further contextualized by the researchers</w:t>
            </w:r>
          </w:p>
          <w:p w14:paraId="76451152" w14:textId="77777777" w:rsidR="00226B44" w:rsidRPr="00FA65D9" w:rsidRDefault="00226B44" w:rsidP="00226B44">
            <w:pPr>
              <w:spacing w:after="0" w:line="240" w:lineRule="auto"/>
              <w:jc w:val="left"/>
              <w:rPr>
                <w:b/>
              </w:rPr>
            </w:pPr>
          </w:p>
        </w:tc>
        <w:tc>
          <w:tcPr>
            <w:tcW w:w="1843" w:type="pct"/>
          </w:tcPr>
          <w:p w14:paraId="5DECAD4D" w14:textId="4CA66B9C" w:rsidR="00226B44" w:rsidRPr="00FA65D9" w:rsidRDefault="00DC497C" w:rsidP="00226B44">
            <w:pPr>
              <w:spacing w:after="0" w:line="240" w:lineRule="auto"/>
              <w:jc w:val="left"/>
            </w:pPr>
            <w:r w:rsidRPr="00FA65D9">
              <w:t>2-hour</w:t>
            </w:r>
            <w:r w:rsidR="00226B44" w:rsidRPr="00FA65D9">
              <w:t xml:space="preserve"> face-to-face workshop by one author as part of a full day digital team meeting with </w:t>
            </w:r>
            <w:r w:rsidR="003E104E">
              <w:t>the</w:t>
            </w:r>
            <w:r w:rsidR="00226B44" w:rsidRPr="00FA65D9">
              <w:t xml:space="preserve"> CDO, 2 global digital team members, 1 regional digital team member</w:t>
            </w:r>
            <w:r w:rsidR="008177C6" w:rsidRPr="00FA65D9">
              <w:t>:</w:t>
            </w:r>
          </w:p>
          <w:p w14:paraId="7F67B887" w14:textId="118C0EAA" w:rsidR="00226B44" w:rsidRPr="00FA65D9" w:rsidRDefault="00A61363" w:rsidP="00226B44">
            <w:pPr>
              <w:pStyle w:val="Lijstalinea"/>
              <w:numPr>
                <w:ilvl w:val="0"/>
                <w:numId w:val="25"/>
              </w:numPr>
              <w:spacing w:after="0" w:line="240" w:lineRule="auto"/>
              <w:ind w:left="357" w:hanging="357"/>
              <w:jc w:val="left"/>
            </w:pPr>
            <w:r w:rsidRPr="00FA65D9">
              <w:t>The ADR team d</w:t>
            </w:r>
            <w:r w:rsidR="00226B44" w:rsidRPr="00FA65D9">
              <w:t>iscuss</w:t>
            </w:r>
            <w:r w:rsidRPr="00FA65D9">
              <w:t>ed</w:t>
            </w:r>
            <w:r w:rsidR="00226B44" w:rsidRPr="00FA65D9">
              <w:t xml:space="preserve"> the strategic choices to be made over time for each pole, how these choices were made, </w:t>
            </w:r>
            <w:r w:rsidRPr="00FA65D9">
              <w:t xml:space="preserve">and </w:t>
            </w:r>
            <w:r w:rsidR="00226B44" w:rsidRPr="00FA65D9">
              <w:t>which practices they used</w:t>
            </w:r>
          </w:p>
          <w:p w14:paraId="3F5A5258" w14:textId="6EF783F2" w:rsidR="00226B44" w:rsidRPr="00FA65D9" w:rsidRDefault="00A61363" w:rsidP="00226B44">
            <w:pPr>
              <w:pStyle w:val="Lijstalinea"/>
              <w:numPr>
                <w:ilvl w:val="0"/>
                <w:numId w:val="11"/>
              </w:numPr>
              <w:spacing w:after="0" w:line="240" w:lineRule="auto"/>
              <w:ind w:left="357" w:hanging="357"/>
              <w:jc w:val="left"/>
            </w:pPr>
            <w:r w:rsidRPr="00FA65D9">
              <w:t>The ADR team m</w:t>
            </w:r>
            <w:r w:rsidR="00226B44" w:rsidRPr="00FA65D9">
              <w:t>ap</w:t>
            </w:r>
            <w:r w:rsidRPr="00FA65D9">
              <w:t>ped</w:t>
            </w:r>
            <w:r w:rsidR="00226B44" w:rsidRPr="00FA65D9">
              <w:t xml:space="preserve"> the progress made over time for each pole</w:t>
            </w:r>
          </w:p>
          <w:p w14:paraId="32CC57D0" w14:textId="4EC887C8" w:rsidR="00226B44" w:rsidRPr="00FA65D9" w:rsidRDefault="00A61363" w:rsidP="00226B44">
            <w:pPr>
              <w:pStyle w:val="Lijstalinea"/>
              <w:numPr>
                <w:ilvl w:val="0"/>
                <w:numId w:val="11"/>
              </w:numPr>
              <w:spacing w:after="0" w:line="240" w:lineRule="auto"/>
              <w:ind w:left="357" w:hanging="357"/>
              <w:jc w:val="left"/>
            </w:pPr>
            <w:r w:rsidRPr="00FA65D9">
              <w:t>The team d</w:t>
            </w:r>
            <w:r w:rsidR="00226B44" w:rsidRPr="00FA65D9">
              <w:t>iscuss</w:t>
            </w:r>
            <w:r w:rsidR="004E1810">
              <w:t>ed</w:t>
            </w:r>
            <w:r w:rsidR="00226B44" w:rsidRPr="00FA65D9">
              <w:t xml:space="preserve"> how </w:t>
            </w:r>
            <w:r w:rsidR="004E1810">
              <w:t>it</w:t>
            </w:r>
            <w:r w:rsidRPr="00FA65D9">
              <w:t xml:space="preserve"> </w:t>
            </w:r>
            <w:r w:rsidR="00226B44" w:rsidRPr="00FA65D9">
              <w:t>w</w:t>
            </w:r>
            <w:r w:rsidRPr="00FA65D9">
              <w:t>ould</w:t>
            </w:r>
            <w:r w:rsidR="00226B44" w:rsidRPr="00FA65D9">
              <w:t xml:space="preserve"> cope with the tensions in the future</w:t>
            </w:r>
          </w:p>
        </w:tc>
        <w:tc>
          <w:tcPr>
            <w:tcW w:w="1365" w:type="pct"/>
          </w:tcPr>
          <w:p w14:paraId="5A193954" w14:textId="46905B7A" w:rsidR="00226B44" w:rsidRPr="00FA65D9" w:rsidRDefault="00226B44" w:rsidP="00226B44">
            <w:pPr>
              <w:pStyle w:val="Lijstalinea"/>
              <w:numPr>
                <w:ilvl w:val="0"/>
                <w:numId w:val="11"/>
              </w:numPr>
              <w:spacing w:after="0" w:line="240" w:lineRule="auto"/>
              <w:ind w:left="357" w:hanging="357"/>
              <w:jc w:val="left"/>
            </w:pPr>
            <w:r w:rsidRPr="00FA65D9">
              <w:t>Change in the order of the paradoxes, and change in phrasing of one paradox</w:t>
            </w:r>
          </w:p>
          <w:p w14:paraId="4D3A9DFF" w14:textId="5E57647E" w:rsidR="00226B44" w:rsidRPr="00FA65D9" w:rsidRDefault="00226B44" w:rsidP="00226B44">
            <w:pPr>
              <w:pStyle w:val="Lijstalinea"/>
              <w:numPr>
                <w:ilvl w:val="0"/>
                <w:numId w:val="11"/>
              </w:numPr>
              <w:spacing w:after="0" w:line="240" w:lineRule="auto"/>
              <w:ind w:left="357" w:hanging="357"/>
              <w:jc w:val="left"/>
            </w:pPr>
            <w:r w:rsidRPr="00FA65D9">
              <w:t>A sense of appreciation within the team that, even though the paradoxes would not disappear, Arcadis was indeed making progress on each of the poles</w:t>
            </w:r>
          </w:p>
          <w:p w14:paraId="64518ABF" w14:textId="32F9B5DD" w:rsidR="00226B44" w:rsidRPr="00FA65D9" w:rsidRDefault="00226B44" w:rsidP="00226B44">
            <w:pPr>
              <w:pStyle w:val="Lijstalinea"/>
              <w:numPr>
                <w:ilvl w:val="0"/>
                <w:numId w:val="11"/>
              </w:numPr>
              <w:spacing w:after="0" w:line="240" w:lineRule="auto"/>
              <w:ind w:left="357" w:hanging="357"/>
              <w:jc w:val="left"/>
            </w:pPr>
            <w:r w:rsidRPr="00FA65D9">
              <w:t>Ongoing discussion on how paradoxes are reflected in the digital strategy</w:t>
            </w:r>
          </w:p>
        </w:tc>
      </w:tr>
      <w:tr w:rsidR="00226B44" w:rsidRPr="00FA65D9" w14:paraId="53EBC724" w14:textId="77777777" w:rsidTr="00295AAA">
        <w:tc>
          <w:tcPr>
            <w:tcW w:w="573" w:type="pct"/>
            <w:shd w:val="clear" w:color="auto" w:fill="E7E6E6" w:themeFill="background2"/>
          </w:tcPr>
          <w:p w14:paraId="4506A337" w14:textId="314C7CC4" w:rsidR="00226B44" w:rsidRPr="00FA65D9" w:rsidRDefault="00226B44" w:rsidP="00CD1277">
            <w:pPr>
              <w:spacing w:after="0" w:line="240" w:lineRule="auto"/>
              <w:jc w:val="left"/>
            </w:pPr>
            <w:r w:rsidRPr="00FA65D9">
              <w:rPr>
                <w:b/>
              </w:rPr>
              <w:t xml:space="preserve">Evaluation (August – September 2019): </w:t>
            </w:r>
            <w:r w:rsidRPr="00FA65D9">
              <w:t>Evaluation of the paradoxes</w:t>
            </w:r>
          </w:p>
        </w:tc>
        <w:tc>
          <w:tcPr>
            <w:tcW w:w="1219" w:type="pct"/>
          </w:tcPr>
          <w:p w14:paraId="579864AC" w14:textId="77777777" w:rsidR="00226B44" w:rsidRPr="00FA65D9" w:rsidRDefault="00226B44" w:rsidP="00226B44">
            <w:pPr>
              <w:pStyle w:val="Lijstalinea"/>
              <w:numPr>
                <w:ilvl w:val="0"/>
                <w:numId w:val="24"/>
              </w:numPr>
              <w:spacing w:after="0" w:line="240" w:lineRule="auto"/>
              <w:ind w:left="357" w:hanging="357"/>
              <w:jc w:val="left"/>
            </w:pPr>
            <w:r w:rsidRPr="00FA65D9">
              <w:t>The researchers wanted to evaluate the agreement with the paradoxes as part of the BIE stage</w:t>
            </w:r>
          </w:p>
          <w:p w14:paraId="3CDD4193" w14:textId="0913C3B1" w:rsidR="00226B44" w:rsidRPr="00295AAA" w:rsidRDefault="00226B44" w:rsidP="00226B44">
            <w:pPr>
              <w:pStyle w:val="Lijstalinea"/>
              <w:numPr>
                <w:ilvl w:val="0"/>
                <w:numId w:val="24"/>
              </w:numPr>
              <w:spacing w:after="0" w:line="240" w:lineRule="auto"/>
              <w:ind w:left="357" w:hanging="357"/>
              <w:jc w:val="left"/>
            </w:pPr>
            <w:r w:rsidRPr="00FA65D9">
              <w:t>Not all extended digital team members were present in the fourth workshop</w:t>
            </w:r>
          </w:p>
        </w:tc>
        <w:tc>
          <w:tcPr>
            <w:tcW w:w="1843" w:type="pct"/>
          </w:tcPr>
          <w:p w14:paraId="49C3D4D7" w14:textId="3826AB5F" w:rsidR="00226B44" w:rsidRPr="00FA65D9" w:rsidRDefault="00226B44" w:rsidP="00226B44">
            <w:pPr>
              <w:spacing w:after="0" w:line="240" w:lineRule="auto"/>
              <w:jc w:val="left"/>
            </w:pPr>
            <w:r w:rsidRPr="00FA65D9">
              <w:t xml:space="preserve">Individual evaluation of the validity of the paradoxes via e-mail, see </w:t>
            </w:r>
            <w:r w:rsidR="00A61363" w:rsidRPr="00FA65D9">
              <w:rPr>
                <w:highlight w:val="yellow"/>
              </w:rPr>
              <w:fldChar w:fldCharType="begin"/>
            </w:r>
            <w:r w:rsidR="00A61363" w:rsidRPr="00FA65D9">
              <w:instrText xml:space="preserve"> REF _Ref55394142 \h </w:instrText>
            </w:r>
            <w:r w:rsidR="00295AAA">
              <w:rPr>
                <w:highlight w:val="yellow"/>
              </w:rPr>
              <w:instrText xml:space="preserve"> \* MERGEFORMAT </w:instrText>
            </w:r>
            <w:r w:rsidR="00A61363" w:rsidRPr="00FA65D9">
              <w:rPr>
                <w:highlight w:val="yellow"/>
              </w:rPr>
            </w:r>
            <w:r w:rsidR="00A61363" w:rsidRPr="00FA65D9">
              <w:rPr>
                <w:highlight w:val="yellow"/>
              </w:rPr>
              <w:fldChar w:fldCharType="separate"/>
            </w:r>
            <w:r w:rsidR="00FE3316" w:rsidRPr="00FA65D9">
              <w:t xml:space="preserve">Table </w:t>
            </w:r>
            <w:r w:rsidR="00FE3316">
              <w:rPr>
                <w:noProof/>
              </w:rPr>
              <w:t>6</w:t>
            </w:r>
            <w:r w:rsidR="00A61363" w:rsidRPr="00FA65D9">
              <w:rPr>
                <w:highlight w:val="yellow"/>
              </w:rPr>
              <w:fldChar w:fldCharType="end"/>
            </w:r>
          </w:p>
        </w:tc>
        <w:tc>
          <w:tcPr>
            <w:tcW w:w="1365" w:type="pct"/>
          </w:tcPr>
          <w:p w14:paraId="703094E7" w14:textId="01BDE52A" w:rsidR="00226B44" w:rsidRPr="00FA65D9" w:rsidRDefault="00226B44" w:rsidP="00226B44">
            <w:pPr>
              <w:pStyle w:val="Lijstalinea"/>
              <w:numPr>
                <w:ilvl w:val="0"/>
                <w:numId w:val="11"/>
              </w:numPr>
              <w:spacing w:after="0" w:line="240" w:lineRule="auto"/>
              <w:ind w:left="357" w:hanging="357"/>
              <w:jc w:val="left"/>
            </w:pPr>
            <w:r w:rsidRPr="00FA65D9">
              <w:t>High buy-in of all governance paradoxes (mean score of at least 3.5 on a 5-point Likert scale, and 3 out of 4 paradoxes scored 4.3 or higher)</w:t>
            </w:r>
          </w:p>
          <w:p w14:paraId="78C90C5A" w14:textId="6F291AD7" w:rsidR="00226B44" w:rsidRPr="00FA65D9" w:rsidRDefault="00226B44" w:rsidP="00226B44">
            <w:pPr>
              <w:pStyle w:val="Lijstalinea"/>
              <w:numPr>
                <w:ilvl w:val="0"/>
                <w:numId w:val="11"/>
              </w:numPr>
              <w:spacing w:after="0" w:line="240" w:lineRule="auto"/>
              <w:ind w:left="357" w:hanging="357"/>
              <w:jc w:val="left"/>
            </w:pPr>
            <w:r w:rsidRPr="00FA65D9">
              <w:t>Discussion around one paradox remains</w:t>
            </w:r>
          </w:p>
        </w:tc>
      </w:tr>
    </w:tbl>
    <w:p w14:paraId="07F88054" w14:textId="77777777" w:rsidR="00C72933" w:rsidRPr="00FA65D9" w:rsidRDefault="00C72933" w:rsidP="00664687">
      <w:pPr>
        <w:sectPr w:rsidR="00C72933" w:rsidRPr="00FA65D9" w:rsidSect="00DF4128">
          <w:pgSz w:w="16838" w:h="11906" w:orient="landscape"/>
          <w:pgMar w:top="1418" w:right="1418" w:bottom="1134" w:left="1418" w:header="708" w:footer="708" w:gutter="0"/>
          <w:cols w:space="708"/>
          <w:docGrid w:linePitch="360"/>
        </w:sectPr>
      </w:pPr>
    </w:p>
    <w:p w14:paraId="4B428730" w14:textId="77777777" w:rsidR="00902EC5" w:rsidRPr="00FA65D9" w:rsidRDefault="00902EC5" w:rsidP="00902EC5">
      <w:pPr>
        <w:pStyle w:val="Kop3"/>
      </w:pPr>
      <w:r w:rsidRPr="00FA65D9">
        <w:lastRenderedPageBreak/>
        <w:t>Problem formulation</w:t>
      </w:r>
    </w:p>
    <w:p w14:paraId="5249221D" w14:textId="02F1C3A1" w:rsidR="00902EC5" w:rsidRDefault="00902EC5" w:rsidP="00902EC5">
      <w:r w:rsidRPr="00FA65D9">
        <w:t xml:space="preserve">Our research was driven by a specific problem encountered in the intervention domain (Sein et al. 2011, </w:t>
      </w:r>
      <w:proofErr w:type="spellStart"/>
      <w:r w:rsidRPr="00FA65D9">
        <w:t>Mullarkey</w:t>
      </w:r>
      <w:proofErr w:type="spellEnd"/>
      <w:r w:rsidRPr="00FA65D9">
        <w:t xml:space="preserve"> and </w:t>
      </w:r>
      <w:proofErr w:type="spellStart"/>
      <w:r w:rsidRPr="00FA65D9">
        <w:t>Hevner</w:t>
      </w:r>
      <w:proofErr w:type="spellEnd"/>
      <w:r w:rsidRPr="00FA65D9">
        <w:t xml:space="preserve"> 2019)</w:t>
      </w:r>
      <w:r w:rsidR="00EC65AE">
        <w:t>.</w:t>
      </w:r>
      <w:r w:rsidR="00A843E9">
        <w:t xml:space="preserve"> </w:t>
      </w:r>
      <w:r w:rsidR="00EC65AE">
        <w:t>G</w:t>
      </w:r>
      <w:r w:rsidRPr="00FA65D9">
        <w:t>etting this problem clear was part of the ADR trajectory</w:t>
      </w:r>
      <w:r w:rsidR="00DB33FD">
        <w:t>,</w:t>
      </w:r>
      <w:r w:rsidRPr="00FA65D9">
        <w:t xml:space="preserve"> and </w:t>
      </w:r>
      <w:r w:rsidR="00DC462D">
        <w:t>the paradox concept was only introduced</w:t>
      </w:r>
      <w:r w:rsidRPr="00B90BBD">
        <w:t xml:space="preserve"> after the first ADR workshop, see </w:t>
      </w:r>
      <w:r w:rsidRPr="00B90BBD">
        <w:fldChar w:fldCharType="begin"/>
      </w:r>
      <w:r w:rsidRPr="00B90BBD">
        <w:instrText xml:space="preserve"> REF _Ref55481366 \h  \* MERGEFORMAT </w:instrText>
      </w:r>
      <w:r w:rsidRPr="00B90BBD">
        <w:fldChar w:fldCharType="separate"/>
      </w:r>
      <w:r w:rsidR="00FE3316" w:rsidRPr="00B90BBD">
        <w:t xml:space="preserve">Table </w:t>
      </w:r>
      <w:r w:rsidR="00FE3316" w:rsidRPr="00B90BBD">
        <w:rPr>
          <w:noProof/>
        </w:rPr>
        <w:t>2</w:t>
      </w:r>
      <w:r w:rsidRPr="00B90BBD">
        <w:fldChar w:fldCharType="end"/>
      </w:r>
      <w:r w:rsidRPr="00B90BBD">
        <w:t xml:space="preserve">. </w:t>
      </w:r>
      <w:r w:rsidR="00BF23F7" w:rsidRPr="00B90BBD">
        <w:t>In the beginning</w:t>
      </w:r>
      <w:r w:rsidR="00DB33FD">
        <w:t xml:space="preserve"> of the ADR trajectory</w:t>
      </w:r>
      <w:r w:rsidR="00BF23F7" w:rsidRPr="00B90BBD">
        <w:t>, the idea was that the researchers would help to set up the governance</w:t>
      </w:r>
      <w:r w:rsidR="00B90BBD" w:rsidRPr="00B90BBD">
        <w:t xml:space="preserve"> approach</w:t>
      </w:r>
      <w:r w:rsidR="00BF23F7" w:rsidRPr="00B90BBD">
        <w:t xml:space="preserve"> supporting the digital transformation at Arcadis</w:t>
      </w:r>
      <w:r w:rsidR="00B90BBD" w:rsidRPr="00B90BBD">
        <w:t>. However,</w:t>
      </w:r>
      <w:r w:rsidR="00DB33FD">
        <w:t xml:space="preserve"> while doing so,</w:t>
      </w:r>
      <w:r w:rsidR="00BF23F7" w:rsidRPr="00B90BBD">
        <w:t xml:space="preserve"> </w:t>
      </w:r>
      <w:r w:rsidR="00B90BBD" w:rsidRPr="00B90BBD">
        <w:t>the attention shifted towards</w:t>
      </w:r>
      <w:r w:rsidR="00BF23F7" w:rsidRPr="00B90BBD">
        <w:t xml:space="preserve"> </w:t>
      </w:r>
      <w:r w:rsidR="00B90BBD" w:rsidRPr="00B90BBD">
        <w:t xml:space="preserve">some </w:t>
      </w:r>
      <w:r w:rsidR="00BF23F7" w:rsidRPr="00B90BBD">
        <w:t xml:space="preserve">core </w:t>
      </w:r>
      <w:r w:rsidR="00B90BBD" w:rsidRPr="00B90BBD">
        <w:t xml:space="preserve">stakeholder </w:t>
      </w:r>
      <w:r w:rsidR="00BF23F7" w:rsidRPr="00B90BBD">
        <w:t>conflicts</w:t>
      </w:r>
      <w:r w:rsidR="00B90BBD" w:rsidRPr="00B90BBD">
        <w:t xml:space="preserve"> which took the form of “A or B” discussions. In the second ADR workshop, the researchers suggested </w:t>
      </w:r>
      <w:r w:rsidR="00DB33FD">
        <w:t>focusing</w:t>
      </w:r>
      <w:r w:rsidR="00B90BBD" w:rsidRPr="00B90BBD">
        <w:t xml:space="preserve"> on identifying “A and B” paradoxes, and considering these in digital transformation decision-making. </w:t>
      </w:r>
      <w:r w:rsidRPr="00B90BBD">
        <w:t>In</w:t>
      </w:r>
      <w:r w:rsidRPr="00FA65D9">
        <w:t xml:space="preserve"> this stage, the researchers also </w:t>
      </w:r>
      <w:r w:rsidR="00A53791" w:rsidRPr="00FA65D9">
        <w:t>reviewed the literature on digital transformation and paradoxes, as a way to structure the problem, identify solution possibilities and guide the design of the artefact (Sein et al. 2011)</w:t>
      </w:r>
      <w:r w:rsidRPr="00FA65D9">
        <w:t>.</w:t>
      </w:r>
    </w:p>
    <w:p w14:paraId="5AAE9F08" w14:textId="77777777" w:rsidR="00902EC5" w:rsidRPr="00FA65D9" w:rsidRDefault="00902EC5" w:rsidP="00902EC5">
      <w:pPr>
        <w:pStyle w:val="Kop3"/>
      </w:pPr>
      <w:r w:rsidRPr="00FA65D9">
        <w:t>Building, intervention, and evaluation (BIE)</w:t>
      </w:r>
    </w:p>
    <w:p w14:paraId="44A0A306" w14:textId="3E3BB51F" w:rsidR="00902EC5" w:rsidRPr="00FA65D9" w:rsidRDefault="00902EC5" w:rsidP="00902EC5">
      <w:r w:rsidRPr="00FA65D9">
        <w:t>The purpose of the BIE stage was to actively identify the key digital transformation paradoxes at Arcadis. The BIE stage was carried out as an iterative process. The paradoxes were identified and refined over time in the workshops by the ADR team</w:t>
      </w:r>
      <w:r w:rsidR="005646DF" w:rsidRPr="00FA65D9">
        <w:t xml:space="preserve">. </w:t>
      </w:r>
      <w:r w:rsidRPr="00FA65D9">
        <w:t xml:space="preserve">For identifying the paradoxes, </w:t>
      </w:r>
      <w:r w:rsidR="00A53791" w:rsidRPr="00FA65D9">
        <w:t xml:space="preserve">the researchers used </w:t>
      </w:r>
      <w:r w:rsidRPr="00FA65D9">
        <w:t xml:space="preserve">Smith and Lewis’ (2011) definition of </w:t>
      </w:r>
      <w:r w:rsidR="00DC25DA">
        <w:t xml:space="preserve">a </w:t>
      </w:r>
      <w:r w:rsidRPr="00FA65D9">
        <w:t>paradox which “consistently embed</w:t>
      </w:r>
      <w:r w:rsidR="00DC25DA">
        <w:t>[s]</w:t>
      </w:r>
      <w:r w:rsidRPr="00FA65D9">
        <w:t xml:space="preserve"> multiple, often inconsistent perspectives” and </w:t>
      </w:r>
      <w:r w:rsidR="00DC497C" w:rsidRPr="00FA65D9">
        <w:t>“reflect</w:t>
      </w:r>
      <w:r w:rsidR="00DC25DA">
        <w:t>[s]</w:t>
      </w:r>
      <w:r w:rsidRPr="00FA65D9">
        <w:t xml:space="preserve"> contradictory yet interrelated elements, which exist simultaneously and persist over time”.</w:t>
      </w:r>
    </w:p>
    <w:p w14:paraId="18899634" w14:textId="69583908" w:rsidR="00902EC5" w:rsidRPr="00FA65D9" w:rsidRDefault="00902EC5" w:rsidP="00902EC5">
      <w:pPr>
        <w:rPr>
          <w:szCs w:val="22"/>
        </w:rPr>
      </w:pPr>
      <w:r w:rsidRPr="00FA65D9">
        <w:t>After the first exploratory identification of paradoxes in the workshop, the researchers adopted a more structured approach to identify the digital transformation paradoxes at Arcadis. 15 semi-structured, open-ended interviews were held with selected key employees to include perspectives from the digital team, the business lines and from different regions, see</w:t>
      </w:r>
      <w:r w:rsidR="00A53791" w:rsidRPr="00FA65D9">
        <w:t xml:space="preserve"> </w:t>
      </w:r>
      <w:r w:rsidR="00A53791" w:rsidRPr="00FA65D9">
        <w:fldChar w:fldCharType="begin"/>
      </w:r>
      <w:r w:rsidR="00A53791" w:rsidRPr="00FA65D9">
        <w:instrText xml:space="preserve"> REF _Ref60733047 \h  \* MERGEFORMAT </w:instrText>
      </w:r>
      <w:r w:rsidR="00A53791" w:rsidRPr="00FA65D9">
        <w:fldChar w:fldCharType="separate"/>
      </w:r>
      <w:r w:rsidR="00FE3316" w:rsidRPr="00FA65D9">
        <w:t xml:space="preserve">Table </w:t>
      </w:r>
      <w:r w:rsidR="00FE3316">
        <w:rPr>
          <w:noProof/>
        </w:rPr>
        <w:t>3</w:t>
      </w:r>
      <w:r w:rsidR="00A53791" w:rsidRPr="00FA65D9">
        <w:fldChar w:fldCharType="end"/>
      </w:r>
      <w:r w:rsidRPr="00FA65D9">
        <w:t xml:space="preserve">. During the interviews, </w:t>
      </w:r>
      <w:r w:rsidR="00A53791" w:rsidRPr="00FA65D9">
        <w:t>one</w:t>
      </w:r>
      <w:r w:rsidRPr="00FA65D9">
        <w:t xml:space="preserve"> researcher asked the interviewees to list the most important paradoxes in driving digital transformation at Arcadis. To make sure that the interviewees took into account different aspects of the digital transformation, we had them list paradoxes for each of the digital transformation keywords used internally for describing Arcadis’ digital transformation and for each of the different roles of the digital team specified in the first ADR workshop, see </w:t>
      </w:r>
      <w:r w:rsidRPr="00FA65D9">
        <w:fldChar w:fldCharType="begin"/>
      </w:r>
      <w:r w:rsidRPr="00FA65D9">
        <w:instrText xml:space="preserve"> REF _Ref55481366 \h  \* MERGEFORMAT </w:instrText>
      </w:r>
      <w:r w:rsidRPr="00FA65D9">
        <w:fldChar w:fldCharType="separate"/>
      </w:r>
      <w:r w:rsidR="00FE3316" w:rsidRPr="00FA65D9">
        <w:t xml:space="preserve">Table </w:t>
      </w:r>
      <w:r w:rsidR="00FE3316">
        <w:rPr>
          <w:noProof/>
        </w:rPr>
        <w:t>2</w:t>
      </w:r>
      <w:r w:rsidRPr="00FA65D9">
        <w:fldChar w:fldCharType="end"/>
      </w:r>
      <w:r w:rsidRPr="00FA65D9">
        <w:t xml:space="preserve">. Interviews lasted about one hour. Notes were taken during the interviews, </w:t>
      </w:r>
      <w:r w:rsidRPr="00FA65D9">
        <w:lastRenderedPageBreak/>
        <w:t xml:space="preserve">and interviews were recorded and transcribed. </w:t>
      </w:r>
      <w:r w:rsidRPr="00FA65D9">
        <w:rPr>
          <w:szCs w:val="22"/>
        </w:rPr>
        <w:t xml:space="preserve">One author summarized the interview transcripts into first-order themes close to the interview data. The other author acted as a sounding board. The interview data were extensively triangulated with company data throughout the whole journey. </w:t>
      </w:r>
    </w:p>
    <w:p w14:paraId="0494447D" w14:textId="62D60D42" w:rsidR="00902EC5" w:rsidRPr="00FA65D9" w:rsidRDefault="00902EC5" w:rsidP="00902EC5">
      <w:pPr>
        <w:pStyle w:val="Bijschrift"/>
        <w:keepNext/>
      </w:pPr>
      <w:bookmarkStart w:id="6" w:name="_Ref60733047"/>
      <w:r w:rsidRPr="00FA65D9">
        <w:t xml:space="preserve">Table </w:t>
      </w:r>
      <w:r w:rsidR="00A94010">
        <w:fldChar w:fldCharType="begin"/>
      </w:r>
      <w:r w:rsidR="00A94010">
        <w:instrText xml:space="preserve"> SEQ Table \* ARABIC </w:instrText>
      </w:r>
      <w:r w:rsidR="00A94010">
        <w:fldChar w:fldCharType="separate"/>
      </w:r>
      <w:r w:rsidR="00FE3316">
        <w:rPr>
          <w:noProof/>
        </w:rPr>
        <w:t>3</w:t>
      </w:r>
      <w:r w:rsidR="00A94010">
        <w:rPr>
          <w:noProof/>
        </w:rPr>
        <w:fldChar w:fldCharType="end"/>
      </w:r>
      <w:bookmarkEnd w:id="6"/>
      <w:r w:rsidRPr="00FA65D9">
        <w:t>. Interview details</w:t>
      </w:r>
    </w:p>
    <w:tbl>
      <w:tblPr>
        <w:tblStyle w:val="Tabelraster"/>
        <w:tblW w:w="0" w:type="auto"/>
        <w:tblLook w:val="04A0" w:firstRow="1" w:lastRow="0" w:firstColumn="1" w:lastColumn="0" w:noHBand="0" w:noVBand="1"/>
      </w:tblPr>
      <w:tblGrid>
        <w:gridCol w:w="1116"/>
        <w:gridCol w:w="3699"/>
        <w:gridCol w:w="1127"/>
        <w:gridCol w:w="1732"/>
        <w:gridCol w:w="1046"/>
      </w:tblGrid>
      <w:tr w:rsidR="00902EC5" w:rsidRPr="00FA65D9" w14:paraId="4C13A456" w14:textId="77777777" w:rsidTr="00A46664">
        <w:trPr>
          <w:trHeight w:val="300"/>
        </w:trPr>
        <w:tc>
          <w:tcPr>
            <w:tcW w:w="1116" w:type="dxa"/>
            <w:shd w:val="clear" w:color="auto" w:fill="000000" w:themeFill="text1"/>
          </w:tcPr>
          <w:p w14:paraId="471431DF" w14:textId="77777777" w:rsidR="00902EC5" w:rsidRPr="00FA65D9" w:rsidRDefault="00902EC5" w:rsidP="00A46664">
            <w:pPr>
              <w:spacing w:line="240" w:lineRule="auto"/>
              <w:rPr>
                <w:rFonts w:eastAsia="Times New Roman" w:cstheme="minorHAnsi"/>
                <w:b/>
                <w:bCs/>
                <w:color w:val="FFFFFF" w:themeColor="background1"/>
                <w:sz w:val="18"/>
                <w:szCs w:val="18"/>
                <w:lang w:eastAsia="en-GB"/>
              </w:rPr>
            </w:pPr>
            <w:r w:rsidRPr="00FA65D9">
              <w:rPr>
                <w:rFonts w:eastAsia="Times New Roman" w:cstheme="minorHAnsi"/>
                <w:b/>
                <w:bCs/>
                <w:color w:val="FFFFFF" w:themeColor="background1"/>
                <w:sz w:val="18"/>
                <w:szCs w:val="18"/>
                <w:lang w:eastAsia="en-GB"/>
              </w:rPr>
              <w:t>Interviewee number</w:t>
            </w:r>
          </w:p>
        </w:tc>
        <w:tc>
          <w:tcPr>
            <w:tcW w:w="3699" w:type="dxa"/>
            <w:shd w:val="clear" w:color="auto" w:fill="000000" w:themeFill="text1"/>
            <w:noWrap/>
          </w:tcPr>
          <w:p w14:paraId="6CCA1645" w14:textId="77777777" w:rsidR="00902EC5" w:rsidRPr="00FA65D9" w:rsidRDefault="00902EC5" w:rsidP="00A46664">
            <w:pPr>
              <w:spacing w:line="240" w:lineRule="auto"/>
              <w:rPr>
                <w:rFonts w:eastAsia="Times New Roman" w:cstheme="minorHAnsi"/>
                <w:b/>
                <w:bCs/>
                <w:color w:val="FFFFFF" w:themeColor="background1"/>
                <w:sz w:val="18"/>
                <w:szCs w:val="18"/>
                <w:lang w:eastAsia="en-GB"/>
              </w:rPr>
            </w:pPr>
            <w:r w:rsidRPr="00FA65D9">
              <w:rPr>
                <w:rFonts w:eastAsia="Times New Roman" w:cstheme="minorHAnsi"/>
                <w:b/>
                <w:bCs/>
                <w:color w:val="FFFFFF" w:themeColor="background1"/>
                <w:sz w:val="18"/>
                <w:szCs w:val="18"/>
                <w:lang w:eastAsia="en-GB"/>
              </w:rPr>
              <w:t>Interviewee function</w:t>
            </w:r>
          </w:p>
        </w:tc>
        <w:tc>
          <w:tcPr>
            <w:tcW w:w="1127" w:type="dxa"/>
            <w:shd w:val="clear" w:color="auto" w:fill="000000" w:themeFill="text1"/>
            <w:noWrap/>
          </w:tcPr>
          <w:p w14:paraId="1FC5423D" w14:textId="77777777" w:rsidR="00902EC5" w:rsidRPr="00FA65D9" w:rsidRDefault="00902EC5" w:rsidP="00A46664">
            <w:pPr>
              <w:spacing w:line="240" w:lineRule="auto"/>
              <w:rPr>
                <w:rFonts w:eastAsia="Times New Roman" w:cstheme="minorHAnsi"/>
                <w:b/>
                <w:bCs/>
                <w:color w:val="FFFFFF" w:themeColor="background1"/>
                <w:sz w:val="18"/>
                <w:szCs w:val="18"/>
                <w:lang w:eastAsia="en-GB"/>
              </w:rPr>
            </w:pPr>
            <w:r w:rsidRPr="00FA65D9">
              <w:rPr>
                <w:rFonts w:eastAsia="Times New Roman" w:cstheme="minorHAnsi"/>
                <w:b/>
                <w:bCs/>
                <w:color w:val="FFFFFF" w:themeColor="background1"/>
                <w:sz w:val="18"/>
                <w:szCs w:val="18"/>
                <w:lang w:eastAsia="en-GB"/>
              </w:rPr>
              <w:t>Date</w:t>
            </w:r>
          </w:p>
        </w:tc>
        <w:tc>
          <w:tcPr>
            <w:tcW w:w="0" w:type="auto"/>
            <w:shd w:val="clear" w:color="auto" w:fill="000000" w:themeFill="text1"/>
            <w:noWrap/>
          </w:tcPr>
          <w:p w14:paraId="6D8AEAA9" w14:textId="77777777" w:rsidR="00902EC5" w:rsidRPr="00FA65D9" w:rsidRDefault="00902EC5" w:rsidP="00A46664">
            <w:pPr>
              <w:spacing w:line="240" w:lineRule="auto"/>
              <w:rPr>
                <w:rFonts w:eastAsia="Times New Roman" w:cstheme="minorHAnsi"/>
                <w:b/>
                <w:bCs/>
                <w:color w:val="FFFFFF" w:themeColor="background1"/>
                <w:sz w:val="18"/>
                <w:szCs w:val="18"/>
                <w:lang w:eastAsia="en-GB"/>
              </w:rPr>
            </w:pPr>
            <w:r w:rsidRPr="00FA65D9">
              <w:rPr>
                <w:rFonts w:eastAsia="Times New Roman" w:cstheme="minorHAnsi"/>
                <w:b/>
                <w:bCs/>
                <w:color w:val="FFFFFF" w:themeColor="background1"/>
                <w:sz w:val="18"/>
                <w:szCs w:val="18"/>
                <w:lang w:eastAsia="en-GB"/>
              </w:rPr>
              <w:t>Recording duration</w:t>
            </w:r>
          </w:p>
        </w:tc>
        <w:tc>
          <w:tcPr>
            <w:tcW w:w="1046" w:type="dxa"/>
            <w:shd w:val="clear" w:color="auto" w:fill="000000" w:themeFill="text1"/>
            <w:noWrap/>
          </w:tcPr>
          <w:p w14:paraId="055940B2" w14:textId="77777777" w:rsidR="00902EC5" w:rsidRPr="00FA65D9" w:rsidRDefault="00902EC5" w:rsidP="00A46664">
            <w:pPr>
              <w:spacing w:line="240" w:lineRule="auto"/>
              <w:rPr>
                <w:rFonts w:eastAsia="Times New Roman" w:cstheme="minorHAnsi"/>
                <w:b/>
                <w:bCs/>
                <w:color w:val="FFFFFF" w:themeColor="background1"/>
                <w:sz w:val="18"/>
                <w:szCs w:val="18"/>
                <w:lang w:eastAsia="en-GB"/>
              </w:rPr>
            </w:pPr>
            <w:r w:rsidRPr="00FA65D9">
              <w:rPr>
                <w:rFonts w:eastAsia="Times New Roman" w:cstheme="minorHAnsi"/>
                <w:b/>
                <w:bCs/>
                <w:color w:val="FFFFFF" w:themeColor="background1"/>
                <w:sz w:val="18"/>
                <w:szCs w:val="18"/>
                <w:lang w:eastAsia="en-GB"/>
              </w:rPr>
              <w:t>Transcript length: words</w:t>
            </w:r>
          </w:p>
        </w:tc>
      </w:tr>
      <w:tr w:rsidR="00902EC5" w:rsidRPr="00FA65D9" w14:paraId="5B18F469" w14:textId="77777777" w:rsidTr="00A46664">
        <w:trPr>
          <w:trHeight w:val="300"/>
        </w:trPr>
        <w:tc>
          <w:tcPr>
            <w:tcW w:w="1116" w:type="dxa"/>
          </w:tcPr>
          <w:p w14:paraId="28944F82"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#1</w:t>
            </w:r>
          </w:p>
        </w:tc>
        <w:tc>
          <w:tcPr>
            <w:tcW w:w="3699" w:type="dxa"/>
            <w:noWrap/>
            <w:hideMark/>
          </w:tcPr>
          <w:p w14:paraId="5CBB0704"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Chief digital officer</w:t>
            </w:r>
          </w:p>
        </w:tc>
        <w:tc>
          <w:tcPr>
            <w:tcW w:w="1127" w:type="dxa"/>
            <w:noWrap/>
            <w:hideMark/>
          </w:tcPr>
          <w:p w14:paraId="0E0907A9"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26/10/2018</w:t>
            </w:r>
          </w:p>
        </w:tc>
        <w:tc>
          <w:tcPr>
            <w:tcW w:w="0" w:type="auto"/>
            <w:noWrap/>
            <w:hideMark/>
          </w:tcPr>
          <w:p w14:paraId="0B77A4C1"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47:58:00</w:t>
            </w:r>
          </w:p>
        </w:tc>
        <w:tc>
          <w:tcPr>
            <w:tcW w:w="1046" w:type="dxa"/>
            <w:noWrap/>
            <w:hideMark/>
          </w:tcPr>
          <w:p w14:paraId="07F84919"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4811</w:t>
            </w:r>
          </w:p>
        </w:tc>
      </w:tr>
      <w:tr w:rsidR="00902EC5" w:rsidRPr="00FA65D9" w14:paraId="3A4ADEB9" w14:textId="77777777" w:rsidTr="00A46664">
        <w:trPr>
          <w:trHeight w:val="300"/>
        </w:trPr>
        <w:tc>
          <w:tcPr>
            <w:tcW w:w="1116" w:type="dxa"/>
          </w:tcPr>
          <w:p w14:paraId="6765400D"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#2</w:t>
            </w:r>
          </w:p>
        </w:tc>
        <w:tc>
          <w:tcPr>
            <w:tcW w:w="3699" w:type="dxa"/>
            <w:noWrap/>
            <w:hideMark/>
          </w:tcPr>
          <w:p w14:paraId="32571FBF"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Global director digital platform and ecosystem partnerships</w:t>
            </w:r>
          </w:p>
        </w:tc>
        <w:tc>
          <w:tcPr>
            <w:tcW w:w="1127" w:type="dxa"/>
            <w:noWrap/>
            <w:hideMark/>
          </w:tcPr>
          <w:p w14:paraId="5369A0E0"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24/10/2018</w:t>
            </w:r>
          </w:p>
        </w:tc>
        <w:tc>
          <w:tcPr>
            <w:tcW w:w="0" w:type="auto"/>
            <w:noWrap/>
            <w:hideMark/>
          </w:tcPr>
          <w:p w14:paraId="164D9DF3"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48:47:00</w:t>
            </w:r>
          </w:p>
        </w:tc>
        <w:tc>
          <w:tcPr>
            <w:tcW w:w="1046" w:type="dxa"/>
            <w:noWrap/>
            <w:hideMark/>
          </w:tcPr>
          <w:p w14:paraId="3AB12E52"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7801</w:t>
            </w:r>
          </w:p>
        </w:tc>
      </w:tr>
      <w:tr w:rsidR="00902EC5" w:rsidRPr="00FA65D9" w14:paraId="3C1D2379" w14:textId="77777777" w:rsidTr="00A46664">
        <w:trPr>
          <w:trHeight w:val="300"/>
        </w:trPr>
        <w:tc>
          <w:tcPr>
            <w:tcW w:w="1116" w:type="dxa"/>
          </w:tcPr>
          <w:p w14:paraId="654F3E5D"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#3</w:t>
            </w:r>
          </w:p>
        </w:tc>
        <w:tc>
          <w:tcPr>
            <w:tcW w:w="3699" w:type="dxa"/>
            <w:noWrap/>
            <w:hideMark/>
          </w:tcPr>
          <w:p w14:paraId="2C1869DA"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Global director digital innovation</w:t>
            </w:r>
          </w:p>
        </w:tc>
        <w:tc>
          <w:tcPr>
            <w:tcW w:w="1127" w:type="dxa"/>
            <w:noWrap/>
            <w:hideMark/>
          </w:tcPr>
          <w:p w14:paraId="3FA19188"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26/10/2018</w:t>
            </w:r>
          </w:p>
        </w:tc>
        <w:tc>
          <w:tcPr>
            <w:tcW w:w="0" w:type="auto"/>
            <w:noWrap/>
            <w:hideMark/>
          </w:tcPr>
          <w:p w14:paraId="3458F73B"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57:34:00</w:t>
            </w:r>
          </w:p>
        </w:tc>
        <w:tc>
          <w:tcPr>
            <w:tcW w:w="1046" w:type="dxa"/>
            <w:noWrap/>
            <w:hideMark/>
          </w:tcPr>
          <w:p w14:paraId="541170B1"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7302</w:t>
            </w:r>
          </w:p>
        </w:tc>
      </w:tr>
      <w:tr w:rsidR="00902EC5" w:rsidRPr="00FA65D9" w14:paraId="4564839C" w14:textId="77777777" w:rsidTr="00A46664">
        <w:trPr>
          <w:trHeight w:val="300"/>
        </w:trPr>
        <w:tc>
          <w:tcPr>
            <w:tcW w:w="1116" w:type="dxa"/>
          </w:tcPr>
          <w:p w14:paraId="44E6A562"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#4</w:t>
            </w:r>
          </w:p>
        </w:tc>
        <w:tc>
          <w:tcPr>
            <w:tcW w:w="3699" w:type="dxa"/>
            <w:noWrap/>
            <w:hideMark/>
          </w:tcPr>
          <w:p w14:paraId="5F6384EE"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Global director data, analytics and insights</w:t>
            </w:r>
          </w:p>
        </w:tc>
        <w:tc>
          <w:tcPr>
            <w:tcW w:w="1127" w:type="dxa"/>
            <w:noWrap/>
            <w:hideMark/>
          </w:tcPr>
          <w:p w14:paraId="07EF809F"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13/11/2018</w:t>
            </w:r>
          </w:p>
        </w:tc>
        <w:tc>
          <w:tcPr>
            <w:tcW w:w="0" w:type="auto"/>
            <w:noWrap/>
            <w:hideMark/>
          </w:tcPr>
          <w:p w14:paraId="0A26054B"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47:13:00</w:t>
            </w:r>
          </w:p>
        </w:tc>
        <w:tc>
          <w:tcPr>
            <w:tcW w:w="1046" w:type="dxa"/>
            <w:noWrap/>
            <w:hideMark/>
          </w:tcPr>
          <w:p w14:paraId="6FA5C431"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5080</w:t>
            </w:r>
          </w:p>
        </w:tc>
      </w:tr>
      <w:tr w:rsidR="00902EC5" w:rsidRPr="00FA65D9" w14:paraId="1C3CB607" w14:textId="77777777" w:rsidTr="00A46664">
        <w:trPr>
          <w:trHeight w:val="300"/>
        </w:trPr>
        <w:tc>
          <w:tcPr>
            <w:tcW w:w="1116" w:type="dxa"/>
          </w:tcPr>
          <w:p w14:paraId="3C19E298"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#5</w:t>
            </w:r>
          </w:p>
        </w:tc>
        <w:tc>
          <w:tcPr>
            <w:tcW w:w="3699" w:type="dxa"/>
            <w:noWrap/>
            <w:hideMark/>
          </w:tcPr>
          <w:p w14:paraId="4816C2C6" w14:textId="665EF53D"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Global director digital asset life</w:t>
            </w:r>
            <w:r w:rsidR="00B6565B">
              <w:rPr>
                <w:rFonts w:eastAsia="Times New Roman" w:cstheme="minorHAnsi"/>
                <w:color w:val="000000"/>
                <w:sz w:val="18"/>
                <w:szCs w:val="18"/>
                <w:lang w:eastAsia="en-GB"/>
              </w:rPr>
              <w:t xml:space="preserve"> </w:t>
            </w:r>
            <w:r w:rsidRPr="00FA65D9">
              <w:rPr>
                <w:rFonts w:eastAsia="Times New Roman" w:cstheme="minorHAnsi"/>
                <w:color w:val="000000"/>
                <w:sz w:val="18"/>
                <w:szCs w:val="18"/>
                <w:lang w:eastAsia="en-GB"/>
              </w:rPr>
              <w:t>cycle</w:t>
            </w:r>
          </w:p>
        </w:tc>
        <w:tc>
          <w:tcPr>
            <w:tcW w:w="1127" w:type="dxa"/>
            <w:noWrap/>
            <w:hideMark/>
          </w:tcPr>
          <w:p w14:paraId="2C3B12CD"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22/10/2018</w:t>
            </w:r>
          </w:p>
        </w:tc>
        <w:tc>
          <w:tcPr>
            <w:tcW w:w="0" w:type="auto"/>
            <w:noWrap/>
            <w:hideMark/>
          </w:tcPr>
          <w:p w14:paraId="714D1963"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59:30:00</w:t>
            </w:r>
          </w:p>
        </w:tc>
        <w:tc>
          <w:tcPr>
            <w:tcW w:w="1046" w:type="dxa"/>
            <w:noWrap/>
            <w:hideMark/>
          </w:tcPr>
          <w:p w14:paraId="35D3DFC7"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6648</w:t>
            </w:r>
          </w:p>
        </w:tc>
      </w:tr>
      <w:tr w:rsidR="00902EC5" w:rsidRPr="00FA65D9" w14:paraId="0C2DB0A6" w14:textId="77777777" w:rsidTr="00A46664">
        <w:trPr>
          <w:trHeight w:val="300"/>
        </w:trPr>
        <w:tc>
          <w:tcPr>
            <w:tcW w:w="1116" w:type="dxa"/>
          </w:tcPr>
          <w:p w14:paraId="601FF120"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#6</w:t>
            </w:r>
          </w:p>
        </w:tc>
        <w:tc>
          <w:tcPr>
            <w:tcW w:w="3699" w:type="dxa"/>
            <w:noWrap/>
            <w:hideMark/>
          </w:tcPr>
          <w:p w14:paraId="44723683"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Group executive innovation and transformation</w:t>
            </w:r>
          </w:p>
        </w:tc>
        <w:tc>
          <w:tcPr>
            <w:tcW w:w="1127" w:type="dxa"/>
            <w:noWrap/>
            <w:hideMark/>
          </w:tcPr>
          <w:p w14:paraId="6CA209EB"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22/11/2018</w:t>
            </w:r>
          </w:p>
        </w:tc>
        <w:tc>
          <w:tcPr>
            <w:tcW w:w="0" w:type="auto"/>
            <w:noWrap/>
            <w:hideMark/>
          </w:tcPr>
          <w:p w14:paraId="1F635D68"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no recording</w:t>
            </w:r>
          </w:p>
        </w:tc>
        <w:tc>
          <w:tcPr>
            <w:tcW w:w="1046" w:type="dxa"/>
            <w:noWrap/>
            <w:hideMark/>
          </w:tcPr>
          <w:p w14:paraId="42031AF3"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NA</w:t>
            </w:r>
          </w:p>
        </w:tc>
      </w:tr>
      <w:tr w:rsidR="00902EC5" w:rsidRPr="00FA65D9" w14:paraId="6CED65E6" w14:textId="77777777" w:rsidTr="00A46664">
        <w:trPr>
          <w:trHeight w:val="300"/>
        </w:trPr>
        <w:tc>
          <w:tcPr>
            <w:tcW w:w="1116" w:type="dxa"/>
          </w:tcPr>
          <w:p w14:paraId="4FDE9803"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#7</w:t>
            </w:r>
          </w:p>
        </w:tc>
        <w:tc>
          <w:tcPr>
            <w:tcW w:w="3699" w:type="dxa"/>
            <w:noWrap/>
            <w:hideMark/>
          </w:tcPr>
          <w:p w14:paraId="297A7E69"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Executive director Asia Pacific - clients, innovation and strategy &amp; regional solutions leader Asia</w:t>
            </w:r>
          </w:p>
        </w:tc>
        <w:tc>
          <w:tcPr>
            <w:tcW w:w="1127" w:type="dxa"/>
            <w:noWrap/>
            <w:hideMark/>
          </w:tcPr>
          <w:p w14:paraId="5B505B62"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22/11/2018</w:t>
            </w:r>
          </w:p>
        </w:tc>
        <w:tc>
          <w:tcPr>
            <w:tcW w:w="0" w:type="auto"/>
            <w:noWrap/>
            <w:hideMark/>
          </w:tcPr>
          <w:p w14:paraId="34CEA541"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1u25</w:t>
            </w:r>
          </w:p>
        </w:tc>
        <w:tc>
          <w:tcPr>
            <w:tcW w:w="1046" w:type="dxa"/>
            <w:noWrap/>
            <w:hideMark/>
          </w:tcPr>
          <w:p w14:paraId="76A6829B"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3570</w:t>
            </w:r>
          </w:p>
        </w:tc>
      </w:tr>
      <w:tr w:rsidR="00902EC5" w:rsidRPr="00FA65D9" w14:paraId="6F8F5249" w14:textId="77777777" w:rsidTr="00A46664">
        <w:trPr>
          <w:trHeight w:val="300"/>
        </w:trPr>
        <w:tc>
          <w:tcPr>
            <w:tcW w:w="1116" w:type="dxa"/>
          </w:tcPr>
          <w:p w14:paraId="6A6B107A"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#8</w:t>
            </w:r>
          </w:p>
        </w:tc>
        <w:tc>
          <w:tcPr>
            <w:tcW w:w="3699" w:type="dxa"/>
            <w:noWrap/>
            <w:hideMark/>
          </w:tcPr>
          <w:p w14:paraId="28641620"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Managing director GEC India</w:t>
            </w:r>
          </w:p>
        </w:tc>
        <w:tc>
          <w:tcPr>
            <w:tcW w:w="1127" w:type="dxa"/>
            <w:noWrap/>
            <w:hideMark/>
          </w:tcPr>
          <w:p w14:paraId="22B1A27E"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11/12/2018</w:t>
            </w:r>
          </w:p>
        </w:tc>
        <w:tc>
          <w:tcPr>
            <w:tcW w:w="0" w:type="auto"/>
            <w:noWrap/>
            <w:hideMark/>
          </w:tcPr>
          <w:p w14:paraId="13B37F96"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44:08:00</w:t>
            </w:r>
          </w:p>
        </w:tc>
        <w:tc>
          <w:tcPr>
            <w:tcW w:w="1046" w:type="dxa"/>
            <w:noWrap/>
            <w:hideMark/>
          </w:tcPr>
          <w:p w14:paraId="68325FBA"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6920</w:t>
            </w:r>
          </w:p>
        </w:tc>
      </w:tr>
      <w:tr w:rsidR="00902EC5" w:rsidRPr="00FA65D9" w14:paraId="715F1A56" w14:textId="77777777" w:rsidTr="00A46664">
        <w:trPr>
          <w:trHeight w:val="300"/>
        </w:trPr>
        <w:tc>
          <w:tcPr>
            <w:tcW w:w="1116" w:type="dxa"/>
          </w:tcPr>
          <w:p w14:paraId="6854B40D"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#9</w:t>
            </w:r>
          </w:p>
        </w:tc>
        <w:tc>
          <w:tcPr>
            <w:tcW w:w="3699" w:type="dxa"/>
            <w:noWrap/>
            <w:hideMark/>
          </w:tcPr>
          <w:p w14:paraId="148C488B"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CEO Arcadis Netherlands</w:t>
            </w:r>
          </w:p>
        </w:tc>
        <w:tc>
          <w:tcPr>
            <w:tcW w:w="1127" w:type="dxa"/>
            <w:noWrap/>
            <w:hideMark/>
          </w:tcPr>
          <w:p w14:paraId="64C7AC99"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11/12/2018</w:t>
            </w:r>
          </w:p>
        </w:tc>
        <w:tc>
          <w:tcPr>
            <w:tcW w:w="0" w:type="auto"/>
            <w:noWrap/>
            <w:hideMark/>
          </w:tcPr>
          <w:p w14:paraId="5B355AF2"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49:35:00</w:t>
            </w:r>
          </w:p>
        </w:tc>
        <w:tc>
          <w:tcPr>
            <w:tcW w:w="1046" w:type="dxa"/>
            <w:noWrap/>
            <w:hideMark/>
          </w:tcPr>
          <w:p w14:paraId="28EEEF4D"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3939</w:t>
            </w:r>
          </w:p>
        </w:tc>
      </w:tr>
      <w:tr w:rsidR="00902EC5" w:rsidRPr="00FA65D9" w14:paraId="2F2FB679" w14:textId="77777777" w:rsidTr="00A46664">
        <w:trPr>
          <w:trHeight w:val="300"/>
        </w:trPr>
        <w:tc>
          <w:tcPr>
            <w:tcW w:w="1116" w:type="dxa"/>
          </w:tcPr>
          <w:p w14:paraId="68824C60"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#10</w:t>
            </w:r>
          </w:p>
        </w:tc>
        <w:tc>
          <w:tcPr>
            <w:tcW w:w="3699" w:type="dxa"/>
            <w:noWrap/>
            <w:hideMark/>
          </w:tcPr>
          <w:p w14:paraId="69B8F7E2"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Chief digital officer North America</w:t>
            </w:r>
          </w:p>
        </w:tc>
        <w:tc>
          <w:tcPr>
            <w:tcW w:w="1127" w:type="dxa"/>
            <w:noWrap/>
            <w:hideMark/>
          </w:tcPr>
          <w:p w14:paraId="780A805A"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11/12/2018</w:t>
            </w:r>
          </w:p>
        </w:tc>
        <w:tc>
          <w:tcPr>
            <w:tcW w:w="0" w:type="auto"/>
            <w:noWrap/>
            <w:hideMark/>
          </w:tcPr>
          <w:p w14:paraId="45EAE213"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52:10:00</w:t>
            </w:r>
          </w:p>
        </w:tc>
        <w:tc>
          <w:tcPr>
            <w:tcW w:w="1046" w:type="dxa"/>
            <w:noWrap/>
            <w:hideMark/>
          </w:tcPr>
          <w:p w14:paraId="5EEFC399"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5835</w:t>
            </w:r>
          </w:p>
        </w:tc>
      </w:tr>
      <w:tr w:rsidR="00902EC5" w:rsidRPr="00FA65D9" w14:paraId="2B523260" w14:textId="77777777" w:rsidTr="00A46664">
        <w:trPr>
          <w:trHeight w:val="300"/>
        </w:trPr>
        <w:tc>
          <w:tcPr>
            <w:tcW w:w="1116" w:type="dxa"/>
          </w:tcPr>
          <w:p w14:paraId="54781D64"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#11</w:t>
            </w:r>
          </w:p>
        </w:tc>
        <w:tc>
          <w:tcPr>
            <w:tcW w:w="3699" w:type="dxa"/>
            <w:noWrap/>
            <w:hideMark/>
          </w:tcPr>
          <w:p w14:paraId="1F0C7293"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Global solutions director and leader for programme management</w:t>
            </w:r>
          </w:p>
        </w:tc>
        <w:tc>
          <w:tcPr>
            <w:tcW w:w="1127" w:type="dxa"/>
            <w:noWrap/>
            <w:hideMark/>
          </w:tcPr>
          <w:p w14:paraId="3B9444CC"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14/12/2018</w:t>
            </w:r>
          </w:p>
        </w:tc>
        <w:tc>
          <w:tcPr>
            <w:tcW w:w="0" w:type="auto"/>
            <w:noWrap/>
            <w:hideMark/>
          </w:tcPr>
          <w:p w14:paraId="42202651"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44:31:00</w:t>
            </w:r>
          </w:p>
        </w:tc>
        <w:tc>
          <w:tcPr>
            <w:tcW w:w="1046" w:type="dxa"/>
            <w:noWrap/>
            <w:hideMark/>
          </w:tcPr>
          <w:p w14:paraId="666AD3F4"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5480</w:t>
            </w:r>
          </w:p>
        </w:tc>
      </w:tr>
      <w:tr w:rsidR="00902EC5" w:rsidRPr="00FA65D9" w14:paraId="2CCD9AF5" w14:textId="77777777" w:rsidTr="00A46664">
        <w:trPr>
          <w:trHeight w:val="300"/>
        </w:trPr>
        <w:tc>
          <w:tcPr>
            <w:tcW w:w="1116" w:type="dxa"/>
          </w:tcPr>
          <w:p w14:paraId="0B635496"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#12</w:t>
            </w:r>
          </w:p>
        </w:tc>
        <w:tc>
          <w:tcPr>
            <w:tcW w:w="3699" w:type="dxa"/>
            <w:noWrap/>
            <w:hideMark/>
          </w:tcPr>
          <w:p w14:paraId="7CB0AB72"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CEO Czech Republic, Germany, Poland, Slovakia &amp; Switzerland</w:t>
            </w:r>
          </w:p>
        </w:tc>
        <w:tc>
          <w:tcPr>
            <w:tcW w:w="1127" w:type="dxa"/>
            <w:noWrap/>
            <w:hideMark/>
          </w:tcPr>
          <w:p w14:paraId="20AE3405"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14/12/2018</w:t>
            </w:r>
          </w:p>
        </w:tc>
        <w:tc>
          <w:tcPr>
            <w:tcW w:w="0" w:type="auto"/>
            <w:noWrap/>
            <w:hideMark/>
          </w:tcPr>
          <w:p w14:paraId="560E642E"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47:56:00</w:t>
            </w:r>
          </w:p>
        </w:tc>
        <w:tc>
          <w:tcPr>
            <w:tcW w:w="1046" w:type="dxa"/>
            <w:noWrap/>
            <w:hideMark/>
          </w:tcPr>
          <w:p w14:paraId="012613AE"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4293</w:t>
            </w:r>
          </w:p>
        </w:tc>
      </w:tr>
      <w:tr w:rsidR="00902EC5" w:rsidRPr="00FA65D9" w14:paraId="2E4BA310" w14:textId="77777777" w:rsidTr="00A46664">
        <w:trPr>
          <w:trHeight w:val="300"/>
        </w:trPr>
        <w:tc>
          <w:tcPr>
            <w:tcW w:w="1116" w:type="dxa"/>
          </w:tcPr>
          <w:p w14:paraId="66BE6AF1"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#13</w:t>
            </w:r>
          </w:p>
        </w:tc>
        <w:tc>
          <w:tcPr>
            <w:tcW w:w="3699" w:type="dxa"/>
            <w:noWrap/>
            <w:hideMark/>
          </w:tcPr>
          <w:p w14:paraId="32197EE6"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Group executive Europe, UK and the Middle East</w:t>
            </w:r>
          </w:p>
        </w:tc>
        <w:tc>
          <w:tcPr>
            <w:tcW w:w="1127" w:type="dxa"/>
            <w:noWrap/>
            <w:hideMark/>
          </w:tcPr>
          <w:p w14:paraId="17260989"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04/01/02019</w:t>
            </w:r>
          </w:p>
        </w:tc>
        <w:tc>
          <w:tcPr>
            <w:tcW w:w="0" w:type="auto"/>
            <w:noWrap/>
            <w:hideMark/>
          </w:tcPr>
          <w:p w14:paraId="2948874A"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46:28:00</w:t>
            </w:r>
          </w:p>
        </w:tc>
        <w:tc>
          <w:tcPr>
            <w:tcW w:w="1046" w:type="dxa"/>
            <w:noWrap/>
            <w:hideMark/>
          </w:tcPr>
          <w:p w14:paraId="5E7AF667"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5520</w:t>
            </w:r>
          </w:p>
        </w:tc>
      </w:tr>
      <w:tr w:rsidR="00902EC5" w:rsidRPr="00FA65D9" w14:paraId="39DBF50B" w14:textId="77777777" w:rsidTr="00A46664">
        <w:trPr>
          <w:trHeight w:val="300"/>
        </w:trPr>
        <w:tc>
          <w:tcPr>
            <w:tcW w:w="1116" w:type="dxa"/>
          </w:tcPr>
          <w:p w14:paraId="26BB67E4"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#14</w:t>
            </w:r>
          </w:p>
        </w:tc>
        <w:tc>
          <w:tcPr>
            <w:tcW w:w="3699" w:type="dxa"/>
            <w:noWrap/>
            <w:hideMark/>
          </w:tcPr>
          <w:p w14:paraId="7E8D6FD0"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CEO/COO Arcadis North America</w:t>
            </w:r>
          </w:p>
        </w:tc>
        <w:tc>
          <w:tcPr>
            <w:tcW w:w="1127" w:type="dxa"/>
            <w:noWrap/>
            <w:hideMark/>
          </w:tcPr>
          <w:p w14:paraId="1307848A"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04/01/2019</w:t>
            </w:r>
          </w:p>
        </w:tc>
        <w:tc>
          <w:tcPr>
            <w:tcW w:w="0" w:type="auto"/>
            <w:noWrap/>
            <w:hideMark/>
          </w:tcPr>
          <w:p w14:paraId="22744CEB"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28:35:00</w:t>
            </w:r>
          </w:p>
        </w:tc>
        <w:tc>
          <w:tcPr>
            <w:tcW w:w="1046" w:type="dxa"/>
            <w:noWrap/>
            <w:hideMark/>
          </w:tcPr>
          <w:p w14:paraId="62B7A258"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1941</w:t>
            </w:r>
          </w:p>
        </w:tc>
      </w:tr>
      <w:tr w:rsidR="00902EC5" w:rsidRPr="00FA65D9" w14:paraId="5E941AFC" w14:textId="77777777" w:rsidTr="00A46664">
        <w:trPr>
          <w:trHeight w:val="300"/>
        </w:trPr>
        <w:tc>
          <w:tcPr>
            <w:tcW w:w="1116" w:type="dxa"/>
          </w:tcPr>
          <w:p w14:paraId="46547020"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#15</w:t>
            </w:r>
          </w:p>
        </w:tc>
        <w:tc>
          <w:tcPr>
            <w:tcW w:w="3699" w:type="dxa"/>
            <w:noWrap/>
            <w:hideMark/>
          </w:tcPr>
          <w:p w14:paraId="305E6041"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Chief strategy and transformation officer, Europe, Middle East and UK and CEO Europe South</w:t>
            </w:r>
          </w:p>
        </w:tc>
        <w:tc>
          <w:tcPr>
            <w:tcW w:w="1127" w:type="dxa"/>
            <w:noWrap/>
            <w:hideMark/>
          </w:tcPr>
          <w:p w14:paraId="2F9F7548"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18/01/2019</w:t>
            </w:r>
          </w:p>
        </w:tc>
        <w:tc>
          <w:tcPr>
            <w:tcW w:w="0" w:type="auto"/>
            <w:noWrap/>
            <w:hideMark/>
          </w:tcPr>
          <w:p w14:paraId="13631291"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29:33:00</w:t>
            </w:r>
          </w:p>
        </w:tc>
        <w:tc>
          <w:tcPr>
            <w:tcW w:w="1046" w:type="dxa"/>
            <w:noWrap/>
            <w:hideMark/>
          </w:tcPr>
          <w:p w14:paraId="5ACBFC1F" w14:textId="77777777" w:rsidR="00902EC5" w:rsidRPr="00FA65D9" w:rsidRDefault="00902EC5" w:rsidP="00A46664">
            <w:pPr>
              <w:spacing w:line="240" w:lineRule="auto"/>
              <w:rPr>
                <w:rFonts w:eastAsia="Times New Roman" w:cstheme="minorHAnsi"/>
                <w:color w:val="000000"/>
                <w:sz w:val="18"/>
                <w:szCs w:val="18"/>
                <w:lang w:eastAsia="en-GB"/>
              </w:rPr>
            </w:pPr>
            <w:r w:rsidRPr="00FA65D9">
              <w:rPr>
                <w:rFonts w:eastAsia="Times New Roman" w:cstheme="minorHAnsi"/>
                <w:color w:val="000000"/>
                <w:sz w:val="18"/>
                <w:szCs w:val="18"/>
                <w:lang w:eastAsia="en-GB"/>
              </w:rPr>
              <w:t>3723</w:t>
            </w:r>
          </w:p>
        </w:tc>
      </w:tr>
    </w:tbl>
    <w:p w14:paraId="72DC1AB3" w14:textId="77777777" w:rsidR="00902EC5" w:rsidRPr="00FA65D9" w:rsidRDefault="00902EC5" w:rsidP="00902EC5">
      <w:pPr>
        <w:rPr>
          <w:highlight w:val="yellow"/>
        </w:rPr>
      </w:pPr>
    </w:p>
    <w:p w14:paraId="518B3716" w14:textId="5E8C66F9" w:rsidR="00902EC5" w:rsidRPr="00FA65D9" w:rsidRDefault="00902EC5" w:rsidP="00902EC5">
      <w:r w:rsidRPr="00FA65D9">
        <w:t xml:space="preserve">The interviews resulted in a long list of over 100 common </w:t>
      </w:r>
      <w:r w:rsidR="00A53791" w:rsidRPr="00FA65D9">
        <w:t xml:space="preserve">first-order </w:t>
      </w:r>
      <w:r w:rsidRPr="00FA65D9">
        <w:t>themes identified by the researchers, see</w:t>
      </w:r>
      <w:r w:rsidR="00A53791" w:rsidRPr="00FA65D9">
        <w:t xml:space="preserve"> </w:t>
      </w:r>
      <w:r w:rsidR="00A53791" w:rsidRPr="00FA65D9">
        <w:fldChar w:fldCharType="begin"/>
      </w:r>
      <w:r w:rsidR="00A53791" w:rsidRPr="00FA65D9">
        <w:instrText xml:space="preserve"> REF _Ref60733126 \h  \* MERGEFORMAT </w:instrText>
      </w:r>
      <w:r w:rsidR="00A53791" w:rsidRPr="00FA65D9">
        <w:fldChar w:fldCharType="separate"/>
      </w:r>
      <w:r w:rsidR="00FE3316" w:rsidRPr="00FA65D9">
        <w:t xml:space="preserve">Table </w:t>
      </w:r>
      <w:r w:rsidR="00FE3316">
        <w:rPr>
          <w:noProof/>
        </w:rPr>
        <w:t>4</w:t>
      </w:r>
      <w:r w:rsidR="00A53791" w:rsidRPr="00FA65D9">
        <w:fldChar w:fldCharType="end"/>
      </w:r>
      <w:r w:rsidRPr="00FA65D9">
        <w:t xml:space="preserve">. At this stage, not all themes represented paradoxes as defined by Smith and Lewis (2011), but contrasting the themes from different interviews eventually contributed to </w:t>
      </w:r>
      <w:r w:rsidR="005646DF" w:rsidRPr="00FA65D9">
        <w:t xml:space="preserve">a first </w:t>
      </w:r>
      <w:r w:rsidRPr="00FA65D9">
        <w:t xml:space="preserve">identification of the paradoxes. Important themes included, amongst others, the relationship between global and regions, and </w:t>
      </w:r>
      <w:r w:rsidR="005646DF" w:rsidRPr="00FA65D9">
        <w:t xml:space="preserve">balancing </w:t>
      </w:r>
      <w:r w:rsidRPr="00FA65D9">
        <w:t xml:space="preserve">internal and external communication of the digital program. </w:t>
      </w:r>
      <w:r w:rsidRPr="00FA65D9">
        <w:rPr>
          <w:szCs w:val="22"/>
        </w:rPr>
        <w:t xml:space="preserve">The </w:t>
      </w:r>
      <w:r w:rsidRPr="00FA65D9">
        <w:rPr>
          <w:szCs w:val="22"/>
        </w:rPr>
        <w:lastRenderedPageBreak/>
        <w:t xml:space="preserve">interview data was </w:t>
      </w:r>
      <w:proofErr w:type="spellStart"/>
      <w:r w:rsidRPr="00FA65D9">
        <w:rPr>
          <w:szCs w:val="22"/>
        </w:rPr>
        <w:t>analy</w:t>
      </w:r>
      <w:r w:rsidR="00DB33FD">
        <w:rPr>
          <w:szCs w:val="22"/>
        </w:rPr>
        <w:t>z</w:t>
      </w:r>
      <w:r w:rsidRPr="00FA65D9">
        <w:rPr>
          <w:szCs w:val="22"/>
        </w:rPr>
        <w:t>ed</w:t>
      </w:r>
      <w:proofErr w:type="spellEnd"/>
      <w:r w:rsidRPr="00FA65D9">
        <w:rPr>
          <w:szCs w:val="22"/>
        </w:rPr>
        <w:t xml:space="preserve"> further in a dialogical process between data and theory (Walsham 1995</w:t>
      </w:r>
      <w:r w:rsidR="00A27590" w:rsidRPr="00FA65D9">
        <w:rPr>
          <w:szCs w:val="22"/>
        </w:rPr>
        <w:t>;</w:t>
      </w:r>
      <w:r w:rsidRPr="00FA65D9">
        <w:rPr>
          <w:szCs w:val="22"/>
        </w:rPr>
        <w:t xml:space="preserve"> </w:t>
      </w:r>
      <w:r w:rsidR="00B50F10" w:rsidRPr="00FA65D9">
        <w:rPr>
          <w:szCs w:val="22"/>
        </w:rPr>
        <w:t xml:space="preserve">2006; </w:t>
      </w:r>
      <w:r w:rsidRPr="00FA65D9">
        <w:rPr>
          <w:szCs w:val="22"/>
        </w:rPr>
        <w:t>Klein and Myers 1999), using the paradox categories defined by Smith and Lewis (2011) for second-order coding the first-order themes. This led to the identification of four key paradoxes at Arcadis.</w:t>
      </w:r>
    </w:p>
    <w:p w14:paraId="451E0F06" w14:textId="28CBF7C3" w:rsidR="00902EC5" w:rsidRPr="00FA65D9" w:rsidRDefault="00902EC5" w:rsidP="00902EC5">
      <w:pPr>
        <w:pStyle w:val="Bijschrift"/>
        <w:keepNext/>
      </w:pPr>
      <w:bookmarkStart w:id="7" w:name="_Ref60733126"/>
      <w:r w:rsidRPr="00FA65D9">
        <w:t xml:space="preserve">Table </w:t>
      </w:r>
      <w:r w:rsidR="00A94010">
        <w:fldChar w:fldCharType="begin"/>
      </w:r>
      <w:r w:rsidR="00A94010">
        <w:instrText xml:space="preserve"> SEQ Table \* ARABIC </w:instrText>
      </w:r>
      <w:r w:rsidR="00A94010">
        <w:fldChar w:fldCharType="separate"/>
      </w:r>
      <w:r w:rsidR="00FE3316">
        <w:rPr>
          <w:noProof/>
        </w:rPr>
        <w:t>4</w:t>
      </w:r>
      <w:r w:rsidR="00A94010">
        <w:rPr>
          <w:noProof/>
        </w:rPr>
        <w:fldChar w:fldCharType="end"/>
      </w:r>
      <w:bookmarkEnd w:id="7"/>
      <w:r w:rsidRPr="00FA65D9">
        <w:t>. Interview coding categories</w:t>
      </w:r>
    </w:p>
    <w:tbl>
      <w:tblPr>
        <w:tblStyle w:val="Tabelraster"/>
        <w:tblW w:w="0" w:type="auto"/>
        <w:tblLook w:val="04A0" w:firstRow="1" w:lastRow="0" w:firstColumn="1" w:lastColumn="0" w:noHBand="0" w:noVBand="1"/>
      </w:tblPr>
      <w:tblGrid>
        <w:gridCol w:w="3005"/>
        <w:gridCol w:w="3005"/>
        <w:gridCol w:w="3006"/>
      </w:tblGrid>
      <w:tr w:rsidR="00902EC5" w:rsidRPr="00FA65D9" w14:paraId="45CA7F0C" w14:textId="77777777" w:rsidTr="00A46664">
        <w:tc>
          <w:tcPr>
            <w:tcW w:w="3005" w:type="dxa"/>
            <w:shd w:val="clear" w:color="auto" w:fill="000000" w:themeFill="text1"/>
          </w:tcPr>
          <w:p w14:paraId="2D3331AC" w14:textId="77777777" w:rsidR="00902EC5" w:rsidRPr="00FA65D9" w:rsidRDefault="00902EC5" w:rsidP="00A46664">
            <w:pPr>
              <w:spacing w:line="240" w:lineRule="auto"/>
              <w:jc w:val="left"/>
              <w:rPr>
                <w:rFonts w:cstheme="minorHAnsi"/>
                <w:b/>
                <w:bCs/>
                <w:sz w:val="18"/>
                <w:szCs w:val="18"/>
              </w:rPr>
            </w:pPr>
            <w:r w:rsidRPr="00FA65D9">
              <w:rPr>
                <w:rFonts w:cstheme="minorHAnsi"/>
                <w:b/>
                <w:bCs/>
                <w:sz w:val="18"/>
                <w:szCs w:val="18"/>
              </w:rPr>
              <w:t>First-order themes</w:t>
            </w:r>
          </w:p>
        </w:tc>
        <w:tc>
          <w:tcPr>
            <w:tcW w:w="3005" w:type="dxa"/>
            <w:shd w:val="clear" w:color="auto" w:fill="000000" w:themeFill="text1"/>
          </w:tcPr>
          <w:p w14:paraId="20055AD2" w14:textId="77777777" w:rsidR="00902EC5" w:rsidRPr="00FA65D9" w:rsidRDefault="00902EC5" w:rsidP="00A46664">
            <w:pPr>
              <w:spacing w:line="240" w:lineRule="auto"/>
              <w:jc w:val="left"/>
              <w:rPr>
                <w:rFonts w:cstheme="minorHAnsi"/>
                <w:b/>
                <w:bCs/>
                <w:sz w:val="18"/>
                <w:szCs w:val="18"/>
              </w:rPr>
            </w:pPr>
            <w:r w:rsidRPr="00FA65D9">
              <w:rPr>
                <w:rFonts w:cstheme="minorHAnsi"/>
                <w:b/>
                <w:bCs/>
                <w:sz w:val="18"/>
                <w:szCs w:val="18"/>
              </w:rPr>
              <w:t xml:space="preserve">Second-order coding based on </w:t>
            </w:r>
            <w:r w:rsidRPr="00FA65D9">
              <w:rPr>
                <w:rFonts w:cstheme="minorHAnsi"/>
                <w:b/>
                <w:bCs/>
                <w:noProof/>
                <w:sz w:val="18"/>
                <w:szCs w:val="18"/>
              </w:rPr>
              <w:t>Smith and Lewis (2011)</w:t>
            </w:r>
          </w:p>
        </w:tc>
        <w:tc>
          <w:tcPr>
            <w:tcW w:w="3006" w:type="dxa"/>
            <w:shd w:val="clear" w:color="auto" w:fill="000000" w:themeFill="text1"/>
          </w:tcPr>
          <w:p w14:paraId="0879DAC5" w14:textId="77777777" w:rsidR="00902EC5" w:rsidRPr="00FA65D9" w:rsidRDefault="00902EC5" w:rsidP="00A46664">
            <w:pPr>
              <w:spacing w:line="240" w:lineRule="auto"/>
              <w:jc w:val="left"/>
              <w:rPr>
                <w:rFonts w:cstheme="minorHAnsi"/>
                <w:b/>
                <w:bCs/>
                <w:sz w:val="18"/>
                <w:szCs w:val="18"/>
              </w:rPr>
            </w:pPr>
            <w:r w:rsidRPr="00FA65D9">
              <w:rPr>
                <w:rFonts w:cstheme="minorHAnsi"/>
                <w:b/>
                <w:bCs/>
                <w:sz w:val="18"/>
                <w:szCs w:val="18"/>
              </w:rPr>
              <w:t>Key paradoxes</w:t>
            </w:r>
          </w:p>
        </w:tc>
      </w:tr>
      <w:tr w:rsidR="00902EC5" w:rsidRPr="00FA65D9" w14:paraId="3F2D2977" w14:textId="77777777" w:rsidTr="00A46664">
        <w:tc>
          <w:tcPr>
            <w:tcW w:w="3005" w:type="dxa"/>
          </w:tcPr>
          <w:p w14:paraId="0478D424" w14:textId="77777777" w:rsidR="00902EC5" w:rsidRPr="00FA65D9" w:rsidRDefault="00902EC5" w:rsidP="00A46664">
            <w:pPr>
              <w:pStyle w:val="Lijstalinea"/>
              <w:numPr>
                <w:ilvl w:val="0"/>
                <w:numId w:val="17"/>
              </w:numPr>
              <w:spacing w:after="0" w:line="240" w:lineRule="auto"/>
              <w:jc w:val="left"/>
              <w:rPr>
                <w:rFonts w:cstheme="minorHAnsi"/>
                <w:sz w:val="18"/>
                <w:szCs w:val="18"/>
              </w:rPr>
            </w:pPr>
            <w:r w:rsidRPr="00FA65D9">
              <w:rPr>
                <w:rFonts w:cstheme="minorHAnsi"/>
                <w:sz w:val="18"/>
                <w:szCs w:val="18"/>
              </w:rPr>
              <w:t>Funding and communication</w:t>
            </w:r>
          </w:p>
          <w:p w14:paraId="2A6F2852" w14:textId="77777777" w:rsidR="00902EC5" w:rsidRPr="00FA65D9" w:rsidRDefault="00902EC5" w:rsidP="00A46664">
            <w:pPr>
              <w:pStyle w:val="Lijstalinea"/>
              <w:numPr>
                <w:ilvl w:val="0"/>
                <w:numId w:val="17"/>
              </w:numPr>
              <w:spacing w:after="0" w:line="240" w:lineRule="auto"/>
              <w:jc w:val="left"/>
              <w:rPr>
                <w:rFonts w:cstheme="minorHAnsi"/>
                <w:sz w:val="18"/>
                <w:szCs w:val="18"/>
              </w:rPr>
            </w:pPr>
            <w:r w:rsidRPr="00FA65D9">
              <w:rPr>
                <w:rFonts w:cstheme="minorHAnsi"/>
                <w:sz w:val="18"/>
                <w:szCs w:val="18"/>
              </w:rPr>
              <w:t>Prioritizing</w:t>
            </w:r>
          </w:p>
          <w:p w14:paraId="056A90F5" w14:textId="77777777" w:rsidR="00902EC5" w:rsidRPr="00FA65D9" w:rsidRDefault="00902EC5" w:rsidP="00A46664">
            <w:pPr>
              <w:pStyle w:val="Lijstalinea"/>
              <w:numPr>
                <w:ilvl w:val="0"/>
                <w:numId w:val="17"/>
              </w:numPr>
              <w:spacing w:after="0" w:line="240" w:lineRule="auto"/>
              <w:jc w:val="left"/>
              <w:rPr>
                <w:rFonts w:cstheme="minorHAnsi"/>
                <w:sz w:val="18"/>
                <w:szCs w:val="18"/>
              </w:rPr>
            </w:pPr>
            <w:r w:rsidRPr="00FA65D9">
              <w:rPr>
                <w:rFonts w:cstheme="minorHAnsi"/>
                <w:sz w:val="18"/>
                <w:szCs w:val="18"/>
              </w:rPr>
              <w:t>Us and them</w:t>
            </w:r>
          </w:p>
          <w:p w14:paraId="6447BF33" w14:textId="77777777" w:rsidR="00902EC5" w:rsidRPr="00FA65D9" w:rsidRDefault="00902EC5" w:rsidP="00A46664">
            <w:pPr>
              <w:pStyle w:val="Lijstalinea"/>
              <w:numPr>
                <w:ilvl w:val="0"/>
                <w:numId w:val="17"/>
              </w:numPr>
              <w:spacing w:after="0" w:line="240" w:lineRule="auto"/>
              <w:jc w:val="left"/>
              <w:rPr>
                <w:rFonts w:cstheme="minorHAnsi"/>
                <w:sz w:val="18"/>
                <w:szCs w:val="18"/>
              </w:rPr>
            </w:pPr>
            <w:r w:rsidRPr="00FA65D9">
              <w:rPr>
                <w:rFonts w:cstheme="minorHAnsi"/>
                <w:sz w:val="18"/>
                <w:szCs w:val="18"/>
              </w:rPr>
              <w:t>No clear path to the future</w:t>
            </w:r>
          </w:p>
          <w:p w14:paraId="2F7EEA36" w14:textId="77777777" w:rsidR="00902EC5" w:rsidRPr="00FA65D9" w:rsidRDefault="00902EC5" w:rsidP="00A46664">
            <w:pPr>
              <w:pStyle w:val="Lijstalinea"/>
              <w:numPr>
                <w:ilvl w:val="0"/>
                <w:numId w:val="17"/>
              </w:numPr>
              <w:spacing w:after="0" w:line="240" w:lineRule="auto"/>
              <w:jc w:val="left"/>
              <w:rPr>
                <w:rFonts w:cstheme="minorHAnsi"/>
                <w:sz w:val="18"/>
                <w:szCs w:val="18"/>
              </w:rPr>
            </w:pPr>
            <w:r w:rsidRPr="00FA65D9">
              <w:rPr>
                <w:rFonts w:cstheme="minorHAnsi"/>
                <w:sz w:val="18"/>
                <w:szCs w:val="18"/>
              </w:rPr>
              <w:t>Duplications</w:t>
            </w:r>
          </w:p>
          <w:p w14:paraId="32EBD590" w14:textId="77777777" w:rsidR="00902EC5" w:rsidRPr="00FA65D9" w:rsidRDefault="00902EC5" w:rsidP="00A46664">
            <w:pPr>
              <w:pStyle w:val="Lijstalinea"/>
              <w:numPr>
                <w:ilvl w:val="0"/>
                <w:numId w:val="17"/>
              </w:numPr>
              <w:spacing w:after="0" w:line="240" w:lineRule="auto"/>
              <w:jc w:val="left"/>
              <w:rPr>
                <w:rFonts w:cstheme="minorHAnsi"/>
                <w:sz w:val="18"/>
                <w:szCs w:val="18"/>
              </w:rPr>
            </w:pPr>
            <w:r w:rsidRPr="00FA65D9">
              <w:rPr>
                <w:rFonts w:cstheme="minorHAnsi"/>
                <w:sz w:val="18"/>
                <w:szCs w:val="18"/>
              </w:rPr>
              <w:t>Lack of communication</w:t>
            </w:r>
          </w:p>
          <w:p w14:paraId="1C6CB4C7" w14:textId="77777777" w:rsidR="00902EC5" w:rsidRPr="00FA65D9" w:rsidRDefault="00902EC5" w:rsidP="00A46664">
            <w:pPr>
              <w:pStyle w:val="Lijstalinea"/>
              <w:numPr>
                <w:ilvl w:val="0"/>
                <w:numId w:val="17"/>
              </w:numPr>
              <w:spacing w:after="0" w:line="240" w:lineRule="auto"/>
              <w:jc w:val="left"/>
              <w:rPr>
                <w:rFonts w:cstheme="minorHAnsi"/>
                <w:sz w:val="18"/>
                <w:szCs w:val="18"/>
              </w:rPr>
            </w:pPr>
            <w:r w:rsidRPr="00FA65D9">
              <w:rPr>
                <w:rFonts w:cstheme="minorHAnsi"/>
                <w:sz w:val="18"/>
                <w:szCs w:val="18"/>
              </w:rPr>
              <w:t>What does it mean to me and my job?</w:t>
            </w:r>
          </w:p>
          <w:p w14:paraId="11600A5E" w14:textId="77777777" w:rsidR="00902EC5" w:rsidRPr="00FA65D9" w:rsidRDefault="00902EC5" w:rsidP="00A46664">
            <w:pPr>
              <w:pStyle w:val="Lijstalinea"/>
              <w:numPr>
                <w:ilvl w:val="0"/>
                <w:numId w:val="17"/>
              </w:numPr>
              <w:spacing w:after="0" w:line="240" w:lineRule="auto"/>
              <w:jc w:val="left"/>
              <w:rPr>
                <w:rFonts w:cstheme="minorHAnsi"/>
                <w:sz w:val="18"/>
                <w:szCs w:val="18"/>
              </w:rPr>
            </w:pPr>
            <w:r w:rsidRPr="00FA65D9">
              <w:rPr>
                <w:rFonts w:cstheme="minorHAnsi"/>
                <w:sz w:val="18"/>
                <w:szCs w:val="18"/>
              </w:rPr>
              <w:t>Lack of understanding between silos</w:t>
            </w:r>
          </w:p>
          <w:p w14:paraId="2C7A63FC" w14:textId="77777777" w:rsidR="00902EC5" w:rsidRPr="00FA65D9" w:rsidRDefault="00902EC5" w:rsidP="00A46664">
            <w:pPr>
              <w:pStyle w:val="Lijstalinea"/>
              <w:numPr>
                <w:ilvl w:val="0"/>
                <w:numId w:val="17"/>
              </w:numPr>
              <w:spacing w:after="0" w:line="240" w:lineRule="auto"/>
              <w:jc w:val="left"/>
              <w:rPr>
                <w:rFonts w:cstheme="minorHAnsi"/>
                <w:sz w:val="18"/>
                <w:szCs w:val="18"/>
              </w:rPr>
            </w:pPr>
            <w:r w:rsidRPr="00FA65D9">
              <w:rPr>
                <w:rFonts w:cstheme="minorHAnsi"/>
                <w:sz w:val="18"/>
                <w:szCs w:val="18"/>
              </w:rPr>
              <w:t>Etc. (over 100 themes identified)</w:t>
            </w:r>
          </w:p>
        </w:tc>
        <w:tc>
          <w:tcPr>
            <w:tcW w:w="3005" w:type="dxa"/>
          </w:tcPr>
          <w:p w14:paraId="6E5A77FC" w14:textId="77777777" w:rsidR="00902EC5" w:rsidRPr="00FA65D9" w:rsidRDefault="00902EC5" w:rsidP="00A46664">
            <w:pPr>
              <w:pStyle w:val="Lijstalinea"/>
              <w:numPr>
                <w:ilvl w:val="0"/>
                <w:numId w:val="16"/>
              </w:numPr>
              <w:spacing w:after="0" w:line="240" w:lineRule="auto"/>
              <w:jc w:val="left"/>
              <w:rPr>
                <w:rFonts w:cstheme="minorHAnsi"/>
                <w:sz w:val="18"/>
                <w:szCs w:val="18"/>
              </w:rPr>
            </w:pPr>
            <w:r w:rsidRPr="00FA65D9">
              <w:rPr>
                <w:rFonts w:cstheme="minorHAnsi"/>
                <w:sz w:val="18"/>
                <w:szCs w:val="18"/>
              </w:rPr>
              <w:t>Belonging paradox</w:t>
            </w:r>
          </w:p>
          <w:p w14:paraId="1FB9FCA7" w14:textId="77777777" w:rsidR="00902EC5" w:rsidRPr="00FA65D9" w:rsidRDefault="00902EC5" w:rsidP="00A46664">
            <w:pPr>
              <w:pStyle w:val="Lijstalinea"/>
              <w:numPr>
                <w:ilvl w:val="0"/>
                <w:numId w:val="16"/>
              </w:numPr>
              <w:spacing w:after="0" w:line="240" w:lineRule="auto"/>
              <w:jc w:val="left"/>
              <w:rPr>
                <w:rFonts w:cstheme="minorHAnsi"/>
                <w:sz w:val="18"/>
                <w:szCs w:val="18"/>
              </w:rPr>
            </w:pPr>
            <w:r w:rsidRPr="00FA65D9">
              <w:rPr>
                <w:rFonts w:cstheme="minorHAnsi"/>
                <w:sz w:val="18"/>
                <w:szCs w:val="18"/>
              </w:rPr>
              <w:t>Organizing paradox</w:t>
            </w:r>
          </w:p>
          <w:p w14:paraId="3D1E611E" w14:textId="77777777" w:rsidR="00902EC5" w:rsidRPr="00FA65D9" w:rsidRDefault="00902EC5" w:rsidP="00A46664">
            <w:pPr>
              <w:pStyle w:val="Lijstalinea"/>
              <w:numPr>
                <w:ilvl w:val="0"/>
                <w:numId w:val="16"/>
              </w:numPr>
              <w:spacing w:after="0" w:line="240" w:lineRule="auto"/>
              <w:jc w:val="left"/>
              <w:rPr>
                <w:rFonts w:cstheme="minorHAnsi"/>
                <w:sz w:val="18"/>
                <w:szCs w:val="18"/>
              </w:rPr>
            </w:pPr>
            <w:r w:rsidRPr="00FA65D9">
              <w:rPr>
                <w:rFonts w:cstheme="minorHAnsi"/>
                <w:sz w:val="18"/>
                <w:szCs w:val="18"/>
              </w:rPr>
              <w:t>Performing paradox</w:t>
            </w:r>
          </w:p>
          <w:p w14:paraId="51809C8E" w14:textId="77777777" w:rsidR="00902EC5" w:rsidRPr="00FA65D9" w:rsidRDefault="00902EC5" w:rsidP="00A46664">
            <w:pPr>
              <w:pStyle w:val="Lijstalinea"/>
              <w:numPr>
                <w:ilvl w:val="0"/>
                <w:numId w:val="16"/>
              </w:numPr>
              <w:spacing w:after="0" w:line="240" w:lineRule="auto"/>
              <w:jc w:val="left"/>
              <w:rPr>
                <w:rFonts w:cstheme="minorHAnsi"/>
                <w:sz w:val="18"/>
                <w:szCs w:val="18"/>
              </w:rPr>
            </w:pPr>
            <w:r w:rsidRPr="00FA65D9">
              <w:rPr>
                <w:rFonts w:cstheme="minorHAnsi"/>
                <w:sz w:val="18"/>
                <w:szCs w:val="18"/>
              </w:rPr>
              <w:t>Learning paradox</w:t>
            </w:r>
          </w:p>
        </w:tc>
        <w:tc>
          <w:tcPr>
            <w:tcW w:w="3006" w:type="dxa"/>
          </w:tcPr>
          <w:p w14:paraId="4E02D990" w14:textId="77777777" w:rsidR="00902EC5" w:rsidRPr="00FA65D9" w:rsidRDefault="00902EC5" w:rsidP="00A46664">
            <w:pPr>
              <w:pStyle w:val="Lijstalinea"/>
              <w:numPr>
                <w:ilvl w:val="0"/>
                <w:numId w:val="16"/>
              </w:numPr>
              <w:spacing w:after="0" w:line="240" w:lineRule="auto"/>
              <w:jc w:val="left"/>
              <w:rPr>
                <w:rFonts w:cstheme="minorHAnsi"/>
                <w:sz w:val="18"/>
                <w:szCs w:val="18"/>
              </w:rPr>
            </w:pPr>
            <w:r w:rsidRPr="00FA65D9">
              <w:rPr>
                <w:rFonts w:cstheme="minorHAnsi"/>
                <w:sz w:val="18"/>
                <w:szCs w:val="18"/>
              </w:rPr>
              <w:t>Build new capabilities and perform in the current business</w:t>
            </w:r>
          </w:p>
          <w:p w14:paraId="5E614B51" w14:textId="77777777" w:rsidR="00902EC5" w:rsidRPr="00FA65D9" w:rsidRDefault="00902EC5" w:rsidP="00A46664">
            <w:pPr>
              <w:pStyle w:val="Lijstalinea"/>
              <w:numPr>
                <w:ilvl w:val="0"/>
                <w:numId w:val="16"/>
              </w:numPr>
              <w:spacing w:after="0" w:line="240" w:lineRule="auto"/>
              <w:jc w:val="left"/>
              <w:rPr>
                <w:rFonts w:cstheme="minorHAnsi"/>
                <w:sz w:val="18"/>
                <w:szCs w:val="18"/>
              </w:rPr>
            </w:pPr>
            <w:r w:rsidRPr="00FA65D9">
              <w:rPr>
                <w:rFonts w:cstheme="minorHAnsi"/>
                <w:sz w:val="18"/>
                <w:szCs w:val="18"/>
              </w:rPr>
              <w:t>Take everyone along and aim for radical change</w:t>
            </w:r>
          </w:p>
          <w:p w14:paraId="559352BE" w14:textId="77777777" w:rsidR="00902EC5" w:rsidRPr="00FA65D9" w:rsidRDefault="00902EC5" w:rsidP="00A46664">
            <w:pPr>
              <w:pStyle w:val="Lijstalinea"/>
              <w:numPr>
                <w:ilvl w:val="0"/>
                <w:numId w:val="16"/>
              </w:numPr>
              <w:spacing w:after="0" w:line="240" w:lineRule="auto"/>
              <w:jc w:val="left"/>
              <w:rPr>
                <w:rFonts w:cstheme="minorHAnsi"/>
                <w:sz w:val="18"/>
                <w:szCs w:val="18"/>
              </w:rPr>
            </w:pPr>
            <w:r w:rsidRPr="00FA65D9">
              <w:rPr>
                <w:rFonts w:cstheme="minorHAnsi"/>
                <w:sz w:val="18"/>
                <w:szCs w:val="18"/>
              </w:rPr>
              <w:t>Global strategy and regional entrepreneurialism</w:t>
            </w:r>
          </w:p>
          <w:p w14:paraId="0FDA2795" w14:textId="77777777" w:rsidR="00902EC5" w:rsidRPr="00FA65D9" w:rsidRDefault="00902EC5" w:rsidP="00A46664">
            <w:pPr>
              <w:pStyle w:val="Lijstalinea"/>
              <w:numPr>
                <w:ilvl w:val="0"/>
                <w:numId w:val="16"/>
              </w:numPr>
              <w:spacing w:after="0" w:line="240" w:lineRule="auto"/>
              <w:jc w:val="left"/>
              <w:rPr>
                <w:rFonts w:cstheme="minorHAnsi"/>
                <w:sz w:val="18"/>
                <w:szCs w:val="18"/>
              </w:rPr>
            </w:pPr>
            <w:r w:rsidRPr="00FA65D9">
              <w:rPr>
                <w:rFonts w:cstheme="minorHAnsi"/>
                <w:sz w:val="18"/>
                <w:szCs w:val="18"/>
              </w:rPr>
              <w:t>Clear communication and continuous learning</w:t>
            </w:r>
          </w:p>
        </w:tc>
      </w:tr>
    </w:tbl>
    <w:p w14:paraId="429C85C2" w14:textId="77777777" w:rsidR="00902EC5" w:rsidRPr="00FA65D9" w:rsidRDefault="00902EC5" w:rsidP="00902EC5">
      <w:pPr>
        <w:rPr>
          <w:highlight w:val="yellow"/>
        </w:rPr>
      </w:pPr>
    </w:p>
    <w:p w14:paraId="766BE410" w14:textId="77B4FD92" w:rsidR="005646DF" w:rsidRPr="00FA65D9" w:rsidRDefault="00902EC5" w:rsidP="00902EC5">
      <w:r w:rsidRPr="00FA65D9">
        <w:t>We evaluated the agreement with the paradoxes as part of the BIE stage, especially since not all extended digital team members were present in the fourth workshop. In follow-up emails sent between August and September 2019, the researchers asked all ADR team members to score the validity of the key paradoxes</w:t>
      </w:r>
      <w:r w:rsidR="005646DF" w:rsidRPr="00FA65D9">
        <w:t xml:space="preserve"> on a 5-point scale (fully agree, partly agree, neutral, partly disagree, fully disagree)</w:t>
      </w:r>
      <w:r w:rsidRPr="00FA65D9">
        <w:t xml:space="preserve">. All ADR team members were involved in </w:t>
      </w:r>
      <w:r w:rsidR="00C249D5">
        <w:t>identifying</w:t>
      </w:r>
      <w:r w:rsidRPr="00FA65D9">
        <w:t xml:space="preserve"> th</w:t>
      </w:r>
      <w:r w:rsidR="00C249D5">
        <w:t>ose</w:t>
      </w:r>
      <w:r w:rsidRPr="00FA65D9">
        <w:t xml:space="preserve"> paradoxes </w:t>
      </w:r>
      <w:r w:rsidR="00C249D5">
        <w:t xml:space="preserve">that matter for decision-making </w:t>
      </w:r>
      <w:r w:rsidRPr="00FA65D9">
        <w:t>– and continued to be involved for their further development – but for this exercise</w:t>
      </w:r>
      <w:r w:rsidR="00DB33FD">
        <w:t>,</w:t>
      </w:r>
      <w:r w:rsidRPr="00FA65D9">
        <w:t xml:space="preserve"> we received a response from 10 out of 15 members.</w:t>
      </w:r>
    </w:p>
    <w:p w14:paraId="48FB17E4" w14:textId="45D8E2F6" w:rsidR="00902EC5" w:rsidRPr="00FA65D9" w:rsidRDefault="00902EC5" w:rsidP="00902EC5">
      <w:pPr>
        <w:pStyle w:val="Kop3"/>
      </w:pPr>
      <w:r w:rsidRPr="00FA65D9">
        <w:t>Reflection, learning and formali</w:t>
      </w:r>
      <w:r w:rsidR="00DC25DA">
        <w:t>z</w:t>
      </w:r>
      <w:r w:rsidRPr="00FA65D9">
        <w:t>ation</w:t>
      </w:r>
    </w:p>
    <w:p w14:paraId="1C5BF8D1" w14:textId="73966E6B" w:rsidR="004E7397" w:rsidRDefault="00902EC5" w:rsidP="00902EC5">
      <w:r w:rsidRPr="00FA65D9">
        <w:t>In parallel to the first two stages, we moved conceptually from building a solution for a particular instance (i.e., identifying</w:t>
      </w:r>
      <w:r w:rsidR="00C249D5">
        <w:t xml:space="preserve"> paradoxes for decision-making in the</w:t>
      </w:r>
      <w:r w:rsidRPr="00FA65D9">
        <w:t xml:space="preserve"> digital transformation </w:t>
      </w:r>
      <w:r w:rsidR="00C249D5">
        <w:t>context</w:t>
      </w:r>
      <w:r w:rsidRPr="00FA65D9">
        <w:t xml:space="preserve">) to applying that learning to a broader class of problems (i.e., </w:t>
      </w:r>
      <w:r w:rsidR="00C249D5">
        <w:t>identifying those organizational paradoxes that matter for decision-making</w:t>
      </w:r>
      <w:r w:rsidRPr="00FA65D9">
        <w:t>)</w:t>
      </w:r>
      <w:r w:rsidR="005646DF" w:rsidRPr="00FA65D9">
        <w:t xml:space="preserve"> and formulating general design principles</w:t>
      </w:r>
      <w:r w:rsidRPr="00FA65D9">
        <w:t xml:space="preserve">. Six design principles form the crux of our theory and reflect our findings from a 2-year ADR study. The design principles </w:t>
      </w:r>
      <w:r w:rsidR="002936CE">
        <w:t xml:space="preserve">co-evolved with the digital transformation paradoxes, see </w:t>
      </w:r>
      <w:r w:rsidR="002936CE">
        <w:fldChar w:fldCharType="begin"/>
      </w:r>
      <w:r w:rsidR="002936CE">
        <w:instrText xml:space="preserve"> REF _Ref84257902 \h </w:instrText>
      </w:r>
      <w:r w:rsidR="002936CE">
        <w:fldChar w:fldCharType="separate"/>
      </w:r>
      <w:r w:rsidR="002936CE">
        <w:t xml:space="preserve">Figure </w:t>
      </w:r>
      <w:r w:rsidR="002936CE">
        <w:rPr>
          <w:noProof/>
        </w:rPr>
        <w:t>3</w:t>
      </w:r>
      <w:r w:rsidR="002936CE">
        <w:fldChar w:fldCharType="end"/>
      </w:r>
      <w:r w:rsidR="002936CE">
        <w:t xml:space="preserve">. </w:t>
      </w:r>
      <w:r w:rsidR="00DC6DE4">
        <w:t xml:space="preserve">The principles originated through an </w:t>
      </w:r>
      <w:r w:rsidR="00DC6DE4">
        <w:lastRenderedPageBreak/>
        <w:t>iterative, collaborative</w:t>
      </w:r>
      <w:r w:rsidR="00DB33FD">
        <w:t>,</w:t>
      </w:r>
      <w:r w:rsidR="00DC6DE4">
        <w:t xml:space="preserve"> and pragmatic ADR process. </w:t>
      </w:r>
      <w:r w:rsidR="00A86432">
        <w:t xml:space="preserve">They </w:t>
      </w:r>
      <w:r w:rsidR="00A86432" w:rsidRPr="00FA65D9">
        <w:t xml:space="preserve">are iteratively derived from researchers’ learning that occurred from taking particular actions in and between the workshops. </w:t>
      </w:r>
      <w:r w:rsidR="00DC6DE4">
        <w:t>Design p</w:t>
      </w:r>
      <w:r w:rsidR="009A479B">
        <w:t xml:space="preserve">rinciples that </w:t>
      </w:r>
      <w:r w:rsidR="00DB33FD">
        <w:t>reflected</w:t>
      </w:r>
      <w:r w:rsidR="00615709">
        <w:t xml:space="preserve"> </w:t>
      </w:r>
      <w:r w:rsidR="00A86432">
        <w:t>learning from a particular intervention</w:t>
      </w:r>
      <w:r w:rsidR="009A479B">
        <w:t xml:space="preserve"> were challenged </w:t>
      </w:r>
      <w:r w:rsidR="00A86432">
        <w:t>as a hypothesis</w:t>
      </w:r>
      <w:r w:rsidR="00615709">
        <w:t xml:space="preserve"> </w:t>
      </w:r>
      <w:r w:rsidR="00A86432">
        <w:t xml:space="preserve">at </w:t>
      </w:r>
      <w:r w:rsidR="009A479B">
        <w:t>the start</w:t>
      </w:r>
      <w:r w:rsidR="00A86432">
        <w:t xml:space="preserve"> of the next collaboration cycle.</w:t>
      </w:r>
      <w:r w:rsidR="00DC6DE4">
        <w:t xml:space="preserve"> The design principles </w:t>
      </w:r>
      <w:r w:rsidR="00CA3952">
        <w:t>we</w:t>
      </w:r>
      <w:r w:rsidR="00DC6DE4">
        <w:t xml:space="preserve">re developed in a collaborative way, as they originated from mutual learning among the ADR team members. Some of the principles </w:t>
      </w:r>
      <w:r w:rsidR="00CA3952">
        <w:t>stem</w:t>
      </w:r>
      <w:r w:rsidR="00615709">
        <w:t xml:space="preserve"> from practitioners’ explicit appreciation of an intervention by the researchers, others originate from observations of the researchers of what worked and what did not work during the interventions. </w:t>
      </w:r>
      <w:r w:rsidR="00CA3952">
        <w:t>The principles are rooted in pragmatism (</w:t>
      </w:r>
      <w:proofErr w:type="spellStart"/>
      <w:r w:rsidR="00CA3952">
        <w:t>Goldkuhl</w:t>
      </w:r>
      <w:proofErr w:type="spellEnd"/>
      <w:r w:rsidR="00CA3952">
        <w:t xml:space="preserve">, 2004; Marshall, </w:t>
      </w:r>
      <w:proofErr w:type="spellStart"/>
      <w:r w:rsidR="00CA3952">
        <w:t>Kelder</w:t>
      </w:r>
      <w:proofErr w:type="spellEnd"/>
      <w:r w:rsidR="00CA3952">
        <w:t xml:space="preserve"> &amp; Perry 2005</w:t>
      </w:r>
      <w:r w:rsidR="00616B37">
        <w:t xml:space="preserve">; </w:t>
      </w:r>
      <w:proofErr w:type="spellStart"/>
      <w:r w:rsidR="00616B37">
        <w:t>Goldkuhl</w:t>
      </w:r>
      <w:proofErr w:type="spellEnd"/>
      <w:r w:rsidR="00616B37">
        <w:t xml:space="preserve"> 2012</w:t>
      </w:r>
      <w:r w:rsidR="00CA3952">
        <w:t>)</w:t>
      </w:r>
      <w:r w:rsidR="00B704C5">
        <w:t xml:space="preserve">. We especially aimed to derive knowledge that is useful for action. </w:t>
      </w:r>
      <w:r w:rsidR="0049080E">
        <w:t>The researchers</w:t>
      </w:r>
      <w:r w:rsidRPr="00FA65D9">
        <w:t xml:space="preserve"> summarized this learning in formal design principles</w:t>
      </w:r>
      <w:r w:rsidR="005646DF" w:rsidRPr="00FA65D9">
        <w:t xml:space="preserve"> for </w:t>
      </w:r>
      <w:r w:rsidR="00C249D5">
        <w:t xml:space="preserve">the initial identification of those </w:t>
      </w:r>
      <w:r w:rsidR="001352EC">
        <w:t>organization</w:t>
      </w:r>
      <w:r w:rsidR="00C249D5">
        <w:t>al paradoxes that matter for decision-making</w:t>
      </w:r>
      <w:r w:rsidRPr="00FA65D9">
        <w:t>, following Gregor et al.’s (2020) schema for specifying design principles.</w:t>
      </w:r>
    </w:p>
    <w:p w14:paraId="016B91CE" w14:textId="77777777" w:rsidR="00A843E9" w:rsidRDefault="00A843E9" w:rsidP="00A843E9">
      <w:pPr>
        <w:keepNext/>
        <w:jc w:val="center"/>
      </w:pPr>
      <w:r>
        <w:rPr>
          <w:noProof/>
        </w:rPr>
        <w:drawing>
          <wp:inline distT="0" distB="0" distL="0" distR="0" wp14:anchorId="10A1F17A" wp14:editId="6853DD8B">
            <wp:extent cx="2450592" cy="2907128"/>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52628" cy="2909543"/>
                    </a:xfrm>
                    <a:prstGeom prst="rect">
                      <a:avLst/>
                    </a:prstGeom>
                    <a:noFill/>
                  </pic:spPr>
                </pic:pic>
              </a:graphicData>
            </a:graphic>
          </wp:inline>
        </w:drawing>
      </w:r>
    </w:p>
    <w:p w14:paraId="1B28F28D" w14:textId="70795B63" w:rsidR="00A843E9" w:rsidRPr="00FA65D9" w:rsidRDefault="00A843E9" w:rsidP="00A843E9">
      <w:pPr>
        <w:pStyle w:val="Bijschrift"/>
      </w:pPr>
      <w:bookmarkStart w:id="8" w:name="_Ref84257902"/>
      <w:r>
        <w:t xml:space="preserve">Figure </w:t>
      </w:r>
      <w:r w:rsidR="00A94010">
        <w:fldChar w:fldCharType="begin"/>
      </w:r>
      <w:r w:rsidR="00A94010">
        <w:instrText xml:space="preserve"> SEQ Figure </w:instrText>
      </w:r>
      <w:r w:rsidR="00A94010">
        <w:instrText xml:space="preserve">\* ARABIC </w:instrText>
      </w:r>
      <w:r w:rsidR="00A94010">
        <w:fldChar w:fldCharType="separate"/>
      </w:r>
      <w:r>
        <w:rPr>
          <w:noProof/>
        </w:rPr>
        <w:t>3</w:t>
      </w:r>
      <w:r w:rsidR="00A94010">
        <w:rPr>
          <w:noProof/>
        </w:rPr>
        <w:fldChar w:fldCharType="end"/>
      </w:r>
      <w:bookmarkEnd w:id="8"/>
      <w:r>
        <w:t>. Co-evolution between digital transformation paradoxes and design principles</w:t>
      </w:r>
    </w:p>
    <w:p w14:paraId="4AFBBFEA" w14:textId="50328DC9" w:rsidR="00902EC5" w:rsidRPr="00FA65D9" w:rsidRDefault="00A53791" w:rsidP="00902EC5">
      <w:pPr>
        <w:pStyle w:val="Kop1"/>
      </w:pPr>
      <w:r w:rsidRPr="00FA65D9">
        <w:t>ADR results</w:t>
      </w:r>
    </w:p>
    <w:p w14:paraId="3E7640EB" w14:textId="2E7A2393" w:rsidR="00351BE8" w:rsidRPr="00FA65D9" w:rsidRDefault="00351BE8" w:rsidP="00351BE8">
      <w:r w:rsidRPr="00FA65D9">
        <w:t xml:space="preserve">In this section, we share the </w:t>
      </w:r>
      <w:r w:rsidR="001352EC">
        <w:t>organization</w:t>
      </w:r>
      <w:r w:rsidRPr="00FA65D9">
        <w:t xml:space="preserve">al learning that occurred from working on Arcadis’ contextualized problem and from developing a contextualized solution. We present this solution, the key digital transformation paradoxes at Arcadis, along with general design principles for identifying </w:t>
      </w:r>
      <w:r w:rsidR="001352EC">
        <w:t>organization</w:t>
      </w:r>
      <w:r w:rsidR="00C249D5">
        <w:t>al</w:t>
      </w:r>
      <w:r w:rsidRPr="00FA65D9">
        <w:t xml:space="preserve"> paradoxes.</w:t>
      </w:r>
    </w:p>
    <w:p w14:paraId="36FE568A" w14:textId="77777777" w:rsidR="00902EC5" w:rsidRPr="00FA65D9" w:rsidRDefault="00902EC5" w:rsidP="00902EC5">
      <w:pPr>
        <w:pStyle w:val="Kop2"/>
      </w:pPr>
      <w:r w:rsidRPr="00FA65D9">
        <w:lastRenderedPageBreak/>
        <w:t>Problem formulation</w:t>
      </w:r>
    </w:p>
    <w:p w14:paraId="3C2D2178" w14:textId="55AD291D" w:rsidR="00F214DB" w:rsidRPr="00FA65D9" w:rsidRDefault="00F214DB" w:rsidP="00F214DB">
      <w:r w:rsidRPr="00FA65D9">
        <w:t xml:space="preserve">At the start of our study, in 2017, </w:t>
      </w:r>
      <w:r w:rsidR="00871F72" w:rsidRPr="00FA65D9">
        <w:t>the ADR team</w:t>
      </w:r>
      <w:r w:rsidRPr="00FA65D9">
        <w:t xml:space="preserve"> focus</w:t>
      </w:r>
      <w:r w:rsidR="00871F72" w:rsidRPr="00FA65D9">
        <w:t>ed</w:t>
      </w:r>
      <w:r w:rsidRPr="00FA65D9">
        <w:t xml:space="preserve"> on the role of the global digital team, as </w:t>
      </w:r>
      <w:r w:rsidR="00871F72" w:rsidRPr="00FA65D9">
        <w:t>Arcadis</w:t>
      </w:r>
      <w:r w:rsidRPr="00FA65D9">
        <w:t xml:space="preserve"> was struggling with setting up a globally driven digital transformation program in a fragmented </w:t>
      </w:r>
      <w:r w:rsidR="001352EC">
        <w:t>organization</w:t>
      </w:r>
      <w:r w:rsidRPr="00FA65D9">
        <w:t xml:space="preserve">. While some team members were in favour of the global team driving the digital transformation by itself, other team members were more in favour of the global team as a support </w:t>
      </w:r>
      <w:r w:rsidR="001352EC">
        <w:t>organization</w:t>
      </w:r>
      <w:r w:rsidRPr="00FA65D9">
        <w:t xml:space="preserve">, enabling others in existing </w:t>
      </w:r>
      <w:r w:rsidR="001352EC">
        <w:t>organization</w:t>
      </w:r>
      <w:r w:rsidRPr="00FA65D9">
        <w:t>al structures to drive the digital transformation more locally. One team member claimed:</w:t>
      </w:r>
    </w:p>
    <w:p w14:paraId="2A69C58C" w14:textId="77777777" w:rsidR="00F214DB" w:rsidRPr="00FA65D9" w:rsidRDefault="00F214DB" w:rsidP="00F214DB">
      <w:pPr>
        <w:ind w:left="720"/>
      </w:pPr>
      <w:r w:rsidRPr="00FA65D9">
        <w:rPr>
          <w:i/>
          <w:iCs/>
        </w:rPr>
        <w:t>“I'm not saying we should be a function and I'm not saying that we shouldn't be a support department, but I get a little bit lost in the frameworks and what we are, and what we're enabling, and what we're actually driving.”</w:t>
      </w:r>
      <w:r w:rsidRPr="00FA65D9">
        <w:t xml:space="preserve"> </w:t>
      </w:r>
      <w:r w:rsidRPr="00FA65D9">
        <w:rPr>
          <w:i/>
          <w:iCs/>
        </w:rPr>
        <w:t>(#2)</w:t>
      </w:r>
    </w:p>
    <w:p w14:paraId="591F8C7D" w14:textId="477B37AD" w:rsidR="009C66AD" w:rsidRPr="00FA65D9" w:rsidRDefault="00893190" w:rsidP="009C66AD">
      <w:r w:rsidRPr="00FA65D9">
        <w:t xml:space="preserve">The researchers </w:t>
      </w:r>
      <w:r w:rsidR="00AE3FF5" w:rsidRPr="00FA65D9">
        <w:t xml:space="preserve">organized a first ADR workshop in September 2018, acting as facilitators and focusing on how research could help understand the role of the global digital team. </w:t>
      </w:r>
      <w:r w:rsidRPr="00FA65D9">
        <w:t xml:space="preserve">During the workshop, the ADR team </w:t>
      </w:r>
      <w:r w:rsidR="00AE3FF5" w:rsidRPr="00FA65D9">
        <w:t xml:space="preserve">reached an agreement around 4 key objectives. </w:t>
      </w:r>
      <w:r w:rsidR="00106AAD" w:rsidRPr="00FA65D9">
        <w:t>But</w:t>
      </w:r>
      <w:r w:rsidR="00945257" w:rsidRPr="00FA65D9">
        <w:t xml:space="preserve"> what emerged </w:t>
      </w:r>
      <w:r w:rsidR="00106AAD" w:rsidRPr="00FA65D9">
        <w:t xml:space="preserve">from this workshop </w:t>
      </w:r>
      <w:r w:rsidR="00945257" w:rsidRPr="00FA65D9">
        <w:t>w</w:t>
      </w:r>
      <w:r w:rsidR="00F070C5" w:rsidRPr="00FA65D9">
        <w:t xml:space="preserve">ere </w:t>
      </w:r>
      <w:r w:rsidR="00CD3F9C" w:rsidRPr="00FA65D9">
        <w:t>a lot of “A or B” discussions</w:t>
      </w:r>
      <w:r w:rsidR="009B5C19" w:rsidRPr="00FA65D9">
        <w:t xml:space="preserve"> on the current versus future operating model, or global versus region</w:t>
      </w:r>
      <w:r w:rsidR="00106AAD" w:rsidRPr="00FA65D9">
        <w:t>al decision-making power</w:t>
      </w:r>
      <w:r w:rsidR="00CD3F9C" w:rsidRPr="00FA65D9">
        <w:t>.</w:t>
      </w:r>
      <w:r w:rsidR="009C66AD" w:rsidRPr="00FA65D9">
        <w:t xml:space="preserve"> </w:t>
      </w:r>
      <w:r w:rsidR="009B5C19" w:rsidRPr="00FA65D9">
        <w:t>This kind of either</w:t>
      </w:r>
      <w:r w:rsidR="004F182F">
        <w:t>/</w:t>
      </w:r>
      <w:r w:rsidR="009B5C19" w:rsidRPr="00FA65D9">
        <w:t>or thinking was reflected in the way of working</w:t>
      </w:r>
      <w:r w:rsidR="00106AAD" w:rsidRPr="00FA65D9">
        <w:t xml:space="preserve"> as well</w:t>
      </w:r>
      <w:r w:rsidR="009C66AD" w:rsidRPr="00FA65D9">
        <w:t xml:space="preserve">: </w:t>
      </w:r>
    </w:p>
    <w:p w14:paraId="0BD08CE8" w14:textId="1659A973" w:rsidR="007A5290" w:rsidRPr="00FA65D9" w:rsidRDefault="009C66AD" w:rsidP="009C66AD">
      <w:pPr>
        <w:ind w:left="720"/>
      </w:pPr>
      <w:r w:rsidRPr="00FA65D9">
        <w:rPr>
          <w:i/>
          <w:iCs/>
        </w:rPr>
        <w:t>“Right now, there is this notion that someone is right and someone is wrong, and if we let them see the light, everything will be ok. And I’m not saying that the global team believes it’s right, and the regional team needs to see the light, or vice versa. And I think they feel exactly the same way. It’s clearly not a successful formula.” (#1)</w:t>
      </w:r>
    </w:p>
    <w:p w14:paraId="5D4A5FC6" w14:textId="43D883C5" w:rsidR="008D799B" w:rsidRPr="00FA65D9" w:rsidRDefault="00106AAD" w:rsidP="00524796">
      <w:r w:rsidRPr="00FA65D9">
        <w:t>As a result, the definition of</w:t>
      </w:r>
      <w:r w:rsidR="004D5E6B" w:rsidRPr="00FA65D9">
        <w:t xml:space="preserve"> the problem instance</w:t>
      </w:r>
      <w:r w:rsidRPr="00FA65D9">
        <w:t xml:space="preserve"> </w:t>
      </w:r>
      <w:r w:rsidR="004D5E6B" w:rsidRPr="00FA65D9">
        <w:t xml:space="preserve">evolved from focusing on the role of the digital team – one area where tensions surfaced – to a broader focus on the tensions linked to the digital transformation of </w:t>
      </w:r>
      <w:r w:rsidR="005A596C" w:rsidRPr="00FA65D9">
        <w:t>Arcadis</w:t>
      </w:r>
      <w:r w:rsidR="004D5E6B" w:rsidRPr="00FA65D9">
        <w:t xml:space="preserve">. </w:t>
      </w:r>
      <w:r w:rsidR="005A596C" w:rsidRPr="00FA65D9">
        <w:t xml:space="preserve">This is when the researchers introduced the notion of paradoxes, and the ADR team decided to actively identify digital transformation paradoxes at Arcadis as a solution to </w:t>
      </w:r>
      <w:r w:rsidR="009B5C19" w:rsidRPr="00FA65D9">
        <w:t>mo</w:t>
      </w:r>
      <w:r w:rsidR="005A596C" w:rsidRPr="00FA65D9">
        <w:t>ve</w:t>
      </w:r>
      <w:r w:rsidR="009B5C19" w:rsidRPr="00FA65D9">
        <w:t xml:space="preserve"> away from </w:t>
      </w:r>
      <w:r w:rsidR="005A596C" w:rsidRPr="00FA65D9">
        <w:t xml:space="preserve">the current </w:t>
      </w:r>
      <w:r w:rsidR="009B5C19" w:rsidRPr="00FA65D9">
        <w:t>either</w:t>
      </w:r>
      <w:r w:rsidR="004F182F">
        <w:t>/</w:t>
      </w:r>
      <w:r w:rsidR="009B5C19" w:rsidRPr="00FA65D9">
        <w:t>or mindset.</w:t>
      </w:r>
      <w:r w:rsidR="00A53791" w:rsidRPr="00FA65D9">
        <w:t xml:space="preserve"> </w:t>
      </w:r>
    </w:p>
    <w:p w14:paraId="1E1D24D8" w14:textId="77777777" w:rsidR="001C0CBD" w:rsidRPr="00FA65D9" w:rsidRDefault="001C0CBD" w:rsidP="00902EC5">
      <w:pPr>
        <w:pStyle w:val="Kop2"/>
      </w:pPr>
      <w:r w:rsidRPr="00FA65D9">
        <w:t>Building, intervention, and evaluation (BIE)</w:t>
      </w:r>
    </w:p>
    <w:p w14:paraId="6451118E" w14:textId="1C9F23CB" w:rsidR="00AD0253" w:rsidRPr="00FA65D9" w:rsidRDefault="008E2967" w:rsidP="00AD0253">
      <w:r w:rsidRPr="00FA65D9">
        <w:lastRenderedPageBreak/>
        <w:t>The</w:t>
      </w:r>
      <w:r w:rsidR="00B670F4" w:rsidRPr="00FA65D9">
        <w:t xml:space="preserve"> ADR team performed a</w:t>
      </w:r>
      <w:r w:rsidRPr="00FA65D9">
        <w:t xml:space="preserve"> first</w:t>
      </w:r>
      <w:r w:rsidR="00B670F4" w:rsidRPr="00FA65D9">
        <w:t xml:space="preserve"> exploratory identification of paradoxes</w:t>
      </w:r>
      <w:r w:rsidRPr="00FA65D9">
        <w:t xml:space="preserve"> in the second ADR workshop</w:t>
      </w:r>
      <w:r w:rsidR="00B670F4" w:rsidRPr="00FA65D9">
        <w:t>. T</w:t>
      </w:r>
      <w:r w:rsidR="00D451C9" w:rsidRPr="00FA65D9">
        <w:t>he adoption of the paradoxical mindset made the ADR team</w:t>
      </w:r>
      <w:r w:rsidRPr="00FA65D9">
        <w:t xml:space="preserve"> </w:t>
      </w:r>
      <w:r w:rsidR="00D451C9" w:rsidRPr="00FA65D9">
        <w:t xml:space="preserve">– </w:t>
      </w:r>
      <w:r w:rsidRPr="00FA65D9">
        <w:t>i.e.,</w:t>
      </w:r>
      <w:r w:rsidR="00D451C9" w:rsidRPr="00FA65D9">
        <w:t xml:space="preserve"> the researchers and global digital team members – realize that other </w:t>
      </w:r>
      <w:r w:rsidRPr="00FA65D9">
        <w:t xml:space="preserve">(regional and business) </w:t>
      </w:r>
      <w:r w:rsidR="00D451C9" w:rsidRPr="00FA65D9">
        <w:t xml:space="preserve">perspectives needed to be taken along </w:t>
      </w:r>
      <w:r w:rsidRPr="00FA65D9">
        <w:t xml:space="preserve">as well </w:t>
      </w:r>
      <w:r w:rsidR="00D451C9" w:rsidRPr="00FA65D9">
        <w:t>in the paradox identification process:</w:t>
      </w:r>
    </w:p>
    <w:p w14:paraId="7550325A" w14:textId="5D13B4DF" w:rsidR="00D451C9" w:rsidRPr="00FA65D9" w:rsidRDefault="00D451C9" w:rsidP="00D451C9">
      <w:pPr>
        <w:ind w:left="720"/>
        <w:rPr>
          <w:i/>
          <w:iCs/>
        </w:rPr>
      </w:pPr>
      <w:r w:rsidRPr="00FA65D9">
        <w:rPr>
          <w:i/>
          <w:iCs/>
        </w:rPr>
        <w:t>“This is a very good discussion. We need to change the scope of the people involved in that discussion […] I would find it disturbing not to include my colleagues from America, Europe, Asia</w:t>
      </w:r>
      <w:r w:rsidR="00DB33FD">
        <w:rPr>
          <w:i/>
          <w:iCs/>
        </w:rPr>
        <w:t>,</w:t>
      </w:r>
      <w:r w:rsidRPr="00FA65D9">
        <w:rPr>
          <w:i/>
          <w:iCs/>
        </w:rPr>
        <w:t xml:space="preserve"> and GEC in the discussion.” (#1)</w:t>
      </w:r>
    </w:p>
    <w:p w14:paraId="42FAE175" w14:textId="536AF204" w:rsidR="00197E63" w:rsidRPr="00FA65D9" w:rsidRDefault="00D451C9" w:rsidP="00AD0253">
      <w:r w:rsidRPr="00FA65D9">
        <w:t xml:space="preserve">At the end of the second ADR workshop, it was decided that all members of the </w:t>
      </w:r>
      <w:r w:rsidR="008D198A" w:rsidRPr="00FA65D9">
        <w:t xml:space="preserve">global </w:t>
      </w:r>
      <w:r w:rsidRPr="00FA65D9">
        <w:t xml:space="preserve">digital team and selected other key employees </w:t>
      </w:r>
      <w:r w:rsidR="008D198A" w:rsidRPr="00FA65D9">
        <w:t xml:space="preserve">from different regions and business lines </w:t>
      </w:r>
      <w:r w:rsidRPr="00FA65D9">
        <w:t xml:space="preserve">would have an individual follow-up call to further </w:t>
      </w:r>
      <w:r w:rsidR="00D66D52" w:rsidRPr="00FA65D9">
        <w:t>identify</w:t>
      </w:r>
      <w:r w:rsidRPr="00FA65D9">
        <w:t xml:space="preserve"> the paradoxes. Around the same time, </w:t>
      </w:r>
      <w:r w:rsidR="00256D14" w:rsidRPr="00FA65D9">
        <w:t>something shifted in the relationship between the global and regional digital teams as well</w:t>
      </w:r>
      <w:r w:rsidR="00A53791" w:rsidRPr="00FA65D9">
        <w:t xml:space="preserve">, which is illustrated in </w:t>
      </w:r>
      <w:r w:rsidR="00A53791" w:rsidRPr="00FA65D9">
        <w:fldChar w:fldCharType="begin"/>
      </w:r>
      <w:r w:rsidR="00A53791" w:rsidRPr="00FA65D9">
        <w:instrText xml:space="preserve"> REF _Ref60671158 \h </w:instrText>
      </w:r>
      <w:r w:rsidR="00A53791" w:rsidRPr="00FA65D9">
        <w:fldChar w:fldCharType="separate"/>
      </w:r>
      <w:r w:rsidR="00FE3316" w:rsidRPr="00570A26">
        <w:t xml:space="preserve">Figure </w:t>
      </w:r>
      <w:r w:rsidR="00FE3316">
        <w:rPr>
          <w:noProof/>
        </w:rPr>
        <w:t>1</w:t>
      </w:r>
      <w:r w:rsidR="00A53791" w:rsidRPr="00FA65D9">
        <w:fldChar w:fldCharType="end"/>
      </w:r>
      <w:r w:rsidR="00256D14" w:rsidRPr="00FA65D9">
        <w:t xml:space="preserve">. Previously, the regional digital teams would serve as replications of the global team, </w:t>
      </w:r>
      <w:r w:rsidR="00D66D52" w:rsidRPr="00FA65D9">
        <w:t xml:space="preserve">and </w:t>
      </w:r>
      <w:r w:rsidR="00256D14" w:rsidRPr="00FA65D9">
        <w:t xml:space="preserve">as a way to spread digital transformation decisions </w:t>
      </w:r>
      <w:r w:rsidR="008D198A" w:rsidRPr="00FA65D9">
        <w:t xml:space="preserve">that were made globally </w:t>
      </w:r>
      <w:r w:rsidR="00256D14" w:rsidRPr="00FA65D9">
        <w:t xml:space="preserve">throughout the </w:t>
      </w:r>
      <w:r w:rsidR="001352EC">
        <w:t>organization</w:t>
      </w:r>
      <w:r w:rsidR="00256D14" w:rsidRPr="00FA65D9">
        <w:t>. From now</w:t>
      </w:r>
      <w:r w:rsidR="00814149" w:rsidRPr="00FA65D9">
        <w:t xml:space="preserve"> on</w:t>
      </w:r>
      <w:r w:rsidR="00256D14" w:rsidRPr="00FA65D9">
        <w:t xml:space="preserve">, the </w:t>
      </w:r>
      <w:r w:rsidR="004B274A" w:rsidRPr="00FA65D9">
        <w:t>relationship</w:t>
      </w:r>
      <w:r w:rsidR="00256D14" w:rsidRPr="00FA65D9">
        <w:t xml:space="preserve"> between </w:t>
      </w:r>
      <w:r w:rsidR="00D66D52" w:rsidRPr="00FA65D9">
        <w:t xml:space="preserve">the </w:t>
      </w:r>
      <w:r w:rsidR="00256D14" w:rsidRPr="00FA65D9">
        <w:t>global and regional digital team</w:t>
      </w:r>
      <w:r w:rsidR="00D66D52" w:rsidRPr="00FA65D9">
        <w:t>s</w:t>
      </w:r>
      <w:r w:rsidR="00256D14" w:rsidRPr="00FA65D9">
        <w:t xml:space="preserve"> </w:t>
      </w:r>
      <w:r w:rsidR="004B274A" w:rsidRPr="00FA65D9">
        <w:t>changed, and a shift in decision power</w:t>
      </w:r>
      <w:r w:rsidR="00256D14" w:rsidRPr="00FA65D9">
        <w:t xml:space="preserve"> </w:t>
      </w:r>
      <w:r w:rsidR="004B274A" w:rsidRPr="00FA65D9">
        <w:t>took place</w:t>
      </w:r>
      <w:r w:rsidR="00A53791" w:rsidRPr="00FA65D9">
        <w:t xml:space="preserve"> with regions co-funding digital initiatives and a broad cross-section of employees contributing to the co-creation of Arcadis’ new vision</w:t>
      </w:r>
      <w:r w:rsidR="004B274A" w:rsidRPr="00FA65D9">
        <w:t>. Although global and regional teams continued to exist, they were now called the</w:t>
      </w:r>
      <w:r w:rsidR="00256D14" w:rsidRPr="00FA65D9">
        <w:t xml:space="preserve"> extended digital team, </w:t>
      </w:r>
      <w:r w:rsidR="004B274A" w:rsidRPr="00FA65D9">
        <w:t xml:space="preserve">and </w:t>
      </w:r>
      <w:r w:rsidR="00256D14" w:rsidRPr="00FA65D9">
        <w:t xml:space="preserve">digital transformation decisions </w:t>
      </w:r>
      <w:r w:rsidR="00814149" w:rsidRPr="00FA65D9">
        <w:t xml:space="preserve">were made </w:t>
      </w:r>
      <w:r w:rsidR="00256D14" w:rsidRPr="00FA65D9">
        <w:t>together</w:t>
      </w:r>
      <w:r w:rsidR="00197E63" w:rsidRPr="00FA65D9">
        <w:t>:</w:t>
      </w:r>
    </w:p>
    <w:p w14:paraId="3C0B96CF" w14:textId="1998DE30" w:rsidR="00197E63" w:rsidRPr="00FA65D9" w:rsidRDefault="00197E63" w:rsidP="00197E63">
      <w:pPr>
        <w:ind w:left="720"/>
      </w:pPr>
      <w:r w:rsidRPr="00FA65D9">
        <w:rPr>
          <w:i/>
          <w:iCs/>
        </w:rPr>
        <w:t>“We restructured the team by opening it up to the regions, […] this also leads then to an integrated budget. Really thinking of where we want to be next year, as one digital management team.”</w:t>
      </w:r>
      <w:r w:rsidRPr="00FA65D9">
        <w:t xml:space="preserve"> </w:t>
      </w:r>
      <w:r w:rsidRPr="00FA65D9">
        <w:rPr>
          <w:i/>
          <w:iCs/>
        </w:rPr>
        <w:t>(#4)</w:t>
      </w:r>
    </w:p>
    <w:p w14:paraId="07B57D9C" w14:textId="0FD294AF" w:rsidR="006178BB" w:rsidRPr="00FA65D9" w:rsidRDefault="00A53791" w:rsidP="00257C86">
      <w:pPr>
        <w:rPr>
          <w:highlight w:val="yellow"/>
        </w:rPr>
      </w:pPr>
      <w:r w:rsidRPr="00FA65D9">
        <w:t xml:space="preserve">A long list of themes and selected quotes from the interviews, which were held with 15 selected key employees to identify the paradoxes at Arcadis, were discussed with the extended ADR team in the third workshop. </w:t>
      </w:r>
      <w:r w:rsidR="000B6937" w:rsidRPr="00FA65D9">
        <w:t xml:space="preserve">Although the insights were recognized by the ADR team members and </w:t>
      </w:r>
      <w:r w:rsidR="00117C01" w:rsidRPr="00FA65D9">
        <w:t>all team members realized that identifying the paradoxes was necessary</w:t>
      </w:r>
      <w:r w:rsidR="00257C86" w:rsidRPr="00FA65D9">
        <w:t xml:space="preserve">, </w:t>
      </w:r>
      <w:r w:rsidR="000B6937" w:rsidRPr="00FA65D9">
        <w:t>the list was considered too long and too vague to act on</w:t>
      </w:r>
      <w:r w:rsidR="00257C86" w:rsidRPr="00FA65D9">
        <w:t>.</w:t>
      </w:r>
      <w:r w:rsidR="000B6937" w:rsidRPr="00FA65D9">
        <w:t xml:space="preserve"> </w:t>
      </w:r>
      <w:r w:rsidR="00D66D52" w:rsidRPr="00FA65D9">
        <w:t>As part of the workshop, t</w:t>
      </w:r>
      <w:r w:rsidR="000B6937" w:rsidRPr="00FA65D9">
        <w:t xml:space="preserve">he ADR team performed an exercise for two of the themes </w:t>
      </w:r>
      <w:r w:rsidR="008E537B" w:rsidRPr="00FA65D9">
        <w:t xml:space="preserve">in the long list </w:t>
      </w:r>
      <w:r w:rsidR="000B6937" w:rsidRPr="00FA65D9">
        <w:t>(</w:t>
      </w:r>
      <w:r w:rsidR="008E537B" w:rsidRPr="00FA65D9">
        <w:t>“</w:t>
      </w:r>
      <w:r w:rsidR="000B6937" w:rsidRPr="00FA65D9">
        <w:t>global and regions</w:t>
      </w:r>
      <w:r w:rsidR="008E537B" w:rsidRPr="00FA65D9">
        <w:t>”</w:t>
      </w:r>
      <w:r w:rsidR="000B6937" w:rsidRPr="00FA65D9">
        <w:t xml:space="preserve">, and </w:t>
      </w:r>
      <w:r w:rsidR="008E537B" w:rsidRPr="00FA65D9">
        <w:t xml:space="preserve">“internal and external </w:t>
      </w:r>
      <w:r w:rsidR="000B6937" w:rsidRPr="00FA65D9">
        <w:t>communication</w:t>
      </w:r>
      <w:r w:rsidR="008E537B" w:rsidRPr="00FA65D9">
        <w:t xml:space="preserve"> of the digital program”</w:t>
      </w:r>
      <w:r w:rsidR="000B6937" w:rsidRPr="00FA65D9">
        <w:t xml:space="preserve">), discussing </w:t>
      </w:r>
      <w:r w:rsidR="000B6937" w:rsidRPr="00FA65D9">
        <w:lastRenderedPageBreak/>
        <w:t>crucial decisions to be made for each theme.</w:t>
      </w:r>
      <w:r w:rsidRPr="00FA65D9">
        <w:t xml:space="preserve"> </w:t>
      </w:r>
      <w:r w:rsidR="008E537B" w:rsidRPr="00FA65D9">
        <w:t xml:space="preserve">Making the abstract themes more concrete in the form of </w:t>
      </w:r>
      <w:r w:rsidR="00D66D52" w:rsidRPr="00FA65D9">
        <w:t>actual</w:t>
      </w:r>
      <w:r w:rsidR="008E537B" w:rsidRPr="00FA65D9">
        <w:t xml:space="preserve"> decisions to be made, </w:t>
      </w:r>
      <w:r w:rsidR="00DC497C" w:rsidRPr="00FA65D9">
        <w:t>fuelled</w:t>
      </w:r>
      <w:r w:rsidR="006178BB" w:rsidRPr="00FA65D9">
        <w:t xml:space="preserve"> a discussion on the phrasing o</w:t>
      </w:r>
      <w:r w:rsidR="000A2B5D">
        <w:t>f</w:t>
      </w:r>
      <w:r w:rsidR="006178BB" w:rsidRPr="00FA65D9">
        <w:t xml:space="preserve"> the paradoxes</w:t>
      </w:r>
      <w:r w:rsidR="008E537B" w:rsidRPr="00FA65D9">
        <w:t xml:space="preserve"> which </w:t>
      </w:r>
      <w:r w:rsidR="006178BB" w:rsidRPr="00FA65D9">
        <w:t>went beyond what would normally be expected as part of an iterative design process</w:t>
      </w:r>
      <w:r w:rsidR="008E537B" w:rsidRPr="00FA65D9">
        <w:t xml:space="preserve">. Surprisingly, the discussion </w:t>
      </w:r>
      <w:r w:rsidR="00DC497C" w:rsidRPr="00FA65D9">
        <w:t>centred</w:t>
      </w:r>
      <w:r w:rsidR="006178BB" w:rsidRPr="00FA65D9">
        <w:t xml:space="preserve"> on which of the two poles of each paradox to put first.</w:t>
      </w:r>
      <w:r w:rsidR="00E07212" w:rsidRPr="00FA65D9">
        <w:t xml:space="preserve"> As paradoxes are “A and B” statements, promoting the adoption of a both</w:t>
      </w:r>
      <w:r w:rsidR="004F182F">
        <w:t>/</w:t>
      </w:r>
      <w:r w:rsidR="00E07212" w:rsidRPr="00FA65D9">
        <w:t xml:space="preserve">and mindset, it was interesting to see that </w:t>
      </w:r>
      <w:r w:rsidR="008E537B" w:rsidRPr="00FA65D9">
        <w:t>some sort</w:t>
      </w:r>
      <w:r w:rsidR="00E07212" w:rsidRPr="00FA65D9">
        <w:t xml:space="preserve"> of preference for one of the poles remained</w:t>
      </w:r>
      <w:r w:rsidR="008E537B" w:rsidRPr="00FA65D9">
        <w:t xml:space="preserve"> for each of the team members</w:t>
      </w:r>
      <w:r w:rsidR="00E07212" w:rsidRPr="00FA65D9">
        <w:t xml:space="preserve">. </w:t>
      </w:r>
      <w:r w:rsidR="006178BB" w:rsidRPr="00FA65D9">
        <w:t xml:space="preserve">The most </w:t>
      </w:r>
      <w:r w:rsidR="008E537B" w:rsidRPr="00FA65D9">
        <w:t xml:space="preserve">concrete decision made in this third ADR </w:t>
      </w:r>
      <w:r w:rsidR="003076E8" w:rsidRPr="00FA65D9">
        <w:t xml:space="preserve">workshop </w:t>
      </w:r>
      <w:r w:rsidR="008E537B" w:rsidRPr="00FA65D9">
        <w:t>was</w:t>
      </w:r>
      <w:r w:rsidR="006178BB" w:rsidRPr="00FA65D9">
        <w:t xml:space="preserve"> </w:t>
      </w:r>
      <w:r w:rsidR="00E22D48" w:rsidRPr="00FA65D9">
        <w:t xml:space="preserve">that the long list </w:t>
      </w:r>
      <w:r w:rsidR="00EC10B9" w:rsidRPr="00FA65D9">
        <w:t xml:space="preserve">of themes </w:t>
      </w:r>
      <w:r w:rsidR="00E22D48" w:rsidRPr="00FA65D9">
        <w:t xml:space="preserve">would have to be shortened to a couple of key paradoxes, </w:t>
      </w:r>
      <w:r w:rsidR="00303780" w:rsidRPr="00FA65D9">
        <w:t>but the most notable emerging insight was</w:t>
      </w:r>
      <w:r w:rsidR="00E22D48" w:rsidRPr="00FA65D9">
        <w:t xml:space="preserve"> that identifying paradoxes led to sensitivities</w:t>
      </w:r>
      <w:r w:rsidR="00D66D52" w:rsidRPr="00FA65D9">
        <w:t xml:space="preserve"> and that the either</w:t>
      </w:r>
      <w:r w:rsidR="004F182F">
        <w:t>/</w:t>
      </w:r>
      <w:r w:rsidR="00D66D52" w:rsidRPr="00FA65D9">
        <w:t>or mindset remained present to some extent</w:t>
      </w:r>
      <w:r w:rsidR="00E22D48" w:rsidRPr="00FA65D9">
        <w:t xml:space="preserve">. </w:t>
      </w:r>
    </w:p>
    <w:p w14:paraId="645D7B60" w14:textId="1C9EB2ED" w:rsidR="00396AAB" w:rsidRPr="00FA65D9" w:rsidRDefault="00117C01" w:rsidP="002B52C0">
      <w:r w:rsidRPr="00FA65D9">
        <w:t>With the input from the</w:t>
      </w:r>
      <w:r w:rsidR="00396AAB" w:rsidRPr="00FA65D9">
        <w:t xml:space="preserve"> third</w:t>
      </w:r>
      <w:r w:rsidRPr="00FA65D9">
        <w:t xml:space="preserve"> workshop, </w:t>
      </w:r>
      <w:r w:rsidR="00AD0253" w:rsidRPr="00FA65D9">
        <w:t>the researcher</w:t>
      </w:r>
      <w:r w:rsidR="006212E8" w:rsidRPr="00FA65D9">
        <w:t>s</w:t>
      </w:r>
      <w:r w:rsidR="00A53791" w:rsidRPr="00FA65D9">
        <w:t xml:space="preserve"> </w:t>
      </w:r>
      <w:r w:rsidR="00AD0253" w:rsidRPr="00FA65D9">
        <w:t>identified 4 key paradoxes.</w:t>
      </w:r>
      <w:r w:rsidR="00EC10B9" w:rsidRPr="00FA65D9">
        <w:t xml:space="preserve"> Given the sensitivities that came up during the third workshop, the researchers decided to only focus on those tensions </w:t>
      </w:r>
      <w:r w:rsidR="00A53791" w:rsidRPr="00FA65D9">
        <w:t xml:space="preserve">linked to strategic choices made by the company (such as providing people with new skill sets in their function as a result of the people-centric culture, and the ambition to strive for global reach). </w:t>
      </w:r>
      <w:r w:rsidR="00F35D26" w:rsidRPr="00FA65D9">
        <w:t>T</w:t>
      </w:r>
      <w:r w:rsidR="000B6937" w:rsidRPr="00FA65D9">
        <w:t>he 4</w:t>
      </w:r>
      <w:r w:rsidR="00AD0253" w:rsidRPr="00FA65D9">
        <w:t xml:space="preserve"> key paradoxes</w:t>
      </w:r>
      <w:r w:rsidR="00257C86" w:rsidRPr="00FA65D9">
        <w:t xml:space="preserve"> were </w:t>
      </w:r>
      <w:r w:rsidR="00F35D26" w:rsidRPr="00FA65D9">
        <w:t>presented to</w:t>
      </w:r>
      <w:r w:rsidR="00257C86" w:rsidRPr="00FA65D9">
        <w:t xml:space="preserve"> the ADR team</w:t>
      </w:r>
      <w:r w:rsidR="00F35D26" w:rsidRPr="00FA65D9">
        <w:t xml:space="preserve"> in the fourth workshop</w:t>
      </w:r>
      <w:r w:rsidR="00257C86" w:rsidRPr="00FA65D9">
        <w:t>.</w:t>
      </w:r>
      <w:r w:rsidR="000B6937" w:rsidRPr="00FA65D9">
        <w:t xml:space="preserve"> </w:t>
      </w:r>
      <w:r w:rsidR="00357E26" w:rsidRPr="00FA65D9">
        <w:t xml:space="preserve">Even though the key paradoxes </w:t>
      </w:r>
      <w:r w:rsidR="00396AAB" w:rsidRPr="00FA65D9">
        <w:t xml:space="preserve">only </w:t>
      </w:r>
      <w:r w:rsidR="00357E26" w:rsidRPr="00FA65D9">
        <w:t xml:space="preserve">focused on </w:t>
      </w:r>
      <w:r w:rsidR="00396AAB" w:rsidRPr="00FA65D9">
        <w:t xml:space="preserve">tensions linked to </w:t>
      </w:r>
      <w:r w:rsidR="00357E26" w:rsidRPr="00FA65D9">
        <w:t>strategic choices, t</w:t>
      </w:r>
      <w:r w:rsidR="00EC10B9" w:rsidRPr="00FA65D9">
        <w:t>he sensitivities that came up in the previous workshop resurfaced again</w:t>
      </w:r>
      <w:r w:rsidR="002B52C0" w:rsidRPr="00FA65D9">
        <w:t>. This time</w:t>
      </w:r>
      <w:r w:rsidR="00EC10B9" w:rsidRPr="00FA65D9">
        <w:t xml:space="preserve"> s</w:t>
      </w:r>
      <w:r w:rsidRPr="00FA65D9">
        <w:t xml:space="preserve">uggestions </w:t>
      </w:r>
      <w:r w:rsidR="002B52C0" w:rsidRPr="00FA65D9">
        <w:t xml:space="preserve">were made </w:t>
      </w:r>
      <w:r w:rsidRPr="00FA65D9">
        <w:t>to c</w:t>
      </w:r>
      <w:r w:rsidR="00AD0253" w:rsidRPr="00FA65D9">
        <w:t>hange the order of the</w:t>
      </w:r>
      <w:r w:rsidR="002B52C0" w:rsidRPr="00FA65D9">
        <w:t xml:space="preserve"> 4</w:t>
      </w:r>
      <w:r w:rsidR="00AD0253" w:rsidRPr="00FA65D9">
        <w:t xml:space="preserve"> paradoxes</w:t>
      </w:r>
      <w:r w:rsidR="002B52C0" w:rsidRPr="00FA65D9">
        <w:t>, putting the most important paradoxes first</w:t>
      </w:r>
      <w:r w:rsidR="00AD0253" w:rsidRPr="00FA65D9">
        <w:t>, and</w:t>
      </w:r>
      <w:r w:rsidR="009656E0" w:rsidRPr="00FA65D9">
        <w:t xml:space="preserve"> to</w:t>
      </w:r>
      <w:r w:rsidR="00AD0253" w:rsidRPr="00FA65D9">
        <w:t xml:space="preserve"> </w:t>
      </w:r>
      <w:r w:rsidR="00EC10B9" w:rsidRPr="00FA65D9">
        <w:t>further adapt</w:t>
      </w:r>
      <w:r w:rsidR="00AD0253" w:rsidRPr="00FA65D9">
        <w:t xml:space="preserve"> </w:t>
      </w:r>
      <w:r w:rsidRPr="00FA65D9">
        <w:t>the</w:t>
      </w:r>
      <w:r w:rsidR="00AD0253" w:rsidRPr="00FA65D9">
        <w:t xml:space="preserve"> phrasing of one paradox</w:t>
      </w:r>
      <w:r w:rsidRPr="00FA65D9">
        <w:t>.</w:t>
      </w:r>
      <w:r w:rsidR="00AD0253" w:rsidRPr="00FA65D9">
        <w:t xml:space="preserve"> </w:t>
      </w:r>
      <w:r w:rsidR="00396AAB" w:rsidRPr="00FA65D9">
        <w:t xml:space="preserve">It showed that </w:t>
      </w:r>
      <w:r w:rsidR="00357E26" w:rsidRPr="00FA65D9">
        <w:t>identifying paradoxes</w:t>
      </w:r>
      <w:r w:rsidR="00A97897" w:rsidRPr="00FA65D9">
        <w:t xml:space="preserve"> made</w:t>
      </w:r>
      <w:r w:rsidR="00357E26" w:rsidRPr="00FA65D9">
        <w:t xml:space="preserve"> the phrasing of the paradoxes </w:t>
      </w:r>
      <w:r w:rsidR="00A97897" w:rsidRPr="00FA65D9">
        <w:t xml:space="preserve">– in </w:t>
      </w:r>
      <w:r w:rsidR="00357E26" w:rsidRPr="00FA65D9">
        <w:t>terms of focus, language</w:t>
      </w:r>
      <w:r w:rsidR="000A2B5D">
        <w:t>,</w:t>
      </w:r>
      <w:r w:rsidR="00357E26" w:rsidRPr="00FA65D9">
        <w:t xml:space="preserve"> and order</w:t>
      </w:r>
      <w:r w:rsidR="00A97897" w:rsidRPr="00FA65D9">
        <w:t xml:space="preserve"> – very </w:t>
      </w:r>
      <w:r w:rsidR="00357E26" w:rsidRPr="00FA65D9">
        <w:t>important</w:t>
      </w:r>
      <w:r w:rsidR="00396AAB" w:rsidRPr="00FA65D9">
        <w:t xml:space="preserve"> to address sensitivities and to let the paradoxes be accepted by all stakeholders</w:t>
      </w:r>
      <w:r w:rsidR="00357E26" w:rsidRPr="00FA65D9">
        <w:t xml:space="preserve">. </w:t>
      </w:r>
    </w:p>
    <w:p w14:paraId="0FD5D93F" w14:textId="5F03EB96" w:rsidR="00396AAB" w:rsidRPr="00FA65D9" w:rsidRDefault="00717AE4" w:rsidP="00534414">
      <w:pPr>
        <w:sectPr w:rsidR="00396AAB" w:rsidRPr="00FA65D9" w:rsidSect="00DF4128">
          <w:pgSz w:w="11906" w:h="16838"/>
          <w:pgMar w:top="1418" w:right="1418" w:bottom="1134" w:left="1418" w:header="708" w:footer="708" w:gutter="0"/>
          <w:cols w:space="708"/>
          <w:docGrid w:linePitch="360"/>
        </w:sectPr>
      </w:pPr>
      <w:r w:rsidRPr="00FA65D9">
        <w:t>Interestingly, using the paradoxes to look back at decisions made and initiatives taken</w:t>
      </w:r>
      <w:r w:rsidR="002B52C0" w:rsidRPr="00FA65D9">
        <w:t xml:space="preserve"> </w:t>
      </w:r>
      <w:r w:rsidRPr="00FA65D9">
        <w:t xml:space="preserve">helped to see that, in hindsight, more progress had been made than expected in adopting a paradoxical mindset. </w:t>
      </w:r>
      <w:r w:rsidR="0090503D" w:rsidRPr="00FA65D9">
        <w:t>M</w:t>
      </w:r>
      <w:r w:rsidR="002B52C0" w:rsidRPr="00FA65D9">
        <w:t xml:space="preserve">apping decisions made in the past showed very concretely what a </w:t>
      </w:r>
      <w:r w:rsidR="00396AAB" w:rsidRPr="00FA65D9">
        <w:t>both/and appr</w:t>
      </w:r>
      <w:r w:rsidR="00E626A6" w:rsidRPr="00FA65D9">
        <w:t>oa</w:t>
      </w:r>
      <w:r w:rsidR="00396AAB" w:rsidRPr="00FA65D9">
        <w:t>ch</w:t>
      </w:r>
      <w:r w:rsidR="002B52C0" w:rsidRPr="00FA65D9">
        <w:t xml:space="preserve"> enabled the company to do</w:t>
      </w:r>
      <w:r w:rsidR="00396AAB" w:rsidRPr="00FA65D9">
        <w:t>.</w:t>
      </w:r>
      <w:r w:rsidR="002B52C0" w:rsidRPr="00FA65D9">
        <w:t xml:space="preserve"> </w:t>
      </w:r>
      <w:r w:rsidR="00396AAB" w:rsidRPr="00FA65D9">
        <w:t>T</w:t>
      </w:r>
      <w:r w:rsidR="00E065B2" w:rsidRPr="00FA65D9">
        <w:t>he idea emerged</w:t>
      </w:r>
      <w:r w:rsidR="002B52C0" w:rsidRPr="00FA65D9">
        <w:t xml:space="preserve"> to</w:t>
      </w:r>
      <w:r w:rsidR="00396AAB" w:rsidRPr="00FA65D9">
        <w:t xml:space="preserve"> also</w:t>
      </w:r>
      <w:r w:rsidR="002B52C0" w:rsidRPr="00FA65D9">
        <w:t xml:space="preserve"> </w:t>
      </w:r>
      <w:r w:rsidR="00396AAB" w:rsidRPr="00FA65D9">
        <w:t xml:space="preserve">use the paradoxes for future decisions to be made, and to reflect on how each decision would contribute to a paradoxical mindset. </w:t>
      </w:r>
      <w:r w:rsidR="00117C01" w:rsidRPr="00FA65D9">
        <w:t xml:space="preserve">During the </w:t>
      </w:r>
      <w:r w:rsidR="00396AAB" w:rsidRPr="00FA65D9">
        <w:t xml:space="preserve">third </w:t>
      </w:r>
      <w:r w:rsidR="00117C01" w:rsidRPr="00FA65D9">
        <w:t>workshop, a</w:t>
      </w:r>
      <w:r w:rsidR="00AD0253" w:rsidRPr="00FA65D9">
        <w:t xml:space="preserve"> discussion </w:t>
      </w:r>
      <w:r w:rsidR="00117C01" w:rsidRPr="00FA65D9">
        <w:t xml:space="preserve">started </w:t>
      </w:r>
      <w:r w:rsidR="00AD0253" w:rsidRPr="00FA65D9">
        <w:t xml:space="preserve">on how </w:t>
      </w:r>
      <w:r w:rsidR="00117C01" w:rsidRPr="00FA65D9">
        <w:t xml:space="preserve">the </w:t>
      </w:r>
      <w:r w:rsidR="00AD0253" w:rsidRPr="00FA65D9">
        <w:t xml:space="preserve">paradoxes </w:t>
      </w:r>
      <w:r w:rsidR="00117C01" w:rsidRPr="00FA65D9">
        <w:t>were</w:t>
      </w:r>
      <w:r w:rsidR="00AD0253" w:rsidRPr="00FA65D9">
        <w:t xml:space="preserve"> reflected in the strategy</w:t>
      </w:r>
      <w:r w:rsidR="000F6FEA" w:rsidRPr="00FA65D9">
        <w:t>, with some comments made that the strategy and paradoxes did not fully match</w:t>
      </w:r>
      <w:r w:rsidR="00257C86" w:rsidRPr="00FA65D9">
        <w:t xml:space="preserve">. </w:t>
      </w:r>
      <w:r w:rsidR="00AD0253" w:rsidRPr="00FA65D9">
        <w:t xml:space="preserve">In follow-up discussions </w:t>
      </w:r>
      <w:r w:rsidR="00117C01" w:rsidRPr="00FA65D9">
        <w:t>between the researchers and</w:t>
      </w:r>
      <w:r w:rsidR="00AD0253" w:rsidRPr="00FA65D9">
        <w:t xml:space="preserve"> the CDO</w:t>
      </w:r>
      <w:r w:rsidR="00117C01" w:rsidRPr="00FA65D9">
        <w:t>,</w:t>
      </w:r>
      <w:r w:rsidR="00AD0253" w:rsidRPr="00FA65D9">
        <w:t xml:space="preserve"> the </w:t>
      </w:r>
      <w:r w:rsidR="00AD0253" w:rsidRPr="00FA65D9">
        <w:lastRenderedPageBreak/>
        <w:t>paradoxes</w:t>
      </w:r>
      <w:r w:rsidR="00117C01" w:rsidRPr="00FA65D9">
        <w:t xml:space="preserve"> were used</w:t>
      </w:r>
      <w:r w:rsidR="00AD0253" w:rsidRPr="00FA65D9">
        <w:t xml:space="preserve"> to</w:t>
      </w:r>
      <w:r w:rsidR="000F6FEA" w:rsidRPr="00FA65D9">
        <w:t xml:space="preserve"> adjust the strategy such that it better reflected the paradoxical mindset.</w:t>
      </w:r>
      <w:r w:rsidR="00AD0253" w:rsidRPr="00FA65D9">
        <w:t xml:space="preserve"> </w:t>
      </w:r>
      <w:r w:rsidR="000F6FEA" w:rsidRPr="00FA65D9">
        <w:t xml:space="preserve">This </w:t>
      </w:r>
      <w:r w:rsidR="00396AAB" w:rsidRPr="00FA65D9">
        <w:t>also</w:t>
      </w:r>
      <w:r w:rsidR="000F6FEA" w:rsidRPr="00FA65D9">
        <w:t xml:space="preserve"> </w:t>
      </w:r>
      <w:r w:rsidR="00396AAB" w:rsidRPr="00FA65D9">
        <w:t>l</w:t>
      </w:r>
      <w:r w:rsidR="000F6FEA" w:rsidRPr="00FA65D9">
        <w:t>ed to some last</w:t>
      </w:r>
      <w:r w:rsidR="00117C01" w:rsidRPr="00FA65D9">
        <w:t xml:space="preserve"> refinements</w:t>
      </w:r>
      <w:r w:rsidR="00396AAB" w:rsidRPr="00FA65D9">
        <w:t xml:space="preserve"> in the phrasing of the paradoxes</w:t>
      </w:r>
      <w:r w:rsidR="000F6FEA" w:rsidRPr="00FA65D9">
        <w:t>, resulting in the 4 key digital transformation paradoxes at Arcadis. We present</w:t>
      </w:r>
      <w:r w:rsidR="003A5AFC" w:rsidRPr="00FA65D9">
        <w:t xml:space="preserve"> </w:t>
      </w:r>
      <w:r w:rsidR="000F6FEA" w:rsidRPr="00FA65D9">
        <w:t xml:space="preserve">this final version of the artefact </w:t>
      </w:r>
      <w:r w:rsidR="003A5AFC" w:rsidRPr="00FA65D9">
        <w:t xml:space="preserve">in </w:t>
      </w:r>
      <w:r w:rsidR="003A5AFC" w:rsidRPr="00FA65D9">
        <w:fldChar w:fldCharType="begin"/>
      </w:r>
      <w:r w:rsidR="003A5AFC" w:rsidRPr="00FA65D9">
        <w:instrText xml:space="preserve"> REF _Ref55490142 \h </w:instrText>
      </w:r>
      <w:r w:rsidR="007D5858" w:rsidRPr="00FA65D9">
        <w:instrText xml:space="preserve"> \* MERGEFORMAT </w:instrText>
      </w:r>
      <w:r w:rsidR="003A5AFC" w:rsidRPr="00FA65D9">
        <w:fldChar w:fldCharType="separate"/>
      </w:r>
      <w:r w:rsidR="00FE3316" w:rsidRPr="00FA65D9">
        <w:t xml:space="preserve">Table </w:t>
      </w:r>
      <w:r w:rsidR="00FE3316">
        <w:rPr>
          <w:noProof/>
        </w:rPr>
        <w:t>5</w:t>
      </w:r>
      <w:r w:rsidR="003A5AFC" w:rsidRPr="00FA65D9">
        <w:fldChar w:fldCharType="end"/>
      </w:r>
      <w:r w:rsidR="003A5AFC" w:rsidRPr="00FA65D9">
        <w:t xml:space="preserve"> together with illustrative quotes from the interviews and workshops.</w:t>
      </w:r>
    </w:p>
    <w:p w14:paraId="07723C6C" w14:textId="0D2C798D" w:rsidR="005C7520" w:rsidRPr="00FA65D9" w:rsidRDefault="005C7520" w:rsidP="004E0C77">
      <w:pPr>
        <w:pStyle w:val="Bijschrift"/>
        <w:keepNext/>
        <w:spacing w:after="0"/>
      </w:pPr>
      <w:bookmarkStart w:id="9" w:name="_Ref55490142"/>
      <w:r w:rsidRPr="00FA65D9">
        <w:lastRenderedPageBreak/>
        <w:t xml:space="preserve">Table </w:t>
      </w:r>
      <w:r w:rsidR="00A94010">
        <w:fldChar w:fldCharType="begin"/>
      </w:r>
      <w:r w:rsidR="00A94010">
        <w:instrText xml:space="preserve"> SEQ Table \* ARABIC </w:instrText>
      </w:r>
      <w:r w:rsidR="00A94010">
        <w:fldChar w:fldCharType="separate"/>
      </w:r>
      <w:r w:rsidR="00FE3316">
        <w:rPr>
          <w:noProof/>
        </w:rPr>
        <w:t>5</w:t>
      </w:r>
      <w:r w:rsidR="00A94010">
        <w:rPr>
          <w:noProof/>
        </w:rPr>
        <w:fldChar w:fldCharType="end"/>
      </w:r>
      <w:bookmarkEnd w:id="9"/>
      <w:r w:rsidRPr="00FA65D9">
        <w:t>. Key digital transformation paradoxes at Arcadis</w:t>
      </w:r>
    </w:p>
    <w:tbl>
      <w:tblPr>
        <w:tblStyle w:val="Tabelraster"/>
        <w:tblW w:w="4503" w:type="pct"/>
        <w:tblLook w:val="04A0" w:firstRow="1" w:lastRow="0" w:firstColumn="1" w:lastColumn="0" w:noHBand="0" w:noVBand="1"/>
      </w:tblPr>
      <w:tblGrid>
        <w:gridCol w:w="452"/>
        <w:gridCol w:w="1835"/>
        <w:gridCol w:w="4584"/>
        <w:gridCol w:w="6987"/>
      </w:tblGrid>
      <w:tr w:rsidR="00BD68E3" w:rsidRPr="00FA65D9" w14:paraId="49AAA458" w14:textId="77777777" w:rsidTr="00BD68E3">
        <w:tc>
          <w:tcPr>
            <w:tcW w:w="163" w:type="pct"/>
            <w:shd w:val="clear" w:color="auto" w:fill="000000" w:themeFill="text1"/>
          </w:tcPr>
          <w:p w14:paraId="07CDE4FF" w14:textId="77777777" w:rsidR="00BD68E3" w:rsidRPr="00FA65D9" w:rsidRDefault="00BD68E3" w:rsidP="00396AAB">
            <w:pPr>
              <w:spacing w:line="240" w:lineRule="auto"/>
              <w:jc w:val="left"/>
              <w:rPr>
                <w:rFonts w:cs="Arial"/>
                <w:b/>
                <w:bCs/>
                <w:sz w:val="18"/>
                <w:szCs w:val="18"/>
              </w:rPr>
            </w:pPr>
            <w:bookmarkStart w:id="10" w:name="_Hlk74216438"/>
          </w:p>
        </w:tc>
        <w:tc>
          <w:tcPr>
            <w:tcW w:w="662" w:type="pct"/>
            <w:shd w:val="clear" w:color="auto" w:fill="000000" w:themeFill="text1"/>
          </w:tcPr>
          <w:p w14:paraId="0CF4C91B" w14:textId="43FACE6C" w:rsidR="00BD68E3" w:rsidRPr="00FA65D9" w:rsidRDefault="00BD68E3" w:rsidP="00396AAB">
            <w:pPr>
              <w:spacing w:line="240" w:lineRule="auto"/>
              <w:jc w:val="left"/>
              <w:rPr>
                <w:rFonts w:cs="Arial"/>
                <w:b/>
                <w:bCs/>
                <w:sz w:val="18"/>
                <w:szCs w:val="18"/>
              </w:rPr>
            </w:pPr>
            <w:r w:rsidRPr="00FA65D9">
              <w:rPr>
                <w:rFonts w:cs="Arial"/>
                <w:b/>
                <w:bCs/>
                <w:sz w:val="18"/>
                <w:szCs w:val="18"/>
              </w:rPr>
              <w:t>Paradox</w:t>
            </w:r>
          </w:p>
        </w:tc>
        <w:tc>
          <w:tcPr>
            <w:tcW w:w="1654" w:type="pct"/>
            <w:shd w:val="clear" w:color="auto" w:fill="000000" w:themeFill="text1"/>
          </w:tcPr>
          <w:p w14:paraId="39C510AC" w14:textId="47DE5053" w:rsidR="00BD68E3" w:rsidRPr="00FA65D9" w:rsidRDefault="00BD68E3" w:rsidP="00396AAB">
            <w:pPr>
              <w:spacing w:line="240" w:lineRule="auto"/>
              <w:jc w:val="left"/>
              <w:rPr>
                <w:rFonts w:cs="Arial"/>
                <w:b/>
                <w:bCs/>
                <w:sz w:val="18"/>
                <w:szCs w:val="18"/>
              </w:rPr>
            </w:pPr>
            <w:r w:rsidRPr="00FA65D9">
              <w:rPr>
                <w:rFonts w:cs="Arial"/>
                <w:b/>
                <w:bCs/>
                <w:sz w:val="18"/>
                <w:szCs w:val="18"/>
              </w:rPr>
              <w:t>Explanation</w:t>
            </w:r>
          </w:p>
        </w:tc>
        <w:tc>
          <w:tcPr>
            <w:tcW w:w="2522" w:type="pct"/>
            <w:shd w:val="clear" w:color="auto" w:fill="000000" w:themeFill="text1"/>
          </w:tcPr>
          <w:p w14:paraId="25D3CEA0" w14:textId="484E6FD2" w:rsidR="00BD68E3" w:rsidRPr="00FA65D9" w:rsidRDefault="00BD68E3" w:rsidP="00396AAB">
            <w:pPr>
              <w:spacing w:line="240" w:lineRule="auto"/>
              <w:jc w:val="left"/>
              <w:rPr>
                <w:rFonts w:cs="Arial"/>
                <w:b/>
                <w:bCs/>
                <w:sz w:val="18"/>
                <w:szCs w:val="18"/>
              </w:rPr>
            </w:pPr>
            <w:r w:rsidRPr="00FA65D9">
              <w:rPr>
                <w:rFonts w:cs="Arial"/>
                <w:b/>
                <w:bCs/>
                <w:sz w:val="18"/>
                <w:szCs w:val="18"/>
              </w:rPr>
              <w:t>Interviews and workshop quotes illustrating the paradox</w:t>
            </w:r>
          </w:p>
        </w:tc>
      </w:tr>
      <w:tr w:rsidR="00BD68E3" w:rsidRPr="00FA65D9" w14:paraId="081B6FAD" w14:textId="77777777" w:rsidTr="00BD68E3">
        <w:tc>
          <w:tcPr>
            <w:tcW w:w="163" w:type="pct"/>
            <w:shd w:val="clear" w:color="auto" w:fill="FFFFFF" w:themeFill="background1"/>
          </w:tcPr>
          <w:p w14:paraId="4A116727" w14:textId="3B3D3683" w:rsidR="00BD68E3" w:rsidRPr="004E0C77" w:rsidRDefault="00BD68E3" w:rsidP="004E0C77">
            <w:pPr>
              <w:spacing w:line="240" w:lineRule="auto"/>
              <w:jc w:val="left"/>
              <w:rPr>
                <w:rFonts w:cs="Arial"/>
                <w:b/>
                <w:sz w:val="18"/>
                <w:szCs w:val="18"/>
              </w:rPr>
            </w:pPr>
            <w:r>
              <w:rPr>
                <w:rFonts w:cs="Arial"/>
                <w:b/>
                <w:sz w:val="18"/>
                <w:szCs w:val="18"/>
              </w:rPr>
              <w:t>P1</w:t>
            </w:r>
          </w:p>
        </w:tc>
        <w:tc>
          <w:tcPr>
            <w:tcW w:w="662" w:type="pct"/>
            <w:shd w:val="clear" w:color="auto" w:fill="FFFFFF" w:themeFill="background1"/>
          </w:tcPr>
          <w:p w14:paraId="326FA41A" w14:textId="00D6C35D" w:rsidR="00BD68E3" w:rsidRPr="004E0C77" w:rsidRDefault="00BD68E3">
            <w:pPr>
              <w:spacing w:line="240" w:lineRule="auto"/>
              <w:jc w:val="left"/>
              <w:rPr>
                <w:rFonts w:cs="Arial"/>
                <w:b/>
                <w:bCs/>
                <w:sz w:val="18"/>
                <w:szCs w:val="18"/>
              </w:rPr>
            </w:pPr>
            <w:r w:rsidRPr="004E0C77">
              <w:rPr>
                <w:rFonts w:cs="Arial"/>
                <w:b/>
                <w:sz w:val="18"/>
                <w:szCs w:val="18"/>
              </w:rPr>
              <w:t>Global strategy and regional entrepreneurialism</w:t>
            </w:r>
          </w:p>
        </w:tc>
        <w:tc>
          <w:tcPr>
            <w:tcW w:w="1654" w:type="pct"/>
            <w:shd w:val="clear" w:color="auto" w:fill="FFFFFF" w:themeFill="background1"/>
          </w:tcPr>
          <w:p w14:paraId="7DB862D2" w14:textId="70DF5D9C" w:rsidR="00BD68E3" w:rsidRPr="00FA65D9" w:rsidRDefault="00BD68E3" w:rsidP="00396AAB">
            <w:pPr>
              <w:spacing w:line="240" w:lineRule="auto"/>
              <w:jc w:val="left"/>
              <w:rPr>
                <w:rFonts w:cs="Arial"/>
                <w:iCs/>
                <w:sz w:val="18"/>
                <w:szCs w:val="18"/>
              </w:rPr>
            </w:pPr>
            <w:r w:rsidRPr="00FA65D9">
              <w:rPr>
                <w:rFonts w:cs="Arial"/>
                <w:iCs/>
                <w:sz w:val="18"/>
                <w:szCs w:val="18"/>
              </w:rPr>
              <w:t>Arcadis wants to reach global scale with its digital transformation initiatives, but because of fragmentation</w:t>
            </w:r>
            <w:r w:rsidR="000A2B5D">
              <w:rPr>
                <w:rFonts w:cs="Arial"/>
                <w:iCs/>
                <w:sz w:val="18"/>
                <w:szCs w:val="18"/>
              </w:rPr>
              <w:t>,</w:t>
            </w:r>
            <w:r w:rsidRPr="00FA65D9">
              <w:rPr>
                <w:rFonts w:cs="Arial"/>
                <w:iCs/>
                <w:sz w:val="18"/>
                <w:szCs w:val="18"/>
              </w:rPr>
              <w:t xml:space="preserve"> not all global initiatives are equally relevant for each region. At the same time, Arcadis wants to give enough degrees of freedom to the regions for coming up with entrepreneurial initiatives, but without compromising the focus of the global strategy.</w:t>
            </w:r>
          </w:p>
        </w:tc>
        <w:tc>
          <w:tcPr>
            <w:tcW w:w="2522" w:type="pct"/>
            <w:shd w:val="clear" w:color="auto" w:fill="FFFFFF" w:themeFill="background1"/>
          </w:tcPr>
          <w:p w14:paraId="4B7D9635" w14:textId="77777777" w:rsidR="00BD68E3" w:rsidRPr="00FA65D9" w:rsidRDefault="00BD68E3" w:rsidP="00396AAB">
            <w:pPr>
              <w:spacing w:line="240" w:lineRule="auto"/>
              <w:jc w:val="left"/>
              <w:rPr>
                <w:rFonts w:cs="Arial"/>
                <w:i/>
                <w:iCs/>
                <w:sz w:val="18"/>
                <w:szCs w:val="18"/>
              </w:rPr>
            </w:pPr>
            <w:r w:rsidRPr="00FA65D9">
              <w:rPr>
                <w:rFonts w:cs="Arial"/>
                <w:i/>
                <w:iCs/>
                <w:sz w:val="18"/>
                <w:szCs w:val="18"/>
              </w:rPr>
              <w:t>“The philosophy shouldn't always be that it should be just one thing that should be globally applicable. Each of the regions, or at least the big regions are big enough to sustain a large group of clients with their platform and product.” (#10)</w:t>
            </w:r>
          </w:p>
          <w:p w14:paraId="6C1BF88F" w14:textId="2E4F80A1" w:rsidR="00BD68E3" w:rsidRPr="00FA65D9" w:rsidRDefault="00BD68E3" w:rsidP="00396AAB">
            <w:pPr>
              <w:spacing w:line="240" w:lineRule="auto"/>
              <w:jc w:val="left"/>
              <w:rPr>
                <w:rFonts w:cs="Arial"/>
                <w:i/>
                <w:iCs/>
                <w:sz w:val="18"/>
                <w:szCs w:val="18"/>
              </w:rPr>
            </w:pPr>
            <w:r w:rsidRPr="00FA65D9">
              <w:rPr>
                <w:rFonts w:cs="Arial"/>
                <w:i/>
                <w:iCs/>
                <w:sz w:val="18"/>
                <w:szCs w:val="18"/>
              </w:rPr>
              <w:t>“So, because of fragmentation everyone wants to do everything everywhere, […] they're not bothered to duplicate a capability because it's more important for them to control that capability than to deploy an enterprise-wide capability. And they will always prioriti</w:t>
            </w:r>
            <w:r w:rsidR="000A2B5D">
              <w:rPr>
                <w:rFonts w:cs="Arial"/>
                <w:i/>
                <w:iCs/>
                <w:sz w:val="18"/>
                <w:szCs w:val="18"/>
              </w:rPr>
              <w:t>z</w:t>
            </w:r>
            <w:r w:rsidRPr="00FA65D9">
              <w:rPr>
                <w:rFonts w:cs="Arial"/>
                <w:i/>
                <w:iCs/>
                <w:sz w:val="18"/>
                <w:szCs w:val="18"/>
              </w:rPr>
              <w:t>e control over enterprise-wide optimi</w:t>
            </w:r>
            <w:r w:rsidR="000A2B5D">
              <w:rPr>
                <w:rFonts w:cs="Arial"/>
                <w:i/>
                <w:iCs/>
                <w:sz w:val="18"/>
                <w:szCs w:val="18"/>
              </w:rPr>
              <w:t>z</w:t>
            </w:r>
            <w:r w:rsidRPr="00FA65D9">
              <w:rPr>
                <w:rFonts w:cs="Arial"/>
                <w:i/>
                <w:iCs/>
                <w:sz w:val="18"/>
                <w:szCs w:val="18"/>
              </w:rPr>
              <w:t>ation because we are not incentivi</w:t>
            </w:r>
            <w:r w:rsidR="000A2B5D">
              <w:rPr>
                <w:rFonts w:cs="Arial"/>
                <w:i/>
                <w:iCs/>
                <w:sz w:val="18"/>
                <w:szCs w:val="18"/>
              </w:rPr>
              <w:t>z</w:t>
            </w:r>
            <w:r w:rsidRPr="00FA65D9">
              <w:rPr>
                <w:rFonts w:cs="Arial"/>
                <w:i/>
                <w:iCs/>
                <w:sz w:val="18"/>
                <w:szCs w:val="18"/>
              </w:rPr>
              <w:t>ed to do enterprise-wide optimi</w:t>
            </w:r>
            <w:r w:rsidR="000A2B5D">
              <w:rPr>
                <w:rFonts w:cs="Arial"/>
                <w:i/>
                <w:iCs/>
                <w:sz w:val="18"/>
                <w:szCs w:val="18"/>
              </w:rPr>
              <w:t>z</w:t>
            </w:r>
            <w:r w:rsidRPr="00FA65D9">
              <w:rPr>
                <w:rFonts w:cs="Arial"/>
                <w:i/>
                <w:iCs/>
                <w:sz w:val="18"/>
                <w:szCs w:val="18"/>
              </w:rPr>
              <w:t>ation.” (#1)</w:t>
            </w:r>
          </w:p>
        </w:tc>
      </w:tr>
      <w:tr w:rsidR="00BD68E3" w:rsidRPr="00FA65D9" w14:paraId="59CE52D4" w14:textId="77777777" w:rsidTr="00BD68E3">
        <w:tc>
          <w:tcPr>
            <w:tcW w:w="163" w:type="pct"/>
          </w:tcPr>
          <w:p w14:paraId="13AA93D4" w14:textId="649BC2A0" w:rsidR="00BD68E3" w:rsidRPr="004E0C77" w:rsidRDefault="00BD68E3" w:rsidP="004E0C77">
            <w:pPr>
              <w:spacing w:line="240" w:lineRule="auto"/>
              <w:jc w:val="left"/>
              <w:rPr>
                <w:rFonts w:cs="Arial"/>
                <w:b/>
                <w:sz w:val="18"/>
                <w:szCs w:val="18"/>
              </w:rPr>
            </w:pPr>
            <w:r>
              <w:rPr>
                <w:rFonts w:cs="Arial"/>
                <w:b/>
                <w:sz w:val="18"/>
                <w:szCs w:val="18"/>
              </w:rPr>
              <w:t>P2</w:t>
            </w:r>
          </w:p>
        </w:tc>
        <w:tc>
          <w:tcPr>
            <w:tcW w:w="662" w:type="pct"/>
          </w:tcPr>
          <w:p w14:paraId="1F97FEB7" w14:textId="18AF2EFE" w:rsidR="00BD68E3" w:rsidRPr="004E0C77" w:rsidRDefault="00BD68E3">
            <w:pPr>
              <w:spacing w:line="240" w:lineRule="auto"/>
              <w:jc w:val="left"/>
              <w:rPr>
                <w:rFonts w:cs="Arial"/>
                <w:b/>
                <w:sz w:val="18"/>
                <w:szCs w:val="18"/>
              </w:rPr>
            </w:pPr>
            <w:r w:rsidRPr="004E0C77">
              <w:rPr>
                <w:rFonts w:cs="Arial"/>
                <w:b/>
                <w:sz w:val="18"/>
                <w:szCs w:val="18"/>
              </w:rPr>
              <w:t>Build new capabilities and perform in current business</w:t>
            </w:r>
          </w:p>
        </w:tc>
        <w:tc>
          <w:tcPr>
            <w:tcW w:w="1654" w:type="pct"/>
          </w:tcPr>
          <w:p w14:paraId="057E9CD2" w14:textId="10C0E675" w:rsidR="00BD68E3" w:rsidRPr="00FA65D9" w:rsidRDefault="00BD68E3" w:rsidP="00396AAB">
            <w:pPr>
              <w:spacing w:line="240" w:lineRule="auto"/>
              <w:jc w:val="left"/>
              <w:rPr>
                <w:rFonts w:cs="Arial"/>
                <w:iCs/>
                <w:sz w:val="18"/>
                <w:szCs w:val="18"/>
              </w:rPr>
            </w:pPr>
            <w:r w:rsidRPr="00FA65D9">
              <w:rPr>
                <w:rFonts w:cs="Arial"/>
                <w:iCs/>
                <w:sz w:val="18"/>
                <w:szCs w:val="18"/>
              </w:rPr>
              <w:t>Combining exploration and exploitation in a consulting business with a time-based revenue model results in conflicting demands to deliver on short-term results and at the same time develop new capabilities for the future. It makes it hard to free up billable time for new capability building and, once acquired, to apply the new capabilities if the old business is still very profitable.</w:t>
            </w:r>
          </w:p>
        </w:tc>
        <w:tc>
          <w:tcPr>
            <w:tcW w:w="2522" w:type="pct"/>
          </w:tcPr>
          <w:p w14:paraId="2513752B" w14:textId="4AC541F4" w:rsidR="00BD68E3" w:rsidRPr="00FA65D9" w:rsidRDefault="00BD68E3" w:rsidP="00396AAB">
            <w:pPr>
              <w:spacing w:line="240" w:lineRule="auto"/>
              <w:jc w:val="left"/>
              <w:rPr>
                <w:rFonts w:cs="Arial"/>
                <w:i/>
                <w:iCs/>
                <w:sz w:val="18"/>
                <w:szCs w:val="18"/>
              </w:rPr>
            </w:pPr>
            <w:r w:rsidRPr="00FA65D9">
              <w:rPr>
                <w:rFonts w:cs="Arial"/>
                <w:i/>
                <w:iCs/>
                <w:sz w:val="18"/>
                <w:szCs w:val="18"/>
              </w:rPr>
              <w:t xml:space="preserve">“We get a lot of people excited about digital, and we find a lot of really interesting talents […] But the thing is, they are all 100% tied into their current roles which are not digital at all. The question is: how can we leverage these existing digital capabilities in a </w:t>
            </w:r>
            <w:r w:rsidR="000A2B5D">
              <w:rPr>
                <w:rFonts w:cs="Arial"/>
                <w:i/>
                <w:iCs/>
                <w:sz w:val="18"/>
                <w:szCs w:val="18"/>
              </w:rPr>
              <w:t>feasible way</w:t>
            </w:r>
            <w:r w:rsidRPr="00FA65D9">
              <w:rPr>
                <w:rFonts w:cs="Arial"/>
                <w:i/>
                <w:iCs/>
                <w:sz w:val="18"/>
                <w:szCs w:val="18"/>
              </w:rPr>
              <w:t>?” (#4)</w:t>
            </w:r>
          </w:p>
          <w:p w14:paraId="25DAE6A0" w14:textId="6D184EE6" w:rsidR="00BD68E3" w:rsidRPr="00FA65D9" w:rsidRDefault="00BD68E3" w:rsidP="00396AAB">
            <w:pPr>
              <w:spacing w:line="240" w:lineRule="auto"/>
              <w:jc w:val="left"/>
              <w:rPr>
                <w:rFonts w:cs="Arial"/>
                <w:i/>
                <w:iCs/>
                <w:sz w:val="18"/>
                <w:szCs w:val="18"/>
              </w:rPr>
            </w:pPr>
            <w:r w:rsidRPr="00FA65D9">
              <w:rPr>
                <w:rFonts w:cs="Arial"/>
                <w:i/>
                <w:iCs/>
                <w:sz w:val="18"/>
                <w:szCs w:val="18"/>
              </w:rPr>
              <w:t xml:space="preserve">There are hardly any people within our </w:t>
            </w:r>
            <w:r>
              <w:rPr>
                <w:rFonts w:cs="Arial"/>
                <w:i/>
                <w:iCs/>
                <w:sz w:val="18"/>
                <w:szCs w:val="18"/>
              </w:rPr>
              <w:t>organization</w:t>
            </w:r>
            <w:r w:rsidRPr="00FA65D9">
              <w:rPr>
                <w:rFonts w:cs="Arial"/>
                <w:i/>
                <w:iCs/>
                <w:sz w:val="18"/>
                <w:szCs w:val="18"/>
              </w:rPr>
              <w:t>, […] who are dedicated to mak</w:t>
            </w:r>
            <w:r w:rsidR="000A2B5D">
              <w:rPr>
                <w:rFonts w:cs="Arial"/>
                <w:i/>
                <w:iCs/>
                <w:sz w:val="18"/>
                <w:szCs w:val="18"/>
              </w:rPr>
              <w:t>ing</w:t>
            </w:r>
            <w:r w:rsidRPr="00FA65D9">
              <w:rPr>
                <w:rFonts w:cs="Arial"/>
                <w:i/>
                <w:iCs/>
                <w:sz w:val="18"/>
                <w:szCs w:val="18"/>
              </w:rPr>
              <w:t xml:space="preserve"> this digital transformation happen. It’s just an on-top activity or job which they have in their current environment, and that also puts a lot of tension and stretch on people.” (#12)</w:t>
            </w:r>
          </w:p>
        </w:tc>
      </w:tr>
      <w:tr w:rsidR="00BD68E3" w:rsidRPr="00FA65D9" w14:paraId="22B2B9D1" w14:textId="77777777" w:rsidTr="00BD68E3">
        <w:tc>
          <w:tcPr>
            <w:tcW w:w="163" w:type="pct"/>
          </w:tcPr>
          <w:p w14:paraId="2088D694" w14:textId="36861AA3" w:rsidR="00BD68E3" w:rsidRPr="004E0C77" w:rsidRDefault="00BD68E3" w:rsidP="004E0C77">
            <w:pPr>
              <w:spacing w:line="240" w:lineRule="auto"/>
              <w:jc w:val="left"/>
              <w:rPr>
                <w:rFonts w:cs="Arial"/>
                <w:b/>
                <w:sz w:val="18"/>
                <w:szCs w:val="18"/>
              </w:rPr>
            </w:pPr>
            <w:r>
              <w:rPr>
                <w:rFonts w:cs="Arial"/>
                <w:b/>
                <w:sz w:val="18"/>
                <w:szCs w:val="18"/>
              </w:rPr>
              <w:t>P3</w:t>
            </w:r>
          </w:p>
        </w:tc>
        <w:tc>
          <w:tcPr>
            <w:tcW w:w="662" w:type="pct"/>
          </w:tcPr>
          <w:p w14:paraId="5B4C6C86" w14:textId="11F5DF6B" w:rsidR="00BD68E3" w:rsidRPr="004E0C77" w:rsidRDefault="00BD68E3">
            <w:pPr>
              <w:spacing w:line="240" w:lineRule="auto"/>
              <w:jc w:val="left"/>
              <w:rPr>
                <w:rFonts w:cs="Arial"/>
                <w:b/>
                <w:sz w:val="18"/>
                <w:szCs w:val="18"/>
              </w:rPr>
            </w:pPr>
            <w:r w:rsidRPr="004E0C77">
              <w:rPr>
                <w:rFonts w:cs="Arial"/>
                <w:b/>
                <w:sz w:val="18"/>
                <w:szCs w:val="18"/>
              </w:rPr>
              <w:t>Take everyone along and aim for radical change</w:t>
            </w:r>
          </w:p>
        </w:tc>
        <w:tc>
          <w:tcPr>
            <w:tcW w:w="1654" w:type="pct"/>
          </w:tcPr>
          <w:p w14:paraId="3720A0E2" w14:textId="3E12A3CF" w:rsidR="00BD68E3" w:rsidRPr="00FA65D9" w:rsidRDefault="00BD68E3" w:rsidP="004B5282">
            <w:pPr>
              <w:spacing w:line="240" w:lineRule="auto"/>
              <w:jc w:val="left"/>
              <w:rPr>
                <w:rFonts w:cs="Arial"/>
                <w:iCs/>
                <w:sz w:val="18"/>
                <w:szCs w:val="18"/>
                <w:highlight w:val="yellow"/>
              </w:rPr>
            </w:pPr>
            <w:r w:rsidRPr="00FA65D9">
              <w:rPr>
                <w:rFonts w:cs="Arial"/>
                <w:iCs/>
                <w:sz w:val="18"/>
                <w:szCs w:val="18"/>
              </w:rPr>
              <w:t xml:space="preserve">The global strategy is to go for radical digital transformation while at the same time staying true to the people-centric culture. </w:t>
            </w:r>
            <w:r w:rsidR="000A2B5D">
              <w:rPr>
                <w:rFonts w:cs="Arial"/>
                <w:iCs/>
                <w:sz w:val="18"/>
                <w:szCs w:val="18"/>
              </w:rPr>
              <w:t>To</w:t>
            </w:r>
            <w:r w:rsidRPr="00FA65D9">
              <w:rPr>
                <w:rFonts w:cs="Arial"/>
                <w:iCs/>
                <w:sz w:val="18"/>
                <w:szCs w:val="18"/>
              </w:rPr>
              <w:t xml:space="preserve"> take everyone along, employees in the fragmented regions need to learn radically new skills in their existing functions, but do not feel part of the new directions the company is going.</w:t>
            </w:r>
          </w:p>
        </w:tc>
        <w:tc>
          <w:tcPr>
            <w:tcW w:w="2522" w:type="pct"/>
          </w:tcPr>
          <w:p w14:paraId="1F3ADE9A" w14:textId="77777777" w:rsidR="00BD68E3" w:rsidRPr="00FA65D9" w:rsidRDefault="00BD68E3" w:rsidP="00396AAB">
            <w:pPr>
              <w:spacing w:line="240" w:lineRule="auto"/>
              <w:jc w:val="left"/>
              <w:rPr>
                <w:rFonts w:cs="Arial"/>
                <w:i/>
                <w:iCs/>
                <w:sz w:val="18"/>
                <w:szCs w:val="18"/>
              </w:rPr>
            </w:pPr>
            <w:r w:rsidRPr="00FA65D9">
              <w:rPr>
                <w:rFonts w:cs="Arial"/>
                <w:i/>
                <w:iCs/>
                <w:sz w:val="18"/>
                <w:szCs w:val="18"/>
              </w:rPr>
              <w:t>“With what we’re doing now, most of the people in the business will not be relevant anymore once you go through that transformation, they’re only relevant to make that change and to enable it.” (#7)</w:t>
            </w:r>
          </w:p>
          <w:p w14:paraId="0C1BD478" w14:textId="132C22AC" w:rsidR="00BD68E3" w:rsidRPr="00FA65D9" w:rsidRDefault="00BD68E3" w:rsidP="00396AAB">
            <w:pPr>
              <w:spacing w:line="240" w:lineRule="auto"/>
              <w:jc w:val="left"/>
              <w:rPr>
                <w:rFonts w:cs="Arial"/>
                <w:i/>
                <w:iCs/>
                <w:sz w:val="18"/>
                <w:szCs w:val="18"/>
              </w:rPr>
            </w:pPr>
            <w:r w:rsidRPr="00FA65D9">
              <w:rPr>
                <w:rFonts w:cs="Arial"/>
                <w:i/>
                <w:iCs/>
                <w:sz w:val="18"/>
                <w:szCs w:val="18"/>
              </w:rPr>
              <w:t>“On the other hand, I keep stressing that something disruptive is annoying by definition. And what you disrupt is our [current business].” (#3)</w:t>
            </w:r>
          </w:p>
        </w:tc>
      </w:tr>
      <w:tr w:rsidR="00BD68E3" w:rsidRPr="00FA65D9" w14:paraId="747C7A3F" w14:textId="77777777" w:rsidTr="00BD68E3">
        <w:tc>
          <w:tcPr>
            <w:tcW w:w="163" w:type="pct"/>
          </w:tcPr>
          <w:p w14:paraId="6022B8DB" w14:textId="36DD8FBA" w:rsidR="00BD68E3" w:rsidRPr="004E0C77" w:rsidRDefault="00BD68E3" w:rsidP="004E0C77">
            <w:pPr>
              <w:spacing w:line="240" w:lineRule="auto"/>
              <w:jc w:val="left"/>
              <w:rPr>
                <w:rFonts w:cs="Arial"/>
                <w:b/>
                <w:sz w:val="18"/>
                <w:szCs w:val="18"/>
              </w:rPr>
            </w:pPr>
            <w:r>
              <w:rPr>
                <w:rFonts w:cs="Arial"/>
                <w:b/>
                <w:sz w:val="18"/>
                <w:szCs w:val="18"/>
              </w:rPr>
              <w:t>P4</w:t>
            </w:r>
          </w:p>
        </w:tc>
        <w:tc>
          <w:tcPr>
            <w:tcW w:w="662" w:type="pct"/>
          </w:tcPr>
          <w:p w14:paraId="3D8F3F92" w14:textId="3C9CA2EA" w:rsidR="00BD68E3" w:rsidRPr="004E0C77" w:rsidRDefault="00BD68E3">
            <w:pPr>
              <w:spacing w:line="240" w:lineRule="auto"/>
              <w:jc w:val="left"/>
              <w:rPr>
                <w:rFonts w:cs="Arial"/>
                <w:b/>
                <w:sz w:val="18"/>
                <w:szCs w:val="18"/>
              </w:rPr>
            </w:pPr>
            <w:r w:rsidRPr="004E0C77">
              <w:rPr>
                <w:rFonts w:cs="Arial"/>
                <w:b/>
                <w:sz w:val="18"/>
                <w:szCs w:val="18"/>
              </w:rPr>
              <w:t>Clear communication and continuous learning</w:t>
            </w:r>
          </w:p>
        </w:tc>
        <w:tc>
          <w:tcPr>
            <w:tcW w:w="1654" w:type="pct"/>
          </w:tcPr>
          <w:p w14:paraId="283F33AA" w14:textId="15806C68" w:rsidR="00BD68E3" w:rsidRPr="00FA65D9" w:rsidRDefault="00BD68E3" w:rsidP="00396AAB">
            <w:pPr>
              <w:spacing w:line="240" w:lineRule="auto"/>
              <w:jc w:val="left"/>
              <w:rPr>
                <w:rFonts w:cs="Arial"/>
                <w:iCs/>
                <w:sz w:val="18"/>
                <w:szCs w:val="18"/>
              </w:rPr>
            </w:pPr>
            <w:r w:rsidRPr="00FA65D9">
              <w:rPr>
                <w:rFonts w:cs="Arial"/>
                <w:iCs/>
                <w:sz w:val="18"/>
                <w:szCs w:val="18"/>
              </w:rPr>
              <w:t xml:space="preserve">People desire a clear direction, clear strategy, or end goal to work towards. At the same time, environmental turbulence and new insights internally about digital transformation </w:t>
            </w:r>
            <w:r w:rsidRPr="007E5E50">
              <w:rPr>
                <w:rFonts w:cs="Arial"/>
                <w:iCs/>
                <w:sz w:val="18"/>
                <w:szCs w:val="18"/>
              </w:rPr>
              <w:t>constantly lead to new insights and new directions. Spreading a clear digital transformation vision throughout the company – and making sure that everyone knows how to contribute to it – while constantly revising that vision as a response to new realities and opportunities, is a challenge.</w:t>
            </w:r>
          </w:p>
        </w:tc>
        <w:tc>
          <w:tcPr>
            <w:tcW w:w="2522" w:type="pct"/>
          </w:tcPr>
          <w:p w14:paraId="045FE1EE" w14:textId="59F8DDBD" w:rsidR="00BD68E3" w:rsidRDefault="00BD68E3" w:rsidP="00396AAB">
            <w:pPr>
              <w:spacing w:line="240" w:lineRule="auto"/>
              <w:jc w:val="left"/>
              <w:rPr>
                <w:rFonts w:cs="Arial"/>
                <w:i/>
                <w:iCs/>
                <w:sz w:val="18"/>
                <w:szCs w:val="18"/>
              </w:rPr>
            </w:pPr>
            <w:r>
              <w:rPr>
                <w:rFonts w:cs="Arial"/>
                <w:i/>
                <w:iCs/>
                <w:sz w:val="18"/>
                <w:szCs w:val="18"/>
              </w:rPr>
              <w:t>“</w:t>
            </w:r>
            <w:r w:rsidRPr="006D7F47">
              <w:rPr>
                <w:rFonts w:cs="Arial"/>
                <w:i/>
                <w:iCs/>
                <w:sz w:val="18"/>
                <w:szCs w:val="18"/>
              </w:rPr>
              <w:t>I think there's been a large misunderstanding of the three horizons across the business and, also at senior leadership level. And I think sometimes we haven't had the senior leadership or executive leadership providing enough clarity on this</w:t>
            </w:r>
            <w:r>
              <w:rPr>
                <w:rFonts w:cs="Arial"/>
                <w:i/>
                <w:iCs/>
                <w:sz w:val="18"/>
                <w:szCs w:val="18"/>
              </w:rPr>
              <w:t>. […]</w:t>
            </w:r>
            <w:r w:rsidRPr="006D7F47">
              <w:rPr>
                <w:rFonts w:cs="Arial"/>
                <w:i/>
                <w:iCs/>
                <w:sz w:val="18"/>
                <w:szCs w:val="18"/>
              </w:rPr>
              <w:t>I think that comes back to the real need to provide the right priorities, right focus.</w:t>
            </w:r>
            <w:r>
              <w:rPr>
                <w:rFonts w:cs="Arial"/>
                <w:i/>
                <w:iCs/>
                <w:sz w:val="18"/>
                <w:szCs w:val="18"/>
              </w:rPr>
              <w:t>” (#11)</w:t>
            </w:r>
          </w:p>
          <w:p w14:paraId="0AC0AAA8" w14:textId="6E504DA1" w:rsidR="00BD68E3" w:rsidRDefault="00BD68E3" w:rsidP="00396AAB">
            <w:pPr>
              <w:spacing w:line="240" w:lineRule="auto"/>
              <w:jc w:val="left"/>
              <w:rPr>
                <w:rFonts w:cs="Arial"/>
                <w:i/>
                <w:iCs/>
                <w:sz w:val="18"/>
                <w:szCs w:val="18"/>
              </w:rPr>
            </w:pPr>
            <w:r>
              <w:rPr>
                <w:rFonts w:cs="Arial"/>
                <w:i/>
                <w:iCs/>
                <w:sz w:val="18"/>
                <w:szCs w:val="18"/>
              </w:rPr>
              <w:t>“</w:t>
            </w:r>
            <w:r w:rsidRPr="006D7F47">
              <w:rPr>
                <w:rFonts w:cs="Arial"/>
                <w:i/>
                <w:iCs/>
                <w:sz w:val="18"/>
                <w:szCs w:val="18"/>
              </w:rPr>
              <w:t>We need to move to a platform-based business, but we also need to understand what it means, being a platform-based business.</w:t>
            </w:r>
            <w:r>
              <w:rPr>
                <w:rFonts w:cs="Arial"/>
                <w:i/>
                <w:iCs/>
                <w:sz w:val="18"/>
                <w:szCs w:val="18"/>
              </w:rPr>
              <w:t>”(#6)</w:t>
            </w:r>
          </w:p>
          <w:p w14:paraId="4A10759A" w14:textId="7AE1E5D3" w:rsidR="00BD68E3" w:rsidRPr="00FA65D9" w:rsidRDefault="00BD68E3" w:rsidP="00396AAB">
            <w:pPr>
              <w:spacing w:line="240" w:lineRule="auto"/>
              <w:jc w:val="left"/>
              <w:rPr>
                <w:rFonts w:cs="Arial"/>
                <w:i/>
                <w:iCs/>
                <w:sz w:val="18"/>
                <w:szCs w:val="18"/>
              </w:rPr>
            </w:pPr>
            <w:r>
              <w:rPr>
                <w:rFonts w:cs="Arial"/>
                <w:i/>
                <w:iCs/>
                <w:sz w:val="18"/>
                <w:szCs w:val="18"/>
              </w:rPr>
              <w:t>“</w:t>
            </w:r>
            <w:r w:rsidRPr="006D7F47">
              <w:rPr>
                <w:rFonts w:cs="Arial"/>
                <w:i/>
                <w:iCs/>
                <w:sz w:val="18"/>
                <w:szCs w:val="18"/>
              </w:rPr>
              <w:t xml:space="preserve">With digital, the end goal is not clear in the beginning, not even for people who give directions. How can we expect people in the business </w:t>
            </w:r>
            <w:r w:rsidR="0040523B">
              <w:rPr>
                <w:rFonts w:cs="Arial"/>
                <w:i/>
                <w:iCs/>
                <w:sz w:val="18"/>
                <w:szCs w:val="18"/>
              </w:rPr>
              <w:t>to</w:t>
            </w:r>
            <w:r w:rsidRPr="006D7F47">
              <w:rPr>
                <w:rFonts w:cs="Arial"/>
                <w:i/>
                <w:iCs/>
                <w:sz w:val="18"/>
                <w:szCs w:val="18"/>
              </w:rPr>
              <w:t xml:space="preserve"> know where it will be going? Expecting which direction it will be going (even without a specific end goal) is already very hard for people in the business.</w:t>
            </w:r>
            <w:r>
              <w:rPr>
                <w:rFonts w:cs="Arial"/>
                <w:i/>
                <w:iCs/>
                <w:sz w:val="18"/>
                <w:szCs w:val="18"/>
              </w:rPr>
              <w:t>” (#6)</w:t>
            </w:r>
          </w:p>
        </w:tc>
      </w:tr>
      <w:bookmarkEnd w:id="10"/>
    </w:tbl>
    <w:p w14:paraId="7499DF6F" w14:textId="11B8C104" w:rsidR="004B5282" w:rsidRPr="00FA65D9" w:rsidRDefault="004B5282" w:rsidP="002C1750">
      <w:pPr>
        <w:sectPr w:rsidR="004B5282" w:rsidRPr="00FA65D9" w:rsidSect="006D7F47">
          <w:pgSz w:w="16838" w:h="11906" w:orient="landscape"/>
          <w:pgMar w:top="720" w:right="720" w:bottom="720" w:left="720" w:header="708" w:footer="708" w:gutter="0"/>
          <w:cols w:space="708"/>
          <w:docGrid w:linePitch="360"/>
        </w:sectPr>
      </w:pPr>
    </w:p>
    <w:p w14:paraId="0C7F5561" w14:textId="1E4D382E" w:rsidR="00D76663" w:rsidRPr="00FA65D9" w:rsidRDefault="005F6762" w:rsidP="00591D40">
      <w:pPr>
        <w:pStyle w:val="Bijschrift"/>
        <w:keepNext/>
        <w:rPr>
          <w:b w:val="0"/>
        </w:rPr>
      </w:pPr>
      <w:r>
        <w:rPr>
          <w:b w:val="0"/>
        </w:rPr>
        <w:lastRenderedPageBreak/>
        <w:t>T</w:t>
      </w:r>
      <w:r w:rsidR="009656E0" w:rsidRPr="00FA65D9">
        <w:rPr>
          <w:b w:val="0"/>
        </w:rPr>
        <w:t>he tension between global and the regions</w:t>
      </w:r>
      <w:r w:rsidR="000F6FEA" w:rsidRPr="00FA65D9">
        <w:rPr>
          <w:b w:val="0"/>
        </w:rPr>
        <w:t xml:space="preserve"> </w:t>
      </w:r>
      <w:r>
        <w:rPr>
          <w:b w:val="0"/>
        </w:rPr>
        <w:t>is</w:t>
      </w:r>
      <w:r w:rsidR="009656E0" w:rsidRPr="00FA65D9">
        <w:rPr>
          <w:b w:val="0"/>
        </w:rPr>
        <w:t xml:space="preserve"> a core tension </w:t>
      </w:r>
      <w:r w:rsidR="000F6FEA" w:rsidRPr="00FA65D9">
        <w:rPr>
          <w:b w:val="0"/>
        </w:rPr>
        <w:t>in all four</w:t>
      </w:r>
      <w:r w:rsidR="009656E0" w:rsidRPr="00FA65D9">
        <w:rPr>
          <w:b w:val="0"/>
        </w:rPr>
        <w:t xml:space="preserve"> paradoxes</w:t>
      </w:r>
      <w:r w:rsidR="00D76663" w:rsidRPr="00FA65D9">
        <w:rPr>
          <w:b w:val="0"/>
        </w:rPr>
        <w:t xml:space="preserve">. </w:t>
      </w:r>
      <w:r w:rsidR="009656E0" w:rsidRPr="00FA65D9">
        <w:rPr>
          <w:b w:val="0"/>
        </w:rPr>
        <w:t>In addition to global strategy and regional entrepreneurialism</w:t>
      </w:r>
      <w:r>
        <w:rPr>
          <w:b w:val="0"/>
        </w:rPr>
        <w:t xml:space="preserve"> (P1)</w:t>
      </w:r>
      <w:r w:rsidR="009656E0" w:rsidRPr="00FA65D9">
        <w:rPr>
          <w:b w:val="0"/>
        </w:rPr>
        <w:t xml:space="preserve">, </w:t>
      </w:r>
      <w:r w:rsidR="007A2263" w:rsidRPr="00FA65D9">
        <w:rPr>
          <w:b w:val="0"/>
        </w:rPr>
        <w:t>there is</w:t>
      </w:r>
      <w:r w:rsidR="00D76663" w:rsidRPr="00FA65D9">
        <w:rPr>
          <w:b w:val="0"/>
        </w:rPr>
        <w:t xml:space="preserve"> a </w:t>
      </w:r>
      <w:r w:rsidR="007A2263" w:rsidRPr="00FA65D9">
        <w:rPr>
          <w:b w:val="0"/>
        </w:rPr>
        <w:t xml:space="preserve">mostly </w:t>
      </w:r>
      <w:r w:rsidR="000F6FEA" w:rsidRPr="00FA65D9">
        <w:rPr>
          <w:b w:val="0"/>
        </w:rPr>
        <w:t xml:space="preserve">global push for building new capabilities and a regional </w:t>
      </w:r>
      <w:r w:rsidR="00D76663" w:rsidRPr="00FA65D9">
        <w:rPr>
          <w:b w:val="0"/>
        </w:rPr>
        <w:t>need to keep doing well in the current business</w:t>
      </w:r>
      <w:r>
        <w:rPr>
          <w:b w:val="0"/>
        </w:rPr>
        <w:t xml:space="preserve"> (P2)</w:t>
      </w:r>
      <w:r w:rsidR="00D76663" w:rsidRPr="00FA65D9">
        <w:rPr>
          <w:b w:val="0"/>
        </w:rPr>
        <w:t xml:space="preserve">, a </w:t>
      </w:r>
      <w:r w:rsidR="007A2263" w:rsidRPr="00FA65D9">
        <w:rPr>
          <w:b w:val="0"/>
        </w:rPr>
        <w:t xml:space="preserve">predominantly </w:t>
      </w:r>
      <w:r w:rsidR="00D76663" w:rsidRPr="00FA65D9">
        <w:rPr>
          <w:b w:val="0"/>
        </w:rPr>
        <w:t>regional desire to take everyone along and a global aim for radical change</w:t>
      </w:r>
      <w:r>
        <w:rPr>
          <w:b w:val="0"/>
        </w:rPr>
        <w:t xml:space="preserve"> (P3)</w:t>
      </w:r>
      <w:r w:rsidR="00D76663" w:rsidRPr="00FA65D9">
        <w:rPr>
          <w:b w:val="0"/>
        </w:rPr>
        <w:t xml:space="preserve">, a </w:t>
      </w:r>
      <w:r w:rsidR="007A2263" w:rsidRPr="00FA65D9">
        <w:rPr>
          <w:b w:val="0"/>
        </w:rPr>
        <w:t xml:space="preserve">typically </w:t>
      </w:r>
      <w:r w:rsidR="00D76663" w:rsidRPr="00FA65D9">
        <w:rPr>
          <w:b w:val="0"/>
        </w:rPr>
        <w:t>regional cry for clear communication and a global insight that expecting a clear direction is difficult when learnings about digital transformation keep evolving</w:t>
      </w:r>
      <w:r>
        <w:rPr>
          <w:b w:val="0"/>
        </w:rPr>
        <w:t xml:space="preserve"> (P4)</w:t>
      </w:r>
      <w:r w:rsidR="00D76663" w:rsidRPr="00FA65D9">
        <w:rPr>
          <w:b w:val="0"/>
        </w:rPr>
        <w:t xml:space="preserve">. </w:t>
      </w:r>
      <w:r w:rsidR="007A2263" w:rsidRPr="00FA65D9">
        <w:rPr>
          <w:b w:val="0"/>
        </w:rPr>
        <w:t>This unexpected preference for one of the poles of seemingly balanced “A and B” paradoxical statements surfaced for the first time during the third ADR workshop</w:t>
      </w:r>
      <w:r w:rsidR="002F609C" w:rsidRPr="00FA65D9">
        <w:rPr>
          <w:b w:val="0"/>
        </w:rPr>
        <w:t>, but kept resurfacing in all future discussions</w:t>
      </w:r>
      <w:r w:rsidR="007A2263" w:rsidRPr="00FA65D9">
        <w:rPr>
          <w:b w:val="0"/>
        </w:rPr>
        <w:t xml:space="preserve">. </w:t>
      </w:r>
      <w:r w:rsidR="00D76663" w:rsidRPr="00FA65D9">
        <w:rPr>
          <w:b w:val="0"/>
        </w:rPr>
        <w:t>T</w:t>
      </w:r>
      <w:r w:rsidR="002F609C" w:rsidRPr="00FA65D9">
        <w:rPr>
          <w:b w:val="0"/>
        </w:rPr>
        <w:t>o address the sensitivities, t</w:t>
      </w:r>
      <w:r w:rsidR="00D76663" w:rsidRPr="00FA65D9">
        <w:rPr>
          <w:b w:val="0"/>
        </w:rPr>
        <w:t xml:space="preserve">he ADR team explicitly chose to alternate which pole to put first such that global and the regions are equally in the foreground. </w:t>
      </w:r>
    </w:p>
    <w:p w14:paraId="0FF633EB" w14:textId="6CA0D1CB" w:rsidR="00591D40" w:rsidRPr="00FA65D9" w:rsidRDefault="00417995" w:rsidP="00591D40">
      <w:pPr>
        <w:pStyle w:val="Bijschrift"/>
        <w:keepNext/>
        <w:rPr>
          <w:b w:val="0"/>
        </w:rPr>
      </w:pPr>
      <w:bookmarkStart w:id="11" w:name="_Hlk60671954"/>
      <w:r>
        <w:rPr>
          <w:b w:val="0"/>
        </w:rPr>
        <w:t xml:space="preserve">The </w:t>
      </w:r>
      <w:r w:rsidR="008A521F">
        <w:rPr>
          <w:b w:val="0"/>
        </w:rPr>
        <w:t xml:space="preserve">key </w:t>
      </w:r>
      <w:r>
        <w:rPr>
          <w:b w:val="0"/>
        </w:rPr>
        <w:t xml:space="preserve">paradoxes </w:t>
      </w:r>
      <w:r w:rsidR="00A55947">
        <w:rPr>
          <w:b w:val="0"/>
        </w:rPr>
        <w:t>were identified by the ADR team as those paradoxes that matter for digital transformation decision-making, which already implies an evaluation of the paradoxes. Additionally, w</w:t>
      </w:r>
      <w:r w:rsidR="00591D40" w:rsidRPr="00FA65D9">
        <w:rPr>
          <w:b w:val="0"/>
        </w:rPr>
        <w:t>e evaluate</w:t>
      </w:r>
      <w:r w:rsidR="00367BFE" w:rsidRPr="00FA65D9">
        <w:rPr>
          <w:b w:val="0"/>
        </w:rPr>
        <w:t>d</w:t>
      </w:r>
      <w:r w:rsidR="00591D40" w:rsidRPr="00FA65D9">
        <w:rPr>
          <w:b w:val="0"/>
        </w:rPr>
        <w:t xml:space="preserve"> the agreement with the paradoxes </w:t>
      </w:r>
      <w:r w:rsidR="00A55947">
        <w:rPr>
          <w:b w:val="0"/>
        </w:rPr>
        <w:t xml:space="preserve">more formally </w:t>
      </w:r>
      <w:r w:rsidR="00591D40" w:rsidRPr="00FA65D9">
        <w:rPr>
          <w:b w:val="0"/>
        </w:rPr>
        <w:t xml:space="preserve">as part of the BIE stage, see </w:t>
      </w:r>
      <w:r w:rsidR="00591D40" w:rsidRPr="00FA65D9">
        <w:rPr>
          <w:b w:val="0"/>
        </w:rPr>
        <w:fldChar w:fldCharType="begin"/>
      </w:r>
      <w:r w:rsidR="00591D40" w:rsidRPr="00FA65D9">
        <w:rPr>
          <w:b w:val="0"/>
        </w:rPr>
        <w:instrText xml:space="preserve"> REF _Ref55394142 \h  \* MERGEFORMAT </w:instrText>
      </w:r>
      <w:r w:rsidR="00591D40" w:rsidRPr="00FA65D9">
        <w:rPr>
          <w:b w:val="0"/>
        </w:rPr>
      </w:r>
      <w:r w:rsidR="00591D40" w:rsidRPr="00FA65D9">
        <w:rPr>
          <w:b w:val="0"/>
        </w:rPr>
        <w:fldChar w:fldCharType="separate"/>
      </w:r>
      <w:r w:rsidR="00FE3316" w:rsidRPr="00FE3316">
        <w:rPr>
          <w:b w:val="0"/>
        </w:rPr>
        <w:t xml:space="preserve">Table </w:t>
      </w:r>
      <w:r w:rsidR="00FE3316" w:rsidRPr="00FE3316">
        <w:rPr>
          <w:b w:val="0"/>
          <w:noProof/>
        </w:rPr>
        <w:t>6</w:t>
      </w:r>
      <w:r w:rsidR="00591D40" w:rsidRPr="00FA65D9">
        <w:rPr>
          <w:b w:val="0"/>
        </w:rPr>
        <w:fldChar w:fldCharType="end"/>
      </w:r>
      <w:r w:rsidR="00591D40" w:rsidRPr="00FA65D9">
        <w:rPr>
          <w:b w:val="0"/>
        </w:rPr>
        <w:t>.</w:t>
      </w:r>
      <w:r w:rsidR="00090988" w:rsidRPr="00FA65D9">
        <w:rPr>
          <w:b w:val="0"/>
        </w:rPr>
        <w:t xml:space="preserve"> All paradoxes got a mean score of at least 3.5 on a 5-point Likert scale and 3 out of 4 governance paradoxes scored 4.3 or higher. </w:t>
      </w:r>
      <w:bookmarkEnd w:id="11"/>
      <w:r w:rsidR="00090988" w:rsidRPr="00FA65D9">
        <w:rPr>
          <w:b w:val="0"/>
        </w:rPr>
        <w:t xml:space="preserve">We believe that the high buy-in of all governance paradoxes is caused by the way in which they have been developed, through continuous and systematic interaction (i.e., ADR-driven) with researchers and a broad group of stakeholders within the </w:t>
      </w:r>
      <w:r w:rsidR="001352EC">
        <w:rPr>
          <w:b w:val="0"/>
        </w:rPr>
        <w:t>organization</w:t>
      </w:r>
      <w:r w:rsidR="00090988" w:rsidRPr="00FA65D9">
        <w:rPr>
          <w:b w:val="0"/>
        </w:rPr>
        <w:t>.</w:t>
      </w:r>
      <w:r w:rsidR="002F609C" w:rsidRPr="00FA65D9">
        <w:rPr>
          <w:b w:val="0"/>
        </w:rPr>
        <w:t xml:space="preserve"> </w:t>
      </w:r>
      <w:r w:rsidR="00052177" w:rsidRPr="00FA65D9">
        <w:rPr>
          <w:b w:val="0"/>
        </w:rPr>
        <w:t>Although all four paradoxes resurfaced time and again during the 2-year research project</w:t>
      </w:r>
      <w:r w:rsidR="00367BFE" w:rsidRPr="00FA65D9">
        <w:rPr>
          <w:b w:val="0"/>
        </w:rPr>
        <w:t>, this does not mean that all paradoxes have been equally accepted by all team members. Especially for the paradox ‘clear communication and continuous learning’, acceptance seems to vary among the team members.</w:t>
      </w:r>
    </w:p>
    <w:p w14:paraId="0CF1FC17" w14:textId="789D44F0" w:rsidR="00591D40" w:rsidRPr="00FA65D9" w:rsidRDefault="00591D40" w:rsidP="00591D40">
      <w:pPr>
        <w:pStyle w:val="Bijschrift"/>
        <w:keepNext/>
      </w:pPr>
      <w:bookmarkStart w:id="12" w:name="_Ref55394142"/>
      <w:r w:rsidRPr="00FA65D9">
        <w:t xml:space="preserve">Table </w:t>
      </w:r>
      <w:r w:rsidR="00A94010">
        <w:fldChar w:fldCharType="begin"/>
      </w:r>
      <w:r w:rsidR="00A94010">
        <w:instrText xml:space="preserve"> SEQ Table \* ARABIC </w:instrText>
      </w:r>
      <w:r w:rsidR="00A94010">
        <w:fldChar w:fldCharType="separate"/>
      </w:r>
      <w:r w:rsidR="00FE3316">
        <w:rPr>
          <w:noProof/>
        </w:rPr>
        <w:t>6</w:t>
      </w:r>
      <w:r w:rsidR="00A94010">
        <w:rPr>
          <w:noProof/>
        </w:rPr>
        <w:fldChar w:fldCharType="end"/>
      </w:r>
      <w:bookmarkEnd w:id="12"/>
      <w:r w:rsidRPr="00FA65D9">
        <w:t>. Evaluation of the digital transformation paradoxes at Arcadis</w:t>
      </w:r>
    </w:p>
    <w:tbl>
      <w:tblPr>
        <w:tblStyle w:val="Tabelraster"/>
        <w:tblW w:w="9209" w:type="dxa"/>
        <w:tblLook w:val="04A0" w:firstRow="1" w:lastRow="0" w:firstColumn="1" w:lastColumn="0" w:noHBand="0" w:noVBand="1"/>
      </w:tblPr>
      <w:tblGrid>
        <w:gridCol w:w="2403"/>
        <w:gridCol w:w="1133"/>
        <w:gridCol w:w="1275"/>
        <w:gridCol w:w="1134"/>
        <w:gridCol w:w="992"/>
        <w:gridCol w:w="856"/>
        <w:gridCol w:w="707"/>
        <w:gridCol w:w="709"/>
      </w:tblGrid>
      <w:tr w:rsidR="00591D40" w:rsidRPr="00FA65D9" w14:paraId="47F80127" w14:textId="77777777" w:rsidTr="00C72933">
        <w:tc>
          <w:tcPr>
            <w:tcW w:w="2403" w:type="dxa"/>
            <w:shd w:val="clear" w:color="auto" w:fill="000000" w:themeFill="text1"/>
          </w:tcPr>
          <w:p w14:paraId="0318B961" w14:textId="24F06796" w:rsidR="00591D40" w:rsidRPr="00FA65D9" w:rsidRDefault="00591D40" w:rsidP="00C72933">
            <w:pPr>
              <w:spacing w:line="240" w:lineRule="auto"/>
              <w:jc w:val="left"/>
              <w:rPr>
                <w:rFonts w:cstheme="minorHAnsi"/>
                <w:b/>
                <w:bCs/>
                <w:sz w:val="18"/>
                <w:szCs w:val="18"/>
              </w:rPr>
            </w:pPr>
            <w:r w:rsidRPr="00FA65D9">
              <w:rPr>
                <w:rFonts w:cstheme="minorHAnsi"/>
                <w:b/>
                <w:bCs/>
                <w:sz w:val="18"/>
                <w:szCs w:val="18"/>
              </w:rPr>
              <w:t>Paradoxes</w:t>
            </w:r>
          </w:p>
        </w:tc>
        <w:tc>
          <w:tcPr>
            <w:tcW w:w="1133" w:type="dxa"/>
            <w:shd w:val="clear" w:color="auto" w:fill="000000" w:themeFill="text1"/>
          </w:tcPr>
          <w:p w14:paraId="668C6499" w14:textId="77777777" w:rsidR="00591D40" w:rsidRPr="00FA65D9" w:rsidRDefault="00591D40" w:rsidP="00C72933">
            <w:pPr>
              <w:spacing w:line="240" w:lineRule="auto"/>
              <w:jc w:val="left"/>
              <w:rPr>
                <w:rFonts w:cstheme="minorHAnsi"/>
                <w:b/>
                <w:bCs/>
                <w:sz w:val="18"/>
                <w:szCs w:val="18"/>
              </w:rPr>
            </w:pPr>
            <w:r w:rsidRPr="00FA65D9">
              <w:rPr>
                <w:rFonts w:cstheme="minorHAnsi"/>
                <w:b/>
                <w:bCs/>
                <w:sz w:val="18"/>
                <w:szCs w:val="18"/>
              </w:rPr>
              <w:t>Fully agree</w:t>
            </w:r>
          </w:p>
        </w:tc>
        <w:tc>
          <w:tcPr>
            <w:tcW w:w="1275" w:type="dxa"/>
            <w:shd w:val="clear" w:color="auto" w:fill="000000" w:themeFill="text1"/>
          </w:tcPr>
          <w:p w14:paraId="32FC41CA" w14:textId="77777777" w:rsidR="00591D40" w:rsidRPr="00FA65D9" w:rsidRDefault="00591D40" w:rsidP="00C72933">
            <w:pPr>
              <w:spacing w:line="240" w:lineRule="auto"/>
              <w:jc w:val="left"/>
              <w:rPr>
                <w:rFonts w:cstheme="minorHAnsi"/>
                <w:b/>
                <w:bCs/>
                <w:sz w:val="18"/>
                <w:szCs w:val="18"/>
              </w:rPr>
            </w:pPr>
            <w:r w:rsidRPr="00FA65D9">
              <w:rPr>
                <w:rFonts w:cstheme="minorHAnsi"/>
                <w:b/>
                <w:bCs/>
                <w:sz w:val="18"/>
                <w:szCs w:val="18"/>
              </w:rPr>
              <w:t>Partly agree</w:t>
            </w:r>
          </w:p>
        </w:tc>
        <w:tc>
          <w:tcPr>
            <w:tcW w:w="1134" w:type="dxa"/>
            <w:shd w:val="clear" w:color="auto" w:fill="000000" w:themeFill="text1"/>
          </w:tcPr>
          <w:p w14:paraId="1274A4B3" w14:textId="77777777" w:rsidR="00591D40" w:rsidRPr="00FA65D9" w:rsidRDefault="00591D40" w:rsidP="00C72933">
            <w:pPr>
              <w:spacing w:line="240" w:lineRule="auto"/>
              <w:jc w:val="left"/>
              <w:rPr>
                <w:rFonts w:cstheme="minorHAnsi"/>
                <w:b/>
                <w:bCs/>
                <w:sz w:val="18"/>
                <w:szCs w:val="18"/>
              </w:rPr>
            </w:pPr>
            <w:r w:rsidRPr="00FA65D9">
              <w:rPr>
                <w:rFonts w:cstheme="minorHAnsi"/>
                <w:b/>
                <w:bCs/>
                <w:sz w:val="18"/>
                <w:szCs w:val="18"/>
              </w:rPr>
              <w:t>Neutral</w:t>
            </w:r>
          </w:p>
        </w:tc>
        <w:tc>
          <w:tcPr>
            <w:tcW w:w="992" w:type="dxa"/>
            <w:shd w:val="clear" w:color="auto" w:fill="000000" w:themeFill="text1"/>
          </w:tcPr>
          <w:p w14:paraId="1FDF10FD" w14:textId="77777777" w:rsidR="00591D40" w:rsidRPr="00FA65D9" w:rsidRDefault="00591D40" w:rsidP="00C72933">
            <w:pPr>
              <w:spacing w:line="240" w:lineRule="auto"/>
              <w:jc w:val="left"/>
              <w:rPr>
                <w:rFonts w:cstheme="minorHAnsi"/>
                <w:b/>
                <w:bCs/>
                <w:sz w:val="18"/>
                <w:szCs w:val="18"/>
              </w:rPr>
            </w:pPr>
            <w:r w:rsidRPr="00FA65D9">
              <w:rPr>
                <w:rFonts w:cstheme="minorHAnsi"/>
                <w:b/>
                <w:bCs/>
                <w:sz w:val="18"/>
                <w:szCs w:val="18"/>
              </w:rPr>
              <w:t>Partly disagree</w:t>
            </w:r>
          </w:p>
        </w:tc>
        <w:tc>
          <w:tcPr>
            <w:tcW w:w="856" w:type="dxa"/>
            <w:shd w:val="clear" w:color="auto" w:fill="000000" w:themeFill="text1"/>
          </w:tcPr>
          <w:p w14:paraId="4B9B88F6" w14:textId="77777777" w:rsidR="00591D40" w:rsidRPr="00FA65D9" w:rsidRDefault="00591D40" w:rsidP="00C72933">
            <w:pPr>
              <w:spacing w:line="240" w:lineRule="auto"/>
              <w:jc w:val="left"/>
              <w:rPr>
                <w:rFonts w:cstheme="minorHAnsi"/>
                <w:b/>
                <w:bCs/>
                <w:sz w:val="18"/>
                <w:szCs w:val="18"/>
              </w:rPr>
            </w:pPr>
            <w:r w:rsidRPr="00FA65D9">
              <w:rPr>
                <w:rFonts w:cstheme="minorHAnsi"/>
                <w:b/>
                <w:bCs/>
                <w:sz w:val="18"/>
                <w:szCs w:val="18"/>
              </w:rPr>
              <w:t>Fully disagree</w:t>
            </w:r>
          </w:p>
        </w:tc>
        <w:tc>
          <w:tcPr>
            <w:tcW w:w="707" w:type="dxa"/>
            <w:shd w:val="clear" w:color="auto" w:fill="000000" w:themeFill="text1"/>
          </w:tcPr>
          <w:p w14:paraId="28E2110C" w14:textId="77777777" w:rsidR="00591D40" w:rsidRPr="00FA65D9" w:rsidRDefault="00591D40" w:rsidP="00C72933">
            <w:pPr>
              <w:spacing w:line="240" w:lineRule="auto"/>
              <w:jc w:val="left"/>
              <w:rPr>
                <w:rFonts w:cstheme="minorHAnsi"/>
                <w:b/>
                <w:bCs/>
                <w:sz w:val="18"/>
                <w:szCs w:val="18"/>
              </w:rPr>
            </w:pPr>
            <w:r w:rsidRPr="00FA65D9">
              <w:rPr>
                <w:rFonts w:cstheme="minorHAnsi"/>
                <w:b/>
                <w:bCs/>
                <w:sz w:val="18"/>
                <w:szCs w:val="18"/>
              </w:rPr>
              <w:t>Mean</w:t>
            </w:r>
          </w:p>
        </w:tc>
        <w:tc>
          <w:tcPr>
            <w:tcW w:w="709" w:type="dxa"/>
            <w:shd w:val="clear" w:color="auto" w:fill="000000" w:themeFill="text1"/>
          </w:tcPr>
          <w:p w14:paraId="03B4BE5F" w14:textId="77777777" w:rsidR="00591D40" w:rsidRPr="00FA65D9" w:rsidRDefault="00591D40" w:rsidP="00C72933">
            <w:pPr>
              <w:spacing w:line="240" w:lineRule="auto"/>
              <w:jc w:val="left"/>
              <w:rPr>
                <w:rFonts w:cstheme="minorHAnsi"/>
                <w:b/>
                <w:bCs/>
                <w:sz w:val="18"/>
                <w:szCs w:val="18"/>
              </w:rPr>
            </w:pPr>
            <w:r w:rsidRPr="00FA65D9">
              <w:rPr>
                <w:rFonts w:cstheme="minorHAnsi"/>
                <w:b/>
                <w:bCs/>
                <w:sz w:val="18"/>
                <w:szCs w:val="18"/>
              </w:rPr>
              <w:t>SD</w:t>
            </w:r>
          </w:p>
        </w:tc>
      </w:tr>
      <w:tr w:rsidR="00591D40" w:rsidRPr="00FA65D9" w14:paraId="5318FC53" w14:textId="77777777" w:rsidTr="00C72933">
        <w:tc>
          <w:tcPr>
            <w:tcW w:w="2403" w:type="dxa"/>
          </w:tcPr>
          <w:p w14:paraId="10510951" w14:textId="09B782A0" w:rsidR="00591D40" w:rsidRPr="00FA65D9" w:rsidRDefault="00591D40" w:rsidP="00C72933">
            <w:pPr>
              <w:spacing w:line="240" w:lineRule="auto"/>
              <w:jc w:val="left"/>
              <w:rPr>
                <w:rFonts w:cstheme="minorHAnsi"/>
                <w:sz w:val="18"/>
                <w:szCs w:val="18"/>
              </w:rPr>
            </w:pPr>
            <w:r w:rsidRPr="00FA65D9">
              <w:rPr>
                <w:rFonts w:cstheme="minorHAnsi"/>
                <w:sz w:val="18"/>
                <w:szCs w:val="18"/>
              </w:rPr>
              <w:t>Build new capabilities and perform in current business</w:t>
            </w:r>
          </w:p>
        </w:tc>
        <w:tc>
          <w:tcPr>
            <w:tcW w:w="1133" w:type="dxa"/>
          </w:tcPr>
          <w:p w14:paraId="0FDF1B3B" w14:textId="77777777" w:rsidR="00591D40" w:rsidRPr="00FA65D9" w:rsidRDefault="00591D40" w:rsidP="00C72933">
            <w:pPr>
              <w:spacing w:line="240" w:lineRule="auto"/>
              <w:jc w:val="left"/>
              <w:rPr>
                <w:rFonts w:cstheme="minorHAnsi"/>
                <w:sz w:val="18"/>
                <w:szCs w:val="18"/>
              </w:rPr>
            </w:pPr>
            <w:r w:rsidRPr="00FA65D9">
              <w:rPr>
                <w:rFonts w:cstheme="minorHAnsi"/>
                <w:sz w:val="18"/>
                <w:szCs w:val="18"/>
              </w:rPr>
              <w:t>#1, #4, #6, #7, #8, #13</w:t>
            </w:r>
          </w:p>
        </w:tc>
        <w:tc>
          <w:tcPr>
            <w:tcW w:w="1275" w:type="dxa"/>
          </w:tcPr>
          <w:p w14:paraId="7D245FC0" w14:textId="77777777" w:rsidR="00591D40" w:rsidRPr="00FA65D9" w:rsidRDefault="00591D40" w:rsidP="00C72933">
            <w:pPr>
              <w:spacing w:line="240" w:lineRule="auto"/>
              <w:jc w:val="left"/>
              <w:rPr>
                <w:rFonts w:cstheme="minorHAnsi"/>
                <w:sz w:val="18"/>
                <w:szCs w:val="18"/>
              </w:rPr>
            </w:pPr>
            <w:r w:rsidRPr="00FA65D9">
              <w:rPr>
                <w:rFonts w:cstheme="minorHAnsi"/>
                <w:sz w:val="18"/>
                <w:szCs w:val="18"/>
              </w:rPr>
              <w:t>#3, #12, #15</w:t>
            </w:r>
          </w:p>
        </w:tc>
        <w:tc>
          <w:tcPr>
            <w:tcW w:w="1134" w:type="dxa"/>
          </w:tcPr>
          <w:p w14:paraId="777A473A" w14:textId="77777777" w:rsidR="00591D40" w:rsidRPr="00FA65D9" w:rsidRDefault="00591D40" w:rsidP="00C72933">
            <w:pPr>
              <w:spacing w:line="240" w:lineRule="auto"/>
              <w:jc w:val="left"/>
              <w:rPr>
                <w:rFonts w:cstheme="minorHAnsi"/>
                <w:sz w:val="18"/>
                <w:szCs w:val="18"/>
              </w:rPr>
            </w:pPr>
            <w:r w:rsidRPr="00FA65D9">
              <w:rPr>
                <w:rFonts w:cstheme="minorHAnsi"/>
                <w:sz w:val="18"/>
                <w:szCs w:val="18"/>
              </w:rPr>
              <w:t>#11</w:t>
            </w:r>
          </w:p>
        </w:tc>
        <w:tc>
          <w:tcPr>
            <w:tcW w:w="992" w:type="dxa"/>
          </w:tcPr>
          <w:p w14:paraId="290B6D4A" w14:textId="77777777" w:rsidR="00591D40" w:rsidRPr="00FA65D9" w:rsidRDefault="00591D40" w:rsidP="00C72933">
            <w:pPr>
              <w:spacing w:line="240" w:lineRule="auto"/>
              <w:jc w:val="left"/>
              <w:rPr>
                <w:rFonts w:cstheme="minorHAnsi"/>
                <w:sz w:val="18"/>
                <w:szCs w:val="18"/>
              </w:rPr>
            </w:pPr>
          </w:p>
        </w:tc>
        <w:tc>
          <w:tcPr>
            <w:tcW w:w="856" w:type="dxa"/>
          </w:tcPr>
          <w:p w14:paraId="366C750B" w14:textId="77777777" w:rsidR="00591D40" w:rsidRPr="00FA65D9" w:rsidRDefault="00591D40" w:rsidP="00C72933">
            <w:pPr>
              <w:spacing w:line="240" w:lineRule="auto"/>
              <w:jc w:val="left"/>
              <w:rPr>
                <w:rFonts w:cstheme="minorHAnsi"/>
                <w:sz w:val="18"/>
                <w:szCs w:val="18"/>
              </w:rPr>
            </w:pPr>
          </w:p>
        </w:tc>
        <w:tc>
          <w:tcPr>
            <w:tcW w:w="707" w:type="dxa"/>
            <w:shd w:val="clear" w:color="auto" w:fill="F2F2F2" w:themeFill="background1" w:themeFillShade="F2"/>
          </w:tcPr>
          <w:p w14:paraId="79D2F392" w14:textId="77777777" w:rsidR="00591D40" w:rsidRPr="00FA65D9" w:rsidRDefault="00591D40" w:rsidP="00C72933">
            <w:pPr>
              <w:spacing w:line="240" w:lineRule="auto"/>
              <w:jc w:val="left"/>
              <w:rPr>
                <w:rFonts w:cstheme="minorHAnsi"/>
                <w:sz w:val="18"/>
                <w:szCs w:val="18"/>
              </w:rPr>
            </w:pPr>
            <w:r w:rsidRPr="00FA65D9">
              <w:rPr>
                <w:rFonts w:cstheme="minorHAnsi"/>
                <w:sz w:val="18"/>
                <w:szCs w:val="18"/>
              </w:rPr>
              <w:t>4.5/5</w:t>
            </w:r>
          </w:p>
        </w:tc>
        <w:tc>
          <w:tcPr>
            <w:tcW w:w="709" w:type="dxa"/>
            <w:shd w:val="clear" w:color="auto" w:fill="F2F2F2" w:themeFill="background1" w:themeFillShade="F2"/>
          </w:tcPr>
          <w:p w14:paraId="2CD71A4E" w14:textId="77777777" w:rsidR="00591D40" w:rsidRPr="00FA65D9" w:rsidRDefault="00591D40" w:rsidP="00C72933">
            <w:pPr>
              <w:spacing w:line="240" w:lineRule="auto"/>
              <w:jc w:val="left"/>
              <w:rPr>
                <w:rFonts w:cstheme="minorHAnsi"/>
                <w:sz w:val="18"/>
                <w:szCs w:val="18"/>
              </w:rPr>
            </w:pPr>
            <w:r w:rsidRPr="00FA65D9">
              <w:rPr>
                <w:rFonts w:cstheme="minorHAnsi"/>
                <w:sz w:val="18"/>
                <w:szCs w:val="18"/>
              </w:rPr>
              <w:t>0.71</w:t>
            </w:r>
          </w:p>
        </w:tc>
      </w:tr>
      <w:tr w:rsidR="00591D40" w:rsidRPr="00FA65D9" w14:paraId="2DD27306" w14:textId="77777777" w:rsidTr="00C72933">
        <w:tc>
          <w:tcPr>
            <w:tcW w:w="2403" w:type="dxa"/>
          </w:tcPr>
          <w:p w14:paraId="0094DBC4" w14:textId="042B0580" w:rsidR="00591D40" w:rsidRPr="00FA65D9" w:rsidRDefault="00591D40" w:rsidP="00C72933">
            <w:pPr>
              <w:spacing w:line="240" w:lineRule="auto"/>
              <w:jc w:val="left"/>
              <w:rPr>
                <w:rFonts w:cstheme="minorHAnsi"/>
                <w:sz w:val="18"/>
                <w:szCs w:val="18"/>
              </w:rPr>
            </w:pPr>
            <w:r w:rsidRPr="00FA65D9">
              <w:rPr>
                <w:rFonts w:cstheme="minorHAnsi"/>
                <w:sz w:val="18"/>
                <w:szCs w:val="18"/>
              </w:rPr>
              <w:t>Take everyone along and aim for radical change</w:t>
            </w:r>
          </w:p>
        </w:tc>
        <w:tc>
          <w:tcPr>
            <w:tcW w:w="1133" w:type="dxa"/>
          </w:tcPr>
          <w:p w14:paraId="69BF98FC" w14:textId="77777777" w:rsidR="00591D40" w:rsidRPr="00FA65D9" w:rsidRDefault="00591D40" w:rsidP="00C72933">
            <w:pPr>
              <w:spacing w:line="240" w:lineRule="auto"/>
              <w:jc w:val="left"/>
              <w:rPr>
                <w:rFonts w:cstheme="minorHAnsi"/>
                <w:sz w:val="18"/>
                <w:szCs w:val="18"/>
              </w:rPr>
            </w:pPr>
            <w:r w:rsidRPr="00FA65D9">
              <w:rPr>
                <w:rFonts w:cstheme="minorHAnsi"/>
                <w:sz w:val="18"/>
                <w:szCs w:val="18"/>
              </w:rPr>
              <w:t>#3, #4, #6, #7, #15</w:t>
            </w:r>
          </w:p>
        </w:tc>
        <w:tc>
          <w:tcPr>
            <w:tcW w:w="1275" w:type="dxa"/>
          </w:tcPr>
          <w:p w14:paraId="765CF0E2" w14:textId="77777777" w:rsidR="00591D40" w:rsidRPr="00FA65D9" w:rsidRDefault="00591D40" w:rsidP="00C72933">
            <w:pPr>
              <w:spacing w:line="240" w:lineRule="auto"/>
              <w:jc w:val="left"/>
              <w:rPr>
                <w:rFonts w:cstheme="minorHAnsi"/>
                <w:sz w:val="18"/>
                <w:szCs w:val="18"/>
              </w:rPr>
            </w:pPr>
            <w:r w:rsidRPr="00FA65D9">
              <w:rPr>
                <w:rFonts w:cstheme="minorHAnsi"/>
                <w:sz w:val="18"/>
                <w:szCs w:val="18"/>
              </w:rPr>
              <w:t>#8, #11, #13</w:t>
            </w:r>
          </w:p>
        </w:tc>
        <w:tc>
          <w:tcPr>
            <w:tcW w:w="1134" w:type="dxa"/>
          </w:tcPr>
          <w:p w14:paraId="669204A3" w14:textId="77777777" w:rsidR="00591D40" w:rsidRPr="00FA65D9" w:rsidRDefault="00591D40" w:rsidP="00C72933">
            <w:pPr>
              <w:spacing w:line="240" w:lineRule="auto"/>
              <w:jc w:val="left"/>
              <w:rPr>
                <w:rFonts w:cstheme="minorHAnsi"/>
                <w:sz w:val="18"/>
                <w:szCs w:val="18"/>
              </w:rPr>
            </w:pPr>
            <w:r w:rsidRPr="00FA65D9">
              <w:rPr>
                <w:rFonts w:cstheme="minorHAnsi"/>
                <w:sz w:val="18"/>
                <w:szCs w:val="18"/>
              </w:rPr>
              <w:t>#1, #12</w:t>
            </w:r>
          </w:p>
        </w:tc>
        <w:tc>
          <w:tcPr>
            <w:tcW w:w="992" w:type="dxa"/>
          </w:tcPr>
          <w:p w14:paraId="0AC8C8D8" w14:textId="77777777" w:rsidR="00591D40" w:rsidRPr="00FA65D9" w:rsidRDefault="00591D40" w:rsidP="00C72933">
            <w:pPr>
              <w:spacing w:line="240" w:lineRule="auto"/>
              <w:jc w:val="left"/>
              <w:rPr>
                <w:rFonts w:cstheme="minorHAnsi"/>
                <w:sz w:val="18"/>
                <w:szCs w:val="18"/>
              </w:rPr>
            </w:pPr>
          </w:p>
        </w:tc>
        <w:tc>
          <w:tcPr>
            <w:tcW w:w="856" w:type="dxa"/>
          </w:tcPr>
          <w:p w14:paraId="53CDC1F6" w14:textId="77777777" w:rsidR="00591D40" w:rsidRPr="00FA65D9" w:rsidRDefault="00591D40" w:rsidP="00C72933">
            <w:pPr>
              <w:spacing w:line="240" w:lineRule="auto"/>
              <w:jc w:val="left"/>
              <w:rPr>
                <w:rFonts w:cstheme="minorHAnsi"/>
                <w:sz w:val="18"/>
                <w:szCs w:val="18"/>
              </w:rPr>
            </w:pPr>
          </w:p>
        </w:tc>
        <w:tc>
          <w:tcPr>
            <w:tcW w:w="707" w:type="dxa"/>
            <w:shd w:val="clear" w:color="auto" w:fill="F2F2F2" w:themeFill="background1" w:themeFillShade="F2"/>
          </w:tcPr>
          <w:p w14:paraId="1796DCC0" w14:textId="77777777" w:rsidR="00591D40" w:rsidRPr="00FA65D9" w:rsidRDefault="00591D40" w:rsidP="00C72933">
            <w:pPr>
              <w:spacing w:line="240" w:lineRule="auto"/>
              <w:jc w:val="left"/>
              <w:rPr>
                <w:rFonts w:cstheme="minorHAnsi"/>
                <w:sz w:val="18"/>
                <w:szCs w:val="18"/>
              </w:rPr>
            </w:pPr>
            <w:r w:rsidRPr="00FA65D9">
              <w:rPr>
                <w:rFonts w:cstheme="minorHAnsi"/>
                <w:sz w:val="18"/>
                <w:szCs w:val="18"/>
              </w:rPr>
              <w:t>4.3/5</w:t>
            </w:r>
          </w:p>
        </w:tc>
        <w:tc>
          <w:tcPr>
            <w:tcW w:w="709" w:type="dxa"/>
            <w:shd w:val="clear" w:color="auto" w:fill="F2F2F2" w:themeFill="background1" w:themeFillShade="F2"/>
          </w:tcPr>
          <w:p w14:paraId="119F7830" w14:textId="77777777" w:rsidR="00591D40" w:rsidRPr="00FA65D9" w:rsidRDefault="00591D40" w:rsidP="00C72933">
            <w:pPr>
              <w:spacing w:line="240" w:lineRule="auto"/>
              <w:jc w:val="left"/>
              <w:rPr>
                <w:rFonts w:cstheme="minorHAnsi"/>
                <w:sz w:val="18"/>
                <w:szCs w:val="18"/>
              </w:rPr>
            </w:pPr>
            <w:r w:rsidRPr="00FA65D9">
              <w:rPr>
                <w:rFonts w:cstheme="minorHAnsi"/>
                <w:sz w:val="18"/>
                <w:szCs w:val="18"/>
              </w:rPr>
              <w:t>0.82</w:t>
            </w:r>
          </w:p>
        </w:tc>
      </w:tr>
      <w:tr w:rsidR="00591D40" w:rsidRPr="00FA65D9" w14:paraId="2D5D9456" w14:textId="77777777" w:rsidTr="00C72933">
        <w:tc>
          <w:tcPr>
            <w:tcW w:w="2403" w:type="dxa"/>
          </w:tcPr>
          <w:p w14:paraId="7D937FBF" w14:textId="7335030B" w:rsidR="00591D40" w:rsidRPr="00FA65D9" w:rsidRDefault="00591D40" w:rsidP="00C72933">
            <w:pPr>
              <w:spacing w:line="240" w:lineRule="auto"/>
              <w:jc w:val="left"/>
              <w:rPr>
                <w:rFonts w:cstheme="minorHAnsi"/>
                <w:sz w:val="18"/>
                <w:szCs w:val="18"/>
              </w:rPr>
            </w:pPr>
            <w:r w:rsidRPr="00FA65D9">
              <w:rPr>
                <w:rFonts w:cstheme="minorHAnsi"/>
                <w:sz w:val="18"/>
                <w:szCs w:val="18"/>
              </w:rPr>
              <w:t>Global strategy and regional entrepreneurialism</w:t>
            </w:r>
          </w:p>
        </w:tc>
        <w:tc>
          <w:tcPr>
            <w:tcW w:w="1133" w:type="dxa"/>
          </w:tcPr>
          <w:p w14:paraId="1E98C909" w14:textId="77777777" w:rsidR="00591D40" w:rsidRPr="00FA65D9" w:rsidRDefault="00591D40" w:rsidP="00C72933">
            <w:pPr>
              <w:spacing w:line="240" w:lineRule="auto"/>
              <w:jc w:val="left"/>
              <w:rPr>
                <w:rFonts w:cstheme="minorHAnsi"/>
                <w:sz w:val="18"/>
                <w:szCs w:val="18"/>
              </w:rPr>
            </w:pPr>
            <w:r w:rsidRPr="00FA65D9">
              <w:rPr>
                <w:rFonts w:cstheme="minorHAnsi"/>
                <w:sz w:val="18"/>
                <w:szCs w:val="18"/>
              </w:rPr>
              <w:t>#4, #6, #7, #8</w:t>
            </w:r>
          </w:p>
        </w:tc>
        <w:tc>
          <w:tcPr>
            <w:tcW w:w="1275" w:type="dxa"/>
          </w:tcPr>
          <w:p w14:paraId="6665217A" w14:textId="77777777" w:rsidR="00591D40" w:rsidRPr="00FA65D9" w:rsidRDefault="00591D40" w:rsidP="00C72933">
            <w:pPr>
              <w:spacing w:line="240" w:lineRule="auto"/>
              <w:jc w:val="left"/>
              <w:rPr>
                <w:rFonts w:cstheme="minorHAnsi"/>
                <w:sz w:val="18"/>
                <w:szCs w:val="18"/>
              </w:rPr>
            </w:pPr>
            <w:r w:rsidRPr="00FA65D9">
              <w:rPr>
                <w:rFonts w:cstheme="minorHAnsi"/>
                <w:sz w:val="18"/>
                <w:szCs w:val="18"/>
              </w:rPr>
              <w:t>#1, #11, #12, #13, #15</w:t>
            </w:r>
          </w:p>
        </w:tc>
        <w:tc>
          <w:tcPr>
            <w:tcW w:w="1134" w:type="dxa"/>
          </w:tcPr>
          <w:p w14:paraId="50C242E6" w14:textId="77777777" w:rsidR="00591D40" w:rsidRPr="00FA65D9" w:rsidRDefault="00591D40" w:rsidP="00C72933">
            <w:pPr>
              <w:spacing w:line="240" w:lineRule="auto"/>
              <w:jc w:val="left"/>
              <w:rPr>
                <w:rFonts w:cstheme="minorHAnsi"/>
                <w:sz w:val="18"/>
                <w:szCs w:val="18"/>
              </w:rPr>
            </w:pPr>
            <w:r w:rsidRPr="00FA65D9">
              <w:rPr>
                <w:rFonts w:cstheme="minorHAnsi"/>
                <w:sz w:val="18"/>
                <w:szCs w:val="18"/>
              </w:rPr>
              <w:t>#3</w:t>
            </w:r>
          </w:p>
        </w:tc>
        <w:tc>
          <w:tcPr>
            <w:tcW w:w="992" w:type="dxa"/>
          </w:tcPr>
          <w:p w14:paraId="478D5BE1" w14:textId="77777777" w:rsidR="00591D40" w:rsidRPr="00FA65D9" w:rsidRDefault="00591D40" w:rsidP="00C72933">
            <w:pPr>
              <w:spacing w:line="240" w:lineRule="auto"/>
              <w:jc w:val="left"/>
              <w:rPr>
                <w:rFonts w:cstheme="minorHAnsi"/>
                <w:sz w:val="18"/>
                <w:szCs w:val="18"/>
              </w:rPr>
            </w:pPr>
          </w:p>
        </w:tc>
        <w:tc>
          <w:tcPr>
            <w:tcW w:w="856" w:type="dxa"/>
          </w:tcPr>
          <w:p w14:paraId="150A96EA" w14:textId="77777777" w:rsidR="00591D40" w:rsidRPr="00FA65D9" w:rsidRDefault="00591D40" w:rsidP="00C72933">
            <w:pPr>
              <w:spacing w:line="240" w:lineRule="auto"/>
              <w:jc w:val="left"/>
              <w:rPr>
                <w:rFonts w:cstheme="minorHAnsi"/>
                <w:sz w:val="18"/>
                <w:szCs w:val="18"/>
              </w:rPr>
            </w:pPr>
          </w:p>
        </w:tc>
        <w:tc>
          <w:tcPr>
            <w:tcW w:w="707" w:type="dxa"/>
            <w:shd w:val="clear" w:color="auto" w:fill="F2F2F2" w:themeFill="background1" w:themeFillShade="F2"/>
          </w:tcPr>
          <w:p w14:paraId="524C501F" w14:textId="77777777" w:rsidR="00591D40" w:rsidRPr="00FA65D9" w:rsidRDefault="00591D40" w:rsidP="00C72933">
            <w:pPr>
              <w:spacing w:line="240" w:lineRule="auto"/>
              <w:jc w:val="left"/>
              <w:rPr>
                <w:rFonts w:cstheme="minorHAnsi"/>
                <w:sz w:val="18"/>
                <w:szCs w:val="18"/>
              </w:rPr>
            </w:pPr>
            <w:r w:rsidRPr="00FA65D9">
              <w:rPr>
                <w:rFonts w:cstheme="minorHAnsi"/>
                <w:sz w:val="18"/>
                <w:szCs w:val="18"/>
              </w:rPr>
              <w:t>4.3/5</w:t>
            </w:r>
          </w:p>
        </w:tc>
        <w:tc>
          <w:tcPr>
            <w:tcW w:w="709" w:type="dxa"/>
            <w:shd w:val="clear" w:color="auto" w:fill="F2F2F2" w:themeFill="background1" w:themeFillShade="F2"/>
          </w:tcPr>
          <w:p w14:paraId="54AA892E" w14:textId="77777777" w:rsidR="00591D40" w:rsidRPr="00FA65D9" w:rsidRDefault="00591D40" w:rsidP="00C72933">
            <w:pPr>
              <w:spacing w:line="240" w:lineRule="auto"/>
              <w:jc w:val="left"/>
              <w:rPr>
                <w:rFonts w:cstheme="minorHAnsi"/>
                <w:sz w:val="18"/>
                <w:szCs w:val="18"/>
              </w:rPr>
            </w:pPr>
            <w:r w:rsidRPr="00FA65D9">
              <w:rPr>
                <w:rFonts w:cstheme="minorHAnsi"/>
                <w:sz w:val="18"/>
                <w:szCs w:val="18"/>
              </w:rPr>
              <w:t>0.67</w:t>
            </w:r>
          </w:p>
        </w:tc>
      </w:tr>
      <w:tr w:rsidR="00591D40" w:rsidRPr="00FA65D9" w14:paraId="6C1CD31D" w14:textId="77777777" w:rsidTr="00C72933">
        <w:trPr>
          <w:trHeight w:val="457"/>
        </w:trPr>
        <w:tc>
          <w:tcPr>
            <w:tcW w:w="2403" w:type="dxa"/>
          </w:tcPr>
          <w:p w14:paraId="7A106CEC" w14:textId="6F5FFC24" w:rsidR="00591D40" w:rsidRPr="00FA65D9" w:rsidRDefault="00591D40" w:rsidP="00C72933">
            <w:pPr>
              <w:spacing w:line="240" w:lineRule="auto"/>
              <w:jc w:val="left"/>
              <w:rPr>
                <w:rFonts w:cstheme="minorHAnsi"/>
                <w:b/>
                <w:bCs/>
                <w:sz w:val="18"/>
                <w:szCs w:val="18"/>
              </w:rPr>
            </w:pPr>
            <w:r w:rsidRPr="00FA65D9">
              <w:rPr>
                <w:rFonts w:cstheme="minorHAnsi"/>
                <w:sz w:val="18"/>
                <w:szCs w:val="18"/>
              </w:rPr>
              <w:t>Clear communication and continuous learning</w:t>
            </w:r>
          </w:p>
        </w:tc>
        <w:tc>
          <w:tcPr>
            <w:tcW w:w="1133" w:type="dxa"/>
          </w:tcPr>
          <w:p w14:paraId="632F9716" w14:textId="77777777" w:rsidR="00591D40" w:rsidRPr="00FA65D9" w:rsidRDefault="00591D40" w:rsidP="00C72933">
            <w:pPr>
              <w:spacing w:line="240" w:lineRule="auto"/>
              <w:jc w:val="left"/>
              <w:rPr>
                <w:rFonts w:cstheme="minorHAnsi"/>
                <w:sz w:val="18"/>
                <w:szCs w:val="18"/>
              </w:rPr>
            </w:pPr>
            <w:r w:rsidRPr="00FA65D9">
              <w:rPr>
                <w:rFonts w:cstheme="minorHAnsi"/>
                <w:sz w:val="18"/>
                <w:szCs w:val="18"/>
              </w:rPr>
              <w:t>#7, #13</w:t>
            </w:r>
          </w:p>
        </w:tc>
        <w:tc>
          <w:tcPr>
            <w:tcW w:w="1275" w:type="dxa"/>
          </w:tcPr>
          <w:p w14:paraId="33C422DA" w14:textId="77777777" w:rsidR="00591D40" w:rsidRPr="00FA65D9" w:rsidRDefault="00591D40" w:rsidP="00C72933">
            <w:pPr>
              <w:spacing w:line="240" w:lineRule="auto"/>
              <w:jc w:val="left"/>
              <w:rPr>
                <w:rFonts w:cstheme="minorHAnsi"/>
                <w:sz w:val="18"/>
                <w:szCs w:val="18"/>
              </w:rPr>
            </w:pPr>
            <w:r w:rsidRPr="00FA65D9">
              <w:rPr>
                <w:rFonts w:cstheme="minorHAnsi"/>
                <w:sz w:val="18"/>
                <w:szCs w:val="18"/>
              </w:rPr>
              <w:t>#6, #8, #11</w:t>
            </w:r>
          </w:p>
        </w:tc>
        <w:tc>
          <w:tcPr>
            <w:tcW w:w="1134" w:type="dxa"/>
          </w:tcPr>
          <w:p w14:paraId="0679C257" w14:textId="77777777" w:rsidR="00591D40" w:rsidRPr="00FA65D9" w:rsidRDefault="00591D40" w:rsidP="00C72933">
            <w:pPr>
              <w:spacing w:line="240" w:lineRule="auto"/>
              <w:jc w:val="left"/>
              <w:rPr>
                <w:rFonts w:cstheme="minorHAnsi"/>
                <w:sz w:val="18"/>
                <w:szCs w:val="18"/>
              </w:rPr>
            </w:pPr>
            <w:r w:rsidRPr="00FA65D9">
              <w:rPr>
                <w:rFonts w:cstheme="minorHAnsi"/>
                <w:sz w:val="18"/>
                <w:szCs w:val="18"/>
              </w:rPr>
              <w:t>#1, #4, #12</w:t>
            </w:r>
          </w:p>
        </w:tc>
        <w:tc>
          <w:tcPr>
            <w:tcW w:w="992" w:type="dxa"/>
          </w:tcPr>
          <w:p w14:paraId="08213F7A" w14:textId="77777777" w:rsidR="00591D40" w:rsidRPr="00FA65D9" w:rsidRDefault="00591D40" w:rsidP="00C72933">
            <w:pPr>
              <w:spacing w:line="240" w:lineRule="auto"/>
              <w:jc w:val="left"/>
              <w:rPr>
                <w:rFonts w:cstheme="minorHAnsi"/>
                <w:sz w:val="18"/>
                <w:szCs w:val="18"/>
              </w:rPr>
            </w:pPr>
            <w:r w:rsidRPr="00FA65D9">
              <w:rPr>
                <w:rFonts w:cstheme="minorHAnsi"/>
                <w:sz w:val="18"/>
                <w:szCs w:val="18"/>
              </w:rPr>
              <w:t>#3, #15</w:t>
            </w:r>
          </w:p>
        </w:tc>
        <w:tc>
          <w:tcPr>
            <w:tcW w:w="856" w:type="dxa"/>
          </w:tcPr>
          <w:p w14:paraId="7E8CE3D0" w14:textId="77777777" w:rsidR="00591D40" w:rsidRPr="00FA65D9" w:rsidRDefault="00591D40" w:rsidP="00C72933">
            <w:pPr>
              <w:spacing w:line="240" w:lineRule="auto"/>
              <w:jc w:val="left"/>
              <w:rPr>
                <w:rFonts w:cstheme="minorHAnsi"/>
                <w:sz w:val="18"/>
                <w:szCs w:val="18"/>
              </w:rPr>
            </w:pPr>
          </w:p>
        </w:tc>
        <w:tc>
          <w:tcPr>
            <w:tcW w:w="707" w:type="dxa"/>
            <w:shd w:val="clear" w:color="auto" w:fill="F2F2F2" w:themeFill="background1" w:themeFillShade="F2"/>
          </w:tcPr>
          <w:p w14:paraId="7E0CA11D" w14:textId="77777777" w:rsidR="00591D40" w:rsidRPr="00FA65D9" w:rsidRDefault="00591D40" w:rsidP="00C72933">
            <w:pPr>
              <w:spacing w:line="240" w:lineRule="auto"/>
              <w:jc w:val="left"/>
              <w:rPr>
                <w:rFonts w:cstheme="minorHAnsi"/>
                <w:sz w:val="18"/>
                <w:szCs w:val="18"/>
              </w:rPr>
            </w:pPr>
            <w:r w:rsidRPr="00FA65D9">
              <w:rPr>
                <w:rFonts w:cstheme="minorHAnsi"/>
                <w:sz w:val="18"/>
                <w:szCs w:val="18"/>
              </w:rPr>
              <w:t>3.5/5</w:t>
            </w:r>
          </w:p>
        </w:tc>
        <w:tc>
          <w:tcPr>
            <w:tcW w:w="709" w:type="dxa"/>
            <w:shd w:val="clear" w:color="auto" w:fill="F2F2F2" w:themeFill="background1" w:themeFillShade="F2"/>
          </w:tcPr>
          <w:p w14:paraId="458DCDCC" w14:textId="77777777" w:rsidR="00591D40" w:rsidRPr="00FA65D9" w:rsidRDefault="00591D40" w:rsidP="00C72933">
            <w:pPr>
              <w:spacing w:line="240" w:lineRule="auto"/>
              <w:jc w:val="left"/>
              <w:rPr>
                <w:rFonts w:cstheme="minorHAnsi"/>
                <w:sz w:val="18"/>
                <w:szCs w:val="18"/>
              </w:rPr>
            </w:pPr>
            <w:r w:rsidRPr="00FA65D9">
              <w:rPr>
                <w:rFonts w:cstheme="minorHAnsi"/>
                <w:sz w:val="18"/>
                <w:szCs w:val="18"/>
              </w:rPr>
              <w:t>1.08</w:t>
            </w:r>
          </w:p>
        </w:tc>
      </w:tr>
    </w:tbl>
    <w:p w14:paraId="61EB039B" w14:textId="77777777" w:rsidR="00591D40" w:rsidRPr="00FA65D9" w:rsidRDefault="00591D40" w:rsidP="00996F27"/>
    <w:p w14:paraId="61D0BC93" w14:textId="77777777" w:rsidR="001C0CBD" w:rsidRPr="00FA65D9" w:rsidRDefault="001C0CBD" w:rsidP="00902EC5">
      <w:pPr>
        <w:pStyle w:val="Kop2"/>
      </w:pPr>
      <w:r w:rsidRPr="00FA65D9">
        <w:lastRenderedPageBreak/>
        <w:t>Reflection, learning and formalisation</w:t>
      </w:r>
    </w:p>
    <w:p w14:paraId="1C8389E3" w14:textId="6846CC77" w:rsidR="001C0CBD" w:rsidRPr="00FA65D9" w:rsidRDefault="002C411E" w:rsidP="001C087F">
      <w:r w:rsidRPr="00FA65D9">
        <w:t xml:space="preserve">We summarized </w:t>
      </w:r>
      <w:r w:rsidR="00A53791" w:rsidRPr="00FA65D9">
        <w:t>what we learned from our 2-year ADR study</w:t>
      </w:r>
      <w:r w:rsidRPr="00FA65D9">
        <w:t xml:space="preserve"> in formal design principles in </w:t>
      </w:r>
      <w:r w:rsidRPr="00FA65D9">
        <w:fldChar w:fldCharType="begin"/>
      </w:r>
      <w:r w:rsidRPr="00FA65D9">
        <w:instrText xml:space="preserve"> REF _Ref55398963 \h </w:instrText>
      </w:r>
      <w:r w:rsidRPr="00FA65D9">
        <w:fldChar w:fldCharType="separate"/>
      </w:r>
      <w:r w:rsidR="00FE3316" w:rsidRPr="00FA65D9">
        <w:t xml:space="preserve">Table </w:t>
      </w:r>
      <w:r w:rsidR="00FE3316">
        <w:rPr>
          <w:noProof/>
        </w:rPr>
        <w:t>7</w:t>
      </w:r>
      <w:r w:rsidRPr="00FA65D9">
        <w:fldChar w:fldCharType="end"/>
      </w:r>
      <w:r w:rsidRPr="00FA65D9">
        <w:t>, following Gregor et al.’s (2020) schema for specifying design principles.</w:t>
      </w:r>
    </w:p>
    <w:p w14:paraId="7AF4380B" w14:textId="5D352E34" w:rsidR="000512E4" w:rsidRPr="00FA65D9" w:rsidRDefault="000512E4" w:rsidP="000512E4">
      <w:pPr>
        <w:pStyle w:val="Bijschrift"/>
        <w:keepNext/>
      </w:pPr>
      <w:bookmarkStart w:id="13" w:name="_Ref55398963"/>
      <w:r w:rsidRPr="00FA65D9">
        <w:t xml:space="preserve">Table </w:t>
      </w:r>
      <w:r w:rsidR="00A94010">
        <w:fldChar w:fldCharType="begin"/>
      </w:r>
      <w:r w:rsidR="00A94010">
        <w:instrText xml:space="preserve"> SEQ Table \* ARABIC </w:instrText>
      </w:r>
      <w:r w:rsidR="00A94010">
        <w:fldChar w:fldCharType="separate"/>
      </w:r>
      <w:r w:rsidR="00FE3316">
        <w:rPr>
          <w:noProof/>
        </w:rPr>
        <w:t>7</w:t>
      </w:r>
      <w:r w:rsidR="00A94010">
        <w:rPr>
          <w:noProof/>
        </w:rPr>
        <w:fldChar w:fldCharType="end"/>
      </w:r>
      <w:bookmarkEnd w:id="13"/>
      <w:r w:rsidRPr="00FA65D9">
        <w:t>. Design principles for identifying paradoxes</w:t>
      </w:r>
    </w:p>
    <w:tbl>
      <w:tblPr>
        <w:tblStyle w:val="Tabelraster"/>
        <w:tblW w:w="0" w:type="auto"/>
        <w:tblLook w:val="04A0" w:firstRow="1" w:lastRow="0" w:firstColumn="1" w:lastColumn="0" w:noHBand="0" w:noVBand="1"/>
      </w:tblPr>
      <w:tblGrid>
        <w:gridCol w:w="1406"/>
        <w:gridCol w:w="608"/>
        <w:gridCol w:w="3368"/>
        <w:gridCol w:w="3678"/>
      </w:tblGrid>
      <w:tr w:rsidR="00A25F85" w:rsidRPr="00FA65D9" w14:paraId="1D781B67" w14:textId="77777777" w:rsidTr="00F40560">
        <w:tc>
          <w:tcPr>
            <w:tcW w:w="1406" w:type="dxa"/>
            <w:shd w:val="clear" w:color="auto" w:fill="E7E6E6" w:themeFill="background2"/>
          </w:tcPr>
          <w:p w14:paraId="745C79AB" w14:textId="77777777" w:rsidR="00A25F85" w:rsidRPr="00FA65D9" w:rsidRDefault="00A25F85" w:rsidP="000512E4">
            <w:pPr>
              <w:spacing w:after="0" w:line="240" w:lineRule="auto"/>
              <w:rPr>
                <w:sz w:val="22"/>
                <w:szCs w:val="22"/>
              </w:rPr>
            </w:pPr>
            <w:bookmarkStart w:id="14" w:name="_Hlk55575445"/>
            <w:r w:rsidRPr="00FA65D9">
              <w:rPr>
                <w:sz w:val="22"/>
                <w:szCs w:val="22"/>
              </w:rPr>
              <w:t>Aim, implementer and users</w:t>
            </w:r>
          </w:p>
        </w:tc>
        <w:tc>
          <w:tcPr>
            <w:tcW w:w="7654" w:type="dxa"/>
            <w:gridSpan w:val="3"/>
          </w:tcPr>
          <w:p w14:paraId="1AB499AC" w14:textId="6D7E45D3" w:rsidR="00A25F85" w:rsidRPr="00FA65D9" w:rsidRDefault="00A25F85" w:rsidP="000512E4">
            <w:pPr>
              <w:spacing w:after="0" w:line="240" w:lineRule="auto"/>
              <w:rPr>
                <w:sz w:val="22"/>
                <w:szCs w:val="22"/>
              </w:rPr>
            </w:pPr>
            <w:r w:rsidRPr="00FA65D9">
              <w:rPr>
                <w:sz w:val="22"/>
                <w:szCs w:val="22"/>
              </w:rPr>
              <w:t>For designers and researchers to identify th</w:t>
            </w:r>
            <w:r w:rsidR="00A55947">
              <w:rPr>
                <w:sz w:val="22"/>
                <w:szCs w:val="22"/>
              </w:rPr>
              <w:t>ose</w:t>
            </w:r>
            <w:r w:rsidRPr="00FA65D9">
              <w:rPr>
                <w:sz w:val="22"/>
                <w:szCs w:val="22"/>
              </w:rPr>
              <w:t xml:space="preserve"> paradoxes </w:t>
            </w:r>
            <w:r w:rsidR="00A55947">
              <w:rPr>
                <w:sz w:val="22"/>
                <w:szCs w:val="22"/>
              </w:rPr>
              <w:t>that matter for decision-making</w:t>
            </w:r>
            <w:r w:rsidRPr="00FA65D9">
              <w:rPr>
                <w:sz w:val="22"/>
                <w:szCs w:val="22"/>
              </w:rPr>
              <w:t xml:space="preserve"> by those people in the </w:t>
            </w:r>
            <w:r w:rsidR="001352EC">
              <w:rPr>
                <w:sz w:val="22"/>
                <w:szCs w:val="22"/>
              </w:rPr>
              <w:t>organization</w:t>
            </w:r>
            <w:r w:rsidRPr="00FA65D9">
              <w:rPr>
                <w:sz w:val="22"/>
                <w:szCs w:val="22"/>
              </w:rPr>
              <w:t xml:space="preserve"> leading the …</w:t>
            </w:r>
          </w:p>
        </w:tc>
      </w:tr>
      <w:tr w:rsidR="00A25F85" w:rsidRPr="00FA65D9" w14:paraId="3573B811" w14:textId="77777777" w:rsidTr="00F40560">
        <w:tc>
          <w:tcPr>
            <w:tcW w:w="1406" w:type="dxa"/>
            <w:shd w:val="clear" w:color="auto" w:fill="E7E6E6" w:themeFill="background2"/>
          </w:tcPr>
          <w:p w14:paraId="23BFEF93" w14:textId="77777777" w:rsidR="00A25F85" w:rsidRPr="00FA65D9" w:rsidRDefault="00A25F85" w:rsidP="000512E4">
            <w:pPr>
              <w:spacing w:after="0" w:line="240" w:lineRule="auto"/>
              <w:rPr>
                <w:sz w:val="22"/>
                <w:szCs w:val="22"/>
              </w:rPr>
            </w:pPr>
            <w:r w:rsidRPr="00FA65D9">
              <w:rPr>
                <w:sz w:val="22"/>
                <w:szCs w:val="22"/>
              </w:rPr>
              <w:t>Context</w:t>
            </w:r>
          </w:p>
        </w:tc>
        <w:tc>
          <w:tcPr>
            <w:tcW w:w="7654" w:type="dxa"/>
            <w:gridSpan w:val="3"/>
          </w:tcPr>
          <w:p w14:paraId="155693E0" w14:textId="1547201B" w:rsidR="00A25F85" w:rsidRPr="00FA65D9" w:rsidRDefault="00A25F85" w:rsidP="000512E4">
            <w:pPr>
              <w:spacing w:after="0" w:line="240" w:lineRule="auto"/>
              <w:rPr>
                <w:sz w:val="22"/>
                <w:szCs w:val="22"/>
              </w:rPr>
            </w:pPr>
            <w:r w:rsidRPr="00FA65D9">
              <w:rPr>
                <w:sz w:val="22"/>
                <w:szCs w:val="22"/>
              </w:rPr>
              <w:t>digital transformation ….,</w:t>
            </w:r>
          </w:p>
        </w:tc>
      </w:tr>
      <w:tr w:rsidR="00F84371" w:rsidRPr="00FA65D9" w14:paraId="5E9172D2" w14:textId="77777777" w:rsidTr="004E0C77">
        <w:tc>
          <w:tcPr>
            <w:tcW w:w="1406" w:type="dxa"/>
            <w:vMerge w:val="restart"/>
            <w:shd w:val="clear" w:color="auto" w:fill="E7E6E6" w:themeFill="background2"/>
          </w:tcPr>
          <w:p w14:paraId="336926CA" w14:textId="77777777" w:rsidR="00F84371" w:rsidRPr="00FA65D9" w:rsidRDefault="00F84371" w:rsidP="000512E4">
            <w:pPr>
              <w:spacing w:after="0" w:line="240" w:lineRule="auto"/>
              <w:rPr>
                <w:sz w:val="22"/>
                <w:szCs w:val="22"/>
              </w:rPr>
            </w:pPr>
            <w:r w:rsidRPr="00FA65D9">
              <w:rPr>
                <w:sz w:val="22"/>
                <w:szCs w:val="22"/>
              </w:rPr>
              <w:t>Mechanisms and rationale</w:t>
            </w:r>
          </w:p>
        </w:tc>
        <w:tc>
          <w:tcPr>
            <w:tcW w:w="608" w:type="dxa"/>
          </w:tcPr>
          <w:p w14:paraId="4D56DA96" w14:textId="0A0EA2DF" w:rsidR="00F84371" w:rsidRPr="004E0C77" w:rsidRDefault="00A25F85" w:rsidP="004E0C77">
            <w:pPr>
              <w:spacing w:after="0" w:line="240" w:lineRule="auto"/>
              <w:rPr>
                <w:sz w:val="22"/>
                <w:szCs w:val="22"/>
              </w:rPr>
            </w:pPr>
            <w:r w:rsidRPr="00A25F85">
              <w:rPr>
                <w:szCs w:val="22"/>
              </w:rPr>
              <w:t>DP1</w:t>
            </w:r>
          </w:p>
        </w:tc>
        <w:tc>
          <w:tcPr>
            <w:tcW w:w="3368" w:type="dxa"/>
          </w:tcPr>
          <w:p w14:paraId="6401D937" w14:textId="413AAC5D" w:rsidR="00F84371" w:rsidRPr="00A55947" w:rsidRDefault="00F84371">
            <w:pPr>
              <w:spacing w:after="0" w:line="240" w:lineRule="auto"/>
              <w:rPr>
                <w:sz w:val="22"/>
                <w:szCs w:val="22"/>
              </w:rPr>
            </w:pPr>
            <w:r w:rsidRPr="00A55947">
              <w:rPr>
                <w:sz w:val="22"/>
                <w:szCs w:val="22"/>
              </w:rPr>
              <w:t xml:space="preserve">use a neutral facilitator familiar with the </w:t>
            </w:r>
            <w:r w:rsidR="001352EC">
              <w:rPr>
                <w:sz w:val="22"/>
                <w:szCs w:val="22"/>
              </w:rPr>
              <w:t>organization</w:t>
            </w:r>
            <w:r w:rsidRPr="00A55947">
              <w:rPr>
                <w:sz w:val="22"/>
                <w:szCs w:val="22"/>
              </w:rPr>
              <w:t xml:space="preserve"> for identifying the paradoxes …</w:t>
            </w:r>
          </w:p>
        </w:tc>
        <w:tc>
          <w:tcPr>
            <w:tcW w:w="3678" w:type="dxa"/>
          </w:tcPr>
          <w:p w14:paraId="35F6F7E9" w14:textId="3F349F7D" w:rsidR="00F84371" w:rsidRPr="00FA65D9" w:rsidRDefault="00F84371" w:rsidP="000512E4">
            <w:pPr>
              <w:spacing w:after="0" w:line="240" w:lineRule="auto"/>
              <w:rPr>
                <w:sz w:val="22"/>
                <w:szCs w:val="22"/>
              </w:rPr>
            </w:pPr>
            <w:r w:rsidRPr="00FA65D9">
              <w:rPr>
                <w:sz w:val="22"/>
                <w:szCs w:val="22"/>
              </w:rPr>
              <w:t>because (1) it “may be more effective when [the sensemaking process] is led by an external facilitator” (</w:t>
            </w:r>
            <w:proofErr w:type="spellStart"/>
            <w:r w:rsidRPr="00FA65D9">
              <w:rPr>
                <w:sz w:val="22"/>
                <w:szCs w:val="22"/>
              </w:rPr>
              <w:t>Lüscher</w:t>
            </w:r>
            <w:proofErr w:type="spellEnd"/>
            <w:r w:rsidRPr="00FA65D9">
              <w:rPr>
                <w:sz w:val="22"/>
                <w:szCs w:val="22"/>
              </w:rPr>
              <w:t xml:space="preserve"> and Lewis 2008); and because (2) doing so “consistently embed[s] multiple, often inconsistent perspectives” (Smith et al. 2016).</w:t>
            </w:r>
          </w:p>
        </w:tc>
      </w:tr>
      <w:tr w:rsidR="00F84371" w:rsidRPr="00FA65D9" w14:paraId="4CBA1992" w14:textId="77777777" w:rsidTr="004E0C77">
        <w:tc>
          <w:tcPr>
            <w:tcW w:w="1406" w:type="dxa"/>
            <w:vMerge/>
            <w:shd w:val="clear" w:color="auto" w:fill="E7E6E6" w:themeFill="background2"/>
          </w:tcPr>
          <w:p w14:paraId="0CEEBF94" w14:textId="77777777" w:rsidR="00F84371" w:rsidRPr="00FA65D9" w:rsidRDefault="00F84371" w:rsidP="000512E4">
            <w:pPr>
              <w:spacing w:after="0" w:line="240" w:lineRule="auto"/>
              <w:rPr>
                <w:sz w:val="22"/>
                <w:szCs w:val="22"/>
              </w:rPr>
            </w:pPr>
          </w:p>
        </w:tc>
        <w:tc>
          <w:tcPr>
            <w:tcW w:w="608" w:type="dxa"/>
          </w:tcPr>
          <w:p w14:paraId="3516EAB4" w14:textId="08160B3E" w:rsidR="00F84371" w:rsidRPr="004E0C77" w:rsidRDefault="00A25F85" w:rsidP="000512E4">
            <w:pPr>
              <w:spacing w:after="0" w:line="240" w:lineRule="auto"/>
              <w:rPr>
                <w:sz w:val="22"/>
                <w:szCs w:val="22"/>
              </w:rPr>
            </w:pPr>
            <w:r w:rsidRPr="00A25F85">
              <w:rPr>
                <w:szCs w:val="22"/>
              </w:rPr>
              <w:t>DP2</w:t>
            </w:r>
          </w:p>
        </w:tc>
        <w:tc>
          <w:tcPr>
            <w:tcW w:w="3368" w:type="dxa"/>
          </w:tcPr>
          <w:p w14:paraId="3E3849B6" w14:textId="12681BF8" w:rsidR="00F84371" w:rsidRPr="00FA65D9" w:rsidRDefault="00F84371" w:rsidP="000512E4">
            <w:pPr>
              <w:spacing w:after="0" w:line="240" w:lineRule="auto"/>
              <w:rPr>
                <w:sz w:val="22"/>
                <w:szCs w:val="22"/>
              </w:rPr>
            </w:pPr>
            <w:r w:rsidRPr="00FA65D9">
              <w:rPr>
                <w:sz w:val="22"/>
                <w:szCs w:val="22"/>
              </w:rPr>
              <w:t xml:space="preserve">be mindful </w:t>
            </w:r>
            <w:r w:rsidR="008A521F">
              <w:rPr>
                <w:sz w:val="22"/>
                <w:szCs w:val="22"/>
              </w:rPr>
              <w:t>of</w:t>
            </w:r>
            <w:r w:rsidRPr="00FA65D9">
              <w:rPr>
                <w:sz w:val="22"/>
                <w:szCs w:val="22"/>
              </w:rPr>
              <w:t xml:space="preserve"> the wording and explicit about the balancing requirements of the paradoxes …</w:t>
            </w:r>
          </w:p>
        </w:tc>
        <w:tc>
          <w:tcPr>
            <w:tcW w:w="3678" w:type="dxa"/>
          </w:tcPr>
          <w:p w14:paraId="1070A6C2" w14:textId="4A2D3803" w:rsidR="00F84371" w:rsidRPr="00FA65D9" w:rsidRDefault="00F84371" w:rsidP="000512E4">
            <w:pPr>
              <w:spacing w:after="0" w:line="240" w:lineRule="auto"/>
              <w:rPr>
                <w:sz w:val="22"/>
                <w:szCs w:val="22"/>
              </w:rPr>
            </w:pPr>
            <w:r w:rsidRPr="00FA65D9">
              <w:rPr>
                <w:sz w:val="22"/>
                <w:szCs w:val="22"/>
              </w:rPr>
              <w:t xml:space="preserve">because identifying paradoxes in an </w:t>
            </w:r>
            <w:r w:rsidR="001352EC">
              <w:rPr>
                <w:sz w:val="22"/>
                <w:szCs w:val="22"/>
              </w:rPr>
              <w:t>organization</w:t>
            </w:r>
            <w:r w:rsidR="00A55947">
              <w:rPr>
                <w:sz w:val="22"/>
                <w:szCs w:val="22"/>
              </w:rPr>
              <w:t>al context</w:t>
            </w:r>
            <w:r w:rsidRPr="00FA65D9">
              <w:rPr>
                <w:sz w:val="22"/>
                <w:szCs w:val="22"/>
              </w:rPr>
              <w:t xml:space="preserve"> uncovers sensitivities.</w:t>
            </w:r>
          </w:p>
        </w:tc>
      </w:tr>
      <w:tr w:rsidR="00F84371" w:rsidRPr="00FA65D9" w14:paraId="6BE4DD93" w14:textId="77777777" w:rsidTr="004E0C77">
        <w:tc>
          <w:tcPr>
            <w:tcW w:w="1406" w:type="dxa"/>
            <w:vMerge/>
            <w:shd w:val="clear" w:color="auto" w:fill="E7E6E6" w:themeFill="background2"/>
          </w:tcPr>
          <w:p w14:paraId="1A73DF9E" w14:textId="77777777" w:rsidR="00F84371" w:rsidRPr="00FA65D9" w:rsidRDefault="00F84371" w:rsidP="000512E4">
            <w:pPr>
              <w:spacing w:after="0" w:line="240" w:lineRule="auto"/>
              <w:rPr>
                <w:sz w:val="22"/>
                <w:szCs w:val="22"/>
              </w:rPr>
            </w:pPr>
          </w:p>
        </w:tc>
        <w:tc>
          <w:tcPr>
            <w:tcW w:w="608" w:type="dxa"/>
          </w:tcPr>
          <w:p w14:paraId="12907F3F" w14:textId="0B736BEF" w:rsidR="00F84371" w:rsidRPr="004E0C77" w:rsidRDefault="00A25F85" w:rsidP="000512E4">
            <w:pPr>
              <w:spacing w:after="0" w:line="240" w:lineRule="auto"/>
              <w:rPr>
                <w:sz w:val="22"/>
                <w:szCs w:val="22"/>
              </w:rPr>
            </w:pPr>
            <w:r w:rsidRPr="00A25F85">
              <w:rPr>
                <w:szCs w:val="22"/>
              </w:rPr>
              <w:t>DP3</w:t>
            </w:r>
          </w:p>
        </w:tc>
        <w:tc>
          <w:tcPr>
            <w:tcW w:w="3368" w:type="dxa"/>
          </w:tcPr>
          <w:p w14:paraId="6A566140" w14:textId="4B36DB86" w:rsidR="00F84371" w:rsidRPr="00FA65D9" w:rsidRDefault="00F84371" w:rsidP="000512E4">
            <w:pPr>
              <w:spacing w:after="0" w:line="240" w:lineRule="auto"/>
              <w:rPr>
                <w:sz w:val="22"/>
                <w:szCs w:val="22"/>
              </w:rPr>
            </w:pPr>
            <w:r w:rsidRPr="00FA65D9">
              <w:rPr>
                <w:sz w:val="22"/>
                <w:szCs w:val="22"/>
              </w:rPr>
              <w:t>select the most important paradoxes to be addressed in the specific strategic context …</w:t>
            </w:r>
          </w:p>
        </w:tc>
        <w:tc>
          <w:tcPr>
            <w:tcW w:w="3678" w:type="dxa"/>
          </w:tcPr>
          <w:p w14:paraId="0EDDBE94" w14:textId="4089148F" w:rsidR="00F84371" w:rsidRPr="00FA65D9" w:rsidRDefault="00F84371" w:rsidP="000512E4">
            <w:pPr>
              <w:spacing w:after="0" w:line="240" w:lineRule="auto"/>
              <w:rPr>
                <w:sz w:val="22"/>
                <w:szCs w:val="22"/>
              </w:rPr>
            </w:pPr>
            <w:r w:rsidRPr="00FA65D9">
              <w:rPr>
                <w:sz w:val="22"/>
                <w:szCs w:val="22"/>
              </w:rPr>
              <w:t>because (1) identifying all paradoxes quickly turns into an unproductive exercise; and (2) paradox acceptance is higher for paradoxes linked to strategic choices.</w:t>
            </w:r>
          </w:p>
        </w:tc>
      </w:tr>
      <w:tr w:rsidR="00F84371" w:rsidRPr="00FA65D9" w14:paraId="3D38ED9B" w14:textId="77777777" w:rsidTr="004E0C77">
        <w:tc>
          <w:tcPr>
            <w:tcW w:w="1406" w:type="dxa"/>
            <w:vMerge/>
            <w:shd w:val="clear" w:color="auto" w:fill="E7E6E6" w:themeFill="background2"/>
          </w:tcPr>
          <w:p w14:paraId="461537E1" w14:textId="77777777" w:rsidR="00F84371" w:rsidRPr="00FA65D9" w:rsidRDefault="00F84371" w:rsidP="000512E4">
            <w:pPr>
              <w:spacing w:after="0" w:line="240" w:lineRule="auto"/>
              <w:rPr>
                <w:sz w:val="22"/>
                <w:szCs w:val="22"/>
              </w:rPr>
            </w:pPr>
          </w:p>
        </w:tc>
        <w:tc>
          <w:tcPr>
            <w:tcW w:w="608" w:type="dxa"/>
          </w:tcPr>
          <w:p w14:paraId="3D80CEC9" w14:textId="3672E3B7" w:rsidR="00F84371" w:rsidRPr="004E0C77" w:rsidRDefault="00A25F85" w:rsidP="000512E4">
            <w:pPr>
              <w:spacing w:after="0" w:line="240" w:lineRule="auto"/>
              <w:rPr>
                <w:sz w:val="22"/>
                <w:szCs w:val="22"/>
              </w:rPr>
            </w:pPr>
            <w:r w:rsidRPr="00A25F85">
              <w:rPr>
                <w:szCs w:val="22"/>
              </w:rPr>
              <w:t>DP4</w:t>
            </w:r>
          </w:p>
        </w:tc>
        <w:tc>
          <w:tcPr>
            <w:tcW w:w="3368" w:type="dxa"/>
          </w:tcPr>
          <w:p w14:paraId="370D86BC" w14:textId="4C6E4603" w:rsidR="00F84371" w:rsidRPr="00FA65D9" w:rsidRDefault="00F84371" w:rsidP="000512E4">
            <w:pPr>
              <w:spacing w:after="0" w:line="240" w:lineRule="auto"/>
              <w:rPr>
                <w:sz w:val="22"/>
                <w:szCs w:val="22"/>
              </w:rPr>
            </w:pPr>
            <w:r w:rsidRPr="00FA65D9">
              <w:rPr>
                <w:sz w:val="22"/>
                <w:szCs w:val="22"/>
              </w:rPr>
              <w:t>use the paradoxes to continually pull people out of their entrenched perspectives (by showing the validity of the different perspectives to all stakeholders involved) …</w:t>
            </w:r>
          </w:p>
        </w:tc>
        <w:tc>
          <w:tcPr>
            <w:tcW w:w="3678" w:type="dxa"/>
          </w:tcPr>
          <w:p w14:paraId="1CF6A587" w14:textId="3F05A800" w:rsidR="00F84371" w:rsidRPr="00FA65D9" w:rsidRDefault="00F84371" w:rsidP="000512E4">
            <w:pPr>
              <w:spacing w:after="0" w:line="240" w:lineRule="auto"/>
              <w:rPr>
                <w:sz w:val="22"/>
                <w:szCs w:val="22"/>
              </w:rPr>
            </w:pPr>
            <w:r w:rsidRPr="00FA65D9">
              <w:rPr>
                <w:sz w:val="22"/>
                <w:szCs w:val="22"/>
              </w:rPr>
              <w:t>because periodic review “to re-examine taken-for-granted frames or in times of change” contributes to creating a paradoxical mindset (</w:t>
            </w:r>
            <w:proofErr w:type="spellStart"/>
            <w:r w:rsidRPr="00FA65D9">
              <w:rPr>
                <w:sz w:val="22"/>
                <w:szCs w:val="22"/>
              </w:rPr>
              <w:t>Lüscher</w:t>
            </w:r>
            <w:proofErr w:type="spellEnd"/>
            <w:r w:rsidRPr="00FA65D9">
              <w:rPr>
                <w:sz w:val="22"/>
                <w:szCs w:val="22"/>
              </w:rPr>
              <w:t xml:space="preserve"> and Lewis 2008).</w:t>
            </w:r>
          </w:p>
        </w:tc>
      </w:tr>
      <w:tr w:rsidR="00F84371" w:rsidRPr="00FA65D9" w14:paraId="06EF76A8" w14:textId="77777777" w:rsidTr="004E0C77">
        <w:tc>
          <w:tcPr>
            <w:tcW w:w="1406" w:type="dxa"/>
            <w:vMerge/>
            <w:shd w:val="clear" w:color="auto" w:fill="E7E6E6" w:themeFill="background2"/>
          </w:tcPr>
          <w:p w14:paraId="4C002AAD" w14:textId="77777777" w:rsidR="00F84371" w:rsidRPr="00FA65D9" w:rsidRDefault="00F84371" w:rsidP="000512E4">
            <w:pPr>
              <w:spacing w:after="0" w:line="240" w:lineRule="auto"/>
              <w:rPr>
                <w:sz w:val="22"/>
                <w:szCs w:val="22"/>
              </w:rPr>
            </w:pPr>
          </w:p>
        </w:tc>
        <w:tc>
          <w:tcPr>
            <w:tcW w:w="608" w:type="dxa"/>
          </w:tcPr>
          <w:p w14:paraId="6E5EA4C4" w14:textId="62E0F956" w:rsidR="00F84371" w:rsidRPr="004E0C77" w:rsidRDefault="00A25F85" w:rsidP="000512E4">
            <w:pPr>
              <w:spacing w:after="0" w:line="240" w:lineRule="auto"/>
              <w:rPr>
                <w:sz w:val="22"/>
                <w:szCs w:val="22"/>
              </w:rPr>
            </w:pPr>
            <w:r w:rsidRPr="00A25F85">
              <w:rPr>
                <w:szCs w:val="22"/>
              </w:rPr>
              <w:t>DP5</w:t>
            </w:r>
          </w:p>
        </w:tc>
        <w:tc>
          <w:tcPr>
            <w:tcW w:w="3368" w:type="dxa"/>
          </w:tcPr>
          <w:p w14:paraId="3D7200BF" w14:textId="1189CBDD" w:rsidR="00F84371" w:rsidRPr="00FA65D9" w:rsidRDefault="00F84371" w:rsidP="000512E4">
            <w:pPr>
              <w:spacing w:after="0" w:line="240" w:lineRule="auto"/>
              <w:rPr>
                <w:sz w:val="22"/>
                <w:szCs w:val="22"/>
              </w:rPr>
            </w:pPr>
            <w:r w:rsidRPr="00FA65D9">
              <w:rPr>
                <w:sz w:val="22"/>
                <w:szCs w:val="22"/>
              </w:rPr>
              <w:t>use the paradoxes as a mechanism to steer digital transformation decision-making …</w:t>
            </w:r>
          </w:p>
        </w:tc>
        <w:tc>
          <w:tcPr>
            <w:tcW w:w="3678" w:type="dxa"/>
          </w:tcPr>
          <w:p w14:paraId="59936751" w14:textId="53519E62" w:rsidR="00F84371" w:rsidRPr="00FA65D9" w:rsidRDefault="00F84371" w:rsidP="000512E4">
            <w:pPr>
              <w:spacing w:after="0" w:line="240" w:lineRule="auto"/>
              <w:rPr>
                <w:sz w:val="22"/>
                <w:szCs w:val="22"/>
              </w:rPr>
            </w:pPr>
            <w:r w:rsidRPr="00FA65D9">
              <w:rPr>
                <w:sz w:val="22"/>
                <w:szCs w:val="22"/>
              </w:rPr>
              <w:t xml:space="preserve">because it fosters a receptive response </w:t>
            </w:r>
            <w:r w:rsidR="008A521F">
              <w:rPr>
                <w:sz w:val="22"/>
                <w:szCs w:val="22"/>
              </w:rPr>
              <w:t>to</w:t>
            </w:r>
            <w:r w:rsidRPr="00FA65D9">
              <w:rPr>
                <w:sz w:val="22"/>
                <w:szCs w:val="22"/>
              </w:rPr>
              <w:t xml:space="preserve"> the tensions, enabling digital transformation (Soh et al. 2019).</w:t>
            </w:r>
          </w:p>
        </w:tc>
      </w:tr>
      <w:tr w:rsidR="00F84371" w:rsidRPr="00FA65D9" w14:paraId="1FDD5110" w14:textId="77777777" w:rsidTr="004E0C77">
        <w:tc>
          <w:tcPr>
            <w:tcW w:w="1406" w:type="dxa"/>
            <w:vMerge/>
            <w:shd w:val="clear" w:color="auto" w:fill="E7E6E6" w:themeFill="background2"/>
          </w:tcPr>
          <w:p w14:paraId="2BA7B18C" w14:textId="77777777" w:rsidR="00F84371" w:rsidRPr="00FA65D9" w:rsidRDefault="00F84371" w:rsidP="000512E4">
            <w:pPr>
              <w:spacing w:after="0" w:line="240" w:lineRule="auto"/>
              <w:rPr>
                <w:sz w:val="22"/>
                <w:szCs w:val="22"/>
              </w:rPr>
            </w:pPr>
          </w:p>
        </w:tc>
        <w:tc>
          <w:tcPr>
            <w:tcW w:w="608" w:type="dxa"/>
          </w:tcPr>
          <w:p w14:paraId="22E19DDD" w14:textId="4B3FEFA4" w:rsidR="00F84371" w:rsidRPr="004E0C77" w:rsidRDefault="00A25F85" w:rsidP="000512E4">
            <w:pPr>
              <w:spacing w:after="0" w:line="240" w:lineRule="auto"/>
              <w:rPr>
                <w:sz w:val="22"/>
                <w:szCs w:val="22"/>
              </w:rPr>
            </w:pPr>
            <w:r w:rsidRPr="00A25F85">
              <w:rPr>
                <w:szCs w:val="22"/>
              </w:rPr>
              <w:t>DP6</w:t>
            </w:r>
          </w:p>
        </w:tc>
        <w:tc>
          <w:tcPr>
            <w:tcW w:w="3368" w:type="dxa"/>
          </w:tcPr>
          <w:p w14:paraId="5B530945" w14:textId="3FE3D7FB" w:rsidR="00F84371" w:rsidRPr="00FA65D9" w:rsidRDefault="00F84371" w:rsidP="000512E4">
            <w:pPr>
              <w:spacing w:after="0" w:line="240" w:lineRule="auto"/>
              <w:rPr>
                <w:sz w:val="22"/>
                <w:szCs w:val="22"/>
              </w:rPr>
            </w:pPr>
            <w:r w:rsidRPr="00FA65D9">
              <w:rPr>
                <w:sz w:val="22"/>
                <w:szCs w:val="22"/>
              </w:rPr>
              <w:t>periodically map progress made over time for the two poles of each paradox …</w:t>
            </w:r>
          </w:p>
        </w:tc>
        <w:tc>
          <w:tcPr>
            <w:tcW w:w="3678" w:type="dxa"/>
          </w:tcPr>
          <w:p w14:paraId="1B978BDD" w14:textId="503A463B" w:rsidR="00F84371" w:rsidRPr="00FA65D9" w:rsidRDefault="00F84371" w:rsidP="000512E4">
            <w:pPr>
              <w:spacing w:after="0" w:line="240" w:lineRule="auto"/>
              <w:rPr>
                <w:sz w:val="22"/>
                <w:szCs w:val="22"/>
              </w:rPr>
            </w:pPr>
            <w:r w:rsidRPr="00FA65D9">
              <w:rPr>
                <w:sz w:val="22"/>
                <w:szCs w:val="22"/>
              </w:rPr>
              <w:t xml:space="preserve">because it shows how successful the </w:t>
            </w:r>
            <w:r w:rsidR="001352EC">
              <w:rPr>
                <w:sz w:val="22"/>
                <w:szCs w:val="22"/>
              </w:rPr>
              <w:t>organization</w:t>
            </w:r>
            <w:r w:rsidRPr="00FA65D9">
              <w:rPr>
                <w:sz w:val="22"/>
                <w:szCs w:val="22"/>
              </w:rPr>
              <w:t xml:space="preserve"> has been in using a paradoxical approach.</w:t>
            </w:r>
          </w:p>
        </w:tc>
      </w:tr>
      <w:bookmarkEnd w:id="14"/>
    </w:tbl>
    <w:p w14:paraId="2FC003BF" w14:textId="77777777" w:rsidR="000512E4" w:rsidRPr="00FA65D9" w:rsidRDefault="000512E4" w:rsidP="001C087F"/>
    <w:p w14:paraId="7DCA60A4" w14:textId="16AC923E" w:rsidR="001C0CBD" w:rsidRPr="00FA65D9" w:rsidRDefault="008F7A36" w:rsidP="008216DC">
      <w:pPr>
        <w:pStyle w:val="Kop3"/>
        <w:rPr>
          <w:b/>
        </w:rPr>
      </w:pPr>
      <w:r>
        <w:rPr>
          <w:b/>
        </w:rPr>
        <w:t>DP</w:t>
      </w:r>
      <w:r w:rsidR="002C411E" w:rsidRPr="00FA65D9">
        <w:rPr>
          <w:b/>
        </w:rPr>
        <w:t xml:space="preserve">1: </w:t>
      </w:r>
      <w:r w:rsidR="002F00C1" w:rsidRPr="00FA65D9">
        <w:rPr>
          <w:b/>
        </w:rPr>
        <w:t>Use a n</w:t>
      </w:r>
      <w:r w:rsidR="001C0CBD" w:rsidRPr="00FA65D9">
        <w:rPr>
          <w:b/>
        </w:rPr>
        <w:t>eutral facilitator</w:t>
      </w:r>
      <w:r w:rsidR="002F00C1" w:rsidRPr="00FA65D9">
        <w:rPr>
          <w:b/>
        </w:rPr>
        <w:t xml:space="preserve"> for identifying the paradoxes</w:t>
      </w:r>
    </w:p>
    <w:p w14:paraId="45ACD1D3" w14:textId="52FE681A" w:rsidR="00785066" w:rsidRPr="00FA65D9" w:rsidRDefault="00785066" w:rsidP="004831B9">
      <w:pPr>
        <w:rPr>
          <w:szCs w:val="22"/>
        </w:rPr>
      </w:pPr>
      <w:r w:rsidRPr="00FA65D9">
        <w:t xml:space="preserve">During the interviews, we noted that </w:t>
      </w:r>
      <w:r w:rsidR="00A53791" w:rsidRPr="00FA65D9">
        <w:t>various</w:t>
      </w:r>
      <w:r w:rsidRPr="00FA65D9">
        <w:t xml:space="preserve"> stakeholder types (global digital team members, regional digital team members, country CEOs) tended to stress </w:t>
      </w:r>
      <w:r w:rsidR="00A53791" w:rsidRPr="00FA65D9">
        <w:t>other</w:t>
      </w:r>
      <w:r w:rsidRPr="00FA65D9">
        <w:t xml:space="preserve"> parts of the </w:t>
      </w:r>
      <w:r w:rsidR="005F04B9" w:rsidRPr="00FA65D9">
        <w:t>paradox</w:t>
      </w:r>
      <w:r w:rsidRPr="00FA65D9">
        <w:t xml:space="preserve"> (see, e.g., the different illustrative quotes in </w:t>
      </w:r>
      <w:r w:rsidRPr="00FA65D9">
        <w:fldChar w:fldCharType="begin"/>
      </w:r>
      <w:r w:rsidRPr="00FA65D9">
        <w:instrText xml:space="preserve"> REF _Ref55490142 \h </w:instrText>
      </w:r>
      <w:r w:rsidRPr="00FA65D9">
        <w:fldChar w:fldCharType="separate"/>
      </w:r>
      <w:r w:rsidR="00FE3316" w:rsidRPr="00FA65D9">
        <w:t xml:space="preserve">Table </w:t>
      </w:r>
      <w:r w:rsidR="00FE3316">
        <w:rPr>
          <w:noProof/>
        </w:rPr>
        <w:t>5</w:t>
      </w:r>
      <w:r w:rsidRPr="00FA65D9">
        <w:fldChar w:fldCharType="end"/>
      </w:r>
      <w:r w:rsidRPr="00FA65D9">
        <w:t xml:space="preserve">). When we presented the different versions of the paradoxes during the workshops, we also observed that participants </w:t>
      </w:r>
      <w:r w:rsidR="00F0757D" w:rsidRPr="00FA65D9">
        <w:t>appreciated a neutral summary of the different positions. Therefore, we recommend using a neutral facilitator</w:t>
      </w:r>
      <w:r w:rsidR="00D9719B" w:rsidRPr="00FA65D9">
        <w:t xml:space="preserve"> for identifying the paradoxes.</w:t>
      </w:r>
      <w:r w:rsidR="00F0757D" w:rsidRPr="00FA65D9">
        <w:t xml:space="preserve"> </w:t>
      </w:r>
      <w:r w:rsidR="00D9719B" w:rsidRPr="00FA65D9">
        <w:t>This c</w:t>
      </w:r>
      <w:r w:rsidR="00F0757D" w:rsidRPr="00FA65D9">
        <w:t>onfirm</w:t>
      </w:r>
      <w:r w:rsidR="00D9719B" w:rsidRPr="00FA65D9">
        <w:t xml:space="preserve">s </w:t>
      </w:r>
      <w:r w:rsidR="00F0757D" w:rsidRPr="00FA65D9">
        <w:t xml:space="preserve">previous research by </w:t>
      </w:r>
      <w:proofErr w:type="spellStart"/>
      <w:r w:rsidR="00F0757D" w:rsidRPr="00FA65D9">
        <w:t>Lüscher</w:t>
      </w:r>
      <w:proofErr w:type="spellEnd"/>
      <w:r w:rsidR="00F0757D" w:rsidRPr="00FA65D9">
        <w:t xml:space="preserve"> and Lewis (20</w:t>
      </w:r>
      <w:r w:rsidR="00A27590" w:rsidRPr="00FA65D9">
        <w:t>08</w:t>
      </w:r>
      <w:r w:rsidR="00F0757D" w:rsidRPr="00FA65D9">
        <w:t>)</w:t>
      </w:r>
      <w:r w:rsidR="005F04B9" w:rsidRPr="00FA65D9">
        <w:t xml:space="preserve"> </w:t>
      </w:r>
      <w:r w:rsidR="00D9719B" w:rsidRPr="00FA65D9">
        <w:t>who argue</w:t>
      </w:r>
      <w:r w:rsidR="005F04B9" w:rsidRPr="00FA65D9">
        <w:t xml:space="preserve"> that </w:t>
      </w:r>
      <w:r w:rsidR="00D9719B" w:rsidRPr="00FA65D9">
        <w:t>a neutral facilitator</w:t>
      </w:r>
      <w:r w:rsidR="005F04B9" w:rsidRPr="00FA65D9">
        <w:t xml:space="preserve"> “provokes </w:t>
      </w:r>
      <w:r w:rsidR="005F04B9" w:rsidRPr="00FA65D9">
        <w:lastRenderedPageBreak/>
        <w:t xml:space="preserve">discussions that disrupt ingrained modes of thinking” and </w:t>
      </w:r>
      <w:r w:rsidR="00D9719B" w:rsidRPr="00FA65D9">
        <w:t>“supports the sensemaking process from a viewpoint unencumbered by daily management responsibilities”</w:t>
      </w:r>
      <w:r w:rsidR="007F7921" w:rsidRPr="00FA65D9">
        <w:t>. We</w:t>
      </w:r>
      <w:r w:rsidR="00F0757D" w:rsidRPr="00FA65D9">
        <w:t xml:space="preserve"> add to this that the facilitator should have some </w:t>
      </w:r>
      <w:r w:rsidR="007F7921" w:rsidRPr="00FA65D9">
        <w:t>familiarity with</w:t>
      </w:r>
      <w:r w:rsidR="00F0757D" w:rsidRPr="00FA65D9">
        <w:t xml:space="preserve"> the company and should be trusted by the different stakeholders. </w:t>
      </w:r>
      <w:r w:rsidR="007F7921" w:rsidRPr="00FA65D9">
        <w:t xml:space="preserve">Our prolonged relationship with Arcadis often helped us to better understand the issues at play, and to gain the trust of the interviewees – </w:t>
      </w:r>
      <w:r w:rsidR="005F04B9" w:rsidRPr="00FA65D9">
        <w:t>who often used</w:t>
      </w:r>
      <w:r w:rsidR="007F7921" w:rsidRPr="00FA65D9">
        <w:t xml:space="preserve"> words such as “I’m going to be honest and say…” or “in my personal view” – for discussing sensitive issues. </w:t>
      </w:r>
      <w:r w:rsidR="00F0757D" w:rsidRPr="00FA65D9">
        <w:t xml:space="preserve">We found that our ADR approach worked well for </w:t>
      </w:r>
      <w:r w:rsidR="007F7921" w:rsidRPr="00FA65D9">
        <w:rPr>
          <w:szCs w:val="22"/>
        </w:rPr>
        <w:t>“consistently embed[</w:t>
      </w:r>
      <w:r w:rsidR="005F04B9" w:rsidRPr="00FA65D9">
        <w:rPr>
          <w:szCs w:val="22"/>
        </w:rPr>
        <w:t>ding</w:t>
      </w:r>
      <w:r w:rsidR="007F7921" w:rsidRPr="00FA65D9">
        <w:rPr>
          <w:szCs w:val="22"/>
        </w:rPr>
        <w:t>] multiple, often inconsistent perspectives”</w:t>
      </w:r>
      <w:r w:rsidR="00AB060D" w:rsidRPr="00FA65D9">
        <w:rPr>
          <w:szCs w:val="22"/>
        </w:rPr>
        <w:t xml:space="preserve"> (Smith et al. 2016) and for challenging the team members</w:t>
      </w:r>
      <w:r w:rsidR="005F04B9" w:rsidRPr="00FA65D9">
        <w:rPr>
          <w:szCs w:val="22"/>
        </w:rPr>
        <w:t>’</w:t>
      </w:r>
      <w:r w:rsidR="00AB060D" w:rsidRPr="00FA65D9">
        <w:rPr>
          <w:szCs w:val="22"/>
        </w:rPr>
        <w:t xml:space="preserve"> use of the paradox terminology.</w:t>
      </w:r>
    </w:p>
    <w:p w14:paraId="7DC27D77" w14:textId="5AE83402" w:rsidR="001C0CBD" w:rsidRPr="00FA65D9" w:rsidRDefault="008F7A36" w:rsidP="008216DC">
      <w:pPr>
        <w:pStyle w:val="Kop3"/>
        <w:rPr>
          <w:b/>
        </w:rPr>
      </w:pPr>
      <w:r>
        <w:rPr>
          <w:b/>
        </w:rPr>
        <w:t>DP</w:t>
      </w:r>
      <w:r w:rsidR="002C411E" w:rsidRPr="00FA65D9">
        <w:rPr>
          <w:b/>
        </w:rPr>
        <w:t xml:space="preserve">2: </w:t>
      </w:r>
      <w:r w:rsidR="004831B9" w:rsidRPr="00FA65D9">
        <w:rPr>
          <w:b/>
        </w:rPr>
        <w:t>M</w:t>
      </w:r>
      <w:r w:rsidR="001C0CBD" w:rsidRPr="00FA65D9">
        <w:rPr>
          <w:b/>
        </w:rPr>
        <w:t>indful wording and explicit balancing</w:t>
      </w:r>
    </w:p>
    <w:p w14:paraId="141F82A8" w14:textId="53CEC8A1" w:rsidR="00F0757D" w:rsidRPr="00FA65D9" w:rsidRDefault="001D1878" w:rsidP="00F0757D">
      <w:r w:rsidRPr="00FA65D9">
        <w:t>T</w:t>
      </w:r>
      <w:r w:rsidR="0036294E" w:rsidRPr="00FA65D9">
        <w:t xml:space="preserve">he </w:t>
      </w:r>
      <w:r w:rsidR="00F0757D" w:rsidRPr="00FA65D9">
        <w:t xml:space="preserve">paradox literature did not </w:t>
      </w:r>
      <w:r w:rsidR="0036294E" w:rsidRPr="00FA65D9">
        <w:t>provide us with</w:t>
      </w:r>
      <w:r w:rsidR="00F0757D" w:rsidRPr="00FA65D9">
        <w:t xml:space="preserve"> guidance on </w:t>
      </w:r>
      <w:r w:rsidR="0036294E" w:rsidRPr="00FA65D9">
        <w:t>how to phrase the paradoxes,</w:t>
      </w:r>
      <w:r w:rsidR="00F0757D" w:rsidRPr="00FA65D9">
        <w:t xml:space="preserve"> beyond defining what a paradox is and which categories there are (</w:t>
      </w:r>
      <w:r w:rsidR="0036294E" w:rsidRPr="00FA65D9">
        <w:t xml:space="preserve">Smith </w:t>
      </w:r>
      <w:r w:rsidR="00A27590" w:rsidRPr="00FA65D9">
        <w:t>and</w:t>
      </w:r>
      <w:r w:rsidR="0036294E" w:rsidRPr="00FA65D9">
        <w:t xml:space="preserve"> Lewis, 2011; Smith et al. 2016)</w:t>
      </w:r>
      <w:r w:rsidR="00F0757D" w:rsidRPr="00FA65D9">
        <w:t xml:space="preserve">. </w:t>
      </w:r>
      <w:r w:rsidR="0036294E" w:rsidRPr="00FA65D9">
        <w:t xml:space="preserve">Since most paradox research does not focus on phrasing the paradoxes in such a way that they will be accepted and used </w:t>
      </w:r>
      <w:r w:rsidR="00E0736D">
        <w:t xml:space="preserve">for decision-making </w:t>
      </w:r>
      <w:r w:rsidR="0036294E" w:rsidRPr="00FA65D9">
        <w:t xml:space="preserve">within the </w:t>
      </w:r>
      <w:r w:rsidR="001352EC">
        <w:t>organization</w:t>
      </w:r>
      <w:r w:rsidR="0036294E" w:rsidRPr="00FA65D9">
        <w:t xml:space="preserve"> (</w:t>
      </w:r>
      <w:r w:rsidR="008A521F">
        <w:t>except for</w:t>
      </w:r>
      <w:r w:rsidR="0036294E" w:rsidRPr="00FA65D9">
        <w:t xml:space="preserve"> </w:t>
      </w:r>
      <w:proofErr w:type="spellStart"/>
      <w:r w:rsidR="0036294E" w:rsidRPr="00FA65D9">
        <w:t>Lüscher</w:t>
      </w:r>
      <w:proofErr w:type="spellEnd"/>
      <w:r w:rsidR="0036294E" w:rsidRPr="00FA65D9">
        <w:t xml:space="preserve"> </w:t>
      </w:r>
      <w:r w:rsidR="00A27590" w:rsidRPr="00FA65D9">
        <w:t>and</w:t>
      </w:r>
      <w:r w:rsidR="0036294E" w:rsidRPr="00FA65D9">
        <w:t xml:space="preserve"> Lewis 20</w:t>
      </w:r>
      <w:r w:rsidR="00A27590" w:rsidRPr="00FA65D9">
        <w:t>08</w:t>
      </w:r>
      <w:r w:rsidR="0036294E" w:rsidRPr="00FA65D9">
        <w:t>)</w:t>
      </w:r>
      <w:r w:rsidR="00F0757D" w:rsidRPr="00FA65D9">
        <w:t>, no attention has been given to sensitivities when identifying paradoxes.</w:t>
      </w:r>
      <w:r w:rsidR="0036294E" w:rsidRPr="00FA65D9">
        <w:t xml:space="preserve"> </w:t>
      </w:r>
      <w:r w:rsidR="006E6AE1" w:rsidRPr="00FA65D9">
        <w:t>In our ADR project, however</w:t>
      </w:r>
      <w:r w:rsidRPr="00FA65D9">
        <w:t>,</w:t>
      </w:r>
      <w:r w:rsidR="006E6AE1" w:rsidRPr="00FA65D9">
        <w:t xml:space="preserve"> the paradoxes identified by the researchers had to be adapted multiple times. During the workshops, we had recurring discussions on how to phrase each paradox, and which of the two poles to put first to address the sensitivities of certain parts of the fragmented </w:t>
      </w:r>
      <w:r w:rsidR="001352EC">
        <w:t>organization</w:t>
      </w:r>
      <w:r w:rsidR="006E6AE1" w:rsidRPr="00FA65D9">
        <w:t xml:space="preserve">. We recommend giving enough attention to a mindful wording of the paradoxes, reusing wording commonly used in the </w:t>
      </w:r>
      <w:r w:rsidR="001352EC">
        <w:t>organization</w:t>
      </w:r>
      <w:r w:rsidR="006E6AE1" w:rsidRPr="00FA65D9">
        <w:t>, and balancing which pole to put first.</w:t>
      </w:r>
    </w:p>
    <w:p w14:paraId="62EECD11" w14:textId="19201D9A" w:rsidR="001C0CBD" w:rsidRPr="00FA65D9" w:rsidRDefault="008F7A36" w:rsidP="008216DC">
      <w:pPr>
        <w:pStyle w:val="Kop3"/>
        <w:rPr>
          <w:b/>
        </w:rPr>
      </w:pPr>
      <w:r>
        <w:rPr>
          <w:b/>
        </w:rPr>
        <w:t>DP</w:t>
      </w:r>
      <w:r w:rsidR="004831B9" w:rsidRPr="00FA65D9">
        <w:rPr>
          <w:b/>
        </w:rPr>
        <w:t>3</w:t>
      </w:r>
      <w:r w:rsidR="001C0CBD" w:rsidRPr="00FA65D9">
        <w:rPr>
          <w:b/>
        </w:rPr>
        <w:t xml:space="preserve">: </w:t>
      </w:r>
      <w:r w:rsidR="00836648" w:rsidRPr="00FA65D9">
        <w:rPr>
          <w:b/>
        </w:rPr>
        <w:t>Select the most important paradoxes to be addressed in the specific strategic context</w:t>
      </w:r>
    </w:p>
    <w:p w14:paraId="5535AE5F" w14:textId="081AB769" w:rsidR="00836648" w:rsidRPr="00FA65D9" w:rsidRDefault="0036294E" w:rsidP="0036294E">
      <w:r w:rsidRPr="00FA65D9">
        <w:t>Another challenge</w:t>
      </w:r>
      <w:r w:rsidR="00CF34EF" w:rsidRPr="00FA65D9">
        <w:t xml:space="preserve"> </w:t>
      </w:r>
      <w:r w:rsidR="001D1878" w:rsidRPr="00FA65D9">
        <w:t>for</w:t>
      </w:r>
      <w:r w:rsidR="00CF34EF" w:rsidRPr="00FA65D9">
        <w:t xml:space="preserve"> identifying paradoxes</w:t>
      </w:r>
      <w:r w:rsidRPr="00FA65D9">
        <w:t xml:space="preserve">, linked to the sensitivities underlying </w:t>
      </w:r>
      <w:r w:rsidR="00527C99">
        <w:t>DP</w:t>
      </w:r>
      <w:r w:rsidRPr="00FA65D9">
        <w:t xml:space="preserve">2, was to </w:t>
      </w:r>
      <w:r w:rsidR="00CF34EF" w:rsidRPr="00FA65D9">
        <w:t xml:space="preserve">select the most important paradoxes to be addressed. </w:t>
      </w:r>
      <w:r w:rsidR="00CC1197" w:rsidRPr="00FA65D9">
        <w:t xml:space="preserve">We identified a long list of </w:t>
      </w:r>
      <w:r w:rsidR="00CF34EF" w:rsidRPr="00FA65D9">
        <w:t xml:space="preserve">over </w:t>
      </w:r>
      <w:r w:rsidR="00CC1197" w:rsidRPr="00FA65D9">
        <w:t xml:space="preserve">100 themes, </w:t>
      </w:r>
      <w:r w:rsidR="00C978FD" w:rsidRPr="00FA65D9">
        <w:t>which indicates</w:t>
      </w:r>
      <w:r w:rsidR="00CC1197" w:rsidRPr="00FA65D9">
        <w:t xml:space="preserve"> that identifying every </w:t>
      </w:r>
      <w:r w:rsidR="00062799" w:rsidRPr="00FA65D9">
        <w:t>latent or salient</w:t>
      </w:r>
      <w:r w:rsidR="00CC1197" w:rsidRPr="00FA65D9">
        <w:t xml:space="preserve"> paradox is </w:t>
      </w:r>
      <w:r w:rsidR="00C978FD" w:rsidRPr="00FA65D9">
        <w:t>a difficult exercise</w:t>
      </w:r>
      <w:r w:rsidR="00CF34EF" w:rsidRPr="00FA65D9">
        <w:t xml:space="preserve">. In addition, </w:t>
      </w:r>
      <w:r w:rsidR="00DC497C" w:rsidRPr="00FA65D9">
        <w:t>considering</w:t>
      </w:r>
      <w:r w:rsidR="00CF34EF" w:rsidRPr="00FA65D9">
        <w:t xml:space="preserve"> the different sensitivities linked to each paradox, it quickly </w:t>
      </w:r>
      <w:r w:rsidR="003C6EB3" w:rsidRPr="00FA65D9">
        <w:t>became</w:t>
      </w:r>
      <w:r w:rsidR="00CF34EF" w:rsidRPr="00FA65D9">
        <w:t xml:space="preserve"> an</w:t>
      </w:r>
      <w:r w:rsidR="00CC1197" w:rsidRPr="00FA65D9">
        <w:t xml:space="preserve"> unproductive</w:t>
      </w:r>
      <w:r w:rsidR="00CF34EF" w:rsidRPr="00FA65D9">
        <w:t xml:space="preserve"> exercise</w:t>
      </w:r>
      <w:r w:rsidR="00C978FD" w:rsidRPr="00FA65D9">
        <w:t xml:space="preserve"> as well</w:t>
      </w:r>
      <w:r w:rsidRPr="00FA65D9">
        <w:t xml:space="preserve">. </w:t>
      </w:r>
      <w:r w:rsidR="00F56FF6">
        <w:t>Therefore, w</w:t>
      </w:r>
      <w:r w:rsidR="00CF34EF" w:rsidRPr="00FA65D9">
        <w:t>e recommend focus</w:t>
      </w:r>
      <w:r w:rsidR="008A521F">
        <w:t>ing</w:t>
      </w:r>
      <w:r w:rsidR="00CF34EF" w:rsidRPr="00FA65D9">
        <w:t xml:space="preserve"> </w:t>
      </w:r>
      <w:r w:rsidR="00836648" w:rsidRPr="00FA65D9">
        <w:t>managerial</w:t>
      </w:r>
      <w:r w:rsidR="00CF34EF" w:rsidRPr="00FA65D9">
        <w:t xml:space="preserve"> attention on those paradoxes that are of strategic importance to the </w:t>
      </w:r>
      <w:r w:rsidR="001352EC">
        <w:t>organization</w:t>
      </w:r>
      <w:r w:rsidR="00CF34EF" w:rsidRPr="00FA65D9">
        <w:t>.</w:t>
      </w:r>
      <w:r w:rsidR="003C6EB3" w:rsidRPr="00FA65D9">
        <w:t xml:space="preserve"> </w:t>
      </w:r>
      <w:r w:rsidR="00836648" w:rsidRPr="00FA65D9">
        <w:t xml:space="preserve">We found that paradox acceptance was higher for paradoxes linked to </w:t>
      </w:r>
      <w:r w:rsidR="00836648" w:rsidRPr="00FA65D9">
        <w:lastRenderedPageBreak/>
        <w:t xml:space="preserve">strategic </w:t>
      </w:r>
      <w:r w:rsidR="0005070B" w:rsidRPr="00FA65D9">
        <w:t xml:space="preserve">choices. For example, </w:t>
      </w:r>
      <w:r w:rsidR="00527C99">
        <w:t>P</w:t>
      </w:r>
      <w:r w:rsidR="0005070B" w:rsidRPr="00FA65D9">
        <w:t>3 is linked to two clear strategic choices</w:t>
      </w:r>
      <w:r w:rsidR="00BA2ED6" w:rsidRPr="00FA65D9">
        <w:t xml:space="preserve"> at Arcadis</w:t>
      </w:r>
      <w:r w:rsidR="0005070B" w:rsidRPr="00FA65D9">
        <w:t xml:space="preserve">: </w:t>
      </w:r>
      <w:r w:rsidR="00BA2ED6" w:rsidRPr="00FA65D9">
        <w:t>considering people as the most important asset</w:t>
      </w:r>
      <w:r w:rsidR="0005070B" w:rsidRPr="00FA65D9">
        <w:t>, and the ambition to become a digital frontrunner</w:t>
      </w:r>
      <w:r w:rsidR="00836648" w:rsidRPr="00FA65D9">
        <w:t xml:space="preserve">. </w:t>
      </w:r>
      <w:r w:rsidR="003C6EB3" w:rsidRPr="00FA65D9">
        <w:t xml:space="preserve">As a consequence, we argue that, although paradoxes </w:t>
      </w:r>
      <w:r w:rsidR="00062799" w:rsidRPr="00FA65D9">
        <w:t xml:space="preserve">by definition </w:t>
      </w:r>
      <w:r w:rsidR="003C6EB3" w:rsidRPr="00FA65D9">
        <w:t xml:space="preserve">remain stable over time, the set of key identified paradoxes can change over time, as the strategic focus and choices of an </w:t>
      </w:r>
      <w:r w:rsidR="001352EC">
        <w:t>organization</w:t>
      </w:r>
      <w:r w:rsidR="003C6EB3" w:rsidRPr="00FA65D9">
        <w:t xml:space="preserve"> can change over time as well.</w:t>
      </w:r>
    </w:p>
    <w:p w14:paraId="02A42F78" w14:textId="23494BF0" w:rsidR="00AA1667" w:rsidRPr="00FA65D9" w:rsidRDefault="008F7A36" w:rsidP="008216DC">
      <w:pPr>
        <w:pStyle w:val="Kop3"/>
        <w:rPr>
          <w:b/>
        </w:rPr>
      </w:pPr>
      <w:r>
        <w:rPr>
          <w:b/>
        </w:rPr>
        <w:t>DP</w:t>
      </w:r>
      <w:r w:rsidR="00AA1667" w:rsidRPr="00FA65D9">
        <w:rPr>
          <w:b/>
        </w:rPr>
        <w:t>4: Continually pull people out of their entrenched perspectives:</w:t>
      </w:r>
    </w:p>
    <w:p w14:paraId="6FBDB601" w14:textId="06A7EEC4" w:rsidR="00AA1667" w:rsidRPr="00FA65D9" w:rsidRDefault="00AA1667" w:rsidP="00AA1667">
      <w:r w:rsidRPr="00FA65D9">
        <w:t xml:space="preserve">Previous paradox research argues that bringing people together can cause </w:t>
      </w:r>
      <w:r w:rsidR="00527C99">
        <w:t>paradoxes</w:t>
      </w:r>
      <w:r w:rsidRPr="00FA65D9">
        <w:t xml:space="preserve"> through processes of social construction (</w:t>
      </w:r>
      <w:proofErr w:type="spellStart"/>
      <w:r w:rsidRPr="00FA65D9">
        <w:t>Schad</w:t>
      </w:r>
      <w:proofErr w:type="spellEnd"/>
      <w:r w:rsidRPr="00FA65D9">
        <w:t xml:space="preserve"> et al. 2016). In our research project, actively identifying paradoxes together with </w:t>
      </w:r>
      <w:r w:rsidR="00062799" w:rsidRPr="00FA65D9">
        <w:t>different</w:t>
      </w:r>
      <w:r w:rsidRPr="00FA65D9">
        <w:t xml:space="preserve"> stakeholders caused the opposite dynamic, pulling people out of their entrenched perspectives and forcing them to look at problems in each other’s way. In the last ADR workshop the participants recognized that they had learned a lot about each other’s viewpoints during the paradox identification process:</w:t>
      </w:r>
    </w:p>
    <w:p w14:paraId="5BFC3309" w14:textId="77777777" w:rsidR="00AA1667" w:rsidRPr="00FA65D9" w:rsidRDefault="00AA1667" w:rsidP="00A53791">
      <w:pPr>
        <w:ind w:left="720"/>
        <w:rPr>
          <w:i/>
        </w:rPr>
      </w:pPr>
      <w:r w:rsidRPr="00FA65D9">
        <w:rPr>
          <w:i/>
        </w:rPr>
        <w:t>“The regions understand now that it makes sense to do things globally sometimes, but they also want to see their needs met in terms of urgent opportunities or project-based development they need to offer their clients.” (#3)</w:t>
      </w:r>
    </w:p>
    <w:p w14:paraId="753EB59C" w14:textId="77777777" w:rsidR="00AA1667" w:rsidRPr="00FA65D9" w:rsidRDefault="00AA1667" w:rsidP="00AA1667">
      <w:r w:rsidRPr="00FA65D9">
        <w:t xml:space="preserve">However, showing the validity of the different perspectives to all stakeholders involved was an exercise we had to repeat multiple times during the ADR process. This corroborates </w:t>
      </w:r>
      <w:proofErr w:type="spellStart"/>
      <w:r w:rsidRPr="00FA65D9">
        <w:t>Lüscher</w:t>
      </w:r>
      <w:proofErr w:type="spellEnd"/>
      <w:r w:rsidRPr="00FA65D9">
        <w:t xml:space="preserve"> and Lewis’ (2008) finding that a periodic review is needed to “re-examine taken-for-granted frames or in times of change”, and that people need to be continually pulled out of their entrenched perspectives in order to create a paradoxical mindset.</w:t>
      </w:r>
    </w:p>
    <w:p w14:paraId="4E977A09" w14:textId="7EF482A5" w:rsidR="009237B4" w:rsidRPr="00FA65D9" w:rsidRDefault="008F7A36" w:rsidP="008216DC">
      <w:pPr>
        <w:pStyle w:val="Kop3"/>
        <w:rPr>
          <w:b/>
        </w:rPr>
      </w:pPr>
      <w:r>
        <w:rPr>
          <w:b/>
        </w:rPr>
        <w:t>DP</w:t>
      </w:r>
      <w:r w:rsidR="009237B4" w:rsidRPr="00FA65D9">
        <w:rPr>
          <w:b/>
        </w:rPr>
        <w:t>5: Use the paradoxes as a mechanism to steer decision-making</w:t>
      </w:r>
    </w:p>
    <w:p w14:paraId="243193F2" w14:textId="187B4032" w:rsidR="009237B4" w:rsidRPr="00FA65D9" w:rsidRDefault="009237B4" w:rsidP="009237B4">
      <w:r w:rsidRPr="00FA65D9">
        <w:t>What came back in the workshops time and again were discussions about the need for clear roles and responsibilities. While the paradoxes did not provide a ready-made answer, they have been used as a mechanism steering decision-making by raising the question: What (future) strategic choices need to be made for each pole of each paradox? Often, this revealed that initiatives had been launched for only one of the poles of a paradox. We recommend using this approach to foster</w:t>
      </w:r>
      <w:r w:rsidRPr="00FA65D9">
        <w:rPr>
          <w:szCs w:val="22"/>
        </w:rPr>
        <w:t xml:space="preserve"> a receptive response of the tensions, enabling digital transformation (Soh et al. 2019).</w:t>
      </w:r>
    </w:p>
    <w:p w14:paraId="1D057B3D" w14:textId="411D83C6" w:rsidR="009237B4" w:rsidRPr="00FA65D9" w:rsidRDefault="008F7A36" w:rsidP="008216DC">
      <w:pPr>
        <w:pStyle w:val="Kop3"/>
        <w:rPr>
          <w:b/>
        </w:rPr>
      </w:pPr>
      <w:r>
        <w:rPr>
          <w:b/>
        </w:rPr>
        <w:lastRenderedPageBreak/>
        <w:t>DP</w:t>
      </w:r>
      <w:r w:rsidR="009237B4" w:rsidRPr="00FA65D9">
        <w:rPr>
          <w:b/>
        </w:rPr>
        <w:t>6: Periodically map progress</w:t>
      </w:r>
    </w:p>
    <w:p w14:paraId="2D346871" w14:textId="3EF3AFBD" w:rsidR="009237B4" w:rsidRPr="00FA65D9" w:rsidRDefault="009237B4" w:rsidP="0036294E">
      <w:pPr>
        <w:rPr>
          <w:i/>
        </w:rPr>
      </w:pPr>
      <w:r w:rsidRPr="00FA65D9">
        <w:t xml:space="preserve">Although the paradoxes sometimes </w:t>
      </w:r>
      <w:r w:rsidR="00527C99">
        <w:t>brought</w:t>
      </w:r>
      <w:r w:rsidRPr="00FA65D9">
        <w:t xml:space="preserve"> polarization by bringing up sensitivities, they were especially appreciated by the ADR team members as a tool to </w:t>
      </w:r>
      <w:r w:rsidR="00BA2ED6" w:rsidRPr="00FA65D9">
        <w:t>visualize</w:t>
      </w:r>
      <w:r w:rsidRPr="00FA65D9">
        <w:t xml:space="preserve"> progress made</w:t>
      </w:r>
      <w:r w:rsidR="004E30E0" w:rsidRPr="00FA65D9">
        <w:t xml:space="preserve"> over time in advancing towards a paradoxical mindset</w:t>
      </w:r>
      <w:r w:rsidRPr="00FA65D9">
        <w:t xml:space="preserve">. </w:t>
      </w:r>
      <w:r w:rsidR="004E30E0" w:rsidRPr="00FA65D9">
        <w:t xml:space="preserve">Throughout the ADR trajectory, we noticed that </w:t>
      </w:r>
      <w:r w:rsidR="00BA2ED6" w:rsidRPr="00FA65D9">
        <w:t xml:space="preserve">the </w:t>
      </w:r>
      <w:r w:rsidR="004E30E0" w:rsidRPr="00FA65D9">
        <w:t xml:space="preserve">discourse at Arcadis tended to focus on one of the poles only, often </w:t>
      </w:r>
      <w:r w:rsidR="00062799" w:rsidRPr="00FA65D9">
        <w:t xml:space="preserve">the one linked to </w:t>
      </w:r>
      <w:r w:rsidR="00BA2ED6" w:rsidRPr="00FA65D9">
        <w:t xml:space="preserve">the </w:t>
      </w:r>
      <w:r w:rsidR="004E30E0" w:rsidRPr="00FA65D9">
        <w:t xml:space="preserve">global </w:t>
      </w:r>
      <w:r w:rsidR="00062799" w:rsidRPr="00FA65D9">
        <w:t>perspective</w:t>
      </w:r>
      <w:r w:rsidR="004E30E0" w:rsidRPr="00FA65D9">
        <w:t xml:space="preserve">, and that regional </w:t>
      </w:r>
      <w:r w:rsidR="00BA2ED6" w:rsidRPr="00FA65D9">
        <w:t>perspectives</w:t>
      </w:r>
      <w:r w:rsidR="004E30E0" w:rsidRPr="00FA65D9">
        <w:t xml:space="preserve"> </w:t>
      </w:r>
      <w:r w:rsidR="00BA2ED6" w:rsidRPr="00FA65D9">
        <w:t>were</w:t>
      </w:r>
      <w:r w:rsidR="004E30E0" w:rsidRPr="00FA65D9">
        <w:t xml:space="preserve"> still seen as an opposing force. Referring to the paradoxes and explicitly mapping</w:t>
      </w:r>
      <w:r w:rsidR="00A53791" w:rsidRPr="00FA65D9">
        <w:t xml:space="preserve"> the</w:t>
      </w:r>
      <w:r w:rsidR="004E30E0" w:rsidRPr="00FA65D9">
        <w:t xml:space="preserve"> progress made </w:t>
      </w:r>
      <w:r w:rsidR="00A53791" w:rsidRPr="00FA65D9">
        <w:t xml:space="preserve">over time explicitly </w:t>
      </w:r>
      <w:r w:rsidR="00BA2ED6" w:rsidRPr="00FA65D9">
        <w:t>visualized</w:t>
      </w:r>
      <w:r w:rsidR="004E30E0" w:rsidRPr="00FA65D9">
        <w:t xml:space="preserve"> both poles as two equally important tracks. </w:t>
      </w:r>
      <w:r w:rsidRPr="00FA65D9">
        <w:t xml:space="preserve">We performed </w:t>
      </w:r>
      <w:r w:rsidR="004E30E0" w:rsidRPr="00FA65D9">
        <w:t>an</w:t>
      </w:r>
      <w:r w:rsidRPr="00FA65D9">
        <w:t xml:space="preserve"> exercise in the last ADR workshop</w:t>
      </w:r>
      <w:r w:rsidR="004E30E0" w:rsidRPr="00FA65D9">
        <w:t xml:space="preserve"> where we mapped progress made over time for the two poles of each paradox,</w:t>
      </w:r>
      <w:r w:rsidRPr="00FA65D9">
        <w:t xml:space="preserve"> and noticed that this caused an appreciation </w:t>
      </w:r>
      <w:r w:rsidR="004E30E0" w:rsidRPr="00FA65D9">
        <w:t>with all team members of what they had accomplished</w:t>
      </w:r>
      <w:r w:rsidR="00BA2ED6" w:rsidRPr="00FA65D9">
        <w:t>, evidenced by comments such as  “</w:t>
      </w:r>
      <w:r w:rsidR="00BA2ED6" w:rsidRPr="00FA65D9">
        <w:rPr>
          <w:i/>
        </w:rPr>
        <w:t>i</w:t>
      </w:r>
      <w:r w:rsidRPr="00FA65D9">
        <w:rPr>
          <w:i/>
        </w:rPr>
        <w:t xml:space="preserve">n the last </w:t>
      </w:r>
      <w:r w:rsidR="004E30E0" w:rsidRPr="00FA65D9">
        <w:rPr>
          <w:i/>
        </w:rPr>
        <w:t>couple of</w:t>
      </w:r>
      <w:r w:rsidRPr="00FA65D9">
        <w:rPr>
          <w:i/>
        </w:rPr>
        <w:t xml:space="preserve"> months, we made a lot of progress”</w:t>
      </w:r>
      <w:r w:rsidR="00BA2ED6" w:rsidRPr="00FA65D9">
        <w:rPr>
          <w:i/>
        </w:rPr>
        <w:t xml:space="preserve">, </w:t>
      </w:r>
      <w:r w:rsidR="00BA2ED6" w:rsidRPr="00FA65D9">
        <w:t>or</w:t>
      </w:r>
      <w:r w:rsidRPr="00FA65D9">
        <w:t xml:space="preserve"> “</w:t>
      </w:r>
      <w:r w:rsidR="00BA2ED6" w:rsidRPr="00FA65D9">
        <w:rPr>
          <w:i/>
        </w:rPr>
        <w:t>t</w:t>
      </w:r>
      <w:r w:rsidRPr="00FA65D9">
        <w:rPr>
          <w:i/>
        </w:rPr>
        <w:t>hink about where we were 9 months ago, where we are now, and what we did differently to address that tension”</w:t>
      </w:r>
      <w:r w:rsidR="00BA2ED6" w:rsidRPr="00FA65D9">
        <w:rPr>
          <w:i/>
        </w:rPr>
        <w:t>.</w:t>
      </w:r>
    </w:p>
    <w:p w14:paraId="2CB05FC5" w14:textId="70AFE3EF" w:rsidR="001C0CBD" w:rsidRPr="00FA65D9" w:rsidRDefault="002E5747" w:rsidP="001C0CBD">
      <w:pPr>
        <w:pStyle w:val="Kop1"/>
      </w:pPr>
      <w:bookmarkStart w:id="15" w:name="_Hlk74572397"/>
      <w:r w:rsidRPr="00FA65D9">
        <w:t xml:space="preserve">  </w:t>
      </w:r>
      <w:r w:rsidR="001C0CBD" w:rsidRPr="00FA65D9">
        <w:t>Discussion and outlook</w:t>
      </w:r>
    </w:p>
    <w:p w14:paraId="524FE72F" w14:textId="462F46FF" w:rsidR="00654E6E" w:rsidRDefault="00541E65" w:rsidP="00915373">
      <w:r>
        <w:t>Although the organizational paradox literature recognizes the importance of both aspects, more attention has gone out to</w:t>
      </w:r>
      <w:r w:rsidR="00A25F85">
        <w:t xml:space="preserve"> </w:t>
      </w:r>
      <w:r>
        <w:t>how to cope</w:t>
      </w:r>
      <w:r w:rsidR="00A25F85">
        <w:t xml:space="preserve"> with paradoxes </w:t>
      </w:r>
      <w:r w:rsidR="00751CEC" w:rsidRPr="00FA65D9">
        <w:t>(</w:t>
      </w:r>
      <w:r w:rsidR="00546388" w:rsidRPr="00FA65D9">
        <w:t xml:space="preserve">Adler et al. 1999; </w:t>
      </w:r>
      <w:proofErr w:type="spellStart"/>
      <w:r w:rsidR="00546388" w:rsidRPr="00FA65D9">
        <w:t>Huy</w:t>
      </w:r>
      <w:proofErr w:type="spellEnd"/>
      <w:r w:rsidR="00546388" w:rsidRPr="00FA65D9">
        <w:t xml:space="preserve"> 2002;</w:t>
      </w:r>
      <w:r w:rsidR="000E1FEA" w:rsidRPr="00FA65D9">
        <w:t xml:space="preserve"> Smith 2014; Smith et al. 2011</w:t>
      </w:r>
      <w:r w:rsidR="00546388" w:rsidRPr="00FA65D9">
        <w:t xml:space="preserve">; </w:t>
      </w:r>
      <w:proofErr w:type="spellStart"/>
      <w:r w:rsidR="00546388" w:rsidRPr="00FA65D9">
        <w:t>Schad</w:t>
      </w:r>
      <w:proofErr w:type="spellEnd"/>
      <w:r w:rsidR="00546388" w:rsidRPr="00FA65D9">
        <w:t xml:space="preserve"> et al. 2016</w:t>
      </w:r>
      <w:r w:rsidR="00A25F85">
        <w:t>)</w:t>
      </w:r>
      <w:r w:rsidR="000E1FEA" w:rsidRPr="00FA65D9">
        <w:t xml:space="preserve"> </w:t>
      </w:r>
      <w:r w:rsidR="004A1E96">
        <w:t xml:space="preserve">rather than how to identify </w:t>
      </w:r>
      <w:r>
        <w:t xml:space="preserve">them </w:t>
      </w:r>
      <w:r w:rsidR="001E6577">
        <w:t>(</w:t>
      </w:r>
      <w:proofErr w:type="spellStart"/>
      <w:r w:rsidR="00A53791" w:rsidRPr="00FA65D9">
        <w:t>L</w:t>
      </w:r>
      <w:r w:rsidR="00A27590" w:rsidRPr="00FA65D9">
        <w:t>ü</w:t>
      </w:r>
      <w:r w:rsidR="00A53791" w:rsidRPr="00FA65D9">
        <w:t>scher</w:t>
      </w:r>
      <w:proofErr w:type="spellEnd"/>
      <w:r w:rsidR="00A53791" w:rsidRPr="00FA65D9">
        <w:t xml:space="preserve"> and Lewis</w:t>
      </w:r>
      <w:r w:rsidR="001E6577">
        <w:t xml:space="preserve">, </w:t>
      </w:r>
      <w:r w:rsidR="00A53791" w:rsidRPr="00FA65D9">
        <w:t>20</w:t>
      </w:r>
      <w:r w:rsidR="00A27590" w:rsidRPr="00FA65D9">
        <w:t>08</w:t>
      </w:r>
      <w:r w:rsidR="00A53791" w:rsidRPr="00FA65D9">
        <w:t>)</w:t>
      </w:r>
      <w:r w:rsidR="00A25F85">
        <w:t>. In some settings</w:t>
      </w:r>
      <w:r w:rsidR="004A1E96">
        <w:t>, however,</w:t>
      </w:r>
      <w:r w:rsidR="00A25F85">
        <w:t xml:space="preserve"> the paradoxes </w:t>
      </w:r>
      <w:r w:rsidR="001F6C60">
        <w:t xml:space="preserve">that are at play </w:t>
      </w:r>
      <w:r w:rsidR="006D07DB">
        <w:t>may</w:t>
      </w:r>
      <w:r w:rsidR="00A25F85">
        <w:t xml:space="preserve"> be </w:t>
      </w:r>
      <w:r w:rsidR="004A1E96">
        <w:t xml:space="preserve">less </w:t>
      </w:r>
      <w:r w:rsidR="00A25F85">
        <w:t xml:space="preserve">apparent </w:t>
      </w:r>
      <w:r w:rsidR="004A1E96">
        <w:t>than in other</w:t>
      </w:r>
      <w:r w:rsidR="001F6C60">
        <w:t xml:space="preserve"> contexts</w:t>
      </w:r>
      <w:r w:rsidR="00A25F85">
        <w:t xml:space="preserve">. </w:t>
      </w:r>
      <w:r w:rsidR="00C264D5">
        <w:t>Our study</w:t>
      </w:r>
      <w:r w:rsidR="00A25F85" w:rsidRPr="00FA65D9">
        <w:t xml:space="preserve"> tak</w:t>
      </w:r>
      <w:r w:rsidR="00C264D5">
        <w:t xml:space="preserve">es </w:t>
      </w:r>
      <w:r w:rsidR="00A25F85" w:rsidRPr="00FA65D9">
        <w:t>a design perspective</w:t>
      </w:r>
      <w:r w:rsidR="001F6C60">
        <w:t xml:space="preserve"> </w:t>
      </w:r>
      <w:r w:rsidR="00CE1885">
        <w:t xml:space="preserve">for </w:t>
      </w:r>
      <w:r w:rsidR="00A25F85" w:rsidRPr="00FA65D9">
        <w:t xml:space="preserve">identifying </w:t>
      </w:r>
      <w:r w:rsidR="00A25F85">
        <w:t xml:space="preserve">and using </w:t>
      </w:r>
      <w:r w:rsidR="00A25F85" w:rsidRPr="00FA65D9">
        <w:t xml:space="preserve">paradoxes </w:t>
      </w:r>
      <w:r w:rsidR="00A25F85">
        <w:t xml:space="preserve">for decision-making </w:t>
      </w:r>
      <w:r w:rsidR="00CE1885">
        <w:t>in collaboration</w:t>
      </w:r>
      <w:r w:rsidR="00780212">
        <w:t xml:space="preserve"> </w:t>
      </w:r>
      <w:r w:rsidR="00A25F85" w:rsidRPr="00FA65D9">
        <w:t xml:space="preserve">with an </w:t>
      </w:r>
      <w:r w:rsidR="001352EC">
        <w:t>organization</w:t>
      </w:r>
      <w:r w:rsidR="00A25F85" w:rsidRPr="00FA65D9">
        <w:t>.</w:t>
      </w:r>
      <w:r w:rsidR="00915373">
        <w:t xml:space="preserve"> </w:t>
      </w:r>
      <w:r w:rsidR="004600DF" w:rsidRPr="00FA65D9">
        <w:t xml:space="preserve">Our ADR research brings two types of </w:t>
      </w:r>
      <w:r w:rsidR="004600DF">
        <w:t>insights:</w:t>
      </w:r>
      <w:r w:rsidR="004600DF" w:rsidRPr="00FA65D9">
        <w:t xml:space="preserve"> </w:t>
      </w:r>
      <w:r w:rsidR="004600DF">
        <w:t>i</w:t>
      </w:r>
      <w:r w:rsidR="004600DF" w:rsidRPr="00FA65D9">
        <w:t xml:space="preserve">t </w:t>
      </w:r>
      <w:r w:rsidR="004600DF">
        <w:t>generates</w:t>
      </w:r>
      <w:r w:rsidR="004600DF" w:rsidRPr="00FA65D9">
        <w:t xml:space="preserve"> </w:t>
      </w:r>
      <w:r w:rsidR="00EC4D14">
        <w:t>design</w:t>
      </w:r>
      <w:r w:rsidR="004600DF" w:rsidRPr="00FA65D9">
        <w:t xml:space="preserve"> knowledge </w:t>
      </w:r>
      <w:r w:rsidR="004600DF">
        <w:t>on</w:t>
      </w:r>
      <w:r w:rsidR="004600DF" w:rsidRPr="00FA65D9">
        <w:t xml:space="preserve"> how to identify </w:t>
      </w:r>
      <w:r w:rsidR="001352EC">
        <w:t>organization</w:t>
      </w:r>
      <w:r w:rsidR="00915373">
        <w:t>al</w:t>
      </w:r>
      <w:r w:rsidR="004600DF" w:rsidRPr="00FA65D9">
        <w:t xml:space="preserve"> paradoxes</w:t>
      </w:r>
      <w:r w:rsidR="004600DF">
        <w:t>, and it enhances</w:t>
      </w:r>
      <w:r w:rsidR="004600DF" w:rsidRPr="00FA65D9">
        <w:t xml:space="preserve"> our descriptive understanding of </w:t>
      </w:r>
      <w:r w:rsidR="00915373">
        <w:t>digital transformation</w:t>
      </w:r>
      <w:r w:rsidR="004600DF">
        <w:t xml:space="preserve"> </w:t>
      </w:r>
      <w:r w:rsidR="004600DF" w:rsidRPr="00FA65D9">
        <w:t>paradoxes (</w:t>
      </w:r>
      <w:r w:rsidR="00EC4D14">
        <w:t xml:space="preserve">Gregor and </w:t>
      </w:r>
      <w:proofErr w:type="spellStart"/>
      <w:r w:rsidR="00EC4D14">
        <w:t>Hevner</w:t>
      </w:r>
      <w:proofErr w:type="spellEnd"/>
      <w:r w:rsidR="00EC4D14">
        <w:t xml:space="preserve">, 2013; </w:t>
      </w:r>
      <w:proofErr w:type="spellStart"/>
      <w:r w:rsidR="004600DF" w:rsidRPr="00FA65D9">
        <w:t>Vom</w:t>
      </w:r>
      <w:proofErr w:type="spellEnd"/>
      <w:r w:rsidR="004600DF" w:rsidRPr="00FA65D9">
        <w:t xml:space="preserve"> </w:t>
      </w:r>
      <w:proofErr w:type="spellStart"/>
      <w:r w:rsidR="004600DF" w:rsidRPr="00FA65D9">
        <w:t>Brocke</w:t>
      </w:r>
      <w:proofErr w:type="spellEnd"/>
      <w:r w:rsidR="004600DF" w:rsidRPr="00FA65D9">
        <w:t xml:space="preserve"> et al. 2020).</w:t>
      </w:r>
    </w:p>
    <w:p w14:paraId="5FE76EE1" w14:textId="70771416" w:rsidR="00654E6E" w:rsidRPr="004746E3" w:rsidRDefault="00654E6E" w:rsidP="00654E6E">
      <w:pPr>
        <w:pStyle w:val="Kop2"/>
      </w:pPr>
      <w:r w:rsidRPr="004746E3">
        <w:t xml:space="preserve">Design knowledge on how to identify </w:t>
      </w:r>
      <w:r w:rsidR="001352EC">
        <w:t>organization</w:t>
      </w:r>
      <w:r w:rsidRPr="004746E3">
        <w:t>al paradoxes</w:t>
      </w:r>
    </w:p>
    <w:p w14:paraId="5A328847" w14:textId="09185566" w:rsidR="00915373" w:rsidRPr="00320A02" w:rsidRDefault="00F47164" w:rsidP="00915373">
      <w:r w:rsidRPr="00B153E5">
        <w:t xml:space="preserve">During the </w:t>
      </w:r>
      <w:r w:rsidR="00DB5A40" w:rsidRPr="00B153E5">
        <w:t xml:space="preserve">ADR process, </w:t>
      </w:r>
      <w:r w:rsidR="00B153E5" w:rsidRPr="00B153E5">
        <w:t xml:space="preserve">the digital transformation and paradox literature helped us to structure the problem and find possible solutions, but we found very little prior guidance for the actual design process. </w:t>
      </w:r>
      <w:r w:rsidR="008A521F">
        <w:t>The</w:t>
      </w:r>
      <w:r w:rsidR="00915373" w:rsidRPr="00B153E5">
        <w:t xml:space="preserve"> first type of </w:t>
      </w:r>
      <w:r w:rsidR="00B153E5" w:rsidRPr="00B153E5">
        <w:t>insights</w:t>
      </w:r>
      <w:r w:rsidR="00915373" w:rsidRPr="00B153E5">
        <w:t xml:space="preserve"> from our study comes therefore from the </w:t>
      </w:r>
      <w:r w:rsidR="00EC4D14">
        <w:rPr>
          <w:rFonts w:cs="Times New Roman"/>
        </w:rPr>
        <w:t>design knowledge or prescriptive knowledge</w:t>
      </w:r>
      <w:r w:rsidR="00915373" w:rsidRPr="00B153E5">
        <w:t xml:space="preserve"> </w:t>
      </w:r>
      <w:r w:rsidR="00EC4D14" w:rsidRPr="00FA65D9">
        <w:t>(</w:t>
      </w:r>
      <w:r w:rsidR="00EC4D14">
        <w:t xml:space="preserve">Gregor and </w:t>
      </w:r>
      <w:proofErr w:type="spellStart"/>
      <w:r w:rsidR="00EC4D14">
        <w:t>Hevner</w:t>
      </w:r>
      <w:proofErr w:type="spellEnd"/>
      <w:r w:rsidR="00EC4D14">
        <w:t xml:space="preserve">, 2013; </w:t>
      </w:r>
      <w:proofErr w:type="spellStart"/>
      <w:r w:rsidR="00EC4D14" w:rsidRPr="00FA65D9">
        <w:t>Vom</w:t>
      </w:r>
      <w:proofErr w:type="spellEnd"/>
      <w:r w:rsidR="00EC4D14" w:rsidRPr="00FA65D9">
        <w:t xml:space="preserve"> </w:t>
      </w:r>
      <w:proofErr w:type="spellStart"/>
      <w:r w:rsidR="00EC4D14" w:rsidRPr="00FA65D9">
        <w:t>Brocke</w:t>
      </w:r>
      <w:proofErr w:type="spellEnd"/>
      <w:r w:rsidR="00EC4D14" w:rsidRPr="00FA65D9">
        <w:t xml:space="preserve"> et al. 2020)</w:t>
      </w:r>
      <w:r w:rsidR="00140A62">
        <w:t>. The design principles (DP1-DP6 in Table 7)</w:t>
      </w:r>
      <w:r w:rsidR="00915373" w:rsidRPr="00B153E5">
        <w:t xml:space="preserve"> bring concrete guidelines on how </w:t>
      </w:r>
      <w:r w:rsidR="001352EC">
        <w:t>organization</w:t>
      </w:r>
      <w:r w:rsidR="00140A62">
        <w:t>s can</w:t>
      </w:r>
      <w:r w:rsidR="00915373" w:rsidRPr="00B153E5">
        <w:t xml:space="preserve"> identify </w:t>
      </w:r>
      <w:r w:rsidR="00140A62">
        <w:t xml:space="preserve">those </w:t>
      </w:r>
      <w:r w:rsidR="001352EC">
        <w:t>organization</w:t>
      </w:r>
      <w:r w:rsidR="00140A62">
        <w:t xml:space="preserve">al </w:t>
      </w:r>
      <w:r w:rsidR="00915373" w:rsidRPr="00B153E5">
        <w:t xml:space="preserve">paradoxes </w:t>
      </w:r>
      <w:r w:rsidR="00140A62">
        <w:lastRenderedPageBreak/>
        <w:t xml:space="preserve">that matter </w:t>
      </w:r>
      <w:r w:rsidR="00915373" w:rsidRPr="00B153E5">
        <w:t xml:space="preserve">for decision-making. Although we developed the design principles in </w:t>
      </w:r>
      <w:r w:rsidR="00704B3E">
        <w:t xml:space="preserve">the context of </w:t>
      </w:r>
      <w:r w:rsidR="00915373" w:rsidRPr="00B153E5">
        <w:t>digital transformation, our ADR approach was aimed at addressing the general problem of identifying organizational paradoxes in other turbulent environments as well</w:t>
      </w:r>
      <w:r w:rsidR="00915373" w:rsidRPr="00320A02">
        <w:t xml:space="preserve">. The design principles corroborate </w:t>
      </w:r>
      <w:proofErr w:type="spellStart"/>
      <w:r w:rsidR="00915373" w:rsidRPr="00320A02">
        <w:t>Lüscher</w:t>
      </w:r>
      <w:proofErr w:type="spellEnd"/>
      <w:r w:rsidR="00915373" w:rsidRPr="00320A02">
        <w:t xml:space="preserve"> and Lewis (2008) when it comes to neutral facilitation (DP1) and continually pulling people out of their entrenched perspectives (DP4). However, they add new practical design knowledge on the phrasing (DP2) and selection (DP3) of the paradoxes, and on how to consider paradoxes in decision-making (DP3-DP6). Collectively, the six design principles build the foundation for a design theory for identifying paradoxes and </w:t>
      </w:r>
      <w:r w:rsidR="008A521F">
        <w:t>considering them</w:t>
      </w:r>
      <w:r w:rsidR="00915373" w:rsidRPr="00320A02">
        <w:t xml:space="preserve"> in decision-making.</w:t>
      </w:r>
    </w:p>
    <w:p w14:paraId="463E37CD" w14:textId="12DA534D" w:rsidR="00005252" w:rsidRPr="004746E3" w:rsidRDefault="00320A02" w:rsidP="00005252">
      <w:r w:rsidRPr="004746E3">
        <w:t xml:space="preserve">When we formalized the </w:t>
      </w:r>
      <w:r w:rsidR="00EC4D14">
        <w:rPr>
          <w:rFonts w:cs="Times New Roman"/>
        </w:rPr>
        <w:t xml:space="preserve">design </w:t>
      </w:r>
      <w:r w:rsidRPr="004746E3">
        <w:t xml:space="preserve">knowledge in the form of design principles, </w:t>
      </w:r>
      <w:r w:rsidR="00EC5C1C" w:rsidRPr="004746E3">
        <w:t xml:space="preserve">we made </w:t>
      </w:r>
      <w:r w:rsidR="00140A62" w:rsidRPr="004746E3">
        <w:t>two</w:t>
      </w:r>
      <w:r w:rsidR="00EC5C1C" w:rsidRPr="004746E3">
        <w:t xml:space="preserve"> observations on </w:t>
      </w:r>
      <w:r w:rsidR="006C1F73">
        <w:t>identifying</w:t>
      </w:r>
      <w:r w:rsidR="00EC5C1C" w:rsidRPr="004746E3">
        <w:t xml:space="preserve"> organizational paradoxes</w:t>
      </w:r>
      <w:r w:rsidR="00140A62" w:rsidRPr="004746E3">
        <w:t xml:space="preserve"> for decision-making</w:t>
      </w:r>
      <w:r w:rsidR="00EC5C1C" w:rsidRPr="004746E3">
        <w:t xml:space="preserve">. </w:t>
      </w:r>
      <w:r w:rsidR="006903C3" w:rsidRPr="004746E3">
        <w:t xml:space="preserve">First, we found that using paradoxes for decision-making makes the </w:t>
      </w:r>
      <w:r w:rsidR="001754B8" w:rsidRPr="004746E3">
        <w:t>formulation</w:t>
      </w:r>
      <w:r w:rsidR="006903C3" w:rsidRPr="004746E3">
        <w:t xml:space="preserve"> process dynamic</w:t>
      </w:r>
      <w:r w:rsidR="00AA58F5" w:rsidRPr="004746E3">
        <w:t>,</w:t>
      </w:r>
      <w:r w:rsidR="006903C3" w:rsidRPr="004746E3">
        <w:t xml:space="preserve"> because the paradoxes have to be accepted for use throughout the organization. Previous research – where paradoxes are </w:t>
      </w:r>
      <w:r w:rsidR="001754B8" w:rsidRPr="004746E3">
        <w:t>described</w:t>
      </w:r>
      <w:r w:rsidR="006903C3" w:rsidRPr="004746E3">
        <w:t xml:space="preserve"> by researchers and not used throughout the organization – does not give </w:t>
      </w:r>
      <w:r w:rsidR="008A521F">
        <w:t>many</w:t>
      </w:r>
      <w:r w:rsidR="006903C3" w:rsidRPr="004746E3">
        <w:t xml:space="preserve"> insights on the </w:t>
      </w:r>
      <w:r w:rsidR="001754B8" w:rsidRPr="004746E3">
        <w:t>formulation</w:t>
      </w:r>
      <w:r w:rsidR="006903C3" w:rsidRPr="004746E3">
        <w:t xml:space="preserve"> process and describes paradoxes as stable over time. </w:t>
      </w:r>
      <w:proofErr w:type="spellStart"/>
      <w:r w:rsidR="006903C3" w:rsidRPr="004746E3">
        <w:t>Schad</w:t>
      </w:r>
      <w:proofErr w:type="spellEnd"/>
      <w:r w:rsidR="006903C3" w:rsidRPr="004746E3">
        <w:t xml:space="preserve"> et al.</w:t>
      </w:r>
      <w:r w:rsidR="001754B8" w:rsidRPr="004746E3">
        <w:t>’s</w:t>
      </w:r>
      <w:r w:rsidR="006903C3" w:rsidRPr="004746E3">
        <w:t xml:space="preserve"> (2016) </w:t>
      </w:r>
      <w:r w:rsidR="001754B8" w:rsidRPr="004746E3">
        <w:t xml:space="preserve">call for more research on paradox dynamics is focused on how paradoxes with a fixed </w:t>
      </w:r>
      <w:r w:rsidR="004746E3" w:rsidRPr="004746E3">
        <w:t>formulation</w:t>
      </w:r>
      <w:r w:rsidR="001754B8" w:rsidRPr="004746E3">
        <w:t xml:space="preserve"> go through a cycle of staying under the radar before they (re)surface again. </w:t>
      </w:r>
      <w:r w:rsidR="006903C3" w:rsidRPr="004746E3">
        <w:t xml:space="preserve">In our ADR approach, </w:t>
      </w:r>
      <w:r w:rsidR="001754B8" w:rsidRPr="004746E3">
        <w:t>however,</w:t>
      </w:r>
      <w:r w:rsidR="006903C3" w:rsidRPr="004746E3">
        <w:t xml:space="preserve"> </w:t>
      </w:r>
      <w:r w:rsidR="00CC5DE6" w:rsidRPr="004746E3">
        <w:t xml:space="preserve">the </w:t>
      </w:r>
      <w:r w:rsidR="001754B8" w:rsidRPr="004746E3">
        <w:t>phrasing</w:t>
      </w:r>
      <w:r w:rsidR="006903C3" w:rsidRPr="004746E3">
        <w:t xml:space="preserve"> </w:t>
      </w:r>
      <w:r w:rsidR="00CC5DE6" w:rsidRPr="004746E3">
        <w:t>of</w:t>
      </w:r>
      <w:r w:rsidR="006903C3" w:rsidRPr="004746E3">
        <w:t xml:space="preserve"> the paradoxes</w:t>
      </w:r>
      <w:r w:rsidR="00CC5DE6" w:rsidRPr="004746E3">
        <w:t xml:space="preserve"> was in constant evolution</w:t>
      </w:r>
      <w:r w:rsidR="006903C3" w:rsidRPr="004746E3">
        <w:t xml:space="preserve">. </w:t>
      </w:r>
      <w:r w:rsidR="001754B8" w:rsidRPr="004746E3">
        <w:t>Questions such as ‘</w:t>
      </w:r>
      <w:r w:rsidR="00CC5DE6" w:rsidRPr="004746E3">
        <w:t>W</w:t>
      </w:r>
      <w:r w:rsidR="001754B8" w:rsidRPr="004746E3">
        <w:t xml:space="preserve">hich </w:t>
      </w:r>
      <w:r w:rsidR="00CC5DE6" w:rsidRPr="004746E3">
        <w:t>phrasing</w:t>
      </w:r>
      <w:r w:rsidR="001754B8" w:rsidRPr="004746E3">
        <w:t xml:space="preserve"> can be agreed upon by everyone?’, </w:t>
      </w:r>
      <w:r w:rsidR="00CC5DE6" w:rsidRPr="004746E3">
        <w:t xml:space="preserve">or </w:t>
      </w:r>
      <w:r w:rsidR="001754B8" w:rsidRPr="004746E3">
        <w:t>‘</w:t>
      </w:r>
      <w:r w:rsidR="00CC5DE6" w:rsidRPr="004746E3">
        <w:t>D</w:t>
      </w:r>
      <w:r w:rsidR="001754B8" w:rsidRPr="004746E3">
        <w:t xml:space="preserve">oes this </w:t>
      </w:r>
      <w:r w:rsidR="00CC5DE6" w:rsidRPr="004746E3">
        <w:t>phrasing</w:t>
      </w:r>
      <w:r w:rsidR="001754B8" w:rsidRPr="004746E3">
        <w:t xml:space="preserve"> have the same meaning to everyone?’ </w:t>
      </w:r>
      <w:r w:rsidR="00CC5DE6" w:rsidRPr="004746E3">
        <w:t>came up in every workshop</w:t>
      </w:r>
      <w:r w:rsidR="001754B8" w:rsidRPr="004746E3">
        <w:t xml:space="preserve">. </w:t>
      </w:r>
      <w:r w:rsidR="006903C3" w:rsidRPr="004746E3">
        <w:t>What we report in Table 5 is therefore a snapshot linked to a specific point in time.</w:t>
      </w:r>
      <w:r w:rsidR="001754B8" w:rsidRPr="004746E3">
        <w:t xml:space="preserve"> We argue that, to </w:t>
      </w:r>
      <w:r w:rsidR="006C1F73">
        <w:t>identify</w:t>
      </w:r>
      <w:r w:rsidR="001754B8" w:rsidRPr="004746E3">
        <w:t xml:space="preserve"> paradoxes for decision-making, research on paradox dynamics should also focus on the dynamics in the phrasing of the paradoxes. </w:t>
      </w:r>
      <w:r w:rsidR="006903C3" w:rsidRPr="004746E3">
        <w:t xml:space="preserve"> Second, organizational p</w:t>
      </w:r>
      <w:r w:rsidR="00EC5C1C" w:rsidRPr="004746E3">
        <w:t xml:space="preserve">aradox research </w:t>
      </w:r>
      <w:r w:rsidR="00740FD2" w:rsidRPr="004746E3">
        <w:t>discusses</w:t>
      </w:r>
      <w:r w:rsidR="00EC5C1C" w:rsidRPr="004746E3">
        <w:t xml:space="preserve"> how collaboration between actors with different views or perspectives can trigger paradoxical tensions (</w:t>
      </w:r>
      <w:proofErr w:type="spellStart"/>
      <w:r w:rsidR="00EC5C1C" w:rsidRPr="004746E3">
        <w:t>Schad</w:t>
      </w:r>
      <w:proofErr w:type="spellEnd"/>
      <w:r w:rsidR="00EC5C1C" w:rsidRPr="004746E3">
        <w:t xml:space="preserve"> et al. 2016). Our research points to an opposite dynamic, where identifying</w:t>
      </w:r>
      <w:r w:rsidR="00740FD2" w:rsidRPr="004746E3">
        <w:t xml:space="preserve"> those organizational paradoxes that matter for </w:t>
      </w:r>
      <w:r w:rsidR="008A521F">
        <w:t xml:space="preserve">collaborative </w:t>
      </w:r>
      <w:r w:rsidR="00740FD2" w:rsidRPr="004746E3">
        <w:t>decision-making</w:t>
      </w:r>
      <w:r w:rsidR="008A521F">
        <w:t xml:space="preserve"> </w:t>
      </w:r>
      <w:r w:rsidR="00740FD2" w:rsidRPr="004746E3">
        <w:t xml:space="preserve">– with a range of different stakeholders – can pull people out of their entrenched perspectives and force them to look at problems in each other’s way. </w:t>
      </w:r>
      <w:r w:rsidR="00005252" w:rsidRPr="004746E3">
        <w:t>At Arcadis, during the paradox identification process, a shift took place from either/or thinking and “</w:t>
      </w:r>
      <w:r w:rsidR="00005252" w:rsidRPr="004746E3">
        <w:rPr>
          <w:i/>
        </w:rPr>
        <w:t>the notion that someone is right and someone is wrong</w:t>
      </w:r>
      <w:r w:rsidR="00005252" w:rsidRPr="004746E3">
        <w:t>” to both/and thinking which enabled participants to learn about each other</w:t>
      </w:r>
      <w:r w:rsidR="00780212" w:rsidRPr="004746E3">
        <w:t>’</w:t>
      </w:r>
      <w:r w:rsidR="00005252" w:rsidRPr="004746E3">
        <w:t>s viewpoints.</w:t>
      </w:r>
    </w:p>
    <w:p w14:paraId="310C32E0" w14:textId="15A46601" w:rsidR="00654E6E" w:rsidRPr="004746E3" w:rsidRDefault="00DC03F8" w:rsidP="00654E6E">
      <w:pPr>
        <w:pStyle w:val="Kop2"/>
        <w:rPr>
          <w:lang w:val="en-US"/>
        </w:rPr>
      </w:pPr>
      <w:r>
        <w:rPr>
          <w:lang w:val="en-US"/>
        </w:rPr>
        <w:lastRenderedPageBreak/>
        <w:t>Deeper</w:t>
      </w:r>
      <w:r w:rsidR="00654E6E" w:rsidRPr="004746E3">
        <w:rPr>
          <w:lang w:val="en-US"/>
        </w:rPr>
        <w:t xml:space="preserve"> understanding of digital transformation paradoxes</w:t>
      </w:r>
    </w:p>
    <w:bookmarkEnd w:id="15"/>
    <w:p w14:paraId="460359B8" w14:textId="77777777" w:rsidR="0049080E" w:rsidRDefault="0049080E" w:rsidP="0049080E">
      <w:pPr>
        <w:rPr>
          <w:lang w:val="en-US"/>
        </w:rPr>
      </w:pPr>
      <w:r>
        <w:rPr>
          <w:lang w:val="en-US"/>
        </w:rPr>
        <w:t>We found the ADR method conducive for studying digital transformation paradoxes, as it was well-suited for making sense of seemingly incongruent perspectives we encountered in practice. By using ADR we were able to openly discuss and identify organizational paradoxes with practitioners and make an academic concept accessible, actionable and practical. The manufactured paradoxes and design principles provide a helpful tool for managers and other organizational actors to not only become aware of paradoxes in their daily lives, but also to help them find a common language to use digital transformation paradoxes for decision-making in their context.</w:t>
      </w:r>
    </w:p>
    <w:p w14:paraId="0995BEFD" w14:textId="77777777" w:rsidR="0049080E" w:rsidRDefault="0049080E" w:rsidP="0049080E">
      <w:pPr>
        <w:rPr>
          <w:lang w:val="en-US"/>
        </w:rPr>
      </w:pPr>
      <w:r>
        <w:rPr>
          <w:lang w:val="en-US"/>
        </w:rPr>
        <w:t xml:space="preserve">More generally, we aim to make a case for more </w:t>
      </w:r>
      <w:r w:rsidRPr="004F77F8">
        <w:rPr>
          <w:lang w:val="en-US"/>
        </w:rPr>
        <w:t xml:space="preserve">ADR </w:t>
      </w:r>
      <w:r>
        <w:rPr>
          <w:lang w:val="en-US"/>
        </w:rPr>
        <w:t>to study</w:t>
      </w:r>
      <w:r w:rsidRPr="004F77F8">
        <w:rPr>
          <w:lang w:val="en-US"/>
        </w:rPr>
        <w:t xml:space="preserve"> digital</w:t>
      </w:r>
      <w:r>
        <w:rPr>
          <w:lang w:val="en-US"/>
        </w:rPr>
        <w:t xml:space="preserve"> transformation. Vial’s (2019) review of digital transformation literature draws attention to the fact that all firms – not only those using ecosystem or platform strategies – must find ways to “balance the demands of multiple parties as well as the respective frames of reference that guide their perception” (Vial 2019). The author argues that one of the key areas where research on digital transformation is lacking is in “accounting for the conflicting demands of value co-creators” (Vial 2019). Research on digital transformation paradoxes (Gregory et al. 2015; </w:t>
      </w:r>
      <w:proofErr w:type="spellStart"/>
      <w:r>
        <w:rPr>
          <w:lang w:val="en-US"/>
        </w:rPr>
        <w:t>Svahn</w:t>
      </w:r>
      <w:proofErr w:type="spellEnd"/>
      <w:r>
        <w:rPr>
          <w:lang w:val="en-US"/>
        </w:rPr>
        <w:t xml:space="preserve"> et al. 2017; </w:t>
      </w:r>
      <w:proofErr w:type="spellStart"/>
      <w:r>
        <w:rPr>
          <w:lang w:val="en-US"/>
        </w:rPr>
        <w:t>Tumbas</w:t>
      </w:r>
      <w:proofErr w:type="spellEnd"/>
      <w:r>
        <w:rPr>
          <w:lang w:val="en-US"/>
        </w:rPr>
        <w:t xml:space="preserve"> et al. 2018; Soh et al. 2019; </w:t>
      </w:r>
      <w:proofErr w:type="spellStart"/>
      <w:r>
        <w:rPr>
          <w:lang w:val="en-US"/>
        </w:rPr>
        <w:t>Wimelius</w:t>
      </w:r>
      <w:proofErr w:type="spellEnd"/>
      <w:r>
        <w:rPr>
          <w:lang w:val="en-US"/>
        </w:rPr>
        <w:t xml:space="preserve"> et al. 2021) exposed some of the conflicting demands that deserve our attention, and suggested strategies for coping with them. With our application ADR, we were able to promote working with such paradoxes in practice.  We provide an answer to Vial’s (2019) call for research by showing how organizations can use paradoxes for decision-making that balances addressing disruptive external forces, current and future firm performance, and the demands of multiple parties.</w:t>
      </w:r>
    </w:p>
    <w:p w14:paraId="50CCACE7" w14:textId="650001DE" w:rsidR="0049080E" w:rsidRDefault="0049080E" w:rsidP="0049080E">
      <w:pPr>
        <w:rPr>
          <w:lang w:val="en-US"/>
        </w:rPr>
      </w:pPr>
      <w:r>
        <w:rPr>
          <w:lang w:val="en-US"/>
        </w:rPr>
        <w:t>Through our design approach, we challenge two assumptions held in previous research on digital transformation paradoxes. First, previous research introduces paradox as a theoretical lens for explaining complex transformations, rather than a practical means for enabling such transformation. Granted, previous</w:t>
      </w:r>
      <w:r w:rsidRPr="00876F13">
        <w:rPr>
          <w:lang w:val="en-US"/>
        </w:rPr>
        <w:t xml:space="preserve"> studies </w:t>
      </w:r>
      <w:r>
        <w:rPr>
          <w:lang w:val="en-US"/>
        </w:rPr>
        <w:t xml:space="preserve">have </w:t>
      </w:r>
      <w:r w:rsidRPr="00876F13">
        <w:rPr>
          <w:lang w:val="en-US"/>
        </w:rPr>
        <w:t>pa</w:t>
      </w:r>
      <w:r>
        <w:rPr>
          <w:lang w:val="en-US"/>
        </w:rPr>
        <w:t>id</w:t>
      </w:r>
      <w:r w:rsidRPr="00876F13">
        <w:rPr>
          <w:lang w:val="en-US"/>
        </w:rPr>
        <w:t xml:space="preserve"> attention to the organizational context using methods such as longitudinal case studies (Gregory et al. 2015; </w:t>
      </w:r>
      <w:proofErr w:type="spellStart"/>
      <w:r w:rsidRPr="00876F13">
        <w:rPr>
          <w:lang w:val="en-US"/>
        </w:rPr>
        <w:t>Tumbas</w:t>
      </w:r>
      <w:proofErr w:type="spellEnd"/>
      <w:r w:rsidRPr="00876F13">
        <w:rPr>
          <w:lang w:val="en-US"/>
        </w:rPr>
        <w:t xml:space="preserve"> et al. 2018) and grounded theory (</w:t>
      </w:r>
      <w:proofErr w:type="spellStart"/>
      <w:r w:rsidRPr="00876F13">
        <w:rPr>
          <w:lang w:val="en-US"/>
        </w:rPr>
        <w:t>Svahn</w:t>
      </w:r>
      <w:proofErr w:type="spellEnd"/>
      <w:r w:rsidRPr="00876F13">
        <w:rPr>
          <w:lang w:val="en-US"/>
        </w:rPr>
        <w:t xml:space="preserve"> et al. 2017; Soh et al. 2019; </w:t>
      </w:r>
      <w:proofErr w:type="spellStart"/>
      <w:r w:rsidRPr="00876F13">
        <w:rPr>
          <w:lang w:val="en-US"/>
        </w:rPr>
        <w:t>Wimelius</w:t>
      </w:r>
      <w:proofErr w:type="spellEnd"/>
      <w:r w:rsidRPr="00876F13">
        <w:rPr>
          <w:lang w:val="en-US"/>
        </w:rPr>
        <w:t xml:space="preserve"> et al. 2021). Our study complements this by using an ADR method based on intervention and learning in practice. As a result, we promote digital transformation paradoxes from </w:t>
      </w:r>
      <w:r w:rsidRPr="00876F13">
        <w:rPr>
          <w:lang w:val="en-US"/>
        </w:rPr>
        <w:lastRenderedPageBreak/>
        <w:t xml:space="preserve">being a theoretical concept to one that also can – and should – be identified and used </w:t>
      </w:r>
      <w:r>
        <w:rPr>
          <w:lang w:val="en-US"/>
        </w:rPr>
        <w:t xml:space="preserve">for decision-making </w:t>
      </w:r>
      <w:r w:rsidRPr="00876F13">
        <w:rPr>
          <w:lang w:val="en-US"/>
        </w:rPr>
        <w:t>in practice.</w:t>
      </w:r>
      <w:r>
        <w:rPr>
          <w:lang w:val="en-US"/>
        </w:rPr>
        <w:t xml:space="preserve"> Second, previous research argues that paradoxes remain stable over time (</w:t>
      </w:r>
      <w:r w:rsidRPr="004932D6">
        <w:rPr>
          <w:lang w:val="en-US"/>
        </w:rPr>
        <w:t>Smith and Lewis 2011).</w:t>
      </w:r>
      <w:r>
        <w:rPr>
          <w:lang w:val="en-US"/>
        </w:rPr>
        <w:t xml:space="preserve"> We make the case for actively identifying paradoxes together with organizations. By doing so, we find that the paradoxes that are used for decision-making evolve. </w:t>
      </w:r>
    </w:p>
    <w:p w14:paraId="5711EE36" w14:textId="77777777" w:rsidR="0049080E" w:rsidRDefault="0049080E" w:rsidP="0049080E">
      <w:pPr>
        <w:rPr>
          <w:lang w:val="en-US"/>
        </w:rPr>
      </w:pPr>
      <w:r>
        <w:rPr>
          <w:lang w:val="en-US"/>
        </w:rPr>
        <w:t xml:space="preserve">Our approach promotes a different view on what knowledge about paradoxes is, </w:t>
      </w:r>
      <w:r w:rsidRPr="005D5EF9">
        <w:rPr>
          <w:lang w:val="en-US"/>
        </w:rPr>
        <w:t>and how it is created and used.</w:t>
      </w:r>
      <w:r>
        <w:rPr>
          <w:lang w:val="en-US"/>
        </w:rPr>
        <w:t xml:space="preserve"> Previous research has mainly taken an interpretive stance, with the purpose to understand digital transformation paradoxes as an interesting concept. We take a pragmatist stance, “aiming for constructive knowledge that is appreciated for being useful in action” (</w:t>
      </w:r>
      <w:proofErr w:type="spellStart"/>
      <w:r>
        <w:rPr>
          <w:lang w:val="en-US"/>
        </w:rPr>
        <w:t>Goldkuhl</w:t>
      </w:r>
      <w:proofErr w:type="spellEnd"/>
      <w:r>
        <w:rPr>
          <w:lang w:val="en-US"/>
        </w:rPr>
        <w:t xml:space="preserve"> 2012). We argue that more methodological diversity reflecting a range of different research philosophies is necessary, and that especially pragmatism and interventionist approaches aimed at learning in practice are indispensable in the digital transformation context.</w:t>
      </w:r>
    </w:p>
    <w:p w14:paraId="65EC74B7" w14:textId="77777777" w:rsidR="0049080E" w:rsidRDefault="0049080E" w:rsidP="0049080E">
      <w:pPr>
        <w:rPr>
          <w:lang w:val="en-US"/>
        </w:rPr>
      </w:pPr>
      <w:r>
        <w:rPr>
          <w:lang w:val="en-US"/>
        </w:rPr>
        <w:t xml:space="preserve">The paradox types distinguished by Smith and Lewis (2011) did not have a leading role in the design process of our study. However, we observe – as a post-hoc interpretation – that learning and belonging paradoxes take a central position. We argue that learning is an undeniable part of every digital transformation paradox, as tensions related to the learning organization – the need to constantly adjust, renew, change and innovate – were embedded in all paradoxes we identified. P1 comprises the tension linked to combining a common focus and economies of scale with flexibility and agility. P2 is about building new capabilities for the future – and applying them at scale – while delivering on short-term results in the successful current business. P3 deals with the tension caused by a turbulent environment that requires adaptation and change, without forgetting who you are or losing a clear view on your purpose. P4 has to do with being able to continuously incorporate new insights and new directions while still putting forward a clear direction and strategy for the firm. Most paradoxes also show belonging tensions: the tension between making individual employees feel part of the company and aiming for a radically different future for the company (P3), the tension between catering to the identity of different parts of the company (in this case: regions) and still driving a global digital transformation strategy (P1), and </w:t>
      </w:r>
      <w:r w:rsidRPr="004E20AD">
        <w:rPr>
          <w:lang w:val="en-US"/>
        </w:rPr>
        <w:t xml:space="preserve">making sure that everyone knows how to contribute to </w:t>
      </w:r>
      <w:r>
        <w:rPr>
          <w:lang w:val="en-US"/>
        </w:rPr>
        <w:t>the digital transformation vision</w:t>
      </w:r>
      <w:r w:rsidRPr="004E20AD">
        <w:rPr>
          <w:lang w:val="en-US"/>
        </w:rPr>
        <w:t xml:space="preserve"> while constantly revising that vision as a response to new realities and opportunities</w:t>
      </w:r>
      <w:r>
        <w:rPr>
          <w:lang w:val="en-US"/>
        </w:rPr>
        <w:t xml:space="preserve"> (P4). Previous research </w:t>
      </w:r>
      <w:r>
        <w:rPr>
          <w:lang w:val="en-US"/>
        </w:rPr>
        <w:lastRenderedPageBreak/>
        <w:t>on digital transformation paradoxes (Soh et al. 2019) found one paradox for each type distinguished by Smith and Lewis (2011), but did not find the same omnipresence of learning and belonging tensions as we did. We want to stimulate more research that pays attention to learning and belonging tensions. We suspect that the observed omnipresence is not only linked to our case context, and that questions related to learning and identity – and especially the combination of the two – seeded by the tensions we discussed above deserve more attention.</w:t>
      </w:r>
    </w:p>
    <w:p w14:paraId="7D6E6E33" w14:textId="395BD750" w:rsidR="006E0054" w:rsidRPr="00FA65D9" w:rsidRDefault="006E0054" w:rsidP="006E0054">
      <w:pPr>
        <w:pStyle w:val="Kop2"/>
      </w:pPr>
      <w:r w:rsidRPr="00FA65D9">
        <w:t>Limitations and further research</w:t>
      </w:r>
    </w:p>
    <w:p w14:paraId="2A49C088" w14:textId="77777777" w:rsidR="0049080E" w:rsidRPr="00FA65D9" w:rsidRDefault="0049080E" w:rsidP="0049080E">
      <w:r w:rsidRPr="00F9043D">
        <w:t xml:space="preserve">We used an ADR approach to identify paradoxes </w:t>
      </w:r>
      <w:r w:rsidRPr="004E0C77">
        <w:t xml:space="preserve">and consider them in decision-making </w:t>
      </w:r>
      <w:r w:rsidRPr="00F9043D">
        <w:t xml:space="preserve">in </w:t>
      </w:r>
      <w:r w:rsidRPr="004E0C77">
        <w:t xml:space="preserve">the context of one organization, </w:t>
      </w:r>
      <w:r>
        <w:t>which comes with limitations. First, the organizational context in which we identified the paradoxes had</w:t>
      </w:r>
      <w:r w:rsidRPr="004E0C77">
        <w:t xml:space="preserve"> certain characteristics which made it</w:t>
      </w:r>
      <w:r w:rsidRPr="00F9043D">
        <w:t xml:space="preserve"> ideally suited for identifying paradoxes. </w:t>
      </w:r>
      <w:r>
        <w:t>Other</w:t>
      </w:r>
      <w:r w:rsidRPr="00F9043D">
        <w:t xml:space="preserve"> research should </w:t>
      </w:r>
      <w:r w:rsidRPr="004E0C77">
        <w:t xml:space="preserve">validate the projectability of our paradoxes and design knowledge towards other contexts. Furthermore, it </w:t>
      </w:r>
      <w:r w:rsidRPr="007E5E50">
        <w:t>should also investigate whether some contexts are better suited for identifying paradoxes, or have a higher need for doing so. Second, due to our ADR approach which focuses on design in use, identification and use of the paradoxes were intertwined. Although we consider identifying and evaluating paradoxes in their organizational setting as valuable, it can also be considered a limitation. Future research can build on this by separating identification and use of the paradoxes. Third, we identified digital transformation paradoxes at the organizational level. Future research can build on this by further developing our design theory, testing</w:t>
      </w:r>
      <w:r w:rsidRPr="00FA65D9">
        <w:t xml:space="preserve"> our design principles, and investigating whether they also hold </w:t>
      </w:r>
      <w:r>
        <w:t>at other levels. How can ecosystems identify paradoxes and consider them for decision-making at the inter-organizational level? How do individuals or smaller teams identify and use paradoxes for decision-making?</w:t>
      </w:r>
    </w:p>
    <w:p w14:paraId="6A6BEAC2" w14:textId="77777777" w:rsidR="0049080E" w:rsidRPr="00586C97" w:rsidRDefault="0049080E" w:rsidP="0049080E">
      <w:r w:rsidRPr="00586C97">
        <w:t xml:space="preserve">We see several other promising avenues for further research on paradox identification. First, more research is needed to unpack the paradox identification process. For example, future research can add a temporal dimension, by studying the evolution of identification over time, and add an explanatory dimension, that looks for the generative mechanisms driving such evolution. Second, more research is needed to study the relationship between collaboration and paradoxes: When does collaboration lead to more paradoxical tensions, and when does collaboratively identifying paradoxes lead to better </w:t>
      </w:r>
      <w:r w:rsidRPr="00586C97">
        <w:lastRenderedPageBreak/>
        <w:t>collaboration? Third, further research on monitoring or forecasting tools for paradoxes will help those organizations that want to use paradoxes in decision-making.</w:t>
      </w:r>
    </w:p>
    <w:p w14:paraId="491A0E03" w14:textId="77777777" w:rsidR="0049080E" w:rsidRDefault="0049080E" w:rsidP="0049080E">
      <w:r w:rsidRPr="00586C97">
        <w:t xml:space="preserve">We also see several promising avenues for </w:t>
      </w:r>
      <w:r>
        <w:t>extending the research</w:t>
      </w:r>
      <w:r w:rsidRPr="00586C97">
        <w:t xml:space="preserve"> on </w:t>
      </w:r>
      <w:r>
        <w:t xml:space="preserve">paradoxes in the </w:t>
      </w:r>
      <w:r w:rsidRPr="00586C97">
        <w:t xml:space="preserve">digital transformation </w:t>
      </w:r>
      <w:r>
        <w:t>context</w:t>
      </w:r>
      <w:r w:rsidRPr="00586C97">
        <w:t xml:space="preserve">. First, with the help of this study, we hope to promote </w:t>
      </w:r>
      <w:r>
        <w:t xml:space="preserve">more research that treats paradoxes not just as a theoretical concept, but as one that can be identified together with practitioners and that can be used for decision-making in practice. In general, we hope to promote more interventionist approaches aimed at learning in practice about digital transformation (through ADR, but also other forms of pragmatic research, or even interpretivist research incorporating pragmatic elements). More diversification in the methods studying digital transformation and paradoxes will lead to more diverse insights, and has the potential to challenge assumptions of current research. Second, we aim to stimulate research on learning and belonging tensions in digital transformation such as </w:t>
      </w:r>
      <w:r>
        <w:rPr>
          <w:lang w:val="en-US"/>
        </w:rPr>
        <w:t>continuously incorporating new insights and new directions while still putting forward a clear direction and strategy for the firm, and making sure that everyone feels part of an organizational context that keeps adapting and changing. Are these tensions present in all digital transformation programs, or are there specific root causes? And how can organizations deal with learning and belonging tensions? How do they address this in their digital strategy, governance, structure and culture, leadership, and employee roles and skill development?</w:t>
      </w:r>
    </w:p>
    <w:p w14:paraId="16948D90" w14:textId="6B174FA5" w:rsidR="006E0054" w:rsidRPr="00FA65D9" w:rsidRDefault="006E0054" w:rsidP="006E0054">
      <w:pPr>
        <w:pStyle w:val="Kop1"/>
      </w:pPr>
      <w:r w:rsidRPr="00FA65D9">
        <w:t>Conclusion</w:t>
      </w:r>
    </w:p>
    <w:p w14:paraId="45D1283C" w14:textId="32D3EBCF" w:rsidR="00C72DCD" w:rsidRPr="00FA65D9" w:rsidRDefault="007774BA" w:rsidP="00A90EB5">
      <w:r>
        <w:t>For</w:t>
      </w:r>
      <w:r w:rsidRPr="00FA65D9">
        <w:t xml:space="preserve"> </w:t>
      </w:r>
      <w:r w:rsidR="00153DBB" w:rsidRPr="00FA65D9">
        <w:t xml:space="preserve">this study, we </w:t>
      </w:r>
      <w:r w:rsidR="00172C0C" w:rsidRPr="00FA65D9">
        <w:t>t</w:t>
      </w:r>
      <w:r w:rsidR="00172C0C">
        <w:t>ook</w:t>
      </w:r>
      <w:r w:rsidR="00172C0C" w:rsidRPr="00FA65D9">
        <w:t xml:space="preserve"> </w:t>
      </w:r>
      <w:r w:rsidR="00153DBB" w:rsidRPr="00FA65D9">
        <w:t xml:space="preserve">a design perspective </w:t>
      </w:r>
      <w:r w:rsidR="006D7838">
        <w:t>for identifying</w:t>
      </w:r>
      <w:r w:rsidR="006D7838" w:rsidRPr="00FA65D9">
        <w:t xml:space="preserve"> </w:t>
      </w:r>
      <w:r w:rsidR="00851B72">
        <w:t xml:space="preserve">organizational </w:t>
      </w:r>
      <w:r w:rsidR="00153DBB" w:rsidRPr="00FA65D9">
        <w:t>paradoxes</w:t>
      </w:r>
      <w:r w:rsidR="00DD1C2C">
        <w:t xml:space="preserve"> in the context of digital transformation</w:t>
      </w:r>
      <w:r w:rsidR="0034130A" w:rsidRPr="00FA65D9">
        <w:t xml:space="preserve">. </w:t>
      </w:r>
      <w:r w:rsidR="00172C0C">
        <w:rPr>
          <w:bCs/>
        </w:rPr>
        <w:t>We</w:t>
      </w:r>
      <w:r w:rsidR="00172C0C" w:rsidRPr="00FA65D9">
        <w:rPr>
          <w:bCs/>
        </w:rPr>
        <w:t xml:space="preserve"> present</w:t>
      </w:r>
      <w:r w:rsidR="00172C0C">
        <w:rPr>
          <w:bCs/>
        </w:rPr>
        <w:t>ed</w:t>
      </w:r>
      <w:r w:rsidR="00172C0C" w:rsidRPr="00FA65D9">
        <w:rPr>
          <w:bCs/>
        </w:rPr>
        <w:t xml:space="preserve"> the results of a 2-year action design </w:t>
      </w:r>
      <w:r w:rsidR="00172C0C">
        <w:rPr>
          <w:bCs/>
        </w:rPr>
        <w:t xml:space="preserve">research </w:t>
      </w:r>
      <w:r w:rsidR="00C72DCD">
        <w:rPr>
          <w:bCs/>
        </w:rPr>
        <w:t xml:space="preserve">(ADR) </w:t>
      </w:r>
      <w:r w:rsidR="00003F8B">
        <w:rPr>
          <w:bCs/>
        </w:rPr>
        <w:t xml:space="preserve">study </w:t>
      </w:r>
      <w:r w:rsidR="00172C0C">
        <w:rPr>
          <w:bCs/>
        </w:rPr>
        <w:t>together with Arcadis, a global consult</w:t>
      </w:r>
      <w:r>
        <w:rPr>
          <w:bCs/>
        </w:rPr>
        <w:t>ing firm</w:t>
      </w:r>
      <w:r w:rsidR="00172C0C">
        <w:rPr>
          <w:bCs/>
        </w:rPr>
        <w:t xml:space="preserve"> </w:t>
      </w:r>
      <w:r w:rsidR="001C02D9" w:rsidRPr="00FA65D9">
        <w:t xml:space="preserve">in the construction industry. We </w:t>
      </w:r>
      <w:r w:rsidR="00003F8B">
        <w:t>provided</w:t>
      </w:r>
      <w:r w:rsidR="001C02D9" w:rsidRPr="00FA65D9">
        <w:t xml:space="preserve"> a solution for Arcadis’ problem –</w:t>
      </w:r>
      <w:r w:rsidR="006D7838">
        <w:t xml:space="preserve"> </w:t>
      </w:r>
      <w:r w:rsidR="006D7838" w:rsidRPr="00CA7766">
        <w:t>i.e.,</w:t>
      </w:r>
      <w:r w:rsidR="001C02D9" w:rsidRPr="00CA7766">
        <w:t xml:space="preserve"> </w:t>
      </w:r>
      <w:r w:rsidR="00C374B7" w:rsidRPr="00CA7766">
        <w:t xml:space="preserve">how to identify digital transformation paradoxes and consider </w:t>
      </w:r>
      <w:r w:rsidR="00DD1C2C" w:rsidRPr="00CA7766">
        <w:t>them</w:t>
      </w:r>
      <w:r w:rsidR="00C374B7" w:rsidRPr="00CA7766">
        <w:t xml:space="preserve"> in decision-making</w:t>
      </w:r>
      <w:r w:rsidR="00C374B7" w:rsidRPr="00FA65D9" w:rsidDel="00AE2BC7">
        <w:t xml:space="preserve"> </w:t>
      </w:r>
      <w:r w:rsidR="001C02D9" w:rsidRPr="00FA65D9">
        <w:t xml:space="preserve">– </w:t>
      </w:r>
      <w:r>
        <w:t>in such a w</w:t>
      </w:r>
      <w:r w:rsidR="002A0322">
        <w:t>ay</w:t>
      </w:r>
      <w:r>
        <w:t xml:space="preserve"> that it improve</w:t>
      </w:r>
      <w:r w:rsidR="00142856">
        <w:t>d</w:t>
      </w:r>
      <w:r>
        <w:t xml:space="preserve"> </w:t>
      </w:r>
      <w:r w:rsidR="002A0322">
        <w:t>the</w:t>
      </w:r>
      <w:r>
        <w:t xml:space="preserve"> </w:t>
      </w:r>
      <w:r w:rsidR="00C374B7">
        <w:t>general</w:t>
      </w:r>
      <w:r w:rsidR="0034130A" w:rsidRPr="00FA65D9">
        <w:t xml:space="preserve"> </w:t>
      </w:r>
      <w:r>
        <w:t xml:space="preserve">understanding of </w:t>
      </w:r>
      <w:r w:rsidR="001C02D9" w:rsidRPr="00FA65D9">
        <w:t>how to</w:t>
      </w:r>
      <w:r w:rsidR="00F233AF">
        <w:t xml:space="preserve"> initially</w:t>
      </w:r>
      <w:r w:rsidR="001C02D9" w:rsidRPr="00FA65D9">
        <w:t xml:space="preserve"> </w:t>
      </w:r>
      <w:r w:rsidR="00041176">
        <w:t>identify organizational paradoxes</w:t>
      </w:r>
      <w:r w:rsidR="00F233AF">
        <w:t xml:space="preserve"> and use them in decision-making</w:t>
      </w:r>
      <w:r w:rsidR="00142856">
        <w:t>.</w:t>
      </w:r>
      <w:r w:rsidR="007432B0">
        <w:t xml:space="preserve"> </w:t>
      </w:r>
      <w:r w:rsidR="00C72DCD">
        <w:t>As a result from the ADR process, we propose</w:t>
      </w:r>
      <w:r w:rsidR="001C02D9" w:rsidRPr="00FA65D9">
        <w:t xml:space="preserve"> design principles</w:t>
      </w:r>
      <w:r w:rsidR="00C72DCD">
        <w:t xml:space="preserve"> for identifying and using organizational paradoxes for decision-making</w:t>
      </w:r>
      <w:r w:rsidR="001C02D9" w:rsidRPr="00FA65D9">
        <w:t xml:space="preserve">. </w:t>
      </w:r>
      <w:r w:rsidR="00041176">
        <w:t xml:space="preserve">By identifying the key paradoxes at Arcadis, we also </w:t>
      </w:r>
      <w:r w:rsidR="00C72DCD">
        <w:t>contribute to</w:t>
      </w:r>
      <w:r w:rsidR="00041176">
        <w:t xml:space="preserve"> the descriptive understanding of digital transformation </w:t>
      </w:r>
      <w:r w:rsidR="00041176">
        <w:lastRenderedPageBreak/>
        <w:t>paradoxes</w:t>
      </w:r>
      <w:r w:rsidR="003E78F5">
        <w:t>,</w:t>
      </w:r>
      <w:r w:rsidR="00041176">
        <w:t xml:space="preserve"> highlighting the importance of learning</w:t>
      </w:r>
      <w:r w:rsidR="0049080E">
        <w:t xml:space="preserve"> and belonging</w:t>
      </w:r>
      <w:r w:rsidR="00041176">
        <w:t xml:space="preserve"> tensions and </w:t>
      </w:r>
      <w:r w:rsidR="0049080E">
        <w:t>promoting a different view on what knowledge about paradoxes is, and how it is created an used</w:t>
      </w:r>
      <w:r w:rsidR="00041176">
        <w:t>.</w:t>
      </w:r>
    </w:p>
    <w:p w14:paraId="29265D10" w14:textId="77777777" w:rsidR="006E0054" w:rsidRPr="00FA65D9" w:rsidRDefault="006E0054" w:rsidP="006E0054">
      <w:pPr>
        <w:pStyle w:val="Kop1"/>
      </w:pPr>
      <w:r w:rsidRPr="00FA65D9">
        <w:t>Acknowledgments</w:t>
      </w:r>
    </w:p>
    <w:p w14:paraId="3FCCF180" w14:textId="5ACF9303" w:rsidR="006E0054" w:rsidRPr="00FA65D9" w:rsidRDefault="006E0054" w:rsidP="006E0054">
      <w:r w:rsidRPr="00FA65D9">
        <w:t>&lt; Removed for blind review &gt;</w:t>
      </w:r>
    </w:p>
    <w:p w14:paraId="6847B593" w14:textId="21FE828C" w:rsidR="00C72933" w:rsidRPr="00FA65D9" w:rsidRDefault="00C72933" w:rsidP="00C72933">
      <w:pPr>
        <w:pStyle w:val="Kop1"/>
      </w:pPr>
      <w:r w:rsidRPr="00FA65D9">
        <w:t>Appendix</w:t>
      </w:r>
    </w:p>
    <w:p w14:paraId="0755113E" w14:textId="6D476758" w:rsidR="00C72933" w:rsidRPr="00FA65D9" w:rsidRDefault="00C72933" w:rsidP="00C72933">
      <w:pPr>
        <w:rPr>
          <w:b/>
        </w:rPr>
      </w:pPr>
      <w:r w:rsidRPr="00FA65D9">
        <w:rPr>
          <w:b/>
        </w:rPr>
        <w:t xml:space="preserve">Appendix </w:t>
      </w:r>
      <w:r w:rsidR="00FF1973" w:rsidRPr="00FA65D9">
        <w:rPr>
          <w:b/>
        </w:rPr>
        <w:t>1</w:t>
      </w:r>
      <w:r w:rsidRPr="00FA65D9">
        <w:rPr>
          <w:b/>
        </w:rPr>
        <w:t xml:space="preserve">. </w:t>
      </w:r>
      <w:r w:rsidR="00A54D5A">
        <w:rPr>
          <w:b/>
        </w:rPr>
        <w:t>I</w:t>
      </w:r>
      <w:r w:rsidRPr="00FA65D9">
        <w:rPr>
          <w:b/>
        </w:rPr>
        <w:t>nvolvement with Arcadis</w:t>
      </w:r>
    </w:p>
    <w:tbl>
      <w:tblPr>
        <w:tblStyle w:val="Tabelraster"/>
        <w:tblW w:w="8500" w:type="dxa"/>
        <w:tblLook w:val="04A0" w:firstRow="1" w:lastRow="0" w:firstColumn="1" w:lastColumn="0" w:noHBand="0" w:noVBand="1"/>
      </w:tblPr>
      <w:tblGrid>
        <w:gridCol w:w="1297"/>
        <w:gridCol w:w="1716"/>
        <w:gridCol w:w="3219"/>
        <w:gridCol w:w="2268"/>
      </w:tblGrid>
      <w:tr w:rsidR="00C72933" w:rsidRPr="00FA65D9" w14:paraId="4A233B4F" w14:textId="77777777" w:rsidTr="00C72933">
        <w:tc>
          <w:tcPr>
            <w:tcW w:w="3013" w:type="dxa"/>
            <w:gridSpan w:val="2"/>
            <w:shd w:val="clear" w:color="auto" w:fill="000000" w:themeFill="text1"/>
          </w:tcPr>
          <w:p w14:paraId="1D942BCC" w14:textId="77777777" w:rsidR="00C72933" w:rsidRPr="00FA65D9" w:rsidRDefault="00C72933" w:rsidP="00C72933">
            <w:pPr>
              <w:spacing w:line="240" w:lineRule="auto"/>
              <w:rPr>
                <w:rFonts w:cstheme="minorHAnsi"/>
                <w:sz w:val="18"/>
                <w:szCs w:val="18"/>
              </w:rPr>
            </w:pPr>
          </w:p>
        </w:tc>
        <w:tc>
          <w:tcPr>
            <w:tcW w:w="3219" w:type="dxa"/>
            <w:shd w:val="clear" w:color="auto" w:fill="000000" w:themeFill="text1"/>
          </w:tcPr>
          <w:p w14:paraId="5860EDBA" w14:textId="77777777" w:rsidR="00C72933" w:rsidRPr="00FA65D9" w:rsidRDefault="00C72933" w:rsidP="00C72933">
            <w:pPr>
              <w:spacing w:line="240" w:lineRule="auto"/>
              <w:rPr>
                <w:rFonts w:cstheme="minorHAnsi"/>
                <w:b/>
                <w:bCs/>
                <w:sz w:val="18"/>
                <w:szCs w:val="18"/>
              </w:rPr>
            </w:pPr>
            <w:r w:rsidRPr="00FA65D9">
              <w:rPr>
                <w:rFonts w:cstheme="minorHAnsi"/>
                <w:b/>
                <w:bCs/>
                <w:sz w:val="18"/>
                <w:szCs w:val="18"/>
              </w:rPr>
              <w:t>What</w:t>
            </w:r>
          </w:p>
        </w:tc>
        <w:tc>
          <w:tcPr>
            <w:tcW w:w="2268" w:type="dxa"/>
            <w:shd w:val="clear" w:color="auto" w:fill="000000" w:themeFill="text1"/>
          </w:tcPr>
          <w:p w14:paraId="198CD064" w14:textId="77777777" w:rsidR="00C72933" w:rsidRPr="00FA65D9" w:rsidRDefault="00C72933" w:rsidP="00C72933">
            <w:pPr>
              <w:spacing w:line="240" w:lineRule="auto"/>
              <w:rPr>
                <w:rFonts w:cstheme="minorHAnsi"/>
                <w:b/>
                <w:bCs/>
                <w:sz w:val="18"/>
                <w:szCs w:val="18"/>
              </w:rPr>
            </w:pPr>
            <w:r w:rsidRPr="00FA65D9">
              <w:rPr>
                <w:rFonts w:cstheme="minorHAnsi"/>
                <w:b/>
                <w:bCs/>
                <w:sz w:val="18"/>
                <w:szCs w:val="18"/>
              </w:rPr>
              <w:t>When</w:t>
            </w:r>
          </w:p>
        </w:tc>
      </w:tr>
      <w:tr w:rsidR="00C72933" w:rsidRPr="00FA65D9" w14:paraId="78D4CDBC" w14:textId="77777777" w:rsidTr="00C72933">
        <w:tc>
          <w:tcPr>
            <w:tcW w:w="1297" w:type="dxa"/>
            <w:vMerge w:val="restart"/>
            <w:shd w:val="clear" w:color="auto" w:fill="E7E6E6" w:themeFill="background2"/>
          </w:tcPr>
          <w:p w14:paraId="44A71B44" w14:textId="77777777" w:rsidR="00C72933" w:rsidRPr="00FA65D9" w:rsidRDefault="00C72933" w:rsidP="00C72933">
            <w:pPr>
              <w:spacing w:line="240" w:lineRule="auto"/>
              <w:rPr>
                <w:rFonts w:cstheme="minorHAnsi"/>
                <w:b/>
                <w:bCs/>
                <w:sz w:val="18"/>
                <w:szCs w:val="18"/>
              </w:rPr>
            </w:pPr>
            <w:r w:rsidRPr="00FA65D9">
              <w:rPr>
                <w:rFonts w:cstheme="minorHAnsi"/>
                <w:b/>
                <w:bCs/>
                <w:sz w:val="18"/>
                <w:szCs w:val="18"/>
              </w:rPr>
              <w:t>Workshops and interviews</w:t>
            </w:r>
          </w:p>
        </w:tc>
        <w:tc>
          <w:tcPr>
            <w:tcW w:w="4935" w:type="dxa"/>
            <w:gridSpan w:val="2"/>
          </w:tcPr>
          <w:p w14:paraId="59CDEA2D" w14:textId="77777777" w:rsidR="00C72933" w:rsidRPr="00FA65D9" w:rsidRDefault="00C72933" w:rsidP="00C72933">
            <w:pPr>
              <w:spacing w:line="240" w:lineRule="auto"/>
              <w:rPr>
                <w:rFonts w:cstheme="minorHAnsi"/>
                <w:sz w:val="18"/>
                <w:szCs w:val="18"/>
              </w:rPr>
            </w:pPr>
            <w:r w:rsidRPr="00FA65D9">
              <w:rPr>
                <w:rFonts w:cstheme="minorHAnsi"/>
                <w:sz w:val="18"/>
                <w:szCs w:val="18"/>
              </w:rPr>
              <w:t>4-hour face-to-face workshop with 2 authors, CDO and 4 global digital team members</w:t>
            </w:r>
          </w:p>
        </w:tc>
        <w:tc>
          <w:tcPr>
            <w:tcW w:w="2268" w:type="dxa"/>
          </w:tcPr>
          <w:p w14:paraId="4B9D9E75" w14:textId="77777777" w:rsidR="00C72933" w:rsidRPr="00FA65D9" w:rsidRDefault="00C72933" w:rsidP="00C72933">
            <w:pPr>
              <w:spacing w:line="240" w:lineRule="auto"/>
              <w:rPr>
                <w:rFonts w:cstheme="minorHAnsi"/>
                <w:sz w:val="18"/>
                <w:szCs w:val="18"/>
              </w:rPr>
            </w:pPr>
            <w:r w:rsidRPr="00FA65D9">
              <w:rPr>
                <w:rFonts w:cstheme="minorHAnsi"/>
                <w:sz w:val="18"/>
                <w:szCs w:val="18"/>
              </w:rPr>
              <w:t>07/09/2018</w:t>
            </w:r>
          </w:p>
        </w:tc>
      </w:tr>
      <w:tr w:rsidR="00C72933" w:rsidRPr="00FA65D9" w14:paraId="1370ACE5" w14:textId="77777777" w:rsidTr="00C72933">
        <w:tc>
          <w:tcPr>
            <w:tcW w:w="1297" w:type="dxa"/>
            <w:vMerge/>
            <w:shd w:val="clear" w:color="auto" w:fill="E7E6E6" w:themeFill="background2"/>
          </w:tcPr>
          <w:p w14:paraId="16E5A055" w14:textId="77777777" w:rsidR="00C72933" w:rsidRPr="00FA65D9" w:rsidRDefault="00C72933" w:rsidP="00C72933">
            <w:pPr>
              <w:spacing w:line="240" w:lineRule="auto"/>
              <w:rPr>
                <w:rFonts w:cstheme="minorHAnsi"/>
                <w:b/>
                <w:bCs/>
                <w:sz w:val="18"/>
                <w:szCs w:val="18"/>
              </w:rPr>
            </w:pPr>
          </w:p>
        </w:tc>
        <w:tc>
          <w:tcPr>
            <w:tcW w:w="4935" w:type="dxa"/>
            <w:gridSpan w:val="2"/>
          </w:tcPr>
          <w:p w14:paraId="02449A40" w14:textId="77777777" w:rsidR="00C72933" w:rsidRPr="00FA65D9" w:rsidRDefault="00C72933" w:rsidP="00C72933">
            <w:pPr>
              <w:spacing w:line="240" w:lineRule="auto"/>
              <w:rPr>
                <w:rFonts w:cstheme="minorHAnsi"/>
                <w:sz w:val="18"/>
                <w:szCs w:val="18"/>
              </w:rPr>
            </w:pPr>
            <w:r w:rsidRPr="00FA65D9">
              <w:rPr>
                <w:rFonts w:cstheme="minorHAnsi"/>
                <w:sz w:val="18"/>
                <w:szCs w:val="18"/>
              </w:rPr>
              <w:t>2-hour online workshop with 2 authors, CDO and 4 global digital team members</w:t>
            </w:r>
          </w:p>
        </w:tc>
        <w:tc>
          <w:tcPr>
            <w:tcW w:w="2268" w:type="dxa"/>
          </w:tcPr>
          <w:p w14:paraId="1CDE33A9" w14:textId="77777777" w:rsidR="00C72933" w:rsidRPr="00FA65D9" w:rsidRDefault="00C72933" w:rsidP="00C72933">
            <w:pPr>
              <w:spacing w:line="240" w:lineRule="auto"/>
              <w:rPr>
                <w:rFonts w:cstheme="minorHAnsi"/>
                <w:sz w:val="18"/>
                <w:szCs w:val="18"/>
              </w:rPr>
            </w:pPr>
            <w:r w:rsidRPr="00FA65D9">
              <w:rPr>
                <w:rFonts w:cstheme="minorHAnsi"/>
                <w:sz w:val="18"/>
                <w:szCs w:val="18"/>
              </w:rPr>
              <w:t>04/10/2018</w:t>
            </w:r>
          </w:p>
        </w:tc>
      </w:tr>
      <w:tr w:rsidR="00C72933" w:rsidRPr="00FA65D9" w14:paraId="084D53C6" w14:textId="77777777" w:rsidTr="00C72933">
        <w:tc>
          <w:tcPr>
            <w:tcW w:w="1297" w:type="dxa"/>
            <w:vMerge/>
            <w:shd w:val="clear" w:color="auto" w:fill="E7E6E6" w:themeFill="background2"/>
          </w:tcPr>
          <w:p w14:paraId="64A59725" w14:textId="77777777" w:rsidR="00C72933" w:rsidRPr="00FA65D9" w:rsidRDefault="00C72933" w:rsidP="00C72933">
            <w:pPr>
              <w:spacing w:line="240" w:lineRule="auto"/>
              <w:rPr>
                <w:rFonts w:cstheme="minorHAnsi"/>
                <w:b/>
                <w:bCs/>
                <w:sz w:val="18"/>
                <w:szCs w:val="18"/>
              </w:rPr>
            </w:pPr>
          </w:p>
        </w:tc>
        <w:tc>
          <w:tcPr>
            <w:tcW w:w="4935" w:type="dxa"/>
            <w:gridSpan w:val="2"/>
          </w:tcPr>
          <w:p w14:paraId="3FA44AFF" w14:textId="77777777" w:rsidR="00C72933" w:rsidRPr="00FA65D9" w:rsidRDefault="00C72933" w:rsidP="00C72933">
            <w:pPr>
              <w:spacing w:line="240" w:lineRule="auto"/>
              <w:rPr>
                <w:rFonts w:cstheme="minorHAnsi"/>
                <w:sz w:val="18"/>
                <w:szCs w:val="18"/>
              </w:rPr>
            </w:pPr>
            <w:r w:rsidRPr="00FA65D9">
              <w:rPr>
                <w:rFonts w:cstheme="minorHAnsi"/>
                <w:sz w:val="18"/>
                <w:szCs w:val="18"/>
              </w:rPr>
              <w:t>15 interviews with Arcadis interviewees</w:t>
            </w:r>
          </w:p>
        </w:tc>
        <w:tc>
          <w:tcPr>
            <w:tcW w:w="2268" w:type="dxa"/>
          </w:tcPr>
          <w:p w14:paraId="1CDDE956" w14:textId="77777777" w:rsidR="00C72933" w:rsidRPr="00FA65D9" w:rsidRDefault="00C72933" w:rsidP="00C72933">
            <w:pPr>
              <w:spacing w:line="240" w:lineRule="auto"/>
              <w:rPr>
                <w:rFonts w:cstheme="minorHAnsi"/>
                <w:sz w:val="18"/>
                <w:szCs w:val="18"/>
              </w:rPr>
            </w:pPr>
            <w:r w:rsidRPr="00FA65D9">
              <w:rPr>
                <w:rFonts w:cstheme="minorHAnsi"/>
                <w:sz w:val="18"/>
                <w:szCs w:val="18"/>
              </w:rPr>
              <w:t>October 2018 – January 2019</w:t>
            </w:r>
          </w:p>
        </w:tc>
      </w:tr>
      <w:tr w:rsidR="00C72933" w:rsidRPr="00FA65D9" w14:paraId="5D17255D" w14:textId="77777777" w:rsidTr="00C72933">
        <w:tc>
          <w:tcPr>
            <w:tcW w:w="1297" w:type="dxa"/>
            <w:vMerge/>
            <w:shd w:val="clear" w:color="auto" w:fill="E7E6E6" w:themeFill="background2"/>
          </w:tcPr>
          <w:p w14:paraId="19938A01" w14:textId="77777777" w:rsidR="00C72933" w:rsidRPr="00FA65D9" w:rsidRDefault="00C72933" w:rsidP="00C72933">
            <w:pPr>
              <w:spacing w:line="240" w:lineRule="auto"/>
              <w:rPr>
                <w:rFonts w:cstheme="minorHAnsi"/>
                <w:b/>
                <w:bCs/>
                <w:sz w:val="18"/>
                <w:szCs w:val="18"/>
              </w:rPr>
            </w:pPr>
          </w:p>
        </w:tc>
        <w:tc>
          <w:tcPr>
            <w:tcW w:w="4935" w:type="dxa"/>
            <w:gridSpan w:val="2"/>
          </w:tcPr>
          <w:p w14:paraId="4C220F3F" w14:textId="77777777" w:rsidR="00C72933" w:rsidRPr="00FA65D9" w:rsidRDefault="00C72933" w:rsidP="00C72933">
            <w:pPr>
              <w:spacing w:line="240" w:lineRule="auto"/>
              <w:rPr>
                <w:rFonts w:cstheme="minorHAnsi"/>
                <w:sz w:val="18"/>
                <w:szCs w:val="18"/>
              </w:rPr>
            </w:pPr>
            <w:r w:rsidRPr="00FA65D9">
              <w:rPr>
                <w:rFonts w:cstheme="minorHAnsi"/>
                <w:sz w:val="18"/>
                <w:szCs w:val="18"/>
              </w:rPr>
              <w:t>2-hour face-to-face workshop with one author, group executive innovation and transformation, CDO, 3 global digital team members and 7 regional digital team members</w:t>
            </w:r>
          </w:p>
        </w:tc>
        <w:tc>
          <w:tcPr>
            <w:tcW w:w="2268" w:type="dxa"/>
          </w:tcPr>
          <w:p w14:paraId="51AFB748" w14:textId="77777777" w:rsidR="00C72933" w:rsidRPr="00FA65D9" w:rsidRDefault="00C72933" w:rsidP="00C72933">
            <w:pPr>
              <w:spacing w:line="240" w:lineRule="auto"/>
              <w:rPr>
                <w:rFonts w:cstheme="minorHAnsi"/>
                <w:sz w:val="18"/>
                <w:szCs w:val="18"/>
              </w:rPr>
            </w:pPr>
            <w:r w:rsidRPr="00FA65D9">
              <w:rPr>
                <w:rFonts w:cstheme="minorHAnsi"/>
                <w:sz w:val="18"/>
                <w:szCs w:val="18"/>
              </w:rPr>
              <w:t>14/01/2019</w:t>
            </w:r>
          </w:p>
        </w:tc>
      </w:tr>
      <w:tr w:rsidR="00C72933" w:rsidRPr="00FA65D9" w14:paraId="6874B83E" w14:textId="77777777" w:rsidTr="00C72933">
        <w:tc>
          <w:tcPr>
            <w:tcW w:w="1297" w:type="dxa"/>
            <w:vMerge/>
            <w:shd w:val="clear" w:color="auto" w:fill="E7E6E6" w:themeFill="background2"/>
          </w:tcPr>
          <w:p w14:paraId="5C014351" w14:textId="77777777" w:rsidR="00C72933" w:rsidRPr="00FA65D9" w:rsidRDefault="00C72933" w:rsidP="00C72933">
            <w:pPr>
              <w:spacing w:line="240" w:lineRule="auto"/>
              <w:rPr>
                <w:rFonts w:cstheme="minorHAnsi"/>
                <w:b/>
                <w:bCs/>
                <w:sz w:val="18"/>
                <w:szCs w:val="18"/>
              </w:rPr>
            </w:pPr>
          </w:p>
        </w:tc>
        <w:tc>
          <w:tcPr>
            <w:tcW w:w="4935" w:type="dxa"/>
            <w:gridSpan w:val="2"/>
          </w:tcPr>
          <w:p w14:paraId="37804ECC" w14:textId="77777777" w:rsidR="00C72933" w:rsidRPr="00FA65D9" w:rsidRDefault="00C72933" w:rsidP="00C72933">
            <w:pPr>
              <w:spacing w:line="240" w:lineRule="auto"/>
              <w:rPr>
                <w:rFonts w:cstheme="minorHAnsi"/>
                <w:sz w:val="18"/>
                <w:szCs w:val="18"/>
              </w:rPr>
            </w:pPr>
            <w:r w:rsidRPr="00FA65D9">
              <w:rPr>
                <w:rFonts w:cstheme="minorHAnsi"/>
                <w:sz w:val="18"/>
                <w:szCs w:val="18"/>
              </w:rPr>
              <w:t>2-hour face-to-face workshop with one author, CDO, 2 global digital team members, 1 regional digital team member</w:t>
            </w:r>
          </w:p>
        </w:tc>
        <w:tc>
          <w:tcPr>
            <w:tcW w:w="2268" w:type="dxa"/>
          </w:tcPr>
          <w:p w14:paraId="505BAFD1" w14:textId="77777777" w:rsidR="00C72933" w:rsidRPr="00FA65D9" w:rsidRDefault="00C72933" w:rsidP="00C72933">
            <w:pPr>
              <w:spacing w:line="240" w:lineRule="auto"/>
              <w:rPr>
                <w:rFonts w:cstheme="minorHAnsi"/>
                <w:sz w:val="18"/>
                <w:szCs w:val="18"/>
              </w:rPr>
            </w:pPr>
            <w:r w:rsidRPr="00FA65D9">
              <w:rPr>
                <w:rFonts w:cstheme="minorHAnsi"/>
                <w:sz w:val="18"/>
                <w:szCs w:val="18"/>
              </w:rPr>
              <w:t>24/06/2019</w:t>
            </w:r>
          </w:p>
        </w:tc>
      </w:tr>
      <w:tr w:rsidR="00C72933" w:rsidRPr="00FA65D9" w14:paraId="3A3BB79D" w14:textId="77777777" w:rsidTr="00C72933">
        <w:tc>
          <w:tcPr>
            <w:tcW w:w="1297" w:type="dxa"/>
            <w:vMerge w:val="restart"/>
            <w:shd w:val="clear" w:color="auto" w:fill="E7E6E6" w:themeFill="background2"/>
          </w:tcPr>
          <w:p w14:paraId="60CD2220" w14:textId="77777777" w:rsidR="00C72933" w:rsidRPr="00FA65D9" w:rsidRDefault="00C72933" w:rsidP="00C72933">
            <w:pPr>
              <w:spacing w:line="240" w:lineRule="auto"/>
              <w:rPr>
                <w:rFonts w:cstheme="minorHAnsi"/>
                <w:b/>
                <w:bCs/>
                <w:sz w:val="18"/>
                <w:szCs w:val="18"/>
              </w:rPr>
            </w:pPr>
            <w:r w:rsidRPr="00FA65D9">
              <w:rPr>
                <w:rFonts w:cstheme="minorHAnsi"/>
                <w:b/>
                <w:bCs/>
                <w:sz w:val="18"/>
                <w:szCs w:val="18"/>
              </w:rPr>
              <w:t>Other contacts</w:t>
            </w:r>
          </w:p>
        </w:tc>
        <w:tc>
          <w:tcPr>
            <w:tcW w:w="4935" w:type="dxa"/>
            <w:gridSpan w:val="2"/>
          </w:tcPr>
          <w:p w14:paraId="38A30C47" w14:textId="77777777" w:rsidR="00C72933" w:rsidRPr="00FA65D9" w:rsidRDefault="00C72933" w:rsidP="00C72933">
            <w:pPr>
              <w:spacing w:line="240" w:lineRule="auto"/>
              <w:rPr>
                <w:rFonts w:cstheme="minorHAnsi"/>
                <w:sz w:val="18"/>
                <w:szCs w:val="18"/>
              </w:rPr>
            </w:pPr>
            <w:r w:rsidRPr="00FA65D9">
              <w:rPr>
                <w:rFonts w:cstheme="minorHAnsi"/>
                <w:sz w:val="18"/>
                <w:szCs w:val="18"/>
              </w:rPr>
              <w:t>One author listed all analytics use cases in the company globally</w:t>
            </w:r>
          </w:p>
        </w:tc>
        <w:tc>
          <w:tcPr>
            <w:tcW w:w="2268" w:type="dxa"/>
          </w:tcPr>
          <w:p w14:paraId="621AD3C9" w14:textId="77777777" w:rsidR="00C72933" w:rsidRPr="00FA65D9" w:rsidRDefault="00C72933" w:rsidP="00C72933">
            <w:pPr>
              <w:spacing w:line="240" w:lineRule="auto"/>
              <w:rPr>
                <w:rFonts w:cstheme="minorHAnsi"/>
                <w:sz w:val="18"/>
                <w:szCs w:val="18"/>
              </w:rPr>
            </w:pPr>
            <w:r w:rsidRPr="00FA65D9">
              <w:rPr>
                <w:rFonts w:cstheme="minorHAnsi"/>
                <w:sz w:val="18"/>
                <w:szCs w:val="18"/>
              </w:rPr>
              <w:t>January 2018</w:t>
            </w:r>
          </w:p>
        </w:tc>
      </w:tr>
      <w:tr w:rsidR="00C72933" w:rsidRPr="00FA65D9" w14:paraId="66FE0547" w14:textId="77777777" w:rsidTr="00C72933">
        <w:tc>
          <w:tcPr>
            <w:tcW w:w="1297" w:type="dxa"/>
            <w:vMerge/>
            <w:shd w:val="clear" w:color="auto" w:fill="E7E6E6" w:themeFill="background2"/>
          </w:tcPr>
          <w:p w14:paraId="1FFFC39A" w14:textId="77777777" w:rsidR="00C72933" w:rsidRPr="00FA65D9" w:rsidRDefault="00C72933" w:rsidP="00C72933">
            <w:pPr>
              <w:spacing w:line="240" w:lineRule="auto"/>
              <w:rPr>
                <w:rFonts w:cstheme="minorHAnsi"/>
                <w:sz w:val="18"/>
                <w:szCs w:val="18"/>
              </w:rPr>
            </w:pPr>
          </w:p>
        </w:tc>
        <w:tc>
          <w:tcPr>
            <w:tcW w:w="4935" w:type="dxa"/>
            <w:gridSpan w:val="2"/>
          </w:tcPr>
          <w:p w14:paraId="31FF9BF3" w14:textId="29B734D9" w:rsidR="00C72933" w:rsidRPr="00FA65D9" w:rsidRDefault="00C72933" w:rsidP="00C72933">
            <w:pPr>
              <w:spacing w:line="240" w:lineRule="auto"/>
              <w:rPr>
                <w:rFonts w:cstheme="minorHAnsi"/>
                <w:sz w:val="18"/>
                <w:szCs w:val="18"/>
              </w:rPr>
            </w:pPr>
            <w:r w:rsidRPr="00FA65D9">
              <w:rPr>
                <w:rFonts w:cstheme="minorHAnsi"/>
                <w:sz w:val="18"/>
                <w:szCs w:val="18"/>
              </w:rPr>
              <w:t xml:space="preserve">7 calls by one author with several people in the </w:t>
            </w:r>
            <w:r w:rsidR="001352EC">
              <w:rPr>
                <w:rFonts w:cstheme="minorHAnsi"/>
                <w:sz w:val="18"/>
                <w:szCs w:val="18"/>
              </w:rPr>
              <w:t>organization</w:t>
            </w:r>
            <w:r w:rsidRPr="00FA65D9">
              <w:rPr>
                <w:rFonts w:cstheme="minorHAnsi"/>
                <w:sz w:val="18"/>
                <w:szCs w:val="18"/>
              </w:rPr>
              <w:t xml:space="preserve"> to get an overview of all the ongoing digital initiatives</w:t>
            </w:r>
          </w:p>
        </w:tc>
        <w:tc>
          <w:tcPr>
            <w:tcW w:w="2268" w:type="dxa"/>
          </w:tcPr>
          <w:p w14:paraId="360E8B2D" w14:textId="77777777" w:rsidR="00C72933" w:rsidRPr="00FA65D9" w:rsidRDefault="00C72933" w:rsidP="00C72933">
            <w:pPr>
              <w:spacing w:line="240" w:lineRule="auto"/>
              <w:rPr>
                <w:rFonts w:cstheme="minorHAnsi"/>
                <w:sz w:val="18"/>
                <w:szCs w:val="18"/>
              </w:rPr>
            </w:pPr>
            <w:r w:rsidRPr="00FA65D9">
              <w:rPr>
                <w:rFonts w:cstheme="minorHAnsi"/>
                <w:sz w:val="18"/>
                <w:szCs w:val="18"/>
              </w:rPr>
              <w:t>February – May 2018</w:t>
            </w:r>
          </w:p>
        </w:tc>
      </w:tr>
      <w:tr w:rsidR="00C72933" w:rsidRPr="00FA65D9" w14:paraId="3EF07BB2" w14:textId="77777777" w:rsidTr="00C72933">
        <w:tc>
          <w:tcPr>
            <w:tcW w:w="1297" w:type="dxa"/>
            <w:vMerge/>
            <w:shd w:val="clear" w:color="auto" w:fill="E7E6E6" w:themeFill="background2"/>
          </w:tcPr>
          <w:p w14:paraId="3A1D5D05" w14:textId="77777777" w:rsidR="00C72933" w:rsidRPr="00FA65D9" w:rsidRDefault="00C72933" w:rsidP="00C72933">
            <w:pPr>
              <w:spacing w:line="240" w:lineRule="auto"/>
              <w:rPr>
                <w:rFonts w:cstheme="minorHAnsi"/>
                <w:sz w:val="18"/>
                <w:szCs w:val="18"/>
              </w:rPr>
            </w:pPr>
          </w:p>
        </w:tc>
        <w:tc>
          <w:tcPr>
            <w:tcW w:w="4935" w:type="dxa"/>
            <w:gridSpan w:val="2"/>
          </w:tcPr>
          <w:p w14:paraId="138655B2" w14:textId="77777777" w:rsidR="00C72933" w:rsidRPr="00FA65D9" w:rsidRDefault="00C72933" w:rsidP="00C72933">
            <w:pPr>
              <w:spacing w:line="240" w:lineRule="auto"/>
              <w:rPr>
                <w:rFonts w:cstheme="minorHAnsi"/>
                <w:sz w:val="18"/>
                <w:szCs w:val="18"/>
              </w:rPr>
            </w:pPr>
            <w:r w:rsidRPr="00FA65D9">
              <w:rPr>
                <w:rFonts w:cstheme="minorHAnsi"/>
                <w:sz w:val="18"/>
                <w:szCs w:val="18"/>
              </w:rPr>
              <w:t>One author acted as tester for the online digital transformation training platform created by Arcadis (3 testing rounds and multiple calls)</w:t>
            </w:r>
          </w:p>
        </w:tc>
        <w:tc>
          <w:tcPr>
            <w:tcW w:w="2268" w:type="dxa"/>
          </w:tcPr>
          <w:p w14:paraId="23924F14" w14:textId="77777777" w:rsidR="00C72933" w:rsidRPr="00FA65D9" w:rsidRDefault="00C72933" w:rsidP="00C72933">
            <w:pPr>
              <w:spacing w:line="240" w:lineRule="auto"/>
              <w:rPr>
                <w:rFonts w:cstheme="minorHAnsi"/>
                <w:sz w:val="18"/>
                <w:szCs w:val="18"/>
              </w:rPr>
            </w:pPr>
            <w:r w:rsidRPr="00FA65D9">
              <w:rPr>
                <w:rFonts w:cstheme="minorHAnsi"/>
                <w:sz w:val="18"/>
                <w:szCs w:val="18"/>
              </w:rPr>
              <w:t>May 2018</w:t>
            </w:r>
          </w:p>
        </w:tc>
      </w:tr>
      <w:tr w:rsidR="00C72933" w:rsidRPr="00FA65D9" w14:paraId="385D4FEE" w14:textId="77777777" w:rsidTr="00C72933">
        <w:tc>
          <w:tcPr>
            <w:tcW w:w="1297" w:type="dxa"/>
            <w:vMerge/>
            <w:shd w:val="clear" w:color="auto" w:fill="E7E6E6" w:themeFill="background2"/>
          </w:tcPr>
          <w:p w14:paraId="2AC635CE" w14:textId="77777777" w:rsidR="00C72933" w:rsidRPr="00FA65D9" w:rsidRDefault="00C72933" w:rsidP="00C72933">
            <w:pPr>
              <w:spacing w:line="240" w:lineRule="auto"/>
              <w:rPr>
                <w:rFonts w:cstheme="minorHAnsi"/>
                <w:sz w:val="18"/>
                <w:szCs w:val="18"/>
              </w:rPr>
            </w:pPr>
          </w:p>
        </w:tc>
        <w:tc>
          <w:tcPr>
            <w:tcW w:w="4935" w:type="dxa"/>
            <w:gridSpan w:val="2"/>
          </w:tcPr>
          <w:p w14:paraId="110AE705" w14:textId="77777777" w:rsidR="00C72933" w:rsidRPr="00FA65D9" w:rsidRDefault="00C72933" w:rsidP="00C72933">
            <w:pPr>
              <w:spacing w:line="240" w:lineRule="auto"/>
              <w:rPr>
                <w:rFonts w:cstheme="minorHAnsi"/>
                <w:sz w:val="18"/>
                <w:szCs w:val="18"/>
              </w:rPr>
            </w:pPr>
            <w:r w:rsidRPr="00FA65D9">
              <w:rPr>
                <w:rFonts w:cstheme="minorHAnsi"/>
                <w:sz w:val="18"/>
                <w:szCs w:val="18"/>
              </w:rPr>
              <w:t>2-weekly research calls between one author and one global digital team member</w:t>
            </w:r>
          </w:p>
        </w:tc>
        <w:tc>
          <w:tcPr>
            <w:tcW w:w="2268" w:type="dxa"/>
          </w:tcPr>
          <w:p w14:paraId="6A4D73B8" w14:textId="77777777" w:rsidR="00C72933" w:rsidRPr="00FA65D9" w:rsidRDefault="00C72933" w:rsidP="00C72933">
            <w:pPr>
              <w:spacing w:line="240" w:lineRule="auto"/>
              <w:rPr>
                <w:rFonts w:cstheme="minorHAnsi"/>
                <w:sz w:val="18"/>
                <w:szCs w:val="18"/>
              </w:rPr>
            </w:pPr>
            <w:r w:rsidRPr="00FA65D9">
              <w:rPr>
                <w:rFonts w:cstheme="minorHAnsi"/>
                <w:sz w:val="18"/>
                <w:szCs w:val="18"/>
              </w:rPr>
              <w:t>January 2018 – June 2019</w:t>
            </w:r>
          </w:p>
        </w:tc>
      </w:tr>
      <w:tr w:rsidR="00C72933" w:rsidRPr="00FA65D9" w14:paraId="1C79D36D" w14:textId="77777777" w:rsidTr="00C72933">
        <w:tc>
          <w:tcPr>
            <w:tcW w:w="1297" w:type="dxa"/>
            <w:vMerge/>
            <w:shd w:val="clear" w:color="auto" w:fill="E7E6E6" w:themeFill="background2"/>
          </w:tcPr>
          <w:p w14:paraId="6ED0417D" w14:textId="77777777" w:rsidR="00C72933" w:rsidRPr="00FA65D9" w:rsidRDefault="00C72933" w:rsidP="00C72933">
            <w:pPr>
              <w:spacing w:line="240" w:lineRule="auto"/>
              <w:rPr>
                <w:rFonts w:cstheme="minorHAnsi"/>
                <w:sz w:val="18"/>
                <w:szCs w:val="18"/>
              </w:rPr>
            </w:pPr>
          </w:p>
        </w:tc>
        <w:tc>
          <w:tcPr>
            <w:tcW w:w="4935" w:type="dxa"/>
            <w:gridSpan w:val="2"/>
          </w:tcPr>
          <w:p w14:paraId="466D450E" w14:textId="77777777" w:rsidR="00C72933" w:rsidRPr="00FA65D9" w:rsidRDefault="00C72933" w:rsidP="00C72933">
            <w:pPr>
              <w:spacing w:line="240" w:lineRule="auto"/>
              <w:rPr>
                <w:rFonts w:cstheme="minorHAnsi"/>
                <w:sz w:val="18"/>
                <w:szCs w:val="18"/>
              </w:rPr>
            </w:pPr>
            <w:r w:rsidRPr="00FA65D9">
              <w:rPr>
                <w:rFonts w:cstheme="minorHAnsi"/>
                <w:sz w:val="18"/>
                <w:szCs w:val="18"/>
              </w:rPr>
              <w:t>One author joined in monthly analytics community update calls</w:t>
            </w:r>
          </w:p>
        </w:tc>
        <w:tc>
          <w:tcPr>
            <w:tcW w:w="2268" w:type="dxa"/>
          </w:tcPr>
          <w:p w14:paraId="68FF129C" w14:textId="77777777" w:rsidR="00C72933" w:rsidRPr="00FA65D9" w:rsidRDefault="00C72933" w:rsidP="00C72933">
            <w:pPr>
              <w:spacing w:line="240" w:lineRule="auto"/>
              <w:rPr>
                <w:rFonts w:cstheme="minorHAnsi"/>
                <w:sz w:val="18"/>
                <w:szCs w:val="18"/>
              </w:rPr>
            </w:pPr>
            <w:r w:rsidRPr="00FA65D9">
              <w:rPr>
                <w:rFonts w:cstheme="minorHAnsi"/>
                <w:sz w:val="18"/>
                <w:szCs w:val="18"/>
              </w:rPr>
              <w:t>March 2018 – May 2019</w:t>
            </w:r>
          </w:p>
        </w:tc>
      </w:tr>
      <w:tr w:rsidR="00C72933" w:rsidRPr="00FA65D9" w14:paraId="1EB5DD28" w14:textId="77777777" w:rsidTr="00C72933">
        <w:tc>
          <w:tcPr>
            <w:tcW w:w="1297" w:type="dxa"/>
            <w:vMerge/>
            <w:shd w:val="clear" w:color="auto" w:fill="E7E6E6" w:themeFill="background2"/>
          </w:tcPr>
          <w:p w14:paraId="08B0AD88" w14:textId="77777777" w:rsidR="00C72933" w:rsidRPr="00FA65D9" w:rsidRDefault="00C72933" w:rsidP="00C72933">
            <w:pPr>
              <w:spacing w:line="240" w:lineRule="auto"/>
              <w:rPr>
                <w:rFonts w:cstheme="minorHAnsi"/>
                <w:sz w:val="18"/>
                <w:szCs w:val="18"/>
              </w:rPr>
            </w:pPr>
          </w:p>
        </w:tc>
        <w:tc>
          <w:tcPr>
            <w:tcW w:w="4935" w:type="dxa"/>
            <w:gridSpan w:val="2"/>
          </w:tcPr>
          <w:p w14:paraId="7CFDDEF8" w14:textId="77777777" w:rsidR="00C72933" w:rsidRPr="00FA65D9" w:rsidRDefault="00C72933" w:rsidP="00C72933">
            <w:pPr>
              <w:spacing w:line="240" w:lineRule="auto"/>
              <w:rPr>
                <w:rFonts w:cstheme="minorHAnsi"/>
                <w:sz w:val="18"/>
                <w:szCs w:val="18"/>
              </w:rPr>
            </w:pPr>
            <w:r w:rsidRPr="00FA65D9">
              <w:rPr>
                <w:rFonts w:cstheme="minorHAnsi"/>
                <w:sz w:val="18"/>
                <w:szCs w:val="18"/>
              </w:rPr>
              <w:t>Analytics team day in Berlin</w:t>
            </w:r>
          </w:p>
        </w:tc>
        <w:tc>
          <w:tcPr>
            <w:tcW w:w="2268" w:type="dxa"/>
          </w:tcPr>
          <w:p w14:paraId="325FC283" w14:textId="77777777" w:rsidR="00C72933" w:rsidRPr="00FA65D9" w:rsidRDefault="00C72933" w:rsidP="00C72933">
            <w:pPr>
              <w:spacing w:line="240" w:lineRule="auto"/>
              <w:rPr>
                <w:rFonts w:cstheme="minorHAnsi"/>
                <w:sz w:val="18"/>
                <w:szCs w:val="18"/>
              </w:rPr>
            </w:pPr>
            <w:r w:rsidRPr="00FA65D9">
              <w:rPr>
                <w:rFonts w:cstheme="minorHAnsi"/>
                <w:sz w:val="18"/>
                <w:szCs w:val="18"/>
              </w:rPr>
              <w:t>25/05/2018</w:t>
            </w:r>
          </w:p>
        </w:tc>
      </w:tr>
      <w:tr w:rsidR="00C72933" w:rsidRPr="00FA65D9" w14:paraId="39D05BF3" w14:textId="77777777" w:rsidTr="00C72933">
        <w:tc>
          <w:tcPr>
            <w:tcW w:w="1297" w:type="dxa"/>
            <w:vMerge/>
            <w:shd w:val="clear" w:color="auto" w:fill="E7E6E6" w:themeFill="background2"/>
          </w:tcPr>
          <w:p w14:paraId="41F1F889" w14:textId="77777777" w:rsidR="00C72933" w:rsidRPr="00FA65D9" w:rsidRDefault="00C72933" w:rsidP="00C72933">
            <w:pPr>
              <w:spacing w:line="240" w:lineRule="auto"/>
              <w:rPr>
                <w:rFonts w:cstheme="minorHAnsi"/>
                <w:sz w:val="18"/>
                <w:szCs w:val="18"/>
              </w:rPr>
            </w:pPr>
          </w:p>
        </w:tc>
        <w:tc>
          <w:tcPr>
            <w:tcW w:w="4935" w:type="dxa"/>
            <w:gridSpan w:val="2"/>
          </w:tcPr>
          <w:p w14:paraId="7AD871AA" w14:textId="77777777" w:rsidR="00C72933" w:rsidRPr="00FA65D9" w:rsidRDefault="00C72933" w:rsidP="00C72933">
            <w:pPr>
              <w:spacing w:line="240" w:lineRule="auto"/>
              <w:rPr>
                <w:rFonts w:cstheme="minorHAnsi"/>
                <w:sz w:val="18"/>
                <w:szCs w:val="18"/>
              </w:rPr>
            </w:pPr>
            <w:r w:rsidRPr="00FA65D9">
              <w:rPr>
                <w:rFonts w:cstheme="minorHAnsi"/>
                <w:sz w:val="18"/>
                <w:szCs w:val="18"/>
              </w:rPr>
              <w:t>Digital Demo day in Berlin</w:t>
            </w:r>
          </w:p>
        </w:tc>
        <w:tc>
          <w:tcPr>
            <w:tcW w:w="2268" w:type="dxa"/>
          </w:tcPr>
          <w:p w14:paraId="5C8D750D" w14:textId="77777777" w:rsidR="00C72933" w:rsidRPr="00FA65D9" w:rsidRDefault="00C72933" w:rsidP="00C72933">
            <w:pPr>
              <w:spacing w:line="240" w:lineRule="auto"/>
              <w:rPr>
                <w:rFonts w:cstheme="minorHAnsi"/>
                <w:sz w:val="18"/>
                <w:szCs w:val="18"/>
              </w:rPr>
            </w:pPr>
            <w:r w:rsidRPr="00FA65D9">
              <w:rPr>
                <w:rFonts w:cstheme="minorHAnsi"/>
                <w:sz w:val="18"/>
                <w:szCs w:val="18"/>
              </w:rPr>
              <w:t>27/11/2018</w:t>
            </w:r>
          </w:p>
        </w:tc>
      </w:tr>
      <w:tr w:rsidR="00C72933" w:rsidRPr="00FA65D9" w14:paraId="153A181C" w14:textId="77777777" w:rsidTr="00C72933">
        <w:tc>
          <w:tcPr>
            <w:tcW w:w="1297" w:type="dxa"/>
            <w:vMerge/>
            <w:shd w:val="clear" w:color="auto" w:fill="E7E6E6" w:themeFill="background2"/>
          </w:tcPr>
          <w:p w14:paraId="09644628" w14:textId="77777777" w:rsidR="00C72933" w:rsidRPr="00FA65D9" w:rsidRDefault="00C72933" w:rsidP="00C72933">
            <w:pPr>
              <w:spacing w:line="240" w:lineRule="auto"/>
              <w:rPr>
                <w:rFonts w:cstheme="minorHAnsi"/>
                <w:sz w:val="18"/>
                <w:szCs w:val="18"/>
              </w:rPr>
            </w:pPr>
          </w:p>
        </w:tc>
        <w:tc>
          <w:tcPr>
            <w:tcW w:w="4935" w:type="dxa"/>
            <w:gridSpan w:val="2"/>
          </w:tcPr>
          <w:p w14:paraId="66E42DF1" w14:textId="77777777" w:rsidR="00C72933" w:rsidRPr="00FA65D9" w:rsidRDefault="00C72933" w:rsidP="00C72933">
            <w:pPr>
              <w:spacing w:line="240" w:lineRule="auto"/>
              <w:rPr>
                <w:rFonts w:cstheme="minorHAnsi"/>
                <w:sz w:val="18"/>
                <w:szCs w:val="18"/>
              </w:rPr>
            </w:pPr>
            <w:r w:rsidRPr="00FA65D9">
              <w:rPr>
                <w:rFonts w:cstheme="minorHAnsi"/>
                <w:sz w:val="18"/>
                <w:szCs w:val="18"/>
              </w:rPr>
              <w:t>Entire day of data analytics workshop in Berlin</w:t>
            </w:r>
          </w:p>
        </w:tc>
        <w:tc>
          <w:tcPr>
            <w:tcW w:w="2268" w:type="dxa"/>
          </w:tcPr>
          <w:p w14:paraId="5AC36658" w14:textId="77777777" w:rsidR="00C72933" w:rsidRPr="00FA65D9" w:rsidRDefault="00C72933" w:rsidP="00C72933">
            <w:pPr>
              <w:spacing w:line="240" w:lineRule="auto"/>
              <w:rPr>
                <w:rFonts w:cstheme="minorHAnsi"/>
                <w:sz w:val="18"/>
                <w:szCs w:val="18"/>
              </w:rPr>
            </w:pPr>
            <w:r w:rsidRPr="00FA65D9">
              <w:rPr>
                <w:rFonts w:cstheme="minorHAnsi"/>
                <w:sz w:val="18"/>
                <w:szCs w:val="18"/>
              </w:rPr>
              <w:t>28/11/2018</w:t>
            </w:r>
          </w:p>
        </w:tc>
      </w:tr>
      <w:tr w:rsidR="00C72933" w:rsidRPr="00FA65D9" w14:paraId="383C451E" w14:textId="77777777" w:rsidTr="00C72933">
        <w:tc>
          <w:tcPr>
            <w:tcW w:w="1297" w:type="dxa"/>
            <w:vMerge/>
            <w:shd w:val="clear" w:color="auto" w:fill="E7E6E6" w:themeFill="background2"/>
          </w:tcPr>
          <w:p w14:paraId="70BBB15A" w14:textId="77777777" w:rsidR="00C72933" w:rsidRPr="00FA65D9" w:rsidRDefault="00C72933" w:rsidP="00C72933">
            <w:pPr>
              <w:spacing w:line="240" w:lineRule="auto"/>
              <w:rPr>
                <w:rFonts w:cstheme="minorHAnsi"/>
                <w:sz w:val="18"/>
                <w:szCs w:val="18"/>
              </w:rPr>
            </w:pPr>
          </w:p>
        </w:tc>
        <w:tc>
          <w:tcPr>
            <w:tcW w:w="4935" w:type="dxa"/>
            <w:gridSpan w:val="2"/>
          </w:tcPr>
          <w:p w14:paraId="6B8FB8F6" w14:textId="77777777" w:rsidR="00C72933" w:rsidRPr="00FA65D9" w:rsidRDefault="00C72933" w:rsidP="00C72933">
            <w:pPr>
              <w:spacing w:line="240" w:lineRule="auto"/>
              <w:rPr>
                <w:rFonts w:cstheme="minorHAnsi"/>
                <w:sz w:val="18"/>
                <w:szCs w:val="18"/>
              </w:rPr>
            </w:pPr>
            <w:r w:rsidRPr="00FA65D9">
              <w:rPr>
                <w:rFonts w:cstheme="minorHAnsi"/>
                <w:sz w:val="18"/>
                <w:szCs w:val="18"/>
              </w:rPr>
              <w:t>Entire day of Expedition DNA in Corsendonck, Belgium</w:t>
            </w:r>
          </w:p>
        </w:tc>
        <w:tc>
          <w:tcPr>
            <w:tcW w:w="2268" w:type="dxa"/>
          </w:tcPr>
          <w:p w14:paraId="03B7AB88" w14:textId="77777777" w:rsidR="00C72933" w:rsidRPr="00FA65D9" w:rsidRDefault="00C72933" w:rsidP="00C72933">
            <w:pPr>
              <w:spacing w:line="240" w:lineRule="auto"/>
              <w:rPr>
                <w:rFonts w:cstheme="minorHAnsi"/>
                <w:sz w:val="18"/>
                <w:szCs w:val="18"/>
              </w:rPr>
            </w:pPr>
            <w:r w:rsidRPr="00FA65D9">
              <w:rPr>
                <w:rFonts w:cstheme="minorHAnsi"/>
                <w:sz w:val="18"/>
                <w:szCs w:val="18"/>
              </w:rPr>
              <w:t>14/01/2019</w:t>
            </w:r>
          </w:p>
        </w:tc>
      </w:tr>
      <w:tr w:rsidR="00C72933" w:rsidRPr="00FA65D9" w14:paraId="541EF6F2" w14:textId="77777777" w:rsidTr="00C72933">
        <w:tc>
          <w:tcPr>
            <w:tcW w:w="1297" w:type="dxa"/>
            <w:vMerge/>
            <w:shd w:val="clear" w:color="auto" w:fill="E7E6E6" w:themeFill="background2"/>
          </w:tcPr>
          <w:p w14:paraId="7B345906" w14:textId="77777777" w:rsidR="00C72933" w:rsidRPr="00FA65D9" w:rsidRDefault="00C72933" w:rsidP="00C72933">
            <w:pPr>
              <w:spacing w:line="240" w:lineRule="auto"/>
              <w:rPr>
                <w:rFonts w:cstheme="minorHAnsi"/>
                <w:sz w:val="18"/>
                <w:szCs w:val="18"/>
              </w:rPr>
            </w:pPr>
          </w:p>
        </w:tc>
        <w:tc>
          <w:tcPr>
            <w:tcW w:w="4935" w:type="dxa"/>
            <w:gridSpan w:val="2"/>
          </w:tcPr>
          <w:p w14:paraId="2248462C" w14:textId="77777777" w:rsidR="00C72933" w:rsidRPr="00FA65D9" w:rsidRDefault="00C72933" w:rsidP="00C72933">
            <w:pPr>
              <w:spacing w:line="240" w:lineRule="auto"/>
              <w:rPr>
                <w:rFonts w:cstheme="minorHAnsi"/>
                <w:sz w:val="18"/>
                <w:szCs w:val="18"/>
              </w:rPr>
            </w:pPr>
            <w:r w:rsidRPr="00FA65D9">
              <w:rPr>
                <w:rFonts w:cstheme="minorHAnsi"/>
                <w:sz w:val="18"/>
                <w:szCs w:val="18"/>
              </w:rPr>
              <w:t>Entire day of digital one team meeting in London</w:t>
            </w:r>
          </w:p>
        </w:tc>
        <w:tc>
          <w:tcPr>
            <w:tcW w:w="2268" w:type="dxa"/>
          </w:tcPr>
          <w:p w14:paraId="49B8DDBA" w14:textId="77777777" w:rsidR="00C72933" w:rsidRPr="00FA65D9" w:rsidRDefault="00C72933" w:rsidP="00C72933">
            <w:pPr>
              <w:spacing w:line="240" w:lineRule="auto"/>
              <w:rPr>
                <w:rFonts w:cstheme="minorHAnsi"/>
                <w:sz w:val="18"/>
                <w:szCs w:val="18"/>
              </w:rPr>
            </w:pPr>
            <w:r w:rsidRPr="00FA65D9">
              <w:rPr>
                <w:rFonts w:cstheme="minorHAnsi"/>
                <w:sz w:val="18"/>
                <w:szCs w:val="18"/>
              </w:rPr>
              <w:t>11/04/2019</w:t>
            </w:r>
          </w:p>
        </w:tc>
      </w:tr>
      <w:tr w:rsidR="00C72933" w:rsidRPr="00FA65D9" w14:paraId="2B1CCDF7" w14:textId="77777777" w:rsidTr="00C72933">
        <w:tc>
          <w:tcPr>
            <w:tcW w:w="1297" w:type="dxa"/>
            <w:vMerge/>
            <w:shd w:val="clear" w:color="auto" w:fill="E7E6E6" w:themeFill="background2"/>
          </w:tcPr>
          <w:p w14:paraId="42F47B9A" w14:textId="77777777" w:rsidR="00C72933" w:rsidRPr="00FA65D9" w:rsidRDefault="00C72933" w:rsidP="00C72933">
            <w:pPr>
              <w:spacing w:line="240" w:lineRule="auto"/>
              <w:rPr>
                <w:rFonts w:cstheme="minorHAnsi"/>
                <w:sz w:val="18"/>
                <w:szCs w:val="18"/>
              </w:rPr>
            </w:pPr>
          </w:p>
        </w:tc>
        <w:tc>
          <w:tcPr>
            <w:tcW w:w="4935" w:type="dxa"/>
            <w:gridSpan w:val="2"/>
          </w:tcPr>
          <w:p w14:paraId="3836AD0B" w14:textId="0236B02A" w:rsidR="00C72933" w:rsidRPr="00FA65D9" w:rsidRDefault="00C72933" w:rsidP="00C72933">
            <w:pPr>
              <w:spacing w:line="240" w:lineRule="auto"/>
              <w:rPr>
                <w:rFonts w:cstheme="minorHAnsi"/>
                <w:sz w:val="18"/>
                <w:szCs w:val="18"/>
              </w:rPr>
            </w:pPr>
            <w:r w:rsidRPr="00FA65D9">
              <w:rPr>
                <w:rFonts w:cstheme="minorHAnsi"/>
                <w:sz w:val="18"/>
                <w:szCs w:val="18"/>
              </w:rPr>
              <w:t xml:space="preserve">1-hour meeting with global director </w:t>
            </w:r>
            <w:r w:rsidR="001352EC">
              <w:rPr>
                <w:rFonts w:cstheme="minorHAnsi"/>
                <w:sz w:val="18"/>
                <w:szCs w:val="18"/>
              </w:rPr>
              <w:t>organization</w:t>
            </w:r>
            <w:r w:rsidRPr="00FA65D9">
              <w:rPr>
                <w:rFonts w:cstheme="minorHAnsi"/>
                <w:sz w:val="18"/>
                <w:szCs w:val="18"/>
              </w:rPr>
              <w:t>al &amp; cultural transformation</w:t>
            </w:r>
          </w:p>
        </w:tc>
        <w:tc>
          <w:tcPr>
            <w:tcW w:w="2268" w:type="dxa"/>
          </w:tcPr>
          <w:p w14:paraId="249960A1" w14:textId="77777777" w:rsidR="00C72933" w:rsidRPr="00FA65D9" w:rsidRDefault="00C72933" w:rsidP="00C72933">
            <w:pPr>
              <w:spacing w:line="240" w:lineRule="auto"/>
              <w:rPr>
                <w:rFonts w:cstheme="minorHAnsi"/>
                <w:sz w:val="18"/>
                <w:szCs w:val="18"/>
              </w:rPr>
            </w:pPr>
            <w:r w:rsidRPr="00FA65D9">
              <w:rPr>
                <w:rFonts w:cstheme="minorHAnsi"/>
                <w:sz w:val="18"/>
                <w:szCs w:val="18"/>
              </w:rPr>
              <w:t>03/07/2019</w:t>
            </w:r>
          </w:p>
        </w:tc>
      </w:tr>
      <w:tr w:rsidR="00C72933" w:rsidRPr="00FA65D9" w14:paraId="7D8F8977" w14:textId="77777777" w:rsidTr="00C72933">
        <w:tc>
          <w:tcPr>
            <w:tcW w:w="1297" w:type="dxa"/>
            <w:vMerge/>
            <w:shd w:val="clear" w:color="auto" w:fill="E7E6E6" w:themeFill="background2"/>
          </w:tcPr>
          <w:p w14:paraId="0B164F88" w14:textId="77777777" w:rsidR="00C72933" w:rsidRPr="00FA65D9" w:rsidRDefault="00C72933" w:rsidP="00C72933">
            <w:pPr>
              <w:spacing w:line="240" w:lineRule="auto"/>
              <w:rPr>
                <w:rFonts w:cstheme="minorHAnsi"/>
                <w:sz w:val="18"/>
                <w:szCs w:val="18"/>
              </w:rPr>
            </w:pPr>
          </w:p>
        </w:tc>
        <w:tc>
          <w:tcPr>
            <w:tcW w:w="4935" w:type="dxa"/>
            <w:gridSpan w:val="2"/>
          </w:tcPr>
          <w:p w14:paraId="71F5BCDD" w14:textId="77777777" w:rsidR="00C72933" w:rsidRPr="00FA65D9" w:rsidRDefault="00C72933" w:rsidP="00C72933">
            <w:pPr>
              <w:spacing w:line="240" w:lineRule="auto"/>
              <w:rPr>
                <w:rFonts w:cstheme="minorHAnsi"/>
                <w:sz w:val="18"/>
                <w:szCs w:val="18"/>
              </w:rPr>
            </w:pPr>
            <w:r w:rsidRPr="00FA65D9">
              <w:rPr>
                <w:rFonts w:cstheme="minorHAnsi"/>
                <w:sz w:val="18"/>
                <w:szCs w:val="18"/>
              </w:rPr>
              <w:t>2-hour meeting with CDO and group executive innovation and transformation on addressing the globalisation paradox</w:t>
            </w:r>
          </w:p>
        </w:tc>
        <w:tc>
          <w:tcPr>
            <w:tcW w:w="2268" w:type="dxa"/>
          </w:tcPr>
          <w:p w14:paraId="7B5B6DC8" w14:textId="77777777" w:rsidR="00C72933" w:rsidRPr="00FA65D9" w:rsidRDefault="00C72933" w:rsidP="00C72933">
            <w:pPr>
              <w:spacing w:line="240" w:lineRule="auto"/>
              <w:rPr>
                <w:rFonts w:cstheme="minorHAnsi"/>
                <w:sz w:val="18"/>
                <w:szCs w:val="18"/>
              </w:rPr>
            </w:pPr>
            <w:r w:rsidRPr="00FA65D9">
              <w:rPr>
                <w:rFonts w:cstheme="minorHAnsi"/>
                <w:sz w:val="18"/>
                <w:szCs w:val="18"/>
              </w:rPr>
              <w:t>07/10/2019</w:t>
            </w:r>
          </w:p>
        </w:tc>
      </w:tr>
      <w:tr w:rsidR="00C72933" w:rsidRPr="00FA65D9" w14:paraId="3AEE6813" w14:textId="77777777" w:rsidTr="00C72933">
        <w:tc>
          <w:tcPr>
            <w:tcW w:w="1297" w:type="dxa"/>
            <w:vMerge/>
            <w:shd w:val="clear" w:color="auto" w:fill="E7E6E6" w:themeFill="background2"/>
          </w:tcPr>
          <w:p w14:paraId="06998528" w14:textId="77777777" w:rsidR="00C72933" w:rsidRPr="00FA65D9" w:rsidRDefault="00C72933" w:rsidP="00C72933">
            <w:pPr>
              <w:spacing w:line="240" w:lineRule="auto"/>
              <w:rPr>
                <w:rFonts w:cstheme="minorHAnsi"/>
                <w:sz w:val="18"/>
                <w:szCs w:val="18"/>
              </w:rPr>
            </w:pPr>
          </w:p>
        </w:tc>
        <w:tc>
          <w:tcPr>
            <w:tcW w:w="4935" w:type="dxa"/>
            <w:gridSpan w:val="2"/>
          </w:tcPr>
          <w:p w14:paraId="4A960ACD" w14:textId="2F24F9AA" w:rsidR="00C72933" w:rsidRPr="00FA65D9" w:rsidRDefault="00C72933" w:rsidP="00C72933">
            <w:pPr>
              <w:spacing w:line="240" w:lineRule="auto"/>
              <w:rPr>
                <w:rFonts w:cstheme="minorHAnsi"/>
                <w:sz w:val="18"/>
                <w:szCs w:val="18"/>
              </w:rPr>
            </w:pPr>
            <w:r w:rsidRPr="00FA65D9">
              <w:rPr>
                <w:rFonts w:cstheme="minorHAnsi"/>
                <w:sz w:val="18"/>
                <w:szCs w:val="18"/>
              </w:rPr>
              <w:t xml:space="preserve">2-hour presentation by global director </w:t>
            </w:r>
            <w:r w:rsidR="001352EC">
              <w:rPr>
                <w:rFonts w:cstheme="minorHAnsi"/>
                <w:sz w:val="18"/>
                <w:szCs w:val="18"/>
              </w:rPr>
              <w:t>organization</w:t>
            </w:r>
            <w:r w:rsidRPr="00FA65D9">
              <w:rPr>
                <w:rFonts w:cstheme="minorHAnsi"/>
                <w:sz w:val="18"/>
                <w:szCs w:val="18"/>
              </w:rPr>
              <w:t>al &amp; cultural transformation on digital transformation programs</w:t>
            </w:r>
          </w:p>
        </w:tc>
        <w:tc>
          <w:tcPr>
            <w:tcW w:w="2268" w:type="dxa"/>
          </w:tcPr>
          <w:p w14:paraId="792927F2" w14:textId="77777777" w:rsidR="00C72933" w:rsidRPr="00FA65D9" w:rsidRDefault="00C72933" w:rsidP="00C72933">
            <w:pPr>
              <w:spacing w:line="240" w:lineRule="auto"/>
              <w:rPr>
                <w:rFonts w:cstheme="minorHAnsi"/>
                <w:sz w:val="18"/>
                <w:szCs w:val="18"/>
              </w:rPr>
            </w:pPr>
            <w:r w:rsidRPr="00FA65D9">
              <w:rPr>
                <w:rFonts w:cstheme="minorHAnsi"/>
                <w:sz w:val="18"/>
                <w:szCs w:val="18"/>
              </w:rPr>
              <w:t>10/03/2020</w:t>
            </w:r>
          </w:p>
        </w:tc>
      </w:tr>
      <w:tr w:rsidR="00C72933" w:rsidRPr="00FA65D9" w14:paraId="02AF53B6" w14:textId="77777777" w:rsidTr="00C72933">
        <w:tc>
          <w:tcPr>
            <w:tcW w:w="1297" w:type="dxa"/>
            <w:vMerge/>
            <w:shd w:val="clear" w:color="auto" w:fill="E7E6E6" w:themeFill="background2"/>
          </w:tcPr>
          <w:p w14:paraId="671B6FCD" w14:textId="77777777" w:rsidR="00C72933" w:rsidRPr="00FA65D9" w:rsidRDefault="00C72933" w:rsidP="00C72933">
            <w:pPr>
              <w:spacing w:line="240" w:lineRule="auto"/>
              <w:rPr>
                <w:rFonts w:cstheme="minorHAnsi"/>
                <w:sz w:val="18"/>
                <w:szCs w:val="18"/>
              </w:rPr>
            </w:pPr>
          </w:p>
        </w:tc>
        <w:tc>
          <w:tcPr>
            <w:tcW w:w="4935" w:type="dxa"/>
            <w:gridSpan w:val="2"/>
          </w:tcPr>
          <w:p w14:paraId="229CEF94" w14:textId="77777777" w:rsidR="00C72933" w:rsidRPr="00FA65D9" w:rsidRDefault="00C72933" w:rsidP="00C72933">
            <w:pPr>
              <w:spacing w:line="240" w:lineRule="auto"/>
              <w:rPr>
                <w:rFonts w:cstheme="minorHAnsi"/>
                <w:sz w:val="18"/>
                <w:szCs w:val="18"/>
              </w:rPr>
            </w:pPr>
            <w:r w:rsidRPr="00FA65D9">
              <w:rPr>
                <w:rFonts w:cstheme="minorHAnsi"/>
                <w:sz w:val="18"/>
                <w:szCs w:val="18"/>
              </w:rPr>
              <w:t>Entire day Arcadis Gen workshop</w:t>
            </w:r>
          </w:p>
        </w:tc>
        <w:tc>
          <w:tcPr>
            <w:tcW w:w="2268" w:type="dxa"/>
          </w:tcPr>
          <w:p w14:paraId="799FCE03" w14:textId="77777777" w:rsidR="00C72933" w:rsidRPr="00FA65D9" w:rsidRDefault="00C72933" w:rsidP="00C72933">
            <w:pPr>
              <w:spacing w:line="240" w:lineRule="auto"/>
              <w:rPr>
                <w:rFonts w:cstheme="minorHAnsi"/>
                <w:sz w:val="18"/>
                <w:szCs w:val="18"/>
              </w:rPr>
            </w:pPr>
            <w:r w:rsidRPr="00FA65D9">
              <w:rPr>
                <w:rFonts w:cstheme="minorHAnsi"/>
                <w:sz w:val="18"/>
                <w:szCs w:val="18"/>
              </w:rPr>
              <w:t>26/03/2020</w:t>
            </w:r>
          </w:p>
        </w:tc>
      </w:tr>
      <w:tr w:rsidR="00C72933" w:rsidRPr="00FA65D9" w14:paraId="522C5AEC" w14:textId="77777777" w:rsidTr="00C72933">
        <w:tc>
          <w:tcPr>
            <w:tcW w:w="1297" w:type="dxa"/>
            <w:vMerge/>
            <w:shd w:val="clear" w:color="auto" w:fill="E7E6E6" w:themeFill="background2"/>
          </w:tcPr>
          <w:p w14:paraId="1B2B2218" w14:textId="77777777" w:rsidR="00C72933" w:rsidRPr="00FA65D9" w:rsidRDefault="00C72933" w:rsidP="00C72933">
            <w:pPr>
              <w:spacing w:line="240" w:lineRule="auto"/>
              <w:rPr>
                <w:rFonts w:cstheme="minorHAnsi"/>
                <w:sz w:val="18"/>
                <w:szCs w:val="18"/>
              </w:rPr>
            </w:pPr>
          </w:p>
        </w:tc>
        <w:tc>
          <w:tcPr>
            <w:tcW w:w="4935" w:type="dxa"/>
            <w:gridSpan w:val="2"/>
          </w:tcPr>
          <w:p w14:paraId="60C7B64E" w14:textId="77777777" w:rsidR="00C72933" w:rsidRPr="00FA65D9" w:rsidRDefault="00C72933" w:rsidP="00C72933">
            <w:pPr>
              <w:spacing w:line="240" w:lineRule="auto"/>
              <w:rPr>
                <w:rFonts w:cstheme="minorHAnsi"/>
                <w:sz w:val="18"/>
                <w:szCs w:val="18"/>
              </w:rPr>
            </w:pPr>
            <w:r w:rsidRPr="00FA65D9">
              <w:rPr>
                <w:rFonts w:cstheme="minorHAnsi"/>
                <w:sz w:val="18"/>
                <w:szCs w:val="18"/>
              </w:rPr>
              <w:t>1-hour call with CDO discussing the use of the governance paradoxes</w:t>
            </w:r>
          </w:p>
        </w:tc>
        <w:tc>
          <w:tcPr>
            <w:tcW w:w="2268" w:type="dxa"/>
          </w:tcPr>
          <w:p w14:paraId="68A9B908" w14:textId="77777777" w:rsidR="00C72933" w:rsidRPr="00FA65D9" w:rsidRDefault="00C72933" w:rsidP="00C72933">
            <w:pPr>
              <w:spacing w:line="240" w:lineRule="auto"/>
              <w:rPr>
                <w:rFonts w:cstheme="minorHAnsi"/>
                <w:sz w:val="18"/>
                <w:szCs w:val="18"/>
              </w:rPr>
            </w:pPr>
            <w:r w:rsidRPr="00FA65D9">
              <w:rPr>
                <w:rFonts w:cstheme="minorHAnsi"/>
                <w:sz w:val="18"/>
                <w:szCs w:val="18"/>
              </w:rPr>
              <w:t>11/05/2020</w:t>
            </w:r>
          </w:p>
        </w:tc>
      </w:tr>
    </w:tbl>
    <w:p w14:paraId="3459884D" w14:textId="77777777" w:rsidR="006E0054" w:rsidRPr="00FA65D9" w:rsidRDefault="006E0054" w:rsidP="006E0054">
      <w:pPr>
        <w:spacing w:after="160" w:line="259" w:lineRule="auto"/>
        <w:jc w:val="left"/>
        <w:rPr>
          <w:b/>
          <w:spacing w:val="5"/>
          <w:sz w:val="28"/>
          <w:szCs w:val="32"/>
        </w:rPr>
      </w:pPr>
      <w:r w:rsidRPr="00FA65D9">
        <w:br w:type="page"/>
      </w:r>
    </w:p>
    <w:p w14:paraId="69CED2C7" w14:textId="77777777" w:rsidR="006E0054" w:rsidRPr="00FA65D9" w:rsidRDefault="006E0054" w:rsidP="006E0054">
      <w:pPr>
        <w:pStyle w:val="Kop1"/>
      </w:pPr>
      <w:r w:rsidRPr="00FA65D9">
        <w:lastRenderedPageBreak/>
        <w:t>References</w:t>
      </w:r>
    </w:p>
    <w:p w14:paraId="35BFEB8A" w14:textId="16740410" w:rsidR="00A27590" w:rsidRPr="00FA65D9" w:rsidRDefault="00A27590" w:rsidP="006E0054">
      <w:pPr>
        <w:pStyle w:val="References"/>
        <w:rPr>
          <w:noProof/>
        </w:rPr>
      </w:pPr>
      <w:r w:rsidRPr="00FA65D9">
        <w:rPr>
          <w:noProof/>
        </w:rPr>
        <w:t>Adler PS, Goldoftas B, Levine DI (1999) Flexibility versus efficiency? A case study of model changeovers in the Toyota production system. Organization science 10(1)</w:t>
      </w:r>
      <w:r w:rsidR="001927FF" w:rsidRPr="00FA65D9">
        <w:rPr>
          <w:noProof/>
        </w:rPr>
        <w:t>:</w:t>
      </w:r>
      <w:r w:rsidRPr="00FA65D9">
        <w:rPr>
          <w:noProof/>
        </w:rPr>
        <w:t>43-68</w:t>
      </w:r>
    </w:p>
    <w:p w14:paraId="76F502F9" w14:textId="7BCCA69C" w:rsidR="00A27590" w:rsidRPr="00FA65D9" w:rsidRDefault="00A27590" w:rsidP="006E0054">
      <w:pPr>
        <w:pStyle w:val="References"/>
        <w:rPr>
          <w:noProof/>
        </w:rPr>
      </w:pPr>
      <w:r w:rsidRPr="00FA65D9">
        <w:rPr>
          <w:noProof/>
        </w:rPr>
        <w:t>Andriopoulos C</w:t>
      </w:r>
      <w:r w:rsidR="001927FF" w:rsidRPr="00FA65D9">
        <w:rPr>
          <w:noProof/>
        </w:rPr>
        <w:t>,</w:t>
      </w:r>
      <w:r w:rsidRPr="00FA65D9">
        <w:rPr>
          <w:noProof/>
        </w:rPr>
        <w:t xml:space="preserve"> Lewis MW</w:t>
      </w:r>
      <w:r w:rsidR="001927FF" w:rsidRPr="00FA65D9">
        <w:rPr>
          <w:noProof/>
        </w:rPr>
        <w:t xml:space="preserve"> </w:t>
      </w:r>
      <w:r w:rsidRPr="00FA65D9">
        <w:rPr>
          <w:noProof/>
        </w:rPr>
        <w:t>(2009) Exploitation-exploration tensions and organizational ambidexterity: Managing paradoxes of innovation. Organization science 20(4)</w:t>
      </w:r>
      <w:r w:rsidR="001927FF" w:rsidRPr="00FA65D9">
        <w:rPr>
          <w:noProof/>
        </w:rPr>
        <w:t>:</w:t>
      </w:r>
      <w:r w:rsidRPr="00FA65D9">
        <w:rPr>
          <w:noProof/>
        </w:rPr>
        <w:t>696-717</w:t>
      </w:r>
    </w:p>
    <w:p w14:paraId="3E791035" w14:textId="3D92C065" w:rsidR="006E0054" w:rsidRPr="00FA65D9" w:rsidRDefault="006E0054" w:rsidP="006E0054">
      <w:pPr>
        <w:pStyle w:val="References"/>
        <w:rPr>
          <w:noProof/>
        </w:rPr>
      </w:pPr>
      <w:r w:rsidRPr="00FA65D9">
        <w:rPr>
          <w:noProof/>
        </w:rPr>
        <w:t xml:space="preserve">Arcadis (2017) Press release: Arcadis presents strategy update capitalizing on global trends. from </w:t>
      </w:r>
      <w:hyperlink r:id="rId15" w:history="1">
        <w:r w:rsidR="001927FF" w:rsidRPr="00FA65D9">
          <w:rPr>
            <w:rStyle w:val="Hyperlink"/>
            <w:noProof/>
          </w:rPr>
          <w:t>https://www.arcadis.com/media/6/6/1/%7B661BAF59-EB82-43C9-84A9-D5DA08060E82%7DArcadis%20strategy%20update%20-%20CMD%20press%20release.pdf</w:t>
        </w:r>
      </w:hyperlink>
      <w:r w:rsidRPr="00FA65D9">
        <w:rPr>
          <w:noProof/>
        </w:rPr>
        <w:t>.</w:t>
      </w:r>
      <w:r w:rsidR="001927FF" w:rsidRPr="00FA65D9">
        <w:rPr>
          <w:noProof/>
        </w:rPr>
        <w:t xml:space="preserve"> Accessed 11 Jan 2021</w:t>
      </w:r>
    </w:p>
    <w:p w14:paraId="456F9B05" w14:textId="41EBB0B1" w:rsidR="006E0054" w:rsidRPr="00FA65D9" w:rsidRDefault="006E0054" w:rsidP="006E0054">
      <w:pPr>
        <w:pStyle w:val="References"/>
        <w:rPr>
          <w:noProof/>
        </w:rPr>
      </w:pPr>
      <w:r w:rsidRPr="00FA65D9">
        <w:rPr>
          <w:noProof/>
        </w:rPr>
        <w:t>Arcadis (2019). Arcadis Integrated Annual Report 2019.</w:t>
      </w:r>
      <w:r w:rsidR="001927FF" w:rsidRPr="00FA65D9">
        <w:rPr>
          <w:noProof/>
        </w:rPr>
        <w:t xml:space="preserve"> </w:t>
      </w:r>
      <w:hyperlink r:id="rId16" w:history="1">
        <w:r w:rsidR="001927FF" w:rsidRPr="00FA65D9">
          <w:rPr>
            <w:rStyle w:val="Hyperlink"/>
            <w:noProof/>
          </w:rPr>
          <w:t>https://www.arcadis.com/en/global/investors</w:t>
        </w:r>
      </w:hyperlink>
      <w:r w:rsidR="001927FF" w:rsidRPr="00FA65D9">
        <w:rPr>
          <w:noProof/>
        </w:rPr>
        <w:t>. Accessed 11 Jan 2021</w:t>
      </w:r>
    </w:p>
    <w:p w14:paraId="76FF69A9" w14:textId="7520B5D7" w:rsidR="00BE6AF7" w:rsidRPr="00FA65D9" w:rsidRDefault="00BE6AF7" w:rsidP="00BE6AF7">
      <w:pPr>
        <w:pStyle w:val="References"/>
        <w:rPr>
          <w:noProof/>
        </w:rPr>
      </w:pPr>
      <w:r w:rsidRPr="00FA65D9">
        <w:rPr>
          <w:noProof/>
        </w:rPr>
        <w:t>Author citation (2011). Blinded for peer review</w:t>
      </w:r>
    </w:p>
    <w:p w14:paraId="01B54E0B" w14:textId="02ECED06" w:rsidR="00BE6AF7" w:rsidRPr="00FA65D9" w:rsidRDefault="00BE6AF7" w:rsidP="00BE6AF7">
      <w:pPr>
        <w:pStyle w:val="References"/>
        <w:rPr>
          <w:noProof/>
        </w:rPr>
      </w:pPr>
      <w:r w:rsidRPr="00FA65D9">
        <w:rPr>
          <w:noProof/>
        </w:rPr>
        <w:t>Author citation (2015). Blinded for peer review</w:t>
      </w:r>
    </w:p>
    <w:p w14:paraId="659AD985" w14:textId="0015BE4B" w:rsidR="006E0054" w:rsidRPr="00FA65D9" w:rsidRDefault="006E0054" w:rsidP="006E0054">
      <w:pPr>
        <w:pStyle w:val="References"/>
        <w:rPr>
          <w:noProof/>
        </w:rPr>
      </w:pPr>
      <w:r w:rsidRPr="00FA65D9">
        <w:rPr>
          <w:noProof/>
        </w:rPr>
        <w:t xml:space="preserve">Benitez J, Llorens </w:t>
      </w:r>
      <w:r w:rsidR="001927FF" w:rsidRPr="00FA65D9">
        <w:rPr>
          <w:noProof/>
        </w:rPr>
        <w:t xml:space="preserve">J, </w:t>
      </w:r>
      <w:r w:rsidRPr="00FA65D9">
        <w:rPr>
          <w:noProof/>
        </w:rPr>
        <w:t>Braojos</w:t>
      </w:r>
      <w:r w:rsidR="001927FF" w:rsidRPr="00FA65D9">
        <w:rPr>
          <w:noProof/>
        </w:rPr>
        <w:t xml:space="preserve"> J </w:t>
      </w:r>
      <w:r w:rsidRPr="00FA65D9">
        <w:rPr>
          <w:noProof/>
        </w:rPr>
        <w:t>(2018) How information technology influences opportunity exploration and exploitation firm’s capabilities. Information &amp; Management 55(4):508-523</w:t>
      </w:r>
    </w:p>
    <w:p w14:paraId="0097A0D5" w14:textId="5D31E8C9" w:rsidR="006E0054" w:rsidRPr="00FA65D9" w:rsidRDefault="006E0054" w:rsidP="006E0054">
      <w:pPr>
        <w:pStyle w:val="References"/>
        <w:rPr>
          <w:noProof/>
        </w:rPr>
      </w:pPr>
      <w:r w:rsidRPr="00FA65D9">
        <w:rPr>
          <w:noProof/>
        </w:rPr>
        <w:t>Bharadwaj A,</w:t>
      </w:r>
      <w:r w:rsidR="001927FF" w:rsidRPr="00FA65D9">
        <w:rPr>
          <w:noProof/>
        </w:rPr>
        <w:t xml:space="preserve"> </w:t>
      </w:r>
      <w:r w:rsidRPr="00FA65D9">
        <w:rPr>
          <w:noProof/>
        </w:rPr>
        <w:t>El Sawy</w:t>
      </w:r>
      <w:r w:rsidR="001927FF" w:rsidRPr="00FA65D9">
        <w:rPr>
          <w:noProof/>
        </w:rPr>
        <w:t xml:space="preserve"> OA</w:t>
      </w:r>
      <w:r w:rsidRPr="00FA65D9">
        <w:rPr>
          <w:noProof/>
        </w:rPr>
        <w:t>, Pavlou</w:t>
      </w:r>
      <w:r w:rsidR="001927FF" w:rsidRPr="00FA65D9">
        <w:rPr>
          <w:noProof/>
        </w:rPr>
        <w:t xml:space="preserve"> PA, </w:t>
      </w:r>
      <w:r w:rsidRPr="00FA65D9">
        <w:rPr>
          <w:noProof/>
        </w:rPr>
        <w:t xml:space="preserve">Venkatraman </w:t>
      </w:r>
      <w:r w:rsidR="001927FF" w:rsidRPr="00FA65D9">
        <w:rPr>
          <w:noProof/>
        </w:rPr>
        <w:t xml:space="preserve">N </w:t>
      </w:r>
      <w:r w:rsidRPr="00FA65D9">
        <w:rPr>
          <w:noProof/>
        </w:rPr>
        <w:t>(2013). Digital business strategy: toward a next generation of insights. MIS quarterly 37(2):471-482</w:t>
      </w:r>
    </w:p>
    <w:p w14:paraId="557DF2C8" w14:textId="5EBC40EF" w:rsidR="006E0054" w:rsidRPr="00FA65D9" w:rsidRDefault="006E0054" w:rsidP="006E0054">
      <w:pPr>
        <w:pStyle w:val="References"/>
        <w:rPr>
          <w:noProof/>
        </w:rPr>
      </w:pPr>
      <w:r w:rsidRPr="00FA65D9">
        <w:rPr>
          <w:noProof/>
        </w:rPr>
        <w:t>Carlo</w:t>
      </w:r>
      <w:r w:rsidR="001927FF" w:rsidRPr="00FA65D9">
        <w:rPr>
          <w:noProof/>
        </w:rPr>
        <w:t xml:space="preserve"> JL</w:t>
      </w:r>
      <w:r w:rsidRPr="00FA65D9">
        <w:rPr>
          <w:noProof/>
        </w:rPr>
        <w:t xml:space="preserve">, Lyytinen </w:t>
      </w:r>
      <w:r w:rsidR="001927FF" w:rsidRPr="00FA65D9">
        <w:rPr>
          <w:noProof/>
        </w:rPr>
        <w:t>K,</w:t>
      </w:r>
      <w:r w:rsidRPr="00FA65D9">
        <w:rPr>
          <w:noProof/>
        </w:rPr>
        <w:t xml:space="preserve"> Boland Jr</w:t>
      </w:r>
      <w:r w:rsidR="001927FF" w:rsidRPr="00FA65D9">
        <w:rPr>
          <w:noProof/>
        </w:rPr>
        <w:t>, RJ</w:t>
      </w:r>
      <w:r w:rsidRPr="00FA65D9">
        <w:rPr>
          <w:noProof/>
        </w:rPr>
        <w:t xml:space="preserve"> (2012). Dialectics of collective minding: contradictory appropriations of information technology in a high-risk project. MIS Quarterly 36(4):1081-1108</w:t>
      </w:r>
    </w:p>
    <w:p w14:paraId="5EF015E5" w14:textId="7713F719" w:rsidR="006E0054" w:rsidRPr="00FA65D9" w:rsidRDefault="006E0054" w:rsidP="006E0054">
      <w:pPr>
        <w:pStyle w:val="References"/>
        <w:rPr>
          <w:noProof/>
        </w:rPr>
      </w:pPr>
      <w:r w:rsidRPr="00FA65D9">
        <w:rPr>
          <w:noProof/>
        </w:rPr>
        <w:t>Donaldson</w:t>
      </w:r>
      <w:r w:rsidR="00BE6AF7" w:rsidRPr="00FA65D9">
        <w:rPr>
          <w:noProof/>
        </w:rPr>
        <w:t xml:space="preserve"> T</w:t>
      </w:r>
      <w:r w:rsidRPr="00FA65D9">
        <w:rPr>
          <w:noProof/>
        </w:rPr>
        <w:t xml:space="preserve">, Preston </w:t>
      </w:r>
      <w:r w:rsidR="00BE6AF7" w:rsidRPr="00FA65D9">
        <w:rPr>
          <w:noProof/>
        </w:rPr>
        <w:t xml:space="preserve">LE </w:t>
      </w:r>
      <w:r w:rsidRPr="00FA65D9">
        <w:rPr>
          <w:noProof/>
        </w:rPr>
        <w:t>(1995). The stakeholder theory of the corporation: Concepts, evidence, and implications. Academy of management Review 20(1):65-91</w:t>
      </w:r>
    </w:p>
    <w:p w14:paraId="02C474A3" w14:textId="53FB77F6" w:rsidR="00A27590" w:rsidRPr="00FA65D9" w:rsidRDefault="00A27590" w:rsidP="006E0054">
      <w:pPr>
        <w:pStyle w:val="References"/>
        <w:rPr>
          <w:noProof/>
        </w:rPr>
      </w:pPr>
      <w:r w:rsidRPr="00FA65D9">
        <w:rPr>
          <w:noProof/>
        </w:rPr>
        <w:t>Farjoun M (2010) Beyond dualism: Stability and change as a duality. Academy of management review 35(2)</w:t>
      </w:r>
      <w:r w:rsidR="00BE6AF7" w:rsidRPr="00FA65D9">
        <w:rPr>
          <w:noProof/>
        </w:rPr>
        <w:t>:</w:t>
      </w:r>
      <w:r w:rsidRPr="00FA65D9">
        <w:rPr>
          <w:noProof/>
        </w:rPr>
        <w:t>202-225</w:t>
      </w:r>
    </w:p>
    <w:p w14:paraId="73F83985" w14:textId="57F31FE4" w:rsidR="006E0054" w:rsidRPr="00FA65D9" w:rsidRDefault="006E0054" w:rsidP="006E0054">
      <w:pPr>
        <w:pStyle w:val="References"/>
        <w:rPr>
          <w:noProof/>
        </w:rPr>
      </w:pPr>
      <w:r w:rsidRPr="00FA65D9">
        <w:rPr>
          <w:noProof/>
        </w:rPr>
        <w:t>Gittell JH (2000) Paradox of coordination and control. California Management Review 42(3):101-117</w:t>
      </w:r>
    </w:p>
    <w:p w14:paraId="4CA3E9D6" w14:textId="05B74EF8" w:rsidR="00616B37" w:rsidRDefault="00616B37" w:rsidP="00616B37">
      <w:pPr>
        <w:pStyle w:val="References"/>
        <w:rPr>
          <w:noProof/>
        </w:rPr>
      </w:pPr>
      <w:r>
        <w:rPr>
          <w:noProof/>
        </w:rPr>
        <w:t>Goldkuhl G (2004) Meanings of pragmatism: Ways to conduct information systems research. In: Proceedings of the 2nd International Conference on Action in Language, Organisations and Information Systems (ALOIS). Linköping University, Linköping</w:t>
      </w:r>
    </w:p>
    <w:p w14:paraId="203170F0" w14:textId="0258D4A6" w:rsidR="00616B37" w:rsidRDefault="00616B37" w:rsidP="00616B37">
      <w:pPr>
        <w:pStyle w:val="References"/>
        <w:rPr>
          <w:noProof/>
        </w:rPr>
      </w:pPr>
      <w:r>
        <w:rPr>
          <w:noProof/>
        </w:rPr>
        <w:t>Goldkuhl G (2012) Pragmatism vs interpretivism in qualitative information systems research. European Journal of Information Systems 21(2):135-146</w:t>
      </w:r>
    </w:p>
    <w:p w14:paraId="4A38CFFF" w14:textId="2E5223BA" w:rsidR="002770C3" w:rsidRDefault="002770C3" w:rsidP="006E0054">
      <w:pPr>
        <w:pStyle w:val="References"/>
        <w:rPr>
          <w:noProof/>
        </w:rPr>
      </w:pPr>
      <w:r w:rsidRPr="002770C3">
        <w:rPr>
          <w:noProof/>
        </w:rPr>
        <w:t xml:space="preserve">Gregor, S., &amp; Hevner, A. R. (2013) Positioning and presenting design science research for maximum impact. MIS </w:t>
      </w:r>
      <w:r>
        <w:rPr>
          <w:noProof/>
        </w:rPr>
        <w:t>Q</w:t>
      </w:r>
      <w:r w:rsidRPr="002770C3">
        <w:rPr>
          <w:noProof/>
        </w:rPr>
        <w:t>uarterly</w:t>
      </w:r>
      <w:r>
        <w:rPr>
          <w:noProof/>
        </w:rPr>
        <w:t xml:space="preserve"> 37(2):</w:t>
      </w:r>
      <w:r w:rsidRPr="002770C3">
        <w:rPr>
          <w:noProof/>
        </w:rPr>
        <w:t>337-355</w:t>
      </w:r>
    </w:p>
    <w:p w14:paraId="2B14F592" w14:textId="23673A6B" w:rsidR="00A27590" w:rsidRPr="00FA65D9" w:rsidRDefault="00A27590" w:rsidP="006E0054">
      <w:pPr>
        <w:pStyle w:val="References"/>
        <w:rPr>
          <w:noProof/>
        </w:rPr>
      </w:pPr>
      <w:r w:rsidRPr="00FA65D9">
        <w:rPr>
          <w:noProof/>
        </w:rPr>
        <w:t>Gregor</w:t>
      </w:r>
      <w:r w:rsidR="00BE6AF7" w:rsidRPr="00FA65D9">
        <w:rPr>
          <w:noProof/>
        </w:rPr>
        <w:t xml:space="preserve"> S</w:t>
      </w:r>
      <w:r w:rsidRPr="00FA65D9">
        <w:rPr>
          <w:noProof/>
        </w:rPr>
        <w:t>, Kruse</w:t>
      </w:r>
      <w:r w:rsidR="00BE6AF7" w:rsidRPr="00FA65D9">
        <w:rPr>
          <w:noProof/>
        </w:rPr>
        <w:t xml:space="preserve"> LC</w:t>
      </w:r>
      <w:r w:rsidRPr="00FA65D9">
        <w:rPr>
          <w:noProof/>
        </w:rPr>
        <w:t>, Seidel S (2020) The Anatomy of a Design Principle. Journal of the Association for Information Systems 21(6)</w:t>
      </w:r>
    </w:p>
    <w:p w14:paraId="78364F51" w14:textId="42A604BA" w:rsidR="00A27590" w:rsidRPr="00FA65D9" w:rsidRDefault="00A27590" w:rsidP="006E0054">
      <w:pPr>
        <w:pStyle w:val="References"/>
        <w:rPr>
          <w:noProof/>
        </w:rPr>
      </w:pPr>
      <w:r w:rsidRPr="00FA65D9">
        <w:rPr>
          <w:noProof/>
        </w:rPr>
        <w:t>Gregory</w:t>
      </w:r>
      <w:r w:rsidR="00BE6AF7" w:rsidRPr="00FA65D9">
        <w:rPr>
          <w:noProof/>
        </w:rPr>
        <w:t xml:space="preserve"> RW</w:t>
      </w:r>
      <w:r w:rsidRPr="00FA65D9">
        <w:rPr>
          <w:noProof/>
        </w:rPr>
        <w:t>, Keil M, Muntermann J, Mähring M (2015) Paradoxes and the nature of ambidexterity in IT transformation programs. Information Systems Research 26(1)</w:t>
      </w:r>
      <w:r w:rsidR="00BE6AF7" w:rsidRPr="00FA65D9">
        <w:rPr>
          <w:noProof/>
        </w:rPr>
        <w:t>:</w:t>
      </w:r>
      <w:r w:rsidRPr="00FA65D9">
        <w:rPr>
          <w:noProof/>
        </w:rPr>
        <w:t>57-80</w:t>
      </w:r>
    </w:p>
    <w:p w14:paraId="2DCA1511" w14:textId="420A93CD" w:rsidR="006E0054" w:rsidRPr="00FA65D9" w:rsidRDefault="006E0054" w:rsidP="006E0054">
      <w:pPr>
        <w:pStyle w:val="References"/>
        <w:rPr>
          <w:noProof/>
        </w:rPr>
      </w:pPr>
      <w:r w:rsidRPr="00FA65D9">
        <w:rPr>
          <w:noProof/>
        </w:rPr>
        <w:t xml:space="preserve">Haffke I, Kalgovas </w:t>
      </w:r>
      <w:r w:rsidR="00BE6AF7" w:rsidRPr="00FA65D9">
        <w:rPr>
          <w:noProof/>
        </w:rPr>
        <w:t>B,</w:t>
      </w:r>
      <w:r w:rsidRPr="00FA65D9">
        <w:rPr>
          <w:noProof/>
        </w:rPr>
        <w:t xml:space="preserve"> Benlian</w:t>
      </w:r>
      <w:r w:rsidR="00BE6AF7" w:rsidRPr="00FA65D9">
        <w:rPr>
          <w:noProof/>
        </w:rPr>
        <w:t xml:space="preserve"> A</w:t>
      </w:r>
      <w:r w:rsidRPr="00FA65D9">
        <w:rPr>
          <w:noProof/>
        </w:rPr>
        <w:t xml:space="preserve"> (2017) Options for Transforming the IT Function Using Bimodal IT. MIS Quarterly Executive 16(2):101-120</w:t>
      </w:r>
    </w:p>
    <w:p w14:paraId="2AD50501" w14:textId="09E65384" w:rsidR="00397674" w:rsidRPr="00FA65D9" w:rsidRDefault="00397674" w:rsidP="006E0054">
      <w:pPr>
        <w:pStyle w:val="References"/>
        <w:rPr>
          <w:noProof/>
        </w:rPr>
      </w:pPr>
      <w:r w:rsidRPr="00FA65D9">
        <w:rPr>
          <w:noProof/>
        </w:rPr>
        <w:t xml:space="preserve">Henfridsson O (2011) Action design research. </w:t>
      </w:r>
      <w:hyperlink r:id="rId17" w:history="1">
        <w:r w:rsidRPr="00FA65D9">
          <w:rPr>
            <w:rStyle w:val="Hyperlink"/>
            <w:noProof/>
          </w:rPr>
          <w:t>http://www.uio.no/studier/emner/matnat/ifi/INF9930/v11/undervisningsmateriale/AR%20Workshop_1_Action_Design-Research__OH_Feb-2011.pptx</w:t>
        </w:r>
      </w:hyperlink>
      <w:r w:rsidRPr="00FA65D9">
        <w:rPr>
          <w:noProof/>
        </w:rPr>
        <w:t xml:space="preserve"> Accessed 11 Jan 2021</w:t>
      </w:r>
    </w:p>
    <w:p w14:paraId="3C970A89" w14:textId="5F0BCBA9" w:rsidR="006E0054" w:rsidRPr="00FA65D9" w:rsidRDefault="006E0054" w:rsidP="006E0054">
      <w:pPr>
        <w:pStyle w:val="References"/>
        <w:rPr>
          <w:noProof/>
        </w:rPr>
      </w:pPr>
      <w:r w:rsidRPr="00FA65D9">
        <w:rPr>
          <w:noProof/>
        </w:rPr>
        <w:t>Hevner</w:t>
      </w:r>
      <w:r w:rsidR="00BE6AF7" w:rsidRPr="00FA65D9">
        <w:rPr>
          <w:noProof/>
        </w:rPr>
        <w:t xml:space="preserve"> A</w:t>
      </w:r>
      <w:r w:rsidRPr="00FA65D9">
        <w:rPr>
          <w:noProof/>
        </w:rPr>
        <w:t>, March</w:t>
      </w:r>
      <w:r w:rsidR="00BE6AF7" w:rsidRPr="00FA65D9">
        <w:rPr>
          <w:noProof/>
        </w:rPr>
        <w:t xml:space="preserve"> ST</w:t>
      </w:r>
      <w:r w:rsidRPr="00FA65D9">
        <w:rPr>
          <w:noProof/>
        </w:rPr>
        <w:t xml:space="preserve">, Park </w:t>
      </w:r>
      <w:r w:rsidR="00BE6AF7" w:rsidRPr="00FA65D9">
        <w:rPr>
          <w:noProof/>
        </w:rPr>
        <w:t>J,</w:t>
      </w:r>
      <w:r w:rsidRPr="00FA65D9">
        <w:rPr>
          <w:noProof/>
        </w:rPr>
        <w:t xml:space="preserve"> Ram </w:t>
      </w:r>
      <w:r w:rsidR="00BE6AF7" w:rsidRPr="00FA65D9">
        <w:rPr>
          <w:noProof/>
        </w:rPr>
        <w:t xml:space="preserve">S </w:t>
      </w:r>
      <w:r w:rsidRPr="00FA65D9">
        <w:rPr>
          <w:noProof/>
        </w:rPr>
        <w:t>(2004) Design science research in information systems. MIS quarterly 28(1):75-105</w:t>
      </w:r>
    </w:p>
    <w:p w14:paraId="449CEAE1" w14:textId="4250B53A" w:rsidR="00A27590" w:rsidRPr="00FA65D9" w:rsidRDefault="00A27590" w:rsidP="006E0054">
      <w:pPr>
        <w:pStyle w:val="References"/>
        <w:rPr>
          <w:noProof/>
        </w:rPr>
      </w:pPr>
      <w:r w:rsidRPr="00FA65D9">
        <w:rPr>
          <w:noProof/>
        </w:rPr>
        <w:t>Huy QN (2002) Emotional balancing of organizational continuity and radical change: The contribution of middle managers. Administrative science quarterly 47(1)</w:t>
      </w:r>
      <w:r w:rsidR="00BE6AF7" w:rsidRPr="00FA65D9">
        <w:rPr>
          <w:noProof/>
        </w:rPr>
        <w:t>:</w:t>
      </w:r>
      <w:r w:rsidRPr="00FA65D9">
        <w:rPr>
          <w:noProof/>
        </w:rPr>
        <w:t>31-69</w:t>
      </w:r>
    </w:p>
    <w:p w14:paraId="097C100D" w14:textId="22AD58C3" w:rsidR="006E0054" w:rsidRPr="00FA65D9" w:rsidRDefault="006E0054" w:rsidP="006E0054">
      <w:pPr>
        <w:pStyle w:val="References"/>
        <w:rPr>
          <w:noProof/>
        </w:rPr>
      </w:pPr>
      <w:r w:rsidRPr="00FA65D9">
        <w:rPr>
          <w:noProof/>
        </w:rPr>
        <w:t>Iivari J (2015) Distinguishing and contrasting two strategies for design science research. European Journal of Information Systems 24(1):107-115</w:t>
      </w:r>
    </w:p>
    <w:p w14:paraId="1E1AB9AC" w14:textId="4FBFBD63" w:rsidR="00A27590" w:rsidRPr="00FA65D9" w:rsidRDefault="00A27590" w:rsidP="006E0054">
      <w:pPr>
        <w:pStyle w:val="References"/>
        <w:rPr>
          <w:noProof/>
        </w:rPr>
      </w:pPr>
      <w:r w:rsidRPr="00FA65D9">
        <w:rPr>
          <w:noProof/>
        </w:rPr>
        <w:t>Jarzabkowski</w:t>
      </w:r>
      <w:r w:rsidR="00BE6AF7" w:rsidRPr="00FA65D9">
        <w:rPr>
          <w:noProof/>
        </w:rPr>
        <w:t xml:space="preserve"> P</w:t>
      </w:r>
      <w:r w:rsidRPr="00FA65D9">
        <w:rPr>
          <w:noProof/>
        </w:rPr>
        <w:t>, Lê JK, Van de Ven AH (2013) Responding to competing strategic demands: How organizing, belonging, and performing paradoxes coevolve. Strategic Organization 11(3)</w:t>
      </w:r>
      <w:r w:rsidR="00BE6AF7" w:rsidRPr="00FA65D9">
        <w:rPr>
          <w:noProof/>
        </w:rPr>
        <w:t>:</w:t>
      </w:r>
      <w:r w:rsidRPr="00FA65D9">
        <w:rPr>
          <w:noProof/>
        </w:rPr>
        <w:t>245-280</w:t>
      </w:r>
    </w:p>
    <w:p w14:paraId="0999AC2F" w14:textId="7CD28226" w:rsidR="00A27590" w:rsidRPr="00FA65D9" w:rsidRDefault="00A27590" w:rsidP="006E0054">
      <w:pPr>
        <w:pStyle w:val="References"/>
        <w:rPr>
          <w:noProof/>
        </w:rPr>
      </w:pPr>
      <w:r w:rsidRPr="00FA65D9">
        <w:rPr>
          <w:noProof/>
        </w:rPr>
        <w:t>Jay J (2013) Navigating paradox as a mechanism of change and innovation in hybrid organizations. Academy of management journal 56(1)</w:t>
      </w:r>
      <w:r w:rsidR="00BE6AF7" w:rsidRPr="00FA65D9">
        <w:rPr>
          <w:noProof/>
        </w:rPr>
        <w:t>:</w:t>
      </w:r>
      <w:r w:rsidRPr="00FA65D9">
        <w:rPr>
          <w:noProof/>
        </w:rPr>
        <w:t>137-159</w:t>
      </w:r>
    </w:p>
    <w:p w14:paraId="15EA3836" w14:textId="13FC3978" w:rsidR="006E0054" w:rsidRPr="00FA65D9" w:rsidRDefault="006E0054" w:rsidP="006E0054">
      <w:pPr>
        <w:pStyle w:val="References"/>
        <w:rPr>
          <w:noProof/>
        </w:rPr>
      </w:pPr>
      <w:r w:rsidRPr="00FA65D9">
        <w:rPr>
          <w:noProof/>
        </w:rPr>
        <w:t>Klein HK</w:t>
      </w:r>
      <w:r w:rsidR="00BE6AF7" w:rsidRPr="00FA65D9">
        <w:rPr>
          <w:noProof/>
        </w:rPr>
        <w:t>,</w:t>
      </w:r>
      <w:r w:rsidRPr="00FA65D9">
        <w:rPr>
          <w:noProof/>
        </w:rPr>
        <w:t xml:space="preserve"> Myers</w:t>
      </w:r>
      <w:r w:rsidR="00BE6AF7" w:rsidRPr="00FA65D9">
        <w:rPr>
          <w:noProof/>
        </w:rPr>
        <w:t xml:space="preserve"> MD</w:t>
      </w:r>
      <w:r w:rsidRPr="00FA65D9">
        <w:rPr>
          <w:noProof/>
        </w:rPr>
        <w:t xml:space="preserve"> (1999) A set of principles for conducting and evaluating interpretive field studies in information systems. MIS quarterly 23(1)67-94</w:t>
      </w:r>
    </w:p>
    <w:p w14:paraId="557B2F61" w14:textId="182ABB06" w:rsidR="006E0054" w:rsidRPr="00FA65D9" w:rsidRDefault="006E0054" w:rsidP="006E0054">
      <w:pPr>
        <w:pStyle w:val="References"/>
        <w:rPr>
          <w:noProof/>
        </w:rPr>
      </w:pPr>
      <w:r w:rsidRPr="00FA65D9">
        <w:rPr>
          <w:noProof/>
        </w:rPr>
        <w:t xml:space="preserve">Kreiner GE, Hollensbe </w:t>
      </w:r>
      <w:r w:rsidR="00347B7C" w:rsidRPr="00FA65D9">
        <w:rPr>
          <w:noProof/>
        </w:rPr>
        <w:t xml:space="preserve">EC, </w:t>
      </w:r>
      <w:r w:rsidRPr="00FA65D9">
        <w:rPr>
          <w:noProof/>
        </w:rPr>
        <w:t>Sheep</w:t>
      </w:r>
      <w:r w:rsidR="00347B7C" w:rsidRPr="00FA65D9">
        <w:rPr>
          <w:noProof/>
        </w:rPr>
        <w:t xml:space="preserve"> ML</w:t>
      </w:r>
      <w:r w:rsidRPr="00FA65D9">
        <w:rPr>
          <w:noProof/>
        </w:rPr>
        <w:t xml:space="preserve"> (2006) Where is the “me” among the “we”? Identity work and the search for optimal balance. Academy of Management Journal 49(5):1031-1057</w:t>
      </w:r>
    </w:p>
    <w:p w14:paraId="324C391C" w14:textId="6AC53D0E" w:rsidR="00A27590" w:rsidRPr="00FA65D9" w:rsidRDefault="00A27590" w:rsidP="006E0054">
      <w:pPr>
        <w:pStyle w:val="References"/>
        <w:rPr>
          <w:noProof/>
        </w:rPr>
      </w:pPr>
      <w:r w:rsidRPr="00FA65D9">
        <w:rPr>
          <w:noProof/>
        </w:rPr>
        <w:t>Lewis MW(2000) Exploring paradox: Toward a more comprehensive guide. Academy of Management review 25(4)</w:t>
      </w:r>
      <w:r w:rsidR="00347B7C" w:rsidRPr="00FA65D9">
        <w:rPr>
          <w:noProof/>
        </w:rPr>
        <w:t>:</w:t>
      </w:r>
      <w:r w:rsidRPr="00FA65D9">
        <w:rPr>
          <w:noProof/>
        </w:rPr>
        <w:t>760-776</w:t>
      </w:r>
    </w:p>
    <w:p w14:paraId="71D58C2E" w14:textId="0AD803A2" w:rsidR="006E0054" w:rsidRPr="00FA65D9" w:rsidRDefault="006E0054" w:rsidP="006E0054">
      <w:pPr>
        <w:pStyle w:val="References"/>
        <w:rPr>
          <w:noProof/>
        </w:rPr>
      </w:pPr>
      <w:r w:rsidRPr="00FA65D9">
        <w:rPr>
          <w:noProof/>
        </w:rPr>
        <w:t>Li W, Liu</w:t>
      </w:r>
      <w:r w:rsidR="00347B7C" w:rsidRPr="00FA65D9">
        <w:rPr>
          <w:noProof/>
        </w:rPr>
        <w:t xml:space="preserve"> K</w:t>
      </w:r>
      <w:r w:rsidRPr="00FA65D9">
        <w:rPr>
          <w:noProof/>
        </w:rPr>
        <w:t>, Belitski</w:t>
      </w:r>
      <w:r w:rsidR="00347B7C" w:rsidRPr="00FA65D9">
        <w:rPr>
          <w:noProof/>
        </w:rPr>
        <w:t xml:space="preserve"> M</w:t>
      </w:r>
      <w:r w:rsidRPr="00FA65D9">
        <w:rPr>
          <w:noProof/>
        </w:rPr>
        <w:t>, Ghobadian</w:t>
      </w:r>
      <w:r w:rsidR="00347B7C" w:rsidRPr="00FA65D9">
        <w:rPr>
          <w:noProof/>
        </w:rPr>
        <w:t xml:space="preserve"> A, </w:t>
      </w:r>
      <w:r w:rsidRPr="00FA65D9">
        <w:rPr>
          <w:noProof/>
        </w:rPr>
        <w:t xml:space="preserve">O'Regan </w:t>
      </w:r>
      <w:r w:rsidR="00347B7C" w:rsidRPr="00FA65D9">
        <w:rPr>
          <w:noProof/>
        </w:rPr>
        <w:t xml:space="preserve">N </w:t>
      </w:r>
      <w:r w:rsidRPr="00FA65D9">
        <w:rPr>
          <w:noProof/>
        </w:rPr>
        <w:t>(2016) e-Leadership through strategic alignment: An empirical study of small-and medium-sized enterprises in the digital age. Journal of Information Technology 31(2):185-206</w:t>
      </w:r>
    </w:p>
    <w:p w14:paraId="486B4635" w14:textId="20913FA1" w:rsidR="00A27590" w:rsidRPr="00FA65D9" w:rsidRDefault="00A27590" w:rsidP="006E0054">
      <w:pPr>
        <w:pStyle w:val="References"/>
        <w:rPr>
          <w:noProof/>
        </w:rPr>
      </w:pPr>
      <w:r w:rsidRPr="00FA65D9">
        <w:rPr>
          <w:noProof/>
        </w:rPr>
        <w:lastRenderedPageBreak/>
        <w:t>Lüscher LS</w:t>
      </w:r>
      <w:r w:rsidR="00347B7C" w:rsidRPr="00FA65D9">
        <w:rPr>
          <w:noProof/>
        </w:rPr>
        <w:t>,</w:t>
      </w:r>
      <w:r w:rsidRPr="00FA65D9">
        <w:rPr>
          <w:noProof/>
        </w:rPr>
        <w:t xml:space="preserve"> Lewis MW (2008) Organizational change and managerial sensemaking: Working through paradox. Academy of management Journal 51(2)</w:t>
      </w:r>
      <w:r w:rsidR="00347B7C" w:rsidRPr="00FA65D9">
        <w:rPr>
          <w:noProof/>
        </w:rPr>
        <w:t>:</w:t>
      </w:r>
      <w:r w:rsidRPr="00FA65D9">
        <w:rPr>
          <w:noProof/>
        </w:rPr>
        <w:t>221-240</w:t>
      </w:r>
    </w:p>
    <w:p w14:paraId="14504C9E" w14:textId="46EA4EE5" w:rsidR="00825EC5" w:rsidRDefault="00825EC5" w:rsidP="006E0054">
      <w:pPr>
        <w:pStyle w:val="References"/>
        <w:rPr>
          <w:noProof/>
        </w:rPr>
      </w:pPr>
      <w:r w:rsidRPr="00825EC5">
        <w:rPr>
          <w:noProof/>
        </w:rPr>
        <w:t>Marshall P, Kelder J-A, Perry A (2005) Social constructionism with a twist of pragmatism: a suitable cocktail for information systems research. 16th Australasian Conference on Information Systems, Sydney</w:t>
      </w:r>
    </w:p>
    <w:p w14:paraId="5EAB0C65" w14:textId="7F705A97" w:rsidR="006E0054" w:rsidRPr="00FA65D9" w:rsidRDefault="006E0054" w:rsidP="006E0054">
      <w:pPr>
        <w:pStyle w:val="References"/>
        <w:rPr>
          <w:noProof/>
        </w:rPr>
      </w:pPr>
      <w:r w:rsidRPr="00FA65D9">
        <w:rPr>
          <w:noProof/>
        </w:rPr>
        <w:t xml:space="preserve">Matt C, Hess </w:t>
      </w:r>
      <w:r w:rsidR="00347B7C" w:rsidRPr="00FA65D9">
        <w:rPr>
          <w:noProof/>
        </w:rPr>
        <w:t>T,</w:t>
      </w:r>
      <w:r w:rsidRPr="00FA65D9">
        <w:rPr>
          <w:noProof/>
        </w:rPr>
        <w:t xml:space="preserve"> Benlian </w:t>
      </w:r>
      <w:r w:rsidR="00347B7C" w:rsidRPr="00FA65D9">
        <w:rPr>
          <w:noProof/>
        </w:rPr>
        <w:t xml:space="preserve">A </w:t>
      </w:r>
      <w:r w:rsidRPr="00FA65D9">
        <w:rPr>
          <w:noProof/>
        </w:rPr>
        <w:t>(2015) Digital transformation strategies. Business &amp; Information Systems Engineering 57(5):339-343</w:t>
      </w:r>
    </w:p>
    <w:p w14:paraId="56369047" w14:textId="10238727" w:rsidR="00A27590" w:rsidRPr="00FA65D9" w:rsidRDefault="00A27590" w:rsidP="006E0054">
      <w:pPr>
        <w:pStyle w:val="References"/>
        <w:rPr>
          <w:noProof/>
        </w:rPr>
      </w:pPr>
      <w:r w:rsidRPr="00FA65D9">
        <w:rPr>
          <w:noProof/>
        </w:rPr>
        <w:t>Mullarkey MT, Hevner AR</w:t>
      </w:r>
      <w:r w:rsidR="00347B7C" w:rsidRPr="00FA65D9">
        <w:rPr>
          <w:noProof/>
        </w:rPr>
        <w:t xml:space="preserve"> </w:t>
      </w:r>
      <w:r w:rsidRPr="00FA65D9">
        <w:rPr>
          <w:noProof/>
        </w:rPr>
        <w:t>(2019) An elaborated action design research process model. European Journal of Information Systems 28(1)</w:t>
      </w:r>
      <w:r w:rsidR="00347B7C" w:rsidRPr="00FA65D9">
        <w:rPr>
          <w:noProof/>
        </w:rPr>
        <w:t>:</w:t>
      </w:r>
      <w:r w:rsidRPr="00FA65D9">
        <w:rPr>
          <w:noProof/>
        </w:rPr>
        <w:t>6-20</w:t>
      </w:r>
    </w:p>
    <w:p w14:paraId="630775AD" w14:textId="5AB0E987" w:rsidR="006E0054" w:rsidRPr="00FA65D9" w:rsidRDefault="006E0054" w:rsidP="006E0054">
      <w:pPr>
        <w:pStyle w:val="References"/>
        <w:rPr>
          <w:noProof/>
        </w:rPr>
      </w:pPr>
      <w:r w:rsidRPr="00FA65D9">
        <w:rPr>
          <w:noProof/>
        </w:rPr>
        <w:t>O’Reilly CA</w:t>
      </w:r>
      <w:r w:rsidR="0070609A" w:rsidRPr="00FA65D9">
        <w:rPr>
          <w:noProof/>
        </w:rPr>
        <w:t xml:space="preserve">, </w:t>
      </w:r>
      <w:r w:rsidRPr="00FA65D9">
        <w:rPr>
          <w:noProof/>
        </w:rPr>
        <w:t xml:space="preserve">Tushman </w:t>
      </w:r>
      <w:r w:rsidR="0070609A" w:rsidRPr="00FA65D9">
        <w:rPr>
          <w:noProof/>
        </w:rPr>
        <w:t xml:space="preserve">ML </w:t>
      </w:r>
      <w:r w:rsidRPr="00FA65D9">
        <w:rPr>
          <w:noProof/>
        </w:rPr>
        <w:t>(2008) Ambidexterity as a dynamic capability: Resolving the innovator's dilemma. Research in organizational behavior 28:185-206</w:t>
      </w:r>
    </w:p>
    <w:p w14:paraId="303A58C6" w14:textId="16D83BAB" w:rsidR="006E0054" w:rsidRPr="00FA65D9" w:rsidRDefault="006E0054" w:rsidP="006E0054">
      <w:pPr>
        <w:pStyle w:val="References"/>
        <w:rPr>
          <w:noProof/>
        </w:rPr>
      </w:pPr>
      <w:r w:rsidRPr="00FA65D9">
        <w:rPr>
          <w:noProof/>
        </w:rPr>
        <w:t>Peffers K</w:t>
      </w:r>
      <w:r w:rsidR="0070609A" w:rsidRPr="00FA65D9">
        <w:rPr>
          <w:noProof/>
        </w:rPr>
        <w:t>,</w:t>
      </w:r>
      <w:r w:rsidRPr="00FA65D9">
        <w:rPr>
          <w:noProof/>
        </w:rPr>
        <w:t xml:space="preserve"> Tuunanen </w:t>
      </w:r>
      <w:r w:rsidR="0070609A" w:rsidRPr="00FA65D9">
        <w:rPr>
          <w:noProof/>
        </w:rPr>
        <w:t xml:space="preserve">T, </w:t>
      </w:r>
      <w:r w:rsidRPr="00FA65D9">
        <w:rPr>
          <w:noProof/>
        </w:rPr>
        <w:t>Niehaves</w:t>
      </w:r>
      <w:r w:rsidR="0070609A" w:rsidRPr="00FA65D9">
        <w:rPr>
          <w:noProof/>
        </w:rPr>
        <w:t xml:space="preserve"> B</w:t>
      </w:r>
      <w:r w:rsidRPr="00FA65D9">
        <w:rPr>
          <w:noProof/>
        </w:rPr>
        <w:t xml:space="preserve"> (2018). Design science research genres: introduction to the special issue on exemplars and criteria for applicable design science research</w:t>
      </w:r>
      <w:r w:rsidR="0070609A" w:rsidRPr="00FA65D9">
        <w:rPr>
          <w:noProof/>
        </w:rPr>
        <w:t>.</w:t>
      </w:r>
      <w:r w:rsidRPr="00FA65D9">
        <w:rPr>
          <w:noProof/>
        </w:rPr>
        <w:t xml:space="preserve"> Taylor &amp; Francis</w:t>
      </w:r>
    </w:p>
    <w:p w14:paraId="42278171" w14:textId="4E45DB2C" w:rsidR="00A27590" w:rsidRPr="00FA65D9" w:rsidRDefault="00A27590" w:rsidP="006E0054">
      <w:pPr>
        <w:pStyle w:val="References"/>
        <w:rPr>
          <w:noProof/>
        </w:rPr>
      </w:pPr>
      <w:r w:rsidRPr="00FA65D9">
        <w:rPr>
          <w:noProof/>
        </w:rPr>
        <w:t>Poole MS, Van de Ven AH (1989) Using paradox to build management and organization theories. Academy of management review 14(4)</w:t>
      </w:r>
      <w:r w:rsidR="0070609A" w:rsidRPr="00FA65D9">
        <w:rPr>
          <w:noProof/>
        </w:rPr>
        <w:t>:</w:t>
      </w:r>
      <w:r w:rsidRPr="00FA65D9">
        <w:rPr>
          <w:noProof/>
        </w:rPr>
        <w:t>562-578</w:t>
      </w:r>
    </w:p>
    <w:p w14:paraId="0BA16F2D" w14:textId="54148EB5" w:rsidR="00A27590" w:rsidRPr="00FA65D9" w:rsidRDefault="00A27590" w:rsidP="006E0054">
      <w:pPr>
        <w:pStyle w:val="References"/>
        <w:rPr>
          <w:noProof/>
        </w:rPr>
      </w:pPr>
      <w:r w:rsidRPr="00FA65D9">
        <w:rPr>
          <w:noProof/>
        </w:rPr>
        <w:t>Quinn RE, Cameron KS (1988) Paradox and transformation: Toward a theory of change in organization and management. Cambridge, MA: Ballinger</w:t>
      </w:r>
    </w:p>
    <w:p w14:paraId="5D8A1522" w14:textId="6E500CFF" w:rsidR="006E0054" w:rsidRPr="00FA65D9" w:rsidRDefault="006E0054" w:rsidP="006E0054">
      <w:pPr>
        <w:pStyle w:val="References"/>
        <w:rPr>
          <w:noProof/>
        </w:rPr>
      </w:pPr>
      <w:r w:rsidRPr="00FA65D9">
        <w:rPr>
          <w:noProof/>
        </w:rPr>
        <w:t>Schad J, Lewis</w:t>
      </w:r>
      <w:r w:rsidR="006E56D5" w:rsidRPr="00FA65D9">
        <w:rPr>
          <w:noProof/>
        </w:rPr>
        <w:t xml:space="preserve"> MW</w:t>
      </w:r>
      <w:r w:rsidRPr="00FA65D9">
        <w:rPr>
          <w:noProof/>
        </w:rPr>
        <w:t xml:space="preserve">, Raisch </w:t>
      </w:r>
      <w:r w:rsidR="006E56D5" w:rsidRPr="00FA65D9">
        <w:rPr>
          <w:noProof/>
        </w:rPr>
        <w:t>S,</w:t>
      </w:r>
      <w:r w:rsidRPr="00FA65D9">
        <w:rPr>
          <w:noProof/>
        </w:rPr>
        <w:t xml:space="preserve"> Smith </w:t>
      </w:r>
      <w:r w:rsidR="006E56D5" w:rsidRPr="00FA65D9">
        <w:rPr>
          <w:noProof/>
        </w:rPr>
        <w:t xml:space="preserve">WK </w:t>
      </w:r>
      <w:r w:rsidRPr="00FA65D9">
        <w:rPr>
          <w:noProof/>
        </w:rPr>
        <w:t>(2016) Paradox research in management science: Looking back to move forward. The Academy of Management Annals 10(1):5-64</w:t>
      </w:r>
    </w:p>
    <w:p w14:paraId="28007585" w14:textId="3FBEF8E6" w:rsidR="006E0054" w:rsidRPr="00FA65D9" w:rsidRDefault="006E0054" w:rsidP="006E0054">
      <w:pPr>
        <w:pStyle w:val="References"/>
        <w:rPr>
          <w:noProof/>
        </w:rPr>
      </w:pPr>
      <w:r w:rsidRPr="00FA65D9">
        <w:rPr>
          <w:noProof/>
        </w:rPr>
        <w:t>Sein MK, Henfridsson</w:t>
      </w:r>
      <w:r w:rsidR="006E56D5" w:rsidRPr="00FA65D9">
        <w:rPr>
          <w:noProof/>
        </w:rPr>
        <w:t xml:space="preserve"> O</w:t>
      </w:r>
      <w:r w:rsidRPr="00FA65D9">
        <w:rPr>
          <w:noProof/>
        </w:rPr>
        <w:t>, Purao</w:t>
      </w:r>
      <w:r w:rsidR="006E56D5" w:rsidRPr="00FA65D9">
        <w:rPr>
          <w:noProof/>
        </w:rPr>
        <w:t xml:space="preserve"> S</w:t>
      </w:r>
      <w:r w:rsidRPr="00FA65D9">
        <w:rPr>
          <w:noProof/>
        </w:rPr>
        <w:t>, Rossi</w:t>
      </w:r>
      <w:r w:rsidR="006E56D5" w:rsidRPr="00FA65D9">
        <w:rPr>
          <w:noProof/>
        </w:rPr>
        <w:t xml:space="preserve"> M,</w:t>
      </w:r>
      <w:r w:rsidRPr="00FA65D9">
        <w:rPr>
          <w:noProof/>
        </w:rPr>
        <w:t xml:space="preserve"> Lindgren</w:t>
      </w:r>
      <w:r w:rsidR="006E56D5" w:rsidRPr="00FA65D9">
        <w:rPr>
          <w:noProof/>
        </w:rPr>
        <w:t xml:space="preserve"> R</w:t>
      </w:r>
      <w:r w:rsidRPr="00FA65D9">
        <w:rPr>
          <w:noProof/>
        </w:rPr>
        <w:t xml:space="preserve"> (2011) Action design research. Management Information Systems Quarterly 35(1):37-56</w:t>
      </w:r>
    </w:p>
    <w:p w14:paraId="58AE2BA6" w14:textId="7CAA34B7" w:rsidR="006E0054" w:rsidRPr="00FA65D9" w:rsidRDefault="006E0054" w:rsidP="006E0054">
      <w:pPr>
        <w:pStyle w:val="References"/>
        <w:rPr>
          <w:noProof/>
        </w:rPr>
      </w:pPr>
      <w:r w:rsidRPr="00FA65D9">
        <w:rPr>
          <w:noProof/>
        </w:rPr>
        <w:t>Selander L</w:t>
      </w:r>
      <w:r w:rsidR="006E56D5" w:rsidRPr="00FA65D9">
        <w:rPr>
          <w:noProof/>
        </w:rPr>
        <w:t>,</w:t>
      </w:r>
      <w:r w:rsidRPr="00FA65D9">
        <w:rPr>
          <w:noProof/>
        </w:rPr>
        <w:t xml:space="preserve"> Jarvenpaa</w:t>
      </w:r>
      <w:r w:rsidR="006E56D5" w:rsidRPr="00FA65D9">
        <w:rPr>
          <w:noProof/>
        </w:rPr>
        <w:t xml:space="preserve"> SL</w:t>
      </w:r>
      <w:r w:rsidRPr="00FA65D9">
        <w:rPr>
          <w:noProof/>
        </w:rPr>
        <w:t xml:space="preserve"> (2016) Digital action repertoires and transforming a social movement organization. MIS quarterly 40(2):331-352</w:t>
      </w:r>
    </w:p>
    <w:p w14:paraId="06FD237C" w14:textId="0A44006B" w:rsidR="00A27590" w:rsidRPr="00FA65D9" w:rsidRDefault="00A27590" w:rsidP="006E0054">
      <w:pPr>
        <w:pStyle w:val="References"/>
        <w:rPr>
          <w:noProof/>
        </w:rPr>
      </w:pPr>
      <w:r w:rsidRPr="00FA65D9">
        <w:rPr>
          <w:noProof/>
        </w:rPr>
        <w:t>Smith WK (2014) Dynamic decision making: A model of senior leaders managing strategic paradoxes. Academy of Management Journal 57(6)</w:t>
      </w:r>
      <w:r w:rsidR="006E56D5" w:rsidRPr="00FA65D9">
        <w:rPr>
          <w:noProof/>
        </w:rPr>
        <w:t>:</w:t>
      </w:r>
      <w:r w:rsidRPr="00FA65D9">
        <w:rPr>
          <w:noProof/>
        </w:rPr>
        <w:t>1592-1623</w:t>
      </w:r>
    </w:p>
    <w:p w14:paraId="4D75F202" w14:textId="67901C74" w:rsidR="006E0054" w:rsidRPr="00FA65D9" w:rsidRDefault="006E0054" w:rsidP="006E0054">
      <w:pPr>
        <w:pStyle w:val="References"/>
        <w:rPr>
          <w:noProof/>
        </w:rPr>
      </w:pPr>
      <w:r w:rsidRPr="00FA65D9">
        <w:rPr>
          <w:noProof/>
        </w:rPr>
        <w:t>Smith WK</w:t>
      </w:r>
      <w:r w:rsidR="006E56D5" w:rsidRPr="00FA65D9">
        <w:rPr>
          <w:noProof/>
        </w:rPr>
        <w:t>,</w:t>
      </w:r>
      <w:r w:rsidRPr="00FA65D9">
        <w:rPr>
          <w:noProof/>
        </w:rPr>
        <w:t xml:space="preserve"> Lewis</w:t>
      </w:r>
      <w:r w:rsidR="006E56D5" w:rsidRPr="00FA65D9">
        <w:rPr>
          <w:noProof/>
        </w:rPr>
        <w:t xml:space="preserve"> MW</w:t>
      </w:r>
      <w:r w:rsidRPr="00FA65D9">
        <w:rPr>
          <w:noProof/>
        </w:rPr>
        <w:t xml:space="preserve"> (2011) Toward a theory of paradox: A dynamic equilibrium model of organizing. Academy of management Review 36(2):381-403</w:t>
      </w:r>
    </w:p>
    <w:p w14:paraId="40D2076D" w14:textId="589657DF" w:rsidR="006E0054" w:rsidRPr="00FA65D9" w:rsidRDefault="006E0054" w:rsidP="006E0054">
      <w:pPr>
        <w:pStyle w:val="References"/>
        <w:rPr>
          <w:noProof/>
        </w:rPr>
      </w:pPr>
      <w:r w:rsidRPr="00FA65D9">
        <w:rPr>
          <w:noProof/>
        </w:rPr>
        <w:t>Smith WK</w:t>
      </w:r>
      <w:r w:rsidR="006E56D5" w:rsidRPr="00FA65D9">
        <w:rPr>
          <w:noProof/>
        </w:rPr>
        <w:t>,</w:t>
      </w:r>
      <w:r w:rsidRPr="00FA65D9">
        <w:rPr>
          <w:noProof/>
        </w:rPr>
        <w:t xml:space="preserve"> Lewis </w:t>
      </w:r>
      <w:r w:rsidR="006E56D5" w:rsidRPr="00FA65D9">
        <w:rPr>
          <w:noProof/>
        </w:rPr>
        <w:t xml:space="preserve">MW, </w:t>
      </w:r>
      <w:r w:rsidRPr="00FA65D9">
        <w:rPr>
          <w:noProof/>
        </w:rPr>
        <w:t xml:space="preserve">Tushman </w:t>
      </w:r>
      <w:r w:rsidR="006E56D5" w:rsidRPr="00FA65D9">
        <w:rPr>
          <w:noProof/>
        </w:rPr>
        <w:t xml:space="preserve">ML </w:t>
      </w:r>
      <w:r w:rsidRPr="00FA65D9">
        <w:rPr>
          <w:noProof/>
        </w:rPr>
        <w:t>(2016) Both/and” leadership. Harvard Business Review 94(5):62-70</w:t>
      </w:r>
    </w:p>
    <w:p w14:paraId="6B3DD0D2" w14:textId="0F1CF2BE" w:rsidR="00A27590" w:rsidRPr="00FA65D9" w:rsidRDefault="00A27590" w:rsidP="006E0054">
      <w:pPr>
        <w:pStyle w:val="References"/>
        <w:rPr>
          <w:noProof/>
        </w:rPr>
      </w:pPr>
      <w:r w:rsidRPr="00FA65D9">
        <w:rPr>
          <w:noProof/>
        </w:rPr>
        <w:t>Soh</w:t>
      </w:r>
      <w:r w:rsidR="006E56D5" w:rsidRPr="00FA65D9">
        <w:rPr>
          <w:noProof/>
        </w:rPr>
        <w:t xml:space="preserve"> C</w:t>
      </w:r>
      <w:r w:rsidRPr="00FA65D9">
        <w:rPr>
          <w:noProof/>
        </w:rPr>
        <w:t>, Yeow A, Goh Q, Hansen R (2019) Digital Transformation: Of Paradoxical Tensions and Managerial Responses. Fortieth International Conference on Information Systems, Munich, 15-18 Dec 2019</w:t>
      </w:r>
    </w:p>
    <w:p w14:paraId="749F250F" w14:textId="79C95175" w:rsidR="006E0054" w:rsidRPr="00FA65D9" w:rsidRDefault="006E0054" w:rsidP="006E0054">
      <w:pPr>
        <w:pStyle w:val="References"/>
        <w:rPr>
          <w:noProof/>
        </w:rPr>
      </w:pPr>
      <w:r w:rsidRPr="00FA65D9">
        <w:rPr>
          <w:noProof/>
        </w:rPr>
        <w:t>Svahn F, Mathiassen</w:t>
      </w:r>
      <w:r w:rsidR="006E56D5" w:rsidRPr="00FA65D9">
        <w:rPr>
          <w:noProof/>
        </w:rPr>
        <w:t xml:space="preserve"> L,</w:t>
      </w:r>
      <w:r w:rsidRPr="00FA65D9">
        <w:rPr>
          <w:noProof/>
        </w:rPr>
        <w:t xml:space="preserve"> Lindgren</w:t>
      </w:r>
      <w:r w:rsidR="006E56D5" w:rsidRPr="00FA65D9">
        <w:rPr>
          <w:noProof/>
        </w:rPr>
        <w:t xml:space="preserve"> R</w:t>
      </w:r>
      <w:r w:rsidRPr="00FA65D9">
        <w:rPr>
          <w:noProof/>
        </w:rPr>
        <w:t xml:space="preserve"> (2017) </w:t>
      </w:r>
      <w:r w:rsidR="006E56D5" w:rsidRPr="00FA65D9">
        <w:rPr>
          <w:noProof/>
        </w:rPr>
        <w:t>E</w:t>
      </w:r>
      <w:r w:rsidRPr="00FA65D9">
        <w:rPr>
          <w:noProof/>
        </w:rPr>
        <w:t>mbracing Digital Innovation in Incumbent Firms: How Volvo Cars Managed Competing Concerns. Mis Quarterly 41(1)</w:t>
      </w:r>
    </w:p>
    <w:p w14:paraId="4CE3867B" w14:textId="22F60340" w:rsidR="00A27590" w:rsidRPr="00FA65D9" w:rsidRDefault="00A27590" w:rsidP="006E0054">
      <w:pPr>
        <w:pStyle w:val="References"/>
        <w:rPr>
          <w:noProof/>
        </w:rPr>
      </w:pPr>
      <w:r w:rsidRPr="00FA65D9">
        <w:rPr>
          <w:noProof/>
        </w:rPr>
        <w:t>Tumbas</w:t>
      </w:r>
      <w:r w:rsidR="009D5662" w:rsidRPr="00FA65D9">
        <w:rPr>
          <w:noProof/>
        </w:rPr>
        <w:t xml:space="preserve"> </w:t>
      </w:r>
      <w:r w:rsidRPr="00FA65D9">
        <w:rPr>
          <w:noProof/>
        </w:rPr>
        <w:t>S, Berente N, Brocke JV (2018) Digital innovation and institutional entrepreneurship: Chief Digital Officer perspectives of their emerging role. Journal of Information Technology 33(3)</w:t>
      </w:r>
      <w:r w:rsidR="009D5662" w:rsidRPr="00FA65D9">
        <w:rPr>
          <w:noProof/>
        </w:rPr>
        <w:t>:</w:t>
      </w:r>
      <w:r w:rsidRPr="00FA65D9">
        <w:rPr>
          <w:noProof/>
        </w:rPr>
        <w:t>188-202</w:t>
      </w:r>
    </w:p>
    <w:p w14:paraId="36D7A466" w14:textId="5CA8F00C" w:rsidR="006E0054" w:rsidRPr="00FA65D9" w:rsidRDefault="006E0054" w:rsidP="006E0054">
      <w:pPr>
        <w:pStyle w:val="References"/>
        <w:rPr>
          <w:noProof/>
        </w:rPr>
      </w:pPr>
      <w:r w:rsidRPr="00FA65D9">
        <w:rPr>
          <w:noProof/>
        </w:rPr>
        <w:t>Vial G (2019) Understanding digital transformation: A review and a research agenda. The Journal of Strategic Information Systems</w:t>
      </w:r>
      <w:r w:rsidR="009D5662" w:rsidRPr="00FA65D9">
        <w:rPr>
          <w:noProof/>
        </w:rPr>
        <w:t xml:space="preserve"> 28:118-144</w:t>
      </w:r>
    </w:p>
    <w:p w14:paraId="4C13A947" w14:textId="6442556D" w:rsidR="00546388" w:rsidRPr="00FA65D9" w:rsidRDefault="00546388" w:rsidP="006E0054">
      <w:pPr>
        <w:pStyle w:val="References"/>
        <w:rPr>
          <w:noProof/>
        </w:rPr>
      </w:pPr>
      <w:r w:rsidRPr="00FA65D9">
        <w:rPr>
          <w:noProof/>
        </w:rPr>
        <w:t>Vom Brocke J, Winter R, Hevner A, Maedche A (2020) Special Issue Editorial–Accumulation and Evolution of Design Knowledge in Design Science Research: A Journey Through Time and Space. Journal of the Association for Information Systems 21(3)</w:t>
      </w:r>
      <w:r w:rsidR="009D5662" w:rsidRPr="00FA65D9">
        <w:rPr>
          <w:noProof/>
        </w:rPr>
        <w:t>:</w:t>
      </w:r>
      <w:r w:rsidRPr="00FA65D9">
        <w:rPr>
          <w:noProof/>
        </w:rPr>
        <w:t>9</w:t>
      </w:r>
    </w:p>
    <w:p w14:paraId="09CAB759" w14:textId="75FAF385" w:rsidR="006E0054" w:rsidRPr="00FA65D9" w:rsidRDefault="006E0054" w:rsidP="006E0054">
      <w:pPr>
        <w:pStyle w:val="References"/>
        <w:rPr>
          <w:noProof/>
        </w:rPr>
      </w:pPr>
      <w:r w:rsidRPr="00FA65D9">
        <w:rPr>
          <w:noProof/>
        </w:rPr>
        <w:t>Walsham G (1995) Interpretive case studies in IS research: nature and method. European Journal of information systems 4(2)74-81</w:t>
      </w:r>
    </w:p>
    <w:p w14:paraId="40E88016" w14:textId="4FB541A3" w:rsidR="006E0054" w:rsidRPr="00FA65D9" w:rsidRDefault="006E0054" w:rsidP="006E0054">
      <w:pPr>
        <w:pStyle w:val="References"/>
        <w:rPr>
          <w:noProof/>
        </w:rPr>
      </w:pPr>
      <w:r w:rsidRPr="00FA65D9">
        <w:rPr>
          <w:noProof/>
        </w:rPr>
        <w:t>Walsham G (2006) Doing interpretive research European journal of information systems 15(3):320-330</w:t>
      </w:r>
    </w:p>
    <w:p w14:paraId="29C8C9B4" w14:textId="4709C158" w:rsidR="00A27590" w:rsidRPr="00FA65D9" w:rsidRDefault="00A27590" w:rsidP="006E0054">
      <w:pPr>
        <w:pStyle w:val="References"/>
        <w:rPr>
          <w:noProof/>
        </w:rPr>
      </w:pPr>
      <w:r w:rsidRPr="00FA65D9">
        <w:rPr>
          <w:noProof/>
        </w:rPr>
        <w:t>Wareham J, Fox PB, Cano Giner JL (2014) Technology ecosystem governance. Organization science 25(4)</w:t>
      </w:r>
      <w:r w:rsidR="00B50F10" w:rsidRPr="00FA65D9">
        <w:rPr>
          <w:noProof/>
        </w:rPr>
        <w:t>:</w:t>
      </w:r>
      <w:r w:rsidRPr="00FA65D9">
        <w:rPr>
          <w:noProof/>
        </w:rPr>
        <w:t>1195-1215</w:t>
      </w:r>
    </w:p>
    <w:p w14:paraId="1BA7E1B3" w14:textId="66DA0CC4" w:rsidR="00D31754" w:rsidRDefault="00D31754" w:rsidP="006E0054">
      <w:pPr>
        <w:pStyle w:val="References"/>
        <w:rPr>
          <w:noProof/>
        </w:rPr>
      </w:pPr>
      <w:r w:rsidRPr="00D31754">
        <w:rPr>
          <w:noProof/>
        </w:rPr>
        <w:t>Wessel, L., Baiyere, A., Ologeanu-Taddei, R., Cha, J., &amp; Blegind-Jensen, T. (2021). Unpacking the difference between digital transformation and IT-enabled organizational transformation. Journal of the Association for Information Systems, 22(1)</w:t>
      </w:r>
      <w:r w:rsidR="00366C75">
        <w:rPr>
          <w:noProof/>
        </w:rPr>
        <w:t>:102-129</w:t>
      </w:r>
    </w:p>
    <w:p w14:paraId="395B07A8" w14:textId="60A456EE" w:rsidR="00A27590" w:rsidRPr="00FA65D9" w:rsidRDefault="00A27590" w:rsidP="006E0054">
      <w:pPr>
        <w:pStyle w:val="References"/>
        <w:rPr>
          <w:noProof/>
        </w:rPr>
      </w:pPr>
      <w:r w:rsidRPr="00FA65D9">
        <w:rPr>
          <w:noProof/>
        </w:rPr>
        <w:t>Wimelius H, Mathiassen L, Holmström J, Keil M (2021) A paradoxical perspective on technology renewal in digital transformation. Information Systems Journal 31(1)</w:t>
      </w:r>
      <w:r w:rsidR="00B50F10" w:rsidRPr="00FA65D9">
        <w:rPr>
          <w:noProof/>
        </w:rPr>
        <w:t>:</w:t>
      </w:r>
      <w:r w:rsidRPr="00FA65D9">
        <w:rPr>
          <w:noProof/>
        </w:rPr>
        <w:t>198-225</w:t>
      </w:r>
    </w:p>
    <w:p w14:paraId="1D4ECEDF" w14:textId="5D3A3A09" w:rsidR="006E0054" w:rsidRPr="00FA65D9" w:rsidRDefault="006E0054" w:rsidP="006E0054">
      <w:pPr>
        <w:pStyle w:val="References"/>
        <w:rPr>
          <w:noProof/>
        </w:rPr>
      </w:pPr>
      <w:r w:rsidRPr="00FA65D9">
        <w:rPr>
          <w:noProof/>
        </w:rPr>
        <w:t>Yeow A, Soh</w:t>
      </w:r>
      <w:r w:rsidR="00B50F10" w:rsidRPr="00FA65D9">
        <w:rPr>
          <w:noProof/>
        </w:rPr>
        <w:t xml:space="preserve"> C,</w:t>
      </w:r>
      <w:r w:rsidRPr="00FA65D9">
        <w:rPr>
          <w:noProof/>
        </w:rPr>
        <w:t xml:space="preserve"> Hansen</w:t>
      </w:r>
      <w:r w:rsidR="00B50F10" w:rsidRPr="00FA65D9">
        <w:rPr>
          <w:noProof/>
        </w:rPr>
        <w:t xml:space="preserve"> R</w:t>
      </w:r>
      <w:r w:rsidRPr="00FA65D9">
        <w:rPr>
          <w:noProof/>
        </w:rPr>
        <w:t xml:space="preserve"> (2018) Aligning with new digital strategy: A dynamic capabilities approach. The Journal of Strategic Information Systems 27(1)</w:t>
      </w:r>
      <w:r w:rsidR="00B50F10" w:rsidRPr="00FA65D9">
        <w:rPr>
          <w:noProof/>
        </w:rPr>
        <w:t>:</w:t>
      </w:r>
      <w:r w:rsidRPr="00FA65D9">
        <w:rPr>
          <w:noProof/>
        </w:rPr>
        <w:t>43-58</w:t>
      </w:r>
    </w:p>
    <w:p w14:paraId="69E59A96" w14:textId="77777777" w:rsidR="006E0054" w:rsidRPr="00FA65D9" w:rsidRDefault="006E0054"/>
    <w:sectPr w:rsidR="006E0054" w:rsidRPr="00FA65D9" w:rsidSect="00DF4128">
      <w:pgSz w:w="11906" w:h="16838"/>
      <w:pgMar w:top="1418"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A77BC" w14:textId="77777777" w:rsidR="00A94010" w:rsidRDefault="00A94010">
      <w:pPr>
        <w:spacing w:after="0" w:line="240" w:lineRule="auto"/>
      </w:pPr>
      <w:r>
        <w:separator/>
      </w:r>
    </w:p>
  </w:endnote>
  <w:endnote w:type="continuationSeparator" w:id="0">
    <w:p w14:paraId="39ABAF66" w14:textId="77777777" w:rsidR="00A94010" w:rsidRDefault="00A94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7737718"/>
      <w:docPartObj>
        <w:docPartGallery w:val="Page Numbers (Bottom of Page)"/>
        <w:docPartUnique/>
      </w:docPartObj>
    </w:sdtPr>
    <w:sdtEndPr>
      <w:rPr>
        <w:noProof/>
      </w:rPr>
    </w:sdtEndPr>
    <w:sdtContent>
      <w:p w14:paraId="4295EDD6" w14:textId="77777777" w:rsidR="0049080E" w:rsidRDefault="0049080E">
        <w:pPr>
          <w:pStyle w:val="Voettekst"/>
          <w:jc w:val="right"/>
        </w:pPr>
        <w:r>
          <w:fldChar w:fldCharType="begin"/>
        </w:r>
        <w:r>
          <w:instrText xml:space="preserve"> PAGE   \* MERGEFORMAT </w:instrText>
        </w:r>
        <w:r>
          <w:fldChar w:fldCharType="separate"/>
        </w:r>
        <w:r>
          <w:rPr>
            <w:noProof/>
          </w:rPr>
          <w:t>2</w:t>
        </w:r>
        <w:r>
          <w:rPr>
            <w:noProof/>
          </w:rPr>
          <w:fldChar w:fldCharType="end"/>
        </w:r>
      </w:p>
    </w:sdtContent>
  </w:sdt>
  <w:p w14:paraId="0CD209C1" w14:textId="77777777" w:rsidR="0049080E" w:rsidRDefault="0049080E">
    <w:pPr>
      <w:pStyle w:val="Voettekst"/>
    </w:pPr>
  </w:p>
  <w:p w14:paraId="5C657617" w14:textId="77777777" w:rsidR="0049080E" w:rsidRDefault="004908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1B152" w14:textId="77777777" w:rsidR="0049080E" w:rsidRDefault="0049080E">
    <w:pPr>
      <w:pStyle w:val="Voettekst"/>
    </w:pPr>
    <w:r w:rsidRPr="00B307E9">
      <w:rPr>
        <w:noProof/>
        <w:lang w:eastAsia="en-GB"/>
      </w:rPr>
      <w:drawing>
        <wp:anchor distT="0" distB="0" distL="114300" distR="114300" simplePos="0" relativeHeight="251661312" behindDoc="0" locked="0" layoutInCell="1" allowOverlap="1" wp14:anchorId="3621CB8C" wp14:editId="498A86BC">
          <wp:simplePos x="0" y="0"/>
          <wp:positionH relativeFrom="page">
            <wp:align>left</wp:align>
          </wp:positionH>
          <wp:positionV relativeFrom="page">
            <wp:align>bottom</wp:align>
          </wp:positionV>
          <wp:extent cx="7560000" cy="612360"/>
          <wp:effectExtent l="0" t="0" r="3175"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png"/>
                  <pic:cNvPicPr/>
                </pic:nvPicPr>
                <pic:blipFill>
                  <a:blip r:embed="rId1">
                    <a:extLst>
                      <a:ext uri="{28A0092B-C50C-407E-A947-70E740481C1C}">
                        <a14:useLocalDpi xmlns:a14="http://schemas.microsoft.com/office/drawing/2010/main" val="0"/>
                      </a:ext>
                    </a:extLst>
                  </a:blip>
                  <a:stretch>
                    <a:fillRect/>
                  </a:stretch>
                </pic:blipFill>
                <pic:spPr>
                  <a:xfrm>
                    <a:off x="0" y="0"/>
                    <a:ext cx="7560000" cy="612360"/>
                  </a:xfrm>
                  <a:prstGeom prst="rect">
                    <a:avLst/>
                  </a:prstGeom>
                </pic:spPr>
              </pic:pic>
            </a:graphicData>
          </a:graphic>
          <wp14:sizeRelH relativeFrom="margin">
            <wp14:pctWidth>0</wp14:pctWidth>
          </wp14:sizeRelH>
          <wp14:sizeRelV relativeFrom="margin">
            <wp14:pctHeight>0</wp14:pctHeight>
          </wp14:sizeRelV>
        </wp:anchor>
      </w:drawing>
    </w:r>
  </w:p>
  <w:p w14:paraId="2ABEDA66" w14:textId="77777777" w:rsidR="0049080E" w:rsidRDefault="0049080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7395754"/>
      <w:docPartObj>
        <w:docPartGallery w:val="Page Numbers (Bottom of Page)"/>
        <w:docPartUnique/>
      </w:docPartObj>
    </w:sdtPr>
    <w:sdtEndPr>
      <w:rPr>
        <w:noProof/>
      </w:rPr>
    </w:sdtEndPr>
    <w:sdtContent>
      <w:p w14:paraId="06EFB570" w14:textId="77777777" w:rsidR="0049080E" w:rsidRDefault="0049080E">
        <w:pPr>
          <w:pStyle w:val="Voettekst"/>
          <w:jc w:val="right"/>
        </w:pPr>
        <w:r>
          <w:fldChar w:fldCharType="begin"/>
        </w:r>
        <w:r>
          <w:instrText xml:space="preserve"> PAGE   \* MERGEFORMAT </w:instrText>
        </w:r>
        <w:r>
          <w:fldChar w:fldCharType="separate"/>
        </w:r>
        <w:r>
          <w:rPr>
            <w:noProof/>
          </w:rPr>
          <w:t>2</w:t>
        </w:r>
        <w:r>
          <w:rPr>
            <w:noProof/>
          </w:rPr>
          <w:fldChar w:fldCharType="end"/>
        </w:r>
      </w:p>
    </w:sdtContent>
  </w:sdt>
  <w:p w14:paraId="35103CB7" w14:textId="77777777" w:rsidR="0049080E" w:rsidRDefault="0049080E">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C1981" w14:textId="77777777" w:rsidR="0049080E" w:rsidRDefault="0049080E">
    <w:pPr>
      <w:pStyle w:val="Voettekst"/>
    </w:pPr>
    <w:r w:rsidRPr="00B307E9">
      <w:rPr>
        <w:noProof/>
        <w:lang w:eastAsia="en-GB"/>
      </w:rPr>
      <w:drawing>
        <wp:anchor distT="0" distB="0" distL="114300" distR="114300" simplePos="0" relativeHeight="251659264" behindDoc="0" locked="0" layoutInCell="1" allowOverlap="1" wp14:anchorId="7DAD17C5" wp14:editId="7475DB72">
          <wp:simplePos x="0" y="0"/>
          <wp:positionH relativeFrom="page">
            <wp:align>left</wp:align>
          </wp:positionH>
          <wp:positionV relativeFrom="page">
            <wp:align>bottom</wp:align>
          </wp:positionV>
          <wp:extent cx="7560000" cy="61236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png"/>
                  <pic:cNvPicPr/>
                </pic:nvPicPr>
                <pic:blipFill>
                  <a:blip r:embed="rId1">
                    <a:extLst>
                      <a:ext uri="{28A0092B-C50C-407E-A947-70E740481C1C}">
                        <a14:useLocalDpi xmlns:a14="http://schemas.microsoft.com/office/drawing/2010/main" val="0"/>
                      </a:ext>
                    </a:extLst>
                  </a:blip>
                  <a:stretch>
                    <a:fillRect/>
                  </a:stretch>
                </pic:blipFill>
                <pic:spPr>
                  <a:xfrm>
                    <a:off x="0" y="0"/>
                    <a:ext cx="7560000" cy="612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3416B" w14:textId="77777777" w:rsidR="00A94010" w:rsidRDefault="00A94010">
      <w:pPr>
        <w:spacing w:after="0" w:line="240" w:lineRule="auto"/>
      </w:pPr>
      <w:r>
        <w:separator/>
      </w:r>
    </w:p>
  </w:footnote>
  <w:footnote w:type="continuationSeparator" w:id="0">
    <w:p w14:paraId="5F07241A" w14:textId="77777777" w:rsidR="00A94010" w:rsidRDefault="00A94010">
      <w:pPr>
        <w:spacing w:after="0" w:line="240" w:lineRule="auto"/>
      </w:pPr>
      <w:r>
        <w:continuationSeparator/>
      </w:r>
    </w:p>
  </w:footnote>
  <w:footnote w:id="1">
    <w:p w14:paraId="644D7840" w14:textId="25280CFA" w:rsidR="0049080E" w:rsidRPr="002770C3" w:rsidRDefault="0049080E">
      <w:pPr>
        <w:pStyle w:val="Voetnoottekst"/>
        <w:rPr>
          <w:lang w:val="en-US"/>
        </w:rPr>
      </w:pPr>
      <w:r>
        <w:rPr>
          <w:rStyle w:val="Voetnootmarkering"/>
        </w:rPr>
        <w:footnoteRef/>
      </w:r>
      <w:r>
        <w:t xml:space="preserve"> </w:t>
      </w:r>
      <w:r w:rsidRPr="002770C3">
        <w:rPr>
          <w:lang w:val="en-US"/>
        </w:rPr>
        <w:t xml:space="preserve">See </w:t>
      </w:r>
      <w:hyperlink r:id="rId1" w:history="1">
        <w:r w:rsidRPr="009F1E9A">
          <w:rPr>
            <w:rStyle w:val="Hyperlink"/>
            <w:lang w:val="en-US"/>
          </w:rPr>
          <w:t>https://arcadis.com/en</w:t>
        </w:r>
      </w:hyperlink>
      <w:r>
        <w:rPr>
          <w:lang w:val="en-US"/>
        </w:rPr>
        <w:t xml:space="preserve"> </w:t>
      </w:r>
      <w:r w:rsidRPr="002770C3">
        <w:rPr>
          <w:lang w:val="en-US"/>
        </w:rPr>
        <w:t>for m</w:t>
      </w:r>
      <w:r>
        <w:rPr>
          <w:lang w:val="en-US"/>
        </w:rPr>
        <w:t>ore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C51"/>
    <w:multiLevelType w:val="hybridMultilevel"/>
    <w:tmpl w:val="47EC994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3D41A8D"/>
    <w:multiLevelType w:val="hybridMultilevel"/>
    <w:tmpl w:val="D660D82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07C53BFE"/>
    <w:multiLevelType w:val="hybridMultilevel"/>
    <w:tmpl w:val="9EE89A64"/>
    <w:lvl w:ilvl="0" w:tplc="AE326A6E">
      <w:start w:val="1"/>
      <w:numFmt w:val="bullet"/>
      <w:lvlText w:val="-"/>
      <w:lvlJc w:val="left"/>
      <w:pPr>
        <w:ind w:left="720" w:hanging="360"/>
      </w:pPr>
      <w:rPr>
        <w:rFonts w:ascii="Times New Roman" w:eastAsiaTheme="minorEastAsia"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F54498C"/>
    <w:multiLevelType w:val="hybridMultilevel"/>
    <w:tmpl w:val="793C6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8A26E8"/>
    <w:multiLevelType w:val="hybridMultilevel"/>
    <w:tmpl w:val="BD062C8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181058EE"/>
    <w:multiLevelType w:val="hybridMultilevel"/>
    <w:tmpl w:val="95FA4146"/>
    <w:lvl w:ilvl="0" w:tplc="36E452B0">
      <w:start w:val="8"/>
      <w:numFmt w:val="bullet"/>
      <w:lvlText w:val="-"/>
      <w:lvlJc w:val="left"/>
      <w:pPr>
        <w:ind w:left="720" w:hanging="360"/>
      </w:pPr>
      <w:rPr>
        <w:rFonts w:ascii="Times New Roman" w:eastAsiaTheme="minorEastAsia"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8FB098C"/>
    <w:multiLevelType w:val="hybridMultilevel"/>
    <w:tmpl w:val="B6DA75EA"/>
    <w:lvl w:ilvl="0" w:tplc="63C276BE">
      <w:start w:val="1"/>
      <w:numFmt w:val="bullet"/>
      <w:lvlText w:val="-"/>
      <w:lvlJc w:val="left"/>
      <w:pPr>
        <w:ind w:left="720" w:hanging="360"/>
      </w:pPr>
      <w:rPr>
        <w:rFonts w:ascii="Times New Roman" w:eastAsiaTheme="minorEastAsia"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BB228D3"/>
    <w:multiLevelType w:val="hybridMultilevel"/>
    <w:tmpl w:val="F604C08C"/>
    <w:lvl w:ilvl="0" w:tplc="DE26DCC4">
      <w:start w:val="1"/>
      <w:numFmt w:val="bullet"/>
      <w:lvlText w:val="-"/>
      <w:lvlJc w:val="left"/>
      <w:pPr>
        <w:ind w:left="720" w:hanging="360"/>
      </w:pPr>
      <w:rPr>
        <w:rFonts w:ascii="Times New Roman" w:eastAsiaTheme="minorEastAsia"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C674720"/>
    <w:multiLevelType w:val="hybridMultilevel"/>
    <w:tmpl w:val="B82294A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1E9C6D9D"/>
    <w:multiLevelType w:val="hybridMultilevel"/>
    <w:tmpl w:val="C770B1BA"/>
    <w:lvl w:ilvl="0" w:tplc="B7DE70B2">
      <w:start w:val="2"/>
      <w:numFmt w:val="bullet"/>
      <w:lvlText w:val="-"/>
      <w:lvlJc w:val="left"/>
      <w:pPr>
        <w:ind w:left="720" w:hanging="360"/>
      </w:pPr>
      <w:rPr>
        <w:rFonts w:ascii="Times New Roman" w:eastAsiaTheme="minorEastAsia"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0690A6D"/>
    <w:multiLevelType w:val="hybridMultilevel"/>
    <w:tmpl w:val="BF943948"/>
    <w:lvl w:ilvl="0" w:tplc="B7DE70B2">
      <w:start w:val="2"/>
      <w:numFmt w:val="bullet"/>
      <w:lvlText w:val="-"/>
      <w:lvlJc w:val="left"/>
      <w:pPr>
        <w:ind w:left="720" w:hanging="360"/>
      </w:pPr>
      <w:rPr>
        <w:rFonts w:ascii="Times New Roman" w:eastAsiaTheme="minorEastAsia"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0BA39CB"/>
    <w:multiLevelType w:val="hybridMultilevel"/>
    <w:tmpl w:val="9ECA57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787331E"/>
    <w:multiLevelType w:val="hybridMultilevel"/>
    <w:tmpl w:val="8342DB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7B3403E"/>
    <w:multiLevelType w:val="hybridMultilevel"/>
    <w:tmpl w:val="127C84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8E50B27"/>
    <w:multiLevelType w:val="hybridMultilevel"/>
    <w:tmpl w:val="ED3E129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A7337AC"/>
    <w:multiLevelType w:val="hybridMultilevel"/>
    <w:tmpl w:val="9E4C5D46"/>
    <w:lvl w:ilvl="0" w:tplc="36E452B0">
      <w:start w:val="1"/>
      <w:numFmt w:val="bullet"/>
      <w:lvlText w:val="-"/>
      <w:lvlJc w:val="left"/>
      <w:pPr>
        <w:ind w:left="720" w:hanging="360"/>
      </w:pPr>
      <w:rPr>
        <w:rFonts w:ascii="Times New Roman" w:eastAsiaTheme="minorEastAsia"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A996264"/>
    <w:multiLevelType w:val="hybridMultilevel"/>
    <w:tmpl w:val="B44C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A36FA7"/>
    <w:multiLevelType w:val="hybridMultilevel"/>
    <w:tmpl w:val="42D423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B4770A3"/>
    <w:multiLevelType w:val="hybridMultilevel"/>
    <w:tmpl w:val="D8C0F0E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2D6E128F"/>
    <w:multiLevelType w:val="hybridMultilevel"/>
    <w:tmpl w:val="3214AD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DE97A0C"/>
    <w:multiLevelType w:val="hybridMultilevel"/>
    <w:tmpl w:val="052CAAB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2E2A4107"/>
    <w:multiLevelType w:val="hybridMultilevel"/>
    <w:tmpl w:val="E896443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30E21460"/>
    <w:multiLevelType w:val="hybridMultilevel"/>
    <w:tmpl w:val="D2B4FBF6"/>
    <w:lvl w:ilvl="0" w:tplc="36E452B0">
      <w:start w:val="8"/>
      <w:numFmt w:val="bullet"/>
      <w:lvlText w:val="-"/>
      <w:lvlJc w:val="left"/>
      <w:pPr>
        <w:ind w:left="720" w:hanging="360"/>
      </w:pPr>
      <w:rPr>
        <w:rFonts w:ascii="Times New Roman" w:eastAsiaTheme="minorEastAsia"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2A35DC0"/>
    <w:multiLevelType w:val="hybridMultilevel"/>
    <w:tmpl w:val="D69E156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34781C6D"/>
    <w:multiLevelType w:val="hybridMultilevel"/>
    <w:tmpl w:val="8D927B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84B44F9"/>
    <w:multiLevelType w:val="hybridMultilevel"/>
    <w:tmpl w:val="01C2B586"/>
    <w:lvl w:ilvl="0" w:tplc="2C3EC71C">
      <w:numFmt w:val="bullet"/>
      <w:lvlText w:val="-"/>
      <w:lvlJc w:val="left"/>
      <w:pPr>
        <w:ind w:left="720" w:hanging="360"/>
      </w:pPr>
      <w:rPr>
        <w:rFonts w:ascii="Times New Roman" w:eastAsiaTheme="minorEastAsia"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B1436C2"/>
    <w:multiLevelType w:val="hybridMultilevel"/>
    <w:tmpl w:val="E4169CAA"/>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3EFF0800"/>
    <w:multiLevelType w:val="hybridMultilevel"/>
    <w:tmpl w:val="7E3C4C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13D7A29"/>
    <w:multiLevelType w:val="hybridMultilevel"/>
    <w:tmpl w:val="0A4EBE40"/>
    <w:lvl w:ilvl="0" w:tplc="F5E87A16">
      <w:start w:val="4"/>
      <w:numFmt w:val="bullet"/>
      <w:lvlText w:val="-"/>
      <w:lvlJc w:val="left"/>
      <w:pPr>
        <w:ind w:left="720" w:hanging="360"/>
      </w:pPr>
      <w:rPr>
        <w:rFonts w:ascii="Times New Roman" w:eastAsiaTheme="minorEastAsia"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1720498"/>
    <w:multiLevelType w:val="hybridMultilevel"/>
    <w:tmpl w:val="62FA949C"/>
    <w:lvl w:ilvl="0" w:tplc="B0C88E08">
      <w:start w:val="3"/>
      <w:numFmt w:val="bullet"/>
      <w:lvlText w:val="-"/>
      <w:lvlJc w:val="left"/>
      <w:pPr>
        <w:ind w:left="720" w:hanging="360"/>
      </w:pPr>
      <w:rPr>
        <w:rFonts w:ascii="Times New Roman" w:eastAsiaTheme="minorEastAsia"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A747690"/>
    <w:multiLevelType w:val="hybridMultilevel"/>
    <w:tmpl w:val="B8E6EA8A"/>
    <w:lvl w:ilvl="0" w:tplc="E6921584">
      <w:numFmt w:val="bullet"/>
      <w:lvlText w:val="-"/>
      <w:lvlJc w:val="left"/>
      <w:pPr>
        <w:ind w:left="720" w:hanging="360"/>
      </w:pPr>
      <w:rPr>
        <w:rFonts w:ascii="Times New Roman" w:eastAsiaTheme="minorEastAsia"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B7C14A8"/>
    <w:multiLevelType w:val="hybridMultilevel"/>
    <w:tmpl w:val="60ECD61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2" w15:restartNumberingAfterBreak="0">
    <w:nsid w:val="4CD725E9"/>
    <w:multiLevelType w:val="hybridMultilevel"/>
    <w:tmpl w:val="09B253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0312F10"/>
    <w:multiLevelType w:val="hybridMultilevel"/>
    <w:tmpl w:val="0AEEC3B8"/>
    <w:lvl w:ilvl="0" w:tplc="D90AFD88">
      <w:start w:val="2"/>
      <w:numFmt w:val="bullet"/>
      <w:lvlText w:val="-"/>
      <w:lvlJc w:val="left"/>
      <w:pPr>
        <w:ind w:left="720" w:hanging="360"/>
      </w:pPr>
      <w:rPr>
        <w:rFonts w:ascii="Times New Roman" w:eastAsiaTheme="minorEastAsia"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0F10576"/>
    <w:multiLevelType w:val="hybridMultilevel"/>
    <w:tmpl w:val="8A9C0F52"/>
    <w:lvl w:ilvl="0" w:tplc="BC78E01E">
      <w:numFmt w:val="bullet"/>
      <w:lvlText w:val="-"/>
      <w:lvlJc w:val="left"/>
      <w:pPr>
        <w:ind w:left="720" w:hanging="360"/>
      </w:pPr>
      <w:rPr>
        <w:rFonts w:ascii="Times New Roman" w:eastAsiaTheme="minorEastAsia"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51F2667D"/>
    <w:multiLevelType w:val="hybridMultilevel"/>
    <w:tmpl w:val="0DB656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5227729F"/>
    <w:multiLevelType w:val="hybridMultilevel"/>
    <w:tmpl w:val="4D309654"/>
    <w:lvl w:ilvl="0" w:tplc="D7E610D0">
      <w:start w:val="2"/>
      <w:numFmt w:val="bullet"/>
      <w:lvlText w:val="-"/>
      <w:lvlJc w:val="left"/>
      <w:pPr>
        <w:ind w:left="720" w:hanging="360"/>
      </w:pPr>
      <w:rPr>
        <w:rFonts w:ascii="Times New Roman" w:eastAsiaTheme="minorEastAsia"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529D274D"/>
    <w:multiLevelType w:val="hybridMultilevel"/>
    <w:tmpl w:val="25CA284E"/>
    <w:lvl w:ilvl="0" w:tplc="CE505332">
      <w:start w:val="2"/>
      <w:numFmt w:val="bullet"/>
      <w:lvlText w:val="-"/>
      <w:lvlJc w:val="left"/>
      <w:pPr>
        <w:ind w:left="720" w:hanging="360"/>
      </w:pPr>
      <w:rPr>
        <w:rFonts w:ascii="Times New Roman" w:eastAsiaTheme="minorEastAsia"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532B723A"/>
    <w:multiLevelType w:val="hybridMultilevel"/>
    <w:tmpl w:val="D262977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3693803"/>
    <w:multiLevelType w:val="hybridMultilevel"/>
    <w:tmpl w:val="5E463022"/>
    <w:lvl w:ilvl="0" w:tplc="B7DE70B2">
      <w:start w:val="2"/>
      <w:numFmt w:val="bullet"/>
      <w:lvlText w:val="-"/>
      <w:lvlJc w:val="left"/>
      <w:pPr>
        <w:ind w:left="720" w:hanging="360"/>
      </w:pPr>
      <w:rPr>
        <w:rFonts w:ascii="Times New Roman" w:eastAsiaTheme="minorEastAsia"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54157CFD"/>
    <w:multiLevelType w:val="hybridMultilevel"/>
    <w:tmpl w:val="955680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578024E3"/>
    <w:multiLevelType w:val="hybridMultilevel"/>
    <w:tmpl w:val="04E295B2"/>
    <w:lvl w:ilvl="0" w:tplc="859E8A6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57CD1B48"/>
    <w:multiLevelType w:val="hybridMultilevel"/>
    <w:tmpl w:val="AE1CF1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C365B40"/>
    <w:multiLevelType w:val="hybridMultilevel"/>
    <w:tmpl w:val="F57AF7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5D0972FC"/>
    <w:multiLevelType w:val="hybridMultilevel"/>
    <w:tmpl w:val="F580E2D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5" w15:restartNumberingAfterBreak="0">
    <w:nsid w:val="5F7C71C2"/>
    <w:multiLevelType w:val="hybridMultilevel"/>
    <w:tmpl w:val="E48EB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0097ED1"/>
    <w:multiLevelType w:val="hybridMultilevel"/>
    <w:tmpl w:val="C05E60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65E43A21"/>
    <w:multiLevelType w:val="hybridMultilevel"/>
    <w:tmpl w:val="AAA64680"/>
    <w:lvl w:ilvl="0" w:tplc="36E452B0">
      <w:start w:val="8"/>
      <w:numFmt w:val="bullet"/>
      <w:lvlText w:val="-"/>
      <w:lvlJc w:val="left"/>
      <w:pPr>
        <w:ind w:left="720" w:hanging="360"/>
      </w:pPr>
      <w:rPr>
        <w:rFonts w:ascii="Times New Roman" w:eastAsiaTheme="minorEastAsia"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667A1498"/>
    <w:multiLevelType w:val="hybridMultilevel"/>
    <w:tmpl w:val="A276F8E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9" w15:restartNumberingAfterBreak="0">
    <w:nsid w:val="67061E0E"/>
    <w:multiLevelType w:val="multilevel"/>
    <w:tmpl w:val="0809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0" w15:restartNumberingAfterBreak="0">
    <w:nsid w:val="682E710E"/>
    <w:multiLevelType w:val="hybridMultilevel"/>
    <w:tmpl w:val="C8BC86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6A8A0FFE"/>
    <w:multiLevelType w:val="hybridMultilevel"/>
    <w:tmpl w:val="E94C9E9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6C251735"/>
    <w:multiLevelType w:val="hybridMultilevel"/>
    <w:tmpl w:val="E804A63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3" w15:restartNumberingAfterBreak="0">
    <w:nsid w:val="6D425A5A"/>
    <w:multiLevelType w:val="hybridMultilevel"/>
    <w:tmpl w:val="E7CAED5E"/>
    <w:lvl w:ilvl="0" w:tplc="8650461A">
      <w:start w:val="1"/>
      <w:numFmt w:val="bullet"/>
      <w:lvlText w:val="-"/>
      <w:lvlJc w:val="left"/>
      <w:pPr>
        <w:ind w:left="720" w:hanging="360"/>
      </w:pPr>
      <w:rPr>
        <w:rFonts w:ascii="Times New Roman" w:eastAsiaTheme="minorEastAsia"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4" w15:restartNumberingAfterBreak="0">
    <w:nsid w:val="742F7F8C"/>
    <w:multiLevelType w:val="hybridMultilevel"/>
    <w:tmpl w:val="DAEAEF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5" w15:restartNumberingAfterBreak="0">
    <w:nsid w:val="767F49FB"/>
    <w:multiLevelType w:val="hybridMultilevel"/>
    <w:tmpl w:val="E37E07E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6" w15:restartNumberingAfterBreak="0">
    <w:nsid w:val="77350EE7"/>
    <w:multiLevelType w:val="hybridMultilevel"/>
    <w:tmpl w:val="D1EA8E4C"/>
    <w:lvl w:ilvl="0" w:tplc="36E452B0">
      <w:start w:val="8"/>
      <w:numFmt w:val="bullet"/>
      <w:lvlText w:val="-"/>
      <w:lvlJc w:val="left"/>
      <w:pPr>
        <w:ind w:left="720" w:hanging="360"/>
      </w:pPr>
      <w:rPr>
        <w:rFonts w:ascii="Times New Roman" w:eastAsiaTheme="minorEastAsia"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7" w15:restartNumberingAfterBreak="0">
    <w:nsid w:val="781B7CA0"/>
    <w:multiLevelType w:val="hybridMultilevel"/>
    <w:tmpl w:val="29667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8B62905"/>
    <w:multiLevelType w:val="hybridMultilevel"/>
    <w:tmpl w:val="B5C4B2BE"/>
    <w:lvl w:ilvl="0" w:tplc="36E452B0">
      <w:start w:val="8"/>
      <w:numFmt w:val="bullet"/>
      <w:lvlText w:val="-"/>
      <w:lvlJc w:val="left"/>
      <w:pPr>
        <w:ind w:left="720" w:hanging="360"/>
      </w:pPr>
      <w:rPr>
        <w:rFonts w:ascii="Times New Roman" w:eastAsiaTheme="minorEastAsia"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9" w15:restartNumberingAfterBreak="0">
    <w:nsid w:val="7F861B27"/>
    <w:multiLevelType w:val="hybridMultilevel"/>
    <w:tmpl w:val="35A8C684"/>
    <w:lvl w:ilvl="0" w:tplc="8F6EEE28">
      <w:start w:val="1"/>
      <w:numFmt w:val="bullet"/>
      <w:lvlText w:val="-"/>
      <w:lvlJc w:val="left"/>
      <w:pPr>
        <w:ind w:left="720" w:hanging="360"/>
      </w:pPr>
      <w:rPr>
        <w:rFonts w:ascii="Times New Roman" w:eastAsiaTheme="minorEastAsia"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5"/>
  </w:num>
  <w:num w:numId="2">
    <w:abstractNumId w:val="16"/>
  </w:num>
  <w:num w:numId="3">
    <w:abstractNumId w:val="49"/>
  </w:num>
  <w:num w:numId="4">
    <w:abstractNumId w:val="5"/>
  </w:num>
  <w:num w:numId="5">
    <w:abstractNumId w:val="22"/>
  </w:num>
  <w:num w:numId="6">
    <w:abstractNumId w:val="47"/>
  </w:num>
  <w:num w:numId="7">
    <w:abstractNumId w:val="15"/>
  </w:num>
  <w:num w:numId="8">
    <w:abstractNumId w:val="8"/>
  </w:num>
  <w:num w:numId="9">
    <w:abstractNumId w:val="52"/>
  </w:num>
  <w:num w:numId="10">
    <w:abstractNumId w:val="50"/>
  </w:num>
  <w:num w:numId="11">
    <w:abstractNumId w:val="13"/>
  </w:num>
  <w:num w:numId="12">
    <w:abstractNumId w:val="46"/>
  </w:num>
  <w:num w:numId="13">
    <w:abstractNumId w:val="19"/>
  </w:num>
  <w:num w:numId="14">
    <w:abstractNumId w:val="27"/>
  </w:num>
  <w:num w:numId="15">
    <w:abstractNumId w:val="24"/>
  </w:num>
  <w:num w:numId="16">
    <w:abstractNumId w:val="57"/>
  </w:num>
  <w:num w:numId="17">
    <w:abstractNumId w:val="3"/>
  </w:num>
  <w:num w:numId="18">
    <w:abstractNumId w:val="43"/>
  </w:num>
  <w:num w:numId="19">
    <w:abstractNumId w:val="17"/>
  </w:num>
  <w:num w:numId="20">
    <w:abstractNumId w:val="55"/>
  </w:num>
  <w:num w:numId="21">
    <w:abstractNumId w:val="40"/>
  </w:num>
  <w:num w:numId="22">
    <w:abstractNumId w:val="11"/>
  </w:num>
  <w:num w:numId="23">
    <w:abstractNumId w:val="58"/>
  </w:num>
  <w:num w:numId="24">
    <w:abstractNumId w:val="51"/>
  </w:num>
  <w:num w:numId="25">
    <w:abstractNumId w:val="32"/>
  </w:num>
  <w:num w:numId="26">
    <w:abstractNumId w:val="41"/>
  </w:num>
  <w:num w:numId="27">
    <w:abstractNumId w:val="56"/>
  </w:num>
  <w:num w:numId="28">
    <w:abstractNumId w:val="20"/>
  </w:num>
  <w:num w:numId="29">
    <w:abstractNumId w:val="54"/>
  </w:num>
  <w:num w:numId="30">
    <w:abstractNumId w:val="44"/>
  </w:num>
  <w:num w:numId="31">
    <w:abstractNumId w:val="14"/>
  </w:num>
  <w:num w:numId="32">
    <w:abstractNumId w:val="18"/>
  </w:num>
  <w:num w:numId="33">
    <w:abstractNumId w:val="35"/>
  </w:num>
  <w:num w:numId="34">
    <w:abstractNumId w:val="48"/>
  </w:num>
  <w:num w:numId="35">
    <w:abstractNumId w:val="0"/>
  </w:num>
  <w:num w:numId="36">
    <w:abstractNumId w:val="4"/>
  </w:num>
  <w:num w:numId="37">
    <w:abstractNumId w:val="21"/>
  </w:num>
  <w:num w:numId="38">
    <w:abstractNumId w:val="31"/>
  </w:num>
  <w:num w:numId="39">
    <w:abstractNumId w:val="12"/>
  </w:num>
  <w:num w:numId="40">
    <w:abstractNumId w:val="23"/>
  </w:num>
  <w:num w:numId="41">
    <w:abstractNumId w:val="28"/>
  </w:num>
  <w:num w:numId="42">
    <w:abstractNumId w:val="33"/>
  </w:num>
  <w:num w:numId="43">
    <w:abstractNumId w:val="53"/>
  </w:num>
  <w:num w:numId="44">
    <w:abstractNumId w:val="29"/>
  </w:num>
  <w:num w:numId="45">
    <w:abstractNumId w:val="36"/>
  </w:num>
  <w:num w:numId="46">
    <w:abstractNumId w:val="2"/>
  </w:num>
  <w:num w:numId="47">
    <w:abstractNumId w:val="30"/>
  </w:num>
  <w:num w:numId="48">
    <w:abstractNumId w:val="26"/>
  </w:num>
  <w:num w:numId="49">
    <w:abstractNumId w:val="1"/>
  </w:num>
  <w:num w:numId="50">
    <w:abstractNumId w:val="7"/>
  </w:num>
  <w:num w:numId="51">
    <w:abstractNumId w:val="6"/>
  </w:num>
  <w:num w:numId="52">
    <w:abstractNumId w:val="59"/>
  </w:num>
  <w:num w:numId="53">
    <w:abstractNumId w:val="38"/>
  </w:num>
  <w:num w:numId="54">
    <w:abstractNumId w:val="37"/>
  </w:num>
  <w:num w:numId="55">
    <w:abstractNumId w:val="42"/>
  </w:num>
  <w:num w:numId="56">
    <w:abstractNumId w:val="34"/>
  </w:num>
  <w:num w:numId="57">
    <w:abstractNumId w:val="10"/>
  </w:num>
  <w:num w:numId="58">
    <w:abstractNumId w:val="9"/>
  </w:num>
  <w:num w:numId="59">
    <w:abstractNumId w:val="39"/>
  </w:num>
  <w:num w:numId="60">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54"/>
    <w:rsid w:val="00000FED"/>
    <w:rsid w:val="00003F8B"/>
    <w:rsid w:val="00005252"/>
    <w:rsid w:val="00005A04"/>
    <w:rsid w:val="00016995"/>
    <w:rsid w:val="00023616"/>
    <w:rsid w:val="00033800"/>
    <w:rsid w:val="0003414D"/>
    <w:rsid w:val="00036001"/>
    <w:rsid w:val="00041176"/>
    <w:rsid w:val="000458A9"/>
    <w:rsid w:val="0005070B"/>
    <w:rsid w:val="000512E4"/>
    <w:rsid w:val="00052177"/>
    <w:rsid w:val="00055515"/>
    <w:rsid w:val="00062799"/>
    <w:rsid w:val="00065231"/>
    <w:rsid w:val="00067153"/>
    <w:rsid w:val="0007543B"/>
    <w:rsid w:val="00076437"/>
    <w:rsid w:val="00076DAA"/>
    <w:rsid w:val="00084168"/>
    <w:rsid w:val="00085206"/>
    <w:rsid w:val="0008596A"/>
    <w:rsid w:val="000862CF"/>
    <w:rsid w:val="00086CD0"/>
    <w:rsid w:val="00090988"/>
    <w:rsid w:val="00090D43"/>
    <w:rsid w:val="00092DAB"/>
    <w:rsid w:val="000944AD"/>
    <w:rsid w:val="00096109"/>
    <w:rsid w:val="000A1E4D"/>
    <w:rsid w:val="000A2B5D"/>
    <w:rsid w:val="000A31CE"/>
    <w:rsid w:val="000A6518"/>
    <w:rsid w:val="000A7FF9"/>
    <w:rsid w:val="000B1970"/>
    <w:rsid w:val="000B5CD0"/>
    <w:rsid w:val="000B679F"/>
    <w:rsid w:val="000B6937"/>
    <w:rsid w:val="000B74DE"/>
    <w:rsid w:val="000B7F02"/>
    <w:rsid w:val="000C2A61"/>
    <w:rsid w:val="000C3ED7"/>
    <w:rsid w:val="000C416C"/>
    <w:rsid w:val="000C47FB"/>
    <w:rsid w:val="000C5C14"/>
    <w:rsid w:val="000D6825"/>
    <w:rsid w:val="000E0133"/>
    <w:rsid w:val="000E1044"/>
    <w:rsid w:val="000E1FB9"/>
    <w:rsid w:val="000E1FEA"/>
    <w:rsid w:val="000F0D93"/>
    <w:rsid w:val="000F3988"/>
    <w:rsid w:val="000F5B84"/>
    <w:rsid w:val="000F683A"/>
    <w:rsid w:val="000F6FEA"/>
    <w:rsid w:val="00102B0F"/>
    <w:rsid w:val="00104B09"/>
    <w:rsid w:val="0010612C"/>
    <w:rsid w:val="00106AAD"/>
    <w:rsid w:val="00107BEA"/>
    <w:rsid w:val="00117C01"/>
    <w:rsid w:val="00120FB4"/>
    <w:rsid w:val="00121AC7"/>
    <w:rsid w:val="00122FE2"/>
    <w:rsid w:val="00123B26"/>
    <w:rsid w:val="00123C37"/>
    <w:rsid w:val="0012429E"/>
    <w:rsid w:val="00125206"/>
    <w:rsid w:val="001257A6"/>
    <w:rsid w:val="00125FBE"/>
    <w:rsid w:val="001327ED"/>
    <w:rsid w:val="00133477"/>
    <w:rsid w:val="001342CB"/>
    <w:rsid w:val="001352EC"/>
    <w:rsid w:val="00135F49"/>
    <w:rsid w:val="001407F8"/>
    <w:rsid w:val="00140A62"/>
    <w:rsid w:val="00140E9A"/>
    <w:rsid w:val="00142856"/>
    <w:rsid w:val="001443B6"/>
    <w:rsid w:val="00151547"/>
    <w:rsid w:val="001523BA"/>
    <w:rsid w:val="00153DBB"/>
    <w:rsid w:val="001540B0"/>
    <w:rsid w:val="00156537"/>
    <w:rsid w:val="00156BC2"/>
    <w:rsid w:val="00172C0C"/>
    <w:rsid w:val="00172C18"/>
    <w:rsid w:val="00173230"/>
    <w:rsid w:val="001754B8"/>
    <w:rsid w:val="00176678"/>
    <w:rsid w:val="0018095E"/>
    <w:rsid w:val="0018414D"/>
    <w:rsid w:val="001902EA"/>
    <w:rsid w:val="00191BB1"/>
    <w:rsid w:val="001927FF"/>
    <w:rsid w:val="00197E63"/>
    <w:rsid w:val="001A049B"/>
    <w:rsid w:val="001A28EF"/>
    <w:rsid w:val="001A42EF"/>
    <w:rsid w:val="001B2AAC"/>
    <w:rsid w:val="001B3744"/>
    <w:rsid w:val="001B636F"/>
    <w:rsid w:val="001B6501"/>
    <w:rsid w:val="001C02D9"/>
    <w:rsid w:val="001C087F"/>
    <w:rsid w:val="001C0CBD"/>
    <w:rsid w:val="001C38C2"/>
    <w:rsid w:val="001C5233"/>
    <w:rsid w:val="001C6FC4"/>
    <w:rsid w:val="001D1878"/>
    <w:rsid w:val="001D4DB2"/>
    <w:rsid w:val="001D61DD"/>
    <w:rsid w:val="001E0135"/>
    <w:rsid w:val="001E0F6D"/>
    <w:rsid w:val="001E1035"/>
    <w:rsid w:val="001E3BD7"/>
    <w:rsid w:val="001E48F7"/>
    <w:rsid w:val="001E6577"/>
    <w:rsid w:val="001E7C62"/>
    <w:rsid w:val="001F204A"/>
    <w:rsid w:val="001F6C60"/>
    <w:rsid w:val="00201348"/>
    <w:rsid w:val="00201FC4"/>
    <w:rsid w:val="0020747E"/>
    <w:rsid w:val="002077E2"/>
    <w:rsid w:val="002121C6"/>
    <w:rsid w:val="002243EF"/>
    <w:rsid w:val="002260E1"/>
    <w:rsid w:val="00226B44"/>
    <w:rsid w:val="002304B6"/>
    <w:rsid w:val="00234032"/>
    <w:rsid w:val="00234F35"/>
    <w:rsid w:val="00234F8B"/>
    <w:rsid w:val="00236203"/>
    <w:rsid w:val="00236682"/>
    <w:rsid w:val="00236866"/>
    <w:rsid w:val="0024538D"/>
    <w:rsid w:val="00245ED6"/>
    <w:rsid w:val="00251A62"/>
    <w:rsid w:val="0025597F"/>
    <w:rsid w:val="00256D14"/>
    <w:rsid w:val="00257C86"/>
    <w:rsid w:val="0026037F"/>
    <w:rsid w:val="00265631"/>
    <w:rsid w:val="0026654B"/>
    <w:rsid w:val="002665B4"/>
    <w:rsid w:val="002724AE"/>
    <w:rsid w:val="002767A2"/>
    <w:rsid w:val="002770C3"/>
    <w:rsid w:val="00290900"/>
    <w:rsid w:val="00292134"/>
    <w:rsid w:val="002936CE"/>
    <w:rsid w:val="00295AAA"/>
    <w:rsid w:val="002A0322"/>
    <w:rsid w:val="002A2D0F"/>
    <w:rsid w:val="002A4343"/>
    <w:rsid w:val="002A537C"/>
    <w:rsid w:val="002B52C0"/>
    <w:rsid w:val="002C116D"/>
    <w:rsid w:val="002C1750"/>
    <w:rsid w:val="002C2487"/>
    <w:rsid w:val="002C2EEA"/>
    <w:rsid w:val="002C411E"/>
    <w:rsid w:val="002C6144"/>
    <w:rsid w:val="002D05D6"/>
    <w:rsid w:val="002D4619"/>
    <w:rsid w:val="002D7BAB"/>
    <w:rsid w:val="002E5747"/>
    <w:rsid w:val="002E5CBD"/>
    <w:rsid w:val="002E6A19"/>
    <w:rsid w:val="002E6BBC"/>
    <w:rsid w:val="002F00C1"/>
    <w:rsid w:val="002F331E"/>
    <w:rsid w:val="002F609C"/>
    <w:rsid w:val="002F63C5"/>
    <w:rsid w:val="00302D15"/>
    <w:rsid w:val="00303780"/>
    <w:rsid w:val="00303F46"/>
    <w:rsid w:val="00304387"/>
    <w:rsid w:val="003046BB"/>
    <w:rsid w:val="003060D7"/>
    <w:rsid w:val="003076E8"/>
    <w:rsid w:val="00307B3E"/>
    <w:rsid w:val="00313E1D"/>
    <w:rsid w:val="0031466F"/>
    <w:rsid w:val="00314E32"/>
    <w:rsid w:val="0031558D"/>
    <w:rsid w:val="00315E52"/>
    <w:rsid w:val="00316812"/>
    <w:rsid w:val="0032065E"/>
    <w:rsid w:val="00320A02"/>
    <w:rsid w:val="00321808"/>
    <w:rsid w:val="00323C94"/>
    <w:rsid w:val="00323DDB"/>
    <w:rsid w:val="003257F6"/>
    <w:rsid w:val="0034130A"/>
    <w:rsid w:val="00341603"/>
    <w:rsid w:val="003426D1"/>
    <w:rsid w:val="00342CC1"/>
    <w:rsid w:val="003457FA"/>
    <w:rsid w:val="003460A4"/>
    <w:rsid w:val="00346B08"/>
    <w:rsid w:val="00347B7C"/>
    <w:rsid w:val="00347FE9"/>
    <w:rsid w:val="00350B0E"/>
    <w:rsid w:val="00351BE8"/>
    <w:rsid w:val="00356752"/>
    <w:rsid w:val="00357E26"/>
    <w:rsid w:val="00361653"/>
    <w:rsid w:val="0036214A"/>
    <w:rsid w:val="0036294E"/>
    <w:rsid w:val="003636C6"/>
    <w:rsid w:val="00366C75"/>
    <w:rsid w:val="00366FC2"/>
    <w:rsid w:val="00367BFE"/>
    <w:rsid w:val="003721B2"/>
    <w:rsid w:val="00372486"/>
    <w:rsid w:val="00373712"/>
    <w:rsid w:val="0038726E"/>
    <w:rsid w:val="003907D1"/>
    <w:rsid w:val="003950A8"/>
    <w:rsid w:val="00396047"/>
    <w:rsid w:val="00396AAB"/>
    <w:rsid w:val="00397674"/>
    <w:rsid w:val="003A5AFC"/>
    <w:rsid w:val="003A65BF"/>
    <w:rsid w:val="003A7E22"/>
    <w:rsid w:val="003B2B27"/>
    <w:rsid w:val="003B36D7"/>
    <w:rsid w:val="003C18E4"/>
    <w:rsid w:val="003C5A5C"/>
    <w:rsid w:val="003C6EB3"/>
    <w:rsid w:val="003C72C4"/>
    <w:rsid w:val="003C792A"/>
    <w:rsid w:val="003D166F"/>
    <w:rsid w:val="003D48B2"/>
    <w:rsid w:val="003D6142"/>
    <w:rsid w:val="003E104E"/>
    <w:rsid w:val="003E3E19"/>
    <w:rsid w:val="003E52E6"/>
    <w:rsid w:val="003E78F5"/>
    <w:rsid w:val="003F3EA3"/>
    <w:rsid w:val="003F766A"/>
    <w:rsid w:val="00401187"/>
    <w:rsid w:val="00405070"/>
    <w:rsid w:val="0040523B"/>
    <w:rsid w:val="00411319"/>
    <w:rsid w:val="00412CAA"/>
    <w:rsid w:val="00416887"/>
    <w:rsid w:val="004173B8"/>
    <w:rsid w:val="00417995"/>
    <w:rsid w:val="00421062"/>
    <w:rsid w:val="00427615"/>
    <w:rsid w:val="0042791D"/>
    <w:rsid w:val="0043147B"/>
    <w:rsid w:val="00433A29"/>
    <w:rsid w:val="004342D2"/>
    <w:rsid w:val="00434FF8"/>
    <w:rsid w:val="00435326"/>
    <w:rsid w:val="004419B5"/>
    <w:rsid w:val="004420BD"/>
    <w:rsid w:val="004429BC"/>
    <w:rsid w:val="004436A7"/>
    <w:rsid w:val="004436B6"/>
    <w:rsid w:val="00444010"/>
    <w:rsid w:val="00450E76"/>
    <w:rsid w:val="0045343C"/>
    <w:rsid w:val="00457080"/>
    <w:rsid w:val="004600DF"/>
    <w:rsid w:val="0046122B"/>
    <w:rsid w:val="00472EAB"/>
    <w:rsid w:val="00473577"/>
    <w:rsid w:val="004746E3"/>
    <w:rsid w:val="0047488E"/>
    <w:rsid w:val="004759F5"/>
    <w:rsid w:val="00476B2A"/>
    <w:rsid w:val="00476C94"/>
    <w:rsid w:val="00476D15"/>
    <w:rsid w:val="00477AA9"/>
    <w:rsid w:val="004831B9"/>
    <w:rsid w:val="00486434"/>
    <w:rsid w:val="0048662E"/>
    <w:rsid w:val="0049080E"/>
    <w:rsid w:val="00491106"/>
    <w:rsid w:val="00491743"/>
    <w:rsid w:val="004932D6"/>
    <w:rsid w:val="00494094"/>
    <w:rsid w:val="004966E2"/>
    <w:rsid w:val="004967C4"/>
    <w:rsid w:val="004A00C4"/>
    <w:rsid w:val="004A1E96"/>
    <w:rsid w:val="004A319C"/>
    <w:rsid w:val="004A4438"/>
    <w:rsid w:val="004B274A"/>
    <w:rsid w:val="004B4321"/>
    <w:rsid w:val="004B49A0"/>
    <w:rsid w:val="004B5282"/>
    <w:rsid w:val="004C075E"/>
    <w:rsid w:val="004D225E"/>
    <w:rsid w:val="004D3662"/>
    <w:rsid w:val="004D3C0D"/>
    <w:rsid w:val="004D5E6B"/>
    <w:rsid w:val="004D65AD"/>
    <w:rsid w:val="004E0C77"/>
    <w:rsid w:val="004E1810"/>
    <w:rsid w:val="004E20AD"/>
    <w:rsid w:val="004E25AC"/>
    <w:rsid w:val="004E2F12"/>
    <w:rsid w:val="004E30E0"/>
    <w:rsid w:val="004E5E34"/>
    <w:rsid w:val="004E6B1E"/>
    <w:rsid w:val="004E7397"/>
    <w:rsid w:val="004E7A58"/>
    <w:rsid w:val="004F16BE"/>
    <w:rsid w:val="004F182F"/>
    <w:rsid w:val="004F77F8"/>
    <w:rsid w:val="004F7D5C"/>
    <w:rsid w:val="00502222"/>
    <w:rsid w:val="005059D0"/>
    <w:rsid w:val="00506051"/>
    <w:rsid w:val="00510C54"/>
    <w:rsid w:val="00510FCA"/>
    <w:rsid w:val="00511090"/>
    <w:rsid w:val="00512D74"/>
    <w:rsid w:val="005201FD"/>
    <w:rsid w:val="0052078B"/>
    <w:rsid w:val="00524586"/>
    <w:rsid w:val="00524796"/>
    <w:rsid w:val="00525AD3"/>
    <w:rsid w:val="00527C99"/>
    <w:rsid w:val="00533D2B"/>
    <w:rsid w:val="00534414"/>
    <w:rsid w:val="00536F2F"/>
    <w:rsid w:val="005373C3"/>
    <w:rsid w:val="005418FA"/>
    <w:rsid w:val="00541E65"/>
    <w:rsid w:val="00545CC5"/>
    <w:rsid w:val="00546388"/>
    <w:rsid w:val="00546927"/>
    <w:rsid w:val="00546D51"/>
    <w:rsid w:val="00547021"/>
    <w:rsid w:val="0055138C"/>
    <w:rsid w:val="0055196D"/>
    <w:rsid w:val="00554155"/>
    <w:rsid w:val="005549FF"/>
    <w:rsid w:val="00556ACE"/>
    <w:rsid w:val="00562472"/>
    <w:rsid w:val="005646DF"/>
    <w:rsid w:val="005663FF"/>
    <w:rsid w:val="00566E71"/>
    <w:rsid w:val="00570225"/>
    <w:rsid w:val="00570A26"/>
    <w:rsid w:val="00571E3C"/>
    <w:rsid w:val="00573B3D"/>
    <w:rsid w:val="00574A7A"/>
    <w:rsid w:val="00575546"/>
    <w:rsid w:val="005831CA"/>
    <w:rsid w:val="00586C97"/>
    <w:rsid w:val="00587290"/>
    <w:rsid w:val="00591A53"/>
    <w:rsid w:val="00591D40"/>
    <w:rsid w:val="00596309"/>
    <w:rsid w:val="00597320"/>
    <w:rsid w:val="005A0D7C"/>
    <w:rsid w:val="005A12EB"/>
    <w:rsid w:val="005A2D14"/>
    <w:rsid w:val="005A596C"/>
    <w:rsid w:val="005A6C9F"/>
    <w:rsid w:val="005B0FC2"/>
    <w:rsid w:val="005B11C3"/>
    <w:rsid w:val="005B3369"/>
    <w:rsid w:val="005B60F2"/>
    <w:rsid w:val="005B72AD"/>
    <w:rsid w:val="005B794E"/>
    <w:rsid w:val="005B7962"/>
    <w:rsid w:val="005C3B83"/>
    <w:rsid w:val="005C3D13"/>
    <w:rsid w:val="005C674A"/>
    <w:rsid w:val="005C7520"/>
    <w:rsid w:val="005D28A5"/>
    <w:rsid w:val="005D5EF9"/>
    <w:rsid w:val="005D6228"/>
    <w:rsid w:val="005D70D6"/>
    <w:rsid w:val="005D759F"/>
    <w:rsid w:val="005E3112"/>
    <w:rsid w:val="005E4859"/>
    <w:rsid w:val="005E7775"/>
    <w:rsid w:val="005F0335"/>
    <w:rsid w:val="005F04B9"/>
    <w:rsid w:val="005F1EB9"/>
    <w:rsid w:val="005F607D"/>
    <w:rsid w:val="005F6762"/>
    <w:rsid w:val="006056FB"/>
    <w:rsid w:val="00606B46"/>
    <w:rsid w:val="0060773C"/>
    <w:rsid w:val="00607A31"/>
    <w:rsid w:val="00612371"/>
    <w:rsid w:val="00615709"/>
    <w:rsid w:val="00615923"/>
    <w:rsid w:val="00616B37"/>
    <w:rsid w:val="006178BB"/>
    <w:rsid w:val="00620BF3"/>
    <w:rsid w:val="00620DFC"/>
    <w:rsid w:val="006212E8"/>
    <w:rsid w:val="00621C70"/>
    <w:rsid w:val="00622B08"/>
    <w:rsid w:val="00622C40"/>
    <w:rsid w:val="00624C1A"/>
    <w:rsid w:val="00625D1D"/>
    <w:rsid w:val="00636A0D"/>
    <w:rsid w:val="00637E88"/>
    <w:rsid w:val="006408A8"/>
    <w:rsid w:val="00645892"/>
    <w:rsid w:val="006512D9"/>
    <w:rsid w:val="006545A4"/>
    <w:rsid w:val="00654E6E"/>
    <w:rsid w:val="00661552"/>
    <w:rsid w:val="00664687"/>
    <w:rsid w:val="00666CB1"/>
    <w:rsid w:val="00666E50"/>
    <w:rsid w:val="0067468C"/>
    <w:rsid w:val="00675603"/>
    <w:rsid w:val="00680C1D"/>
    <w:rsid w:val="006815D6"/>
    <w:rsid w:val="006854BC"/>
    <w:rsid w:val="00685BE6"/>
    <w:rsid w:val="006903C3"/>
    <w:rsid w:val="006911FA"/>
    <w:rsid w:val="006916B7"/>
    <w:rsid w:val="00697B8A"/>
    <w:rsid w:val="006A2232"/>
    <w:rsid w:val="006A422A"/>
    <w:rsid w:val="006A4AFD"/>
    <w:rsid w:val="006A5FB7"/>
    <w:rsid w:val="006B04F0"/>
    <w:rsid w:val="006B2C36"/>
    <w:rsid w:val="006B5F79"/>
    <w:rsid w:val="006B6DFD"/>
    <w:rsid w:val="006C093F"/>
    <w:rsid w:val="006C1F73"/>
    <w:rsid w:val="006C2E10"/>
    <w:rsid w:val="006C3014"/>
    <w:rsid w:val="006C525E"/>
    <w:rsid w:val="006C709E"/>
    <w:rsid w:val="006C73A1"/>
    <w:rsid w:val="006C7A75"/>
    <w:rsid w:val="006D07DB"/>
    <w:rsid w:val="006D16E2"/>
    <w:rsid w:val="006D5A64"/>
    <w:rsid w:val="006D7205"/>
    <w:rsid w:val="006D7838"/>
    <w:rsid w:val="006D7F47"/>
    <w:rsid w:val="006E0054"/>
    <w:rsid w:val="006E1408"/>
    <w:rsid w:val="006E19FF"/>
    <w:rsid w:val="006E359F"/>
    <w:rsid w:val="006E56D5"/>
    <w:rsid w:val="006E5976"/>
    <w:rsid w:val="006E6AE1"/>
    <w:rsid w:val="006F1252"/>
    <w:rsid w:val="006F3E93"/>
    <w:rsid w:val="006F59C5"/>
    <w:rsid w:val="00702276"/>
    <w:rsid w:val="007048AD"/>
    <w:rsid w:val="00704B3E"/>
    <w:rsid w:val="0070609A"/>
    <w:rsid w:val="00712992"/>
    <w:rsid w:val="00714413"/>
    <w:rsid w:val="00717AE4"/>
    <w:rsid w:val="0072018E"/>
    <w:rsid w:val="007247FA"/>
    <w:rsid w:val="00726749"/>
    <w:rsid w:val="007303D1"/>
    <w:rsid w:val="00731189"/>
    <w:rsid w:val="007328D7"/>
    <w:rsid w:val="0073712E"/>
    <w:rsid w:val="00737A39"/>
    <w:rsid w:val="00740FD2"/>
    <w:rsid w:val="007432B0"/>
    <w:rsid w:val="00744C59"/>
    <w:rsid w:val="0074781C"/>
    <w:rsid w:val="0075030C"/>
    <w:rsid w:val="00751CEC"/>
    <w:rsid w:val="00752F72"/>
    <w:rsid w:val="00756072"/>
    <w:rsid w:val="00757F06"/>
    <w:rsid w:val="007603FC"/>
    <w:rsid w:val="00760A93"/>
    <w:rsid w:val="00765728"/>
    <w:rsid w:val="00767DF1"/>
    <w:rsid w:val="007774BA"/>
    <w:rsid w:val="00780212"/>
    <w:rsid w:val="00781662"/>
    <w:rsid w:val="00781BDC"/>
    <w:rsid w:val="00785066"/>
    <w:rsid w:val="007852E8"/>
    <w:rsid w:val="00786A01"/>
    <w:rsid w:val="0078738B"/>
    <w:rsid w:val="00791685"/>
    <w:rsid w:val="007960ED"/>
    <w:rsid w:val="00797588"/>
    <w:rsid w:val="007A0A9A"/>
    <w:rsid w:val="007A2263"/>
    <w:rsid w:val="007A4856"/>
    <w:rsid w:val="007A5290"/>
    <w:rsid w:val="007A561C"/>
    <w:rsid w:val="007A673C"/>
    <w:rsid w:val="007A6A5C"/>
    <w:rsid w:val="007C32C2"/>
    <w:rsid w:val="007C5BC2"/>
    <w:rsid w:val="007C6991"/>
    <w:rsid w:val="007C77E1"/>
    <w:rsid w:val="007C7806"/>
    <w:rsid w:val="007D1BBF"/>
    <w:rsid w:val="007D4081"/>
    <w:rsid w:val="007D5858"/>
    <w:rsid w:val="007D66F1"/>
    <w:rsid w:val="007D6A60"/>
    <w:rsid w:val="007E0775"/>
    <w:rsid w:val="007E3703"/>
    <w:rsid w:val="007E5E50"/>
    <w:rsid w:val="007E6892"/>
    <w:rsid w:val="007F0FB1"/>
    <w:rsid w:val="007F55BB"/>
    <w:rsid w:val="007F5B42"/>
    <w:rsid w:val="007F6D64"/>
    <w:rsid w:val="007F7921"/>
    <w:rsid w:val="0080046D"/>
    <w:rsid w:val="0080468A"/>
    <w:rsid w:val="00810E27"/>
    <w:rsid w:val="00814149"/>
    <w:rsid w:val="008143DA"/>
    <w:rsid w:val="00815400"/>
    <w:rsid w:val="00817677"/>
    <w:rsid w:val="008177C6"/>
    <w:rsid w:val="00821321"/>
    <w:rsid w:val="008216DC"/>
    <w:rsid w:val="00821813"/>
    <w:rsid w:val="00822210"/>
    <w:rsid w:val="00824CF3"/>
    <w:rsid w:val="00825EC5"/>
    <w:rsid w:val="00826921"/>
    <w:rsid w:val="008321DD"/>
    <w:rsid w:val="00833FDE"/>
    <w:rsid w:val="00836648"/>
    <w:rsid w:val="008378B1"/>
    <w:rsid w:val="008379D6"/>
    <w:rsid w:val="00842216"/>
    <w:rsid w:val="00842FBD"/>
    <w:rsid w:val="00843A94"/>
    <w:rsid w:val="008445B0"/>
    <w:rsid w:val="008459E3"/>
    <w:rsid w:val="00846BA3"/>
    <w:rsid w:val="00850BC2"/>
    <w:rsid w:val="0085110C"/>
    <w:rsid w:val="00851B72"/>
    <w:rsid w:val="00852BF9"/>
    <w:rsid w:val="0085365F"/>
    <w:rsid w:val="00854722"/>
    <w:rsid w:val="00855AA6"/>
    <w:rsid w:val="00865D91"/>
    <w:rsid w:val="00865DAE"/>
    <w:rsid w:val="00871DA7"/>
    <w:rsid w:val="00871F72"/>
    <w:rsid w:val="00875A92"/>
    <w:rsid w:val="008761DF"/>
    <w:rsid w:val="00876F13"/>
    <w:rsid w:val="00877098"/>
    <w:rsid w:val="0087767C"/>
    <w:rsid w:val="008778CA"/>
    <w:rsid w:val="008817BC"/>
    <w:rsid w:val="00892BBC"/>
    <w:rsid w:val="00893190"/>
    <w:rsid w:val="00893A20"/>
    <w:rsid w:val="008A020A"/>
    <w:rsid w:val="008A2FC4"/>
    <w:rsid w:val="008A4432"/>
    <w:rsid w:val="008A521F"/>
    <w:rsid w:val="008B415D"/>
    <w:rsid w:val="008C0C8D"/>
    <w:rsid w:val="008C7E84"/>
    <w:rsid w:val="008D198A"/>
    <w:rsid w:val="008D1D00"/>
    <w:rsid w:val="008D1FB4"/>
    <w:rsid w:val="008D5B52"/>
    <w:rsid w:val="008D63A7"/>
    <w:rsid w:val="008D799B"/>
    <w:rsid w:val="008E2967"/>
    <w:rsid w:val="008E321F"/>
    <w:rsid w:val="008E3836"/>
    <w:rsid w:val="008E3D12"/>
    <w:rsid w:val="008E4BCA"/>
    <w:rsid w:val="008E537B"/>
    <w:rsid w:val="008F30B5"/>
    <w:rsid w:val="008F7A36"/>
    <w:rsid w:val="008F7ED2"/>
    <w:rsid w:val="009004DE"/>
    <w:rsid w:val="00902EC5"/>
    <w:rsid w:val="0090365F"/>
    <w:rsid w:val="0090503D"/>
    <w:rsid w:val="00912D30"/>
    <w:rsid w:val="00914CFE"/>
    <w:rsid w:val="00914D37"/>
    <w:rsid w:val="00915373"/>
    <w:rsid w:val="00915722"/>
    <w:rsid w:val="0091663F"/>
    <w:rsid w:val="009169F3"/>
    <w:rsid w:val="00920DA8"/>
    <w:rsid w:val="00921299"/>
    <w:rsid w:val="0092143A"/>
    <w:rsid w:val="009237B4"/>
    <w:rsid w:val="00923A8E"/>
    <w:rsid w:val="009264AB"/>
    <w:rsid w:val="009268DE"/>
    <w:rsid w:val="00940EC0"/>
    <w:rsid w:val="0094176C"/>
    <w:rsid w:val="0094304C"/>
    <w:rsid w:val="009430DE"/>
    <w:rsid w:val="009433BD"/>
    <w:rsid w:val="009444F6"/>
    <w:rsid w:val="00945257"/>
    <w:rsid w:val="00945C79"/>
    <w:rsid w:val="00946FD8"/>
    <w:rsid w:val="00947A2A"/>
    <w:rsid w:val="0095085A"/>
    <w:rsid w:val="00951218"/>
    <w:rsid w:val="009647C5"/>
    <w:rsid w:val="00964ED3"/>
    <w:rsid w:val="009656E0"/>
    <w:rsid w:val="0096651D"/>
    <w:rsid w:val="009665A4"/>
    <w:rsid w:val="00966A57"/>
    <w:rsid w:val="00967699"/>
    <w:rsid w:val="00972B6D"/>
    <w:rsid w:val="00973416"/>
    <w:rsid w:val="00974BAA"/>
    <w:rsid w:val="009807BF"/>
    <w:rsid w:val="009832B8"/>
    <w:rsid w:val="0098780D"/>
    <w:rsid w:val="00990FE4"/>
    <w:rsid w:val="00991F90"/>
    <w:rsid w:val="009925AF"/>
    <w:rsid w:val="00993055"/>
    <w:rsid w:val="00996A67"/>
    <w:rsid w:val="00996F27"/>
    <w:rsid w:val="009A21C4"/>
    <w:rsid w:val="009A479B"/>
    <w:rsid w:val="009A4B25"/>
    <w:rsid w:val="009B5C19"/>
    <w:rsid w:val="009B5F3B"/>
    <w:rsid w:val="009C52B9"/>
    <w:rsid w:val="009C5A29"/>
    <w:rsid w:val="009C5F7A"/>
    <w:rsid w:val="009C66AD"/>
    <w:rsid w:val="009C6ADD"/>
    <w:rsid w:val="009D0F1D"/>
    <w:rsid w:val="009D2A91"/>
    <w:rsid w:val="009D3DCD"/>
    <w:rsid w:val="009D55D9"/>
    <w:rsid w:val="009D5662"/>
    <w:rsid w:val="009D7019"/>
    <w:rsid w:val="009E0B93"/>
    <w:rsid w:val="009E22DC"/>
    <w:rsid w:val="009E2C8E"/>
    <w:rsid w:val="009E4E3A"/>
    <w:rsid w:val="009E648E"/>
    <w:rsid w:val="009E7AEF"/>
    <w:rsid w:val="009F08B0"/>
    <w:rsid w:val="009F25DE"/>
    <w:rsid w:val="009F56AA"/>
    <w:rsid w:val="00A001BE"/>
    <w:rsid w:val="00A01388"/>
    <w:rsid w:val="00A05F8B"/>
    <w:rsid w:val="00A0634E"/>
    <w:rsid w:val="00A07F2D"/>
    <w:rsid w:val="00A115E3"/>
    <w:rsid w:val="00A119DC"/>
    <w:rsid w:val="00A12388"/>
    <w:rsid w:val="00A131DB"/>
    <w:rsid w:val="00A17BC2"/>
    <w:rsid w:val="00A21829"/>
    <w:rsid w:val="00A250D1"/>
    <w:rsid w:val="00A25F85"/>
    <w:rsid w:val="00A26DBB"/>
    <w:rsid w:val="00A27590"/>
    <w:rsid w:val="00A27E17"/>
    <w:rsid w:val="00A316BD"/>
    <w:rsid w:val="00A32775"/>
    <w:rsid w:val="00A34F00"/>
    <w:rsid w:val="00A4061E"/>
    <w:rsid w:val="00A4565E"/>
    <w:rsid w:val="00A46664"/>
    <w:rsid w:val="00A53791"/>
    <w:rsid w:val="00A54D5A"/>
    <w:rsid w:val="00A55947"/>
    <w:rsid w:val="00A61363"/>
    <w:rsid w:val="00A613BC"/>
    <w:rsid w:val="00A628C1"/>
    <w:rsid w:val="00A634AB"/>
    <w:rsid w:val="00A70B12"/>
    <w:rsid w:val="00A71795"/>
    <w:rsid w:val="00A7547F"/>
    <w:rsid w:val="00A77A90"/>
    <w:rsid w:val="00A82465"/>
    <w:rsid w:val="00A82A4E"/>
    <w:rsid w:val="00A83DD7"/>
    <w:rsid w:val="00A843E9"/>
    <w:rsid w:val="00A86432"/>
    <w:rsid w:val="00A90C1D"/>
    <w:rsid w:val="00A90EB5"/>
    <w:rsid w:val="00A94010"/>
    <w:rsid w:val="00A945CE"/>
    <w:rsid w:val="00A97897"/>
    <w:rsid w:val="00AA1667"/>
    <w:rsid w:val="00AA1EF4"/>
    <w:rsid w:val="00AA2690"/>
    <w:rsid w:val="00AA58F5"/>
    <w:rsid w:val="00AA7EB6"/>
    <w:rsid w:val="00AB060D"/>
    <w:rsid w:val="00AB24E3"/>
    <w:rsid w:val="00AB5462"/>
    <w:rsid w:val="00AB5AF4"/>
    <w:rsid w:val="00AB75BF"/>
    <w:rsid w:val="00AC309E"/>
    <w:rsid w:val="00AC7A21"/>
    <w:rsid w:val="00AD0253"/>
    <w:rsid w:val="00AD098A"/>
    <w:rsid w:val="00AD327E"/>
    <w:rsid w:val="00AD3887"/>
    <w:rsid w:val="00AD4C71"/>
    <w:rsid w:val="00AE1AA2"/>
    <w:rsid w:val="00AE2BC7"/>
    <w:rsid w:val="00AE3FF5"/>
    <w:rsid w:val="00AE66FB"/>
    <w:rsid w:val="00AE7773"/>
    <w:rsid w:val="00AF0186"/>
    <w:rsid w:val="00AF5268"/>
    <w:rsid w:val="00AF7FB4"/>
    <w:rsid w:val="00B00302"/>
    <w:rsid w:val="00B04A5B"/>
    <w:rsid w:val="00B1326B"/>
    <w:rsid w:val="00B153E5"/>
    <w:rsid w:val="00B1678A"/>
    <w:rsid w:val="00B17EAA"/>
    <w:rsid w:val="00B20DF1"/>
    <w:rsid w:val="00B2297F"/>
    <w:rsid w:val="00B2339B"/>
    <w:rsid w:val="00B25924"/>
    <w:rsid w:val="00B262A7"/>
    <w:rsid w:val="00B31C9C"/>
    <w:rsid w:val="00B3552D"/>
    <w:rsid w:val="00B35DB5"/>
    <w:rsid w:val="00B44491"/>
    <w:rsid w:val="00B45331"/>
    <w:rsid w:val="00B46BAD"/>
    <w:rsid w:val="00B50917"/>
    <w:rsid w:val="00B50F10"/>
    <w:rsid w:val="00B51380"/>
    <w:rsid w:val="00B54031"/>
    <w:rsid w:val="00B54EA4"/>
    <w:rsid w:val="00B56CB5"/>
    <w:rsid w:val="00B60F92"/>
    <w:rsid w:val="00B6345A"/>
    <w:rsid w:val="00B64467"/>
    <w:rsid w:val="00B6565B"/>
    <w:rsid w:val="00B670F4"/>
    <w:rsid w:val="00B67266"/>
    <w:rsid w:val="00B704C5"/>
    <w:rsid w:val="00B71569"/>
    <w:rsid w:val="00B779FB"/>
    <w:rsid w:val="00B80C1D"/>
    <w:rsid w:val="00B81E9F"/>
    <w:rsid w:val="00B861F4"/>
    <w:rsid w:val="00B87122"/>
    <w:rsid w:val="00B90BBD"/>
    <w:rsid w:val="00B90F3E"/>
    <w:rsid w:val="00B91156"/>
    <w:rsid w:val="00B9248C"/>
    <w:rsid w:val="00B9261E"/>
    <w:rsid w:val="00B92C30"/>
    <w:rsid w:val="00B945C5"/>
    <w:rsid w:val="00BA1D9C"/>
    <w:rsid w:val="00BA2ED6"/>
    <w:rsid w:val="00BA52F6"/>
    <w:rsid w:val="00BA7C13"/>
    <w:rsid w:val="00BB136E"/>
    <w:rsid w:val="00BB3976"/>
    <w:rsid w:val="00BB58B7"/>
    <w:rsid w:val="00BB77D8"/>
    <w:rsid w:val="00BC1341"/>
    <w:rsid w:val="00BC3A08"/>
    <w:rsid w:val="00BC6A7B"/>
    <w:rsid w:val="00BC7CDC"/>
    <w:rsid w:val="00BD295A"/>
    <w:rsid w:val="00BD361A"/>
    <w:rsid w:val="00BD68E3"/>
    <w:rsid w:val="00BD772C"/>
    <w:rsid w:val="00BE0E8F"/>
    <w:rsid w:val="00BE2DE7"/>
    <w:rsid w:val="00BE51F0"/>
    <w:rsid w:val="00BE6AF7"/>
    <w:rsid w:val="00BE71F4"/>
    <w:rsid w:val="00BF23F7"/>
    <w:rsid w:val="00BF5049"/>
    <w:rsid w:val="00BF50FB"/>
    <w:rsid w:val="00C05018"/>
    <w:rsid w:val="00C109F4"/>
    <w:rsid w:val="00C11321"/>
    <w:rsid w:val="00C1282B"/>
    <w:rsid w:val="00C14DA2"/>
    <w:rsid w:val="00C1615A"/>
    <w:rsid w:val="00C17C87"/>
    <w:rsid w:val="00C206C4"/>
    <w:rsid w:val="00C249D5"/>
    <w:rsid w:val="00C264D5"/>
    <w:rsid w:val="00C3051D"/>
    <w:rsid w:val="00C30AB8"/>
    <w:rsid w:val="00C35348"/>
    <w:rsid w:val="00C36BC2"/>
    <w:rsid w:val="00C374B7"/>
    <w:rsid w:val="00C40AA3"/>
    <w:rsid w:val="00C40B95"/>
    <w:rsid w:val="00C41736"/>
    <w:rsid w:val="00C42626"/>
    <w:rsid w:val="00C4566D"/>
    <w:rsid w:val="00C5089D"/>
    <w:rsid w:val="00C511C8"/>
    <w:rsid w:val="00C544A9"/>
    <w:rsid w:val="00C5549B"/>
    <w:rsid w:val="00C5697B"/>
    <w:rsid w:val="00C62BA0"/>
    <w:rsid w:val="00C66C43"/>
    <w:rsid w:val="00C674F1"/>
    <w:rsid w:val="00C70BCB"/>
    <w:rsid w:val="00C72933"/>
    <w:rsid w:val="00C72D00"/>
    <w:rsid w:val="00C72DCD"/>
    <w:rsid w:val="00C77E7A"/>
    <w:rsid w:val="00C83191"/>
    <w:rsid w:val="00C907D8"/>
    <w:rsid w:val="00C978FD"/>
    <w:rsid w:val="00CA0310"/>
    <w:rsid w:val="00CA19CF"/>
    <w:rsid w:val="00CA2933"/>
    <w:rsid w:val="00CA2E7B"/>
    <w:rsid w:val="00CA3952"/>
    <w:rsid w:val="00CA7766"/>
    <w:rsid w:val="00CC1197"/>
    <w:rsid w:val="00CC2200"/>
    <w:rsid w:val="00CC2621"/>
    <w:rsid w:val="00CC5DE6"/>
    <w:rsid w:val="00CD1277"/>
    <w:rsid w:val="00CD1880"/>
    <w:rsid w:val="00CD2AC5"/>
    <w:rsid w:val="00CD3736"/>
    <w:rsid w:val="00CD3F9C"/>
    <w:rsid w:val="00CD4E48"/>
    <w:rsid w:val="00CD6B3E"/>
    <w:rsid w:val="00CE1885"/>
    <w:rsid w:val="00CE33E8"/>
    <w:rsid w:val="00CE6708"/>
    <w:rsid w:val="00CF1329"/>
    <w:rsid w:val="00CF2E48"/>
    <w:rsid w:val="00CF34EF"/>
    <w:rsid w:val="00D01162"/>
    <w:rsid w:val="00D0151B"/>
    <w:rsid w:val="00D01656"/>
    <w:rsid w:val="00D0368D"/>
    <w:rsid w:val="00D03B16"/>
    <w:rsid w:val="00D10972"/>
    <w:rsid w:val="00D114B0"/>
    <w:rsid w:val="00D142D1"/>
    <w:rsid w:val="00D14426"/>
    <w:rsid w:val="00D231D5"/>
    <w:rsid w:val="00D3061B"/>
    <w:rsid w:val="00D30A92"/>
    <w:rsid w:val="00D31754"/>
    <w:rsid w:val="00D324A2"/>
    <w:rsid w:val="00D40F6E"/>
    <w:rsid w:val="00D451C9"/>
    <w:rsid w:val="00D46CAC"/>
    <w:rsid w:val="00D47829"/>
    <w:rsid w:val="00D47A2C"/>
    <w:rsid w:val="00D5232A"/>
    <w:rsid w:val="00D52B74"/>
    <w:rsid w:val="00D53542"/>
    <w:rsid w:val="00D61466"/>
    <w:rsid w:val="00D61CFA"/>
    <w:rsid w:val="00D62AF5"/>
    <w:rsid w:val="00D64DEE"/>
    <w:rsid w:val="00D65310"/>
    <w:rsid w:val="00D66D52"/>
    <w:rsid w:val="00D67B13"/>
    <w:rsid w:val="00D7100B"/>
    <w:rsid w:val="00D74A88"/>
    <w:rsid w:val="00D74F11"/>
    <w:rsid w:val="00D76663"/>
    <w:rsid w:val="00D77E81"/>
    <w:rsid w:val="00D810DE"/>
    <w:rsid w:val="00D8284A"/>
    <w:rsid w:val="00D82FEA"/>
    <w:rsid w:val="00D86FB3"/>
    <w:rsid w:val="00D912D8"/>
    <w:rsid w:val="00D92EB9"/>
    <w:rsid w:val="00D94525"/>
    <w:rsid w:val="00D94542"/>
    <w:rsid w:val="00D96364"/>
    <w:rsid w:val="00D96AA3"/>
    <w:rsid w:val="00D96C16"/>
    <w:rsid w:val="00D9719B"/>
    <w:rsid w:val="00D979DF"/>
    <w:rsid w:val="00DA1ED8"/>
    <w:rsid w:val="00DA2871"/>
    <w:rsid w:val="00DA29DD"/>
    <w:rsid w:val="00DA511D"/>
    <w:rsid w:val="00DB13A9"/>
    <w:rsid w:val="00DB14CC"/>
    <w:rsid w:val="00DB33FD"/>
    <w:rsid w:val="00DB46E5"/>
    <w:rsid w:val="00DB5A40"/>
    <w:rsid w:val="00DB72D0"/>
    <w:rsid w:val="00DC03F8"/>
    <w:rsid w:val="00DC166B"/>
    <w:rsid w:val="00DC25DA"/>
    <w:rsid w:val="00DC3FC1"/>
    <w:rsid w:val="00DC462D"/>
    <w:rsid w:val="00DC497C"/>
    <w:rsid w:val="00DC6DE4"/>
    <w:rsid w:val="00DD1C2C"/>
    <w:rsid w:val="00DD464C"/>
    <w:rsid w:val="00DD47B2"/>
    <w:rsid w:val="00DD5A79"/>
    <w:rsid w:val="00DE3A6C"/>
    <w:rsid w:val="00DE3E27"/>
    <w:rsid w:val="00DE4E4B"/>
    <w:rsid w:val="00DE717B"/>
    <w:rsid w:val="00DE7B3A"/>
    <w:rsid w:val="00DF4128"/>
    <w:rsid w:val="00DF57B4"/>
    <w:rsid w:val="00DF5825"/>
    <w:rsid w:val="00E0022E"/>
    <w:rsid w:val="00E029E2"/>
    <w:rsid w:val="00E04351"/>
    <w:rsid w:val="00E05219"/>
    <w:rsid w:val="00E065B2"/>
    <w:rsid w:val="00E07212"/>
    <w:rsid w:val="00E0736D"/>
    <w:rsid w:val="00E112FB"/>
    <w:rsid w:val="00E12898"/>
    <w:rsid w:val="00E1376F"/>
    <w:rsid w:val="00E13C1A"/>
    <w:rsid w:val="00E14E07"/>
    <w:rsid w:val="00E14F01"/>
    <w:rsid w:val="00E16631"/>
    <w:rsid w:val="00E16A75"/>
    <w:rsid w:val="00E20C93"/>
    <w:rsid w:val="00E21B43"/>
    <w:rsid w:val="00E22D48"/>
    <w:rsid w:val="00E23155"/>
    <w:rsid w:val="00E2497E"/>
    <w:rsid w:val="00E2663D"/>
    <w:rsid w:val="00E266A1"/>
    <w:rsid w:val="00E307AE"/>
    <w:rsid w:val="00E3234F"/>
    <w:rsid w:val="00E35887"/>
    <w:rsid w:val="00E372FE"/>
    <w:rsid w:val="00E40E61"/>
    <w:rsid w:val="00E61A4A"/>
    <w:rsid w:val="00E626A6"/>
    <w:rsid w:val="00E635CD"/>
    <w:rsid w:val="00E6415A"/>
    <w:rsid w:val="00E700C4"/>
    <w:rsid w:val="00E72104"/>
    <w:rsid w:val="00E73687"/>
    <w:rsid w:val="00E73817"/>
    <w:rsid w:val="00E74B3A"/>
    <w:rsid w:val="00E82F8D"/>
    <w:rsid w:val="00E84911"/>
    <w:rsid w:val="00E85961"/>
    <w:rsid w:val="00E878E2"/>
    <w:rsid w:val="00E87B93"/>
    <w:rsid w:val="00E95892"/>
    <w:rsid w:val="00E95EFA"/>
    <w:rsid w:val="00EA0FE2"/>
    <w:rsid w:val="00EA1402"/>
    <w:rsid w:val="00EA1D03"/>
    <w:rsid w:val="00EA5506"/>
    <w:rsid w:val="00EA7355"/>
    <w:rsid w:val="00EB31C8"/>
    <w:rsid w:val="00EB38CF"/>
    <w:rsid w:val="00EB4539"/>
    <w:rsid w:val="00EB7F4C"/>
    <w:rsid w:val="00EC10B9"/>
    <w:rsid w:val="00EC4D14"/>
    <w:rsid w:val="00EC5C1C"/>
    <w:rsid w:val="00EC6004"/>
    <w:rsid w:val="00EC65AE"/>
    <w:rsid w:val="00ED172B"/>
    <w:rsid w:val="00ED6003"/>
    <w:rsid w:val="00ED6DED"/>
    <w:rsid w:val="00EE2AF6"/>
    <w:rsid w:val="00EE5EC9"/>
    <w:rsid w:val="00EF07E1"/>
    <w:rsid w:val="00EF2B67"/>
    <w:rsid w:val="00EF3E76"/>
    <w:rsid w:val="00F03B7D"/>
    <w:rsid w:val="00F05405"/>
    <w:rsid w:val="00F070C5"/>
    <w:rsid w:val="00F0757D"/>
    <w:rsid w:val="00F15153"/>
    <w:rsid w:val="00F214DB"/>
    <w:rsid w:val="00F23201"/>
    <w:rsid w:val="00F233AF"/>
    <w:rsid w:val="00F233C5"/>
    <w:rsid w:val="00F24870"/>
    <w:rsid w:val="00F24C40"/>
    <w:rsid w:val="00F27FA5"/>
    <w:rsid w:val="00F30D5A"/>
    <w:rsid w:val="00F30E2E"/>
    <w:rsid w:val="00F33267"/>
    <w:rsid w:val="00F33507"/>
    <w:rsid w:val="00F347E9"/>
    <w:rsid w:val="00F35D26"/>
    <w:rsid w:val="00F36A3C"/>
    <w:rsid w:val="00F40560"/>
    <w:rsid w:val="00F442F9"/>
    <w:rsid w:val="00F44F5E"/>
    <w:rsid w:val="00F47164"/>
    <w:rsid w:val="00F5182B"/>
    <w:rsid w:val="00F51ED8"/>
    <w:rsid w:val="00F54516"/>
    <w:rsid w:val="00F56142"/>
    <w:rsid w:val="00F56FF6"/>
    <w:rsid w:val="00F62882"/>
    <w:rsid w:val="00F62D12"/>
    <w:rsid w:val="00F63109"/>
    <w:rsid w:val="00F6639E"/>
    <w:rsid w:val="00F734DF"/>
    <w:rsid w:val="00F7637F"/>
    <w:rsid w:val="00F84371"/>
    <w:rsid w:val="00F86E9D"/>
    <w:rsid w:val="00F873F0"/>
    <w:rsid w:val="00F9043D"/>
    <w:rsid w:val="00F94790"/>
    <w:rsid w:val="00FA218E"/>
    <w:rsid w:val="00FA234F"/>
    <w:rsid w:val="00FA427D"/>
    <w:rsid w:val="00FA4B99"/>
    <w:rsid w:val="00FA50D2"/>
    <w:rsid w:val="00FA65D9"/>
    <w:rsid w:val="00FA6687"/>
    <w:rsid w:val="00FB01CE"/>
    <w:rsid w:val="00FB2E2D"/>
    <w:rsid w:val="00FB56F7"/>
    <w:rsid w:val="00FC0881"/>
    <w:rsid w:val="00FC5BBD"/>
    <w:rsid w:val="00FC707B"/>
    <w:rsid w:val="00FD0D90"/>
    <w:rsid w:val="00FD1649"/>
    <w:rsid w:val="00FE2CFE"/>
    <w:rsid w:val="00FE3316"/>
    <w:rsid w:val="00FE357E"/>
    <w:rsid w:val="00FF1973"/>
    <w:rsid w:val="00FF410A"/>
    <w:rsid w:val="00FF7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28E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26B44"/>
    <w:pPr>
      <w:spacing w:after="200" w:line="480" w:lineRule="auto"/>
      <w:jc w:val="both"/>
    </w:pPr>
    <w:rPr>
      <w:rFonts w:ascii="Times New Roman" w:eastAsiaTheme="minorEastAsia" w:hAnsi="Times New Roman"/>
      <w:szCs w:val="20"/>
    </w:rPr>
  </w:style>
  <w:style w:type="paragraph" w:styleId="Kop1">
    <w:name w:val="heading 1"/>
    <w:basedOn w:val="Standaard"/>
    <w:next w:val="Standaard"/>
    <w:link w:val="Kop1Char"/>
    <w:uiPriority w:val="9"/>
    <w:qFormat/>
    <w:rsid w:val="006E0054"/>
    <w:pPr>
      <w:numPr>
        <w:numId w:val="3"/>
      </w:numPr>
      <w:spacing w:before="300" w:after="40"/>
      <w:jc w:val="left"/>
      <w:outlineLvl w:val="0"/>
    </w:pPr>
    <w:rPr>
      <w:b/>
      <w:spacing w:val="5"/>
      <w:sz w:val="28"/>
      <w:szCs w:val="32"/>
    </w:rPr>
  </w:style>
  <w:style w:type="paragraph" w:styleId="Kop2">
    <w:name w:val="heading 2"/>
    <w:basedOn w:val="Standaard"/>
    <w:next w:val="Standaard"/>
    <w:link w:val="Kop2Char"/>
    <w:uiPriority w:val="9"/>
    <w:unhideWhenUsed/>
    <w:qFormat/>
    <w:rsid w:val="006E0054"/>
    <w:pPr>
      <w:numPr>
        <w:ilvl w:val="1"/>
        <w:numId w:val="3"/>
      </w:numPr>
      <w:spacing w:after="0"/>
      <w:jc w:val="left"/>
      <w:outlineLvl w:val="1"/>
    </w:pPr>
    <w:rPr>
      <w:b/>
      <w:spacing w:val="5"/>
      <w:szCs w:val="28"/>
    </w:rPr>
  </w:style>
  <w:style w:type="paragraph" w:styleId="Kop3">
    <w:name w:val="heading 3"/>
    <w:basedOn w:val="Standaard"/>
    <w:next w:val="Standaard"/>
    <w:link w:val="Kop3Char"/>
    <w:uiPriority w:val="9"/>
    <w:unhideWhenUsed/>
    <w:qFormat/>
    <w:rsid w:val="00685BE6"/>
    <w:pPr>
      <w:numPr>
        <w:ilvl w:val="2"/>
        <w:numId w:val="3"/>
      </w:numPr>
      <w:spacing w:after="0"/>
      <w:jc w:val="left"/>
      <w:outlineLvl w:val="2"/>
    </w:pPr>
    <w:rPr>
      <w:spacing w:val="5"/>
      <w:szCs w:val="24"/>
    </w:rPr>
  </w:style>
  <w:style w:type="paragraph" w:styleId="Kop4">
    <w:name w:val="heading 4"/>
    <w:basedOn w:val="Standaard"/>
    <w:next w:val="Standaard"/>
    <w:link w:val="Kop4Char"/>
    <w:uiPriority w:val="9"/>
    <w:unhideWhenUsed/>
    <w:qFormat/>
    <w:rsid w:val="006E0054"/>
    <w:pPr>
      <w:numPr>
        <w:ilvl w:val="3"/>
        <w:numId w:val="3"/>
      </w:numPr>
      <w:spacing w:after="0"/>
      <w:jc w:val="left"/>
      <w:outlineLvl w:val="3"/>
    </w:pPr>
    <w:rPr>
      <w:i/>
      <w:iCs/>
      <w:smallCaps/>
      <w:spacing w:val="10"/>
      <w:szCs w:val="22"/>
    </w:rPr>
  </w:style>
  <w:style w:type="paragraph" w:styleId="Kop5">
    <w:name w:val="heading 5"/>
    <w:basedOn w:val="Standaard"/>
    <w:next w:val="Standaard"/>
    <w:link w:val="Kop5Char"/>
    <w:uiPriority w:val="9"/>
    <w:semiHidden/>
    <w:unhideWhenUsed/>
    <w:qFormat/>
    <w:rsid w:val="006E0054"/>
    <w:pPr>
      <w:numPr>
        <w:ilvl w:val="4"/>
        <w:numId w:val="3"/>
      </w:numPr>
      <w:spacing w:after="0"/>
      <w:jc w:val="left"/>
      <w:outlineLvl w:val="4"/>
    </w:pPr>
    <w:rPr>
      <w:smallCaps/>
      <w:color w:val="538135" w:themeColor="accent6" w:themeShade="BF"/>
      <w:spacing w:val="10"/>
      <w:szCs w:val="22"/>
    </w:rPr>
  </w:style>
  <w:style w:type="paragraph" w:styleId="Kop6">
    <w:name w:val="heading 6"/>
    <w:basedOn w:val="Standaard"/>
    <w:next w:val="Standaard"/>
    <w:link w:val="Kop6Char"/>
    <w:uiPriority w:val="9"/>
    <w:semiHidden/>
    <w:unhideWhenUsed/>
    <w:qFormat/>
    <w:rsid w:val="006E0054"/>
    <w:pPr>
      <w:numPr>
        <w:ilvl w:val="5"/>
        <w:numId w:val="3"/>
      </w:numPr>
      <w:spacing w:after="0"/>
      <w:jc w:val="left"/>
      <w:outlineLvl w:val="5"/>
    </w:pPr>
    <w:rPr>
      <w:smallCaps/>
      <w:color w:val="70AD47" w:themeColor="accent6"/>
      <w:spacing w:val="5"/>
      <w:szCs w:val="22"/>
    </w:rPr>
  </w:style>
  <w:style w:type="paragraph" w:styleId="Kop7">
    <w:name w:val="heading 7"/>
    <w:basedOn w:val="Standaard"/>
    <w:next w:val="Standaard"/>
    <w:link w:val="Kop7Char"/>
    <w:uiPriority w:val="9"/>
    <w:semiHidden/>
    <w:unhideWhenUsed/>
    <w:qFormat/>
    <w:rsid w:val="006E0054"/>
    <w:pPr>
      <w:numPr>
        <w:ilvl w:val="6"/>
        <w:numId w:val="3"/>
      </w:numPr>
      <w:spacing w:after="0"/>
      <w:jc w:val="left"/>
      <w:outlineLvl w:val="6"/>
    </w:pPr>
    <w:rPr>
      <w:b/>
      <w:bCs/>
      <w:smallCaps/>
      <w:color w:val="70AD47" w:themeColor="accent6"/>
      <w:spacing w:val="10"/>
    </w:rPr>
  </w:style>
  <w:style w:type="paragraph" w:styleId="Kop8">
    <w:name w:val="heading 8"/>
    <w:basedOn w:val="Standaard"/>
    <w:next w:val="Standaard"/>
    <w:link w:val="Kop8Char"/>
    <w:uiPriority w:val="9"/>
    <w:semiHidden/>
    <w:unhideWhenUsed/>
    <w:qFormat/>
    <w:rsid w:val="006E0054"/>
    <w:pPr>
      <w:numPr>
        <w:ilvl w:val="7"/>
        <w:numId w:val="3"/>
      </w:numPr>
      <w:spacing w:after="0"/>
      <w:jc w:val="left"/>
      <w:outlineLvl w:val="7"/>
    </w:pPr>
    <w:rPr>
      <w:b/>
      <w:bCs/>
      <w:i/>
      <w:iCs/>
      <w:smallCaps/>
      <w:color w:val="538135" w:themeColor="accent6" w:themeShade="BF"/>
    </w:rPr>
  </w:style>
  <w:style w:type="paragraph" w:styleId="Kop9">
    <w:name w:val="heading 9"/>
    <w:basedOn w:val="Standaard"/>
    <w:next w:val="Standaard"/>
    <w:link w:val="Kop9Char"/>
    <w:uiPriority w:val="9"/>
    <w:semiHidden/>
    <w:unhideWhenUsed/>
    <w:qFormat/>
    <w:rsid w:val="006E0054"/>
    <w:pPr>
      <w:numPr>
        <w:ilvl w:val="8"/>
        <w:numId w:val="3"/>
      </w:numPr>
      <w:spacing w:after="0"/>
      <w:jc w:val="left"/>
      <w:outlineLvl w:val="8"/>
    </w:pPr>
    <w:rPr>
      <w:b/>
      <w:bCs/>
      <w:i/>
      <w:iCs/>
      <w:smallCaps/>
      <w:color w:val="385623" w:themeColor="accent6"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0054"/>
    <w:rPr>
      <w:rFonts w:ascii="Times New Roman" w:eastAsiaTheme="minorEastAsia" w:hAnsi="Times New Roman"/>
      <w:b/>
      <w:spacing w:val="5"/>
      <w:sz w:val="28"/>
      <w:szCs w:val="32"/>
    </w:rPr>
  </w:style>
  <w:style w:type="character" w:customStyle="1" w:styleId="Kop2Char">
    <w:name w:val="Kop 2 Char"/>
    <w:basedOn w:val="Standaardalinea-lettertype"/>
    <w:link w:val="Kop2"/>
    <w:uiPriority w:val="9"/>
    <w:rsid w:val="006E0054"/>
    <w:rPr>
      <w:rFonts w:ascii="Times New Roman" w:eastAsiaTheme="minorEastAsia" w:hAnsi="Times New Roman"/>
      <w:b/>
      <w:spacing w:val="5"/>
      <w:sz w:val="24"/>
      <w:szCs w:val="28"/>
    </w:rPr>
  </w:style>
  <w:style w:type="character" w:customStyle="1" w:styleId="Kop3Char">
    <w:name w:val="Kop 3 Char"/>
    <w:basedOn w:val="Standaardalinea-lettertype"/>
    <w:link w:val="Kop3"/>
    <w:uiPriority w:val="9"/>
    <w:rsid w:val="00685BE6"/>
    <w:rPr>
      <w:rFonts w:ascii="Times New Roman" w:eastAsiaTheme="minorEastAsia" w:hAnsi="Times New Roman"/>
      <w:spacing w:val="5"/>
      <w:sz w:val="24"/>
      <w:szCs w:val="24"/>
    </w:rPr>
  </w:style>
  <w:style w:type="character" w:customStyle="1" w:styleId="Kop4Char">
    <w:name w:val="Kop 4 Char"/>
    <w:basedOn w:val="Standaardalinea-lettertype"/>
    <w:link w:val="Kop4"/>
    <w:uiPriority w:val="9"/>
    <w:rsid w:val="006E0054"/>
    <w:rPr>
      <w:rFonts w:ascii="Times New Roman" w:eastAsiaTheme="minorEastAsia" w:hAnsi="Times New Roman"/>
      <w:i/>
      <w:iCs/>
      <w:smallCaps/>
      <w:spacing w:val="10"/>
    </w:rPr>
  </w:style>
  <w:style w:type="character" w:customStyle="1" w:styleId="Kop5Char">
    <w:name w:val="Kop 5 Char"/>
    <w:basedOn w:val="Standaardalinea-lettertype"/>
    <w:link w:val="Kop5"/>
    <w:uiPriority w:val="9"/>
    <w:semiHidden/>
    <w:rsid w:val="006E0054"/>
    <w:rPr>
      <w:rFonts w:ascii="Times New Roman" w:eastAsiaTheme="minorEastAsia" w:hAnsi="Times New Roman"/>
      <w:smallCaps/>
      <w:color w:val="538135" w:themeColor="accent6" w:themeShade="BF"/>
      <w:spacing w:val="10"/>
    </w:rPr>
  </w:style>
  <w:style w:type="character" w:customStyle="1" w:styleId="Kop6Char">
    <w:name w:val="Kop 6 Char"/>
    <w:basedOn w:val="Standaardalinea-lettertype"/>
    <w:link w:val="Kop6"/>
    <w:uiPriority w:val="9"/>
    <w:semiHidden/>
    <w:rsid w:val="006E0054"/>
    <w:rPr>
      <w:rFonts w:ascii="Times New Roman" w:eastAsiaTheme="minorEastAsia" w:hAnsi="Times New Roman"/>
      <w:smallCaps/>
      <w:color w:val="70AD47" w:themeColor="accent6"/>
      <w:spacing w:val="5"/>
    </w:rPr>
  </w:style>
  <w:style w:type="character" w:customStyle="1" w:styleId="Kop7Char">
    <w:name w:val="Kop 7 Char"/>
    <w:basedOn w:val="Standaardalinea-lettertype"/>
    <w:link w:val="Kop7"/>
    <w:uiPriority w:val="9"/>
    <w:semiHidden/>
    <w:rsid w:val="006E0054"/>
    <w:rPr>
      <w:rFonts w:ascii="Times New Roman" w:eastAsiaTheme="minorEastAsia" w:hAnsi="Times New Roman"/>
      <w:b/>
      <w:bCs/>
      <w:smallCaps/>
      <w:color w:val="70AD47" w:themeColor="accent6"/>
      <w:spacing w:val="10"/>
      <w:sz w:val="24"/>
      <w:szCs w:val="20"/>
    </w:rPr>
  </w:style>
  <w:style w:type="character" w:customStyle="1" w:styleId="Kop8Char">
    <w:name w:val="Kop 8 Char"/>
    <w:basedOn w:val="Standaardalinea-lettertype"/>
    <w:link w:val="Kop8"/>
    <w:uiPriority w:val="9"/>
    <w:semiHidden/>
    <w:rsid w:val="006E0054"/>
    <w:rPr>
      <w:rFonts w:ascii="Times New Roman" w:eastAsiaTheme="minorEastAsia" w:hAnsi="Times New Roman"/>
      <w:b/>
      <w:bCs/>
      <w:i/>
      <w:iCs/>
      <w:smallCaps/>
      <w:color w:val="538135" w:themeColor="accent6" w:themeShade="BF"/>
      <w:sz w:val="24"/>
      <w:szCs w:val="20"/>
    </w:rPr>
  </w:style>
  <w:style w:type="character" w:customStyle="1" w:styleId="Kop9Char">
    <w:name w:val="Kop 9 Char"/>
    <w:basedOn w:val="Standaardalinea-lettertype"/>
    <w:link w:val="Kop9"/>
    <w:uiPriority w:val="9"/>
    <w:semiHidden/>
    <w:rsid w:val="006E0054"/>
    <w:rPr>
      <w:rFonts w:ascii="Times New Roman" w:eastAsiaTheme="minorEastAsia" w:hAnsi="Times New Roman"/>
      <w:b/>
      <w:bCs/>
      <w:i/>
      <w:iCs/>
      <w:smallCaps/>
      <w:color w:val="385623" w:themeColor="accent6" w:themeShade="80"/>
      <w:sz w:val="24"/>
      <w:szCs w:val="20"/>
    </w:rPr>
  </w:style>
  <w:style w:type="paragraph" w:styleId="Lijstalinea">
    <w:name w:val="List Paragraph"/>
    <w:basedOn w:val="Standaard"/>
    <w:uiPriority w:val="34"/>
    <w:qFormat/>
    <w:rsid w:val="006E0054"/>
    <w:pPr>
      <w:ind w:left="720"/>
      <w:contextualSpacing/>
    </w:pPr>
  </w:style>
  <w:style w:type="table" w:styleId="Tabelraster">
    <w:name w:val="Table Grid"/>
    <w:basedOn w:val="Standaardtabel"/>
    <w:uiPriority w:val="39"/>
    <w:rsid w:val="006E0054"/>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6E005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E0054"/>
    <w:rPr>
      <w:rFonts w:ascii="Times New Roman" w:eastAsiaTheme="minorEastAsia" w:hAnsi="Times New Roman"/>
      <w:sz w:val="24"/>
      <w:szCs w:val="20"/>
    </w:rPr>
  </w:style>
  <w:style w:type="paragraph" w:styleId="Bijschrift">
    <w:name w:val="caption"/>
    <w:basedOn w:val="Standaard"/>
    <w:next w:val="Standaard"/>
    <w:uiPriority w:val="35"/>
    <w:unhideWhenUsed/>
    <w:qFormat/>
    <w:rsid w:val="006E0054"/>
    <w:rPr>
      <w:b/>
      <w:bCs/>
      <w:szCs w:val="16"/>
    </w:rPr>
  </w:style>
  <w:style w:type="paragraph" w:styleId="Geenafstand">
    <w:name w:val="No Spacing"/>
    <w:uiPriority w:val="1"/>
    <w:qFormat/>
    <w:rsid w:val="006E0054"/>
    <w:pPr>
      <w:spacing w:after="0" w:line="240" w:lineRule="auto"/>
      <w:jc w:val="both"/>
    </w:pPr>
    <w:rPr>
      <w:rFonts w:eastAsiaTheme="minorEastAsia"/>
      <w:sz w:val="20"/>
      <w:szCs w:val="20"/>
    </w:rPr>
  </w:style>
  <w:style w:type="paragraph" w:customStyle="1" w:styleId="References">
    <w:name w:val="References"/>
    <w:basedOn w:val="Standaard"/>
    <w:link w:val="ReferencesChar"/>
    <w:qFormat/>
    <w:rsid w:val="006E0054"/>
    <w:pPr>
      <w:spacing w:after="0" w:line="240" w:lineRule="auto"/>
      <w:ind w:left="340" w:hanging="340"/>
    </w:pPr>
    <w:rPr>
      <w:sz w:val="20"/>
    </w:rPr>
  </w:style>
  <w:style w:type="character" w:customStyle="1" w:styleId="ReferencesChar">
    <w:name w:val="References Char"/>
    <w:basedOn w:val="Standaardalinea-lettertype"/>
    <w:link w:val="References"/>
    <w:rsid w:val="006E0054"/>
    <w:rPr>
      <w:rFonts w:ascii="Times New Roman" w:eastAsiaTheme="minorEastAsia" w:hAnsi="Times New Roman"/>
      <w:sz w:val="20"/>
      <w:szCs w:val="20"/>
    </w:rPr>
  </w:style>
  <w:style w:type="character" w:styleId="Verwijzingopmerking">
    <w:name w:val="annotation reference"/>
    <w:basedOn w:val="Standaardalinea-lettertype"/>
    <w:uiPriority w:val="99"/>
    <w:semiHidden/>
    <w:unhideWhenUsed/>
    <w:rsid w:val="00EB38CF"/>
    <w:rPr>
      <w:sz w:val="16"/>
      <w:szCs w:val="16"/>
    </w:rPr>
  </w:style>
  <w:style w:type="paragraph" w:styleId="Tekstopmerking">
    <w:name w:val="annotation text"/>
    <w:basedOn w:val="Standaard"/>
    <w:link w:val="TekstopmerkingChar"/>
    <w:uiPriority w:val="99"/>
    <w:semiHidden/>
    <w:unhideWhenUsed/>
    <w:rsid w:val="00EB38CF"/>
    <w:pPr>
      <w:spacing w:line="240" w:lineRule="auto"/>
    </w:pPr>
    <w:rPr>
      <w:sz w:val="20"/>
    </w:rPr>
  </w:style>
  <w:style w:type="character" w:customStyle="1" w:styleId="TekstopmerkingChar">
    <w:name w:val="Tekst opmerking Char"/>
    <w:basedOn w:val="Standaardalinea-lettertype"/>
    <w:link w:val="Tekstopmerking"/>
    <w:uiPriority w:val="99"/>
    <w:semiHidden/>
    <w:rsid w:val="00EB38CF"/>
    <w:rPr>
      <w:rFonts w:ascii="Times New Roman" w:eastAsiaTheme="minorEastAsia" w:hAnsi="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EB38CF"/>
    <w:rPr>
      <w:b/>
      <w:bCs/>
    </w:rPr>
  </w:style>
  <w:style w:type="character" w:customStyle="1" w:styleId="OnderwerpvanopmerkingChar">
    <w:name w:val="Onderwerp van opmerking Char"/>
    <w:basedOn w:val="TekstopmerkingChar"/>
    <w:link w:val="Onderwerpvanopmerking"/>
    <w:uiPriority w:val="99"/>
    <w:semiHidden/>
    <w:rsid w:val="00EB38CF"/>
    <w:rPr>
      <w:rFonts w:ascii="Times New Roman" w:eastAsiaTheme="minorEastAsia" w:hAnsi="Times New Roman"/>
      <w:b/>
      <w:bCs/>
      <w:sz w:val="20"/>
      <w:szCs w:val="20"/>
    </w:rPr>
  </w:style>
  <w:style w:type="paragraph" w:styleId="Ballontekst">
    <w:name w:val="Balloon Text"/>
    <w:basedOn w:val="Standaard"/>
    <w:link w:val="BallontekstChar"/>
    <w:uiPriority w:val="99"/>
    <w:semiHidden/>
    <w:unhideWhenUsed/>
    <w:rsid w:val="00EB38C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B38CF"/>
    <w:rPr>
      <w:rFonts w:ascii="Segoe UI" w:eastAsiaTheme="minorEastAsia" w:hAnsi="Segoe UI" w:cs="Segoe UI"/>
      <w:sz w:val="18"/>
      <w:szCs w:val="18"/>
    </w:rPr>
  </w:style>
  <w:style w:type="paragraph" w:styleId="Tekstzonderopmaak">
    <w:name w:val="Plain Text"/>
    <w:basedOn w:val="Standaard"/>
    <w:link w:val="TekstzonderopmaakChar"/>
    <w:uiPriority w:val="99"/>
    <w:unhideWhenUsed/>
    <w:rsid w:val="001523BA"/>
    <w:pPr>
      <w:spacing w:after="0" w:line="240" w:lineRule="auto"/>
      <w:jc w:val="left"/>
    </w:pPr>
    <w:rPr>
      <w:rFonts w:ascii="Calibri" w:eastAsiaTheme="minorHAnsi" w:hAnsi="Calibri"/>
      <w:szCs w:val="21"/>
      <w:lang w:val="nl-BE"/>
    </w:rPr>
  </w:style>
  <w:style w:type="character" w:customStyle="1" w:styleId="TekstzonderopmaakChar">
    <w:name w:val="Tekst zonder opmaak Char"/>
    <w:basedOn w:val="Standaardalinea-lettertype"/>
    <w:link w:val="Tekstzonderopmaak"/>
    <w:uiPriority w:val="99"/>
    <w:rsid w:val="001523BA"/>
    <w:rPr>
      <w:rFonts w:ascii="Calibri" w:hAnsi="Calibri"/>
      <w:szCs w:val="21"/>
      <w:lang w:val="nl-BE"/>
    </w:rPr>
  </w:style>
  <w:style w:type="character" w:styleId="Hyperlink">
    <w:name w:val="Hyperlink"/>
    <w:basedOn w:val="Standaardalinea-lettertype"/>
    <w:uiPriority w:val="99"/>
    <w:unhideWhenUsed/>
    <w:rsid w:val="001927FF"/>
    <w:rPr>
      <w:color w:val="0563C1" w:themeColor="hyperlink"/>
      <w:u w:val="single"/>
    </w:rPr>
  </w:style>
  <w:style w:type="character" w:styleId="Onopgelostemelding">
    <w:name w:val="Unresolved Mention"/>
    <w:basedOn w:val="Standaardalinea-lettertype"/>
    <w:uiPriority w:val="99"/>
    <w:semiHidden/>
    <w:unhideWhenUsed/>
    <w:rsid w:val="001927FF"/>
    <w:rPr>
      <w:color w:val="605E5C"/>
      <w:shd w:val="clear" w:color="auto" w:fill="E1DFDD"/>
    </w:rPr>
  </w:style>
  <w:style w:type="character" w:styleId="GevolgdeHyperlink">
    <w:name w:val="FollowedHyperlink"/>
    <w:basedOn w:val="Standaardalinea-lettertype"/>
    <w:uiPriority w:val="99"/>
    <w:semiHidden/>
    <w:unhideWhenUsed/>
    <w:rsid w:val="001927FF"/>
    <w:rPr>
      <w:color w:val="954F72" w:themeColor="followedHyperlink"/>
      <w:u w:val="single"/>
    </w:rPr>
  </w:style>
  <w:style w:type="paragraph" w:styleId="Koptekst">
    <w:name w:val="header"/>
    <w:basedOn w:val="Standaard"/>
    <w:link w:val="KoptekstChar"/>
    <w:uiPriority w:val="99"/>
    <w:unhideWhenUsed/>
    <w:rsid w:val="00C72D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2D00"/>
    <w:rPr>
      <w:rFonts w:ascii="Times New Roman" w:eastAsiaTheme="minorEastAsia" w:hAnsi="Times New Roman"/>
      <w:szCs w:val="20"/>
    </w:rPr>
  </w:style>
  <w:style w:type="paragraph" w:styleId="Voetnoottekst">
    <w:name w:val="footnote text"/>
    <w:basedOn w:val="Standaard"/>
    <w:link w:val="VoetnoottekstChar"/>
    <w:uiPriority w:val="99"/>
    <w:semiHidden/>
    <w:unhideWhenUsed/>
    <w:rsid w:val="00EC4D14"/>
    <w:pPr>
      <w:spacing w:after="0" w:line="240" w:lineRule="auto"/>
    </w:pPr>
    <w:rPr>
      <w:sz w:val="20"/>
    </w:rPr>
  </w:style>
  <w:style w:type="character" w:customStyle="1" w:styleId="VoetnoottekstChar">
    <w:name w:val="Voetnoottekst Char"/>
    <w:basedOn w:val="Standaardalinea-lettertype"/>
    <w:link w:val="Voetnoottekst"/>
    <w:uiPriority w:val="99"/>
    <w:semiHidden/>
    <w:rsid w:val="00EC4D14"/>
    <w:rPr>
      <w:rFonts w:ascii="Times New Roman" w:eastAsiaTheme="minorEastAsia" w:hAnsi="Times New Roman"/>
      <w:sz w:val="20"/>
      <w:szCs w:val="20"/>
    </w:rPr>
  </w:style>
  <w:style w:type="character" w:styleId="Voetnootmarkering">
    <w:name w:val="footnote reference"/>
    <w:basedOn w:val="Standaardalinea-lettertype"/>
    <w:uiPriority w:val="99"/>
    <w:semiHidden/>
    <w:unhideWhenUsed/>
    <w:rsid w:val="00EC4D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4484">
      <w:bodyDiv w:val="1"/>
      <w:marLeft w:val="0"/>
      <w:marRight w:val="0"/>
      <w:marTop w:val="0"/>
      <w:marBottom w:val="0"/>
      <w:divBdr>
        <w:top w:val="none" w:sz="0" w:space="0" w:color="auto"/>
        <w:left w:val="none" w:sz="0" w:space="0" w:color="auto"/>
        <w:bottom w:val="none" w:sz="0" w:space="0" w:color="auto"/>
        <w:right w:val="none" w:sz="0" w:space="0" w:color="auto"/>
      </w:divBdr>
    </w:div>
    <w:div w:id="1430151795">
      <w:bodyDiv w:val="1"/>
      <w:marLeft w:val="0"/>
      <w:marRight w:val="0"/>
      <w:marTop w:val="0"/>
      <w:marBottom w:val="0"/>
      <w:divBdr>
        <w:top w:val="none" w:sz="0" w:space="0" w:color="auto"/>
        <w:left w:val="none" w:sz="0" w:space="0" w:color="auto"/>
        <w:bottom w:val="none" w:sz="0" w:space="0" w:color="auto"/>
        <w:right w:val="none" w:sz="0" w:space="0" w:color="auto"/>
      </w:divBdr>
    </w:div>
    <w:div w:id="1672441210">
      <w:bodyDiv w:val="1"/>
      <w:marLeft w:val="0"/>
      <w:marRight w:val="0"/>
      <w:marTop w:val="0"/>
      <w:marBottom w:val="0"/>
      <w:divBdr>
        <w:top w:val="none" w:sz="0" w:space="0" w:color="auto"/>
        <w:left w:val="none" w:sz="0" w:space="0" w:color="auto"/>
        <w:bottom w:val="none" w:sz="0" w:space="0" w:color="auto"/>
        <w:right w:val="none" w:sz="0" w:space="0" w:color="auto"/>
      </w:divBdr>
    </w:div>
    <w:div w:id="181941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uio.no/studier/emner/matnat/ifi/INF9930/v11/undervisningsmateriale/AR%20Workshop_1_Action_Design-Research__OH_Feb-2011.pptx" TargetMode="External"/><Relationship Id="rId2" Type="http://schemas.openxmlformats.org/officeDocument/2006/relationships/numbering" Target="numbering.xml"/><Relationship Id="rId16" Type="http://schemas.openxmlformats.org/officeDocument/2006/relationships/hyperlink" Target="https://www.arcadis.com/en/global/investo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arcadis.com/media/6/6/1/%7B661BAF59-EB82-43C9-84A9-D5DA08060E82%7DArcadis%20strategy%20update%20-%20CMD%20press%20release.pdf"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arcadis.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B6143-4760-4B13-8C00-E3B9B6F2A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12881</Words>
  <Characters>70846</Characters>
  <Application>Microsoft Office Word</Application>
  <DocSecurity>0</DocSecurity>
  <Lines>590</Lines>
  <Paragraphs>167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2021-10-08T09:25:00Z</dcterms:created>
  <dcterms:modified xsi:type="dcterms:W3CDTF">2021-10-15T08:08:00Z</dcterms:modified>
</cp:coreProperties>
</file>