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19F9" w14:textId="77777777" w:rsidR="000C62FF" w:rsidRDefault="007250DA">
      <w:pPr>
        <w:pStyle w:val="Titel"/>
        <w:rPr>
          <w:sz w:val="48"/>
          <w:szCs w:val="48"/>
          <w:lang w:val="nl-NL"/>
        </w:rPr>
      </w:pPr>
      <w:r>
        <w:rPr>
          <w:sz w:val="48"/>
          <w:szCs w:val="48"/>
          <w:lang w:val="nl-NL"/>
        </w:rPr>
        <w:t>Een zeldzame anatomische variant als oorzaak van chronische middenvoetspijn.</w:t>
      </w:r>
    </w:p>
    <w:p w14:paraId="2D5E48BD" w14:textId="77777777" w:rsidR="000C62FF" w:rsidRDefault="000C62FF">
      <w:pPr>
        <w:rPr>
          <w:lang w:val="nl-NL"/>
        </w:rPr>
      </w:pPr>
    </w:p>
    <w:p w14:paraId="151947FD" w14:textId="16F4FA9D" w:rsidR="000C62FF" w:rsidRDefault="007250DA">
      <w:r>
        <w:rPr>
          <w:b/>
          <w:bCs/>
        </w:rPr>
        <w:t>Lucas Walgrave</w:t>
      </w:r>
      <w:r>
        <w:rPr>
          <w:b/>
          <w:bCs/>
          <w:vertAlign w:val="superscript"/>
        </w:rPr>
        <w:t>1</w:t>
      </w:r>
      <w:r>
        <w:rPr>
          <w:b/>
          <w:bCs/>
        </w:rPr>
        <w:t>, Stefan Clockaerts</w:t>
      </w:r>
      <w:r w:rsidR="00C95882" w:rsidRPr="0046420D">
        <w:rPr>
          <w:bCs/>
          <w:vertAlign w:val="superscript"/>
        </w:rPr>
        <w:t>2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, Filip M. Vanhoenacker</w:t>
      </w:r>
      <w:r w:rsidRPr="00FF2A54">
        <w:rPr>
          <w:bCs/>
          <w:vertAlign w:val="superscript"/>
        </w:rPr>
        <w:t>3</w:t>
      </w:r>
    </w:p>
    <w:p w14:paraId="05EB79C6" w14:textId="6C565D51" w:rsidR="000C62FF" w:rsidRDefault="007250DA">
      <w:pPr>
        <w:pStyle w:val="Lijstalinea"/>
        <w:numPr>
          <w:ilvl w:val="0"/>
          <w:numId w:val="2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Radiologie, UZ Leuven</w:t>
      </w:r>
      <w:r>
        <w:rPr>
          <w:sz w:val="20"/>
          <w:szCs w:val="20"/>
          <w:lang w:val="nl-NL"/>
        </w:rPr>
        <w:tab/>
      </w:r>
    </w:p>
    <w:p w14:paraId="0867903E" w14:textId="60085B3D" w:rsidR="000C62FF" w:rsidRPr="00FF2A54" w:rsidRDefault="007250DA" w:rsidP="00F249B3">
      <w:pPr>
        <w:pStyle w:val="Lijstalinea"/>
        <w:numPr>
          <w:ilvl w:val="0"/>
          <w:numId w:val="2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Orthopedie, AZ Sint-Maarten, Mechelen, Departement Regeneratie en Ontwikkeling, KU Leuven</w:t>
      </w:r>
    </w:p>
    <w:p w14:paraId="08154C94" w14:textId="28B7D0EF" w:rsidR="000C62FF" w:rsidRDefault="007250DA">
      <w:pPr>
        <w:pStyle w:val="Lijstalinea"/>
        <w:numPr>
          <w:ilvl w:val="0"/>
          <w:numId w:val="2"/>
        </w:num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Radiologie, AZ Sint-Maarten, Mechelen en UZ Antwerpen, Faculteit Geneeskunde en </w:t>
      </w:r>
      <w:r w:rsidR="002C5C9E">
        <w:rPr>
          <w:sz w:val="20"/>
          <w:szCs w:val="20"/>
          <w:lang w:val="nl-NL"/>
        </w:rPr>
        <w:t>Gezondheidswetenschappen</w:t>
      </w:r>
      <w:r>
        <w:rPr>
          <w:sz w:val="20"/>
          <w:szCs w:val="20"/>
          <w:lang w:val="nl-NL"/>
        </w:rPr>
        <w:t>, Universiteit Gent en Antwerpen.</w:t>
      </w:r>
    </w:p>
    <w:p w14:paraId="6BEAEEF3" w14:textId="6B7D67A4" w:rsidR="000C62FF" w:rsidRPr="0046420D" w:rsidRDefault="000C62FF" w:rsidP="00FF2A54">
      <w:pPr>
        <w:rPr>
          <w:sz w:val="20"/>
          <w:szCs w:val="20"/>
          <w:lang w:val="nl-BE"/>
        </w:rPr>
      </w:pPr>
    </w:p>
    <w:p w14:paraId="2EDDCDC0" w14:textId="77777777" w:rsidR="000C62FF" w:rsidRDefault="007250DA">
      <w:pPr>
        <w:pStyle w:val="Kop1"/>
        <w:rPr>
          <w:lang w:val="nl-NL"/>
        </w:rPr>
      </w:pPr>
      <w:r>
        <w:rPr>
          <w:lang w:val="nl-NL"/>
        </w:rPr>
        <w:t>Abstract</w:t>
      </w:r>
    </w:p>
    <w:p w14:paraId="0E2B00C4" w14:textId="4F98EDB2" w:rsidR="000C62FF" w:rsidRDefault="007250DA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In deze bijdrage bespreken we een casus van een 15-jarig meisje met chronische, </w:t>
      </w:r>
      <w:proofErr w:type="spellStart"/>
      <w:r>
        <w:rPr>
          <w:lang w:val="nl-NL"/>
        </w:rPr>
        <w:t>atraumatisch</w:t>
      </w:r>
      <w:proofErr w:type="spellEnd"/>
      <w:r>
        <w:rPr>
          <w:lang w:val="nl-NL"/>
        </w:rPr>
        <w:t xml:space="preserve"> ontstane pijn in beide voeten. SPECT-CT en MRI tonen een </w:t>
      </w:r>
      <w:proofErr w:type="spellStart"/>
      <w:r>
        <w:rPr>
          <w:lang w:val="nl-NL"/>
        </w:rPr>
        <w:t>syndesmotische</w:t>
      </w:r>
      <w:proofErr w:type="spellEnd"/>
      <w:r>
        <w:rPr>
          <w:lang w:val="nl-NL"/>
        </w:rPr>
        <w:t xml:space="preserve"> coalitie tussen het os naviculare en het os cuneiforme mediale. Naviculocune</w:t>
      </w:r>
      <w:r w:rsidR="009A09CC">
        <w:rPr>
          <w:lang w:val="nl-NL"/>
        </w:rPr>
        <w:t>ï</w:t>
      </w:r>
      <w:r>
        <w:rPr>
          <w:lang w:val="nl-NL"/>
        </w:rPr>
        <w:t>forme coalitie is een zeldzame anatomische variant die kan leiden tot verminderde beweeglijkheid van de middenvoet. Behandeling is conservatief of chirurgisch. (SPECT</w:t>
      </w:r>
      <w:r w:rsidR="001B3046">
        <w:rPr>
          <w:lang w:val="nl-NL"/>
        </w:rPr>
        <w:t>)-</w:t>
      </w:r>
      <w:r>
        <w:rPr>
          <w:lang w:val="nl-NL"/>
        </w:rPr>
        <w:t>CT en MRI zijn de meest aangewezen beeldvormingsmodaliteiten voor het evalueren van de anatomie.</w:t>
      </w:r>
    </w:p>
    <w:p w14:paraId="22C913A8" w14:textId="77777777" w:rsidR="000C62FF" w:rsidRDefault="000C62FF">
      <w:pPr>
        <w:spacing w:line="360" w:lineRule="auto"/>
        <w:jc w:val="both"/>
        <w:rPr>
          <w:lang w:val="nl-NL"/>
        </w:rPr>
      </w:pPr>
    </w:p>
    <w:p w14:paraId="1703CD34" w14:textId="77777777" w:rsidR="000C62FF" w:rsidRDefault="007250DA">
      <w:pPr>
        <w:pStyle w:val="Kop1"/>
        <w:spacing w:before="100" w:after="100"/>
        <w:rPr>
          <w:lang w:val="nl-NL"/>
        </w:rPr>
      </w:pPr>
      <w:r>
        <w:rPr>
          <w:lang w:val="nl-NL"/>
        </w:rPr>
        <w:t>Klinische geschiedenis</w:t>
      </w:r>
    </w:p>
    <w:p w14:paraId="07E40E13" w14:textId="3BBEAE40" w:rsidR="000C62FF" w:rsidRDefault="007250DA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Een 15-jarig meisje presenteert zich met bilaterale chronische pijn in de middenvoet. De patiënte heeft geen relevante medische voorgeschiedenis. Een Single </w:t>
      </w:r>
      <w:proofErr w:type="spellStart"/>
      <w:r w:rsidR="00EC2FFE">
        <w:rPr>
          <w:lang w:val="nl-NL"/>
        </w:rPr>
        <w:t>Photon</w:t>
      </w:r>
      <w:proofErr w:type="spellEnd"/>
      <w:r w:rsidR="00EC2FFE">
        <w:rPr>
          <w:lang w:val="nl-NL"/>
        </w:rPr>
        <w:t xml:space="preserve"> </w:t>
      </w:r>
      <w:r>
        <w:rPr>
          <w:lang w:val="nl-NL"/>
        </w:rPr>
        <w:t>Emissie Computertomografie (SPECT-CT) toont een verhoogde focale botombouw ter hoogte van het naviculocune</w:t>
      </w:r>
      <w:r w:rsidR="009A09CC">
        <w:rPr>
          <w:lang w:val="nl-NL"/>
        </w:rPr>
        <w:t>ï</w:t>
      </w:r>
      <w:r>
        <w:rPr>
          <w:lang w:val="nl-NL"/>
        </w:rPr>
        <w:t xml:space="preserve">forme gewricht bilateraal met onregelmatige aflijning van de gewrichtsranden </w:t>
      </w:r>
      <w:r>
        <w:rPr>
          <w:b/>
          <w:bCs/>
          <w:lang w:val="nl-NL"/>
        </w:rPr>
        <w:t>(Figuur 1a,b,c)</w:t>
      </w:r>
      <w:r>
        <w:rPr>
          <w:lang w:val="nl-NL"/>
        </w:rPr>
        <w:t xml:space="preserve">. Aanvullend wordt een onderzoek door Magnetische Resonantie (MRI) van beide voeten uitgevoerd. Deze toont bijkomend een zone van beenmergoedeem in het os naviculare en het os cuneiforme mediale </w:t>
      </w:r>
      <w:r>
        <w:rPr>
          <w:b/>
          <w:bCs/>
          <w:lang w:val="nl-NL"/>
        </w:rPr>
        <w:t>(Figuur 2a,b)</w:t>
      </w:r>
      <w:r>
        <w:rPr>
          <w:lang w:val="nl-NL"/>
        </w:rPr>
        <w:t xml:space="preserve">. Op basis van de beeldvorming wordt de diagnose van een tarsale coalitie gesteld, meer bepaald een </w:t>
      </w:r>
      <w:proofErr w:type="spellStart"/>
      <w:r>
        <w:rPr>
          <w:lang w:val="nl-NL"/>
        </w:rPr>
        <w:t>syndesmotische</w:t>
      </w:r>
      <w:proofErr w:type="spellEnd"/>
      <w:r>
        <w:rPr>
          <w:lang w:val="nl-NL"/>
        </w:rPr>
        <w:t xml:space="preserve"> coalitie van het naviculocune</w:t>
      </w:r>
      <w:r w:rsidR="009A09CC">
        <w:rPr>
          <w:lang w:val="nl-NL"/>
        </w:rPr>
        <w:t>ï</w:t>
      </w:r>
      <w:r>
        <w:rPr>
          <w:lang w:val="nl-NL"/>
        </w:rPr>
        <w:t>form</w:t>
      </w:r>
      <w:r w:rsidR="00580D01">
        <w:rPr>
          <w:lang w:val="nl-NL"/>
        </w:rPr>
        <w:t>e</w:t>
      </w:r>
      <w:r>
        <w:rPr>
          <w:lang w:val="nl-NL"/>
        </w:rPr>
        <w:t xml:space="preserve"> gewricht.</w:t>
      </w:r>
    </w:p>
    <w:p w14:paraId="52FC9BA2" w14:textId="77777777" w:rsidR="000C62FF" w:rsidRDefault="007250DA">
      <w:pPr>
        <w:pStyle w:val="Kop1"/>
        <w:rPr>
          <w:lang w:val="nl-NL"/>
        </w:rPr>
      </w:pPr>
      <w:r>
        <w:rPr>
          <w:lang w:val="nl-NL"/>
        </w:rPr>
        <w:t>Discussie</w:t>
      </w:r>
    </w:p>
    <w:p w14:paraId="3FEB808D" w14:textId="77777777" w:rsidR="000C62FF" w:rsidRDefault="007250DA">
      <w:pPr>
        <w:pStyle w:val="Kop3"/>
        <w:spacing w:before="100" w:after="100" w:line="240" w:lineRule="auto"/>
        <w:rPr>
          <w:rFonts w:ascii="Calibri" w:eastAsia="Calibri" w:hAnsi="Calibri" w:cs="Calibri"/>
          <w:b/>
          <w:bCs/>
          <w:lang w:val="nl-NL"/>
        </w:rPr>
      </w:pPr>
      <w:r>
        <w:rPr>
          <w:rFonts w:ascii="Calibri" w:hAnsi="Calibri"/>
          <w:b/>
          <w:bCs/>
          <w:lang w:val="nl-NL"/>
        </w:rPr>
        <w:t>Definitie en epidemiologie</w:t>
      </w:r>
    </w:p>
    <w:p w14:paraId="48AF6DE0" w14:textId="702455CE" w:rsidR="000C62FF" w:rsidRDefault="007250DA">
      <w:pPr>
        <w:pStyle w:val="Normaalweb"/>
        <w:spacing w:line="360" w:lineRule="auto"/>
        <w:jc w:val="both"/>
        <w:rPr>
          <w:lang w:val="nl-NL"/>
        </w:rPr>
      </w:pPr>
      <w:r>
        <w:rPr>
          <w:lang w:val="nl-NL"/>
        </w:rPr>
        <w:t xml:space="preserve">Een tarsale coalitie is een ontwikkelingsanomalie waarbij er een gedeeltelijke of volledige fusie optreedt van één of meerdere beenderen in de middenvoet of achtervoet. </w:t>
      </w:r>
      <w:r w:rsidR="00163B3B">
        <w:rPr>
          <w:lang w:val="nl-NL"/>
        </w:rPr>
        <w:t xml:space="preserve">Op basis van de locatie onderscheiden </w:t>
      </w:r>
      <w:r w:rsidR="00163B3B">
        <w:rPr>
          <w:lang w:val="nl-NL"/>
        </w:rPr>
        <w:lastRenderedPageBreak/>
        <w:t xml:space="preserve">we verschillende types. Ongeveer 90% van alle coalities zijn van het </w:t>
      </w:r>
      <w:proofErr w:type="spellStart"/>
      <w:r w:rsidR="00163B3B">
        <w:rPr>
          <w:lang w:val="nl-NL"/>
        </w:rPr>
        <w:t>calcaneonaviculaire</w:t>
      </w:r>
      <w:proofErr w:type="spellEnd"/>
      <w:r w:rsidR="00163B3B">
        <w:rPr>
          <w:lang w:val="nl-NL"/>
        </w:rPr>
        <w:t xml:space="preserve"> (53%) en </w:t>
      </w:r>
      <w:proofErr w:type="spellStart"/>
      <w:r w:rsidR="00163B3B">
        <w:rPr>
          <w:lang w:val="nl-NL"/>
        </w:rPr>
        <w:t>talocalcaneale</w:t>
      </w:r>
      <w:proofErr w:type="spellEnd"/>
      <w:r w:rsidR="00163B3B">
        <w:rPr>
          <w:lang w:val="nl-NL"/>
        </w:rPr>
        <w:t xml:space="preserve"> type (37%) (1). </w:t>
      </w:r>
      <w:r w:rsidR="00252227">
        <w:rPr>
          <w:lang w:val="nl-NL"/>
        </w:rPr>
        <w:t>De overige 10% omvat</w:t>
      </w:r>
      <w:r w:rsidR="00F831F5">
        <w:rPr>
          <w:lang w:val="nl-NL"/>
        </w:rPr>
        <w:t xml:space="preserve"> de</w:t>
      </w:r>
      <w:r w:rsidR="00252227">
        <w:rPr>
          <w:lang w:val="nl-NL"/>
        </w:rPr>
        <w:t xml:space="preserve"> coalitie van de </w:t>
      </w:r>
      <w:proofErr w:type="spellStart"/>
      <w:r w:rsidR="00252227">
        <w:rPr>
          <w:lang w:val="nl-NL"/>
        </w:rPr>
        <w:t>talonaviculaire</w:t>
      </w:r>
      <w:proofErr w:type="spellEnd"/>
      <w:r w:rsidR="00252227">
        <w:rPr>
          <w:lang w:val="nl-NL"/>
        </w:rPr>
        <w:t xml:space="preserve">, </w:t>
      </w:r>
      <w:proofErr w:type="spellStart"/>
      <w:r w:rsidR="00252227">
        <w:rPr>
          <w:lang w:val="nl-NL"/>
        </w:rPr>
        <w:t>calcaneocuboïdale</w:t>
      </w:r>
      <w:proofErr w:type="spellEnd"/>
      <w:r w:rsidR="00252227">
        <w:rPr>
          <w:lang w:val="nl-NL"/>
        </w:rPr>
        <w:t xml:space="preserve"> en </w:t>
      </w:r>
      <w:proofErr w:type="spellStart"/>
      <w:r w:rsidR="00252227">
        <w:rPr>
          <w:lang w:val="nl-NL"/>
        </w:rPr>
        <w:t>naviculocuneïforme</w:t>
      </w:r>
      <w:proofErr w:type="spellEnd"/>
      <w:r w:rsidR="00252227">
        <w:rPr>
          <w:lang w:val="nl-NL"/>
        </w:rPr>
        <w:t xml:space="preserve"> gewrichten (3). </w:t>
      </w:r>
      <w:r>
        <w:rPr>
          <w:lang w:val="nl-NL"/>
        </w:rPr>
        <w:t>Vroeger werd de prevalentie</w:t>
      </w:r>
      <w:r w:rsidR="00252227">
        <w:rPr>
          <w:lang w:val="nl-NL"/>
        </w:rPr>
        <w:t xml:space="preserve"> van tarsale coalitie</w:t>
      </w:r>
      <w:r>
        <w:rPr>
          <w:lang w:val="nl-NL"/>
        </w:rPr>
        <w:t xml:space="preserve"> geschat op ongeveer 1%, doch meer recente studies tonen een veel grotere prevalentie van ca. 13% aan, en dit tot vier keer vaker bij mannen dan vrouwen. Meer dan de helft van de gevallen zijn bilateraal aanwezig, alhoewel symptomen ook unilateraal kunnen optreden of afwezig zijn</w:t>
      </w:r>
      <w:r w:rsidR="002C5C9E">
        <w:rPr>
          <w:lang w:val="nl-NL"/>
        </w:rPr>
        <w:t xml:space="preserve"> (</w:t>
      </w:r>
      <w:r w:rsidR="00163B3B">
        <w:rPr>
          <w:lang w:val="nl-NL"/>
        </w:rPr>
        <w:t>2</w:t>
      </w:r>
      <w:r w:rsidR="00F249B3">
        <w:rPr>
          <w:lang w:val="nl-NL"/>
        </w:rPr>
        <w:t>,3</w:t>
      </w:r>
      <w:r w:rsidR="002C5C9E">
        <w:rPr>
          <w:lang w:val="nl-NL"/>
        </w:rPr>
        <w:t>)</w:t>
      </w:r>
      <w:r>
        <w:rPr>
          <w:lang w:val="nl-NL"/>
        </w:rPr>
        <w:t xml:space="preserve">. </w:t>
      </w:r>
    </w:p>
    <w:p w14:paraId="0D16FD40" w14:textId="77777777" w:rsidR="000C62FF" w:rsidRDefault="007250DA">
      <w:pPr>
        <w:pStyle w:val="Kop3"/>
        <w:rPr>
          <w:rFonts w:ascii="Calibri" w:eastAsia="Calibri" w:hAnsi="Calibri" w:cs="Calibri"/>
          <w:b/>
          <w:bCs/>
          <w:lang w:val="nl-NL"/>
        </w:rPr>
      </w:pPr>
      <w:r>
        <w:rPr>
          <w:rFonts w:ascii="Calibri" w:hAnsi="Calibri"/>
          <w:b/>
          <w:bCs/>
          <w:lang w:val="nl-NL"/>
        </w:rPr>
        <w:t>Klinische presentatie</w:t>
      </w:r>
    </w:p>
    <w:p w14:paraId="45FE2FAE" w14:textId="0FB1A784" w:rsidR="000C62FF" w:rsidRDefault="007250DA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Tarsale coalities kunnen een incidentele vondst zijn op beeldvorming. Symptomatische patiënten presenteren zich meestal reeds in de adolescentie, wanneer de ossificatie van de </w:t>
      </w:r>
      <w:proofErr w:type="spellStart"/>
      <w:r>
        <w:rPr>
          <w:lang w:val="nl-NL"/>
        </w:rPr>
        <w:t>tarsalen</w:t>
      </w:r>
      <w:proofErr w:type="spellEnd"/>
      <w:r>
        <w:rPr>
          <w:lang w:val="nl-NL"/>
        </w:rPr>
        <w:t xml:space="preserve"> zich voltrekt en de coalitie zich progressief instelt</w:t>
      </w:r>
      <w:r w:rsidR="002C5C9E">
        <w:rPr>
          <w:lang w:val="nl-NL"/>
        </w:rPr>
        <w:t xml:space="preserve"> (</w:t>
      </w:r>
      <w:r w:rsidR="00163B3B">
        <w:rPr>
          <w:lang w:val="nl-NL"/>
        </w:rPr>
        <w:t>3</w:t>
      </w:r>
      <w:r w:rsidR="002C5C9E">
        <w:rPr>
          <w:lang w:val="nl-NL"/>
        </w:rPr>
        <w:t>)</w:t>
      </w:r>
      <w:r>
        <w:rPr>
          <w:lang w:val="nl-NL"/>
        </w:rPr>
        <w:t>. De resulterende verminderde beweeglijkheid van het gewricht kan leiden tot pijn</w:t>
      </w:r>
      <w:r w:rsidR="00F831F5">
        <w:rPr>
          <w:lang w:val="nl-NL"/>
        </w:rPr>
        <w:t xml:space="preserve"> en</w:t>
      </w:r>
      <w:r>
        <w:rPr>
          <w:lang w:val="nl-NL"/>
        </w:rPr>
        <w:t xml:space="preserve"> stijfheid</w:t>
      </w:r>
      <w:r w:rsidR="00F831F5">
        <w:rPr>
          <w:lang w:val="nl-NL"/>
        </w:rPr>
        <w:t xml:space="preserve">. Bij </w:t>
      </w:r>
      <w:proofErr w:type="spellStart"/>
      <w:r w:rsidR="00F831F5">
        <w:rPr>
          <w:lang w:val="nl-NL"/>
        </w:rPr>
        <w:t>calcaneonaviculaire</w:t>
      </w:r>
      <w:proofErr w:type="spellEnd"/>
      <w:r w:rsidR="00F831F5">
        <w:rPr>
          <w:lang w:val="nl-NL"/>
        </w:rPr>
        <w:t xml:space="preserve"> en </w:t>
      </w:r>
      <w:proofErr w:type="spellStart"/>
      <w:r w:rsidR="00F831F5">
        <w:rPr>
          <w:lang w:val="nl-NL"/>
        </w:rPr>
        <w:t>talocalcaneale</w:t>
      </w:r>
      <w:proofErr w:type="spellEnd"/>
      <w:r w:rsidR="00F831F5">
        <w:rPr>
          <w:lang w:val="nl-NL"/>
        </w:rPr>
        <w:t xml:space="preserve"> coalities kunnen bijkomende </w:t>
      </w:r>
      <w:proofErr w:type="spellStart"/>
      <w:r w:rsidR="00F831F5">
        <w:rPr>
          <w:lang w:val="nl-NL"/>
        </w:rPr>
        <w:t>pl</w:t>
      </w:r>
      <w:r>
        <w:rPr>
          <w:lang w:val="nl-NL"/>
        </w:rPr>
        <w:t>anovalgus</w:t>
      </w:r>
      <w:proofErr w:type="spellEnd"/>
      <w:r>
        <w:rPr>
          <w:lang w:val="nl-NL"/>
        </w:rPr>
        <w:t xml:space="preserve"> deformaties</w:t>
      </w:r>
      <w:r w:rsidR="002C5C9E">
        <w:rPr>
          <w:lang w:val="nl-NL"/>
        </w:rPr>
        <w:t xml:space="preserve"> </w:t>
      </w:r>
      <w:r w:rsidR="00F831F5">
        <w:rPr>
          <w:lang w:val="nl-NL"/>
        </w:rPr>
        <w:t xml:space="preserve">en frequente enkelverstuikingen optreden </w:t>
      </w:r>
      <w:r w:rsidR="002C5C9E">
        <w:rPr>
          <w:lang w:val="nl-NL"/>
        </w:rPr>
        <w:t>(</w:t>
      </w:r>
      <w:r w:rsidR="00163B3B">
        <w:rPr>
          <w:lang w:val="nl-NL"/>
        </w:rPr>
        <w:t>3,4</w:t>
      </w:r>
      <w:r w:rsidR="002C5C9E">
        <w:rPr>
          <w:lang w:val="nl-NL"/>
        </w:rPr>
        <w:t>)</w:t>
      </w:r>
      <w:r>
        <w:rPr>
          <w:lang w:val="nl-NL"/>
        </w:rPr>
        <w:t xml:space="preserve">. Op basis van de volgorde van ossificatie van de verschillende </w:t>
      </w:r>
      <w:proofErr w:type="spellStart"/>
      <w:r>
        <w:rPr>
          <w:lang w:val="nl-NL"/>
        </w:rPr>
        <w:t>tarsaalbeenderen</w:t>
      </w:r>
      <w:proofErr w:type="spellEnd"/>
      <w:r>
        <w:rPr>
          <w:lang w:val="nl-NL"/>
        </w:rPr>
        <w:t xml:space="preserve"> zullen </w:t>
      </w:r>
      <w:proofErr w:type="spellStart"/>
      <w:r>
        <w:rPr>
          <w:lang w:val="nl-NL"/>
        </w:rPr>
        <w:t>calcaneonaviculaire</w:t>
      </w:r>
      <w:proofErr w:type="spellEnd"/>
      <w:r>
        <w:rPr>
          <w:lang w:val="nl-NL"/>
        </w:rPr>
        <w:t xml:space="preserve"> coalities voorkomen op jongere leeftijden (8-12 jaar) dan </w:t>
      </w:r>
      <w:proofErr w:type="spellStart"/>
      <w:r>
        <w:rPr>
          <w:lang w:val="nl-NL"/>
        </w:rPr>
        <w:t>talocalcaneaire</w:t>
      </w:r>
      <w:proofErr w:type="spellEnd"/>
      <w:r>
        <w:rPr>
          <w:lang w:val="nl-NL"/>
        </w:rPr>
        <w:t xml:space="preserve"> coalities (12-16 jaar). Ook zullen symptomen hierdoor voor het eerst optreden op verschillende leeftijden, afhankelijk van de locatie van de coalitie</w:t>
      </w:r>
      <w:r w:rsidR="002C5C9E">
        <w:rPr>
          <w:lang w:val="nl-NL"/>
        </w:rPr>
        <w:t xml:space="preserve"> (</w:t>
      </w:r>
      <w:r w:rsidR="00163B3B">
        <w:rPr>
          <w:lang w:val="nl-NL"/>
        </w:rPr>
        <w:t>3</w:t>
      </w:r>
      <w:r w:rsidR="002C5C9E">
        <w:rPr>
          <w:lang w:val="nl-NL"/>
        </w:rPr>
        <w:t>)</w:t>
      </w:r>
      <w:r>
        <w:rPr>
          <w:lang w:val="nl-NL"/>
        </w:rPr>
        <w:t xml:space="preserve">. </w:t>
      </w:r>
    </w:p>
    <w:p w14:paraId="4377FF3A" w14:textId="77777777" w:rsidR="000C62FF" w:rsidRDefault="007250DA">
      <w:pPr>
        <w:pStyle w:val="Kop3"/>
        <w:rPr>
          <w:rFonts w:ascii="Calibri" w:eastAsia="Calibri" w:hAnsi="Calibri" w:cs="Calibri"/>
          <w:b/>
          <w:bCs/>
          <w:lang w:val="nl-NL"/>
        </w:rPr>
      </w:pPr>
      <w:r>
        <w:rPr>
          <w:rFonts w:ascii="Calibri" w:hAnsi="Calibri"/>
          <w:b/>
          <w:bCs/>
          <w:lang w:val="nl-NL"/>
        </w:rPr>
        <w:t>Pathogenese</w:t>
      </w:r>
    </w:p>
    <w:p w14:paraId="6D8725D1" w14:textId="1FBAF6E0" w:rsidR="000C62FF" w:rsidRDefault="007250DA">
      <w:pPr>
        <w:spacing w:before="100" w:after="100" w:line="360" w:lineRule="auto"/>
        <w:jc w:val="both"/>
        <w:rPr>
          <w:lang w:val="nl-NL"/>
        </w:rPr>
      </w:pPr>
      <w:r>
        <w:rPr>
          <w:lang w:val="nl-NL"/>
        </w:rPr>
        <w:t xml:space="preserve">Een tarsale coalitie is een congenitale overbrugging tussen twee of meerdere </w:t>
      </w:r>
      <w:proofErr w:type="spellStart"/>
      <w:r>
        <w:rPr>
          <w:lang w:val="nl-NL"/>
        </w:rPr>
        <w:t>tarsaalbeenderen</w:t>
      </w:r>
      <w:proofErr w:type="spellEnd"/>
      <w:r>
        <w:rPr>
          <w:lang w:val="nl-NL"/>
        </w:rPr>
        <w:t xml:space="preserve">. Deze overbrugging kan fibreus, </w:t>
      </w:r>
      <w:proofErr w:type="spellStart"/>
      <w:r>
        <w:rPr>
          <w:lang w:val="nl-NL"/>
        </w:rPr>
        <w:t>cartilagineus</w:t>
      </w:r>
      <w:proofErr w:type="spellEnd"/>
      <w:r>
        <w:rPr>
          <w:lang w:val="nl-NL"/>
        </w:rPr>
        <w:t xml:space="preserve"> of osseus zijn. Respectievelijk spreekt men dan van een </w:t>
      </w:r>
      <w:proofErr w:type="spellStart"/>
      <w:r>
        <w:rPr>
          <w:lang w:val="nl-NL"/>
        </w:rPr>
        <w:t>syndesmose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synchondrose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synostose</w:t>
      </w:r>
      <w:proofErr w:type="spellEnd"/>
      <w:r>
        <w:rPr>
          <w:lang w:val="nl-NL"/>
        </w:rPr>
        <w:t>. Tarsale coalitie ontstaat door een onsuccesvolle differentiatie en segmentatie van het mesenchym. Er is vermoedelijk een autosomale dominante overerving met variabele penetrantie</w:t>
      </w:r>
      <w:r w:rsidR="002C5C9E">
        <w:rPr>
          <w:lang w:val="nl-NL"/>
        </w:rPr>
        <w:t xml:space="preserve"> (</w:t>
      </w:r>
      <w:r w:rsidR="00252227">
        <w:rPr>
          <w:lang w:val="nl-NL"/>
        </w:rPr>
        <w:t>3</w:t>
      </w:r>
      <w:r w:rsidR="002C5C9E">
        <w:rPr>
          <w:lang w:val="nl-NL"/>
        </w:rPr>
        <w:t>)</w:t>
      </w:r>
      <w:r>
        <w:rPr>
          <w:lang w:val="nl-NL"/>
        </w:rPr>
        <w:t xml:space="preserve">. Fusies van meerdere </w:t>
      </w:r>
      <w:proofErr w:type="spellStart"/>
      <w:r>
        <w:rPr>
          <w:lang w:val="nl-NL"/>
        </w:rPr>
        <w:t>tarsaalbeenderen</w:t>
      </w:r>
      <w:proofErr w:type="spellEnd"/>
      <w:r>
        <w:rPr>
          <w:lang w:val="nl-NL"/>
        </w:rPr>
        <w:t xml:space="preserve"> zijn zeldzaam en worden meestal gezien in associatie met congenitale syndromen zoals </w:t>
      </w:r>
      <w:proofErr w:type="spellStart"/>
      <w:r>
        <w:rPr>
          <w:lang w:val="nl-NL"/>
        </w:rPr>
        <w:t>fibulaire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hemimelie</w:t>
      </w:r>
      <w:proofErr w:type="spellEnd"/>
      <w:r w:rsidR="002C5C9E">
        <w:rPr>
          <w:lang w:val="nl-NL"/>
        </w:rPr>
        <w:t xml:space="preserve"> (</w:t>
      </w:r>
      <w:r w:rsidR="00252227">
        <w:rPr>
          <w:lang w:val="nl-NL"/>
        </w:rPr>
        <w:t>5</w:t>
      </w:r>
      <w:r w:rsidR="002C5C9E">
        <w:rPr>
          <w:lang w:val="nl-NL"/>
        </w:rPr>
        <w:t>)</w:t>
      </w:r>
      <w:r>
        <w:rPr>
          <w:lang w:val="nl-NL"/>
        </w:rPr>
        <w:t xml:space="preserve">. </w:t>
      </w:r>
    </w:p>
    <w:p w14:paraId="74C2A348" w14:textId="77777777" w:rsidR="000C62FF" w:rsidRDefault="007250DA">
      <w:pPr>
        <w:pStyle w:val="Kop3"/>
        <w:spacing w:before="100" w:after="100"/>
        <w:rPr>
          <w:rFonts w:ascii="Calibri" w:eastAsia="Calibri" w:hAnsi="Calibri" w:cs="Calibri"/>
          <w:b/>
          <w:bCs/>
          <w:lang w:val="nl-NL"/>
        </w:rPr>
      </w:pPr>
      <w:r>
        <w:rPr>
          <w:rFonts w:ascii="Calibri" w:hAnsi="Calibri"/>
          <w:b/>
          <w:bCs/>
          <w:lang w:val="nl-NL"/>
        </w:rPr>
        <w:t>Beeldvorming</w:t>
      </w:r>
    </w:p>
    <w:p w14:paraId="69FEF1C5" w14:textId="6C60E3F0" w:rsidR="000C62FF" w:rsidRDefault="007250DA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Standaardradiografie </w:t>
      </w:r>
      <w:r w:rsidR="00FF2A54">
        <w:rPr>
          <w:lang w:val="nl-NL"/>
        </w:rPr>
        <w:t>is</w:t>
      </w:r>
      <w:r>
        <w:rPr>
          <w:lang w:val="nl-NL"/>
        </w:rPr>
        <w:t xml:space="preserve"> nog steeds de eerst uitgevoerde beeldvormingsmodaliteit, vanwege de lage kost, beschikbaarheid en lage stralingsbelasting. De radiografische kenmerken kunnen opgesplitst worden in directe en indirecte bevindingen. Directe bevindingen tonen een ononderbroken, </w:t>
      </w:r>
      <w:proofErr w:type="spellStart"/>
      <w:r>
        <w:rPr>
          <w:lang w:val="nl-NL"/>
        </w:rPr>
        <w:t>beenderige</w:t>
      </w:r>
      <w:proofErr w:type="spellEnd"/>
      <w:r>
        <w:rPr>
          <w:lang w:val="nl-NL"/>
        </w:rPr>
        <w:t xml:space="preserve"> overbrugging tussen twee </w:t>
      </w:r>
      <w:proofErr w:type="spellStart"/>
      <w:r>
        <w:rPr>
          <w:lang w:val="nl-NL"/>
        </w:rPr>
        <w:t>tarsaalbeenderen</w:t>
      </w:r>
      <w:proofErr w:type="spellEnd"/>
      <w:r>
        <w:rPr>
          <w:lang w:val="nl-NL"/>
        </w:rPr>
        <w:t xml:space="preserve"> in het geval van een </w:t>
      </w:r>
      <w:proofErr w:type="spellStart"/>
      <w:r>
        <w:rPr>
          <w:lang w:val="nl-NL"/>
        </w:rPr>
        <w:t>synostose</w:t>
      </w:r>
      <w:proofErr w:type="spellEnd"/>
      <w:r>
        <w:rPr>
          <w:lang w:val="nl-NL"/>
        </w:rPr>
        <w:t xml:space="preserve">. Indirecte bevindingen in het geval van een </w:t>
      </w:r>
      <w:proofErr w:type="spellStart"/>
      <w:r>
        <w:rPr>
          <w:lang w:val="nl-NL"/>
        </w:rPr>
        <w:t>syndesmose</w:t>
      </w:r>
      <w:proofErr w:type="spellEnd"/>
      <w:r>
        <w:rPr>
          <w:lang w:val="nl-NL"/>
        </w:rPr>
        <w:t xml:space="preserve"> en </w:t>
      </w:r>
      <w:proofErr w:type="spellStart"/>
      <w:r>
        <w:rPr>
          <w:lang w:val="nl-NL"/>
        </w:rPr>
        <w:t>synchondrose</w:t>
      </w:r>
      <w:proofErr w:type="spellEnd"/>
      <w:r>
        <w:rPr>
          <w:lang w:val="nl-NL"/>
        </w:rPr>
        <w:t xml:space="preserve"> zijn enerzijds onregelmatig afgelijnde, vernauwde gewrichtsruimten. Anderzijds zijn er verschillende tekens beschreven in de literatuur die wijzen op een </w:t>
      </w:r>
      <w:proofErr w:type="spellStart"/>
      <w:r>
        <w:rPr>
          <w:lang w:val="nl-NL"/>
        </w:rPr>
        <w:t>tarsale</w:t>
      </w:r>
      <w:proofErr w:type="spellEnd"/>
      <w:r>
        <w:rPr>
          <w:lang w:val="nl-NL"/>
        </w:rPr>
        <w:t xml:space="preserve"> coalitie (</w:t>
      </w:r>
      <w:r w:rsidR="00252227">
        <w:rPr>
          <w:lang w:val="nl-NL"/>
        </w:rPr>
        <w:t>2,3,5</w:t>
      </w:r>
      <w:r>
        <w:rPr>
          <w:lang w:val="nl-NL"/>
        </w:rPr>
        <w:t xml:space="preserve">): </w:t>
      </w:r>
      <w:r>
        <w:rPr>
          <w:i/>
          <w:iCs/>
          <w:lang w:val="nl-NL"/>
        </w:rPr>
        <w:t>C-</w:t>
      </w:r>
      <w:proofErr w:type="spellStart"/>
      <w:r>
        <w:rPr>
          <w:i/>
          <w:iCs/>
          <w:lang w:val="nl-NL"/>
        </w:rPr>
        <w:t>sign</w:t>
      </w:r>
      <w:proofErr w:type="spellEnd"/>
      <w:r>
        <w:rPr>
          <w:i/>
          <w:iCs/>
          <w:lang w:val="nl-NL"/>
        </w:rPr>
        <w:t xml:space="preserve">, </w:t>
      </w:r>
      <w:proofErr w:type="spellStart"/>
      <w:r>
        <w:rPr>
          <w:i/>
          <w:iCs/>
          <w:lang w:val="nl-NL"/>
        </w:rPr>
        <w:t>talar</w:t>
      </w:r>
      <w:proofErr w:type="spellEnd"/>
      <w:r>
        <w:rPr>
          <w:i/>
          <w:iCs/>
          <w:lang w:val="nl-NL"/>
        </w:rPr>
        <w:t xml:space="preserve"> </w:t>
      </w:r>
      <w:proofErr w:type="spellStart"/>
      <w:r>
        <w:rPr>
          <w:i/>
          <w:iCs/>
          <w:lang w:val="nl-NL"/>
        </w:rPr>
        <w:t>beak</w:t>
      </w:r>
      <w:proofErr w:type="spellEnd"/>
      <w:r>
        <w:rPr>
          <w:i/>
          <w:iCs/>
          <w:lang w:val="nl-NL"/>
        </w:rPr>
        <w:t xml:space="preserve"> </w:t>
      </w:r>
      <w:proofErr w:type="spellStart"/>
      <w:r>
        <w:rPr>
          <w:i/>
          <w:iCs/>
          <w:lang w:val="nl-NL"/>
        </w:rPr>
        <w:t>sign</w:t>
      </w:r>
      <w:proofErr w:type="spellEnd"/>
      <w:r>
        <w:rPr>
          <w:i/>
          <w:iCs/>
          <w:lang w:val="nl-NL"/>
        </w:rPr>
        <w:t xml:space="preserve">, anteater </w:t>
      </w:r>
      <w:proofErr w:type="spellStart"/>
      <w:r>
        <w:rPr>
          <w:i/>
          <w:iCs/>
          <w:lang w:val="nl-NL"/>
        </w:rPr>
        <w:t>sign</w:t>
      </w:r>
      <w:proofErr w:type="spellEnd"/>
      <w:r>
        <w:rPr>
          <w:i/>
          <w:iCs/>
          <w:lang w:val="nl-NL"/>
        </w:rPr>
        <w:t xml:space="preserve">, </w:t>
      </w:r>
      <w:proofErr w:type="spellStart"/>
      <w:r>
        <w:rPr>
          <w:i/>
          <w:iCs/>
          <w:lang w:val="nl-NL"/>
        </w:rPr>
        <w:t>drunken</w:t>
      </w:r>
      <w:proofErr w:type="spellEnd"/>
      <w:r>
        <w:rPr>
          <w:i/>
          <w:iCs/>
          <w:lang w:val="nl-NL"/>
        </w:rPr>
        <w:t xml:space="preserve"> </w:t>
      </w:r>
      <w:proofErr w:type="spellStart"/>
      <w:r>
        <w:rPr>
          <w:i/>
          <w:iCs/>
          <w:lang w:val="nl-NL"/>
        </w:rPr>
        <w:t>waiter</w:t>
      </w:r>
      <w:proofErr w:type="spellEnd"/>
      <w:r>
        <w:rPr>
          <w:i/>
          <w:iCs/>
          <w:lang w:val="nl-NL"/>
        </w:rPr>
        <w:t xml:space="preserve"> </w:t>
      </w:r>
      <w:proofErr w:type="spellStart"/>
      <w:r>
        <w:rPr>
          <w:i/>
          <w:iCs/>
          <w:lang w:val="nl-NL"/>
        </w:rPr>
        <w:t>sign</w:t>
      </w:r>
      <w:proofErr w:type="spellEnd"/>
      <w:r>
        <w:rPr>
          <w:i/>
          <w:iCs/>
          <w:lang w:val="nl-NL"/>
        </w:rPr>
        <w:t xml:space="preserve"> </w:t>
      </w:r>
      <w:r>
        <w:rPr>
          <w:lang w:val="nl-NL"/>
        </w:rPr>
        <w:t xml:space="preserve">en </w:t>
      </w:r>
      <w:r>
        <w:rPr>
          <w:i/>
          <w:iCs/>
          <w:lang w:val="nl-NL"/>
        </w:rPr>
        <w:t xml:space="preserve">absent </w:t>
      </w:r>
      <w:proofErr w:type="spellStart"/>
      <w:r>
        <w:rPr>
          <w:i/>
          <w:iCs/>
          <w:lang w:val="nl-NL"/>
        </w:rPr>
        <w:t>middle</w:t>
      </w:r>
      <w:proofErr w:type="spellEnd"/>
      <w:r>
        <w:rPr>
          <w:i/>
          <w:iCs/>
          <w:lang w:val="nl-NL"/>
        </w:rPr>
        <w:t xml:space="preserve"> facet </w:t>
      </w:r>
      <w:proofErr w:type="spellStart"/>
      <w:r>
        <w:rPr>
          <w:i/>
          <w:iCs/>
          <w:lang w:val="nl-NL"/>
        </w:rPr>
        <w:lastRenderedPageBreak/>
        <w:t>sign</w:t>
      </w:r>
      <w:proofErr w:type="spellEnd"/>
      <w:r>
        <w:rPr>
          <w:lang w:val="nl-NL"/>
        </w:rPr>
        <w:t xml:space="preserve"> </w:t>
      </w:r>
      <w:r w:rsidRPr="0046420D">
        <w:rPr>
          <w:b/>
          <w:lang w:val="nl-NL"/>
        </w:rPr>
        <w:t>(tabel</w:t>
      </w:r>
      <w:r w:rsidR="003B3D10" w:rsidRPr="0046420D">
        <w:rPr>
          <w:b/>
          <w:lang w:val="nl-NL"/>
        </w:rPr>
        <w:t xml:space="preserve"> 1</w:t>
      </w:r>
      <w:r w:rsidRPr="0046420D">
        <w:rPr>
          <w:b/>
          <w:lang w:val="nl-NL"/>
        </w:rPr>
        <w:t>)</w:t>
      </w:r>
      <w:r w:rsidRPr="00F249B3">
        <w:rPr>
          <w:lang w:val="nl-NL"/>
        </w:rPr>
        <w:t>.</w:t>
      </w:r>
      <w:r>
        <w:rPr>
          <w:lang w:val="nl-NL"/>
        </w:rPr>
        <w:t xml:space="preserve"> Deze zullen hier niet verder worden besproken aangezien ze niet op </w:t>
      </w:r>
      <w:proofErr w:type="spellStart"/>
      <w:r>
        <w:rPr>
          <w:lang w:val="nl-NL"/>
        </w:rPr>
        <w:t>naviculocuneiforme</w:t>
      </w:r>
      <w:proofErr w:type="spellEnd"/>
      <w:r>
        <w:rPr>
          <w:lang w:val="nl-NL"/>
        </w:rPr>
        <w:t xml:space="preserve"> coalitie</w:t>
      </w:r>
      <w:r>
        <w:rPr>
          <w:i/>
          <w:iCs/>
          <w:lang w:val="nl-NL"/>
        </w:rPr>
        <w:t xml:space="preserve"> </w:t>
      </w:r>
      <w:r>
        <w:rPr>
          <w:lang w:val="nl-NL"/>
        </w:rPr>
        <w:t>toepasbaar zijn.</w:t>
      </w:r>
    </w:p>
    <w:p w14:paraId="748E1311" w14:textId="13C6DBCB" w:rsidR="000C62FF" w:rsidRPr="0046420D" w:rsidRDefault="007250DA">
      <w:pPr>
        <w:spacing w:line="360" w:lineRule="auto"/>
        <w:jc w:val="both"/>
        <w:rPr>
          <w:lang w:val="nl-BE"/>
        </w:rPr>
      </w:pPr>
      <w:r>
        <w:rPr>
          <w:lang w:val="nl-NL"/>
        </w:rPr>
        <w:t xml:space="preserve">CT en MRI hebben een hogere accuraatheid in het diagnosticeren van tarsale coalities. Deze snede technieken laten toe om in hoog detail de afwijkende anatomie weer te geven in drie dimensies. CT </w:t>
      </w:r>
      <w:r w:rsidR="00EF0B77">
        <w:rPr>
          <w:lang w:val="nl-NL"/>
        </w:rPr>
        <w:t xml:space="preserve">en MRI </w:t>
      </w:r>
      <w:r>
        <w:rPr>
          <w:lang w:val="nl-NL"/>
        </w:rPr>
        <w:t>k</w:t>
      </w:r>
      <w:r w:rsidR="00EF0B77">
        <w:rPr>
          <w:lang w:val="nl-NL"/>
        </w:rPr>
        <w:t>unnen</w:t>
      </w:r>
      <w:r>
        <w:rPr>
          <w:lang w:val="nl-NL"/>
        </w:rPr>
        <w:t xml:space="preserve"> zo </w:t>
      </w:r>
      <w:proofErr w:type="spellStart"/>
      <w:r>
        <w:rPr>
          <w:lang w:val="nl-NL"/>
        </w:rPr>
        <w:t>standaardradiografisch</w:t>
      </w:r>
      <w:proofErr w:type="spellEnd"/>
      <w:r>
        <w:rPr>
          <w:lang w:val="nl-NL"/>
        </w:rPr>
        <w:t xml:space="preserve"> occulte afwijkingen in beeld brengen. In het geval van niet-</w:t>
      </w:r>
      <w:proofErr w:type="spellStart"/>
      <w:r>
        <w:rPr>
          <w:lang w:val="nl-NL"/>
        </w:rPr>
        <w:t>osseuze</w:t>
      </w:r>
      <w:proofErr w:type="spellEnd"/>
      <w:r>
        <w:rPr>
          <w:lang w:val="nl-NL"/>
        </w:rPr>
        <w:t xml:space="preserve"> coalities kan MRI beenmergoedeem </w:t>
      </w:r>
      <w:r w:rsidR="00F831F5">
        <w:rPr>
          <w:lang w:val="nl-NL"/>
        </w:rPr>
        <w:t xml:space="preserve">aantonen </w:t>
      </w:r>
      <w:r>
        <w:rPr>
          <w:lang w:val="nl-NL"/>
        </w:rPr>
        <w:t xml:space="preserve">aan weerszijden van de brug tussen beide </w:t>
      </w:r>
      <w:proofErr w:type="spellStart"/>
      <w:r>
        <w:rPr>
          <w:lang w:val="nl-NL"/>
        </w:rPr>
        <w:t>tarsaalbeenderen</w:t>
      </w:r>
      <w:proofErr w:type="spellEnd"/>
      <w:r>
        <w:rPr>
          <w:lang w:val="nl-NL"/>
        </w:rPr>
        <w:t xml:space="preserve"> als </w:t>
      </w:r>
      <w:proofErr w:type="spellStart"/>
      <w:r>
        <w:rPr>
          <w:lang w:val="nl-NL"/>
        </w:rPr>
        <w:t>hyperintens</w:t>
      </w:r>
      <w:proofErr w:type="spellEnd"/>
      <w:r>
        <w:rPr>
          <w:lang w:val="nl-NL"/>
        </w:rPr>
        <w:t xml:space="preserve"> signaal op T2-gewogen opnames met vetonderdrukking. Bijkomend kan MRI in sommige gevallen de kraakbenige component van een </w:t>
      </w:r>
      <w:proofErr w:type="spellStart"/>
      <w:r>
        <w:rPr>
          <w:lang w:val="nl-NL"/>
        </w:rPr>
        <w:t>cartilagineuze</w:t>
      </w:r>
      <w:proofErr w:type="spellEnd"/>
      <w:r>
        <w:rPr>
          <w:lang w:val="nl-NL"/>
        </w:rPr>
        <w:t xml:space="preserve"> coalitie aantonen als hoog signaal op T2-gewogen opnames</w:t>
      </w:r>
      <w:r w:rsidR="004820F8" w:rsidRPr="0046420D">
        <w:rPr>
          <w:lang w:val="nl-BE"/>
        </w:rPr>
        <w:t>.</w:t>
      </w:r>
      <w:r w:rsidR="004820F8">
        <w:rPr>
          <w:lang w:val="nl-BE"/>
        </w:rPr>
        <w:t xml:space="preserve"> </w:t>
      </w:r>
      <w:r w:rsidR="00F831F5">
        <w:rPr>
          <w:lang w:val="nl-NL"/>
        </w:rPr>
        <w:t xml:space="preserve">SPECT-CT kan focaal </w:t>
      </w:r>
      <w:r w:rsidR="004820F8">
        <w:rPr>
          <w:lang w:val="nl-NL"/>
        </w:rPr>
        <w:t>verhoogde</w:t>
      </w:r>
      <w:r w:rsidR="00F831F5">
        <w:rPr>
          <w:lang w:val="nl-NL"/>
        </w:rPr>
        <w:t xml:space="preserve"> </w:t>
      </w:r>
      <w:r w:rsidR="00F831F5" w:rsidRPr="0046420D">
        <w:rPr>
          <w:vertAlign w:val="superscript"/>
          <w:lang w:val="nl-NL"/>
        </w:rPr>
        <w:t>99m</w:t>
      </w:r>
      <w:r w:rsidR="00F831F5" w:rsidRPr="00F831F5">
        <w:rPr>
          <w:lang w:val="nl-NL"/>
        </w:rPr>
        <w:t xml:space="preserve">Tc tracercaptatie </w:t>
      </w:r>
      <w:r w:rsidR="004820F8">
        <w:rPr>
          <w:lang w:val="nl-NL"/>
        </w:rPr>
        <w:t>aantonen aan weerszijden van een niet-</w:t>
      </w:r>
      <w:proofErr w:type="spellStart"/>
      <w:r w:rsidR="004820F8">
        <w:rPr>
          <w:lang w:val="nl-NL"/>
        </w:rPr>
        <w:t>osseuze</w:t>
      </w:r>
      <w:proofErr w:type="spellEnd"/>
      <w:r w:rsidR="004820F8">
        <w:rPr>
          <w:lang w:val="nl-NL"/>
        </w:rPr>
        <w:t xml:space="preserve"> coalitie</w:t>
      </w:r>
      <w:r w:rsidR="00F831F5" w:rsidRPr="00F831F5">
        <w:rPr>
          <w:lang w:val="nl-NL"/>
        </w:rPr>
        <w:t xml:space="preserve">, wijzend </w:t>
      </w:r>
      <w:r w:rsidR="004820F8">
        <w:rPr>
          <w:lang w:val="nl-NL"/>
        </w:rPr>
        <w:t>op</w:t>
      </w:r>
      <w:r w:rsidR="00F831F5" w:rsidRPr="00F831F5">
        <w:rPr>
          <w:lang w:val="nl-NL"/>
        </w:rPr>
        <w:t xml:space="preserve"> focaal verhoogde botombouw. Dit is</w:t>
      </w:r>
      <w:r w:rsidR="004820F8">
        <w:rPr>
          <w:lang w:val="nl-NL"/>
        </w:rPr>
        <w:t xml:space="preserve"> net zoals het beenmergoedeem</w:t>
      </w:r>
      <w:r w:rsidR="00F831F5" w:rsidRPr="00F831F5">
        <w:rPr>
          <w:lang w:val="nl-NL"/>
        </w:rPr>
        <w:t xml:space="preserve"> op basis van toegenomen mechanische stress secundair aan de tarsale coalitie</w:t>
      </w:r>
      <w:r w:rsidR="004820F8">
        <w:rPr>
          <w:lang w:val="nl-NL"/>
        </w:rPr>
        <w:t xml:space="preserve"> (4)</w:t>
      </w:r>
      <w:r w:rsidR="00F831F5" w:rsidRPr="00F831F5">
        <w:rPr>
          <w:lang w:val="nl-NL"/>
        </w:rPr>
        <w:t>.</w:t>
      </w:r>
    </w:p>
    <w:p w14:paraId="097E60BA" w14:textId="77777777" w:rsidR="000C62FF" w:rsidRDefault="007250DA">
      <w:pPr>
        <w:pStyle w:val="Kop3"/>
        <w:spacing w:before="100" w:after="100"/>
        <w:rPr>
          <w:rFonts w:ascii="Calibri" w:eastAsia="Calibri" w:hAnsi="Calibri" w:cs="Calibri"/>
          <w:b/>
          <w:bCs/>
          <w:lang w:val="nl-NL"/>
        </w:rPr>
      </w:pPr>
      <w:r>
        <w:rPr>
          <w:rFonts w:ascii="Calibri" w:hAnsi="Calibri"/>
          <w:b/>
          <w:bCs/>
          <w:lang w:val="nl-NL"/>
        </w:rPr>
        <w:t>Differentieel diagnose</w:t>
      </w:r>
    </w:p>
    <w:p w14:paraId="50516243" w14:textId="24E5601B" w:rsidR="000C62FF" w:rsidRDefault="007250DA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De vernauwing van de gewrichtsruimte en de onregelmatig afgelijnde gewrichtsranden lijken op de afwijkingen ten gevolge van artrose. De afwezigheid van degeneratieve afwijkingen elders en de vaak jonge </w:t>
      </w:r>
      <w:r w:rsidR="00FF2A54">
        <w:rPr>
          <w:lang w:val="nl-NL"/>
        </w:rPr>
        <w:t xml:space="preserve">leeftijd van de </w:t>
      </w:r>
      <w:r>
        <w:rPr>
          <w:lang w:val="nl-NL"/>
        </w:rPr>
        <w:t>patiënten zijn hierbij de sleutels tot de juiste diagnose (</w:t>
      </w:r>
      <w:r w:rsidR="00252227">
        <w:rPr>
          <w:lang w:val="nl-NL"/>
        </w:rPr>
        <w:t>4</w:t>
      </w:r>
      <w:r>
        <w:rPr>
          <w:lang w:val="nl-NL"/>
        </w:rPr>
        <w:t>)</w:t>
      </w:r>
      <w:r w:rsidR="00252227">
        <w:rPr>
          <w:lang w:val="nl-NL"/>
        </w:rPr>
        <w:t>.</w:t>
      </w:r>
      <w:r>
        <w:rPr>
          <w:lang w:val="nl-NL"/>
        </w:rPr>
        <w:t xml:space="preserve"> </w:t>
      </w:r>
      <w:r w:rsidR="001B3046">
        <w:rPr>
          <w:lang w:val="nl-NL"/>
        </w:rPr>
        <w:t xml:space="preserve">Klinisch moet ook de differentiatie gemaakt worden met stressreactie, stressfractuur, middenvoetsartritis, </w:t>
      </w:r>
      <w:proofErr w:type="spellStart"/>
      <w:r w:rsidR="001B3046">
        <w:rPr>
          <w:lang w:val="nl-NL"/>
        </w:rPr>
        <w:t>tendinopathie</w:t>
      </w:r>
      <w:proofErr w:type="spellEnd"/>
      <w:r w:rsidR="001B3046">
        <w:rPr>
          <w:lang w:val="nl-NL"/>
        </w:rPr>
        <w:t xml:space="preserve"> van </w:t>
      </w:r>
      <w:proofErr w:type="spellStart"/>
      <w:r w:rsidR="001B3046">
        <w:rPr>
          <w:lang w:val="nl-NL"/>
        </w:rPr>
        <w:t>tibialis</w:t>
      </w:r>
      <w:proofErr w:type="spellEnd"/>
      <w:r w:rsidR="001B3046">
        <w:rPr>
          <w:lang w:val="nl-NL"/>
        </w:rPr>
        <w:t xml:space="preserve"> </w:t>
      </w:r>
      <w:proofErr w:type="spellStart"/>
      <w:r w:rsidR="001B3046">
        <w:rPr>
          <w:lang w:val="nl-NL"/>
        </w:rPr>
        <w:t>anterior</w:t>
      </w:r>
      <w:proofErr w:type="spellEnd"/>
      <w:r w:rsidR="001B3046">
        <w:rPr>
          <w:lang w:val="nl-NL"/>
        </w:rPr>
        <w:t xml:space="preserve">- of posteriorpees, alsook instabiliteit van het eerste </w:t>
      </w:r>
      <w:proofErr w:type="spellStart"/>
      <w:r w:rsidR="001B3046">
        <w:rPr>
          <w:lang w:val="nl-NL"/>
        </w:rPr>
        <w:t>tarsometatarsale</w:t>
      </w:r>
      <w:proofErr w:type="spellEnd"/>
      <w:r w:rsidR="001B3046">
        <w:rPr>
          <w:lang w:val="nl-NL"/>
        </w:rPr>
        <w:t xml:space="preserve"> gewricht.</w:t>
      </w:r>
    </w:p>
    <w:p w14:paraId="1C0F15CA" w14:textId="77777777" w:rsidR="000C62FF" w:rsidRPr="0046420D" w:rsidRDefault="007250DA">
      <w:pPr>
        <w:pStyle w:val="Kop1"/>
        <w:rPr>
          <w:rFonts w:ascii="Calibri" w:hAnsi="Calibri"/>
          <w:b/>
          <w:bCs/>
          <w:color w:val="1F3763"/>
          <w:sz w:val="24"/>
          <w:szCs w:val="24"/>
          <w:u w:color="1F3763"/>
          <w:lang w:val="nl-NL"/>
        </w:rPr>
      </w:pPr>
      <w:r w:rsidRPr="0046420D">
        <w:rPr>
          <w:rFonts w:ascii="Calibri" w:hAnsi="Calibri"/>
          <w:b/>
          <w:bCs/>
          <w:color w:val="1F3763"/>
          <w:sz w:val="24"/>
          <w:szCs w:val="24"/>
          <w:u w:color="1F3763"/>
          <w:lang w:val="nl-NL"/>
        </w:rPr>
        <w:t>Behandeling</w:t>
      </w:r>
    </w:p>
    <w:p w14:paraId="09C3AD6B" w14:textId="1D2F94A9" w:rsidR="000C62FF" w:rsidRDefault="007250DA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De conservatieve behandelingsopties voor een symptomatische tarsale coalitie zijn relatieve rust, steunzolen voor het ondersteunen van de mediale longitudinale voetboog, tijdelijke </w:t>
      </w:r>
      <w:proofErr w:type="spellStart"/>
      <w:r w:rsidRPr="0046420D">
        <w:rPr>
          <w:i/>
          <w:iCs/>
          <w:lang w:val="nl-NL"/>
        </w:rPr>
        <w:t>walking</w:t>
      </w:r>
      <w:proofErr w:type="spellEnd"/>
      <w:r w:rsidRPr="0046420D">
        <w:rPr>
          <w:i/>
          <w:iCs/>
          <w:lang w:val="nl-NL"/>
        </w:rPr>
        <w:t xml:space="preserve"> boots</w:t>
      </w:r>
      <w:r>
        <w:rPr>
          <w:lang w:val="nl-NL"/>
        </w:rPr>
        <w:t xml:space="preserve"> of gips voor immobilisatie van voet en enkel, </w:t>
      </w:r>
      <w:r w:rsidR="00393F2F">
        <w:rPr>
          <w:lang w:val="nl-NL"/>
        </w:rPr>
        <w:t>lokale</w:t>
      </w:r>
      <w:r>
        <w:rPr>
          <w:lang w:val="nl-NL"/>
        </w:rPr>
        <w:t xml:space="preserve"> infiltraties of anti-inflammatoire geneesmiddelen (</w:t>
      </w:r>
      <w:r w:rsidR="00252227">
        <w:rPr>
          <w:lang w:val="nl-NL"/>
        </w:rPr>
        <w:t>4,7</w:t>
      </w:r>
      <w:r>
        <w:rPr>
          <w:lang w:val="nl-NL"/>
        </w:rPr>
        <w:t>)</w:t>
      </w:r>
      <w:r w:rsidR="00252227">
        <w:rPr>
          <w:lang w:val="nl-NL"/>
        </w:rPr>
        <w:t>.</w:t>
      </w:r>
      <w:r>
        <w:rPr>
          <w:lang w:val="nl-NL"/>
        </w:rPr>
        <w:t xml:space="preserve"> Bij persisterende klachten kunnen operatieve behandelingen overwogen worden. Chirurgische resectie van de coalitie met interpositie van vetweefsel is </w:t>
      </w:r>
      <w:r w:rsidR="0031688F">
        <w:rPr>
          <w:lang w:val="nl-NL"/>
        </w:rPr>
        <w:t xml:space="preserve">beschreven, doch de ervaring en </w:t>
      </w:r>
      <w:r w:rsidR="00580D01">
        <w:rPr>
          <w:lang w:val="nl-NL"/>
        </w:rPr>
        <w:t xml:space="preserve">de </w:t>
      </w:r>
      <w:r w:rsidR="0031688F">
        <w:rPr>
          <w:lang w:val="nl-NL"/>
        </w:rPr>
        <w:t>klinisch</w:t>
      </w:r>
      <w:r w:rsidR="0050057D">
        <w:rPr>
          <w:lang w:val="nl-NL"/>
        </w:rPr>
        <w:t>e uitkomst</w:t>
      </w:r>
      <w:r w:rsidR="0031688F">
        <w:rPr>
          <w:lang w:val="nl-NL"/>
        </w:rPr>
        <w:t xml:space="preserve"> van deze techniek is beperkt, meer specifiek in het geval van</w:t>
      </w:r>
      <w:r w:rsidR="0046420D">
        <w:rPr>
          <w:lang w:val="nl-NL"/>
        </w:rPr>
        <w:t xml:space="preserve"> </w:t>
      </w:r>
      <w:proofErr w:type="spellStart"/>
      <w:r w:rsidR="0031688F">
        <w:rPr>
          <w:lang w:val="nl-NL"/>
        </w:rPr>
        <w:t>naviculocuneiforme</w:t>
      </w:r>
      <w:proofErr w:type="spellEnd"/>
      <w:r w:rsidR="0031688F">
        <w:rPr>
          <w:lang w:val="nl-NL"/>
        </w:rPr>
        <w:t xml:space="preserve"> coalitie</w:t>
      </w:r>
      <w:r>
        <w:rPr>
          <w:lang w:val="nl-NL"/>
        </w:rPr>
        <w:t xml:space="preserve"> (</w:t>
      </w:r>
      <w:r w:rsidR="00252227">
        <w:rPr>
          <w:lang w:val="nl-NL"/>
        </w:rPr>
        <w:t>7</w:t>
      </w:r>
      <w:r w:rsidR="005B6648">
        <w:rPr>
          <w:lang w:val="nl-NL"/>
        </w:rPr>
        <w:t>,8</w:t>
      </w:r>
      <w:r>
        <w:rPr>
          <w:lang w:val="nl-NL"/>
        </w:rPr>
        <w:t>)</w:t>
      </w:r>
      <w:r w:rsidR="00252227">
        <w:rPr>
          <w:lang w:val="nl-NL"/>
        </w:rPr>
        <w:t>.</w:t>
      </w:r>
      <w:r>
        <w:rPr>
          <w:lang w:val="nl-NL"/>
        </w:rPr>
        <w:t xml:space="preserve"> Bij </w:t>
      </w:r>
      <w:r w:rsidR="0050057D">
        <w:rPr>
          <w:lang w:val="nl-NL"/>
        </w:rPr>
        <w:t xml:space="preserve">invaliderende pijn geniet </w:t>
      </w:r>
      <w:proofErr w:type="spellStart"/>
      <w:r w:rsidR="0050057D">
        <w:rPr>
          <w:lang w:val="nl-NL"/>
        </w:rPr>
        <w:t>artrodese</w:t>
      </w:r>
      <w:proofErr w:type="spellEnd"/>
      <w:r w:rsidR="0050057D">
        <w:rPr>
          <w:lang w:val="nl-NL"/>
        </w:rPr>
        <w:t xml:space="preserve"> de voorkeur. Ook in</w:t>
      </w:r>
      <w:r w:rsidR="006D2245">
        <w:rPr>
          <w:lang w:val="nl-NL"/>
        </w:rPr>
        <w:t xml:space="preserve"> </w:t>
      </w:r>
      <w:r w:rsidR="0050057D">
        <w:rPr>
          <w:lang w:val="nl-NL"/>
        </w:rPr>
        <w:t xml:space="preserve">het stadium </w:t>
      </w:r>
      <w:r>
        <w:rPr>
          <w:lang w:val="nl-NL"/>
        </w:rPr>
        <w:t xml:space="preserve">van secundaire degeneratieve afwijkingen </w:t>
      </w:r>
      <w:r w:rsidR="0050057D">
        <w:rPr>
          <w:lang w:val="nl-NL"/>
        </w:rPr>
        <w:t xml:space="preserve">kan </w:t>
      </w:r>
      <w:proofErr w:type="spellStart"/>
      <w:r w:rsidR="0050057D">
        <w:rPr>
          <w:lang w:val="nl-NL"/>
        </w:rPr>
        <w:t>artrodese</w:t>
      </w:r>
      <w:proofErr w:type="spellEnd"/>
      <w:r w:rsidR="0050057D">
        <w:rPr>
          <w:lang w:val="nl-NL"/>
        </w:rPr>
        <w:t xml:space="preserve"> overwogen worden</w:t>
      </w:r>
      <w:r>
        <w:rPr>
          <w:lang w:val="nl-NL"/>
        </w:rPr>
        <w:t xml:space="preserve"> (</w:t>
      </w:r>
      <w:r w:rsidR="00252227">
        <w:rPr>
          <w:lang w:val="nl-NL"/>
        </w:rPr>
        <w:t>4,7</w:t>
      </w:r>
      <w:r>
        <w:rPr>
          <w:lang w:val="nl-NL"/>
        </w:rPr>
        <w:t>)</w:t>
      </w:r>
      <w:r w:rsidR="00252227">
        <w:rPr>
          <w:lang w:val="nl-NL"/>
        </w:rPr>
        <w:t>.</w:t>
      </w:r>
      <w:r w:rsidR="005B6648">
        <w:rPr>
          <w:lang w:val="nl-NL"/>
        </w:rPr>
        <w:t xml:space="preserve"> </w:t>
      </w:r>
    </w:p>
    <w:p w14:paraId="32E09CD7" w14:textId="77777777" w:rsidR="000C62FF" w:rsidRDefault="000C62FF">
      <w:pPr>
        <w:spacing w:line="360" w:lineRule="auto"/>
        <w:jc w:val="both"/>
        <w:rPr>
          <w:lang w:val="nl-NL"/>
        </w:rPr>
      </w:pPr>
    </w:p>
    <w:p w14:paraId="6DEDBC12" w14:textId="77777777" w:rsidR="000C62FF" w:rsidRDefault="007250DA">
      <w:pPr>
        <w:pStyle w:val="Kop1"/>
        <w:rPr>
          <w:lang w:val="nl-NL"/>
        </w:rPr>
      </w:pPr>
      <w:r>
        <w:rPr>
          <w:lang w:val="nl-NL"/>
        </w:rPr>
        <w:lastRenderedPageBreak/>
        <w:t>Conclusie</w:t>
      </w:r>
    </w:p>
    <w:p w14:paraId="5454E1D1" w14:textId="561ED166" w:rsidR="000C62FF" w:rsidRDefault="007250DA">
      <w:pPr>
        <w:spacing w:line="360" w:lineRule="auto"/>
        <w:jc w:val="both"/>
        <w:rPr>
          <w:lang w:val="nl-NL"/>
        </w:rPr>
      </w:pPr>
      <w:r>
        <w:rPr>
          <w:lang w:val="nl-NL"/>
        </w:rPr>
        <w:t>Naviculocune</w:t>
      </w:r>
      <w:r w:rsidR="004E4EF0">
        <w:rPr>
          <w:lang w:val="nl-NL"/>
        </w:rPr>
        <w:t>ï</w:t>
      </w:r>
      <w:r>
        <w:rPr>
          <w:lang w:val="nl-NL"/>
        </w:rPr>
        <w:t xml:space="preserve">forme coalitie is een zeldzaam type van tarsale coalitie. </w:t>
      </w:r>
      <w:r w:rsidR="004639D1">
        <w:rPr>
          <w:lang w:val="nl-NL"/>
        </w:rPr>
        <w:t>(</w:t>
      </w:r>
      <w:r>
        <w:rPr>
          <w:lang w:val="nl-NL"/>
        </w:rPr>
        <w:t>SPECT</w:t>
      </w:r>
      <w:r w:rsidR="004639D1">
        <w:rPr>
          <w:lang w:val="nl-NL"/>
        </w:rPr>
        <w:t>)</w:t>
      </w:r>
      <w:r w:rsidR="001B3046">
        <w:rPr>
          <w:lang w:val="nl-NL"/>
        </w:rPr>
        <w:t>-</w:t>
      </w:r>
      <w:r>
        <w:rPr>
          <w:lang w:val="nl-NL"/>
        </w:rPr>
        <w:t>CT en MRI zijn het meest geschikt voor een correcte anatomische evaluatie. Tarsale coalities zijn een relatief frequente oorzaak van middenvoetspijn in de adolescent die conservatief of chirurgisch kunnen worden behandeld.</w:t>
      </w:r>
    </w:p>
    <w:p w14:paraId="576802B0" w14:textId="77777777" w:rsidR="000C62FF" w:rsidRPr="0046420D" w:rsidRDefault="007250DA">
      <w:pPr>
        <w:rPr>
          <w:lang w:val="nl-BE"/>
        </w:rPr>
      </w:pPr>
      <w:r>
        <w:rPr>
          <w:rFonts w:ascii="Arial Unicode MS" w:hAnsi="Arial Unicode MS"/>
          <w:lang w:val="nl-NL"/>
        </w:rPr>
        <w:br w:type="page"/>
      </w:r>
    </w:p>
    <w:p w14:paraId="4C3C0C21" w14:textId="04DEC81A" w:rsidR="000C62FF" w:rsidRDefault="007250DA">
      <w:pPr>
        <w:pStyle w:val="Kop1"/>
        <w:rPr>
          <w:lang w:val="nl-NL"/>
        </w:rPr>
      </w:pPr>
      <w:r>
        <w:rPr>
          <w:lang w:val="nl-NL"/>
        </w:rPr>
        <w:lastRenderedPageBreak/>
        <w:t>Figuren en bijschriften</w:t>
      </w:r>
    </w:p>
    <w:p w14:paraId="71AF3FB8" w14:textId="6B2C7179" w:rsidR="0046420D" w:rsidRDefault="0046420D" w:rsidP="0046420D">
      <w:pPr>
        <w:rPr>
          <w:lang w:val="nl-NL"/>
        </w:rPr>
      </w:pPr>
    </w:p>
    <w:p w14:paraId="230A2412" w14:textId="055E8BBD" w:rsidR="0046420D" w:rsidRPr="0046420D" w:rsidRDefault="0046420D" w:rsidP="0046420D">
      <w:pPr>
        <w:rPr>
          <w:lang w:val="nl-NL"/>
        </w:rPr>
      </w:pPr>
      <w:r>
        <w:rPr>
          <w:b/>
          <w:bCs/>
          <w:lang w:val="nl-NL"/>
        </w:rPr>
        <w:t>Figuur 1:</w:t>
      </w:r>
      <w:r>
        <w:rPr>
          <w:lang w:val="nl-NL"/>
        </w:rPr>
        <w:t xml:space="preserve"> SPECT-CT van de rechter middenvoet. Gelijkaardige bevindingen zijn zichtbaar aan de linker middenvoet.</w:t>
      </w:r>
    </w:p>
    <w:p w14:paraId="36AA20EF" w14:textId="77777777" w:rsidR="000C62FF" w:rsidRDefault="007250DA">
      <w:pPr>
        <w:pStyle w:val="Kop1"/>
      </w:pPr>
      <w:r>
        <w:rPr>
          <w:noProof/>
          <w:color w:val="000000"/>
          <w:u w:color="000000"/>
          <w:lang w:val="nl-BE"/>
        </w:rPr>
        <w:drawing>
          <wp:inline distT="0" distB="0" distL="0" distR="0" wp14:anchorId="5EBA3E03" wp14:editId="29E9D0D5">
            <wp:extent cx="2136648" cy="2362200"/>
            <wp:effectExtent l="0" t="0" r="0" b="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6648" cy="236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7BE4D96" w14:textId="77777777" w:rsidR="000C62FF" w:rsidRDefault="007250DA">
      <w:r>
        <w:rPr>
          <w:noProof/>
          <w:lang w:val="nl-BE"/>
        </w:rPr>
        <mc:AlternateContent>
          <mc:Choice Requires="wps">
            <w:drawing>
              <wp:inline distT="0" distB="0" distL="0" distR="0" wp14:anchorId="09FD49C2" wp14:editId="55034ACD">
                <wp:extent cx="5939791" cy="612881"/>
                <wp:effectExtent l="0" t="0" r="0" b="0"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1" cy="612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1E8A5F" w14:textId="629F15F4" w:rsidR="000C62FF" w:rsidRDefault="007250DA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>Figuur 1a: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="00580D01">
                              <w:rPr>
                                <w:lang w:val="nl-NL"/>
                              </w:rPr>
                              <w:t>Computer tomografische</w:t>
                            </w:r>
                            <w:r>
                              <w:rPr>
                                <w:lang w:val="nl-NL"/>
                              </w:rPr>
                              <w:t xml:space="preserve">, axiale doorsnede van de </w:t>
                            </w:r>
                            <w:r w:rsidR="007A43D6">
                              <w:rPr>
                                <w:lang w:val="nl-NL"/>
                              </w:rPr>
                              <w:t xml:space="preserve">rechter </w:t>
                            </w:r>
                            <w:r>
                              <w:rPr>
                                <w:lang w:val="nl-NL"/>
                              </w:rPr>
                              <w:t>middenvoet. Witte pijl: Vernauwde gewrichtsspleet tussen het os naviculare en os cuneiforme mediale met onregelmatige aflijning van de gewrichtsranden. Hierbij zijn er discrete subchondrale opklaringen te zien.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FD49C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3" style="width:467.7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" stroked="f" strokeweight="1pt">
                <v:stroke miterlimit="4"/>
                <v:textbox inset="1.27mm,1.27mm,1.27mm,1.27mm">
                  <w:txbxContent>
                    <w:p w14:paraId="751E8A5F" w14:textId="629F15F4" w:rsidR="000C62FF" w:rsidRDefault="007250DA">
                      <w:pPr>
                        <w:jc w:val="both"/>
                      </w:pPr>
                      <w:r>
                        <w:rPr>
                          <w:b/>
                          <w:bCs/>
                          <w:lang w:val="nl-NL"/>
                        </w:rPr>
                        <w:t>Figuur 1a:</w:t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="00580D01">
                        <w:rPr>
                          <w:lang w:val="nl-NL"/>
                        </w:rPr>
                        <w:t>Computer tomografische</w:t>
                      </w:r>
                      <w:r>
                        <w:rPr>
                          <w:lang w:val="nl-NL"/>
                        </w:rPr>
                        <w:t xml:space="preserve">, axiale doorsnede van de </w:t>
                      </w:r>
                      <w:r w:rsidR="007A43D6">
                        <w:rPr>
                          <w:lang w:val="nl-NL"/>
                        </w:rPr>
                        <w:t xml:space="preserve">rechter </w:t>
                      </w:r>
                      <w:r>
                        <w:rPr>
                          <w:lang w:val="nl-NL"/>
                        </w:rPr>
                        <w:t>middenvoet. Witte pijl: Vernauwde gewrichtsspleet tussen het os naviculare en os cuneiforme mediale met onregelmatige aflijning van de gewrichtsranden. Hierbij zijn er discrete subchondrale opklaringen te zien.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34863" w14:textId="77777777" w:rsidR="000C62FF" w:rsidRDefault="007250DA">
      <w:r>
        <w:rPr>
          <w:noProof/>
          <w:lang w:val="nl-BE"/>
        </w:rPr>
        <w:drawing>
          <wp:inline distT="0" distB="0" distL="0" distR="0" wp14:anchorId="7A598491" wp14:editId="573FB6AB">
            <wp:extent cx="2420858" cy="2364384"/>
            <wp:effectExtent l="0" t="0" r="0" b="0"/>
            <wp:docPr id="1073741827" name="officeArt object" descr="A close-up of a human skull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 close-up of a human skullDescription automatically generated with low confidence" descr="A close-up of a human skull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0858" cy="2364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AECD015" w14:textId="77777777" w:rsidR="000C62FF" w:rsidRDefault="007250DA">
      <w:r>
        <w:rPr>
          <w:noProof/>
          <w:lang w:val="nl-BE"/>
        </w:rPr>
        <mc:AlternateContent>
          <mc:Choice Requires="wps">
            <w:drawing>
              <wp:inline distT="0" distB="0" distL="0" distR="0" wp14:anchorId="424FB209" wp14:editId="066DDD0A">
                <wp:extent cx="5939791" cy="612881"/>
                <wp:effectExtent l="0" t="0" r="0" b="0"/>
                <wp:docPr id="1073741828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1" cy="612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5E94FB" w14:textId="0C1A20C3" w:rsidR="000C62FF" w:rsidRPr="0046420D" w:rsidRDefault="007250DA">
                            <w:pPr>
                              <w:jc w:val="both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>Figuur 1b:</w:t>
                            </w:r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r w:rsidR="00580D01">
                              <w:rPr>
                                <w:lang w:val="nl-NL"/>
                              </w:rPr>
                              <w:t>Computer tomografische</w:t>
                            </w:r>
                            <w:r>
                              <w:rPr>
                                <w:lang w:val="nl-NL"/>
                              </w:rPr>
                              <w:t>, sagittaal ge</w:t>
                            </w:r>
                            <w:r w:rsidR="007A43D6">
                              <w:rPr>
                                <w:lang w:val="nl-NL"/>
                              </w:rPr>
                              <w:t xml:space="preserve">reformeerd </w:t>
                            </w:r>
                            <w:r>
                              <w:rPr>
                                <w:lang w:val="nl-NL"/>
                              </w:rPr>
                              <w:t xml:space="preserve">beeld van de </w:t>
                            </w:r>
                            <w:r w:rsidR="007A43D6">
                              <w:rPr>
                                <w:lang w:val="nl-NL"/>
                              </w:rPr>
                              <w:t xml:space="preserve">rechter </w:t>
                            </w:r>
                            <w:r>
                              <w:rPr>
                                <w:lang w:val="nl-NL"/>
                              </w:rPr>
                              <w:t>middenvoet. Witte pijl: Vernauwde gewrichtsspleet tussen het os naviculare en os cuneiforme mediale met onregelmatige aflijning van de gewrichtsranden.</w:t>
                            </w:r>
                            <w:r w:rsidRPr="0046420D"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FB209" id="_x0000_s1027" type="#_x0000_t202" alt="Text Box 3" style="width:467.7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" stroked="f" strokeweight="1pt">
                <v:stroke miterlimit="4"/>
                <v:textbox inset="1.27mm,1.27mm,1.27mm,1.27mm">
                  <w:txbxContent>
                    <w:p w14:paraId="745E94FB" w14:textId="0C1A20C3" w:rsidR="000C62FF" w:rsidRPr="0046420D" w:rsidRDefault="007250DA">
                      <w:pPr>
                        <w:jc w:val="both"/>
                        <w:rPr>
                          <w:lang w:val="nl-BE"/>
                        </w:rPr>
                      </w:pPr>
                      <w:r>
                        <w:rPr>
                          <w:b/>
                          <w:bCs/>
                          <w:lang w:val="nl-NL"/>
                        </w:rPr>
                        <w:t>Figuur 1b:</w:t>
                      </w:r>
                      <w:r>
                        <w:rPr>
                          <w:lang w:val="nl-NL"/>
                        </w:rPr>
                        <w:t xml:space="preserve"> </w:t>
                      </w:r>
                      <w:r w:rsidR="00580D01">
                        <w:rPr>
                          <w:lang w:val="nl-NL"/>
                        </w:rPr>
                        <w:t>Computer tomografische</w:t>
                      </w:r>
                      <w:r>
                        <w:rPr>
                          <w:lang w:val="nl-NL"/>
                        </w:rPr>
                        <w:t>, sagittaal ge</w:t>
                      </w:r>
                      <w:r w:rsidR="007A43D6">
                        <w:rPr>
                          <w:lang w:val="nl-NL"/>
                        </w:rPr>
                        <w:t xml:space="preserve">reformeerd </w:t>
                      </w:r>
                      <w:r>
                        <w:rPr>
                          <w:lang w:val="nl-NL"/>
                        </w:rPr>
                        <w:t xml:space="preserve">beeld van de </w:t>
                      </w:r>
                      <w:r w:rsidR="007A43D6">
                        <w:rPr>
                          <w:lang w:val="nl-NL"/>
                        </w:rPr>
                        <w:t xml:space="preserve">rechter </w:t>
                      </w:r>
                      <w:r>
                        <w:rPr>
                          <w:lang w:val="nl-NL"/>
                        </w:rPr>
                        <w:t>middenvoet. Witte pijl: Vernauwde gewrichtsspleet tussen het os naviculare en os cuneiforme mediale met onregelmatige aflijning van de gewrichtsranden.</w:t>
                      </w:r>
                      <w:r w:rsidRPr="0046420D">
                        <w:rPr>
                          <w:lang w:val="nl-B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F7B8D5" w14:textId="77777777" w:rsidR="000C62FF" w:rsidRDefault="000C62FF">
      <w:pPr>
        <w:rPr>
          <w:lang w:val="nl-NL"/>
        </w:rPr>
      </w:pPr>
    </w:p>
    <w:p w14:paraId="4F7A78F4" w14:textId="77777777" w:rsidR="000C62FF" w:rsidRDefault="000C62FF">
      <w:pPr>
        <w:rPr>
          <w:lang w:val="nl-NL"/>
        </w:rPr>
      </w:pPr>
    </w:p>
    <w:p w14:paraId="287EFD9C" w14:textId="77777777" w:rsidR="000C62FF" w:rsidRDefault="000C62FF">
      <w:pPr>
        <w:rPr>
          <w:lang w:val="nl-NL"/>
        </w:rPr>
      </w:pPr>
    </w:p>
    <w:p w14:paraId="2AD422C3" w14:textId="77777777" w:rsidR="000C62FF" w:rsidRDefault="000C62FF">
      <w:pPr>
        <w:rPr>
          <w:lang w:val="nl-NL"/>
        </w:rPr>
      </w:pPr>
    </w:p>
    <w:p w14:paraId="4DDFF4D9" w14:textId="77777777" w:rsidR="0046420D" w:rsidRDefault="0046420D">
      <w:pPr>
        <w:rPr>
          <w:lang w:val="nl-NL"/>
        </w:rPr>
      </w:pPr>
    </w:p>
    <w:p w14:paraId="3F034CFC" w14:textId="77777777" w:rsidR="0046420D" w:rsidRDefault="007250DA">
      <w:r>
        <w:rPr>
          <w:noProof/>
          <w:lang w:val="nl-BE"/>
        </w:rPr>
        <w:drawing>
          <wp:inline distT="0" distB="0" distL="0" distR="0" wp14:anchorId="3FC56CF9" wp14:editId="13F269F8">
            <wp:extent cx="3308944" cy="2572574"/>
            <wp:effectExtent l="0" t="0" r="0" b="0"/>
            <wp:docPr id="1073741829" name="officeArt object" descr="A picture containing invertebrate, coelenterate, jellyfish, ctenopho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 picture containing invertebrate, coelenterate, jellyfish, ctenophoreDescription automatically generated" descr="A picture containing invertebrate, coelenterate, jellyfish, ctenophore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8944" cy="25725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7466B8F" w14:textId="7CAD2D8B" w:rsidR="000C62FF" w:rsidRDefault="007250DA">
      <w:r>
        <w:rPr>
          <w:noProof/>
          <w:lang w:val="nl-BE"/>
        </w:rPr>
        <mc:AlternateContent>
          <mc:Choice Requires="wps">
            <w:drawing>
              <wp:inline distT="0" distB="0" distL="0" distR="0" wp14:anchorId="55D81CF1" wp14:editId="5EDB3F30">
                <wp:extent cx="5800725" cy="791052"/>
                <wp:effectExtent l="0" t="0" r="0" b="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791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8676F3" w14:textId="61679AA0" w:rsidR="000C62FF" w:rsidRPr="0046420D" w:rsidRDefault="007250DA">
                            <w:pPr>
                              <w:jc w:val="both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>Figuur 1c:</w:t>
                            </w:r>
                            <w:r>
                              <w:rPr>
                                <w:lang w:val="nl-NL"/>
                              </w:rPr>
                              <w:t xml:space="preserve"> Gefusioneerde SPECT-CT sagittaal gereformeerd beeld van de </w:t>
                            </w:r>
                            <w:r w:rsidR="007A43D6">
                              <w:rPr>
                                <w:lang w:val="nl-NL"/>
                              </w:rPr>
                              <w:t xml:space="preserve">rechter </w:t>
                            </w:r>
                            <w:r>
                              <w:rPr>
                                <w:lang w:val="nl-NL"/>
                              </w:rPr>
                              <w:t xml:space="preserve">middenvoet. Witte pijl: Focus van matig uitgesproken </w:t>
                            </w:r>
                            <w:r>
                              <w:rPr>
                                <w:vertAlign w:val="superscript"/>
                                <w:lang w:val="nl-NL"/>
                              </w:rPr>
                              <w:t>99m</w:t>
                            </w:r>
                            <w:r>
                              <w:rPr>
                                <w:lang w:val="nl-NL"/>
                              </w:rPr>
                              <w:t xml:space="preserve">Tc tracercaptatie ter hoogte van het </w:t>
                            </w:r>
                            <w:r w:rsidR="00580D01">
                              <w:rPr>
                                <w:lang w:val="nl-NL"/>
                              </w:rPr>
                              <w:t>naviculocuneïforme</w:t>
                            </w:r>
                            <w:r>
                              <w:rPr>
                                <w:lang w:val="nl-NL"/>
                              </w:rPr>
                              <w:t xml:space="preserve"> gewricht, wijzend </w:t>
                            </w:r>
                            <w:r w:rsidR="004820F8">
                              <w:rPr>
                                <w:lang w:val="nl-NL"/>
                              </w:rPr>
                              <w:t xml:space="preserve">op </w:t>
                            </w:r>
                            <w:r>
                              <w:rPr>
                                <w:lang w:val="nl-NL"/>
                              </w:rPr>
                              <w:t>focaal verhoogde botombouw. Dit is op basis van toegenomen mechanische stress secundair aan de tarsale coalitie.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D81CF1" id="_x0000_s1028" type="#_x0000_t202" alt="Text Box 2" style="width:456.75pt;height:6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" stroked="f" strokeweight="1pt">
                <v:stroke miterlimit="4"/>
                <v:textbox inset="1.27mm,1.27mm,1.27mm,1.27mm">
                  <w:txbxContent>
                    <w:p w14:paraId="1E8676F3" w14:textId="61679AA0" w:rsidR="000C62FF" w:rsidRPr="0046420D" w:rsidRDefault="007250DA">
                      <w:pPr>
                        <w:jc w:val="both"/>
                        <w:rPr>
                          <w:lang w:val="nl-BE"/>
                        </w:rPr>
                      </w:pPr>
                      <w:r>
                        <w:rPr>
                          <w:b/>
                          <w:bCs/>
                          <w:lang w:val="nl-NL"/>
                        </w:rPr>
                        <w:t>Figuur 1c:</w:t>
                      </w:r>
                      <w:r>
                        <w:rPr>
                          <w:lang w:val="nl-NL"/>
                        </w:rPr>
                        <w:t xml:space="preserve"> Gefusioneerde SPECT-CT sagittaal gereformeerd beeld van de </w:t>
                      </w:r>
                      <w:r w:rsidR="007A43D6">
                        <w:rPr>
                          <w:lang w:val="nl-NL"/>
                        </w:rPr>
                        <w:t xml:space="preserve">rechter </w:t>
                      </w:r>
                      <w:r>
                        <w:rPr>
                          <w:lang w:val="nl-NL"/>
                        </w:rPr>
                        <w:t xml:space="preserve">middenvoet. Witte pijl: Focus van matig uitgesproken </w:t>
                      </w:r>
                      <w:r>
                        <w:rPr>
                          <w:vertAlign w:val="superscript"/>
                          <w:lang w:val="nl-NL"/>
                        </w:rPr>
                        <w:t>99m</w:t>
                      </w:r>
                      <w:r>
                        <w:rPr>
                          <w:lang w:val="nl-NL"/>
                        </w:rPr>
                        <w:t xml:space="preserve">Tc tracercaptatie ter hoogte van het </w:t>
                      </w:r>
                      <w:r w:rsidR="00580D01">
                        <w:rPr>
                          <w:lang w:val="nl-NL"/>
                        </w:rPr>
                        <w:t>naviculocuneïforme</w:t>
                      </w:r>
                      <w:r>
                        <w:rPr>
                          <w:lang w:val="nl-NL"/>
                        </w:rPr>
                        <w:t xml:space="preserve"> gewricht, wijzend </w:t>
                      </w:r>
                      <w:r w:rsidR="004820F8">
                        <w:rPr>
                          <w:lang w:val="nl-NL"/>
                        </w:rPr>
                        <w:t xml:space="preserve">op </w:t>
                      </w:r>
                      <w:r>
                        <w:rPr>
                          <w:lang w:val="nl-NL"/>
                        </w:rPr>
                        <w:t>focaal verhoogde botombouw. Dit is op basis van toegenomen mechanische stress secundair aan de tarsale coalitie.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93113" w14:textId="01E43280" w:rsidR="0046420D" w:rsidRDefault="0046420D"/>
    <w:p w14:paraId="750B7E70" w14:textId="2E1CCF69" w:rsidR="0046420D" w:rsidRPr="0046420D" w:rsidRDefault="0046420D" w:rsidP="0046420D">
      <w:pPr>
        <w:rPr>
          <w:lang w:val="nl-NL"/>
        </w:rPr>
      </w:pPr>
      <w:r>
        <w:rPr>
          <w:b/>
          <w:bCs/>
          <w:lang w:val="nl-NL"/>
        </w:rPr>
        <w:t>Figuur 2:</w:t>
      </w:r>
      <w:r>
        <w:rPr>
          <w:lang w:val="nl-NL"/>
        </w:rPr>
        <w:t xml:space="preserve"> MRI van de rechter middenvoet. Gelijkaardige bevindingen zijn zichtbaar aan de linker middenvoet.</w:t>
      </w:r>
    </w:p>
    <w:p w14:paraId="2A721139" w14:textId="77777777" w:rsidR="0046420D" w:rsidRPr="0046420D" w:rsidRDefault="0046420D">
      <w:pPr>
        <w:rPr>
          <w:lang w:val="nl-NL"/>
        </w:rPr>
      </w:pPr>
    </w:p>
    <w:p w14:paraId="539902D2" w14:textId="77777777" w:rsidR="000C62FF" w:rsidRDefault="007250DA">
      <w:r>
        <w:rPr>
          <w:noProof/>
          <w:lang w:val="nl-BE"/>
        </w:rPr>
        <w:lastRenderedPageBreak/>
        <w:drawing>
          <wp:inline distT="0" distB="0" distL="0" distR="0" wp14:anchorId="1C13F506" wp14:editId="44AB9FD3">
            <wp:extent cx="3411416" cy="3067819"/>
            <wp:effectExtent l="0" t="0" r="0" b="0"/>
            <wp:docPr id="1073741831" name="officeArt object" descr="A close-up of a person's skull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A close-up of a person's skullDescription automatically generated with low confidence" descr="A close-up of a person's skull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1416" cy="3067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00E2322" w14:textId="77777777" w:rsidR="000C62FF" w:rsidRDefault="007250DA">
      <w:r>
        <w:rPr>
          <w:noProof/>
          <w:lang w:val="nl-BE"/>
        </w:rPr>
        <mc:AlternateContent>
          <mc:Choice Requires="wps">
            <w:drawing>
              <wp:inline distT="0" distB="0" distL="0" distR="0" wp14:anchorId="071F47C9" wp14:editId="56118D3C">
                <wp:extent cx="5943600" cy="434711"/>
                <wp:effectExtent l="0" t="0" r="0" b="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34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F0B3E3" w14:textId="3A425BE9" w:rsidR="000C62FF" w:rsidRPr="0046420D" w:rsidRDefault="007250DA">
                            <w:pPr>
                              <w:jc w:val="both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>Figuur 2a:</w:t>
                            </w:r>
                            <w:r>
                              <w:rPr>
                                <w:lang w:val="nl-NL"/>
                              </w:rPr>
                              <w:t xml:space="preserve"> MRI enkel, T1-gewogen, sagittaal beeld. Witte pijl: Vernauwde gewrichtsspleet tussen het os naviculare en os cuneiforme mediale met onregelmatige aflijning van de gewrichtsranden.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F47C9" id="_x0000_s1029" type="#_x0000_t202" alt="Text Box 2" style="width:468pt;height: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" stroked="f" strokeweight="1pt">
                <v:stroke miterlimit="4"/>
                <v:textbox inset="1.27mm,1.27mm,1.27mm,1.27mm">
                  <w:txbxContent>
                    <w:p w14:paraId="11F0B3E3" w14:textId="3A425BE9" w:rsidR="000C62FF" w:rsidRPr="0046420D" w:rsidRDefault="007250DA">
                      <w:pPr>
                        <w:jc w:val="both"/>
                        <w:rPr>
                          <w:lang w:val="nl-BE"/>
                        </w:rPr>
                      </w:pPr>
                      <w:r>
                        <w:rPr>
                          <w:b/>
                          <w:bCs/>
                          <w:lang w:val="nl-NL"/>
                        </w:rPr>
                        <w:t>Figuur 2a:</w:t>
                      </w:r>
                      <w:r>
                        <w:rPr>
                          <w:lang w:val="nl-NL"/>
                        </w:rPr>
                        <w:t xml:space="preserve"> MRI enkel, T1-gewogen, sagittaal beeld. Witte pijl: Vernauwde gewrichtsspleet tussen het os naviculare en os cuneiforme mediale met onregelmatige aflijning van de gewrichtsranden.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14:paraId="296697F5" w14:textId="77777777" w:rsidR="000C62FF" w:rsidRDefault="007250DA">
      <w:r>
        <w:rPr>
          <w:noProof/>
          <w:lang w:val="nl-BE"/>
        </w:rPr>
        <w:drawing>
          <wp:inline distT="0" distB="0" distL="0" distR="0" wp14:anchorId="7A641EDE" wp14:editId="6E013650">
            <wp:extent cx="3516923" cy="3154105"/>
            <wp:effectExtent l="0" t="0" r="0" b="0"/>
            <wp:docPr id="1073741833" name="officeArt object" descr="A close-up of a person's foo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A close-up of a person's footDescription automatically generated with low confidence" descr="A close-up of a person's foot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6923" cy="3154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FE06C37" w14:textId="77777777" w:rsidR="000C62FF" w:rsidRDefault="007250DA">
      <w:r>
        <w:rPr>
          <w:noProof/>
          <w:lang w:val="nl-BE"/>
        </w:rPr>
        <mc:AlternateContent>
          <mc:Choice Requires="wps">
            <w:drawing>
              <wp:inline distT="0" distB="0" distL="0" distR="0" wp14:anchorId="3F8D8B15" wp14:editId="341D6D63">
                <wp:extent cx="5943600" cy="892652"/>
                <wp:effectExtent l="0" t="0" r="0" b="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92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DEC796" w14:textId="31490FB9" w:rsidR="000C62FF" w:rsidRDefault="007250DA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  <w:lang w:val="nl-NL"/>
                              </w:rPr>
                              <w:t>Figuur 2b:</w:t>
                            </w:r>
                            <w:r>
                              <w:rPr>
                                <w:lang w:val="nl-NL"/>
                              </w:rPr>
                              <w:t xml:space="preserve"> MRI enkel, T2-gewogen met vetonderdrukking, sagittaal beeld. Witte pijl: Vernauwde gewrichtsspleet tussen het os naviculare en os cuneiforme mediale met onregelmatige aflijning van de gewrichtsranden. Noteer aanliggend hyperintens beenmergoedeem.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8D8B15" id="_x0000_s1030" type="#_x0000_t202" alt="Text Box 2" style="width:468pt;height: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" stroked="f" strokeweight="1pt">
                <v:stroke miterlimit="4"/>
                <v:textbox inset="1.27mm,1.27mm,1.27mm,1.27mm">
                  <w:txbxContent>
                    <w:p w14:paraId="3FDEC796" w14:textId="31490FB9" w:rsidR="000C62FF" w:rsidRDefault="007250DA">
                      <w:pPr>
                        <w:jc w:val="both"/>
                      </w:pPr>
                      <w:r>
                        <w:rPr>
                          <w:b/>
                          <w:bCs/>
                          <w:lang w:val="nl-NL"/>
                        </w:rPr>
                        <w:t>Figuur 2b:</w:t>
                      </w:r>
                      <w:r>
                        <w:rPr>
                          <w:lang w:val="nl-NL"/>
                        </w:rPr>
                        <w:t xml:space="preserve"> MRI enkel, T2-gewogen met vetonderdrukking, sagittaal beeld. Witte pijl: Vernauwde gewrichtsspleet tussen het os naviculare en os cuneiforme mediale met onregelmatige aflijning van de gewrichtsranden. Noteer aanliggend hyperintens beenmergoedeem.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A46E7F" w14:textId="77777777" w:rsidR="000C62FF" w:rsidRDefault="000C62FF">
      <w:pPr>
        <w:rPr>
          <w:lang w:val="nl-NL"/>
        </w:rPr>
      </w:pPr>
    </w:p>
    <w:p w14:paraId="222FC2EC" w14:textId="77777777" w:rsidR="000C62FF" w:rsidRPr="00F249B3" w:rsidRDefault="002C5C9E">
      <w:pPr>
        <w:rPr>
          <w:lang w:val="nl-NL"/>
        </w:rPr>
      </w:pPr>
      <w:r w:rsidRPr="0046420D">
        <w:rPr>
          <w:b/>
          <w:lang w:val="nl-NL"/>
        </w:rPr>
        <w:t>Tabel 1:</w:t>
      </w:r>
      <w:r w:rsidR="003B3D10">
        <w:rPr>
          <w:b/>
          <w:lang w:val="nl-NL"/>
        </w:rPr>
        <w:t xml:space="preserve"> </w:t>
      </w:r>
      <w:r w:rsidR="003B3D10">
        <w:rPr>
          <w:lang w:val="nl-NL"/>
        </w:rPr>
        <w:t xml:space="preserve">Overzicht van </w:t>
      </w:r>
      <w:proofErr w:type="spellStart"/>
      <w:r w:rsidR="003B3D10">
        <w:rPr>
          <w:lang w:val="nl-NL"/>
        </w:rPr>
        <w:t>standaardradiografische</w:t>
      </w:r>
      <w:proofErr w:type="spellEnd"/>
      <w:r w:rsidR="003B3D10">
        <w:rPr>
          <w:lang w:val="nl-NL"/>
        </w:rPr>
        <w:t xml:space="preserve"> tekens van </w:t>
      </w:r>
      <w:proofErr w:type="spellStart"/>
      <w:r w:rsidR="003B3D10">
        <w:rPr>
          <w:lang w:val="nl-NL"/>
        </w:rPr>
        <w:t>tarsale</w:t>
      </w:r>
      <w:proofErr w:type="spellEnd"/>
      <w:r w:rsidR="003B3D10">
        <w:rPr>
          <w:lang w:val="nl-NL"/>
        </w:rPr>
        <w:t xml:space="preserve"> coalitie.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5C9E" w14:paraId="7E21BA81" w14:textId="77777777" w:rsidTr="0046420D">
        <w:tc>
          <w:tcPr>
            <w:tcW w:w="4675" w:type="dxa"/>
            <w:shd w:val="clear" w:color="auto" w:fill="F2F2F2" w:themeFill="background1" w:themeFillShade="F2"/>
          </w:tcPr>
          <w:p w14:paraId="1D55A7D6" w14:textId="77777777" w:rsidR="002C5C9E" w:rsidRPr="0046420D" w:rsidRDefault="002C5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nl-NL"/>
              </w:rPr>
            </w:pPr>
            <w:r w:rsidRPr="0046420D">
              <w:rPr>
                <w:b/>
                <w:bCs/>
                <w:lang w:val="nl-NL"/>
              </w:rPr>
              <w:t>Radiologisch teken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14:paraId="7A1476E2" w14:textId="77777777" w:rsidR="002C5C9E" w:rsidRPr="0046420D" w:rsidRDefault="002C5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nl-NL"/>
              </w:rPr>
            </w:pPr>
            <w:r w:rsidRPr="0046420D">
              <w:rPr>
                <w:b/>
                <w:bCs/>
                <w:lang w:val="nl-NL"/>
              </w:rPr>
              <w:t>Type</w:t>
            </w:r>
            <w:r w:rsidR="003B3D10" w:rsidRPr="0046420D">
              <w:rPr>
                <w:b/>
                <w:bCs/>
                <w:lang w:val="nl-NL"/>
              </w:rPr>
              <w:t>s</w:t>
            </w:r>
            <w:r w:rsidRPr="0046420D">
              <w:rPr>
                <w:b/>
                <w:bCs/>
                <w:lang w:val="nl-NL"/>
              </w:rPr>
              <w:t xml:space="preserve"> tarsale coalitie</w:t>
            </w:r>
          </w:p>
        </w:tc>
      </w:tr>
      <w:tr w:rsidR="002C5C9E" w14:paraId="235E9E18" w14:textId="77777777" w:rsidTr="002C5C9E">
        <w:tc>
          <w:tcPr>
            <w:tcW w:w="4675" w:type="dxa"/>
          </w:tcPr>
          <w:p w14:paraId="6EFCD12F" w14:textId="77777777" w:rsidR="002C5C9E" w:rsidRPr="0046420D" w:rsidRDefault="002C5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nl-NL"/>
              </w:rPr>
            </w:pPr>
            <w:r w:rsidRPr="0046420D">
              <w:rPr>
                <w:i/>
                <w:lang w:val="nl-NL"/>
              </w:rPr>
              <w:t>C-</w:t>
            </w:r>
            <w:proofErr w:type="spellStart"/>
            <w:r w:rsidRPr="0046420D">
              <w:rPr>
                <w:i/>
                <w:lang w:val="nl-NL"/>
              </w:rPr>
              <w:t>sign</w:t>
            </w:r>
            <w:proofErr w:type="spellEnd"/>
          </w:p>
        </w:tc>
        <w:tc>
          <w:tcPr>
            <w:tcW w:w="4675" w:type="dxa"/>
          </w:tcPr>
          <w:p w14:paraId="73F1EEAF" w14:textId="77777777" w:rsidR="002C5C9E" w:rsidRDefault="003B3D10" w:rsidP="00F24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l-NL"/>
              </w:rPr>
            </w:pPr>
            <w:proofErr w:type="spellStart"/>
            <w:r>
              <w:rPr>
                <w:lang w:val="nl-NL"/>
              </w:rPr>
              <w:t>Talocalcaneale</w:t>
            </w:r>
            <w:proofErr w:type="spellEnd"/>
            <w:r>
              <w:rPr>
                <w:lang w:val="nl-NL"/>
              </w:rPr>
              <w:t xml:space="preserve"> coalitie</w:t>
            </w:r>
          </w:p>
        </w:tc>
      </w:tr>
      <w:tr w:rsidR="002C5C9E" w14:paraId="194B9CAD" w14:textId="77777777" w:rsidTr="002C5C9E">
        <w:tc>
          <w:tcPr>
            <w:tcW w:w="4675" w:type="dxa"/>
          </w:tcPr>
          <w:p w14:paraId="7FE3D58F" w14:textId="77777777" w:rsidR="002C5C9E" w:rsidRPr="0046420D" w:rsidRDefault="002C5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nl-NL"/>
              </w:rPr>
            </w:pPr>
            <w:proofErr w:type="spellStart"/>
            <w:r w:rsidRPr="0046420D">
              <w:rPr>
                <w:i/>
                <w:lang w:val="nl-NL"/>
              </w:rPr>
              <w:t>Talar</w:t>
            </w:r>
            <w:proofErr w:type="spellEnd"/>
            <w:r w:rsidRPr="0046420D">
              <w:rPr>
                <w:i/>
                <w:lang w:val="nl-NL"/>
              </w:rPr>
              <w:t xml:space="preserve"> </w:t>
            </w:r>
            <w:proofErr w:type="spellStart"/>
            <w:r w:rsidRPr="0046420D">
              <w:rPr>
                <w:i/>
                <w:lang w:val="nl-NL"/>
              </w:rPr>
              <w:t>beak</w:t>
            </w:r>
            <w:proofErr w:type="spellEnd"/>
            <w:r w:rsidRPr="0046420D">
              <w:rPr>
                <w:i/>
                <w:lang w:val="nl-NL"/>
              </w:rPr>
              <w:t xml:space="preserve"> </w:t>
            </w:r>
            <w:proofErr w:type="spellStart"/>
            <w:r w:rsidRPr="0046420D">
              <w:rPr>
                <w:i/>
                <w:lang w:val="nl-NL"/>
              </w:rPr>
              <w:t>sign</w:t>
            </w:r>
            <w:proofErr w:type="spellEnd"/>
          </w:p>
        </w:tc>
        <w:tc>
          <w:tcPr>
            <w:tcW w:w="4675" w:type="dxa"/>
          </w:tcPr>
          <w:p w14:paraId="6284BCCB" w14:textId="77777777" w:rsidR="002C5C9E" w:rsidRDefault="003B3D10" w:rsidP="00F249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l-NL"/>
              </w:rPr>
            </w:pPr>
            <w:proofErr w:type="spellStart"/>
            <w:r>
              <w:rPr>
                <w:lang w:val="nl-NL"/>
              </w:rPr>
              <w:t>Talocalcaneale</w:t>
            </w:r>
            <w:proofErr w:type="spellEnd"/>
            <w:r>
              <w:rPr>
                <w:lang w:val="nl-NL"/>
              </w:rPr>
              <w:t xml:space="preserve"> en </w:t>
            </w:r>
            <w:proofErr w:type="spellStart"/>
            <w:r>
              <w:rPr>
                <w:lang w:val="nl-NL"/>
              </w:rPr>
              <w:t>calcaneonaviculaire</w:t>
            </w:r>
            <w:proofErr w:type="spellEnd"/>
            <w:r>
              <w:rPr>
                <w:lang w:val="nl-NL"/>
              </w:rPr>
              <w:t xml:space="preserve"> coalitie</w:t>
            </w:r>
          </w:p>
        </w:tc>
      </w:tr>
      <w:tr w:rsidR="002C5C9E" w14:paraId="4D24A18A" w14:textId="77777777" w:rsidTr="002C5C9E">
        <w:tc>
          <w:tcPr>
            <w:tcW w:w="4675" w:type="dxa"/>
          </w:tcPr>
          <w:p w14:paraId="04C66607" w14:textId="77777777" w:rsidR="002C5C9E" w:rsidRPr="0046420D" w:rsidRDefault="002C5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nl-NL"/>
              </w:rPr>
            </w:pPr>
            <w:r w:rsidRPr="0046420D">
              <w:rPr>
                <w:i/>
                <w:lang w:val="nl-NL"/>
              </w:rPr>
              <w:t xml:space="preserve">Anteater </w:t>
            </w:r>
            <w:proofErr w:type="spellStart"/>
            <w:r w:rsidRPr="0046420D">
              <w:rPr>
                <w:i/>
                <w:lang w:val="nl-NL"/>
              </w:rPr>
              <w:t>sign</w:t>
            </w:r>
            <w:proofErr w:type="spellEnd"/>
          </w:p>
        </w:tc>
        <w:tc>
          <w:tcPr>
            <w:tcW w:w="4675" w:type="dxa"/>
          </w:tcPr>
          <w:p w14:paraId="4A44D177" w14:textId="1419F7D5" w:rsidR="002C5C9E" w:rsidRDefault="003B3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l-NL"/>
              </w:rPr>
            </w:pPr>
            <w:proofErr w:type="spellStart"/>
            <w:r>
              <w:rPr>
                <w:lang w:val="nl-NL"/>
              </w:rPr>
              <w:t>Calcaneonaviculaire</w:t>
            </w:r>
            <w:proofErr w:type="spellEnd"/>
            <w:r>
              <w:rPr>
                <w:lang w:val="nl-NL"/>
              </w:rPr>
              <w:t xml:space="preserve"> coalitie</w:t>
            </w:r>
          </w:p>
        </w:tc>
      </w:tr>
      <w:tr w:rsidR="002C5C9E" w14:paraId="5D6B36C1" w14:textId="77777777" w:rsidTr="002C5C9E">
        <w:tc>
          <w:tcPr>
            <w:tcW w:w="4675" w:type="dxa"/>
          </w:tcPr>
          <w:p w14:paraId="115606C6" w14:textId="77777777" w:rsidR="002C5C9E" w:rsidRPr="0046420D" w:rsidRDefault="002C5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nl-NL"/>
              </w:rPr>
            </w:pPr>
            <w:proofErr w:type="spellStart"/>
            <w:r w:rsidRPr="0046420D">
              <w:rPr>
                <w:i/>
                <w:lang w:val="nl-NL"/>
              </w:rPr>
              <w:t>Drunken</w:t>
            </w:r>
            <w:proofErr w:type="spellEnd"/>
            <w:r w:rsidRPr="0046420D">
              <w:rPr>
                <w:i/>
                <w:lang w:val="nl-NL"/>
              </w:rPr>
              <w:t xml:space="preserve"> </w:t>
            </w:r>
            <w:proofErr w:type="spellStart"/>
            <w:r w:rsidRPr="0046420D">
              <w:rPr>
                <w:i/>
                <w:lang w:val="nl-NL"/>
              </w:rPr>
              <w:t>waiter</w:t>
            </w:r>
            <w:proofErr w:type="spellEnd"/>
            <w:r w:rsidRPr="0046420D">
              <w:rPr>
                <w:i/>
                <w:lang w:val="nl-NL"/>
              </w:rPr>
              <w:t xml:space="preserve"> </w:t>
            </w:r>
            <w:proofErr w:type="spellStart"/>
            <w:r w:rsidRPr="0046420D">
              <w:rPr>
                <w:i/>
                <w:lang w:val="nl-NL"/>
              </w:rPr>
              <w:t>sign</w:t>
            </w:r>
            <w:proofErr w:type="spellEnd"/>
          </w:p>
        </w:tc>
        <w:tc>
          <w:tcPr>
            <w:tcW w:w="4675" w:type="dxa"/>
          </w:tcPr>
          <w:p w14:paraId="2C4E9307" w14:textId="77777777" w:rsidR="002C5C9E" w:rsidRDefault="003B3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l-NL"/>
              </w:rPr>
            </w:pPr>
            <w:proofErr w:type="spellStart"/>
            <w:r>
              <w:rPr>
                <w:lang w:val="nl-NL"/>
              </w:rPr>
              <w:t>Talocalcaneale</w:t>
            </w:r>
            <w:proofErr w:type="spellEnd"/>
            <w:r>
              <w:rPr>
                <w:lang w:val="nl-NL"/>
              </w:rPr>
              <w:t xml:space="preserve"> coalitie</w:t>
            </w:r>
          </w:p>
        </w:tc>
      </w:tr>
      <w:tr w:rsidR="002C5C9E" w14:paraId="7979B15A" w14:textId="77777777" w:rsidTr="002C5C9E">
        <w:tc>
          <w:tcPr>
            <w:tcW w:w="4675" w:type="dxa"/>
          </w:tcPr>
          <w:p w14:paraId="75206154" w14:textId="77777777" w:rsidR="002C5C9E" w:rsidRPr="0046420D" w:rsidRDefault="002C5C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i/>
                <w:lang w:val="nl-NL"/>
              </w:rPr>
            </w:pPr>
            <w:r w:rsidRPr="0046420D">
              <w:rPr>
                <w:i/>
                <w:lang w:val="nl-NL"/>
              </w:rPr>
              <w:t xml:space="preserve">Absent </w:t>
            </w:r>
            <w:proofErr w:type="spellStart"/>
            <w:r w:rsidRPr="0046420D">
              <w:rPr>
                <w:i/>
                <w:lang w:val="nl-NL"/>
              </w:rPr>
              <w:t>middle</w:t>
            </w:r>
            <w:proofErr w:type="spellEnd"/>
            <w:r w:rsidRPr="0046420D">
              <w:rPr>
                <w:i/>
                <w:lang w:val="nl-NL"/>
              </w:rPr>
              <w:t xml:space="preserve"> facet </w:t>
            </w:r>
            <w:proofErr w:type="spellStart"/>
            <w:r w:rsidRPr="0046420D">
              <w:rPr>
                <w:i/>
                <w:lang w:val="nl-NL"/>
              </w:rPr>
              <w:t>sign</w:t>
            </w:r>
            <w:proofErr w:type="spellEnd"/>
          </w:p>
        </w:tc>
        <w:tc>
          <w:tcPr>
            <w:tcW w:w="4675" w:type="dxa"/>
          </w:tcPr>
          <w:p w14:paraId="7642BDD6" w14:textId="77777777" w:rsidR="002C5C9E" w:rsidRDefault="003B3D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nl-NL"/>
              </w:rPr>
            </w:pPr>
            <w:proofErr w:type="spellStart"/>
            <w:r>
              <w:rPr>
                <w:lang w:val="nl-NL"/>
              </w:rPr>
              <w:t>Talocalcaneale</w:t>
            </w:r>
            <w:proofErr w:type="spellEnd"/>
            <w:r>
              <w:rPr>
                <w:lang w:val="nl-NL"/>
              </w:rPr>
              <w:t xml:space="preserve"> coalitie</w:t>
            </w:r>
          </w:p>
        </w:tc>
      </w:tr>
    </w:tbl>
    <w:p w14:paraId="4C95B837" w14:textId="77777777" w:rsidR="000C62FF" w:rsidRDefault="000C62FF">
      <w:pPr>
        <w:rPr>
          <w:lang w:val="nl-NL"/>
        </w:rPr>
      </w:pPr>
    </w:p>
    <w:p w14:paraId="26C8ECD3" w14:textId="77777777" w:rsidR="000C62FF" w:rsidRDefault="007250DA">
      <w:r>
        <w:rPr>
          <w:rFonts w:ascii="Arial Unicode MS" w:hAnsi="Arial Unicode MS"/>
          <w:lang w:val="nl-NL"/>
        </w:rPr>
        <w:br w:type="page"/>
      </w:r>
    </w:p>
    <w:p w14:paraId="05322223" w14:textId="77777777" w:rsidR="000C62FF" w:rsidRDefault="007250DA">
      <w:pPr>
        <w:rPr>
          <w:rFonts w:ascii="Calibri Light" w:eastAsia="Calibri Light" w:hAnsi="Calibri Light" w:cs="Calibri Light"/>
          <w:color w:val="2F5496"/>
          <w:sz w:val="32"/>
          <w:szCs w:val="32"/>
          <w:u w:color="2F5496"/>
          <w:lang w:val="nl-NL"/>
        </w:rPr>
      </w:pPr>
      <w:r>
        <w:rPr>
          <w:rFonts w:ascii="Calibri Light" w:hAnsi="Calibri Light"/>
          <w:color w:val="2F5496"/>
          <w:sz w:val="32"/>
          <w:szCs w:val="32"/>
          <w:u w:color="2F5496"/>
          <w:lang w:val="nl-NL"/>
        </w:rPr>
        <w:lastRenderedPageBreak/>
        <w:t>Referenties</w:t>
      </w:r>
    </w:p>
    <w:p w14:paraId="6F545721" w14:textId="4345652B" w:rsidR="00252227" w:rsidRDefault="00252227" w:rsidP="00F249B3">
      <w:pPr>
        <w:widowControl w:val="0"/>
        <w:numPr>
          <w:ilvl w:val="0"/>
          <w:numId w:val="4"/>
        </w:numPr>
        <w:spacing w:before="240" w:after="0" w:line="240" w:lineRule="auto"/>
      </w:pPr>
      <w:r>
        <w:t xml:space="preserve">Stormont DM, Peterson HA. The relative incidence of tarsal coalition. Clin </w:t>
      </w:r>
      <w:proofErr w:type="spellStart"/>
      <w:r>
        <w:t>Orthop</w:t>
      </w:r>
      <w:proofErr w:type="spellEnd"/>
      <w:r>
        <w:t xml:space="preserve"> </w:t>
      </w:r>
      <w:proofErr w:type="spellStart"/>
      <w:r>
        <w:t>Relat</w:t>
      </w:r>
      <w:proofErr w:type="spellEnd"/>
      <w:r>
        <w:t xml:space="preserve"> Res 1983; 181:28-36.</w:t>
      </w:r>
    </w:p>
    <w:p w14:paraId="119F7298" w14:textId="77777777" w:rsidR="000C62FF" w:rsidRDefault="007250DA">
      <w:pPr>
        <w:widowControl w:val="0"/>
        <w:numPr>
          <w:ilvl w:val="0"/>
          <w:numId w:val="4"/>
        </w:numPr>
        <w:spacing w:before="240" w:after="0" w:line="240" w:lineRule="auto"/>
      </w:pPr>
      <w:r>
        <w:t xml:space="preserve">Glaser C. Tarsal Coalitions: A Practical Approach to a Not-So-Rare Entity. J Belgian Soc </w:t>
      </w:r>
      <w:proofErr w:type="spellStart"/>
      <w:r>
        <w:t>Radiol</w:t>
      </w:r>
      <w:proofErr w:type="spellEnd"/>
      <w:r>
        <w:t xml:space="preserve"> 2016; 104:1-4.</w:t>
      </w:r>
    </w:p>
    <w:p w14:paraId="2CFBF063" w14:textId="77777777" w:rsidR="000C62FF" w:rsidRDefault="007250DA">
      <w:pPr>
        <w:widowControl w:val="0"/>
        <w:numPr>
          <w:ilvl w:val="0"/>
          <w:numId w:val="4"/>
        </w:numPr>
        <w:spacing w:before="240" w:after="0" w:line="240" w:lineRule="auto"/>
      </w:pPr>
      <w:r>
        <w:t xml:space="preserve">Lawrence D, </w:t>
      </w:r>
      <w:proofErr w:type="spellStart"/>
      <w:r>
        <w:t>Rolen</w:t>
      </w:r>
      <w:proofErr w:type="spellEnd"/>
      <w:r>
        <w:t xml:space="preserve"> M, </w:t>
      </w:r>
      <w:proofErr w:type="spellStart"/>
      <w:r>
        <w:t>Haims</w:t>
      </w:r>
      <w:proofErr w:type="spellEnd"/>
      <w:r>
        <w:t xml:space="preserve"> A, </w:t>
      </w:r>
      <w:proofErr w:type="spellStart"/>
      <w:r>
        <w:t>Zayour</w:t>
      </w:r>
      <w:proofErr w:type="spellEnd"/>
      <w:r>
        <w:t xml:space="preserve"> Z, </w:t>
      </w:r>
      <w:proofErr w:type="spellStart"/>
      <w:r>
        <w:t>Moukaddam</w:t>
      </w:r>
      <w:proofErr w:type="spellEnd"/>
      <w:r>
        <w:t xml:space="preserve"> H. Tarsal Coalitions: Radiographic, CT, and MR Imaging Findings. HSS J 2014; 10:153–166.</w:t>
      </w:r>
    </w:p>
    <w:p w14:paraId="5841BE29" w14:textId="77777777" w:rsidR="000C62FF" w:rsidRDefault="007250DA">
      <w:pPr>
        <w:widowControl w:val="0"/>
        <w:numPr>
          <w:ilvl w:val="0"/>
          <w:numId w:val="4"/>
        </w:numPr>
        <w:spacing w:before="240" w:after="0" w:line="240" w:lineRule="auto"/>
      </w:pPr>
      <w:r>
        <w:t>Morgan R, Crawford A. Surgical Management of Tarsal Coalition in Adolescent Athletes. Foot Ankle 1986; 3:183-93.</w:t>
      </w:r>
    </w:p>
    <w:p w14:paraId="6D290D93" w14:textId="77777777" w:rsidR="000C62FF" w:rsidRDefault="007250DA">
      <w:pPr>
        <w:widowControl w:val="0"/>
        <w:numPr>
          <w:ilvl w:val="0"/>
          <w:numId w:val="4"/>
        </w:numPr>
        <w:spacing w:before="240" w:after="0" w:line="240" w:lineRule="auto"/>
      </w:pPr>
      <w:r>
        <w:t xml:space="preserve">Crim J. Imaging of tarsal coalition. </w:t>
      </w:r>
      <w:proofErr w:type="spellStart"/>
      <w:r>
        <w:t>Radiol</w:t>
      </w:r>
      <w:proofErr w:type="spellEnd"/>
      <w:r>
        <w:t xml:space="preserve"> Clin N Am 2008; 46:1017-1026.</w:t>
      </w:r>
    </w:p>
    <w:p w14:paraId="5AFAA2B5" w14:textId="378C3E50" w:rsidR="000C62FF" w:rsidRDefault="007250DA">
      <w:pPr>
        <w:widowControl w:val="0"/>
        <w:numPr>
          <w:ilvl w:val="0"/>
          <w:numId w:val="4"/>
        </w:numPr>
        <w:spacing w:before="240" w:after="0" w:line="240" w:lineRule="auto"/>
      </w:pPr>
      <w:proofErr w:type="spellStart"/>
      <w:r>
        <w:t>Leerar</w:t>
      </w:r>
      <w:proofErr w:type="spellEnd"/>
      <w:r>
        <w:t xml:space="preserve"> P. Differential Diagnosis of Tarsal Coalition Versus Cuboid Syndrome in an Adolescent Athlete. J </w:t>
      </w:r>
      <w:proofErr w:type="spellStart"/>
      <w:r>
        <w:t>Orthop</w:t>
      </w:r>
      <w:proofErr w:type="spellEnd"/>
      <w:r>
        <w:t xml:space="preserve"> Sports Phys </w:t>
      </w:r>
      <w:proofErr w:type="spellStart"/>
      <w:r>
        <w:t>Ther</w:t>
      </w:r>
      <w:proofErr w:type="spellEnd"/>
      <w:r>
        <w:t xml:space="preserve"> 2001; 3</w:t>
      </w:r>
      <w:r w:rsidR="00580D01">
        <w:t>1</w:t>
      </w:r>
      <w:r>
        <w:t>:702-707.</w:t>
      </w:r>
    </w:p>
    <w:p w14:paraId="5C40DF94" w14:textId="03D26041" w:rsidR="000C62FF" w:rsidRDefault="007250DA">
      <w:pPr>
        <w:widowControl w:val="0"/>
        <w:numPr>
          <w:ilvl w:val="0"/>
          <w:numId w:val="4"/>
        </w:numPr>
        <w:spacing w:before="240" w:after="0" w:line="240" w:lineRule="auto"/>
      </w:pPr>
      <w:r>
        <w:t xml:space="preserve">Kothari A, </w:t>
      </w:r>
      <w:proofErr w:type="spellStart"/>
      <w:r>
        <w:t>Masquijo</w:t>
      </w:r>
      <w:proofErr w:type="spellEnd"/>
      <w:r>
        <w:t xml:space="preserve"> J. Surgical treatment of tarsal coalitions in children and adolescents. EFORT Open Rev 2020; 5:80-89.</w:t>
      </w:r>
    </w:p>
    <w:p w14:paraId="38C35403" w14:textId="74B86F9F" w:rsidR="005B6648" w:rsidRDefault="005B6648" w:rsidP="005B6648">
      <w:pPr>
        <w:widowControl w:val="0"/>
        <w:numPr>
          <w:ilvl w:val="0"/>
          <w:numId w:val="4"/>
        </w:numPr>
        <w:spacing w:before="240" w:after="0" w:line="240" w:lineRule="auto"/>
      </w:pPr>
      <w:r>
        <w:t xml:space="preserve">Ross J, Dobbs M. </w:t>
      </w:r>
      <w:r w:rsidRPr="005B6648">
        <w:t>Isolated navicular-medial cuneiform tarsal coalition revisited: a case report</w:t>
      </w:r>
      <w:r>
        <w:t xml:space="preserve">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Orthop</w:t>
      </w:r>
      <w:proofErr w:type="spellEnd"/>
      <w:r>
        <w:t xml:space="preserve"> 2011; 31:85-8.</w:t>
      </w:r>
    </w:p>
    <w:p w14:paraId="3FCE2B33" w14:textId="77777777" w:rsidR="000C62FF" w:rsidRDefault="000C62FF">
      <w:pPr>
        <w:widowControl w:val="0"/>
        <w:spacing w:before="240" w:after="0" w:line="240" w:lineRule="auto"/>
        <w:ind w:left="1005"/>
      </w:pPr>
    </w:p>
    <w:p w14:paraId="635C15B9" w14:textId="77777777" w:rsidR="000C62FF" w:rsidRDefault="000C62FF">
      <w:pPr>
        <w:widowControl w:val="0"/>
        <w:spacing w:before="240" w:after="0" w:line="240" w:lineRule="auto"/>
        <w:ind w:left="1005"/>
      </w:pPr>
    </w:p>
    <w:sectPr w:rsidR="000C62F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4D70" w14:textId="77777777" w:rsidR="009E1781" w:rsidRDefault="009E1781">
      <w:pPr>
        <w:spacing w:after="0" w:line="240" w:lineRule="auto"/>
      </w:pPr>
      <w:r>
        <w:separator/>
      </w:r>
    </w:p>
  </w:endnote>
  <w:endnote w:type="continuationSeparator" w:id="0">
    <w:p w14:paraId="23E5BF35" w14:textId="77777777" w:rsidR="009E1781" w:rsidRDefault="009E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25D0" w14:textId="77777777" w:rsidR="000C62FF" w:rsidRDefault="000C62FF">
    <w:pPr>
      <w:pStyle w:val="Kop-envoet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B35C" w14:textId="77777777" w:rsidR="009E1781" w:rsidRDefault="009E1781">
      <w:pPr>
        <w:spacing w:after="0" w:line="240" w:lineRule="auto"/>
      </w:pPr>
      <w:r>
        <w:separator/>
      </w:r>
    </w:p>
  </w:footnote>
  <w:footnote w:type="continuationSeparator" w:id="0">
    <w:p w14:paraId="47367F2E" w14:textId="77777777" w:rsidR="009E1781" w:rsidRDefault="009E1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94C7" w14:textId="77777777" w:rsidR="000C62FF" w:rsidRDefault="000C62FF">
    <w:pPr>
      <w:pStyle w:val="Kop-envoetteks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1FF3"/>
    <w:multiLevelType w:val="hybridMultilevel"/>
    <w:tmpl w:val="6030A810"/>
    <w:numStyleLink w:val="Gemporteerdestijl1"/>
  </w:abstractNum>
  <w:abstractNum w:abstractNumId="1" w15:restartNumberingAfterBreak="0">
    <w:nsid w:val="2A1D5466"/>
    <w:multiLevelType w:val="hybridMultilevel"/>
    <w:tmpl w:val="F6A243BA"/>
    <w:numStyleLink w:val="Gemporteerdestijl2"/>
  </w:abstractNum>
  <w:abstractNum w:abstractNumId="2" w15:restartNumberingAfterBreak="0">
    <w:nsid w:val="54C835B4"/>
    <w:multiLevelType w:val="hybridMultilevel"/>
    <w:tmpl w:val="F6A243BA"/>
    <w:styleLink w:val="Gemporteerdestijl2"/>
    <w:lvl w:ilvl="0" w:tplc="936E8F74">
      <w:start w:val="1"/>
      <w:numFmt w:val="decimal"/>
      <w:lvlText w:val="%1."/>
      <w:lvlJc w:val="left"/>
      <w:pPr>
        <w:ind w:left="1005" w:hanging="6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DF44242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D00AD6">
      <w:start w:val="1"/>
      <w:numFmt w:val="lowerRoman"/>
      <w:lvlText w:val="%3."/>
      <w:lvlJc w:val="left"/>
      <w:pPr>
        <w:ind w:left="216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12D5EE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E0A40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76B846">
      <w:start w:val="1"/>
      <w:numFmt w:val="lowerRoman"/>
      <w:lvlText w:val="%6."/>
      <w:lvlJc w:val="left"/>
      <w:pPr>
        <w:ind w:left="432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82E6F8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206EB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AA9A0E">
      <w:start w:val="1"/>
      <w:numFmt w:val="lowerRoman"/>
      <w:lvlText w:val="%9."/>
      <w:lvlJc w:val="left"/>
      <w:pPr>
        <w:ind w:left="6480" w:hanging="2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A8F6B07"/>
    <w:multiLevelType w:val="hybridMultilevel"/>
    <w:tmpl w:val="6030A810"/>
    <w:styleLink w:val="Gemporteerdestijl1"/>
    <w:lvl w:ilvl="0" w:tplc="0152E3C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26010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6C94C2">
      <w:start w:val="1"/>
      <w:numFmt w:val="lowerRoman"/>
      <w:lvlText w:val="%3."/>
      <w:lvlJc w:val="left"/>
      <w:pPr>
        <w:ind w:left="180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5237B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C4407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2445FC">
      <w:start w:val="1"/>
      <w:numFmt w:val="lowerRoman"/>
      <w:lvlText w:val="%6."/>
      <w:lvlJc w:val="left"/>
      <w:pPr>
        <w:ind w:left="39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98171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04E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A5A44">
      <w:start w:val="1"/>
      <w:numFmt w:val="lowerRoman"/>
      <w:lvlText w:val="%9."/>
      <w:lvlJc w:val="left"/>
      <w:pPr>
        <w:ind w:left="61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FF"/>
    <w:rsid w:val="0005484A"/>
    <w:rsid w:val="000B038A"/>
    <w:rsid w:val="000C62FF"/>
    <w:rsid w:val="00163B3B"/>
    <w:rsid w:val="001B3046"/>
    <w:rsid w:val="00241FE8"/>
    <w:rsid w:val="00252227"/>
    <w:rsid w:val="002C5C9E"/>
    <w:rsid w:val="0031688F"/>
    <w:rsid w:val="00393F2F"/>
    <w:rsid w:val="003B3D10"/>
    <w:rsid w:val="004639D1"/>
    <w:rsid w:val="0046420D"/>
    <w:rsid w:val="00470E1F"/>
    <w:rsid w:val="004820F8"/>
    <w:rsid w:val="004E4EF0"/>
    <w:rsid w:val="0050057D"/>
    <w:rsid w:val="00580D01"/>
    <w:rsid w:val="005B6648"/>
    <w:rsid w:val="005E6210"/>
    <w:rsid w:val="00647B6E"/>
    <w:rsid w:val="006A58A9"/>
    <w:rsid w:val="006D2245"/>
    <w:rsid w:val="007250DA"/>
    <w:rsid w:val="00790090"/>
    <w:rsid w:val="007A43D6"/>
    <w:rsid w:val="008276EA"/>
    <w:rsid w:val="008565D8"/>
    <w:rsid w:val="009A09CC"/>
    <w:rsid w:val="009E1781"/>
    <w:rsid w:val="00C42184"/>
    <w:rsid w:val="00C81424"/>
    <w:rsid w:val="00C95882"/>
    <w:rsid w:val="00DE2E76"/>
    <w:rsid w:val="00E52ABE"/>
    <w:rsid w:val="00EC2FFE"/>
    <w:rsid w:val="00ED7A0F"/>
    <w:rsid w:val="00EF0B77"/>
    <w:rsid w:val="00F0793E"/>
    <w:rsid w:val="00F249B3"/>
    <w:rsid w:val="00F831F5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53FF"/>
  <w15:docId w15:val="{EB3EEB13-05A7-4BA2-ADCC-98938E4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next w:val="Standaard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en-US"/>
    </w:rPr>
  </w:style>
  <w:style w:type="paragraph" w:styleId="Kop3">
    <w:name w:val="heading 3"/>
    <w:next w:val="Standaard"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3763"/>
      <w:sz w:val="24"/>
      <w:szCs w:val="24"/>
      <w:u w:color="1F3763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Standaard"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Gemporteerdestijl1">
    <w:name w:val="Geïmporteerde stijl 1"/>
    <w:pPr>
      <w:numPr>
        <w:numId w:val="1"/>
      </w:numPr>
    </w:pPr>
  </w:style>
  <w:style w:type="paragraph" w:styleId="Normaalweb">
    <w:name w:val="Normal (Web)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Gemporteerdestijl2">
    <w:name w:val="Geïmporteerde stijl 2"/>
    <w:pPr>
      <w:numPr>
        <w:numId w:val="3"/>
      </w:numPr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" w:hAnsi="Calibri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882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elraster">
    <w:name w:val="Table Grid"/>
    <w:basedOn w:val="Standaardtabel"/>
    <w:uiPriority w:val="39"/>
    <w:rsid w:val="002C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49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49B3"/>
    <w:rPr>
      <w:rFonts w:ascii="Calibri" w:hAnsi="Calibri"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e">
    <w:name w:val="Revision"/>
    <w:hidden/>
    <w:uiPriority w:val="99"/>
    <w:semiHidden/>
    <w:rsid w:val="00F249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Calibri Light"/>
        <a:ea typeface="Calibri Light"/>
        <a:cs typeface="Calibri Light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5747-B5FA-4061-97CE-915451F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Walgrave</dc:creator>
  <cp:lastModifiedBy>Filip Vanhoenacker</cp:lastModifiedBy>
  <cp:revision>3</cp:revision>
  <dcterms:created xsi:type="dcterms:W3CDTF">2021-04-27T20:20:00Z</dcterms:created>
  <dcterms:modified xsi:type="dcterms:W3CDTF">2021-04-27T20:26:00Z</dcterms:modified>
</cp:coreProperties>
</file>