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3525F" w14:textId="77777777" w:rsidR="00A47650" w:rsidRDefault="00A47650" w:rsidP="00A47650">
      <w:pPr>
        <w:spacing w:line="480" w:lineRule="auto"/>
        <w:jc w:val="center"/>
        <w:rPr>
          <w:rFonts w:ascii="Times New Roman" w:hAnsi="Times New Roman" w:cs="Times New Roman"/>
          <w:color w:val="000000" w:themeColor="text1"/>
          <w:lang w:val="nl-NL"/>
        </w:rPr>
      </w:pPr>
    </w:p>
    <w:p w14:paraId="342BAFCC" w14:textId="77777777" w:rsidR="009C3F01" w:rsidRDefault="009C3F01" w:rsidP="00A47650">
      <w:pPr>
        <w:spacing w:line="480" w:lineRule="auto"/>
        <w:jc w:val="center"/>
        <w:rPr>
          <w:rFonts w:ascii="Times New Roman" w:hAnsi="Times New Roman" w:cs="Times New Roman"/>
          <w:color w:val="000000" w:themeColor="text1"/>
          <w:lang w:val="nl-NL"/>
        </w:rPr>
      </w:pPr>
    </w:p>
    <w:p w14:paraId="0B04022D" w14:textId="77777777" w:rsidR="00F329E7" w:rsidRDefault="00F329E7" w:rsidP="00A47650">
      <w:pPr>
        <w:spacing w:line="480" w:lineRule="auto"/>
        <w:jc w:val="center"/>
        <w:rPr>
          <w:rFonts w:ascii="Times New Roman" w:hAnsi="Times New Roman" w:cs="Times New Roman"/>
          <w:color w:val="000000" w:themeColor="text1"/>
          <w:lang w:val="nl-NL"/>
        </w:rPr>
      </w:pPr>
    </w:p>
    <w:p w14:paraId="33D41C64" w14:textId="77777777" w:rsidR="00F329E7" w:rsidRDefault="00F329E7" w:rsidP="00A47650">
      <w:pPr>
        <w:spacing w:line="480" w:lineRule="auto"/>
        <w:jc w:val="center"/>
        <w:rPr>
          <w:rFonts w:ascii="Times New Roman" w:hAnsi="Times New Roman" w:cs="Times New Roman"/>
          <w:color w:val="000000" w:themeColor="text1"/>
          <w:lang w:val="nl-NL"/>
        </w:rPr>
      </w:pPr>
    </w:p>
    <w:p w14:paraId="6B51E9F7" w14:textId="77777777" w:rsidR="00064EC3" w:rsidRDefault="00064EC3" w:rsidP="00A47650">
      <w:pPr>
        <w:spacing w:line="480" w:lineRule="auto"/>
        <w:jc w:val="center"/>
        <w:rPr>
          <w:rFonts w:ascii="Times New Roman" w:hAnsi="Times New Roman" w:cs="Times New Roman"/>
          <w:color w:val="000000" w:themeColor="text1"/>
          <w:lang w:val="nl-NL"/>
        </w:rPr>
      </w:pPr>
    </w:p>
    <w:p w14:paraId="40898711" w14:textId="77777777" w:rsidR="00064EC3" w:rsidRDefault="00064EC3" w:rsidP="00A47650">
      <w:pPr>
        <w:spacing w:line="480" w:lineRule="auto"/>
        <w:jc w:val="center"/>
        <w:rPr>
          <w:rFonts w:ascii="Times New Roman" w:hAnsi="Times New Roman" w:cs="Times New Roman"/>
          <w:color w:val="000000" w:themeColor="text1"/>
          <w:lang w:val="nl-NL"/>
        </w:rPr>
      </w:pPr>
    </w:p>
    <w:p w14:paraId="770F6506" w14:textId="77777777" w:rsidR="00F329E7" w:rsidRDefault="00F329E7" w:rsidP="00A47650">
      <w:pPr>
        <w:spacing w:line="480" w:lineRule="auto"/>
        <w:jc w:val="center"/>
        <w:rPr>
          <w:rFonts w:ascii="Times New Roman" w:hAnsi="Times New Roman" w:cs="Times New Roman"/>
          <w:color w:val="000000" w:themeColor="text1"/>
          <w:lang w:val="nl-NL"/>
        </w:rPr>
      </w:pPr>
    </w:p>
    <w:p w14:paraId="24A38CD2" w14:textId="77777777" w:rsidR="00F329E7" w:rsidRPr="00753FD1" w:rsidRDefault="00F329E7" w:rsidP="00A47650">
      <w:pPr>
        <w:spacing w:line="480" w:lineRule="auto"/>
        <w:jc w:val="center"/>
        <w:rPr>
          <w:rFonts w:ascii="Times New Roman" w:hAnsi="Times New Roman" w:cs="Times New Roman"/>
          <w:color w:val="000000" w:themeColor="text1"/>
          <w:lang w:val="nl-NL"/>
        </w:rPr>
      </w:pPr>
    </w:p>
    <w:tbl>
      <w:tblPr>
        <w:tblStyle w:val="Rastertabel4-Accent5"/>
        <w:tblW w:w="0" w:type="auto"/>
        <w:tblLook w:val="04A0" w:firstRow="1" w:lastRow="0" w:firstColumn="1" w:lastColumn="0" w:noHBand="0" w:noVBand="1"/>
      </w:tblPr>
      <w:tblGrid>
        <w:gridCol w:w="9056"/>
      </w:tblGrid>
      <w:tr w:rsidR="00A47650" w:rsidRPr="00753FD1" w14:paraId="79E322EF" w14:textId="77777777" w:rsidTr="007C6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shd w:val="clear" w:color="auto" w:fill="D9E2F3" w:themeFill="accent1" w:themeFillTint="33"/>
          </w:tcPr>
          <w:p w14:paraId="315E0EA9" w14:textId="77777777" w:rsidR="00A47650" w:rsidRPr="00753FD1" w:rsidRDefault="00A47650" w:rsidP="007C6D1A">
            <w:pPr>
              <w:spacing w:line="480" w:lineRule="auto"/>
              <w:jc w:val="center"/>
              <w:rPr>
                <w:rFonts w:ascii="Times New Roman" w:hAnsi="Times New Roman" w:cs="Times New Roman"/>
                <w:b w:val="0"/>
                <w:bCs w:val="0"/>
                <w:color w:val="000000" w:themeColor="text1"/>
                <w:lang w:val="nl-NL"/>
              </w:rPr>
            </w:pPr>
          </w:p>
          <w:p w14:paraId="00652FFB" w14:textId="77777777" w:rsidR="00A47650" w:rsidRPr="00753FD1" w:rsidRDefault="00A47650" w:rsidP="007C6D1A">
            <w:pPr>
              <w:spacing w:line="480" w:lineRule="auto"/>
              <w:jc w:val="center"/>
              <w:rPr>
                <w:rFonts w:ascii="Times New Roman" w:hAnsi="Times New Roman" w:cs="Times New Roman"/>
                <w:color w:val="000000" w:themeColor="text1"/>
                <w:lang w:val="nl-NL"/>
              </w:rPr>
            </w:pPr>
            <w:r w:rsidRPr="00753FD1">
              <w:rPr>
                <w:rFonts w:ascii="Times New Roman" w:hAnsi="Times New Roman" w:cs="Times New Roman"/>
                <w:color w:val="000000" w:themeColor="text1"/>
                <w:lang w:val="nl-NL"/>
              </w:rPr>
              <w:t>Paraneoplastische dermatomyositis bij rectumcarcinoom:</w:t>
            </w:r>
          </w:p>
          <w:p w14:paraId="44EE67B5" w14:textId="77777777" w:rsidR="00A47650" w:rsidRPr="00753FD1" w:rsidRDefault="00A47650" w:rsidP="007C6D1A">
            <w:pPr>
              <w:spacing w:line="480" w:lineRule="auto"/>
              <w:jc w:val="center"/>
              <w:rPr>
                <w:rFonts w:ascii="Times New Roman" w:hAnsi="Times New Roman" w:cs="Times New Roman"/>
                <w:b w:val="0"/>
                <w:bCs w:val="0"/>
                <w:color w:val="000000" w:themeColor="text1"/>
                <w:lang w:val="nl-NL"/>
              </w:rPr>
            </w:pPr>
            <w:r w:rsidRPr="00753FD1">
              <w:rPr>
                <w:rFonts w:ascii="Times New Roman" w:hAnsi="Times New Roman" w:cs="Times New Roman"/>
                <w:color w:val="000000" w:themeColor="text1"/>
                <w:lang w:val="nl-NL"/>
              </w:rPr>
              <w:t>Belang van snelle diagnose en therapie, maar onduidelijkheid over de beste aanpak.</w:t>
            </w:r>
          </w:p>
          <w:p w14:paraId="090D5517" w14:textId="52C4D424" w:rsidR="00A47650" w:rsidRPr="00D8139A" w:rsidRDefault="00A47650" w:rsidP="007C6D1A">
            <w:pPr>
              <w:spacing w:line="480" w:lineRule="auto"/>
              <w:jc w:val="center"/>
              <w:rPr>
                <w:rFonts w:ascii="Times New Roman" w:hAnsi="Times New Roman" w:cs="Times New Roman"/>
                <w:b w:val="0"/>
                <w:bCs w:val="0"/>
                <w:color w:val="000000" w:themeColor="text1"/>
                <w:vertAlign w:val="superscript"/>
                <w:lang w:val="nl-NL"/>
              </w:rPr>
            </w:pPr>
            <w:r w:rsidRPr="00064EC3">
              <w:rPr>
                <w:rFonts w:ascii="Times New Roman" w:hAnsi="Times New Roman" w:cs="Times New Roman"/>
                <w:b w:val="0"/>
                <w:color w:val="000000" w:themeColor="text1"/>
                <w:lang w:val="nl-NL"/>
              </w:rPr>
              <w:t>P. Lemmens</w:t>
            </w:r>
            <w:r w:rsidR="00064EC3" w:rsidRPr="00064EC3">
              <w:rPr>
                <w:rFonts w:ascii="Times New Roman" w:hAnsi="Times New Roman" w:cs="Times New Roman"/>
                <w:b w:val="0"/>
                <w:color w:val="000000" w:themeColor="text1"/>
                <w:vertAlign w:val="superscript"/>
                <w:lang w:val="nl-NL"/>
              </w:rPr>
              <w:t>1</w:t>
            </w:r>
            <w:r w:rsidRPr="00064EC3">
              <w:rPr>
                <w:rFonts w:ascii="Times New Roman" w:hAnsi="Times New Roman" w:cs="Times New Roman"/>
                <w:b w:val="0"/>
                <w:color w:val="000000" w:themeColor="text1"/>
                <w:lang w:val="nl-NL"/>
              </w:rPr>
              <w:t>, G. Mertens</w:t>
            </w:r>
            <w:r w:rsidR="00064EC3" w:rsidRPr="00064EC3">
              <w:rPr>
                <w:rFonts w:ascii="Times New Roman" w:hAnsi="Times New Roman" w:cs="Times New Roman"/>
                <w:b w:val="0"/>
                <w:color w:val="000000" w:themeColor="text1"/>
                <w:vertAlign w:val="superscript"/>
                <w:lang w:val="nl-NL"/>
              </w:rPr>
              <w:t>2,3</w:t>
            </w:r>
            <w:r w:rsidRPr="00064EC3">
              <w:rPr>
                <w:rFonts w:ascii="Times New Roman" w:hAnsi="Times New Roman" w:cs="Times New Roman"/>
                <w:b w:val="0"/>
                <w:color w:val="000000" w:themeColor="text1"/>
                <w:lang w:val="nl-NL"/>
              </w:rPr>
              <w:t>, L. Mortier</w:t>
            </w:r>
            <w:r w:rsidR="00064EC3" w:rsidRPr="00064EC3">
              <w:rPr>
                <w:rFonts w:ascii="Times New Roman" w:hAnsi="Times New Roman" w:cs="Times New Roman"/>
                <w:b w:val="0"/>
                <w:color w:val="000000" w:themeColor="text1"/>
                <w:vertAlign w:val="superscript"/>
                <w:lang w:val="nl-NL"/>
              </w:rPr>
              <w:t>2</w:t>
            </w:r>
            <w:r w:rsidRPr="00064EC3">
              <w:rPr>
                <w:rFonts w:ascii="Times New Roman" w:hAnsi="Times New Roman" w:cs="Times New Roman"/>
                <w:b w:val="0"/>
                <w:color w:val="000000" w:themeColor="text1"/>
                <w:lang w:val="nl-NL"/>
              </w:rPr>
              <w:t>, L. Van Overbeke</w:t>
            </w:r>
            <w:r w:rsidR="00064EC3" w:rsidRPr="00064EC3">
              <w:rPr>
                <w:rFonts w:ascii="Times New Roman" w:hAnsi="Times New Roman" w:cs="Times New Roman"/>
                <w:b w:val="0"/>
                <w:color w:val="000000" w:themeColor="text1"/>
                <w:vertAlign w:val="superscript"/>
                <w:lang w:val="nl-NL"/>
              </w:rPr>
              <w:t>2</w:t>
            </w:r>
            <w:r w:rsidR="00D8139A">
              <w:rPr>
                <w:rFonts w:ascii="Times New Roman" w:hAnsi="Times New Roman" w:cs="Times New Roman"/>
                <w:b w:val="0"/>
                <w:color w:val="000000" w:themeColor="text1"/>
                <w:vertAlign w:val="superscript"/>
                <w:lang w:val="nl-NL"/>
              </w:rPr>
              <w:t xml:space="preserve">,  </w:t>
            </w:r>
            <w:r w:rsidR="00D8139A" w:rsidRPr="00D8139A">
              <w:rPr>
                <w:rFonts w:ascii="Times New Roman" w:hAnsi="Times New Roman" w:cs="Times New Roman"/>
                <w:b w:val="0"/>
                <w:color w:val="000000" w:themeColor="text1"/>
                <w:lang w:val="nl-NL"/>
              </w:rPr>
              <w:t>F. Vanhoenacker</w:t>
            </w:r>
            <w:r w:rsidR="00D8139A">
              <w:rPr>
                <w:rFonts w:ascii="Times New Roman" w:hAnsi="Times New Roman" w:cs="Times New Roman"/>
                <w:b w:val="0"/>
                <w:color w:val="000000" w:themeColor="text1"/>
                <w:vertAlign w:val="superscript"/>
                <w:lang w:val="nl-NL"/>
              </w:rPr>
              <w:t>4</w:t>
            </w:r>
          </w:p>
          <w:p w14:paraId="5F85F60C" w14:textId="77777777" w:rsidR="00F329E7" w:rsidRDefault="00F329E7" w:rsidP="00F329E7">
            <w:pPr>
              <w:spacing w:line="480" w:lineRule="auto"/>
              <w:jc w:val="both"/>
              <w:rPr>
                <w:rFonts w:ascii="Times New Roman" w:hAnsi="Times New Roman" w:cs="Times New Roman"/>
                <w:b w:val="0"/>
                <w:bCs w:val="0"/>
                <w:color w:val="000000" w:themeColor="text1"/>
                <w:lang w:val="nl-NL"/>
              </w:rPr>
            </w:pPr>
            <w:r>
              <w:rPr>
                <w:rFonts w:ascii="Times New Roman" w:hAnsi="Times New Roman" w:cs="Times New Roman"/>
                <w:color w:val="000000" w:themeColor="text1"/>
                <w:lang w:val="nl-NL"/>
              </w:rPr>
              <w:t xml:space="preserve"> </w:t>
            </w:r>
          </w:p>
          <w:p w14:paraId="313D0805" w14:textId="77777777" w:rsidR="00F329E7" w:rsidRPr="00064EC3" w:rsidRDefault="00064EC3" w:rsidP="00F329E7">
            <w:pPr>
              <w:pStyle w:val="Lijstalinea"/>
              <w:numPr>
                <w:ilvl w:val="0"/>
                <w:numId w:val="2"/>
              </w:numPr>
              <w:spacing w:line="480" w:lineRule="auto"/>
              <w:jc w:val="both"/>
              <w:rPr>
                <w:rFonts w:ascii="Times New Roman" w:hAnsi="Times New Roman" w:cs="Times New Roman"/>
                <w:b w:val="0"/>
                <w:color w:val="000000" w:themeColor="text1"/>
                <w:lang w:val="nl-NL"/>
              </w:rPr>
            </w:pPr>
            <w:r>
              <w:rPr>
                <w:rFonts w:ascii="Times New Roman" w:hAnsi="Times New Roman" w:cs="Times New Roman"/>
                <w:b w:val="0"/>
                <w:color w:val="000000" w:themeColor="text1"/>
                <w:lang w:val="nl-NL"/>
              </w:rPr>
              <w:t xml:space="preserve">ASO gastro-enterologie, </w:t>
            </w:r>
            <w:r w:rsidR="00F329E7" w:rsidRPr="00064EC3">
              <w:rPr>
                <w:rFonts w:ascii="Times New Roman" w:hAnsi="Times New Roman" w:cs="Times New Roman"/>
                <w:b w:val="0"/>
                <w:color w:val="000000" w:themeColor="text1"/>
                <w:lang w:val="nl-NL"/>
              </w:rPr>
              <w:t>Universit</w:t>
            </w:r>
            <w:r>
              <w:rPr>
                <w:rFonts w:ascii="Times New Roman" w:hAnsi="Times New Roman" w:cs="Times New Roman"/>
                <w:b w:val="0"/>
                <w:color w:val="000000" w:themeColor="text1"/>
                <w:lang w:val="nl-NL"/>
              </w:rPr>
              <w:t>eit</w:t>
            </w:r>
            <w:r w:rsidR="00F329E7" w:rsidRPr="00064EC3">
              <w:rPr>
                <w:rFonts w:ascii="Times New Roman" w:hAnsi="Times New Roman" w:cs="Times New Roman"/>
                <w:b w:val="0"/>
                <w:color w:val="000000" w:themeColor="text1"/>
                <w:lang w:val="nl-NL"/>
              </w:rPr>
              <w:t xml:space="preserve"> Leuven, België</w:t>
            </w:r>
          </w:p>
          <w:p w14:paraId="0D69839B" w14:textId="77777777" w:rsidR="00F329E7" w:rsidRPr="00064EC3" w:rsidRDefault="00064EC3" w:rsidP="00F329E7">
            <w:pPr>
              <w:pStyle w:val="Lijstalinea"/>
              <w:numPr>
                <w:ilvl w:val="0"/>
                <w:numId w:val="2"/>
              </w:numPr>
              <w:spacing w:line="480" w:lineRule="auto"/>
              <w:jc w:val="both"/>
              <w:rPr>
                <w:rFonts w:ascii="Times New Roman" w:hAnsi="Times New Roman" w:cs="Times New Roman"/>
                <w:color w:val="000000" w:themeColor="text1"/>
                <w:lang w:val="nl-NL"/>
              </w:rPr>
            </w:pPr>
            <w:r>
              <w:rPr>
                <w:rFonts w:ascii="Times New Roman" w:hAnsi="Times New Roman" w:cs="Times New Roman"/>
                <w:b w:val="0"/>
                <w:color w:val="000000" w:themeColor="text1"/>
                <w:lang w:val="nl-NL"/>
              </w:rPr>
              <w:t xml:space="preserve">Dienst gastro-enterologie, </w:t>
            </w:r>
            <w:r w:rsidR="00F329E7" w:rsidRPr="00064EC3">
              <w:rPr>
                <w:rFonts w:ascii="Times New Roman" w:hAnsi="Times New Roman" w:cs="Times New Roman"/>
                <w:b w:val="0"/>
                <w:color w:val="000000" w:themeColor="text1"/>
                <w:lang w:val="nl-NL"/>
              </w:rPr>
              <w:t>AZ Sint</w:t>
            </w:r>
            <w:r>
              <w:rPr>
                <w:rFonts w:ascii="Times New Roman" w:hAnsi="Times New Roman" w:cs="Times New Roman"/>
                <w:b w:val="0"/>
                <w:color w:val="000000" w:themeColor="text1"/>
                <w:lang w:val="nl-NL"/>
              </w:rPr>
              <w:t>-</w:t>
            </w:r>
            <w:r w:rsidR="00F329E7" w:rsidRPr="00064EC3">
              <w:rPr>
                <w:rFonts w:ascii="Times New Roman" w:hAnsi="Times New Roman" w:cs="Times New Roman"/>
                <w:b w:val="0"/>
                <w:color w:val="000000" w:themeColor="text1"/>
                <w:lang w:val="nl-NL"/>
              </w:rPr>
              <w:t>Maarten ziekenhuis, Mechelen, België</w:t>
            </w:r>
          </w:p>
          <w:p w14:paraId="1FDF19DD" w14:textId="765E2EE0" w:rsidR="00064EC3" w:rsidRPr="00D8139A" w:rsidRDefault="00064EC3" w:rsidP="00F329E7">
            <w:pPr>
              <w:pStyle w:val="Lijstalinea"/>
              <w:numPr>
                <w:ilvl w:val="0"/>
                <w:numId w:val="2"/>
              </w:numPr>
              <w:spacing w:line="480" w:lineRule="auto"/>
              <w:jc w:val="both"/>
              <w:rPr>
                <w:rFonts w:ascii="Times New Roman" w:hAnsi="Times New Roman" w:cs="Times New Roman"/>
                <w:color w:val="000000" w:themeColor="text1"/>
                <w:lang w:val="nl-NL"/>
              </w:rPr>
            </w:pPr>
            <w:r>
              <w:rPr>
                <w:rFonts w:ascii="Times New Roman" w:hAnsi="Times New Roman" w:cs="Times New Roman"/>
                <w:b w:val="0"/>
                <w:color w:val="000000" w:themeColor="text1"/>
                <w:lang w:val="nl-NL"/>
              </w:rPr>
              <w:t xml:space="preserve">Correspondentieadres: dr. G. Mertens, dienst gastro-enterologie, AZ Sint-Maarten, Liersesteenweg 435, 2800 Mechelen; e-mail: </w:t>
            </w:r>
            <w:hyperlink r:id="rId8" w:history="1">
              <w:r w:rsidR="00D8139A" w:rsidRPr="00EF2C88">
                <w:rPr>
                  <w:rStyle w:val="Hyperlink"/>
                  <w:rFonts w:ascii="Times New Roman" w:hAnsi="Times New Roman" w:cs="Times New Roman"/>
                  <w:lang w:val="nl-NL"/>
                </w:rPr>
                <w:t>geertrui.mertens@emmaus.be</w:t>
              </w:r>
            </w:hyperlink>
          </w:p>
          <w:p w14:paraId="23EA9858" w14:textId="35CCA359" w:rsidR="00D8139A" w:rsidRPr="00F329E7" w:rsidRDefault="00D8139A" w:rsidP="00D8139A">
            <w:pPr>
              <w:pStyle w:val="Lijstalinea"/>
              <w:numPr>
                <w:ilvl w:val="0"/>
                <w:numId w:val="2"/>
              </w:numPr>
              <w:spacing w:line="480" w:lineRule="auto"/>
              <w:jc w:val="both"/>
              <w:rPr>
                <w:rFonts w:ascii="Times New Roman" w:hAnsi="Times New Roman" w:cs="Times New Roman"/>
                <w:color w:val="000000" w:themeColor="text1"/>
                <w:lang w:val="nl-NL"/>
              </w:rPr>
            </w:pPr>
            <w:r w:rsidRPr="00D8139A">
              <w:rPr>
                <w:rFonts w:ascii="Times New Roman" w:hAnsi="Times New Roman" w:cs="Times New Roman"/>
                <w:b w:val="0"/>
                <w:bCs w:val="0"/>
                <w:color w:val="000000" w:themeColor="text1"/>
                <w:lang w:val="nl-NL"/>
              </w:rPr>
              <w:t xml:space="preserve">Dienst Radiologie, </w:t>
            </w:r>
            <w:r w:rsidRPr="00D8139A">
              <w:rPr>
                <w:rFonts w:ascii="Times New Roman" w:hAnsi="Times New Roman" w:cs="Times New Roman"/>
                <w:b w:val="0"/>
                <w:bCs w:val="0"/>
                <w:color w:val="000000" w:themeColor="text1"/>
                <w:lang w:val="nl-NL"/>
              </w:rPr>
              <w:t>AZ Sint-Maarten ziekenhuis, Mechelen, België</w:t>
            </w:r>
          </w:p>
        </w:tc>
      </w:tr>
    </w:tbl>
    <w:p w14:paraId="19C02928" w14:textId="77777777" w:rsidR="00A47650" w:rsidRDefault="00A47650" w:rsidP="00A47650">
      <w:pPr>
        <w:spacing w:line="480" w:lineRule="auto"/>
        <w:rPr>
          <w:rFonts w:ascii="Times New Roman" w:hAnsi="Times New Roman" w:cs="Times New Roman"/>
        </w:rPr>
      </w:pPr>
    </w:p>
    <w:p w14:paraId="7BF7A098" w14:textId="77777777" w:rsidR="00F329E7" w:rsidRDefault="00F329E7" w:rsidP="00A47650">
      <w:pPr>
        <w:spacing w:line="480" w:lineRule="auto"/>
        <w:rPr>
          <w:rFonts w:ascii="Times New Roman" w:hAnsi="Times New Roman" w:cs="Times New Roman"/>
        </w:rPr>
      </w:pPr>
    </w:p>
    <w:p w14:paraId="65D8E8D8" w14:textId="77777777" w:rsidR="00F329E7" w:rsidRDefault="00F329E7" w:rsidP="00A47650">
      <w:pPr>
        <w:spacing w:line="480" w:lineRule="auto"/>
        <w:rPr>
          <w:rFonts w:ascii="Times New Roman" w:hAnsi="Times New Roman" w:cs="Times New Roman"/>
        </w:rPr>
      </w:pPr>
    </w:p>
    <w:p w14:paraId="4D698999" w14:textId="77777777" w:rsidR="00F329E7" w:rsidRDefault="00F329E7" w:rsidP="00A47650">
      <w:pPr>
        <w:spacing w:line="480" w:lineRule="auto"/>
        <w:rPr>
          <w:rFonts w:ascii="Times New Roman" w:hAnsi="Times New Roman" w:cs="Times New Roman"/>
        </w:rPr>
      </w:pPr>
    </w:p>
    <w:p w14:paraId="64D09855" w14:textId="77777777" w:rsidR="00F329E7" w:rsidRDefault="00F329E7" w:rsidP="00A47650">
      <w:pPr>
        <w:spacing w:line="480" w:lineRule="auto"/>
        <w:rPr>
          <w:rFonts w:ascii="Times New Roman" w:hAnsi="Times New Roman" w:cs="Times New Roman"/>
        </w:rPr>
      </w:pPr>
    </w:p>
    <w:p w14:paraId="3170E858" w14:textId="77777777" w:rsidR="00F329E7" w:rsidRDefault="00F329E7" w:rsidP="00A47650">
      <w:pPr>
        <w:spacing w:line="480" w:lineRule="auto"/>
        <w:rPr>
          <w:rFonts w:ascii="Times New Roman" w:hAnsi="Times New Roman" w:cs="Times New Roman"/>
        </w:rPr>
      </w:pPr>
    </w:p>
    <w:p w14:paraId="538E4E49" w14:textId="77777777" w:rsidR="00F329E7" w:rsidRDefault="00F329E7" w:rsidP="00A47650">
      <w:pPr>
        <w:spacing w:line="480" w:lineRule="auto"/>
        <w:rPr>
          <w:rFonts w:ascii="Times New Roman" w:hAnsi="Times New Roman" w:cs="Times New Roman"/>
        </w:rPr>
      </w:pPr>
    </w:p>
    <w:p w14:paraId="155E29F4" w14:textId="77777777" w:rsidR="00064EC3" w:rsidRPr="00F329E7" w:rsidRDefault="00064EC3" w:rsidP="00A47650">
      <w:pPr>
        <w:spacing w:line="480" w:lineRule="auto"/>
        <w:rPr>
          <w:rFonts w:ascii="Times New Roman" w:hAnsi="Times New Roman" w:cs="Times New Roman"/>
        </w:rPr>
      </w:pPr>
    </w:p>
    <w:p w14:paraId="587C2A8A" w14:textId="77777777" w:rsidR="00A47650" w:rsidRPr="00D8139A" w:rsidRDefault="00A47650" w:rsidP="00A47650">
      <w:pPr>
        <w:spacing w:line="480" w:lineRule="auto"/>
        <w:rPr>
          <w:rFonts w:ascii="Times New Roman" w:hAnsi="Times New Roman" w:cs="Times New Roman"/>
          <w:u w:val="single"/>
          <w:lang w:val="nl-NL"/>
        </w:rPr>
      </w:pPr>
      <w:r w:rsidRPr="00D8139A">
        <w:rPr>
          <w:rFonts w:ascii="Times New Roman" w:hAnsi="Times New Roman" w:cs="Times New Roman"/>
          <w:u w:val="single"/>
          <w:lang w:val="nl-NL"/>
        </w:rPr>
        <w:t>In een oogopslag</w:t>
      </w:r>
    </w:p>
    <w:p w14:paraId="2E78D31D"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 xml:space="preserve">Dermatomyositis is een zeldzame aandoening gekenmerkt door </w:t>
      </w:r>
      <w:r w:rsidR="00F329E7" w:rsidRPr="00D8139A">
        <w:rPr>
          <w:rFonts w:ascii="Times New Roman" w:hAnsi="Times New Roman" w:cs="Times New Roman"/>
          <w:lang w:val="nl-NL"/>
        </w:rPr>
        <w:t>inflammatie</w:t>
      </w:r>
      <w:r w:rsidRPr="00D8139A">
        <w:rPr>
          <w:rFonts w:ascii="Times New Roman" w:hAnsi="Times New Roman" w:cs="Times New Roman"/>
          <w:lang w:val="nl-NL"/>
        </w:rPr>
        <w:t xml:space="preserve"> van</w:t>
      </w:r>
      <w:r w:rsidR="00F329E7" w:rsidRPr="00D8139A">
        <w:rPr>
          <w:rFonts w:ascii="Times New Roman" w:hAnsi="Times New Roman" w:cs="Times New Roman"/>
          <w:lang w:val="nl-NL"/>
        </w:rPr>
        <w:t xml:space="preserve"> zowel</w:t>
      </w:r>
      <w:r w:rsidRPr="00D8139A">
        <w:rPr>
          <w:rFonts w:ascii="Times New Roman" w:hAnsi="Times New Roman" w:cs="Times New Roman"/>
          <w:lang w:val="nl-NL"/>
        </w:rPr>
        <w:t xml:space="preserve"> de huid </w:t>
      </w:r>
      <w:r w:rsidR="00F329E7" w:rsidRPr="00D8139A">
        <w:rPr>
          <w:rFonts w:ascii="Times New Roman" w:hAnsi="Times New Roman" w:cs="Times New Roman"/>
          <w:lang w:val="nl-NL"/>
        </w:rPr>
        <w:t xml:space="preserve">als </w:t>
      </w:r>
      <w:r w:rsidRPr="00D8139A">
        <w:rPr>
          <w:rFonts w:ascii="Times New Roman" w:hAnsi="Times New Roman" w:cs="Times New Roman"/>
          <w:lang w:val="nl-NL"/>
        </w:rPr>
        <w:t xml:space="preserve">spieren. Zo dit zich voordoet op volwassen leeftijd moet men steeds bedacht zijn op een paraneoplastisch </w:t>
      </w:r>
      <w:r w:rsidR="00F329E7" w:rsidRPr="00D8139A">
        <w:rPr>
          <w:rFonts w:ascii="Times New Roman" w:hAnsi="Times New Roman" w:cs="Times New Roman"/>
          <w:lang w:val="nl-NL"/>
        </w:rPr>
        <w:t>syndroom</w:t>
      </w:r>
      <w:r w:rsidRPr="00D8139A">
        <w:rPr>
          <w:rFonts w:ascii="Times New Roman" w:hAnsi="Times New Roman" w:cs="Times New Roman"/>
          <w:lang w:val="nl-NL"/>
        </w:rPr>
        <w:t>.</w:t>
      </w:r>
    </w:p>
    <w:p w14:paraId="6C47D759" w14:textId="77777777" w:rsidR="00A47650" w:rsidRPr="00D8139A" w:rsidRDefault="00A47650" w:rsidP="00A47650">
      <w:pPr>
        <w:spacing w:line="480" w:lineRule="auto"/>
        <w:rPr>
          <w:rFonts w:ascii="Times New Roman" w:hAnsi="Times New Roman" w:cs="Times New Roman"/>
          <w:lang w:val="nl-NL"/>
        </w:rPr>
      </w:pPr>
    </w:p>
    <w:p w14:paraId="1B1D6D0B" w14:textId="77777777" w:rsidR="00A47650" w:rsidRPr="00D8139A" w:rsidRDefault="00A47650" w:rsidP="00A47650">
      <w:pPr>
        <w:spacing w:line="480" w:lineRule="auto"/>
        <w:rPr>
          <w:rFonts w:ascii="Times New Roman" w:hAnsi="Times New Roman" w:cs="Times New Roman"/>
          <w:u w:val="single"/>
          <w:lang w:val="nl-NL"/>
        </w:rPr>
      </w:pPr>
      <w:r w:rsidRPr="00D8139A">
        <w:rPr>
          <w:rFonts w:ascii="Times New Roman" w:hAnsi="Times New Roman" w:cs="Times New Roman"/>
          <w:u w:val="single"/>
          <w:lang w:val="nl-NL"/>
        </w:rPr>
        <w:t>Samenvatting</w:t>
      </w:r>
    </w:p>
    <w:p w14:paraId="52ECEE46"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Een 55-jarige vrouw</w:t>
      </w:r>
      <w:r w:rsidR="00064EC3" w:rsidRPr="00D8139A">
        <w:rPr>
          <w:rFonts w:ascii="Times New Roman" w:hAnsi="Times New Roman" w:cs="Times New Roman"/>
          <w:lang w:val="nl-NL"/>
        </w:rPr>
        <w:t xml:space="preserve"> in opvolging voor een </w:t>
      </w:r>
      <w:r w:rsidRPr="00D8139A">
        <w:rPr>
          <w:rFonts w:ascii="Times New Roman" w:hAnsi="Times New Roman" w:cs="Times New Roman"/>
          <w:lang w:val="nl-NL"/>
        </w:rPr>
        <w:t>peritoneaal gemetastaseerd rectaal adenocarcinoom, ontwikkelde kort na start van chemotherapie een huiduitslag t</w:t>
      </w:r>
      <w:r w:rsidR="007625C3" w:rsidRPr="00D8139A">
        <w:rPr>
          <w:rFonts w:ascii="Times New Roman" w:hAnsi="Times New Roman" w:cs="Times New Roman"/>
          <w:lang w:val="nl-NL"/>
        </w:rPr>
        <w:t>.h.v.</w:t>
      </w:r>
      <w:r w:rsidRPr="00D8139A">
        <w:rPr>
          <w:rFonts w:ascii="Times New Roman" w:hAnsi="Times New Roman" w:cs="Times New Roman"/>
          <w:lang w:val="nl-NL"/>
        </w:rPr>
        <w:t xml:space="preserve"> haar gelaat, handen en t</w:t>
      </w:r>
      <w:r w:rsidR="00F329E7" w:rsidRPr="00D8139A">
        <w:rPr>
          <w:rFonts w:ascii="Times New Roman" w:hAnsi="Times New Roman" w:cs="Times New Roman"/>
          <w:lang w:val="nl-NL"/>
        </w:rPr>
        <w:t>horacaal</w:t>
      </w:r>
      <w:r w:rsidRPr="00D8139A">
        <w:rPr>
          <w:rFonts w:ascii="Times New Roman" w:hAnsi="Times New Roman" w:cs="Times New Roman"/>
          <w:lang w:val="nl-NL"/>
        </w:rPr>
        <w:t xml:space="preserve">, alsook progressieve proximale myalgie. Op basis van </w:t>
      </w:r>
      <w:r w:rsidR="00F329E7" w:rsidRPr="00D8139A">
        <w:rPr>
          <w:rFonts w:ascii="Times New Roman" w:hAnsi="Times New Roman" w:cs="Times New Roman"/>
          <w:lang w:val="nl-NL"/>
        </w:rPr>
        <w:t>het</w:t>
      </w:r>
      <w:r w:rsidRPr="00D8139A">
        <w:rPr>
          <w:rFonts w:ascii="Times New Roman" w:hAnsi="Times New Roman" w:cs="Times New Roman"/>
          <w:lang w:val="nl-NL"/>
        </w:rPr>
        <w:t xml:space="preserve"> typisch klini</w:t>
      </w:r>
      <w:r w:rsidR="00F329E7" w:rsidRPr="00D8139A">
        <w:rPr>
          <w:rFonts w:ascii="Times New Roman" w:hAnsi="Times New Roman" w:cs="Times New Roman"/>
          <w:lang w:val="nl-NL"/>
        </w:rPr>
        <w:t>sch beeld</w:t>
      </w:r>
      <w:r w:rsidRPr="00D8139A">
        <w:rPr>
          <w:rFonts w:ascii="Times New Roman" w:hAnsi="Times New Roman" w:cs="Times New Roman"/>
          <w:lang w:val="nl-NL"/>
        </w:rPr>
        <w:t xml:space="preserve">, de verhoogde </w:t>
      </w:r>
      <w:r w:rsidR="00912BC4" w:rsidRPr="00D8139A">
        <w:rPr>
          <w:rFonts w:ascii="Times New Roman" w:hAnsi="Times New Roman" w:cs="Times New Roman"/>
          <w:lang w:val="nl-NL"/>
        </w:rPr>
        <w:t>creatinekinases (</w:t>
      </w:r>
      <w:r w:rsidRPr="00D8139A">
        <w:rPr>
          <w:rFonts w:ascii="Times New Roman" w:hAnsi="Times New Roman" w:cs="Times New Roman"/>
          <w:lang w:val="nl-NL"/>
        </w:rPr>
        <w:t>CK</w:t>
      </w:r>
      <w:r w:rsidR="00912BC4" w:rsidRPr="00D8139A">
        <w:rPr>
          <w:rFonts w:ascii="Times New Roman" w:hAnsi="Times New Roman" w:cs="Times New Roman"/>
          <w:lang w:val="nl-NL"/>
        </w:rPr>
        <w:t>)</w:t>
      </w:r>
      <w:r w:rsidRPr="00D8139A">
        <w:rPr>
          <w:rFonts w:ascii="Times New Roman" w:hAnsi="Times New Roman" w:cs="Times New Roman"/>
          <w:lang w:val="nl-NL"/>
        </w:rPr>
        <w:t xml:space="preserve"> op biochemie en de karakteristieke afwijkingen op EMG, werd de diagnose van dermatomyositis gesteld. Dermatomyositis is een zeldzame auto-immuunziekte gekenmerkt door </w:t>
      </w:r>
      <w:r w:rsidR="00F329E7" w:rsidRPr="00D8139A">
        <w:rPr>
          <w:rFonts w:ascii="Times New Roman" w:hAnsi="Times New Roman" w:cs="Times New Roman"/>
          <w:lang w:val="nl-NL"/>
        </w:rPr>
        <w:t xml:space="preserve">inflammatie </w:t>
      </w:r>
      <w:r w:rsidRPr="00D8139A">
        <w:rPr>
          <w:rFonts w:ascii="Times New Roman" w:hAnsi="Times New Roman" w:cs="Times New Roman"/>
          <w:lang w:val="nl-NL"/>
        </w:rPr>
        <w:t xml:space="preserve">van de huid en spieren, die tevens gepaard kan gaan met systemische manifestaties. De etiologie is </w:t>
      </w:r>
      <w:r w:rsidR="00064EC3" w:rsidRPr="00D8139A">
        <w:rPr>
          <w:rFonts w:ascii="Times New Roman" w:hAnsi="Times New Roman" w:cs="Times New Roman"/>
          <w:lang w:val="nl-NL"/>
        </w:rPr>
        <w:t>niet volledig gekend</w:t>
      </w:r>
      <w:r w:rsidRPr="00D8139A">
        <w:rPr>
          <w:rFonts w:ascii="Times New Roman" w:hAnsi="Times New Roman" w:cs="Times New Roman"/>
          <w:lang w:val="nl-NL"/>
        </w:rPr>
        <w:t xml:space="preserve">, doch op oudere leeftijd </w:t>
      </w:r>
      <w:r w:rsidR="00C231B3" w:rsidRPr="00D8139A">
        <w:rPr>
          <w:rFonts w:ascii="Times New Roman" w:hAnsi="Times New Roman" w:cs="Times New Roman"/>
          <w:lang w:val="nl-NL"/>
        </w:rPr>
        <w:t>treedt</w:t>
      </w:r>
      <w:r w:rsidRPr="00D8139A">
        <w:rPr>
          <w:rFonts w:ascii="Times New Roman" w:hAnsi="Times New Roman" w:cs="Times New Roman"/>
          <w:lang w:val="nl-NL"/>
        </w:rPr>
        <w:t xml:space="preserve"> </w:t>
      </w:r>
      <w:r w:rsidR="00064EC3" w:rsidRPr="00D8139A">
        <w:rPr>
          <w:rFonts w:ascii="Times New Roman" w:hAnsi="Times New Roman" w:cs="Times New Roman"/>
          <w:lang w:val="nl-NL"/>
        </w:rPr>
        <w:t>het</w:t>
      </w:r>
      <w:r w:rsidRPr="00D8139A">
        <w:rPr>
          <w:rFonts w:ascii="Times New Roman" w:hAnsi="Times New Roman" w:cs="Times New Roman"/>
          <w:lang w:val="nl-NL"/>
        </w:rPr>
        <w:t xml:space="preserve"> vaak </w:t>
      </w:r>
      <w:r w:rsidR="00C231B3" w:rsidRPr="00D8139A">
        <w:rPr>
          <w:rFonts w:ascii="Times New Roman" w:hAnsi="Times New Roman" w:cs="Times New Roman"/>
          <w:lang w:val="nl-NL"/>
        </w:rPr>
        <w:t xml:space="preserve">op als </w:t>
      </w:r>
      <w:r w:rsidRPr="00D8139A">
        <w:rPr>
          <w:rFonts w:ascii="Times New Roman" w:hAnsi="Times New Roman" w:cs="Times New Roman"/>
          <w:lang w:val="nl-NL"/>
        </w:rPr>
        <w:t xml:space="preserve">een paraneoplastisch </w:t>
      </w:r>
      <w:r w:rsidR="00F329E7" w:rsidRPr="00D8139A">
        <w:rPr>
          <w:rFonts w:ascii="Times New Roman" w:hAnsi="Times New Roman" w:cs="Times New Roman"/>
          <w:lang w:val="nl-NL"/>
        </w:rPr>
        <w:t>syndroom</w:t>
      </w:r>
      <w:r w:rsidRPr="00D8139A">
        <w:rPr>
          <w:rFonts w:ascii="Times New Roman" w:hAnsi="Times New Roman" w:cs="Times New Roman"/>
          <w:lang w:val="nl-NL"/>
        </w:rPr>
        <w:t xml:space="preserve">. Het verloop kan </w:t>
      </w:r>
      <w:r w:rsidR="00C231B3" w:rsidRPr="00D8139A">
        <w:rPr>
          <w:rFonts w:ascii="Times New Roman" w:hAnsi="Times New Roman" w:cs="Times New Roman"/>
          <w:lang w:val="nl-NL"/>
        </w:rPr>
        <w:t>snel en ernstig zijn</w:t>
      </w:r>
      <w:r w:rsidRPr="00D8139A">
        <w:rPr>
          <w:rFonts w:ascii="Times New Roman" w:hAnsi="Times New Roman" w:cs="Times New Roman"/>
          <w:lang w:val="nl-NL"/>
        </w:rPr>
        <w:t xml:space="preserve">. Snelle </w:t>
      </w:r>
      <w:r w:rsidR="00C231B3" w:rsidRPr="00D8139A">
        <w:rPr>
          <w:rFonts w:ascii="Times New Roman" w:hAnsi="Times New Roman" w:cs="Times New Roman"/>
          <w:lang w:val="nl-NL"/>
        </w:rPr>
        <w:t>diagnose</w:t>
      </w:r>
      <w:r w:rsidRPr="00D8139A">
        <w:rPr>
          <w:rFonts w:ascii="Times New Roman" w:hAnsi="Times New Roman" w:cs="Times New Roman"/>
          <w:lang w:val="nl-NL"/>
        </w:rPr>
        <w:t xml:space="preserve"> en een adequate behandeling zijn </w:t>
      </w:r>
      <w:r w:rsidR="00C231B3" w:rsidRPr="00D8139A">
        <w:rPr>
          <w:rFonts w:ascii="Times New Roman" w:hAnsi="Times New Roman" w:cs="Times New Roman"/>
          <w:lang w:val="nl-NL"/>
        </w:rPr>
        <w:t>primordiaal</w:t>
      </w:r>
      <w:r w:rsidRPr="00D8139A">
        <w:rPr>
          <w:rFonts w:ascii="Times New Roman" w:hAnsi="Times New Roman" w:cs="Times New Roman"/>
          <w:lang w:val="nl-NL"/>
        </w:rPr>
        <w:t>. De symptomen, de diagnostiek en de behandelingsopties worden besproken aan de hand van de huidige literat</w:t>
      </w:r>
      <w:r w:rsidR="00FA0331" w:rsidRPr="00D8139A">
        <w:rPr>
          <w:rFonts w:ascii="Times New Roman" w:hAnsi="Times New Roman" w:cs="Times New Roman"/>
          <w:lang w:val="nl-NL"/>
        </w:rPr>
        <w:t>uur</w:t>
      </w:r>
      <w:r w:rsidRPr="00D8139A">
        <w:rPr>
          <w:rFonts w:ascii="Times New Roman" w:hAnsi="Times New Roman" w:cs="Times New Roman"/>
          <w:lang w:val="nl-NL"/>
        </w:rPr>
        <w:t>.</w:t>
      </w:r>
    </w:p>
    <w:p w14:paraId="667DE4DE" w14:textId="77777777" w:rsidR="00A47650" w:rsidRPr="00D8139A" w:rsidRDefault="00A47650" w:rsidP="00A47650">
      <w:pPr>
        <w:spacing w:line="480" w:lineRule="auto"/>
        <w:rPr>
          <w:rFonts w:ascii="Times New Roman" w:hAnsi="Times New Roman" w:cs="Times New Roman"/>
          <w:lang w:val="nl-NL"/>
        </w:rPr>
      </w:pPr>
    </w:p>
    <w:p w14:paraId="06C21901" w14:textId="77777777" w:rsidR="00A47650" w:rsidRPr="00D8139A" w:rsidRDefault="00A47650" w:rsidP="00A47650">
      <w:pPr>
        <w:spacing w:line="480" w:lineRule="auto"/>
        <w:rPr>
          <w:rFonts w:ascii="Times New Roman" w:hAnsi="Times New Roman" w:cs="Times New Roman"/>
          <w:lang w:val="nl-NL"/>
        </w:rPr>
      </w:pPr>
    </w:p>
    <w:p w14:paraId="5F45F49B" w14:textId="77777777" w:rsidR="00912BC4" w:rsidRPr="00D8139A" w:rsidRDefault="00912BC4" w:rsidP="00A47650">
      <w:pPr>
        <w:spacing w:line="480" w:lineRule="auto"/>
        <w:rPr>
          <w:rFonts w:ascii="Times New Roman" w:hAnsi="Times New Roman" w:cs="Times New Roman"/>
          <w:lang w:val="nl-NL"/>
        </w:rPr>
      </w:pPr>
    </w:p>
    <w:p w14:paraId="19C5D5D2" w14:textId="77777777" w:rsidR="00912BC4" w:rsidRPr="00D8139A" w:rsidRDefault="00912BC4" w:rsidP="00A47650">
      <w:pPr>
        <w:spacing w:line="480" w:lineRule="auto"/>
        <w:rPr>
          <w:rFonts w:ascii="Times New Roman" w:hAnsi="Times New Roman" w:cs="Times New Roman"/>
          <w:lang w:val="nl-NL"/>
        </w:rPr>
      </w:pPr>
    </w:p>
    <w:p w14:paraId="55A8A843" w14:textId="77777777" w:rsidR="00912BC4" w:rsidRPr="00D8139A" w:rsidRDefault="00912BC4" w:rsidP="00A47650">
      <w:pPr>
        <w:spacing w:line="480" w:lineRule="auto"/>
        <w:rPr>
          <w:rFonts w:ascii="Times New Roman" w:hAnsi="Times New Roman" w:cs="Times New Roman"/>
          <w:lang w:val="nl-NL"/>
        </w:rPr>
      </w:pPr>
    </w:p>
    <w:p w14:paraId="424BFD6A" w14:textId="77777777" w:rsidR="00912BC4" w:rsidRPr="00D8139A" w:rsidRDefault="00912BC4" w:rsidP="00A47650">
      <w:pPr>
        <w:spacing w:line="480" w:lineRule="auto"/>
        <w:rPr>
          <w:rFonts w:ascii="Times New Roman" w:hAnsi="Times New Roman" w:cs="Times New Roman"/>
          <w:lang w:val="nl-NL"/>
        </w:rPr>
      </w:pPr>
    </w:p>
    <w:p w14:paraId="784594A2" w14:textId="77777777" w:rsidR="00C231B3" w:rsidRPr="00D8139A" w:rsidRDefault="00C231B3" w:rsidP="00A47650">
      <w:pPr>
        <w:spacing w:line="480" w:lineRule="auto"/>
        <w:rPr>
          <w:rFonts w:ascii="Times New Roman" w:hAnsi="Times New Roman" w:cs="Times New Roman"/>
          <w:lang w:val="nl-NL"/>
        </w:rPr>
      </w:pPr>
    </w:p>
    <w:p w14:paraId="206415D9" w14:textId="77777777" w:rsidR="00912BC4" w:rsidRPr="00D8139A" w:rsidRDefault="00912BC4" w:rsidP="00A47650">
      <w:pPr>
        <w:spacing w:line="480" w:lineRule="auto"/>
        <w:rPr>
          <w:rFonts w:ascii="Times New Roman" w:hAnsi="Times New Roman" w:cs="Times New Roman"/>
          <w:lang w:val="nl-NL"/>
        </w:rPr>
      </w:pPr>
    </w:p>
    <w:tbl>
      <w:tblPr>
        <w:tblStyle w:val="Rastertabel4-Accent5"/>
        <w:tblW w:w="0" w:type="auto"/>
        <w:tblLook w:val="04A0" w:firstRow="1" w:lastRow="0" w:firstColumn="1" w:lastColumn="0" w:noHBand="0" w:noVBand="1"/>
      </w:tblPr>
      <w:tblGrid>
        <w:gridCol w:w="9056"/>
      </w:tblGrid>
      <w:tr w:rsidR="00D8139A" w:rsidRPr="00D8139A" w14:paraId="08EBD5C4" w14:textId="77777777" w:rsidTr="007C6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shd w:val="clear" w:color="auto" w:fill="D9E2F3" w:themeFill="accent1" w:themeFillTint="33"/>
          </w:tcPr>
          <w:p w14:paraId="3AA6D736" w14:textId="77777777" w:rsidR="00A47650" w:rsidRPr="00D8139A" w:rsidRDefault="00A47650" w:rsidP="007C6D1A">
            <w:pPr>
              <w:spacing w:line="480" w:lineRule="auto"/>
              <w:jc w:val="center"/>
              <w:rPr>
                <w:rFonts w:ascii="Times New Roman" w:hAnsi="Times New Roman" w:cs="Times New Roman"/>
                <w:b w:val="0"/>
                <w:bCs w:val="0"/>
                <w:color w:val="auto"/>
                <w:lang w:val="nl-NL"/>
              </w:rPr>
            </w:pPr>
          </w:p>
          <w:p w14:paraId="2D9B00FE" w14:textId="77777777" w:rsidR="00A47650" w:rsidRPr="00D8139A" w:rsidRDefault="00A47650" w:rsidP="007C6D1A">
            <w:pPr>
              <w:spacing w:line="480" w:lineRule="auto"/>
              <w:jc w:val="center"/>
              <w:rPr>
                <w:rFonts w:ascii="Times New Roman" w:hAnsi="Times New Roman" w:cs="Times New Roman"/>
                <w:color w:val="auto"/>
                <w:lang w:val="en-US"/>
              </w:rPr>
            </w:pPr>
            <w:r w:rsidRPr="00D8139A">
              <w:rPr>
                <w:rFonts w:ascii="Times New Roman" w:hAnsi="Times New Roman" w:cs="Times New Roman"/>
                <w:color w:val="auto"/>
                <w:lang w:val="en-US"/>
              </w:rPr>
              <w:t>Paraneoplastic dermatomyositis in rectal carcinoma:</w:t>
            </w:r>
          </w:p>
          <w:p w14:paraId="2E81E9F7" w14:textId="77777777" w:rsidR="00A47650" w:rsidRPr="00D8139A" w:rsidRDefault="00A47650" w:rsidP="007C6D1A">
            <w:pPr>
              <w:spacing w:line="480" w:lineRule="auto"/>
              <w:jc w:val="center"/>
              <w:rPr>
                <w:rFonts w:ascii="Times New Roman" w:hAnsi="Times New Roman" w:cs="Times New Roman"/>
                <w:b w:val="0"/>
                <w:bCs w:val="0"/>
                <w:color w:val="auto"/>
                <w:lang w:val="en-US"/>
              </w:rPr>
            </w:pPr>
            <w:r w:rsidRPr="00D8139A">
              <w:rPr>
                <w:rFonts w:ascii="Times New Roman" w:hAnsi="Times New Roman" w:cs="Times New Roman"/>
                <w:color w:val="auto"/>
                <w:lang w:val="en-US"/>
              </w:rPr>
              <w:t>Importance of rapid diagnosis and therapy, but uncertainty about the best approach.</w:t>
            </w:r>
          </w:p>
          <w:p w14:paraId="48F96C77" w14:textId="773A743A" w:rsidR="00A47650" w:rsidRPr="00D8139A" w:rsidRDefault="00A47650" w:rsidP="007C6D1A">
            <w:pPr>
              <w:spacing w:line="480" w:lineRule="auto"/>
              <w:jc w:val="center"/>
              <w:rPr>
                <w:rFonts w:ascii="Times New Roman" w:hAnsi="Times New Roman" w:cs="Times New Roman"/>
                <w:b w:val="0"/>
                <w:bCs w:val="0"/>
                <w:color w:val="auto"/>
                <w:lang w:val="nl-NL"/>
              </w:rPr>
            </w:pPr>
            <w:r w:rsidRPr="00D8139A">
              <w:rPr>
                <w:rFonts w:ascii="Times New Roman" w:hAnsi="Times New Roman" w:cs="Times New Roman"/>
                <w:b w:val="0"/>
                <w:color w:val="auto"/>
                <w:lang w:val="nl-NL"/>
              </w:rPr>
              <w:t>P. Lemmens, G. Mertens, L. Mortier, L. Van Overbeke</w:t>
            </w:r>
            <w:r w:rsidR="002B7DE8">
              <w:rPr>
                <w:rFonts w:ascii="Times New Roman" w:hAnsi="Times New Roman" w:cs="Times New Roman"/>
                <w:b w:val="0"/>
                <w:color w:val="auto"/>
                <w:lang w:val="nl-NL"/>
              </w:rPr>
              <w:t>, F. Vanhoenacker</w:t>
            </w:r>
          </w:p>
          <w:p w14:paraId="23C2F2DD" w14:textId="77777777" w:rsidR="00A47650" w:rsidRPr="00D8139A" w:rsidRDefault="00A47650" w:rsidP="007C6D1A">
            <w:pPr>
              <w:spacing w:line="480" w:lineRule="auto"/>
              <w:jc w:val="center"/>
              <w:rPr>
                <w:rFonts w:ascii="Times New Roman" w:hAnsi="Times New Roman" w:cs="Times New Roman"/>
                <w:color w:val="auto"/>
                <w:lang w:val="nl-NL"/>
              </w:rPr>
            </w:pPr>
          </w:p>
        </w:tc>
      </w:tr>
    </w:tbl>
    <w:p w14:paraId="5A746CA2" w14:textId="77777777" w:rsidR="00A47650" w:rsidRPr="00D8139A" w:rsidRDefault="00A47650" w:rsidP="00A47650">
      <w:pPr>
        <w:spacing w:line="480" w:lineRule="auto"/>
        <w:rPr>
          <w:rFonts w:ascii="Times New Roman" w:hAnsi="Times New Roman" w:cs="Times New Roman"/>
          <w:lang w:val="nl-NL"/>
        </w:rPr>
      </w:pPr>
    </w:p>
    <w:p w14:paraId="3F78780A" w14:textId="77777777" w:rsidR="00A47650" w:rsidRPr="00D8139A" w:rsidRDefault="00A47650" w:rsidP="00A47650">
      <w:pPr>
        <w:spacing w:line="480" w:lineRule="auto"/>
        <w:rPr>
          <w:rFonts w:ascii="Times New Roman" w:hAnsi="Times New Roman" w:cs="Times New Roman"/>
          <w:i/>
          <w:lang w:val="en-US"/>
        </w:rPr>
      </w:pPr>
      <w:r w:rsidRPr="00D8139A">
        <w:rPr>
          <w:rFonts w:ascii="Times New Roman" w:hAnsi="Times New Roman" w:cs="Times New Roman"/>
          <w:u w:val="single"/>
          <w:lang w:val="en-US"/>
        </w:rPr>
        <w:t>Abstract</w:t>
      </w:r>
    </w:p>
    <w:p w14:paraId="0BA1F4C6" w14:textId="77777777" w:rsidR="00A47650" w:rsidRPr="00D8139A" w:rsidRDefault="00A47650" w:rsidP="00A47650">
      <w:pPr>
        <w:spacing w:line="480" w:lineRule="auto"/>
        <w:rPr>
          <w:rFonts w:ascii="Times New Roman" w:hAnsi="Times New Roman" w:cs="Times New Roman"/>
          <w:i/>
          <w:lang w:val="en-US"/>
        </w:rPr>
      </w:pPr>
      <w:r w:rsidRPr="00D8139A">
        <w:rPr>
          <w:rFonts w:ascii="Times New Roman" w:hAnsi="Times New Roman" w:cs="Times New Roman"/>
          <w:i/>
          <w:lang w:val="en-US"/>
        </w:rPr>
        <w:t>A 55-year-old woman,</w:t>
      </w:r>
      <w:r w:rsidR="00912BC4" w:rsidRPr="00D8139A">
        <w:rPr>
          <w:rFonts w:ascii="Times New Roman" w:hAnsi="Times New Roman" w:cs="Times New Roman"/>
          <w:i/>
          <w:lang w:val="en-US"/>
        </w:rPr>
        <w:t xml:space="preserve"> recently</w:t>
      </w:r>
      <w:r w:rsidRPr="00D8139A">
        <w:rPr>
          <w:rFonts w:ascii="Times New Roman" w:hAnsi="Times New Roman" w:cs="Times New Roman"/>
          <w:i/>
          <w:lang w:val="en-US"/>
        </w:rPr>
        <w:t xml:space="preserve"> diagnosed with peritoneal metastasized rectal adenocarcinoma, developed a rash on her face, hands and torso shortly after starting chemotherapy, as well as progressive proximal myalgia. Based on the typical symptoms,, the increased </w:t>
      </w:r>
      <w:r w:rsidR="00912BC4" w:rsidRPr="00D8139A">
        <w:rPr>
          <w:rFonts w:ascii="Times New Roman" w:hAnsi="Times New Roman" w:cs="Times New Roman"/>
          <w:i/>
          <w:lang w:val="en-US"/>
        </w:rPr>
        <w:t>creatine kinases (</w:t>
      </w:r>
      <w:r w:rsidRPr="00D8139A">
        <w:rPr>
          <w:rFonts w:ascii="Times New Roman" w:hAnsi="Times New Roman" w:cs="Times New Roman"/>
          <w:i/>
          <w:lang w:val="en-US"/>
        </w:rPr>
        <w:t>CK</w:t>
      </w:r>
      <w:r w:rsidR="00912BC4" w:rsidRPr="00D8139A">
        <w:rPr>
          <w:rFonts w:ascii="Times New Roman" w:hAnsi="Times New Roman" w:cs="Times New Roman"/>
          <w:i/>
          <w:lang w:val="en-US"/>
        </w:rPr>
        <w:t>)</w:t>
      </w:r>
      <w:r w:rsidRPr="00D8139A">
        <w:rPr>
          <w:rFonts w:ascii="Times New Roman" w:hAnsi="Times New Roman" w:cs="Times New Roman"/>
          <w:i/>
          <w:lang w:val="en-US"/>
        </w:rPr>
        <w:t xml:space="preserve"> levels on biochemistry and the characteristic abnormalities on EMG, the diagnosis of dermatomyositis was made. Dermatomyositis is a rare autoimmune disease characterized by inflammation of the skin and muscles, which may also be accompanied by systemic manifestations. The etiology of dermatomyositis is still not fully understood, but </w:t>
      </w:r>
      <w:r w:rsidR="00912BC4" w:rsidRPr="00D8139A">
        <w:rPr>
          <w:rFonts w:ascii="Times New Roman" w:hAnsi="Times New Roman" w:cs="Times New Roman"/>
          <w:i/>
          <w:lang w:val="en-US"/>
        </w:rPr>
        <w:t>when</w:t>
      </w:r>
      <w:r w:rsidRPr="00D8139A">
        <w:rPr>
          <w:rFonts w:ascii="Times New Roman" w:hAnsi="Times New Roman" w:cs="Times New Roman"/>
          <w:i/>
          <w:lang w:val="en-US"/>
        </w:rPr>
        <w:t xml:space="preserve"> dermatomyositis</w:t>
      </w:r>
      <w:r w:rsidR="00912BC4" w:rsidRPr="00D8139A">
        <w:rPr>
          <w:rFonts w:ascii="Times New Roman" w:hAnsi="Times New Roman" w:cs="Times New Roman"/>
          <w:i/>
          <w:lang w:val="en-US"/>
        </w:rPr>
        <w:t xml:space="preserve"> develops at older age, it</w:t>
      </w:r>
      <w:r w:rsidRPr="00D8139A">
        <w:rPr>
          <w:rFonts w:ascii="Times New Roman" w:hAnsi="Times New Roman" w:cs="Times New Roman"/>
          <w:i/>
          <w:lang w:val="en-US"/>
        </w:rPr>
        <w:t xml:space="preserve"> is often a paraneoplastic </w:t>
      </w:r>
      <w:r w:rsidR="00912BC4" w:rsidRPr="00D8139A">
        <w:rPr>
          <w:rFonts w:ascii="Times New Roman" w:hAnsi="Times New Roman" w:cs="Times New Roman"/>
          <w:i/>
          <w:lang w:val="en-US"/>
        </w:rPr>
        <w:t>syndrome</w:t>
      </w:r>
      <w:r w:rsidRPr="00D8139A">
        <w:rPr>
          <w:rFonts w:ascii="Times New Roman" w:hAnsi="Times New Roman" w:cs="Times New Roman"/>
          <w:i/>
          <w:lang w:val="en-US"/>
        </w:rPr>
        <w:t xml:space="preserve">. It is a disease that can have a rapid and severe course. </w:t>
      </w:r>
      <w:r w:rsidR="00912BC4" w:rsidRPr="00D8139A">
        <w:rPr>
          <w:rFonts w:ascii="Times New Roman" w:hAnsi="Times New Roman" w:cs="Times New Roman"/>
          <w:i/>
          <w:lang w:val="en-US"/>
        </w:rPr>
        <w:t>Thereby f</w:t>
      </w:r>
      <w:r w:rsidRPr="00D8139A">
        <w:rPr>
          <w:rFonts w:ascii="Times New Roman" w:hAnsi="Times New Roman" w:cs="Times New Roman"/>
          <w:i/>
          <w:lang w:val="en-US"/>
        </w:rPr>
        <w:t>ast recognition and adequate treatment are extremely important. The symptoms, diagnosis and treatment options are discussed on the basis of the current literature.</w:t>
      </w:r>
    </w:p>
    <w:p w14:paraId="5F37FAF0" w14:textId="77777777" w:rsidR="00A47650" w:rsidRPr="00D8139A" w:rsidRDefault="00A47650" w:rsidP="00A47650">
      <w:pPr>
        <w:spacing w:line="480" w:lineRule="auto"/>
        <w:rPr>
          <w:rFonts w:ascii="Times New Roman" w:hAnsi="Times New Roman" w:cs="Times New Roman"/>
          <w:lang w:val="en-US"/>
        </w:rPr>
      </w:pPr>
    </w:p>
    <w:p w14:paraId="01A2AD12" w14:textId="77777777" w:rsidR="00A47650" w:rsidRPr="00D8139A" w:rsidRDefault="00A47650" w:rsidP="00A47650">
      <w:pPr>
        <w:spacing w:line="480" w:lineRule="auto"/>
        <w:rPr>
          <w:rFonts w:ascii="Times New Roman" w:hAnsi="Times New Roman" w:cs="Times New Roman"/>
          <w:lang w:val="en-US"/>
        </w:rPr>
      </w:pPr>
    </w:p>
    <w:p w14:paraId="58D643E2" w14:textId="77777777" w:rsidR="00A47650" w:rsidRPr="00D8139A" w:rsidRDefault="00A47650" w:rsidP="00A47650">
      <w:pPr>
        <w:spacing w:line="480" w:lineRule="auto"/>
        <w:rPr>
          <w:rFonts w:ascii="Times New Roman" w:hAnsi="Times New Roman" w:cs="Times New Roman"/>
          <w:lang w:val="en-US"/>
        </w:rPr>
      </w:pPr>
    </w:p>
    <w:p w14:paraId="2EF725B9" w14:textId="77777777" w:rsidR="00A47650" w:rsidRPr="00D8139A" w:rsidRDefault="00A47650" w:rsidP="00A47650">
      <w:pPr>
        <w:spacing w:line="480" w:lineRule="auto"/>
        <w:rPr>
          <w:rFonts w:ascii="Times New Roman" w:hAnsi="Times New Roman" w:cs="Times New Roman"/>
          <w:lang w:val="en-US"/>
        </w:rPr>
      </w:pPr>
    </w:p>
    <w:p w14:paraId="5A6EE95F" w14:textId="77777777" w:rsidR="00A47650" w:rsidRPr="00D8139A" w:rsidRDefault="00A47650" w:rsidP="00A47650">
      <w:pPr>
        <w:spacing w:line="480" w:lineRule="auto"/>
        <w:rPr>
          <w:rFonts w:ascii="Times New Roman" w:hAnsi="Times New Roman" w:cs="Times New Roman"/>
          <w:lang w:val="en-US"/>
        </w:rPr>
      </w:pPr>
    </w:p>
    <w:p w14:paraId="6BFBC012" w14:textId="77777777" w:rsidR="00A47650" w:rsidRPr="00D8139A" w:rsidRDefault="00A47650" w:rsidP="00A47650">
      <w:pPr>
        <w:spacing w:line="480" w:lineRule="auto"/>
        <w:rPr>
          <w:rFonts w:ascii="Times New Roman" w:hAnsi="Times New Roman" w:cs="Times New Roman"/>
          <w:lang w:val="en-US"/>
        </w:rPr>
      </w:pPr>
    </w:p>
    <w:p w14:paraId="34045538" w14:textId="77777777" w:rsidR="00A47650" w:rsidRPr="00D8139A" w:rsidRDefault="00A47650" w:rsidP="00A47650">
      <w:pPr>
        <w:spacing w:line="480" w:lineRule="auto"/>
        <w:rPr>
          <w:rFonts w:ascii="Times New Roman" w:hAnsi="Times New Roman" w:cs="Times New Roman"/>
          <w:lang w:val="en-US"/>
        </w:rPr>
      </w:pPr>
    </w:p>
    <w:p w14:paraId="254627BA" w14:textId="77777777" w:rsidR="00A47650" w:rsidRPr="00D8139A" w:rsidRDefault="00A47650" w:rsidP="00A47650">
      <w:pPr>
        <w:spacing w:line="480" w:lineRule="auto"/>
        <w:rPr>
          <w:rFonts w:ascii="Times New Roman" w:hAnsi="Times New Roman" w:cs="Times New Roman"/>
          <w:lang w:val="en-US"/>
        </w:rPr>
      </w:pPr>
    </w:p>
    <w:p w14:paraId="0F6ED102" w14:textId="77777777" w:rsidR="00A47650" w:rsidRPr="00D8139A" w:rsidRDefault="00A47650" w:rsidP="00A47650">
      <w:pPr>
        <w:spacing w:line="480" w:lineRule="auto"/>
        <w:rPr>
          <w:rFonts w:ascii="Times New Roman" w:hAnsi="Times New Roman" w:cs="Times New Roman"/>
          <w:u w:val="single"/>
          <w:lang w:val="nl-NL"/>
        </w:rPr>
      </w:pPr>
      <w:r w:rsidRPr="00D8139A">
        <w:rPr>
          <w:rFonts w:ascii="Times New Roman" w:hAnsi="Times New Roman" w:cs="Times New Roman"/>
          <w:u w:val="single"/>
          <w:lang w:val="nl-NL"/>
        </w:rPr>
        <w:t>Inleiding</w:t>
      </w:r>
    </w:p>
    <w:p w14:paraId="2954E350"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 xml:space="preserve">Dematomyositis (DM) is een zeldzame idiopathische auto-immuunziekte, gekenmerkt door </w:t>
      </w:r>
      <w:r w:rsidR="00912BC4" w:rsidRPr="00D8139A">
        <w:rPr>
          <w:rFonts w:ascii="Times New Roman" w:hAnsi="Times New Roman" w:cs="Times New Roman"/>
          <w:lang w:val="nl-NL"/>
        </w:rPr>
        <w:t>myopathie</w:t>
      </w:r>
      <w:r w:rsidRPr="00D8139A">
        <w:rPr>
          <w:rFonts w:ascii="Times New Roman" w:hAnsi="Times New Roman" w:cs="Times New Roman"/>
          <w:lang w:val="nl-NL"/>
        </w:rPr>
        <w:t xml:space="preserve"> en typische huidafwijkingen </w:t>
      </w:r>
      <w:r w:rsidR="009C37B4"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dermatomyositis.","type":"article-journal","volume":"51"},"uris":["http://www.mendeley.com/documents/?uuid=fcf4d4a0-2c54-3568-a212-b70907a85011"]},{"id":"ITEM-2","itemData":{"DOI":"10.1007/s13311-018-00676-2","ISSN":"1878-7479","PMID":"30341597","abstract":"The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NeuroTherapeutics","id":"ITEM-2","issue":"4","issued":{"date-parts":[["2018"]]},"page":"976-994","title":"Autoimmune Myopathies: Updates on Evaluation and Treatment.","type":"article-journal","volume":"15"},"uris":["http://www.mendeley.com/documents/?uuid=1fdc6907-b342-3b48-b6b4-67b983e2b349"]}],"mendeley":{"formattedCitation":"(1,2)","plainTextFormattedCitation":"(1,2)","previouslyFormattedCitation":"(1,2)"},"properties":{"noteIndex":0},"schema":"https://github.com/citation-style-language/schema/raw/master/csl-citation.json"}</w:instrText>
      </w:r>
      <w:r w:rsidR="009C37B4"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(1,2)</w:t>
      </w:r>
      <w:r w:rsidR="009C37B4" w:rsidRPr="00D8139A">
        <w:rPr>
          <w:rFonts w:ascii="Times New Roman" w:hAnsi="Times New Roman" w:cs="Times New Roman"/>
          <w:lang w:val="nl-NL"/>
        </w:rPr>
        <w:fldChar w:fldCharType="end"/>
      </w:r>
      <w:r w:rsidR="009C37B4" w:rsidRPr="00D8139A">
        <w:rPr>
          <w:rFonts w:ascii="Times New Roman" w:hAnsi="Times New Roman" w:cs="Times New Roman"/>
          <w:lang w:val="nl-NL"/>
        </w:rPr>
        <w:t>.</w:t>
      </w:r>
      <w:r w:rsidRPr="00D8139A">
        <w:rPr>
          <w:rFonts w:ascii="Times New Roman" w:hAnsi="Times New Roman" w:cs="Times New Roman"/>
          <w:lang w:val="nl-NL"/>
        </w:rPr>
        <w:t xml:space="preserve"> </w:t>
      </w:r>
      <w:r w:rsidR="00912BC4" w:rsidRPr="00D8139A">
        <w:rPr>
          <w:rFonts w:ascii="Times New Roman" w:hAnsi="Times New Roman" w:cs="Times New Roman"/>
          <w:lang w:val="nl-NL"/>
        </w:rPr>
        <w:t xml:space="preserve"> De myopathie situeert zich typisch symmetrisch t.h.v. de </w:t>
      </w:r>
      <w:r w:rsidRPr="00D8139A">
        <w:rPr>
          <w:rFonts w:ascii="Times New Roman" w:hAnsi="Times New Roman" w:cs="Times New Roman"/>
          <w:lang w:val="nl-NL"/>
        </w:rPr>
        <w:t>de proximale spiergroepen.</w:t>
      </w:r>
      <w:r w:rsidR="00912BC4" w:rsidRPr="00D8139A">
        <w:rPr>
          <w:rFonts w:ascii="Times New Roman" w:hAnsi="Times New Roman" w:cs="Times New Roman"/>
          <w:lang w:val="nl-NL"/>
        </w:rPr>
        <w:t xml:space="preserve"> </w:t>
      </w:r>
      <w:r w:rsidRPr="00D8139A">
        <w:rPr>
          <w:rFonts w:ascii="Times New Roman" w:hAnsi="Times New Roman" w:cs="Times New Roman"/>
          <w:lang w:val="nl-NL"/>
        </w:rPr>
        <w:t>De pathognomische huidafwijkingen zijn een heliotrope, paarse rash t</w:t>
      </w:r>
      <w:r w:rsidR="00F548C5" w:rsidRPr="00D8139A">
        <w:rPr>
          <w:rFonts w:ascii="Times New Roman" w:hAnsi="Times New Roman" w:cs="Times New Roman"/>
          <w:lang w:val="nl-NL"/>
        </w:rPr>
        <w:t>er hoogte van</w:t>
      </w:r>
      <w:r w:rsidRPr="00D8139A">
        <w:rPr>
          <w:rFonts w:ascii="Times New Roman" w:hAnsi="Times New Roman" w:cs="Times New Roman"/>
          <w:lang w:val="nl-NL"/>
        </w:rPr>
        <w:t xml:space="preserve"> de oogleden, </w:t>
      </w:r>
      <w:r w:rsidR="00912BC4" w:rsidRPr="00D8139A">
        <w:rPr>
          <w:rFonts w:ascii="Times New Roman" w:hAnsi="Times New Roman" w:cs="Times New Roman"/>
          <w:lang w:val="nl-NL"/>
        </w:rPr>
        <w:t xml:space="preserve">en </w:t>
      </w:r>
      <w:r w:rsidRPr="00D8139A">
        <w:rPr>
          <w:rFonts w:ascii="Times New Roman" w:hAnsi="Times New Roman" w:cs="Times New Roman"/>
          <w:lang w:val="nl-NL"/>
        </w:rPr>
        <w:t xml:space="preserve">een rode rash ter hoogte van de halslijn en de hoge rug. </w:t>
      </w:r>
      <w:r w:rsidR="00912BC4" w:rsidRPr="00D8139A">
        <w:rPr>
          <w:rFonts w:ascii="Times New Roman" w:hAnsi="Times New Roman" w:cs="Times New Roman"/>
          <w:lang w:val="nl-NL"/>
        </w:rPr>
        <w:t xml:space="preserve">Daarnaast ziet men </w:t>
      </w:r>
      <w:r w:rsidRPr="00D8139A">
        <w:rPr>
          <w:rFonts w:ascii="Times New Roman" w:hAnsi="Times New Roman" w:cs="Times New Roman"/>
          <w:lang w:val="nl-NL"/>
        </w:rPr>
        <w:t>typisch Gottronse papels</w:t>
      </w:r>
      <w:r w:rsidR="00912BC4" w:rsidRPr="00D8139A">
        <w:rPr>
          <w:rFonts w:ascii="Times New Roman" w:hAnsi="Times New Roman" w:cs="Times New Roman"/>
          <w:lang w:val="nl-NL"/>
        </w:rPr>
        <w:t xml:space="preserve"> thv de </w:t>
      </w:r>
      <w:r w:rsidR="00525373" w:rsidRPr="00D8139A">
        <w:rPr>
          <w:rFonts w:ascii="Times New Roman" w:hAnsi="Times New Roman" w:cs="Times New Roman"/>
          <w:lang w:val="nl-NL"/>
        </w:rPr>
        <w:t>vingers</w:t>
      </w:r>
      <w:r w:rsidRPr="00D8139A">
        <w:rPr>
          <w:rFonts w:ascii="Times New Roman" w:hAnsi="Times New Roman" w:cs="Times New Roman"/>
          <w:lang w:val="nl-NL"/>
        </w:rPr>
        <w:t xml:space="preserve">, </w:t>
      </w:r>
      <w:r w:rsidR="00525373" w:rsidRPr="00D8139A">
        <w:rPr>
          <w:rFonts w:ascii="Times New Roman" w:hAnsi="Times New Roman" w:cs="Times New Roman"/>
          <w:lang w:val="nl-NL"/>
        </w:rPr>
        <w:t xml:space="preserve">periunguale teleangiectasieën, alsook </w:t>
      </w:r>
      <w:r w:rsidRPr="00D8139A">
        <w:rPr>
          <w:rFonts w:ascii="Times New Roman" w:hAnsi="Times New Roman" w:cs="Times New Roman"/>
          <w:lang w:val="nl-NL"/>
        </w:rPr>
        <w:t xml:space="preserve">kloofvorming en hyperkeratosis </w:t>
      </w:r>
      <w:r w:rsidR="00F548C5" w:rsidRPr="00D8139A">
        <w:rPr>
          <w:rFonts w:ascii="Times New Roman" w:hAnsi="Times New Roman" w:cs="Times New Roman"/>
          <w:lang w:val="nl-NL"/>
        </w:rPr>
        <w:t>ter hoogte van</w:t>
      </w:r>
      <w:r w:rsidRPr="00D8139A">
        <w:rPr>
          <w:rFonts w:ascii="Times New Roman" w:hAnsi="Times New Roman" w:cs="Times New Roman"/>
          <w:lang w:val="nl-NL"/>
        </w:rPr>
        <w:t xml:space="preserve"> de handpalmen</w:t>
      </w:r>
      <w:r w:rsidR="00525373" w:rsidRPr="00D8139A">
        <w:rPr>
          <w:rFonts w:ascii="Times New Roman" w:hAnsi="Times New Roman" w:cs="Times New Roman"/>
          <w:lang w:val="nl-NL"/>
        </w:rPr>
        <w:t xml:space="preserve"> </w:t>
      </w:r>
      <w:r w:rsidR="00C51140"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dermatomyositis.","type":"article-journal","volume":"51"},"uris":["http://www.mendeley.com/documents/?uuid=fcf4d4a0-2c54-3568-a212-b70907a85011"]},{"id":"ITEM-2","itemData":{"DOI":"10.1007/s13311-018-00676-2","ISSN":"1878-7479","PMID":"30341597","abstract":"The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NeuroTherapeutics","id":"ITEM-2","issue":"4","issued":{"date-parts":[["2018"]]},"page":"976-994","title":"Autoimmune Myopathies: Updates on Evaluation and Treatment.","type":"article-journal","volume":"15"},"uris":["http://www.mendeley.com/documents/?uuid=1fdc6907-b342-3b48-b6b4-67b983e2b349"]}],"mendeley":{"formattedCitation":"(1,2)","plainTextFormattedCitation":"(1,2)","previouslyFormattedCitation":"(1,2)"},"properties":{"noteIndex":0},"schema":"https://github.com/citation-style-language/schema/raw/master/csl-citation.json"}</w:instrText>
      </w:r>
      <w:r w:rsidR="00C51140"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(1,2)</w:t>
      </w:r>
      <w:r w:rsidR="00C51140" w:rsidRPr="00D8139A">
        <w:rPr>
          <w:rFonts w:ascii="Times New Roman" w:hAnsi="Times New Roman" w:cs="Times New Roman"/>
          <w:lang w:val="nl-NL"/>
        </w:rPr>
        <w:fldChar w:fldCharType="end"/>
      </w:r>
      <w:r w:rsidRPr="00D8139A">
        <w:rPr>
          <w:rFonts w:ascii="Times New Roman" w:hAnsi="Times New Roman" w:cs="Times New Roman"/>
          <w:lang w:val="nl-NL"/>
        </w:rPr>
        <w:t xml:space="preserve">. Systemische manifestaties, zoals interstitieel longlijden (ILD), </w:t>
      </w:r>
      <w:r w:rsidR="00525373" w:rsidRPr="00D8139A">
        <w:rPr>
          <w:rFonts w:ascii="Times New Roman" w:hAnsi="Times New Roman" w:cs="Times New Roman"/>
          <w:lang w:val="nl-NL"/>
        </w:rPr>
        <w:t xml:space="preserve">cardiale </w:t>
      </w:r>
      <w:r w:rsidRPr="00D8139A">
        <w:rPr>
          <w:rFonts w:ascii="Times New Roman" w:hAnsi="Times New Roman" w:cs="Times New Roman"/>
          <w:lang w:val="nl-NL"/>
        </w:rPr>
        <w:t>complicaties (myocarditis, aritmie, coronair lijden, congestief hartfalen) en vasculitis kunnen bijkomend optreden</w:t>
      </w:r>
      <w:r w:rsidR="00C51140" w:rsidRPr="00D8139A">
        <w:rPr>
          <w:rFonts w:ascii="Times New Roman" w:hAnsi="Times New Roman" w:cs="Times New Roman"/>
          <w:lang w:val="nl-NL"/>
        </w:rPr>
        <w:t xml:space="preserve"> </w:t>
      </w:r>
      <w:r w:rsidR="00C51140"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dermatomyositis.","type":"article-journal","volume":"51"},"uris":["http://www.mendeley.com/documents/?uuid=fcf4d4a0-2c54-3568-a212-b70907a85011"]},{"id":"ITEM-2","itemData":{"DOI":"10.1007/s13311-018-00676-2","ISSN":"1878-7479","PMID":"30341597","abstract":"The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NeuroTherapeutics","id":"ITEM-2","issue":"4","issued":{"date-parts":[["2018"]]},"page":"976-994","title":"Autoimmune Myopathies: Updates on Evaluation and Treatment.","type":"article-journal","volume":"15"},"uris":["http://www.mendeley.com/documents/?uuid=1fdc6907-b342-3b48-b6b4-67b983e2b349"]}],"mendeley":{"formattedCitation":"(1,2)","plainTextFormattedCitation":"(1,2)","previouslyFormattedCitation":"(1,2)"},"properties":{"noteIndex":0},"schema":"https://github.com/citation-style-language/schema/raw/master/csl-citation.json"}</w:instrText>
      </w:r>
      <w:r w:rsidR="00C51140"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(1,2)</w:t>
      </w:r>
      <w:r w:rsidR="00C51140" w:rsidRPr="00D8139A">
        <w:rPr>
          <w:rFonts w:ascii="Times New Roman" w:hAnsi="Times New Roman" w:cs="Times New Roman"/>
          <w:lang w:val="nl-NL"/>
        </w:rPr>
        <w:fldChar w:fldCharType="end"/>
      </w:r>
      <w:r w:rsidRPr="00D8139A">
        <w:rPr>
          <w:rFonts w:ascii="Times New Roman" w:hAnsi="Times New Roman" w:cs="Times New Roman"/>
          <w:lang w:val="nl-NL"/>
        </w:rPr>
        <w:t xml:space="preserve">. Al deze symptomen kunnen zowel acuut, als </w:t>
      </w:r>
      <w:r w:rsidR="00525373" w:rsidRPr="00D8139A">
        <w:rPr>
          <w:rFonts w:ascii="Times New Roman" w:hAnsi="Times New Roman" w:cs="Times New Roman"/>
          <w:lang w:val="nl-NL"/>
        </w:rPr>
        <w:t>traag progressief</w:t>
      </w:r>
      <w:r w:rsidRPr="00D8139A">
        <w:rPr>
          <w:rFonts w:ascii="Times New Roman" w:hAnsi="Times New Roman" w:cs="Times New Roman"/>
          <w:lang w:val="nl-NL"/>
        </w:rPr>
        <w:t xml:space="preserve"> ontstaan.</w:t>
      </w:r>
    </w:p>
    <w:p w14:paraId="38A146A2" w14:textId="77777777" w:rsidR="00A47650" w:rsidRPr="00D8139A" w:rsidRDefault="00A47650" w:rsidP="00A47650">
      <w:pPr>
        <w:spacing w:line="480" w:lineRule="auto"/>
        <w:rPr>
          <w:rFonts w:ascii="Times New Roman" w:hAnsi="Times New Roman" w:cs="Times New Roman"/>
          <w:i/>
          <w:lang w:val="nl-NL"/>
        </w:rPr>
      </w:pPr>
      <w:r w:rsidRPr="00D8139A">
        <w:rPr>
          <w:rFonts w:ascii="Times New Roman" w:hAnsi="Times New Roman" w:cs="Times New Roman"/>
          <w:lang w:val="nl-NL"/>
        </w:rPr>
        <w:t xml:space="preserve">De ziekte treedt bij volwassenen op tussen de leeftijd van 40 en 60 jaar. Vrouwen zijn tweemaal vatbaarder dan mannen. De etiologie van </w:t>
      </w:r>
      <w:r w:rsidR="00CB2718" w:rsidRPr="00D8139A">
        <w:rPr>
          <w:rFonts w:ascii="Times New Roman" w:hAnsi="Times New Roman" w:cs="Times New Roman"/>
          <w:lang w:val="nl-NL"/>
        </w:rPr>
        <w:t>DM</w:t>
      </w:r>
      <w:r w:rsidRPr="00D8139A">
        <w:rPr>
          <w:rFonts w:ascii="Times New Roman" w:hAnsi="Times New Roman" w:cs="Times New Roman"/>
          <w:lang w:val="nl-NL"/>
        </w:rPr>
        <w:t xml:space="preserve"> is nog steeds niet geheel opgeklaard, doch op oudere leeftijd is </w:t>
      </w:r>
      <w:r w:rsidR="00CB2718" w:rsidRPr="00D8139A">
        <w:rPr>
          <w:rFonts w:ascii="Times New Roman" w:hAnsi="Times New Roman" w:cs="Times New Roman"/>
          <w:lang w:val="nl-NL"/>
        </w:rPr>
        <w:t>DM</w:t>
      </w:r>
      <w:r w:rsidRPr="00D8139A">
        <w:rPr>
          <w:rFonts w:ascii="Times New Roman" w:hAnsi="Times New Roman" w:cs="Times New Roman"/>
          <w:lang w:val="nl-NL"/>
        </w:rPr>
        <w:t xml:space="preserve"> vaak een paraneoplastisch </w:t>
      </w:r>
      <w:r w:rsidR="00CB2718" w:rsidRPr="00D8139A">
        <w:rPr>
          <w:rFonts w:ascii="Times New Roman" w:hAnsi="Times New Roman" w:cs="Times New Roman"/>
          <w:lang w:val="nl-NL"/>
        </w:rPr>
        <w:t>syndroom</w:t>
      </w:r>
      <w:r w:rsidRPr="00D8139A">
        <w:rPr>
          <w:rFonts w:ascii="Times New Roman" w:hAnsi="Times New Roman" w:cs="Times New Roman"/>
          <w:lang w:val="nl-NL"/>
        </w:rPr>
        <w:t xml:space="preserve">, en kan het </w:t>
      </w:r>
      <w:r w:rsidR="00CB2718" w:rsidRPr="00D8139A">
        <w:rPr>
          <w:rFonts w:ascii="Times New Roman" w:hAnsi="Times New Roman" w:cs="Times New Roman"/>
          <w:lang w:val="nl-NL"/>
        </w:rPr>
        <w:t xml:space="preserve">zo het </w:t>
      </w:r>
      <w:r w:rsidRPr="00D8139A">
        <w:rPr>
          <w:rFonts w:ascii="Times New Roman" w:hAnsi="Times New Roman" w:cs="Times New Roman"/>
          <w:lang w:val="nl-NL"/>
        </w:rPr>
        <w:t>eerste teken zijn van een onderliggende maligniteit</w:t>
      </w:r>
      <w:r w:rsidR="00C51140" w:rsidRPr="00D8139A">
        <w:rPr>
          <w:rFonts w:ascii="Times New Roman" w:hAnsi="Times New Roman" w:cs="Times New Roman"/>
          <w:lang w:val="nl-NL"/>
        </w:rPr>
        <w:t xml:space="preserve"> </w:t>
      </w:r>
      <w:r w:rsidR="00C51140"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dermatomyositis.","type":"article-journal","volume":"51"},"uris":["http://www.mendeley.com/documents/?uuid=fcf4d4a0-2c54-3568-a212-b70907a85011"]},{"id":"ITEM-2","itemData":{"DOI":"10.1007/s13311-018-00676-2","ISSN":"1878-7479","PMID":"30341597","abstract":"The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NeuroTherapeutics","id":"ITEM-2","issue":"4","issued":{"date-parts":[["2018"]]},"page":"976-994","title":"Autoimmune Myopathies: Updates on Evaluation and Treatment.","type":"article-journal","volume":"15"},"uris":["http://www.mendeley.com/documents/?uuid=1fdc6907-b342-3b48-b6b4-67b983e2b349"]},{"id":"ITEM-3","itemData":{"DOI":"10.1080/09546634.2017.1403549","ISSN":"14711753","abstract":"Dermatomyositis is an autoimmune disease affecting both skin and muscle. Steroids are the first line treatment. However, no consensus regarding dosing, length of treatment, tapering speed, or when to add which immunosuppressant in case of steroid resistance, has been reached, as randomized-controlled trials are scarce. Especially data on long-term treatment is lacking in order to decide on the most effective treatment for long-term remission. Empiric evidence suggests that with an initially aggressive treatment with oral steroids followed by a slow taper, during which disease activity is adequately controlled, patients can be off therapy within typically 24-48 months, and remain disease-free without medication for over 20 years. Biologics such as rituximab have shown good results in the treatment of refractory DM. New, targeted therapies have been reported to improve DM in single cases or case series, but have to be evaluated for efficacy in randomized controlled trials.","author":[{"dropping-particle":"","family":"Isak","given":"Verena","non-dropping-particle":"","parse-names":false,"suffix":""},{"dropping-particle":"","family":"Jorizzo","given":"Joseph L.","non-dropping-particle":"","parse-names":false,"suffix":""}],"container-title":"Journal of Dermatological Treatment","id":"ITEM-3","issue":"5","issued":{"date-parts":[["2018","7","4"]]},"page":"450-459","publisher":"Taylor and Francis Ltd","title":"Recent developments on treatment strategies and the prognosis of dermatomyositis: a review","type":"article","volume":"29"},"uris":["http://www.mendeley.com/documents/?uuid=fc68d32b-2948-375f-b456-2a61079899fe"]}],"mendeley":{"formattedCitation":"(1–3)","plainTextFormattedCitation":"(1–3)","previouslyFormattedCitation":"(1–3)"},"properties":{"noteIndex":0},"schema":"https://github.com/citation-style-language/schema/raw/master/csl-citation.json"}</w:instrText>
      </w:r>
      <w:r w:rsidR="00C51140"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(1–3)</w:t>
      </w:r>
      <w:r w:rsidR="00C51140" w:rsidRPr="00D8139A">
        <w:rPr>
          <w:rFonts w:ascii="Times New Roman" w:hAnsi="Times New Roman" w:cs="Times New Roman"/>
          <w:lang w:val="nl-NL"/>
        </w:rPr>
        <w:fldChar w:fldCharType="end"/>
      </w:r>
      <w:r w:rsidRPr="00D8139A">
        <w:rPr>
          <w:rFonts w:ascii="Times New Roman" w:hAnsi="Times New Roman" w:cs="Times New Roman"/>
          <w:lang w:val="nl-NL"/>
        </w:rPr>
        <w:t xml:space="preserve">. </w:t>
      </w:r>
    </w:p>
    <w:p w14:paraId="1E1F9523" w14:textId="77777777" w:rsidR="00A47650" w:rsidRPr="00D8139A" w:rsidRDefault="00A47650" w:rsidP="00C51140">
      <w:pPr>
        <w:widowControl w:val="0"/>
        <w:autoSpaceDE w:val="0"/>
        <w:autoSpaceDN w:val="0"/>
        <w:adjustRightInd w:val="0"/>
        <w:spacing w:line="480" w:lineRule="auto"/>
        <w:rPr>
          <w:rFonts w:ascii="Times New Roman" w:hAnsi="Times New Roman" w:cs="Times New Roman"/>
          <w:lang w:val="nl-NL"/>
        </w:rPr>
      </w:pPr>
    </w:p>
    <w:p w14:paraId="3CA922DA" w14:textId="77777777" w:rsidR="00A47650" w:rsidRPr="00D8139A" w:rsidRDefault="00A47650" w:rsidP="00A47650">
      <w:pPr>
        <w:spacing w:line="480" w:lineRule="auto"/>
        <w:rPr>
          <w:rFonts w:ascii="Times New Roman" w:hAnsi="Times New Roman" w:cs="Times New Roman"/>
          <w:u w:val="single"/>
          <w:lang w:val="nl-NL"/>
        </w:rPr>
      </w:pPr>
      <w:r w:rsidRPr="00D8139A">
        <w:rPr>
          <w:rFonts w:ascii="Times New Roman" w:hAnsi="Times New Roman" w:cs="Times New Roman"/>
          <w:u w:val="single"/>
          <w:lang w:val="nl-NL"/>
        </w:rPr>
        <w:t>Casus</w:t>
      </w:r>
    </w:p>
    <w:p w14:paraId="3FAAD572"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Een 55-jarige vrouw werd gediagnosticeerd met een beperkt peritoneaal gemetastaseerd rectaal adenocarcinoom, waarvoor chemotherapie in vorm van modified Folfox (</w:t>
      </w:r>
      <w:r w:rsidRPr="00D8139A">
        <w:rPr>
          <w:rFonts w:ascii="Times New Roman" w:eastAsia="Times New Roman" w:hAnsi="Times New Roman" w:cs="Times New Roman"/>
          <w:lang w:eastAsia="nl-BE"/>
        </w:rPr>
        <w:t>Infusor Oxaliplatin 85mg/m² Levofolinezuur 200mg/m² Fluorouracil 400mg/m² IV + 2400mg/m²/46u Infusor q2w</w:t>
      </w:r>
      <w:r w:rsidRPr="00D8139A">
        <w:rPr>
          <w:rFonts w:ascii="Times New Roman" w:hAnsi="Times New Roman" w:cs="Times New Roman"/>
          <w:lang w:val="nl-NL"/>
        </w:rPr>
        <w:t>) in combinatie met Bevacuzimab (5mg/m2) werd gestart. De tumor was RAS gemuteerd en microsatelliet stabiel.</w:t>
      </w:r>
      <w:r w:rsidR="00C231B3" w:rsidRPr="00D8139A">
        <w:rPr>
          <w:rFonts w:ascii="Times New Roman" w:hAnsi="Times New Roman" w:cs="Times New Roman"/>
          <w:lang w:val="nl-NL"/>
        </w:rPr>
        <w:t xml:space="preserve"> </w:t>
      </w:r>
      <w:r w:rsidRPr="00D8139A">
        <w:rPr>
          <w:rFonts w:ascii="Times New Roman" w:hAnsi="Times New Roman" w:cs="Times New Roman"/>
          <w:lang w:val="nl-NL"/>
        </w:rPr>
        <w:t xml:space="preserve">Echter na de eerste chemotoediening ontwikkelde ze een jeukende rash retro-auriculair, thoracaal en ter hoogte van de onderste ledematen. Een week </w:t>
      </w:r>
      <w:r w:rsidRPr="00D8139A">
        <w:rPr>
          <w:rFonts w:ascii="Times New Roman" w:hAnsi="Times New Roman" w:cs="Times New Roman"/>
          <w:lang w:val="nl-NL"/>
        </w:rPr>
        <w:lastRenderedPageBreak/>
        <w:t>later ontwikkelde ze progressieve proximale myalgie, een heliotrope rash rond de ogen, Gottronse papels en periunguale teleangiectasieen (</w:t>
      </w:r>
      <w:r w:rsidR="00585650" w:rsidRPr="00D8139A">
        <w:rPr>
          <w:rFonts w:ascii="Times New Roman" w:hAnsi="Times New Roman" w:cs="Times New Roman"/>
          <w:lang w:val="nl-NL"/>
        </w:rPr>
        <w:t>f</w:t>
      </w:r>
      <w:r w:rsidRPr="00D8139A">
        <w:rPr>
          <w:rFonts w:ascii="Times New Roman" w:hAnsi="Times New Roman" w:cs="Times New Roman"/>
          <w:lang w:val="nl-NL"/>
        </w:rPr>
        <w:t>ig</w:t>
      </w:r>
      <w:r w:rsidR="00585650" w:rsidRPr="00D8139A">
        <w:rPr>
          <w:rFonts w:ascii="Times New Roman" w:hAnsi="Times New Roman" w:cs="Times New Roman"/>
          <w:lang w:val="nl-NL"/>
        </w:rPr>
        <w:t>.</w:t>
      </w:r>
      <w:r w:rsidRPr="00D8139A">
        <w:rPr>
          <w:rFonts w:ascii="Times New Roman" w:hAnsi="Times New Roman" w:cs="Times New Roman"/>
          <w:lang w:val="nl-NL"/>
        </w:rPr>
        <w:t xml:space="preserve"> 1).  </w:t>
      </w:r>
    </w:p>
    <w:p w14:paraId="17CB3E7F" w14:textId="77777777" w:rsidR="00A47650" w:rsidRPr="00D8139A" w:rsidRDefault="00A47650" w:rsidP="00A47650">
      <w:pPr>
        <w:spacing w:line="480" w:lineRule="auto"/>
        <w:rPr>
          <w:rFonts w:ascii="Times New Roman" w:hAnsi="Times New Roman" w:cs="Times New Roman"/>
          <w:lang w:val="nl-NL"/>
        </w:rPr>
      </w:pPr>
    </w:p>
    <w:p w14:paraId="6B295DEF"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Laboratoriumresultaten onthulden een ernstig verhoogd creatine kinase (CK) van 24 097 U/L (normaalwaarde &lt; 170 U/L), samen met beperkt gestegen transaminasen, lactaat dehydrogenase en alkalische fosfatase. CEA was opgelopen tot 97 mcg/L (normaalwaarde ≤ 3 mcg/L). Een elektromyogra</w:t>
      </w:r>
      <w:r w:rsidR="001D271C" w:rsidRPr="00D8139A">
        <w:rPr>
          <w:rFonts w:ascii="Times New Roman" w:hAnsi="Times New Roman" w:cs="Times New Roman"/>
          <w:lang w:val="nl-NL"/>
        </w:rPr>
        <w:t>fie</w:t>
      </w:r>
      <w:r w:rsidRPr="00D8139A">
        <w:rPr>
          <w:rFonts w:ascii="Times New Roman" w:hAnsi="Times New Roman" w:cs="Times New Roman"/>
          <w:lang w:val="nl-NL"/>
        </w:rPr>
        <w:t xml:space="preserve"> (EMG) aan de rechter deltoideus spier toonde kleine polyfasische motoreenheid actiepotentialen (MUAPs) met vroege rekrutering, een karakteristiek kenmerk van myositis </w:t>
      </w:r>
      <w:r w:rsidR="008F5169"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NeuroTherapeutics","id":"ITEM-1","issue":"4","issued":{"date-parts":[["2018"]]},"page":"976-994","title":"Autoimmune Myopathies: Updates on Evaluation and Treatment.","type":"article-journal","volume":"15"},"uris":["http://www.mendeley.com/documents/?uuid=1fdc6907-b342-3b48-b6b4-67b983e2b349"]}],"mendeley":{"formattedCitation":"(2)","plainTextFormattedCitation":"(2)","previouslyFormattedCitation":"(2)"},"properties":{"noteIndex":0},"schema":"https://github.com/citation-style-language/schema/raw/master/csl-citation.json"}</w:instrText>
      </w:r>
      <w:r w:rsidR="008F5169"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(2)</w:t>
      </w:r>
      <w:r w:rsidR="008F5169" w:rsidRPr="00D8139A">
        <w:rPr>
          <w:rFonts w:ascii="Times New Roman" w:hAnsi="Times New Roman" w:cs="Times New Roman"/>
          <w:lang w:val="nl-NL"/>
        </w:rPr>
        <w:fldChar w:fldCharType="end"/>
      </w:r>
      <w:r w:rsidRPr="00D8139A">
        <w:rPr>
          <w:rFonts w:ascii="Times New Roman" w:hAnsi="Times New Roman" w:cs="Times New Roman"/>
          <w:lang w:val="nl-NL"/>
        </w:rPr>
        <w:t>. Ook T2-gewogen MRI-beelden</w:t>
      </w:r>
      <w:r w:rsidR="00CB2718" w:rsidRPr="00D8139A">
        <w:rPr>
          <w:rFonts w:ascii="Times New Roman" w:hAnsi="Times New Roman" w:cs="Times New Roman"/>
          <w:lang w:val="nl-NL"/>
        </w:rPr>
        <w:t xml:space="preserve"> </w:t>
      </w:r>
      <w:r w:rsidRPr="00D8139A">
        <w:rPr>
          <w:rFonts w:ascii="Times New Roman" w:hAnsi="Times New Roman" w:cs="Times New Roman"/>
          <w:lang w:val="nl-NL"/>
        </w:rPr>
        <w:t>met vet</w:t>
      </w:r>
      <w:r w:rsidR="00CB2718" w:rsidRPr="00D8139A">
        <w:rPr>
          <w:rFonts w:ascii="Times New Roman" w:hAnsi="Times New Roman" w:cs="Times New Roman"/>
          <w:lang w:val="nl-NL"/>
        </w:rPr>
        <w:t>suppressie</w:t>
      </w:r>
      <w:r w:rsidRPr="00D8139A">
        <w:rPr>
          <w:rFonts w:ascii="Times New Roman" w:hAnsi="Times New Roman" w:cs="Times New Roman"/>
          <w:lang w:val="nl-NL"/>
        </w:rPr>
        <w:t xml:space="preserve"> </w:t>
      </w:r>
      <w:r w:rsidR="00CB2718" w:rsidRPr="00D8139A">
        <w:rPr>
          <w:rFonts w:ascii="Times New Roman" w:hAnsi="Times New Roman" w:cs="Times New Roman"/>
          <w:lang w:val="nl-NL"/>
        </w:rPr>
        <w:t xml:space="preserve">van de schouder- en bekkengordel </w:t>
      </w:r>
      <w:r w:rsidRPr="00D8139A">
        <w:rPr>
          <w:rFonts w:ascii="Times New Roman" w:hAnsi="Times New Roman" w:cs="Times New Roman"/>
          <w:lang w:val="nl-NL"/>
        </w:rPr>
        <w:t>waren suggestief voor myositis (</w:t>
      </w:r>
      <w:r w:rsidR="00585650" w:rsidRPr="00D8139A">
        <w:rPr>
          <w:rFonts w:ascii="Times New Roman" w:hAnsi="Times New Roman" w:cs="Times New Roman"/>
          <w:lang w:val="nl-NL"/>
        </w:rPr>
        <w:t>f</w:t>
      </w:r>
      <w:r w:rsidRPr="00D8139A">
        <w:rPr>
          <w:rFonts w:ascii="Times New Roman" w:hAnsi="Times New Roman" w:cs="Times New Roman"/>
          <w:lang w:val="nl-NL"/>
        </w:rPr>
        <w:t>ig</w:t>
      </w:r>
      <w:r w:rsidR="00585650" w:rsidRPr="00D8139A">
        <w:rPr>
          <w:rFonts w:ascii="Times New Roman" w:hAnsi="Times New Roman" w:cs="Times New Roman"/>
          <w:lang w:val="nl-NL"/>
        </w:rPr>
        <w:t>.</w:t>
      </w:r>
      <w:r w:rsidRPr="00D8139A">
        <w:rPr>
          <w:rFonts w:ascii="Times New Roman" w:hAnsi="Times New Roman" w:cs="Times New Roman"/>
          <w:lang w:val="nl-NL"/>
        </w:rPr>
        <w:t xml:space="preserve"> 2).</w:t>
      </w:r>
    </w:p>
    <w:p w14:paraId="2D0584D3"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 xml:space="preserve">Op basis van </w:t>
      </w:r>
      <w:r w:rsidR="00CB2718" w:rsidRPr="00D8139A">
        <w:rPr>
          <w:rFonts w:ascii="Times New Roman" w:hAnsi="Times New Roman" w:cs="Times New Roman"/>
          <w:lang w:val="nl-NL"/>
        </w:rPr>
        <w:t xml:space="preserve">1) </w:t>
      </w:r>
      <w:r w:rsidRPr="00D8139A">
        <w:rPr>
          <w:rFonts w:ascii="Times New Roman" w:hAnsi="Times New Roman" w:cs="Times New Roman"/>
          <w:lang w:val="nl-NL"/>
        </w:rPr>
        <w:t xml:space="preserve">de pathognomonische symptomen, </w:t>
      </w:r>
      <w:r w:rsidR="00CB2718" w:rsidRPr="00D8139A">
        <w:rPr>
          <w:rFonts w:ascii="Times New Roman" w:hAnsi="Times New Roman" w:cs="Times New Roman"/>
          <w:lang w:val="nl-NL"/>
        </w:rPr>
        <w:t xml:space="preserve">2) </w:t>
      </w:r>
      <w:r w:rsidRPr="00D8139A">
        <w:rPr>
          <w:rFonts w:ascii="Times New Roman" w:hAnsi="Times New Roman" w:cs="Times New Roman"/>
          <w:lang w:val="nl-NL"/>
        </w:rPr>
        <w:t xml:space="preserve">de verhoogde CK's en </w:t>
      </w:r>
      <w:r w:rsidR="00CB2718" w:rsidRPr="00D8139A">
        <w:rPr>
          <w:rFonts w:ascii="Times New Roman" w:hAnsi="Times New Roman" w:cs="Times New Roman"/>
          <w:lang w:val="nl-NL"/>
        </w:rPr>
        <w:t xml:space="preserve">3) </w:t>
      </w:r>
      <w:r w:rsidRPr="00D8139A">
        <w:rPr>
          <w:rFonts w:ascii="Times New Roman" w:hAnsi="Times New Roman" w:cs="Times New Roman"/>
          <w:lang w:val="nl-NL"/>
        </w:rPr>
        <w:t xml:space="preserve">de afwijkingen op EMG en MRI, werd de diagnose van dermatomyositis gesteld. Een behandeling met corticosteroïden intraveneus (40mg per dag) werd gestart, dit in combinatie met een maximale supportieve </w:t>
      </w:r>
      <w:r w:rsidR="008C3E05" w:rsidRPr="00D8139A">
        <w:rPr>
          <w:rFonts w:ascii="Times New Roman" w:hAnsi="Times New Roman" w:cs="Times New Roman"/>
          <w:lang w:val="nl-NL"/>
        </w:rPr>
        <w:t>behandeling</w:t>
      </w:r>
      <w:r w:rsidRPr="00D8139A">
        <w:rPr>
          <w:rFonts w:ascii="Times New Roman" w:hAnsi="Times New Roman" w:cs="Times New Roman"/>
          <w:lang w:val="nl-NL"/>
        </w:rPr>
        <w:t xml:space="preserve"> (adequate pijnstilling, hydratatie</w:t>
      </w:r>
      <w:r w:rsidR="00C231B3" w:rsidRPr="00D8139A">
        <w:rPr>
          <w:rFonts w:ascii="Times New Roman" w:hAnsi="Times New Roman" w:cs="Times New Roman"/>
          <w:lang w:val="nl-NL"/>
        </w:rPr>
        <w:t xml:space="preserve"> en</w:t>
      </w:r>
      <w:r w:rsidRPr="00D8139A">
        <w:rPr>
          <w:rFonts w:ascii="Times New Roman" w:hAnsi="Times New Roman" w:cs="Times New Roman"/>
          <w:lang w:val="nl-NL"/>
        </w:rPr>
        <w:t xml:space="preserve"> totale parenterale nutritie). </w:t>
      </w:r>
      <w:r w:rsidR="00CB2718" w:rsidRPr="00D8139A">
        <w:rPr>
          <w:rFonts w:ascii="Times New Roman" w:hAnsi="Times New Roman" w:cs="Times New Roman"/>
          <w:lang w:val="nl-NL"/>
        </w:rPr>
        <w:t>Omdat er</w:t>
      </w:r>
      <w:r w:rsidRPr="00D8139A">
        <w:rPr>
          <w:rFonts w:ascii="Times New Roman" w:hAnsi="Times New Roman" w:cs="Times New Roman"/>
          <w:lang w:val="nl-NL"/>
        </w:rPr>
        <w:t xml:space="preserve"> geen klinische verbetering optrad, werd de dosis corticosteroïden verder </w:t>
      </w:r>
      <w:r w:rsidR="00CB2718" w:rsidRPr="00D8139A">
        <w:rPr>
          <w:rFonts w:ascii="Times New Roman" w:hAnsi="Times New Roman" w:cs="Times New Roman"/>
          <w:lang w:val="nl-NL"/>
        </w:rPr>
        <w:t>opge</w:t>
      </w:r>
      <w:r w:rsidRPr="00D8139A">
        <w:rPr>
          <w:rFonts w:ascii="Times New Roman" w:hAnsi="Times New Roman" w:cs="Times New Roman"/>
          <w:lang w:val="nl-NL"/>
        </w:rPr>
        <w:t xml:space="preserve">hoogd tot 80mg </w:t>
      </w:r>
      <w:r w:rsidR="00CB2718" w:rsidRPr="00D8139A">
        <w:rPr>
          <w:rFonts w:ascii="Times New Roman" w:hAnsi="Times New Roman" w:cs="Times New Roman"/>
          <w:lang w:val="nl-NL"/>
        </w:rPr>
        <w:t xml:space="preserve">daags. Dit was echter zonder </w:t>
      </w:r>
      <w:r w:rsidRPr="00D8139A">
        <w:rPr>
          <w:rFonts w:ascii="Times New Roman" w:hAnsi="Times New Roman" w:cs="Times New Roman"/>
          <w:lang w:val="nl-NL"/>
        </w:rPr>
        <w:t xml:space="preserve">gunstig effect. </w:t>
      </w:r>
      <w:r w:rsidR="00CB2718" w:rsidRPr="00D8139A">
        <w:rPr>
          <w:rFonts w:ascii="Times New Roman" w:hAnsi="Times New Roman" w:cs="Times New Roman"/>
          <w:lang w:val="nl-NL"/>
        </w:rPr>
        <w:t xml:space="preserve">De </w:t>
      </w:r>
      <w:r w:rsidRPr="00D8139A">
        <w:rPr>
          <w:rFonts w:ascii="Times New Roman" w:hAnsi="Times New Roman" w:cs="Times New Roman"/>
          <w:lang w:val="nl-NL"/>
        </w:rPr>
        <w:t xml:space="preserve"> CK</w:t>
      </w:r>
      <w:r w:rsidR="00CB2718" w:rsidRPr="00D8139A">
        <w:rPr>
          <w:rFonts w:ascii="Times New Roman" w:hAnsi="Times New Roman" w:cs="Times New Roman"/>
          <w:lang w:val="nl-NL"/>
        </w:rPr>
        <w:t>’</w:t>
      </w:r>
      <w:r w:rsidRPr="00D8139A">
        <w:rPr>
          <w:rFonts w:ascii="Times New Roman" w:hAnsi="Times New Roman" w:cs="Times New Roman"/>
          <w:lang w:val="nl-NL"/>
        </w:rPr>
        <w:t>s</w:t>
      </w:r>
      <w:r w:rsidR="00CB2718" w:rsidRPr="00D8139A">
        <w:rPr>
          <w:rFonts w:ascii="Times New Roman" w:hAnsi="Times New Roman" w:cs="Times New Roman"/>
          <w:lang w:val="nl-NL"/>
        </w:rPr>
        <w:t xml:space="preserve"> stegen verder door</w:t>
      </w:r>
      <w:r w:rsidRPr="00D8139A">
        <w:rPr>
          <w:rFonts w:ascii="Times New Roman" w:hAnsi="Times New Roman" w:cs="Times New Roman"/>
          <w:lang w:val="nl-NL"/>
        </w:rPr>
        <w:t xml:space="preserve"> </w:t>
      </w:r>
      <w:r w:rsidR="00CB2718" w:rsidRPr="00D8139A">
        <w:rPr>
          <w:rFonts w:ascii="Times New Roman" w:hAnsi="Times New Roman" w:cs="Times New Roman"/>
          <w:lang w:val="nl-NL"/>
        </w:rPr>
        <w:t>(fig 3)</w:t>
      </w:r>
      <w:r w:rsidR="00B40677" w:rsidRPr="00D8139A">
        <w:rPr>
          <w:rFonts w:ascii="Times New Roman" w:hAnsi="Times New Roman" w:cs="Times New Roman"/>
          <w:lang w:val="nl-NL"/>
        </w:rPr>
        <w:t xml:space="preserve"> en de</w:t>
      </w:r>
      <w:r w:rsidRPr="00D8139A">
        <w:rPr>
          <w:rFonts w:ascii="Times New Roman" w:hAnsi="Times New Roman" w:cs="Times New Roman"/>
          <w:lang w:val="nl-NL"/>
        </w:rPr>
        <w:t xml:space="preserve"> my</w:t>
      </w:r>
      <w:r w:rsidR="00B40677" w:rsidRPr="00D8139A">
        <w:rPr>
          <w:rFonts w:ascii="Times New Roman" w:hAnsi="Times New Roman" w:cs="Times New Roman"/>
          <w:lang w:val="nl-NL"/>
        </w:rPr>
        <w:t>ositis was progressief</w:t>
      </w:r>
      <w:r w:rsidR="00C231B3" w:rsidRPr="00D8139A">
        <w:rPr>
          <w:rFonts w:ascii="Times New Roman" w:hAnsi="Times New Roman" w:cs="Times New Roman"/>
          <w:lang w:val="nl-NL"/>
        </w:rPr>
        <w:t xml:space="preserve">, </w:t>
      </w:r>
      <w:r w:rsidRPr="00D8139A">
        <w:rPr>
          <w:rFonts w:ascii="Times New Roman" w:hAnsi="Times New Roman" w:cs="Times New Roman"/>
          <w:lang w:val="nl-NL"/>
        </w:rPr>
        <w:t xml:space="preserve">met </w:t>
      </w:r>
      <w:r w:rsidR="00B40677" w:rsidRPr="00D8139A">
        <w:rPr>
          <w:rFonts w:ascii="Times New Roman" w:hAnsi="Times New Roman" w:cs="Times New Roman"/>
          <w:lang w:val="nl-NL"/>
        </w:rPr>
        <w:t>optreden van e</w:t>
      </w:r>
      <w:r w:rsidRPr="00D8139A">
        <w:rPr>
          <w:rFonts w:ascii="Times New Roman" w:hAnsi="Times New Roman" w:cs="Times New Roman"/>
          <w:lang w:val="nl-NL"/>
        </w:rPr>
        <w:t>en spontane spierbloeding in de linker triceps spier</w:t>
      </w:r>
      <w:r w:rsidR="00B40677" w:rsidRPr="00D8139A">
        <w:rPr>
          <w:rFonts w:ascii="Times New Roman" w:hAnsi="Times New Roman" w:cs="Times New Roman"/>
          <w:lang w:val="nl-NL"/>
        </w:rPr>
        <w:t xml:space="preserve">, waarvoor nood tot </w:t>
      </w:r>
      <w:r w:rsidRPr="00D8139A">
        <w:rPr>
          <w:rFonts w:ascii="Times New Roman" w:hAnsi="Times New Roman" w:cs="Times New Roman"/>
          <w:lang w:val="nl-NL"/>
        </w:rPr>
        <w:t>transfusi</w:t>
      </w:r>
      <w:r w:rsidR="00B40677" w:rsidRPr="00D8139A">
        <w:rPr>
          <w:rFonts w:ascii="Times New Roman" w:hAnsi="Times New Roman" w:cs="Times New Roman"/>
          <w:lang w:val="nl-NL"/>
        </w:rPr>
        <w:t>e</w:t>
      </w:r>
      <w:r w:rsidRPr="00D8139A">
        <w:rPr>
          <w:rFonts w:ascii="Times New Roman" w:hAnsi="Times New Roman" w:cs="Times New Roman"/>
          <w:lang w:val="nl-NL"/>
        </w:rPr>
        <w:t>. Tevens ontwikkelde ze dysfagie en odynofagie, met geobjectiveerde slikstoornissen op radiografische slikact. Laryngoscopie was normaal.</w:t>
      </w:r>
      <w:r w:rsidR="00C231B3" w:rsidRPr="00D8139A">
        <w:rPr>
          <w:rFonts w:ascii="Times New Roman" w:hAnsi="Times New Roman" w:cs="Times New Roman"/>
          <w:lang w:val="nl-NL"/>
        </w:rPr>
        <w:t xml:space="preserve"> Daarnaast traden er </w:t>
      </w:r>
      <w:r w:rsidRPr="00D8139A">
        <w:rPr>
          <w:rFonts w:ascii="Times New Roman" w:hAnsi="Times New Roman" w:cs="Times New Roman"/>
          <w:lang w:val="nl-NL"/>
        </w:rPr>
        <w:t xml:space="preserve">sensibiliteitsstoornissen </w:t>
      </w:r>
      <w:r w:rsidR="00C231B3" w:rsidRPr="00D8139A">
        <w:rPr>
          <w:rFonts w:ascii="Times New Roman" w:hAnsi="Times New Roman" w:cs="Times New Roman"/>
          <w:lang w:val="nl-NL"/>
        </w:rPr>
        <w:t xml:space="preserve">op </w:t>
      </w:r>
      <w:r w:rsidRPr="00D8139A">
        <w:rPr>
          <w:rFonts w:ascii="Times New Roman" w:hAnsi="Times New Roman" w:cs="Times New Roman"/>
          <w:lang w:val="nl-NL"/>
        </w:rPr>
        <w:t>paragluteaal</w:t>
      </w:r>
      <w:r w:rsidR="00B40677" w:rsidRPr="00D8139A">
        <w:rPr>
          <w:rFonts w:ascii="Times New Roman" w:hAnsi="Times New Roman" w:cs="Times New Roman"/>
          <w:lang w:val="nl-NL"/>
        </w:rPr>
        <w:t xml:space="preserve">. </w:t>
      </w:r>
      <w:r w:rsidR="00C231B3" w:rsidRPr="00D8139A">
        <w:rPr>
          <w:rFonts w:ascii="Times New Roman" w:hAnsi="Times New Roman" w:cs="Times New Roman"/>
          <w:lang w:val="nl-NL"/>
        </w:rPr>
        <w:t>Tenslotte werd o</w:t>
      </w:r>
      <w:r w:rsidR="00B40677" w:rsidRPr="00D8139A">
        <w:rPr>
          <w:rFonts w:ascii="Times New Roman" w:hAnsi="Times New Roman" w:cs="Times New Roman"/>
          <w:lang w:val="nl-NL"/>
        </w:rPr>
        <w:t xml:space="preserve">p screening-CT </w:t>
      </w:r>
      <w:r w:rsidRPr="00D8139A">
        <w:rPr>
          <w:rFonts w:ascii="Times New Roman" w:hAnsi="Times New Roman" w:cs="Times New Roman"/>
          <w:lang w:val="nl-NL"/>
        </w:rPr>
        <w:t xml:space="preserve">interstitieel longlijden </w:t>
      </w:r>
      <w:r w:rsidR="00B40677" w:rsidRPr="00D8139A">
        <w:rPr>
          <w:rFonts w:ascii="Times New Roman" w:hAnsi="Times New Roman" w:cs="Times New Roman"/>
          <w:lang w:val="nl-NL"/>
        </w:rPr>
        <w:t xml:space="preserve">vastgesteld, </w:t>
      </w:r>
      <w:r w:rsidRPr="00D8139A">
        <w:rPr>
          <w:rFonts w:ascii="Times New Roman" w:hAnsi="Times New Roman" w:cs="Times New Roman"/>
          <w:lang w:val="nl-NL"/>
        </w:rPr>
        <w:t>evenwel zonder respiratoire klachten. Spirometrie werd niet uitgevoerd vanwege de algemene zwakke conditie van de patiënt. Cardiaal nazicht was geruststellend. Uitgebreide auto-immuun-screening met ANF, ANCA, myositis-specifieke autoantilichamen (MSA) (anti-M2, anti-</w:t>
      </w:r>
      <w:r w:rsidRPr="00D8139A">
        <w:rPr>
          <w:rFonts w:ascii="Times New Roman" w:hAnsi="Times New Roman" w:cs="Times New Roman"/>
          <w:lang w:val="nl-NL"/>
        </w:rPr>
        <w:lastRenderedPageBreak/>
        <w:t xml:space="preserve">MDA5, anti-TIF1y, anti-NXP2, anti-SRP, anti-SRP, anti-Jo1, anti-PL12, anti-PL7, anti-EJ, anti-SEA1, anti-SEA2) en myositis-geassocieerde autoantilichamen (anti-Ro52) was negatief. </w:t>
      </w:r>
    </w:p>
    <w:p w14:paraId="47C554D0" w14:textId="77777777" w:rsidR="00A47650" w:rsidRPr="00D8139A" w:rsidRDefault="00A47650" w:rsidP="00A47650">
      <w:pPr>
        <w:spacing w:line="480" w:lineRule="auto"/>
        <w:rPr>
          <w:rFonts w:ascii="Times New Roman" w:hAnsi="Times New Roman" w:cs="Times New Roman"/>
          <w:lang w:val="nl-NL"/>
        </w:rPr>
      </w:pPr>
    </w:p>
    <w:p w14:paraId="7853984F"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Gezien snelle klinische det</w:t>
      </w:r>
      <w:r w:rsidR="00ED1326" w:rsidRPr="00D8139A">
        <w:rPr>
          <w:rFonts w:ascii="Times New Roman" w:hAnsi="Times New Roman" w:cs="Times New Roman"/>
          <w:lang w:val="nl-NL"/>
        </w:rPr>
        <w:t>eri</w:t>
      </w:r>
      <w:r w:rsidRPr="00D8139A">
        <w:rPr>
          <w:rFonts w:ascii="Times New Roman" w:hAnsi="Times New Roman" w:cs="Times New Roman"/>
          <w:lang w:val="nl-NL"/>
        </w:rPr>
        <w:t xml:space="preserve">oratie werd na multidisciplinair overleg </w:t>
      </w:r>
      <w:r w:rsidR="00C231B3" w:rsidRPr="00D8139A">
        <w:rPr>
          <w:rFonts w:ascii="Times New Roman" w:hAnsi="Times New Roman" w:cs="Times New Roman"/>
          <w:lang w:val="nl-NL"/>
        </w:rPr>
        <w:t>gestart</w:t>
      </w:r>
      <w:r w:rsidRPr="00D8139A">
        <w:rPr>
          <w:rFonts w:ascii="Times New Roman" w:hAnsi="Times New Roman" w:cs="Times New Roman"/>
          <w:lang w:val="nl-NL"/>
        </w:rPr>
        <w:t xml:space="preserve"> met Rituximab (2x1000mg</w:t>
      </w:r>
      <w:r w:rsidR="00C231B3" w:rsidRPr="00D8139A">
        <w:rPr>
          <w:rFonts w:ascii="Times New Roman" w:hAnsi="Times New Roman" w:cs="Times New Roman"/>
          <w:lang w:val="nl-NL"/>
        </w:rPr>
        <w:t>, interval van 2 weken</w:t>
      </w:r>
      <w:r w:rsidRPr="00D8139A">
        <w:rPr>
          <w:rFonts w:ascii="Times New Roman" w:hAnsi="Times New Roman" w:cs="Times New Roman"/>
          <w:lang w:val="nl-NL"/>
        </w:rPr>
        <w:t>), in combinatie met hoge dosis steroïden. De spierkracht verbeterde en de CK</w:t>
      </w:r>
      <w:r w:rsidR="00C231B3" w:rsidRPr="00D8139A">
        <w:rPr>
          <w:rFonts w:ascii="Times New Roman" w:hAnsi="Times New Roman" w:cs="Times New Roman"/>
          <w:lang w:val="nl-NL"/>
        </w:rPr>
        <w:t xml:space="preserve">-spiegels namen af </w:t>
      </w:r>
      <w:r w:rsidR="00585650" w:rsidRPr="00D8139A">
        <w:rPr>
          <w:rFonts w:ascii="Times New Roman" w:hAnsi="Times New Roman" w:cs="Times New Roman"/>
          <w:lang w:val="nl-NL"/>
        </w:rPr>
        <w:t>(fig. 3)</w:t>
      </w:r>
      <w:r w:rsidRPr="00D8139A">
        <w:rPr>
          <w:rFonts w:ascii="Times New Roman" w:hAnsi="Times New Roman" w:cs="Times New Roman"/>
          <w:lang w:val="nl-NL"/>
        </w:rPr>
        <w:t xml:space="preserve">. </w:t>
      </w:r>
      <w:r w:rsidR="00C231B3" w:rsidRPr="00D8139A">
        <w:rPr>
          <w:rFonts w:ascii="Times New Roman" w:hAnsi="Times New Roman" w:cs="Times New Roman"/>
          <w:lang w:val="nl-NL"/>
        </w:rPr>
        <w:t xml:space="preserve">Helaas bleef de </w:t>
      </w:r>
      <w:r w:rsidRPr="00D8139A">
        <w:rPr>
          <w:rFonts w:ascii="Times New Roman" w:hAnsi="Times New Roman" w:cs="Times New Roman"/>
          <w:lang w:val="nl-NL"/>
        </w:rPr>
        <w:t xml:space="preserve">dysfagie bestaan en </w:t>
      </w:r>
      <w:r w:rsidR="00C231B3" w:rsidRPr="00D8139A">
        <w:rPr>
          <w:rFonts w:ascii="Times New Roman" w:hAnsi="Times New Roman" w:cs="Times New Roman"/>
          <w:lang w:val="nl-NL"/>
        </w:rPr>
        <w:t xml:space="preserve">verslechterde </w:t>
      </w:r>
      <w:r w:rsidRPr="00D8139A">
        <w:rPr>
          <w:rFonts w:ascii="Times New Roman" w:hAnsi="Times New Roman" w:cs="Times New Roman"/>
          <w:lang w:val="nl-NL"/>
        </w:rPr>
        <w:t xml:space="preserve">haar respiratoire toestand met optreden van </w:t>
      </w:r>
      <w:r w:rsidR="00B40677" w:rsidRPr="00D8139A">
        <w:rPr>
          <w:rFonts w:ascii="Times New Roman" w:hAnsi="Times New Roman" w:cs="Times New Roman"/>
          <w:lang w:val="nl-NL"/>
        </w:rPr>
        <w:t>recidiverende</w:t>
      </w:r>
      <w:r w:rsidRPr="00D8139A">
        <w:rPr>
          <w:rFonts w:ascii="Times New Roman" w:hAnsi="Times New Roman" w:cs="Times New Roman"/>
          <w:lang w:val="nl-NL"/>
        </w:rPr>
        <w:t xml:space="preserve"> aspiratiepneumonie. Klinisch, biochemisch, alsook radio</w:t>
      </w:r>
      <w:r w:rsidR="0005033D" w:rsidRPr="00D8139A">
        <w:rPr>
          <w:rFonts w:ascii="Times New Roman" w:hAnsi="Times New Roman" w:cs="Times New Roman"/>
          <w:lang w:val="nl-NL"/>
        </w:rPr>
        <w:t>graf</w:t>
      </w:r>
      <w:r w:rsidRPr="00D8139A">
        <w:rPr>
          <w:rFonts w:ascii="Times New Roman" w:hAnsi="Times New Roman" w:cs="Times New Roman"/>
          <w:lang w:val="nl-NL"/>
        </w:rPr>
        <w:t xml:space="preserve">isch </w:t>
      </w:r>
      <w:r w:rsidR="00C231B3" w:rsidRPr="00D8139A">
        <w:rPr>
          <w:rFonts w:ascii="Times New Roman" w:hAnsi="Times New Roman" w:cs="Times New Roman"/>
          <w:lang w:val="nl-NL"/>
        </w:rPr>
        <w:t>was er een</w:t>
      </w:r>
      <w:r w:rsidRPr="00D8139A">
        <w:rPr>
          <w:rFonts w:ascii="Times New Roman" w:hAnsi="Times New Roman" w:cs="Times New Roman"/>
          <w:lang w:val="nl-NL"/>
        </w:rPr>
        <w:t xml:space="preserve"> </w:t>
      </w:r>
      <w:r w:rsidR="00C231B3" w:rsidRPr="00D8139A">
        <w:rPr>
          <w:rFonts w:ascii="Times New Roman" w:hAnsi="Times New Roman" w:cs="Times New Roman"/>
          <w:lang w:val="nl-NL"/>
        </w:rPr>
        <w:t>significante</w:t>
      </w:r>
      <w:r w:rsidRPr="00D8139A">
        <w:rPr>
          <w:rFonts w:ascii="Times New Roman" w:hAnsi="Times New Roman" w:cs="Times New Roman"/>
          <w:lang w:val="nl-NL"/>
        </w:rPr>
        <w:t xml:space="preserve"> ziekteprogressie.</w:t>
      </w:r>
      <w:r w:rsidR="009C3158" w:rsidRPr="00D8139A">
        <w:rPr>
          <w:rFonts w:ascii="Times New Roman" w:hAnsi="Times New Roman" w:cs="Times New Roman"/>
          <w:lang w:val="nl-NL"/>
        </w:rPr>
        <w:t xml:space="preserve"> Poging tot start van tweedelijns chemotherapie</w:t>
      </w:r>
      <w:r w:rsidRPr="00D8139A">
        <w:rPr>
          <w:rFonts w:ascii="Times New Roman" w:hAnsi="Times New Roman" w:cs="Times New Roman"/>
          <w:lang w:val="nl-NL"/>
        </w:rPr>
        <w:t xml:space="preserve"> </w:t>
      </w:r>
      <w:r w:rsidR="009C3158" w:rsidRPr="00D8139A">
        <w:rPr>
          <w:rFonts w:ascii="Times New Roman" w:hAnsi="Times New Roman" w:cs="Times New Roman"/>
          <w:lang w:val="nl-NL"/>
        </w:rPr>
        <w:t>o</w:t>
      </w:r>
      <w:r w:rsidRPr="00D8139A">
        <w:rPr>
          <w:rFonts w:ascii="Times New Roman" w:hAnsi="Times New Roman" w:cs="Times New Roman"/>
          <w:lang w:val="nl-NL"/>
        </w:rPr>
        <w:t xml:space="preserve">p dag 58 </w:t>
      </w:r>
      <w:r w:rsidR="009C3158" w:rsidRPr="00D8139A">
        <w:rPr>
          <w:rFonts w:ascii="Times New Roman" w:hAnsi="Times New Roman" w:cs="Times New Roman"/>
          <w:lang w:val="nl-NL"/>
        </w:rPr>
        <w:t>onder de vorm van</w:t>
      </w:r>
      <w:r w:rsidRPr="00D8139A">
        <w:rPr>
          <w:rFonts w:ascii="Times New Roman" w:hAnsi="Times New Roman" w:cs="Times New Roman"/>
          <w:lang w:val="nl-NL"/>
        </w:rPr>
        <w:t xml:space="preserve"> modified Folfiri (</w:t>
      </w:r>
      <w:r w:rsidRPr="00D8139A">
        <w:rPr>
          <w:rFonts w:ascii="Times New Roman" w:eastAsia="Times New Roman" w:hAnsi="Times New Roman" w:cs="Times New Roman"/>
          <w:lang w:eastAsia="nl-BE"/>
        </w:rPr>
        <w:t>Irinotecan 180mg/m² Levofolinezuur 200mg/m² Fluorouracil 400mg/m² IV + 2400mg/m²/46u Infusor</w:t>
      </w:r>
      <w:r w:rsidR="009C3158" w:rsidRPr="00D8139A">
        <w:rPr>
          <w:rFonts w:ascii="Times New Roman" w:hAnsi="Times New Roman" w:cs="Times New Roman"/>
          <w:lang w:val="nl-NL"/>
        </w:rPr>
        <w:t>) was helaas onsuccesvol</w:t>
      </w:r>
      <w:r w:rsidRPr="00D8139A">
        <w:rPr>
          <w:rFonts w:ascii="Times New Roman" w:hAnsi="Times New Roman" w:cs="Times New Roman"/>
          <w:lang w:val="nl-NL"/>
        </w:rPr>
        <w:t xml:space="preserve">. </w:t>
      </w:r>
      <w:r w:rsidR="009C3158" w:rsidRPr="00D8139A">
        <w:rPr>
          <w:rFonts w:ascii="Times New Roman" w:hAnsi="Times New Roman" w:cs="Times New Roman"/>
          <w:lang w:val="nl-NL"/>
        </w:rPr>
        <w:t>Er was</w:t>
      </w:r>
      <w:r w:rsidRPr="00D8139A">
        <w:rPr>
          <w:rFonts w:ascii="Times New Roman" w:hAnsi="Times New Roman" w:cs="Times New Roman"/>
          <w:lang w:val="nl-NL"/>
        </w:rPr>
        <w:t xml:space="preserve"> een snelle </w:t>
      </w:r>
      <w:r w:rsidR="009C3158" w:rsidRPr="00D8139A">
        <w:rPr>
          <w:rFonts w:ascii="Times New Roman" w:hAnsi="Times New Roman" w:cs="Times New Roman"/>
          <w:lang w:val="nl-NL"/>
        </w:rPr>
        <w:t>deterioratie</w:t>
      </w:r>
      <w:r w:rsidRPr="00D8139A">
        <w:rPr>
          <w:rFonts w:ascii="Times New Roman" w:hAnsi="Times New Roman" w:cs="Times New Roman"/>
          <w:lang w:val="nl-NL"/>
        </w:rPr>
        <w:t xml:space="preserve"> </w:t>
      </w:r>
      <w:r w:rsidR="00B40677" w:rsidRPr="00D8139A">
        <w:rPr>
          <w:rFonts w:ascii="Times New Roman" w:hAnsi="Times New Roman" w:cs="Times New Roman"/>
          <w:lang w:val="nl-NL"/>
        </w:rPr>
        <w:t xml:space="preserve">van haar toestand </w:t>
      </w:r>
      <w:r w:rsidRPr="00D8139A">
        <w:rPr>
          <w:rFonts w:ascii="Times New Roman" w:hAnsi="Times New Roman" w:cs="Times New Roman"/>
          <w:lang w:val="nl-NL"/>
        </w:rPr>
        <w:t>met overlijden enkele dagen later.</w:t>
      </w:r>
    </w:p>
    <w:p w14:paraId="3A070C5B" w14:textId="77777777" w:rsidR="00A47650" w:rsidRPr="00D8139A" w:rsidRDefault="00A47650" w:rsidP="00A47650">
      <w:pPr>
        <w:spacing w:line="480" w:lineRule="auto"/>
        <w:rPr>
          <w:rFonts w:ascii="Times New Roman" w:hAnsi="Times New Roman" w:cs="Times New Roman"/>
          <w:lang w:val="nl-NL"/>
        </w:rPr>
      </w:pPr>
    </w:p>
    <w:p w14:paraId="3B71CA10"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 xml:space="preserve">Postmortem autopsie bevestigde de diagnose van </w:t>
      </w:r>
      <w:r w:rsidR="00B40677" w:rsidRPr="00D8139A">
        <w:rPr>
          <w:rFonts w:ascii="Times New Roman" w:hAnsi="Times New Roman" w:cs="Times New Roman"/>
          <w:lang w:val="nl-NL"/>
        </w:rPr>
        <w:t>DM</w:t>
      </w:r>
      <w:r w:rsidRPr="00D8139A">
        <w:rPr>
          <w:rFonts w:ascii="Times New Roman" w:hAnsi="Times New Roman" w:cs="Times New Roman"/>
          <w:lang w:val="nl-NL"/>
        </w:rPr>
        <w:t xml:space="preserve"> op spierbiopsie met typische perifasciculaire spieratrofie, hoge HLA-ABC expressie op spiervezels en hoge C5-b9 depositie op bloedvaten. Een perivasculair lymfocytair ontstekingsinfiltraat, dat meestal ook kenmerkend is, was slechts beperkt zichtbaar. </w:t>
      </w:r>
    </w:p>
    <w:p w14:paraId="17619AD6" w14:textId="77777777" w:rsidR="00A47650" w:rsidRPr="00D8139A" w:rsidRDefault="00A47650" w:rsidP="00A47650">
      <w:pPr>
        <w:spacing w:line="480" w:lineRule="auto"/>
        <w:rPr>
          <w:rFonts w:ascii="Times New Roman" w:hAnsi="Times New Roman" w:cs="Times New Roman"/>
          <w:lang w:val="nl-NL"/>
        </w:rPr>
      </w:pPr>
    </w:p>
    <w:p w14:paraId="167DC11C" w14:textId="77777777" w:rsidR="00A47650" w:rsidRPr="00D8139A" w:rsidRDefault="00A47650" w:rsidP="00A47650">
      <w:pPr>
        <w:spacing w:line="480" w:lineRule="auto"/>
        <w:rPr>
          <w:rFonts w:ascii="Times New Roman" w:hAnsi="Times New Roman" w:cs="Times New Roman"/>
          <w:u w:val="single"/>
          <w:lang w:val="nl-NL"/>
        </w:rPr>
      </w:pPr>
      <w:r w:rsidRPr="00D8139A">
        <w:rPr>
          <w:rFonts w:ascii="Times New Roman" w:hAnsi="Times New Roman" w:cs="Times New Roman"/>
          <w:u w:val="single"/>
          <w:lang w:val="nl-NL"/>
        </w:rPr>
        <w:t>Bespreking</w:t>
      </w:r>
    </w:p>
    <w:p w14:paraId="71661FF1" w14:textId="77777777" w:rsidR="00A47650" w:rsidRPr="00D8139A" w:rsidRDefault="00A47650" w:rsidP="00A47650">
      <w:pPr>
        <w:spacing w:line="480" w:lineRule="auto"/>
        <w:rPr>
          <w:rFonts w:ascii="Times New Roman" w:hAnsi="Times New Roman" w:cs="Times New Roman"/>
          <w:lang w:val="nl-NL"/>
        </w:rPr>
      </w:pPr>
    </w:p>
    <w:p w14:paraId="75E45968" w14:textId="77777777" w:rsidR="00A47650" w:rsidRPr="00D8139A" w:rsidRDefault="00A47650" w:rsidP="00A47650">
      <w:pPr>
        <w:spacing w:line="480" w:lineRule="auto"/>
        <w:rPr>
          <w:rFonts w:ascii="Times New Roman" w:hAnsi="Times New Roman" w:cs="Times New Roman"/>
          <w:b/>
          <w:lang w:val="nl-NL"/>
        </w:rPr>
      </w:pPr>
      <w:r w:rsidRPr="00D8139A">
        <w:rPr>
          <w:rFonts w:ascii="Times New Roman" w:hAnsi="Times New Roman" w:cs="Times New Roman"/>
          <w:b/>
          <w:lang w:val="nl-NL"/>
        </w:rPr>
        <w:t>Etiologie</w:t>
      </w:r>
    </w:p>
    <w:p w14:paraId="5446EA88"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D</w:t>
      </w:r>
      <w:r w:rsidR="00B40677" w:rsidRPr="00D8139A">
        <w:rPr>
          <w:rFonts w:ascii="Times New Roman" w:hAnsi="Times New Roman" w:cs="Times New Roman"/>
          <w:lang w:val="nl-NL"/>
        </w:rPr>
        <w:t>M</w:t>
      </w:r>
      <w:r w:rsidRPr="00D8139A">
        <w:rPr>
          <w:rFonts w:ascii="Times New Roman" w:hAnsi="Times New Roman" w:cs="Times New Roman"/>
          <w:lang w:val="nl-NL"/>
        </w:rPr>
        <w:t xml:space="preserve"> is een zeldzame inflammatoire myopathie. De etiologie van </w:t>
      </w:r>
      <w:r w:rsidR="00B40677" w:rsidRPr="00D8139A">
        <w:rPr>
          <w:rFonts w:ascii="Times New Roman" w:hAnsi="Times New Roman" w:cs="Times New Roman"/>
          <w:lang w:val="nl-NL"/>
        </w:rPr>
        <w:t>DM</w:t>
      </w:r>
      <w:r w:rsidRPr="00D8139A">
        <w:rPr>
          <w:rFonts w:ascii="Times New Roman" w:hAnsi="Times New Roman" w:cs="Times New Roman"/>
          <w:lang w:val="nl-NL"/>
        </w:rPr>
        <w:t xml:space="preserve"> is nog steeds niet </w:t>
      </w:r>
      <w:r w:rsidR="009C3158" w:rsidRPr="00D8139A">
        <w:rPr>
          <w:rFonts w:ascii="Times New Roman" w:hAnsi="Times New Roman" w:cs="Times New Roman"/>
          <w:lang w:val="nl-NL"/>
        </w:rPr>
        <w:t>volledig gekend</w:t>
      </w:r>
      <w:r w:rsidR="00466DA2" w:rsidRPr="00D8139A">
        <w:rPr>
          <w:rFonts w:ascii="Times New Roman" w:hAnsi="Times New Roman" w:cs="Times New Roman"/>
          <w:lang w:val="nl-NL"/>
        </w:rPr>
        <w:t>. Doch blijkt</w:t>
      </w:r>
      <w:r w:rsidRPr="00D8139A">
        <w:rPr>
          <w:rFonts w:ascii="Times New Roman" w:hAnsi="Times New Roman" w:cs="Times New Roman"/>
          <w:lang w:val="nl-NL"/>
        </w:rPr>
        <w:t xml:space="preserve"> </w:t>
      </w:r>
      <w:r w:rsidR="00736267" w:rsidRPr="00D8139A">
        <w:rPr>
          <w:rFonts w:ascii="Times New Roman" w:hAnsi="Times New Roman" w:cs="Times New Roman"/>
          <w:lang w:val="nl-NL"/>
        </w:rPr>
        <w:t xml:space="preserve">dat </w:t>
      </w:r>
      <w:r w:rsidR="00466DA2" w:rsidRPr="00D8139A">
        <w:rPr>
          <w:rFonts w:ascii="Times New Roman" w:hAnsi="Times New Roman" w:cs="Times New Roman"/>
          <w:lang w:val="nl-NL"/>
        </w:rPr>
        <w:t>bij één derde van de</w:t>
      </w:r>
      <w:r w:rsidR="009C3158" w:rsidRPr="00D8139A">
        <w:rPr>
          <w:rFonts w:ascii="Times New Roman" w:hAnsi="Times New Roman" w:cs="Times New Roman"/>
          <w:lang w:val="nl-NL"/>
        </w:rPr>
        <w:t xml:space="preserve"> </w:t>
      </w:r>
      <w:r w:rsidR="00466DA2" w:rsidRPr="00D8139A">
        <w:rPr>
          <w:rFonts w:ascii="Times New Roman" w:hAnsi="Times New Roman" w:cs="Times New Roman"/>
          <w:lang w:val="nl-NL"/>
        </w:rPr>
        <w:t xml:space="preserve">patiënten met </w:t>
      </w:r>
      <w:r w:rsidR="00B40677" w:rsidRPr="00D8139A">
        <w:rPr>
          <w:rFonts w:ascii="Times New Roman" w:hAnsi="Times New Roman" w:cs="Times New Roman"/>
          <w:lang w:val="nl-NL"/>
        </w:rPr>
        <w:t>DM</w:t>
      </w:r>
      <w:r w:rsidR="00466DA2" w:rsidRPr="00D8139A">
        <w:rPr>
          <w:rFonts w:ascii="Times New Roman" w:hAnsi="Times New Roman" w:cs="Times New Roman"/>
          <w:lang w:val="nl-NL"/>
        </w:rPr>
        <w:t xml:space="preserve"> er simultaan </w:t>
      </w:r>
      <w:r w:rsidRPr="00D8139A">
        <w:rPr>
          <w:rFonts w:ascii="Times New Roman" w:hAnsi="Times New Roman" w:cs="Times New Roman"/>
          <w:lang w:val="nl-NL"/>
        </w:rPr>
        <w:t>een maligniteit</w:t>
      </w:r>
      <w:r w:rsidR="00736267" w:rsidRPr="00D8139A">
        <w:rPr>
          <w:rFonts w:ascii="Times New Roman" w:hAnsi="Times New Roman" w:cs="Times New Roman"/>
          <w:lang w:val="nl-NL"/>
        </w:rPr>
        <w:t xml:space="preserve"> teruggevonden wordt</w:t>
      </w:r>
      <w:r w:rsidR="00466DA2" w:rsidRPr="00D8139A">
        <w:rPr>
          <w:rFonts w:ascii="Times New Roman" w:hAnsi="Times New Roman" w:cs="Times New Roman"/>
          <w:lang w:val="nl-NL"/>
        </w:rPr>
        <w:t xml:space="preserve">, voornamelijk bij oudere </w:t>
      </w:r>
      <w:r w:rsidR="00513F46" w:rsidRPr="00D8139A">
        <w:rPr>
          <w:rFonts w:ascii="Times New Roman" w:hAnsi="Times New Roman" w:cs="Times New Roman"/>
          <w:lang w:val="nl-NL"/>
        </w:rPr>
        <w:t>patiënten</w:t>
      </w:r>
      <w:r w:rsidRPr="00D8139A">
        <w:rPr>
          <w:rFonts w:ascii="Times New Roman" w:hAnsi="Times New Roman" w:cs="Times New Roman"/>
          <w:lang w:val="nl-NL"/>
        </w:rPr>
        <w:t xml:space="preserve">. </w:t>
      </w:r>
      <w:r w:rsidR="00513F46" w:rsidRPr="00D8139A">
        <w:rPr>
          <w:rFonts w:ascii="Times New Roman" w:hAnsi="Times New Roman" w:cs="Times New Roman"/>
          <w:lang w:val="nl-NL"/>
        </w:rPr>
        <w:t xml:space="preserve">Meestal betreft het dan een paraneoplatische manifestatie. Er zijn echter </w:t>
      </w:r>
      <w:r w:rsidR="00B40677" w:rsidRPr="00D8139A">
        <w:rPr>
          <w:rFonts w:ascii="Times New Roman" w:hAnsi="Times New Roman" w:cs="Times New Roman"/>
          <w:lang w:val="nl-NL"/>
        </w:rPr>
        <w:t xml:space="preserve">ook </w:t>
      </w:r>
      <w:r w:rsidR="00513F46" w:rsidRPr="00D8139A">
        <w:rPr>
          <w:rFonts w:ascii="Times New Roman" w:hAnsi="Times New Roman" w:cs="Times New Roman"/>
          <w:lang w:val="nl-NL"/>
        </w:rPr>
        <w:t xml:space="preserve">enkele zeldzame casussen beschreven </w:t>
      </w:r>
      <w:r w:rsidR="00513F46" w:rsidRPr="00D8139A">
        <w:rPr>
          <w:rFonts w:ascii="Times New Roman" w:hAnsi="Times New Roman" w:cs="Times New Roman"/>
          <w:lang w:val="nl-NL"/>
        </w:rPr>
        <w:lastRenderedPageBreak/>
        <w:t xml:space="preserve">waarbij DM getriggerd wordt door het chemotherapeuticum 5-fluorouracil (5-FU), of een prodrug ervan </w:t>
      </w:r>
      <w:r w:rsidR="00513F46"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{"citationItems":[{"id":"ITEM-1","itemData":{"DOI":"10.1016/j.jaad.2013.10.025","ISSN":"10976787","author":[{"dropping-particle":"","family":"Chen","given":"Frank W.","non-dropping-particle":"","parse-names":false,"suffix":""},{"dropping-particle":"","family":"Zhou","given":"Xiaolong","non-dropping-particle":"","parse-names":false,"suffix":""},{"dropping-particle":"","family":"Egbert","given":"Barbara M.","non-dropping-particle":"","parse-names":false,"suffix":""},{"dropping-particle":"","family":"Swetter","given":"Susan M.","non-dropping-particle":"","parse-names":false,"suffix":""},{"dropping-particle":"","family":"Sarin","given":"Kavita Y.","non-dropping-particle":"","parse-names":false,"suffix":""}],"container-title":"Journal of the American Academy of Dermatology","id":"ITEM-1","issue":"2","issued":{"date-parts":[["2014"]]},"publisher":"Mosby Inc.","title":"Dermatomyositis associated with capecitabine in the setting of malignancy","type":"article-journal","volume":"70"},"uris":["http://www.mendeley.com/documents/?uuid=ab104f91-c6d5-3cb8-8667-d1922c32667f"]},{"id":"ITEM-2","itemData":{"DOI":"10.1016/j.jaad.2008.05.034","ISSN":"01909622","abstract":"Background: Drugs have occasionally been implicated in dermatomyositis (DM) onset. Objective: We sought to review case reports of drug-induced DM. Methods: Articles were gathered from MEDLINE and bibliographies of acquired reports. Causality was assessed using World Health Organization criteria. Clinical characteristics, management, and resolution were examined. Results: In 70 reported cases, 50% of patients were female and the median age was 57 years. Hydroxyurea was implicated in 51% of cases. All cases had pathognomonic (76%) or compatible (24%) cutaneous findings. Hydroxyurea cases lacked myositis, but myositis was described in 79.4% of nonhydroxyurea cases. Drug causality was probable (25.7%) or possible (74.3%), but not certain in any case. Most patients had underlying pathology associated with DM (44% had malignancy; 16% had rheumatoid arthritis). Of the sample, 84.3% had improvement of DM after discontinuation of the drug. Limitations: Case reports may emphasize unusual findings. Conclusions: Further work is needed to differentiate drug effects from underlying, predisposing factors. © 2008 American Academy of Dermatology, Inc.","author":[{"dropping-particle":"","family":"Seidler","given":"Anne M.","non-dropping-particle":"","parse-names":false,"suffix":""},{"dropping-particle":"","family":"Gottlieb","given":"Alice B.","non-dropping-particle":"","parse-names":false,"suffix":""}],"container-title":"Journal of the American Academy of Dermatology","id":"ITEM-2","issue":"5","issued":{"date-parts":[["2008","11"]]},"page":"872-880","title":"Dermatomyositis induced by drug therapy: A review of case reports","type":"article","volume":"59"},"uris":["http://www.mendeley.com/documents/?uuid=215fe248-5877-3327-b990-afb1d538ab1b"]}],"mendeley":{"formattedCitation":"(5,6)","plainTextFormattedCitation":"(5,6)","previouslyFormattedCitation":"(5,6)"},"properties":{"noteIndex":0},"schema":"https://github.com/citation-style-language/schema/raw/master/csl-citation.json"}</w:instrText>
      </w:r>
      <w:r w:rsidR="00513F46"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(5,6)</w:t>
      </w:r>
      <w:r w:rsidR="00513F46" w:rsidRPr="00D8139A">
        <w:rPr>
          <w:rFonts w:ascii="Times New Roman" w:hAnsi="Times New Roman" w:cs="Times New Roman"/>
          <w:lang w:val="nl-NL"/>
        </w:rPr>
        <w:fldChar w:fldCharType="end"/>
      </w:r>
      <w:r w:rsidR="00513F46" w:rsidRPr="00D8139A">
        <w:rPr>
          <w:rFonts w:ascii="Times New Roman" w:hAnsi="Times New Roman" w:cs="Times New Roman"/>
          <w:lang w:val="nl-NL"/>
        </w:rPr>
        <w:t xml:space="preserve">. </w:t>
      </w:r>
      <w:r w:rsidR="009C3158" w:rsidRPr="00D8139A">
        <w:rPr>
          <w:rFonts w:ascii="Times New Roman" w:hAnsi="Times New Roman" w:cs="Times New Roman"/>
          <w:lang w:val="nl-NL"/>
        </w:rPr>
        <w:t xml:space="preserve">In deze casus </w:t>
      </w:r>
      <w:r w:rsidR="00513F46" w:rsidRPr="00D8139A">
        <w:rPr>
          <w:rFonts w:ascii="Times New Roman" w:hAnsi="Times New Roman" w:cs="Times New Roman"/>
          <w:lang w:val="nl-NL"/>
        </w:rPr>
        <w:t xml:space="preserve">wordt er </w:t>
      </w:r>
      <w:r w:rsidR="009C3158" w:rsidRPr="00D8139A">
        <w:rPr>
          <w:rFonts w:ascii="Times New Roman" w:hAnsi="Times New Roman" w:cs="Times New Roman"/>
          <w:lang w:val="nl-NL"/>
        </w:rPr>
        <w:t xml:space="preserve">toch </w:t>
      </w:r>
      <w:r w:rsidR="00513F46" w:rsidRPr="00D8139A">
        <w:rPr>
          <w:rFonts w:ascii="Times New Roman" w:hAnsi="Times New Roman" w:cs="Times New Roman"/>
          <w:lang w:val="nl-NL"/>
        </w:rPr>
        <w:t xml:space="preserve">verondersteld dat </w:t>
      </w:r>
      <w:r w:rsidR="00B40677" w:rsidRPr="00D8139A">
        <w:rPr>
          <w:rFonts w:ascii="Times New Roman" w:hAnsi="Times New Roman" w:cs="Times New Roman"/>
          <w:lang w:val="nl-NL"/>
        </w:rPr>
        <w:t xml:space="preserve">DM </w:t>
      </w:r>
      <w:r w:rsidRPr="00D8139A">
        <w:rPr>
          <w:rFonts w:ascii="Times New Roman" w:hAnsi="Times New Roman" w:cs="Times New Roman"/>
          <w:lang w:val="nl-NL"/>
        </w:rPr>
        <w:t xml:space="preserve">niet werd uitgelokt door de 5-FU maar </w:t>
      </w:r>
      <w:r w:rsidR="00513F46" w:rsidRPr="00D8139A">
        <w:rPr>
          <w:rFonts w:ascii="Times New Roman" w:hAnsi="Times New Roman" w:cs="Times New Roman"/>
          <w:lang w:val="nl-NL"/>
        </w:rPr>
        <w:t>dat het e</w:t>
      </w:r>
      <w:r w:rsidRPr="00D8139A">
        <w:rPr>
          <w:rFonts w:ascii="Times New Roman" w:hAnsi="Times New Roman" w:cs="Times New Roman"/>
          <w:lang w:val="nl-NL"/>
        </w:rPr>
        <w:t>en paraneoplastisch fenomeen was</w:t>
      </w:r>
      <w:r w:rsidR="00E60FBE" w:rsidRPr="00D8139A">
        <w:rPr>
          <w:rFonts w:ascii="Times New Roman" w:hAnsi="Times New Roman" w:cs="Times New Roman"/>
          <w:lang w:val="nl-NL"/>
        </w:rPr>
        <w:t>,</w:t>
      </w:r>
      <w:r w:rsidRPr="00D8139A">
        <w:rPr>
          <w:rFonts w:ascii="Times New Roman" w:hAnsi="Times New Roman" w:cs="Times New Roman"/>
          <w:lang w:val="nl-NL"/>
        </w:rPr>
        <w:t xml:space="preserve"> enerzijds</w:t>
      </w:r>
      <w:r w:rsidR="00E60FBE" w:rsidRPr="00D8139A">
        <w:rPr>
          <w:rFonts w:ascii="Times New Roman" w:hAnsi="Times New Roman" w:cs="Times New Roman"/>
          <w:lang w:val="nl-NL"/>
        </w:rPr>
        <w:t xml:space="preserve"> omdat</w:t>
      </w:r>
      <w:r w:rsidRPr="00D8139A">
        <w:rPr>
          <w:rFonts w:ascii="Times New Roman" w:hAnsi="Times New Roman" w:cs="Times New Roman"/>
          <w:lang w:val="nl-NL"/>
        </w:rPr>
        <w:t xml:space="preserve"> de ziekte sterk progressief was tot lang na het staken van 5-FU, en anderzijds omdat de </w:t>
      </w:r>
      <w:r w:rsidR="00513F46" w:rsidRPr="00D8139A">
        <w:rPr>
          <w:rFonts w:ascii="Times New Roman" w:hAnsi="Times New Roman" w:cs="Times New Roman"/>
          <w:lang w:val="nl-NL"/>
        </w:rPr>
        <w:t>ziekteactiviteit</w:t>
      </w:r>
      <w:r w:rsidRPr="00D8139A">
        <w:rPr>
          <w:rFonts w:ascii="Times New Roman" w:hAnsi="Times New Roman" w:cs="Times New Roman"/>
          <w:lang w:val="nl-NL"/>
        </w:rPr>
        <w:t xml:space="preserve"> van de </w:t>
      </w:r>
      <w:r w:rsidR="00B40677" w:rsidRPr="00D8139A">
        <w:rPr>
          <w:rFonts w:ascii="Times New Roman" w:hAnsi="Times New Roman" w:cs="Times New Roman"/>
          <w:lang w:val="nl-NL"/>
        </w:rPr>
        <w:t>DM</w:t>
      </w:r>
      <w:r w:rsidRPr="00D8139A">
        <w:rPr>
          <w:rFonts w:ascii="Times New Roman" w:hAnsi="Times New Roman" w:cs="Times New Roman"/>
          <w:lang w:val="nl-NL"/>
        </w:rPr>
        <w:t xml:space="preserve"> </w:t>
      </w:r>
      <w:r w:rsidR="00513F46" w:rsidRPr="00D8139A">
        <w:rPr>
          <w:rFonts w:ascii="Times New Roman" w:hAnsi="Times New Roman" w:cs="Times New Roman"/>
          <w:lang w:val="nl-NL"/>
        </w:rPr>
        <w:t xml:space="preserve">nauw </w:t>
      </w:r>
      <w:r w:rsidRPr="00D8139A">
        <w:rPr>
          <w:rFonts w:ascii="Times New Roman" w:hAnsi="Times New Roman" w:cs="Times New Roman"/>
          <w:lang w:val="nl-NL"/>
        </w:rPr>
        <w:t>correleerde met de progressie van het rectumcarcinoom</w:t>
      </w:r>
      <w:r w:rsidR="00B4722E" w:rsidRPr="00D8139A">
        <w:rPr>
          <w:rFonts w:ascii="Times New Roman" w:hAnsi="Times New Roman" w:cs="Times New Roman"/>
          <w:lang w:val="nl-NL"/>
        </w:rPr>
        <w:t>, geïnterpreteerd</w:t>
      </w:r>
      <w:r w:rsidRPr="00D8139A">
        <w:rPr>
          <w:rFonts w:ascii="Times New Roman" w:hAnsi="Times New Roman" w:cs="Times New Roman"/>
          <w:lang w:val="nl-NL"/>
        </w:rPr>
        <w:t xml:space="preserve"> op basis van de CEA-spiegels.</w:t>
      </w:r>
    </w:p>
    <w:p w14:paraId="3FA05812" w14:textId="77777777" w:rsidR="00A47650" w:rsidRPr="00D8139A" w:rsidRDefault="00A47650" w:rsidP="00A47650">
      <w:pPr>
        <w:spacing w:line="480" w:lineRule="auto"/>
        <w:rPr>
          <w:rFonts w:ascii="Times New Roman" w:hAnsi="Times New Roman" w:cs="Times New Roman"/>
          <w:lang w:val="nl-NL"/>
        </w:rPr>
      </w:pPr>
    </w:p>
    <w:p w14:paraId="055F7D44" w14:textId="77777777" w:rsidR="00A47650" w:rsidRPr="00D8139A" w:rsidRDefault="00A47650" w:rsidP="00A47650">
      <w:pPr>
        <w:spacing w:line="480" w:lineRule="auto"/>
        <w:rPr>
          <w:rFonts w:ascii="Times New Roman" w:hAnsi="Times New Roman" w:cs="Times New Roman"/>
          <w:b/>
          <w:lang w:val="nl-NL"/>
        </w:rPr>
      </w:pPr>
      <w:r w:rsidRPr="00D8139A">
        <w:rPr>
          <w:rFonts w:ascii="Times New Roman" w:hAnsi="Times New Roman" w:cs="Times New Roman"/>
          <w:b/>
          <w:lang w:val="nl-NL"/>
        </w:rPr>
        <w:t xml:space="preserve">Klinisch beeld en diagnose </w:t>
      </w:r>
    </w:p>
    <w:p w14:paraId="3B553B32"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De patiënt</w:t>
      </w:r>
      <w:r w:rsidR="00E60FBE" w:rsidRPr="00D8139A">
        <w:rPr>
          <w:rFonts w:ascii="Times New Roman" w:hAnsi="Times New Roman" w:cs="Times New Roman"/>
          <w:lang w:val="nl-NL"/>
        </w:rPr>
        <w:t>e</w:t>
      </w:r>
      <w:r w:rsidRPr="00D8139A">
        <w:rPr>
          <w:rFonts w:ascii="Times New Roman" w:hAnsi="Times New Roman" w:cs="Times New Roman"/>
          <w:lang w:val="nl-NL"/>
        </w:rPr>
        <w:t xml:space="preserve"> vertoonde </w:t>
      </w:r>
      <w:r w:rsidR="00B40677" w:rsidRPr="00D8139A">
        <w:rPr>
          <w:rFonts w:ascii="Times New Roman" w:hAnsi="Times New Roman" w:cs="Times New Roman"/>
          <w:lang w:val="nl-NL"/>
        </w:rPr>
        <w:t xml:space="preserve">zowel </w:t>
      </w:r>
      <w:r w:rsidRPr="00D8139A">
        <w:rPr>
          <w:rFonts w:ascii="Times New Roman" w:hAnsi="Times New Roman" w:cs="Times New Roman"/>
          <w:lang w:val="nl-NL"/>
        </w:rPr>
        <w:t xml:space="preserve">de typische proximale </w:t>
      </w:r>
      <w:r w:rsidR="00B40677" w:rsidRPr="00D8139A">
        <w:rPr>
          <w:rFonts w:ascii="Times New Roman" w:hAnsi="Times New Roman" w:cs="Times New Roman"/>
          <w:lang w:val="nl-NL"/>
        </w:rPr>
        <w:t>myopathie als</w:t>
      </w:r>
      <w:r w:rsidRPr="00D8139A">
        <w:rPr>
          <w:rFonts w:ascii="Times New Roman" w:hAnsi="Times New Roman" w:cs="Times New Roman"/>
          <w:lang w:val="nl-NL"/>
        </w:rPr>
        <w:t xml:space="preserve"> de karakteristieke huidmanifestaties die geassocieerd zijn met DM. Op basis van deze symptomen en de resultaten van de bijkomende technische onderzoeken, werd de diagnose van DM gesteld.  Een spierbiopsie werd niet uitgevoerd vanwege het verhoogde risico op bloedingen onder Bevacuzimab. </w:t>
      </w:r>
      <w:r w:rsidR="00E60FBE" w:rsidRPr="00D8139A">
        <w:rPr>
          <w:rFonts w:ascii="Times New Roman" w:hAnsi="Times New Roman" w:cs="Times New Roman"/>
          <w:lang w:val="nl-NL"/>
        </w:rPr>
        <w:t>D</w:t>
      </w:r>
      <w:r w:rsidRPr="00D8139A">
        <w:rPr>
          <w:rFonts w:ascii="Times New Roman" w:hAnsi="Times New Roman" w:cs="Times New Roman"/>
          <w:lang w:val="nl-NL"/>
        </w:rPr>
        <w:t xml:space="preserve">it </w:t>
      </w:r>
      <w:r w:rsidR="00E60FBE" w:rsidRPr="00D8139A">
        <w:rPr>
          <w:rFonts w:ascii="Times New Roman" w:hAnsi="Times New Roman" w:cs="Times New Roman"/>
          <w:lang w:val="nl-NL"/>
        </w:rPr>
        <w:t xml:space="preserve">is </w:t>
      </w:r>
      <w:r w:rsidR="00B4722E" w:rsidRPr="00D8139A">
        <w:rPr>
          <w:rFonts w:ascii="Times New Roman" w:hAnsi="Times New Roman" w:cs="Times New Roman"/>
          <w:lang w:val="nl-NL"/>
        </w:rPr>
        <w:t>evenmin een</w:t>
      </w:r>
      <w:r w:rsidRPr="00D8139A">
        <w:rPr>
          <w:rFonts w:ascii="Times New Roman" w:hAnsi="Times New Roman" w:cs="Times New Roman"/>
          <w:lang w:val="nl-NL"/>
        </w:rPr>
        <w:t xml:space="preserve"> vereiste is voor diagnosestelling volgens de criteria van Bohan en Peter (1975) (tabel 1)</w:t>
      </w:r>
      <w:r w:rsidR="00B40677" w:rsidRPr="00D8139A">
        <w:rPr>
          <w:rFonts w:ascii="Times New Roman" w:hAnsi="Times New Roman" w:cs="Times New Roman"/>
          <w:lang w:val="nl-NL"/>
        </w:rPr>
        <w:t xml:space="preserve">, </w:t>
      </w:r>
      <w:r w:rsidRPr="00D8139A">
        <w:rPr>
          <w:rFonts w:ascii="Times New Roman" w:hAnsi="Times New Roman" w:cs="Times New Roman"/>
          <w:lang w:val="nl-NL"/>
        </w:rPr>
        <w:t xml:space="preserve">de meest gebruikte criteria voor idiopathische inflammatoire myopathie </w:t>
      </w:r>
      <w:r w:rsidR="00B4722E"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{"citationItems":[{"id":"ITEM-1","itemData":{"DOI":"10.1002/art.40320","ISSN":"2326-5205","PMID":"29106061","abstract":"OBJECTIVE To develop and validate new classification criteria for adult and juvenile idiopathic inflammatory myopathies (IIM) and their major subgroups. METHODS Candidate variables were assembled from published criteria and expert opinion using consensus methodology. Data were collected from 47 rheumatology, dermatology, neurology, and pediatric clinics worldwide. Several statistical methods were utilized to derive the classification criteria. RESULTS Based on data from 976 IIM patients (74% adults; 26% children) and 624 non-IIM patients with mimicking conditions (82% adults; 18% children), new criteria were derived. Each item is assigned a weighted score. The total score corresponds to a probability of having IIM. Subclassification is performed using a classification tree. A probability cutoff of 55%, corresponding to a score of 5.5 (6.7 with muscle biopsy) \"probable IIM,\" had best sensitivity/specificity (87%/82% without biopsies, 93%/88% with biopsies) and is recommended as a minimum to classify a patient as having IIM. A probability of ≥90%, corresponding to a score of ≥7.5 (≥8.7 with muscle biopsy), corresponds to \"definite IIM.\" A probability of &lt;50%, corresponding to a score of &lt;5.3 (&lt;6.5 with muscle biopsy), rules out IIM, leaving a probability of ≥50-&lt;55% as \"possible IIM.\" CONCLUSION The European League Against Rheumatism/American College of Rheumatology (EULAR/ACR) classification criteria for IIM have been endorsed by international rheumatology, dermatology, neurology, and pediatric groups. They employ easily accessible and operationally defined elements, and have been partially validated. They allow classification of \"definite,\" \"probable,\" and \"possible\" IIM, in addition to the major subgroups of IIM, including juvenile IIM. They generally perform better than existing criteria.","author":[{"dropping-particle":"","family":"Lundberg","given":"Ingrid E","non-dropping-particle":"","parse-names":false,"suffix":""},{"dropping-particle":"","family":"Tjärnlund","given":"Anna","non-dropping-particle":"","parse-names":false,"suffix":""},{"dropping-particle":"","family":"Bottai","given":"Matteo","non-dropping-particle":"","parse-names":false,"suffix":""},{"dropping-particle":"","family":"Werth","given":"Victoria P","non-dropping-particle":"","parse-names":false,"suffix":""},{"dropping-particle":"","family":"Pilkington","given":"Clarissa","non-dropping-particle":"","parse-names":false,"suffix":""},{"dropping-particle":"","family":"Visser","given":"Marianne","non-dropping-particle":"de","parse-names":false,"suffix":""},{"dropping-particle":"","family":"Alfredsson","given":"Lars","non-dropping-particle":"","parse-names":false,"suffix":""},{"dropping-particle":"","family":"Amato","given":"Anthony A","non-dropping-particle":"","parse-names":false,"suffix":""},{"dropping-particle":"","family":"Barohn","given":"Richard J","non-dropping-particle":"","parse-names":false,"suffix":""},{"dropping-particle":"","family":"Liang","given":"Matthew H","non-dropping-particle":"","parse-names":false,"suffix":""},{"dropping-particle":"","family":"Singh","given":"Jasvinder A","non-dropping-particle":"","parse-names":false,"suffix":""},{"dropping-particle":"","family":"Aggarwal","given":"Rohit","non-dropping-particle":"","parse-names":false,"suffix":""},{"dropping-particle":"","family":"Arnardottir","given":"Snjolaug","non-dropping-particle":"","parse-names":false,"suffix":""},{"dropping-particle":"","family":"Chinoy","given":"Hector","non-dropping-particle":"","parse-names":false,"suffix":""},{"dropping-particle":"","family":"Cooper","given":"Robert G","non-dropping-particle":"","parse-names":false,"suffix":""},{"dropping-particle":"","family":"Dankó","given":"Katalin","non-dropping-particle":"","parse-names":false,"suffix":""},{"dropping-particle":"","family":"Dimachkie","given":"Mazen M","non-dropping-particle":"","parse-names":false,"suffix":""},{"dropping-particle":"","family":"Feldman","given":"Brian M","non-dropping-particle":"","parse-names":false,"suffix":""},{"dropping-particle":"","family":"Garcia-De La Torre","given":"Ignacio","non-dropping-particle":"","parse-names":false,"suffix":""},{"dropping-particle":"","family":"Gordon","given":"Patrick","non-dropping-particle":"","parse-names":false,"suffix":""},{"dropping-particle":"","family":"Hayashi","given":"Taichi","non-dropping-particle":"","parse-names":false,"suffix":""},{"dropping-particle":"","family":"Katz","given":"James D","non-dropping-particle":"","parse-names":false,"suffix":""},{"dropping-particle":"","family":"Kohsaka","given":"Hitoshi","non-dropping-particle":"","parse-names":false,"suffix":""},{"dropping-particle":"","family":"Lachenbruch","given":"Peter A","non-dropping-particle":"","parse-names":false,"suffix":""},{"dropping-particle":"","family":"Lang","given":"Bianca A","non-dropping-particle":"","parse-names":false,"suffix":""},{"dropping-particle":"","family":"Li","given":"Yuhui","non-dropping-particle":"","parse-names":false,"suffix":""},{"dropping-particle":"V","family":"Oddis","given":"Chester","non-dropping-particle":"","parse-names":false,"suffix":""},{"dropping-particle":"","family":"Olesinska","given":"Marzena","non-dropping-particle":"","parse-names":false,"suffix":""},{"dropping-particle":"","family":"Reed","given":"Ann M","non-dropping-particle":"","parse-names":false,"suffix":""},{"dropping-particle":"","family":"Rutkowska-Sak","given":"Lidia","non-dropping-particle":"","parse-names":false,"suffix":""},{"dropping-particle":"","family":"Sanner","given":"Helga","non-dropping-particle":"","parse-names":false,"suffix":""},{"dropping-particle":"","family":"Selva-O'Callaghan","given":"Albert","non-dropping-particle":"","parse-names":false,"suffix":""},{"dropping-particle":"","family":"Song","given":"Yeong-Wook","non-dropping-particle":"","parse-names":false,"suffix":""},{"dropping-particle":"","family":"Vencovsky","given":"Jiri","non-dropping-particle":"","parse-names":false,"suffix":""},{"dropping-particle":"","family":"Ytterberg","given":"Steven R","non-dropping-particle":"","parse-names":false,"suffix":""},{"dropping-particle":"","family":"Miller","given":"Frederick W","non-dropping-particle":"","parse-names":false,"suffix":""},{"dropping-particle":"","family":"Rider","given":"Lisa G","non-dropping-particle":"","parse-names":false,"suffix":""},{"dropping-particle":"","family":"International Myositis Classification Criteria Project Consortium, the Euromyositis Register, and the Juvenile Dermatomyositis Cohort Biomarker Study and Repository (UK and Ireland)","given":"","non-dropping-particle":"","parse-names":false,"suffix":""}],"container-title":"Arthritis &amp; rheumatology (Hoboken, N.J.)","id":"ITEM-1","issue":"12","issued":{"date-parts":[["2017"]]},"page":"2271-2282","title":"2017 European League Against Rheumatism/American College of Rheumatology Classification Criteria for Adult and Juvenile Idiopathic Inflammatory Myopathies and Their Major Subgroups.","type":"article-journal","volume":"69"},"uris":["http://www.mendeley.com/documents/?uuid=d30093a7-2ccd-3f9b-b0f1-ae28ce75edd6"]}],"mendeley":{"formattedCitation":"(7)","plainTextFormattedCitation":"(7)","previouslyFormattedCitation":"(7)"},"properties":{"noteIndex":0},"schema":"https://github.com/citation-style-language/schema/raw/master/csl-citation.json"}</w:instrText>
      </w:r>
      <w:r w:rsidR="00B4722E"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(7)</w:t>
      </w:r>
      <w:r w:rsidR="00B4722E" w:rsidRPr="00D8139A">
        <w:rPr>
          <w:rFonts w:ascii="Times New Roman" w:hAnsi="Times New Roman" w:cs="Times New Roman"/>
          <w:lang w:val="nl-NL"/>
        </w:rPr>
        <w:fldChar w:fldCharType="end"/>
      </w:r>
      <w:r w:rsidRPr="00D8139A">
        <w:rPr>
          <w:rFonts w:ascii="Times New Roman" w:hAnsi="Times New Roman" w:cs="Times New Roman"/>
          <w:lang w:val="nl-NL"/>
        </w:rPr>
        <w:t>. Volgens deze criteria zijn de pathognomonische symptomen, de verhoogde CK's en de EMG-abnormaliteiten voldoende bewijs voor de aanwezigheid van DM</w:t>
      </w:r>
      <w:r w:rsidR="00B4722E" w:rsidRPr="00D8139A">
        <w:rPr>
          <w:rFonts w:ascii="Times New Roman" w:hAnsi="Times New Roman" w:cs="Times New Roman"/>
          <w:lang w:val="nl-NL"/>
        </w:rPr>
        <w:t xml:space="preserve"> </w:t>
      </w:r>
      <w:r w:rsidR="00B4722E"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{"citationItems":[{"id":"ITEM-1","itemData":{"DOI":"10.1002/art.40320","ISSN":"2326-5205","PMID":"29106061","abstract":"OBJECTIVE To develop and validate new classification criteria for adult and juvenile idiopathic inflammatory myopathies (IIM) and their major subgroups. METHODS Candidate variables were assembled from published criteria and expert opinion using consensus methodology. Data were collected from 47 rheumatology, dermatology, neurology, and pediatric clinics worldwide. Several statistical methods were utilized to derive the classification criteria. RESULTS Based on data from 976 IIM patients (74% adults; 26% children) and 624 non-IIM patients with mimicking conditions (82% adults; 18% children), new criteria were derived. Each item is assigned a weighted score. The total score corresponds to a probability of having IIM. Subclassification is performed using a classification tree. A probability cutoff of 55%, corresponding to a score of 5.5 (6.7 with muscle biopsy) \"probable IIM,\" had best sensitivity/specificity (87%/82% without biopsies, 93%/88% with biopsies) and is recommended as a minimum to classify a patient as having IIM. A probability of ≥90%, corresponding to a score of ≥7.5 (≥8.7 with muscle biopsy), corresponds to \"definite IIM.\" A probability of &lt;50%, corresponding to a score of &lt;5.3 (&lt;6.5 with muscle biopsy), rules out IIM, leaving a probability of ≥50-&lt;55% as \"possible IIM.\" CONCLUSION The European League Against Rheumatism/American College of Rheumatology (EULAR/ACR) classification criteria for IIM have been endorsed by international rheumatology, dermatology, neurology, and pediatric groups. They employ easily accessible and operationally defined elements, and have been partially validated. They allow classification of \"definite,\" \"probable,\" and \"possible\" IIM, in addition to the major subgroups of IIM, including juvenile IIM. They generally perform better than existing criteria.","author":[{"dropping-particle":"","family":"Lundberg","given":"Ingrid E","non-dropping-particle":"","parse-names":false,"suffix":""},{"dropping-particle":"","family":"Tjärnlund","given":"Anna","non-dropping-particle":"","parse-names":false,"suffix":""},{"dropping-particle":"","family":"Bottai","given":"Matteo","non-dropping-particle":"","parse-names":false,"suffix":""},{"dropping-particle":"","family":"Werth","given":"Victoria P","non-dropping-particle":"","parse-names":false,"suffix":""},{"dropping-particle":"","family":"Pilkington","given":"Clarissa","non-dropping-particle":"","parse-names":false,"suffix":""},{"dropping-particle":"","family":"Visser","given":"Marianne","non-dropping-particle":"de","parse-names":false,"suffix":""},{"dropping-particle":"","family":"Alfredsson","given":"Lars","non-dropping-particle":"","parse-names":false,"suffix":""},{"dropping-particle":"","family":"Amato","given":"Anthony A","non-dropping-particle":"","parse-names":false,"suffix":""},{"dropping-particle":"","family":"Barohn","given":"Richard J","non-dropping-particle":"","parse-names":false,"suffix":""},{"dropping-particle":"","family":"Liang","given":"Matthew H","non-dropping-particle":"","parse-names":false,"suffix":""},{"dropping-particle":"","family":"Singh","given":"Jasvinder A","non-dropping-particle":"","parse-names":false,"suffix":""},{"dropping-particle":"","family":"Aggarwal","given":"Rohit","non-dropping-particle":"","parse-names":false,"suffix":""},{"dropping-particle":"","family":"Arnardottir","given":"Snjolaug","non-dropping-particle":"","parse-names":false,"suffix":""},{"dropping-particle":"","family":"Chinoy","given":"Hector","non-dropping-particle":"","parse-names":false,"suffix":""},{"dropping-particle":"","family":"Cooper","given":"Robert G","non-dropping-particle":"","parse-names":false,"suffix":""},{"dropping-particle":"","family":"Dankó","given":"Katalin","non-dropping-particle":"","parse-names":false,"suffix":""},{"dropping-particle":"","family":"Dimachkie","given":"Mazen M","non-dropping-particle":"","parse-names":false,"suffix":""},{"dropping-particle":"","family":"Feldman","given":"Brian M","non-dropping-particle":"","parse-names":false,"suffix":""},{"dropping-particle":"","family":"Garcia-De La Torre","given":"Ignacio","non-dropping-particle":"","parse-names":false,"suffix":""},{"dropping-particle":"","family":"Gordon","given":"Patrick","non-dropping-particle":"","parse-names":false,"suffix":""},{"dropping-particle":"","family":"Hayashi","given":"Taichi","non-dropping-particle":"","parse-names":false,"suffix":""},{"dropping-particle":"","family":"Katz","given":"James D","non-dropping-particle":"","parse-names":false,"suffix":""},{"dropping-particle":"","family":"Kohsaka","given":"Hitoshi","non-dropping-particle":"","parse-names":false,"suffix":""},{"dropping-particle":"","family":"Lachenbruch","given":"Peter A","non-dropping-particle":"","parse-names":false,"suffix":""},{"dropping-particle":"","family":"Lang","given":"Bianca A","non-dropping-particle":"","parse-names":false,"suffix":""},{"dropping-particle":"","family":"Li","given":"Yuhui","non-dropping-particle":"","parse-names":false,"suffix":""},{"dropping-particle":"V","family":"Oddis","given":"Chester","non-dropping-particle":"","parse-names":false,"suffix":""},{"dropping-particle":"","family":"Olesinska","given":"Marzena","non-dropping-particle":"","parse-names":false,"suffix":""},{"dropping-particle":"","family":"Reed","given":"Ann M","non-dropping-particle":"","parse-names":false,"suffix":""},{"dropping-particle":"","family":"Rutkowska-Sak","given":"Lidia","non-dropping-particle":"","parse-names":false,"suffix":""},{"dropping-particle":"","family":"Sanner","given":"Helga","non-dropping-particle":"","parse-names":false,"suffix":""},{"dropping-particle":"","family":"Selva-O'Callaghan","given":"Albert","non-dropping-particle":"","parse-names":false,"suffix":""},{"dropping-particle":"","family":"Song","given":"Yeong-Wook","non-dropping-particle":"","parse-names":false,"suffix":""},{"dropping-particle":"","family":"Vencovsky","given":"Jiri","non-dropping-particle":"","parse-names":false,"suffix":""},{"dropping-particle":"","family":"Ytterberg","given":"Steven R","non-dropping-particle":"","parse-names":false,"suffix":""},{"dropping-particle":"","family":"Miller","given":"Frederick W","non-dropping-particle":"","parse-names":false,"suffix":""},{"dropping-particle":"","family":"Rider","given":"Lisa G","non-dropping-particle":"","parse-names":false,"suffix":""},{"dropping-particle":"","family":"International Myositis Classification Criteria Project Consortium, the Euromyositis Register, and the Juvenile Dermatomyositis Cohort Biomarker Study and Repository (UK and Ireland)","given":"","non-dropping-particle":"","parse-names":false,"suffix":""}],"container-title":"Arthritis &amp; rheumatology (Hoboken, N.J.)","id":"ITEM-1","issue":"12","issued":{"date-parts":[["2017"]]},"page":"2271-2282","title":"2017 European League Against Rheumatism/American College of Rheumatology Classification Criteria for Adult and Juvenile Idiopathic Inflammatory Myopathies and Their Major Subgroups.","type":"article-journal","volume":"69"},"uris":["http://www.mendeley.com/documents/?uuid=d30093a7-2ccd-3f9b-b0f1-ae28ce75edd6"]},{"id":"ITEM-2","itemData":{"DOI":"10.3109/09546634.2012.697540","ISSN":"09546634","abstract":"This is a review article summarizing the diagnosis, evaluation and management of dermatomyositis (DM). Key clinical features and variations in clinical presentation of DM are highlighted, and the evidence-based treatments for this condition are discussed.","author":[{"dropping-particle":"","family":"Strowd","given":"Lindsay C.","non-dropping-particle":"","parse-names":false,"suffix":""},{"dropping-particle":"","family":"Jorizzo","given":"Joseph L.","non-dropping-particle":"","parse-names":false,"suffix":""}],"container-title":"Journal of Dermatological Treatment","id":"ITEM-2","issue":"6","issued":{"date-parts":[["2013","12"]]},"page":"418-421","title":"Review of dermatomyositis: Establishing the diagnosis and treatment algorithm","type":"article-journal","volume":"24"},"uris":["http://www.mendeley.com/documents/?uuid=e4a77b40-3fe0-3293-9b8c-9330615e6fa1"]}],"mendeley":{"formattedCitation":"(7,8)","plainTextFormattedCitation":"(7,8)","previouslyFormattedCitation":"(7,8)"},"properties":{"noteIndex":0},"schema":"https://github.com/citation-style-language/schema/raw/master/csl-citation.json"}</w:instrText>
      </w:r>
      <w:r w:rsidR="00B4722E"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(7,8)</w:t>
      </w:r>
      <w:r w:rsidR="00B4722E" w:rsidRPr="00D8139A">
        <w:rPr>
          <w:rFonts w:ascii="Times New Roman" w:hAnsi="Times New Roman" w:cs="Times New Roman"/>
          <w:lang w:val="nl-NL"/>
        </w:rPr>
        <w:fldChar w:fldCharType="end"/>
      </w:r>
      <w:r w:rsidRPr="00D8139A">
        <w:rPr>
          <w:rFonts w:ascii="Times New Roman" w:hAnsi="Times New Roman" w:cs="Times New Roman"/>
          <w:lang w:val="nl-NL"/>
        </w:rPr>
        <w:t xml:space="preserve">.  </w:t>
      </w:r>
      <w:r w:rsidR="00E60FBE" w:rsidRPr="00D8139A">
        <w:rPr>
          <w:rFonts w:ascii="Times New Roman" w:hAnsi="Times New Roman" w:cs="Times New Roman"/>
          <w:lang w:val="nl-NL"/>
        </w:rPr>
        <w:t>D</w:t>
      </w:r>
      <w:r w:rsidRPr="00D8139A">
        <w:rPr>
          <w:rFonts w:ascii="Times New Roman" w:hAnsi="Times New Roman" w:cs="Times New Roman"/>
          <w:lang w:val="nl-NL"/>
        </w:rPr>
        <w:t xml:space="preserve">e Bohan en Peter criteria </w:t>
      </w:r>
      <w:r w:rsidR="00E60FBE" w:rsidRPr="00D8139A">
        <w:rPr>
          <w:rFonts w:ascii="Times New Roman" w:hAnsi="Times New Roman" w:cs="Times New Roman"/>
          <w:lang w:val="nl-NL"/>
        </w:rPr>
        <w:t xml:space="preserve">worden </w:t>
      </w:r>
      <w:r w:rsidRPr="00D8139A">
        <w:rPr>
          <w:rFonts w:ascii="Times New Roman" w:hAnsi="Times New Roman" w:cs="Times New Roman"/>
          <w:lang w:val="nl-NL"/>
        </w:rPr>
        <w:t>vaak als verouderd en onvol</w:t>
      </w:r>
      <w:r w:rsidR="00E60FBE" w:rsidRPr="00D8139A">
        <w:rPr>
          <w:rFonts w:ascii="Times New Roman" w:hAnsi="Times New Roman" w:cs="Times New Roman"/>
          <w:lang w:val="nl-NL"/>
        </w:rPr>
        <w:t>ledig</w:t>
      </w:r>
      <w:r w:rsidRPr="00D8139A">
        <w:rPr>
          <w:rFonts w:ascii="Times New Roman" w:hAnsi="Times New Roman" w:cs="Times New Roman"/>
          <w:lang w:val="nl-NL"/>
        </w:rPr>
        <w:t xml:space="preserve"> omschreven</w:t>
      </w:r>
      <w:r w:rsidR="00B4722E" w:rsidRPr="00D8139A">
        <w:rPr>
          <w:rFonts w:ascii="Times New Roman" w:hAnsi="Times New Roman" w:cs="Times New Roman"/>
          <w:lang w:val="nl-NL"/>
        </w:rPr>
        <w:t xml:space="preserve"> </w:t>
      </w:r>
      <w:r w:rsidR="00B4722E"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mendeley":{"formattedCitation":"(1)","plainTextFormattedCitation":"(1)","previouslyFormattedCitation":"(1)"},"properties":{"noteIndex":0},"schema":"https://github.com/citation-style-language/schema/raw/master/csl-citation.json"}</w:instrText>
      </w:r>
      <w:r w:rsidR="00B4722E"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w:t>
      </w:r>
      <w:r w:rsidR="00B4722E" w:rsidRPr="00D8139A">
        <w:rPr>
          <w:rFonts w:ascii="Times New Roman" w:hAnsi="Times New Roman" w:cs="Times New Roman"/>
          <w:lang w:val="nl-NL"/>
        </w:rPr>
        <w:fldChar w:fldCharType="end"/>
      </w:r>
      <w:r w:rsidRPr="00D8139A">
        <w:rPr>
          <w:rFonts w:ascii="Times New Roman" w:hAnsi="Times New Roman" w:cs="Times New Roman"/>
          <w:lang w:val="nl-NL"/>
        </w:rPr>
        <w:t>. In 2017 werden door de EULAR/ACR nieuwe criteria voor classificatie voorgesteld (tabel 2), maar zij vermelden duidelijk dat deze criteria niet bedoeld zijn voor diagnostiek, enkel voor classificatie in studies en klinische trials</w:t>
      </w:r>
      <w:r w:rsidR="00B4722E" w:rsidRPr="00D8139A">
        <w:rPr>
          <w:rFonts w:ascii="Times New Roman" w:hAnsi="Times New Roman" w:cs="Times New Roman"/>
          <w:lang w:val="nl-NL"/>
        </w:rPr>
        <w:t xml:space="preserve"> </w:t>
      </w:r>
      <w:r w:rsidR="00B4722E"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{"citationItems":[{"id":"ITEM-1","itemData":{"DOI":"10.1002/art.40320","ISSN":"2326-5205","PMID":"29106061","abstract":"OBJECTIVE To develop and validate new classification criteria for adult and juvenile idiopathic inflammatory myopathies (IIM) and their major subgroups. METHODS Candidate variables were assembled from published criteria and expert opinion using consensus methodology. Data were collected from 47 rheumatology, dermatology, neurology, and pediatric clinics worldwide. Several statistical methods were utilized to derive the classification criteria. RESULTS Based on data from 976 IIM patients (74% adults; 26% children) and 624 non-IIM patients with mimicking conditions (82% adults; 18% children), new criteria were derived. Each item is assigned a weighted score. The total score corresponds to a probability of having IIM. Subclassification is performed using a classification tree. A probability cutoff of 55%, corresponding to a score of 5.5 (6.7 with muscle biopsy) \"probable IIM,\" had best sensitivity/specificity (87%/82% without biopsies, 93%/88% with biopsies) and is recommended as a minimum to classify a patient as having IIM. A probability of ≥90%, corresponding to a score of ≥7.5 (≥8.7 with muscle biopsy), corresponds to \"definite IIM.\" A probability of &lt;50%, corresponding to a score of &lt;5.3 (&lt;6.5 with muscle biopsy), rules out IIM, leaving a probability of ≥50-&lt;55% as \"possible IIM.\" CONCLUSION The European League Against Rheumatism/American College of Rheumatology (EULAR/ACR) classification criteria for IIM have been endorsed by international rheumatology, dermatology, neurology, and pediatric groups. They employ easily accessible and operationally defined elements, and have been partially validated. They allow classification of \"definite,\" \"probable,\" and \"possible\" IIM, in addition to the major subgroups of IIM, including juvenile IIM. They generally perform better than existing criteria.","author":[{"dropping-particle":"","family":"Lundberg","given":"Ingrid E","non-dropping-particle":"","parse-names":false,"suffix":""},{"dropping-particle":"","family":"Tjärnlund","given":"Anna","non-dropping-particle":"","parse-names":false,"suffix":""},{"dropping-particle":"","family":"Bottai","given":"Matteo","non-dropping-particle":"","parse-names":false,"suffix":""},{"dropping-particle":"","family":"Werth","given":"Victoria P","non-dropping-particle":"","parse-names":false,"suffix":""},{"dropping-particle":"","family":"Pilkington","given":"Clarissa","non-dropping-particle":"","parse-names":false,"suffix":""},{"dropping-particle":"","family":"Visser","given":"Marianne","non-dropping-particle":"de","parse-names":false,"suffix":""},{"dropping-particle":"","family":"Alfredsson","given":"Lars","non-dropping-particle":"","parse-names":false,"suffix":""},{"dropping-particle":"","family":"Amato","given":"Anthony A","non-dropping-particle":"","parse-names":false,"suffix":""},{"dropping-particle":"","family":"Barohn","given":"Richard J","non-dropping-particle":"","parse-names":false,"suffix":""},{"dropping-particle":"","family":"Liang","given":"Matthew H","non-dropping-particle":"","parse-names":false,"suffix":""},{"dropping-particle":"","family":"Singh","given":"Jasvinder A","non-dropping-particle":"","parse-names":false,"suffix":""},{"dropping-particle":"","family":"Aggarwal","given":"Rohit","non-dropping-particle":"","parse-names":false,"suffix":""},{"dropping-particle":"","family":"Arnardottir","given":"Snjolaug","non-dropping-particle":"","parse-names":false,"suffix":""},{"dropping-particle":"","family":"Chinoy","given":"Hector","non-dropping-particle":"","parse-names":false,"suffix":""},{"dropping-particle":"","family":"Cooper","given":"Robert G","non-dropping-particle":"","parse-names":false,"suffix":""},{"dropping-particle":"","family":"Dankó","given":"Katalin","non-dropping-particle":"","parse-names":false,"suffix":""},{"dropping-particle":"","family":"Dimachkie","given":"Mazen M","non-dropping-particle":"","parse-names":false,"suffix":""},{"dropping-particle":"","family":"Feldman","given":"Brian M","non-dropping-particle":"","parse-names":false,"suffix":""},{"dropping-particle":"","family":"Garcia-De La Torre","given":"Ignacio","non-dropping-particle":"","parse-names":false,"suffix":""},{"dropping-particle":"","family":"Gordon","given":"Patrick","non-dropping-particle":"","parse-names":false,"suffix":""},{"dropping-particle":"","family":"Hayashi","given":"Taichi","non-dropping-particle":"","parse-names":false,"suffix":""},{"dropping-particle":"","family":"Katz","given":"James D","non-dropping-particle":"","parse-names":false,"suffix":""},{"dropping-particle":"","family":"Kohsaka","given":"Hitoshi","non-dropping-particle":"","parse-names":false,"suffix":""},{"dropping-particle":"","family":"Lachenbruch","given":"Peter A","non-dropping-particle":"","parse-names":false,"suffix":""},{"dropping-particle":"","family":"Lang","given":"Bianca A","non-dropping-particle":"","parse-names":false,"suffix":""},{"dropping-particle":"","family":"Li","given":"Yuhui","non-dropping-particle":"","parse-names":false,"suffix":""},{"dropping-particle":"V","family":"Oddis","given":"Chester","non-dropping-particle":"","parse-names":false,"suffix":""},{"dropping-particle":"","family":"Olesinska","given":"Marzena","non-dropping-particle":"","parse-names":false,"suffix":""},{"dropping-particle":"","family":"Reed","given":"Ann M","non-dropping-particle":"","parse-names":false,"suffix":""},{"dropping-particle":"","family":"Rutkowska-Sak","given":"Lidia","non-dropping-particle":"","parse-names":false,"suffix":""},{"dropping-particle":"","family":"Sanner","given":"Helga","non-dropping-particle":"","parse-names":false,"suffix":""},{"dropping-particle":"","family":"Selva-O'Callaghan","given":"Albert","non-dropping-particle":"","parse-names":false,"suffix":""},{"dropping-particle":"","family":"Song","given":"Yeong-Wook","non-dropping-particle":"","parse-names":false,"suffix":""},{"dropping-particle":"","family":"Vencovsky","given":"Jiri","non-dropping-particle":"","parse-names":false,"suffix":""},{"dropping-particle":"","family":"Ytterberg","given":"Steven R","non-dropping-particle":"","parse-names":false,"suffix":""},{"dropping-particle":"","family":"Miller","given":"Frederick W","non-dropping-particle":"","parse-names":false,"suffix":""},{"dropping-particle":"","family":"Rider","given":"Lisa G","non-dropping-particle":"","parse-names":false,"suffix":""},{"dropping-particle":"","family":"International Myositis Classification Criteria Project Consortium, the Euromyositis Register, and the Juvenile Dermatomyositis Cohort Biomarker Study and Repository (UK and Ireland)","given":"","non-dropping-particle":"","parse-names":false,"suffix":""}],"container-title":"Arthritis &amp; rheumatology (Hoboken, N.J.)","id":"ITEM-1","issue":"12","issued":{"date-parts":[["2017"]]},"page":"2271-2282","title":"2017 European League Against Rheumatism/American College of Rheumatology Classification Criteria for Adult and Juvenile Idiopathic Inflammatory Myopathies and Their Major Subgroups.","type":"article-journal","volume":"69"},"uris":["http://www.mendeley.com/documents/?uuid=d30093a7-2ccd-3f9b-b0f1-ae28ce75edd6"]}],"mendeley":{"formattedCitation":"(7)","plainTextFormattedCitation":"(7)","previouslyFormattedCitation":"(7)"},"properties":{"noteIndex":0},"schema":"https://github.com/citation-style-language/schema/raw/master/csl-citation.json"}</w:instrText>
      </w:r>
      <w:r w:rsidR="00B4722E"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(7)</w:t>
      </w:r>
      <w:r w:rsidR="00B4722E" w:rsidRPr="00D8139A">
        <w:rPr>
          <w:rFonts w:ascii="Times New Roman" w:hAnsi="Times New Roman" w:cs="Times New Roman"/>
          <w:lang w:val="nl-NL"/>
        </w:rPr>
        <w:fldChar w:fldCharType="end"/>
      </w:r>
      <w:r w:rsidRPr="00D8139A">
        <w:rPr>
          <w:rFonts w:ascii="Times New Roman" w:hAnsi="Times New Roman" w:cs="Times New Roman"/>
          <w:lang w:val="nl-NL"/>
        </w:rPr>
        <w:t>. Ook b</w:t>
      </w:r>
      <w:r w:rsidR="00F87A92" w:rsidRPr="00D8139A">
        <w:rPr>
          <w:rFonts w:ascii="Times New Roman" w:hAnsi="Times New Roman" w:cs="Times New Roman"/>
          <w:lang w:val="nl-NL"/>
        </w:rPr>
        <w:t>innen</w:t>
      </w:r>
      <w:r w:rsidRPr="00D8139A">
        <w:rPr>
          <w:rFonts w:ascii="Times New Roman" w:hAnsi="Times New Roman" w:cs="Times New Roman"/>
          <w:lang w:val="nl-NL"/>
        </w:rPr>
        <w:t xml:space="preserve"> deze criteria is een spierbiopsie </w:t>
      </w:r>
      <w:r w:rsidR="00F87A92" w:rsidRPr="00D8139A">
        <w:rPr>
          <w:rFonts w:ascii="Times New Roman" w:hAnsi="Times New Roman" w:cs="Times New Roman"/>
          <w:lang w:val="nl-NL"/>
        </w:rPr>
        <w:t>geen vereiste</w:t>
      </w:r>
      <w:r w:rsidRPr="00D8139A">
        <w:rPr>
          <w:rFonts w:ascii="Times New Roman" w:hAnsi="Times New Roman" w:cs="Times New Roman"/>
          <w:lang w:val="nl-NL"/>
        </w:rPr>
        <w:t xml:space="preserve">, wanneer de typische huidafwijkingen aanwezig zijn samen met voldoende andere kenmerken. Het meest opmerkelijke </w:t>
      </w:r>
      <w:r w:rsidR="00F87A92" w:rsidRPr="00D8139A">
        <w:rPr>
          <w:rFonts w:ascii="Times New Roman" w:hAnsi="Times New Roman" w:cs="Times New Roman"/>
          <w:lang w:val="nl-NL"/>
        </w:rPr>
        <w:t>aan</w:t>
      </w:r>
      <w:r w:rsidRPr="00D8139A">
        <w:rPr>
          <w:rFonts w:ascii="Times New Roman" w:hAnsi="Times New Roman" w:cs="Times New Roman"/>
          <w:lang w:val="nl-NL"/>
        </w:rPr>
        <w:t xml:space="preserve"> deze nieuwere criteria is dat ze ook myositis specifieke auto-antistoffen als een </w:t>
      </w:r>
      <w:r w:rsidR="00F87A92" w:rsidRPr="00D8139A">
        <w:rPr>
          <w:rFonts w:ascii="Times New Roman" w:hAnsi="Times New Roman" w:cs="Times New Roman"/>
          <w:lang w:val="nl-NL"/>
        </w:rPr>
        <w:t>criterium</w:t>
      </w:r>
      <w:r w:rsidRPr="00D8139A">
        <w:rPr>
          <w:rFonts w:ascii="Times New Roman" w:hAnsi="Times New Roman" w:cs="Times New Roman"/>
          <w:lang w:val="nl-NL"/>
        </w:rPr>
        <w:t xml:space="preserve"> toevoegen. In de</w:t>
      </w:r>
      <w:r w:rsidR="00F87A92" w:rsidRPr="00D8139A">
        <w:rPr>
          <w:rFonts w:ascii="Times New Roman" w:hAnsi="Times New Roman" w:cs="Times New Roman"/>
          <w:lang w:val="nl-NL"/>
        </w:rPr>
        <w:t xml:space="preserve"> beschreven</w:t>
      </w:r>
      <w:r w:rsidRPr="00D8139A">
        <w:rPr>
          <w:rFonts w:ascii="Times New Roman" w:hAnsi="Times New Roman" w:cs="Times New Roman"/>
          <w:lang w:val="nl-NL"/>
        </w:rPr>
        <w:t xml:space="preserve"> casus, waren er echter geen DM-specifiek antistoffen (anti-Jo-1, anti-Mi-2, anti-MDA5, anti-TIF1y, anti-NXP2) aanwezig</w:t>
      </w:r>
      <w:r w:rsidR="00F87A92" w:rsidRPr="00D8139A">
        <w:rPr>
          <w:rFonts w:ascii="Times New Roman" w:hAnsi="Times New Roman" w:cs="Times New Roman"/>
          <w:lang w:val="nl-NL"/>
        </w:rPr>
        <w:t xml:space="preserve">. </w:t>
      </w:r>
      <w:r w:rsidRPr="00D8139A">
        <w:rPr>
          <w:rFonts w:ascii="Times New Roman" w:hAnsi="Times New Roman" w:cs="Times New Roman"/>
          <w:lang w:val="nl-NL"/>
        </w:rPr>
        <w:t xml:space="preserve"> </w:t>
      </w:r>
      <w:r w:rsidR="00F87A92" w:rsidRPr="00D8139A">
        <w:rPr>
          <w:rFonts w:ascii="Times New Roman" w:hAnsi="Times New Roman" w:cs="Times New Roman"/>
          <w:lang w:val="nl-NL"/>
        </w:rPr>
        <w:t>Uit</w:t>
      </w:r>
      <w:r w:rsidRPr="00D8139A">
        <w:rPr>
          <w:rFonts w:ascii="Times New Roman" w:hAnsi="Times New Roman" w:cs="Times New Roman"/>
          <w:lang w:val="nl-NL"/>
        </w:rPr>
        <w:t xml:space="preserve"> de literatuur </w:t>
      </w:r>
      <w:r w:rsidR="00F87A92" w:rsidRPr="00D8139A">
        <w:rPr>
          <w:rFonts w:ascii="Times New Roman" w:hAnsi="Times New Roman" w:cs="Times New Roman"/>
          <w:lang w:val="nl-NL"/>
        </w:rPr>
        <w:t xml:space="preserve">blijkt dat deze slechts </w:t>
      </w:r>
      <w:r w:rsidRPr="00D8139A">
        <w:rPr>
          <w:rFonts w:ascii="Times New Roman" w:hAnsi="Times New Roman" w:cs="Times New Roman"/>
          <w:lang w:val="nl-NL"/>
        </w:rPr>
        <w:t xml:space="preserve">bij 30-40% van de patiënten met </w:t>
      </w:r>
      <w:r w:rsidRPr="00D8139A">
        <w:rPr>
          <w:rFonts w:ascii="Times New Roman" w:hAnsi="Times New Roman" w:cs="Times New Roman"/>
          <w:lang w:val="nl-NL"/>
        </w:rPr>
        <w:lastRenderedPageBreak/>
        <w:t xml:space="preserve">DM </w:t>
      </w:r>
      <w:r w:rsidR="00F87A92" w:rsidRPr="00D8139A">
        <w:rPr>
          <w:rFonts w:ascii="Times New Roman" w:hAnsi="Times New Roman" w:cs="Times New Roman"/>
          <w:lang w:val="nl-NL"/>
        </w:rPr>
        <w:t xml:space="preserve">aanwezig zijn </w:t>
      </w:r>
      <w:r w:rsidRPr="00D8139A">
        <w:rPr>
          <w:rFonts w:ascii="Times New Roman" w:hAnsi="Times New Roman" w:cs="Times New Roman"/>
          <w:lang w:val="nl-NL"/>
        </w:rPr>
        <w:t xml:space="preserve"> </w:t>
      </w:r>
      <w:r w:rsidR="009B5004"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{"citationItems":[{"id":"ITEM-1","itemData":{"DOI":"10.3109/09546634.2012.697540","ISSN":"09546634","abstract":"This is a review article summarizing the diagnosis, evaluation and management of dermatomyositis (DM). Key clinical features and variations in clinical presentation of DM are highlighted, and the evidence-based treatments for this condition are discussed.","author":[{"dropping-particle":"","family":"Strowd","given":"Lindsay C.","non-dropping-particle":"","parse-names":false,"suffix":""},{"dropping-particle":"","family":"Jorizzo","given":"Joseph L.","non-dropping-particle":"","parse-names":false,"suffix":""}],"container-title":"Journal of Dermatological Treatment","id":"ITEM-1","issue":"6","issued":{"date-parts":[["2013","12"]]},"page":"418-421","title":"Review of dermatomyositis: Establishing the diagnosis and treatment algorithm","type":"article-journal","volume":"24"},"uris":["http://www.mendeley.com/documents/?uuid=e4a77b40-3fe0-3293-9b8c-9330615e6fa1"]},{"id":"ITEM-2","itemData":{"DOI":"10.1007/s13311-018-00676-2","ISSN":"1878-7479","PMID":"30341597","abstract":"The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NeuroTherapeutics","id":"ITEM-2","issue":"4","issued":{"date-parts":[["2018"]]},"page":"976-994","title":"Autoimmune Myopathies: Updates on Evaluation and Treatment.","type":"article-journal","volume":"15"},"uris":["http://www.mendeley.com/documents/?uuid=1fdc6907-b342-3b48-b6b4-67b983e2b349"]}],"mendeley":{"formattedCitation":"(2,8)","plainTextFormattedCitation":"(2,8)","previouslyFormattedCitation":"(2,8)"},"properties":{"noteIndex":0},"schema":"https://github.com/citation-style-language/schema/raw/master/csl-citation.json"}</w:instrText>
      </w:r>
      <w:r w:rsidR="009B5004"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(2,8)</w:t>
      </w:r>
      <w:r w:rsidR="009B5004" w:rsidRPr="00D8139A">
        <w:rPr>
          <w:rFonts w:ascii="Times New Roman" w:hAnsi="Times New Roman" w:cs="Times New Roman"/>
          <w:lang w:val="nl-NL"/>
        </w:rPr>
        <w:fldChar w:fldCharType="end"/>
      </w:r>
      <w:r w:rsidRPr="00D8139A">
        <w:rPr>
          <w:rFonts w:ascii="Times New Roman" w:hAnsi="Times New Roman" w:cs="Times New Roman"/>
          <w:lang w:val="nl-NL"/>
        </w:rPr>
        <w:t xml:space="preserve">.  Ook volgens deze nieuwe criteria </w:t>
      </w:r>
      <w:r w:rsidR="00E02CD8" w:rsidRPr="00D8139A">
        <w:rPr>
          <w:rFonts w:ascii="Times New Roman" w:hAnsi="Times New Roman" w:cs="Times New Roman"/>
          <w:lang w:val="nl-NL"/>
        </w:rPr>
        <w:t xml:space="preserve">voldoet </w:t>
      </w:r>
      <w:r w:rsidR="00B40677" w:rsidRPr="00D8139A">
        <w:rPr>
          <w:rFonts w:ascii="Times New Roman" w:hAnsi="Times New Roman" w:cs="Times New Roman"/>
          <w:lang w:val="nl-NL"/>
        </w:rPr>
        <w:t>de</w:t>
      </w:r>
      <w:r w:rsidR="00E02CD8" w:rsidRPr="00D8139A">
        <w:rPr>
          <w:rFonts w:ascii="Times New Roman" w:hAnsi="Times New Roman" w:cs="Times New Roman"/>
          <w:lang w:val="nl-NL"/>
        </w:rPr>
        <w:t xml:space="preserve"> besproken</w:t>
      </w:r>
      <w:r w:rsidRPr="00D8139A">
        <w:rPr>
          <w:rFonts w:ascii="Times New Roman" w:hAnsi="Times New Roman" w:cs="Times New Roman"/>
          <w:lang w:val="nl-NL"/>
        </w:rPr>
        <w:t xml:space="preserve"> patiënt </w:t>
      </w:r>
      <w:r w:rsidR="00B40677" w:rsidRPr="00D8139A">
        <w:rPr>
          <w:rFonts w:ascii="Times New Roman" w:hAnsi="Times New Roman" w:cs="Times New Roman"/>
          <w:lang w:val="nl-NL"/>
        </w:rPr>
        <w:t>aan de vereisten voor de</w:t>
      </w:r>
      <w:r w:rsidRPr="00D8139A">
        <w:rPr>
          <w:rFonts w:ascii="Times New Roman" w:hAnsi="Times New Roman" w:cs="Times New Roman"/>
          <w:lang w:val="nl-NL"/>
        </w:rPr>
        <w:t xml:space="preserve"> diagnose van </w:t>
      </w:r>
      <w:r w:rsidR="00E02CD8" w:rsidRPr="00D8139A">
        <w:rPr>
          <w:rFonts w:ascii="Times New Roman" w:hAnsi="Times New Roman" w:cs="Times New Roman"/>
          <w:lang w:val="nl-NL"/>
        </w:rPr>
        <w:t>DM</w:t>
      </w:r>
      <w:r w:rsidRPr="00D8139A">
        <w:rPr>
          <w:rFonts w:ascii="Times New Roman" w:hAnsi="Times New Roman" w:cs="Times New Roman"/>
          <w:lang w:val="nl-NL"/>
        </w:rPr>
        <w:t>, zelfs zonder spierbiopsie en zonder aanwezige auto-antistoffen</w:t>
      </w:r>
      <w:r w:rsidR="009B5004" w:rsidRPr="00D8139A">
        <w:rPr>
          <w:rFonts w:ascii="Times New Roman" w:hAnsi="Times New Roman" w:cs="Times New Roman"/>
          <w:lang w:val="nl-NL"/>
        </w:rPr>
        <w:t xml:space="preserve"> </w:t>
      </w:r>
      <w:r w:rsidR="009B5004"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{"citationItems":[{"id":"ITEM-1","itemData":{"DOI":"10.3109/09546634.2012.697540","ISSN":"09546634","abstract":"This is a review article summarizing the diagnosis, evaluation and management of dermatomyositis (DM). Key clinical features and variations in clinical presentation of DM are highlighted, and the evidence-based treatments for this condition are discussed.","author":[{"dropping-particle":"","family":"Strowd","given":"Lindsay C.","non-dropping-particle":"","parse-names":false,"suffix":""},{"dropping-particle":"","family":"Jorizzo","given":"Joseph L.","non-dropping-particle":"","parse-names":false,"suffix":""}],"container-title":"Journal of Dermatological Treatment","id":"ITEM-1","issue":"6","issued":{"date-parts":[["2013","12"]]},"page":"418-421","title":"Review of dermatomyositis: Establishing the diagnosis and treatment algorithm","type":"article-journal","volume":"24"},"uris":["http://www.mendeley.com/documents/?uuid=e4a77b40-3fe0-3293-9b8c-9330615e6fa1"]},{"id":"ITEM-2","itemData":{"DOI":"10.1002/art.40320","ISSN":"2326-5205","PMID":"29106061","abstract":"OBJECTIVE To develop and validate new classification criteria for adult and juvenile idiopathic inflammatory myopathies (IIM) and their major subgroups. METHODS Candidate variables were assembled from published criteria and expert opinion using consensus methodology. Data were collected from 47 rheumatology, dermatology, neurology, and pediatric clinics worldwide. Several statistical methods were utilized to derive the classification criteria. RESULTS Based on data from 976 IIM patients (74% adults; 26% children) and 624 non-IIM patients with mimicking conditions (82% adults; 18% children), new criteria were derived. Each item is assigned a weighted score. The total score corresponds to a probability of having IIM. Subclassification is performed using a classification tree. A probability cutoff of 55%, corresponding to a score of 5.5 (6.7 with muscle biopsy) \"probable IIM,\" had best sensitivity/specificity (87%/82% without biopsies, 93%/88% with biopsies) and is recommended as a minimum to classify a patient as having IIM. A probability of ≥90%, corresponding to a score of ≥7.5 (≥8.7 with muscle biopsy), corresponds to \"definite IIM.\" A probability of &lt;50%, corresponding to a score of &lt;5.3 (&lt;6.5 with muscle biopsy), rules out IIM, leaving a probability of ≥50-&lt;55% as \"possible IIM.\" CONCLUSION The European League Against Rheumatism/American College of Rheumatology (EULAR/ACR) classification criteria for IIM have been endorsed by international rheumatology, dermatology, neurology, and pediatric groups. They employ easily accessible and operationally defined elements, and have been partially validated. They allow classification of \"definite,\" \"probable,\" and \"possible\" IIM, in addition to the major subgroups of IIM, including juvenile IIM. They generally perform better than existing criteria.","author":[{"dropping-particle":"","family":"Lundberg","given":"Ingrid E","non-dropping-particle":"","parse-names":false,"suffix":""},{"dropping-particle":"","family":"Tjärnlund","given":"Anna","non-dropping-particle":"","parse-names":false,"suffix":""},{"dropping-particle":"","family":"Bottai","given":"Matteo","non-dropping-particle":"","parse-names":false,"suffix":""},{"dropping-particle":"","family":"Werth","given":"Victoria P","non-dropping-particle":"","parse-names":false,"suffix":""},{"dropping-particle":"","family":"Pilkington","given":"Clarissa","non-dropping-particle":"","parse-names":false,"suffix":""},{"dropping-particle":"","family":"Visser","given":"Marianne","non-dropping-particle":"de","parse-names":false,"suffix":""},{"dropping-particle":"","family":"Alfredsson","given":"Lars","non-dropping-particle":"","parse-names":false,"suffix":""},{"dropping-particle":"","family":"Amato","given":"Anthony A","non-dropping-particle":"","parse-names":false,"suffix":""},{"dropping-particle":"","family":"Barohn","given":"Richard J","non-dropping-particle":"","parse-names":false,"suffix":""},{"dropping-particle":"","family":"Liang","given":"Matthew H","non-dropping-particle":"","parse-names":false,"suffix":""},{"dropping-particle":"","family":"Singh","given":"Jasvinder A","non-dropping-particle":"","parse-names":false,"suffix":""},{"dropping-particle":"","family":"Aggarwal","given":"Rohit","non-dropping-particle":"","parse-names":false,"suffix":""},{"dropping-particle":"","family":"Arnardottir","given":"Snjolaug","non-dropping-particle":"","parse-names":false,"suffix":""},{"dropping-particle":"","family":"Chinoy","given":"Hector","non-dropping-particle":"","parse-names":false,"suffix":""},{"dropping-particle":"","family":"Cooper","given":"Robert G","non-dropping-particle":"","parse-names":false,"suffix":""},{"dropping-particle":"","family":"Dankó","given":"Katalin","non-dropping-particle":"","parse-names":false,"suffix":""},{"dropping-particle":"","family":"Dimachkie","given":"Mazen M","non-dropping-particle":"","parse-names":false,"suffix":""},{"dropping-particle":"","family":"Feldman","given":"Brian M","non-dropping-particle":"","parse-names":false,"suffix":""},{"dropping-particle":"","family":"Garcia-De La Torre","given":"Ignacio","non-dropping-particle":"","parse-names":false,"suffix":""},{"dropping-particle":"","family":"Gordon","given":"Patrick","non-dropping-particle":"","parse-names":false,"suffix":""},{"dropping-particle":"","family":"Hayashi","given":"Taichi","non-dropping-particle":"","parse-names":false,"suffix":""},{"dropping-particle":"","family":"Katz","given":"James D","non-dropping-particle":"","parse-names":false,"suffix":""},{"dropping-particle":"","family":"Kohsaka","given":"Hitoshi","non-dropping-particle":"","parse-names":false,"suffix":""},{"dropping-particle":"","family":"Lachenbruch","given":"Peter A","non-dropping-particle":"","parse-names":false,"suffix":""},{"dropping-particle":"","family":"Lang","given":"Bianca A","non-dropping-particle":"","parse-names":false,"suffix":""},{"dropping-particle":"","family":"Li","given":"Yuhui","non-dropping-particle":"","parse-names":false,"suffix":""},{"dropping-particle":"V","family":"Oddis","given":"Chester","non-dropping-particle":"","parse-names":false,"suffix":""},{"dropping-particle":"","family":"Olesinska","given":"Marzena","non-dropping-particle":"","parse-names":false,"suffix":""},{"dropping-particle":"","family":"Reed","given":"Ann M","non-dropping-particle":"","parse-names":false,"suffix":""},{"dropping-particle":"","family":"Rutkowska-Sak","given":"Lidia","non-dropping-particle":"","parse-names":false,"suffix":""},{"dropping-particle":"","family":"Sanner","given":"Helga","non-dropping-particle":"","parse-names":false,"suffix":""},{"dropping-particle":"","family":"Selva-O'Callaghan","given":"Albert","non-dropping-particle":"","parse-names":false,"suffix":""},{"dropping-particle":"","family":"Song","given":"Yeong-Wook","non-dropping-particle":"","parse-names":false,"suffix":""},{"dropping-particle":"","family":"Vencovsky","given":"Jiri","non-dropping-particle":"","parse-names":false,"suffix":""},{"dropping-particle":"","family":"Ytterberg","given":"Steven R","non-dropping-particle":"","parse-names":false,"suffix":""},{"dropping-particle":"","family":"Miller","given":"Frederick W","non-dropping-particle":"","parse-names":false,"suffix":""},{"dropping-particle":"","family":"Rider","given":"Lisa G","non-dropping-particle":"","parse-names":false,"suffix":""},{"dropping-particle":"","family":"International Myositis Classification Criteria Project Consortium, the Euromyositis Register, and the Juvenile Dermatomyositis Cohort Biomarker Study and Repository (UK and Ireland)","given":"","non-dropping-particle":"","parse-names":false,"suffix":""}],"container-title":"Arthritis &amp; rheumatology (Hoboken, N.J.)","id":"ITEM-2","issue":"12","issued":{"date-parts":[["2017"]]},"page":"2271-2282","title":"2017 European League Against Rheumatism/American College of Rheumatology Classification Criteria for Adult and Juvenile Idiopathic Inflammatory Myopathies and Their Major Subgroups.","type":"article-journal","volume":"69"},"uris":["http://www.mendeley.com/documents/?uuid=d30093a7-2ccd-3f9b-b0f1-ae28ce75edd6"]}],"mendeley":{"formattedCitation":"(7,8)","plainTextFormattedCitation":"(7,8)","previouslyFormattedCitation":"(7,8)"},"properties":{"noteIndex":0},"schema":"https://github.com/citation-style-language/schema/raw/master/csl-citation.json"}</w:instrText>
      </w:r>
      <w:r w:rsidR="009B5004"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(7,8)</w:t>
      </w:r>
      <w:r w:rsidR="009B5004" w:rsidRPr="00D8139A">
        <w:rPr>
          <w:rFonts w:ascii="Times New Roman" w:hAnsi="Times New Roman" w:cs="Times New Roman"/>
          <w:lang w:val="nl-NL"/>
        </w:rPr>
        <w:fldChar w:fldCharType="end"/>
      </w:r>
      <w:r w:rsidRPr="00D8139A">
        <w:rPr>
          <w:rFonts w:ascii="Times New Roman" w:hAnsi="Times New Roman" w:cs="Times New Roman"/>
          <w:lang w:val="nl-NL"/>
        </w:rPr>
        <w:t xml:space="preserve">. </w:t>
      </w:r>
    </w:p>
    <w:p w14:paraId="4FCCCE6C" w14:textId="77777777" w:rsidR="00A47650" w:rsidRPr="00D8139A" w:rsidRDefault="00A47650" w:rsidP="00A47650">
      <w:pPr>
        <w:spacing w:line="480" w:lineRule="auto"/>
        <w:rPr>
          <w:rFonts w:ascii="Times New Roman" w:hAnsi="Times New Roman" w:cs="Times New Roman"/>
          <w:lang w:val="nl-NL"/>
        </w:rPr>
      </w:pPr>
    </w:p>
    <w:p w14:paraId="7F17D63A" w14:textId="77777777" w:rsidR="00A47650" w:rsidRPr="00D8139A" w:rsidRDefault="00A47650" w:rsidP="00A47650">
      <w:pPr>
        <w:spacing w:line="480" w:lineRule="auto"/>
        <w:rPr>
          <w:rFonts w:ascii="Times New Roman" w:hAnsi="Times New Roman" w:cs="Times New Roman"/>
          <w:strike/>
          <w:lang w:val="nl-NL"/>
        </w:rPr>
      </w:pPr>
      <w:r w:rsidRPr="00D8139A">
        <w:rPr>
          <w:rFonts w:ascii="Times New Roman" w:hAnsi="Times New Roman" w:cs="Times New Roman"/>
          <w:lang w:val="nl-NL"/>
        </w:rPr>
        <w:t xml:space="preserve">Het serieel optreden van de verschillende zeldzame complicaties maken deze casus uniek. Vooreerst trad er een </w:t>
      </w:r>
      <w:r w:rsidR="009B5004" w:rsidRPr="00D8139A">
        <w:rPr>
          <w:rFonts w:ascii="Times New Roman" w:hAnsi="Times New Roman" w:cs="Times New Roman"/>
          <w:lang w:val="nl-NL"/>
        </w:rPr>
        <w:t>hemorragische</w:t>
      </w:r>
      <w:r w:rsidRPr="00D8139A">
        <w:rPr>
          <w:rFonts w:ascii="Times New Roman" w:hAnsi="Times New Roman" w:cs="Times New Roman"/>
          <w:lang w:val="nl-NL"/>
        </w:rPr>
        <w:t xml:space="preserve"> myositis op, een complicatie die in de literatuur slechts zeldzaam beschreven is bij DM-pati</w:t>
      </w:r>
      <w:r w:rsidR="009B5004" w:rsidRPr="00D8139A">
        <w:rPr>
          <w:rFonts w:ascii="Times New Roman" w:hAnsi="Times New Roman" w:cs="Times New Roman"/>
          <w:lang w:val="nl-NL"/>
        </w:rPr>
        <w:t>ë</w:t>
      </w:r>
      <w:r w:rsidRPr="00D8139A">
        <w:rPr>
          <w:rFonts w:ascii="Times New Roman" w:hAnsi="Times New Roman" w:cs="Times New Roman"/>
          <w:lang w:val="nl-NL"/>
        </w:rPr>
        <w:t xml:space="preserve">nten </w:t>
      </w:r>
      <w:r w:rsidR="009B5004"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{"citationItems":[{"id":"ITEM-1","itemData":{"DOI":"10.1155/2014/639756","ISSN":"2090-6889","abstract":"We describe two patients with dermatomyositis that presented with interstitial lung disease, positive V and Shawl sign who developed acute spontaneous abdominal/retroperitoneal bleed. Both patients expired despite aggressive treatment and resuscitation. Hemorrhagic myositis in these two patients with inflammatory myopathy is a very rare complication. The association of anti-Ro52 with this potentially very serious complication remains unclear. This potential relationship should be further evaluated in future studies.","author":[{"dropping-particle":"","family":"Gelder","given":"Howard","non-dropping-particle":"Van","parse-names":false,"suffix":""},{"dropping-particle":"","family":"Wu","given":"Kim M.","non-dropping-particle":"","parse-names":false,"suffix":""},{"dropping-particle":"","family":"Gharibian","given":"Nayiri","non-dropping-particle":"","parse-names":false,"suffix":""},{"dropping-particle":"","family":"Patel","given":"Dharmi B.","non-dropping-particle":"","parse-names":false,"suffix":""},{"dropping-particle":"","family":"Clements","given":"Philip J.","non-dropping-particle":"","parse-names":false,"suffix":""},{"dropping-particle":"","family":"Heinze","given":"Emil R.","non-dropping-particle":"","parse-names":false,"suffix":""},{"dropping-particle":"","family":"Morris","given":"Robert I.","non-dropping-particle":"","parse-names":false,"suffix":""},{"dropping-particle":"","family":"Wong","given":"Andrew L.","non-dropping-particle":"","parse-names":false,"suffix":""}],"container-title":"Case Reports in Rheumatology","id":"ITEM-1","issued":{"date-parts":[["2014"]]},"page":"1-8","publisher":"Hindawi Limited","title":"Acute Hemorrhagic Myositis in Inflammatory Myopathy and Review of the Literature","type":"article-journal","volume":"2014"},"uris":["http://www.mendeley.com/documents/?uuid=5aa5d8cc-ef3b-30e1-b25f-837823841aed"]}],"mendeley":{"formattedCitation":"(9)","plainTextFormattedCitation":"(9)","previouslyFormattedCitation":"(9)"},"properties":{"noteIndex":0},"schema":"https://github.com/citation-style-language/schema/raw/master/csl-citation.json"}</w:instrText>
      </w:r>
      <w:r w:rsidR="009B5004"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(9)</w:t>
      </w:r>
      <w:r w:rsidR="009B5004" w:rsidRPr="00D8139A">
        <w:rPr>
          <w:rFonts w:ascii="Times New Roman" w:hAnsi="Times New Roman" w:cs="Times New Roman"/>
          <w:lang w:val="nl-NL"/>
        </w:rPr>
        <w:fldChar w:fldCharType="end"/>
      </w:r>
      <w:r w:rsidRPr="00D8139A">
        <w:rPr>
          <w:rFonts w:ascii="Times New Roman" w:hAnsi="Times New Roman" w:cs="Times New Roman"/>
          <w:lang w:val="nl-NL"/>
        </w:rPr>
        <w:t xml:space="preserve"> .</w:t>
      </w:r>
      <w:r w:rsidR="00E02CD8" w:rsidRPr="00D8139A">
        <w:rPr>
          <w:rFonts w:ascii="Times New Roman" w:hAnsi="Times New Roman" w:cs="Times New Roman"/>
          <w:lang w:val="nl-NL"/>
        </w:rPr>
        <w:t xml:space="preserve"> Deze s</w:t>
      </w:r>
      <w:r w:rsidRPr="00D8139A">
        <w:rPr>
          <w:rFonts w:ascii="Times New Roman" w:hAnsi="Times New Roman" w:cs="Times New Roman"/>
          <w:lang w:val="nl-NL"/>
        </w:rPr>
        <w:t xml:space="preserve">pierbloedingen zijn vermoedelijk het gevolg van microvasculaire schade uitgelokt door de ziekte zelf </w:t>
      </w:r>
      <w:r w:rsidR="008E65EB"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{"citationItems":[{"id":"ITEM-1","itemData":{"DOI":"10.1007/s10165-010-0296-4","ISSN":"14397609","abstract":"A 65-year-old Japanese woman, diagnosed with dermatomyositis with myopathy and characteristic skin lesion, was intravenously administered methylprednisolone 500 mg per day for 3 days, followed by prednisolone 60 mg po per day. Four days later, she went into shock. Computed tomography of the abdomen showed hematoma in the iliopsoas muscle on both sides and a thigh muscle. Intravenously administered heparin was stopped, and 4 U of packed cells and 4 U of fresh frozen plasma were transfused. The patient subsequently developed pulmonary edema requiring assisted ventilation, and made a successful recovery, returning home after a short period of intensive rehabilitation.","author":[{"dropping-particle":"","family":"Miwa","given":"Yusuke","non-dropping-particle":"","parse-names":false,"suffix":""},{"dropping-particle":"","family":"Muramatsu","given":"Mizuho","non-dropping-particle":"","parse-names":false,"suffix":""},{"dropping-particle":"","family":"Takahashi","given":"Ryo","non-dropping-particle":"","parse-names":false,"suffix":""},{"dropping-particle":"","family":"Wakabayashi","given":"Kuninobu","non-dropping-particle":"","parse-names":false,"suffix":""},{"dropping-particle":"","family":"Odai","given":"Tsuyoshi","non-dropping-particle":"","parse-names":false,"suffix":""},{"dropping-particle":"","family":"Isozaki","given":"Takeo","non-dropping-particle":"","parse-names":false,"suffix":""},{"dropping-particle":"","family":"Yajima","given":"Nobuyuki","non-dropping-particle":"","parse-names":false,"suffix":""},{"dropping-particle":"","family":"Kasama","given":"Tsuyoshi","non-dropping-particle":"","parse-names":false,"suffix":""}],"container-title":"Modern rheumatology / the Japan Rheumatism Association","id":"ITEM-1","issue":"4","issued":{"date-parts":[["2010","8"]]},"page":"420-422","title":"Dermatomyositis complicated with hemorrhagic shock of the iliopsoas muscle on both sides and the thigh muscle.","type":"article-journal","volume":"20"},"uris":["http://www.mendeley.com/documents/?uuid=cfdde5bb-0ae6-3fd4-91e4-d408ecc7d78c"]}],"mendeley":{"formattedCitation":"(10)","plainTextFormattedCitation":"(10)","previouslyFormattedCitation":"(10)"},"properties":{"noteIndex":0},"schema":"https://github.com/citation-style-language/schema/raw/master/csl-citation.json"}</w:instrText>
      </w:r>
      <w:r w:rsidR="008E65EB"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(10)</w:t>
      </w:r>
      <w:r w:rsidR="008E65EB" w:rsidRPr="00D8139A">
        <w:rPr>
          <w:rFonts w:ascii="Times New Roman" w:hAnsi="Times New Roman" w:cs="Times New Roman"/>
          <w:lang w:val="nl-NL"/>
        </w:rPr>
        <w:fldChar w:fldCharType="end"/>
      </w:r>
      <w:r w:rsidRPr="00D8139A">
        <w:rPr>
          <w:rFonts w:ascii="Times New Roman" w:hAnsi="Times New Roman" w:cs="Times New Roman"/>
          <w:lang w:val="nl-NL"/>
        </w:rPr>
        <w:t xml:space="preserve">. Vervolgens ontwikkelde de patiënt een progressieve dysfagie, een complicatie die een incidentie kent tot 30% </w:t>
      </w:r>
      <w:r w:rsidR="008E65EB"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NeuroTherapeutics","id":"ITEM-1","issue":"4","issued":{"date-parts":[["2018"]]},"page":"976-994","title":"Autoimmune Myopathies: Updates on Evaluation and Treatment.","type":"article-journal","volume":"15"},"uris":["http://www.mendeley.com/documents/?uuid=1fdc6907-b342-3b48-b6b4-67b983e2b349"]},{"id":"ITEM-2","itemData":{"DOI":"10.1097/MD.0000000000010508","ISSN":"15365964","abstract":"© 2018 the Author(s). Published by Wolters Kluwer Health, Inc. Rationale: Although dysphagia is a known complication of dermatomyositis, sudden onset of dysphagia without the notable aggravation of other symptoms can make the diagnosis and treatment challenging. Patient concerns: A 53-year-old male diagnosed as dermatomyositis 1 month ago came to our emergency department complaining of a sudden inability to swallow solid foods and liquids. The patient showed generalized edema, but the muscle power was not different compared with 1 month ago. Diagnoses: Serum creatine kinase level was lower than that measured 2 weeks ago. Computed tomography scan of the larynx, chest, abdomen, and pelvis, an esophagogastroduodenoscopy, and brain magnetic resonance imaging were unremarkable. A videofluoroscopic swallowing study revealed inadequate pharyngeal contraction and slightly decreased upper esophageal sphincter opening with silent aspiration. Intervention: Treatment with oral prednisolone, intravenous methylprednisolone, azathioprine, and intravenous immunoglobulins was applied. During the course of medical treatment for life-threatening dysphagia, he continued with rehabilitative therapy. Outcomes: He could swallow saliva at 2 months and showed normal swallowing function at 3 months from the onset of dysphagia. Dysphagia has not recurred for 3 years after recovery. Lessons: A multidisciplinary approach is necessary to diagnose severe acute dysphagia due to exacerbation of underlying dermatomyositis rather than other structural or neurological causes. Appropriate supportive care is important because dysphagia can be life-threatening and last for a long time.","author":[{"dropping-particle":"","family":"Kwon","given":"Kyoung Min","non-dropping-particle":"","parse-names":false,"suffix":""},{"dropping-particle":"","family":"Lee","given":"Jung Soo","non-dropping-particle":"","parse-names":false,"suffix":""},{"dropping-particle":"","family":"Kim","given":"Yeo Hyung","non-dropping-particle":"","parse-names":false,"suffix":""}],"container-title":"Medicine (United States)","id":"ITEM-2","issue":"17","issued":{"date-parts":[["2018","4","1"]]},"publisher":"Lippincott Williams and Wilkins","title":"A case report of life-threatening acute dysphagia in dermatomyositis","type":"article-journal","volume":"97"},"uris":["http://www.mendeley.com/documents/?uuid=b50b5a6c-ed49-3b64-ad99-8b779d9e9e9b"]}],"mendeley":{"formattedCitation":"(2,11)","plainTextFormattedCitation":"(2,11)","previouslyFormattedCitation":"(2,11)"},"properties":{"noteIndex":0},"schema":"https://github.com/citation-style-language/schema/raw/master/csl-citation.json"}</w:instrText>
      </w:r>
      <w:r w:rsidR="008E65EB"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(2,11)</w:t>
      </w:r>
      <w:r w:rsidR="008E65EB" w:rsidRPr="00D8139A">
        <w:rPr>
          <w:rFonts w:ascii="Times New Roman" w:hAnsi="Times New Roman" w:cs="Times New Roman"/>
          <w:lang w:val="nl-NL"/>
        </w:rPr>
        <w:fldChar w:fldCharType="end"/>
      </w:r>
      <w:r w:rsidRPr="00D8139A">
        <w:rPr>
          <w:rFonts w:ascii="Times New Roman" w:hAnsi="Times New Roman" w:cs="Times New Roman"/>
          <w:lang w:val="nl-NL"/>
        </w:rPr>
        <w:t>. Tenslotte traden er gluteale sensibiliteitsstoornissen op.  Perifere neuropathie is echter geen frequent voorkomende complicatie van DM. Het is evenwel een gekend symptoom bij andere auto-immuunfenome</w:t>
      </w:r>
      <w:r w:rsidR="007625C3" w:rsidRPr="00D8139A">
        <w:rPr>
          <w:rFonts w:ascii="Times New Roman" w:hAnsi="Times New Roman" w:cs="Times New Roman"/>
          <w:lang w:val="nl-NL"/>
        </w:rPr>
        <w:t>ne</w:t>
      </w:r>
      <w:r w:rsidRPr="00D8139A">
        <w:rPr>
          <w:rFonts w:ascii="Times New Roman" w:hAnsi="Times New Roman" w:cs="Times New Roman"/>
          <w:lang w:val="nl-NL"/>
        </w:rPr>
        <w:t xml:space="preserve">n, zoals systeemlupus en systeemsclerose, en wordt bij nalezen van de literatuur toch in enkele DM-casussen teruggevonden. Het pathogeen mechanisme hiervan is nog onduidelijk. Is het ten gevolge van een auto-immuunreactie tegen de eigen zenuwen, of ontstaat er neuronale schade ten gevolge ischemie door vasculitis? Of is de zenuwschade slechts indirect een gevolg van </w:t>
      </w:r>
      <w:r w:rsidR="00E02CD8" w:rsidRPr="00D8139A">
        <w:rPr>
          <w:rFonts w:ascii="Times New Roman" w:hAnsi="Times New Roman" w:cs="Times New Roman"/>
          <w:lang w:val="nl-NL"/>
        </w:rPr>
        <w:t>DM</w:t>
      </w:r>
      <w:r w:rsidRPr="00D8139A">
        <w:rPr>
          <w:rFonts w:ascii="Times New Roman" w:hAnsi="Times New Roman" w:cs="Times New Roman"/>
          <w:lang w:val="nl-NL"/>
        </w:rPr>
        <w:t xml:space="preserve">, bijvoorbeeld door geassocieerde malnutritie of een andere auto-immuunziekte in kader van een overlap syndroom </w:t>
      </w:r>
      <w:r w:rsidR="008E65EB"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{"citationItems":[{"id":"ITEM-1","itemData":{"DOI":"10.1007/s10072-010-0246-0","ISSN":"15901874","abstract":"Peripheral nerve involvement in dermatomyositis (DM) has been known as neuromyositis. However, the pathogenic mechanism is not clear, and the association between DM and peripheral neuropathy is still controversial. Our patient exhibited symptomatic polyneuropathy that was documented electrophysiologically in addition to typical features of DM. The sural nerve biopsy showed evidence of a continuing neuropathic process of axonal type. There was no finding of inflammatory cells infiltrating the vessels. Neither methylprednisolone nor intravenous immunoglobulin (IVIg) improved neurological symptoms including muscle weakness and sensory disturbance. Clinical, electrophysiological, and neuropathological features in our case demonstrate the association of DM and polyneuropathy. The possibility that the same pathological process affecting skin and skeletal muscles also affected peripheral nerves in our patient should be considered.;","author":[{"dropping-particle":"","family":"Nomura","given":"Makoto","non-dropping-particle":"","parse-names":false,"suffix":""},{"dropping-particle":"","family":"Watanabe","given":"Takeshi","non-dropping-particle":"","parse-names":false,"suffix":""},{"dropping-particle":"","family":"Mikami","given":"Hirotsugu","non-dropping-particle":"","parse-names":false,"suffix":""},{"dropping-particle":"","family":"Ishikawa","given":"Hiroaki","non-dropping-particle":"","parse-names":false,"suffix":""},{"dropping-particle":"","family":"Yasui","given":"Kanako","non-dropping-particle":"","parse-names":false,"suffix":""},{"dropping-particle":"","family":"Yamazaki","given":"Toshihiro","non-dropping-particle":"","parse-names":false,"suffix":""},{"dropping-particle":"","family":"Irie","given":"Togo","non-dropping-particle":"","parse-names":false,"suffix":""},{"dropping-particle":"","family":"Suzuki","given":"Megumi","non-dropping-particle":"","parse-names":false,"suffix":""},{"dropping-particle":"","family":"Ono","given":"Seiitsu","non-dropping-particle":"","parse-names":false,"suffix":""}],"container-title":"Neurological Sciences","id":"ITEM-1","issue":"3","issued":{"date-parts":[["2010","6"]]},"page":"373-376","title":"Adult dermatomyositis with severe polyneuropathy: Does neuromyositis exist","type":"article-journal","volume":"31"},"uris":["http://www.mendeley.com/documents/?uuid=a0e8936a-fb2f-3ae1-987a-75a0f80570b1"]},{"id":"ITEM-2","itemData":{"DOI":"10.1111/bjd.14678","ISSN":"13652133","abstract":"Dermatomyositis (DM) is commonly associated with scalp pruritus that can be severe. In addition, significant crawling and burning sensations have been reported in these cases. The aetiology of these scalp sensations in the context of DM is not fully understood. We report a 42-year-old female with treatment-resistant DM and structural changes in scalp epidermal and dermal nerve fibres. The patient presented with characteristic skin manifestations (Gottron's papules and poikiloderma), severely pruritic scalp, intermittent muscle weakness on neurological exam with electrodiagnostically confirmed myositis, and joint pain. Structural changes in scalp epidermal and dermal nerve fibres were discovered in a skin biopsy, suggesting that small-fibre neuropathy associated with scalp pruritus may be a manifestation of the DM syndrome. Further clinical experience combined with selective skin biopsy in patients with DM and symptomatic scalp will help determine the frequency of coexistent small nerve fibre involvement. Based on our limited findings, we suggest that pruritus in DM may be associated with abnormal epidermal and dermal nerve fibre structure.","author":[{"dropping-particle":"","family":"Hurliman","given":"E.","non-dropping-particle":"","parse-names":false,"suffix":""},{"dropping-particle":"","family":"Groth","given":"D.","non-dropping-particle":"","parse-names":false,"suffix":""},{"dropping-particle":"","family":"Wendelschafer-Crabb","given":"G.","non-dropping-particle":"","parse-names":false,"suffix":""},{"dropping-particle":"","family":"Kennedy","given":"W.","non-dropping-particle":"","parse-names":false,"suffix":""},{"dropping-particle":"","family":"Kavand","given":"S.","non-dropping-particle":"","parse-names":false,"suffix":""},{"dropping-particle":"","family":"Ericson","given":"M.","non-dropping-particle":"","parse-names":false,"suffix":""},{"dropping-particle":"","family":"Hordinsky","given":"M.","non-dropping-particle":"","parse-names":false,"suffix":""}],"container-title":"British Journal of Dermatology","id":"ITEM-2","issue":"1","issued":{"date-parts":[["2017","1","1"]]},"page":"209-211","publisher":"Blackwell Publishing Ltd","title":"Small-fibre neuropathy in a patient with dermatomyositis and severe scalp pruritus","type":"article-journal","volume":"176"},"uris":["http://www.mendeley.com/documents/?uuid=89b3e9bb-30b0-3eca-9448-d5a0425ee4ac"]},{"id":"ITEM-3","itemData":{"DOI":"10.1155/2016/6108234","ISSN":"2090-6668","abstract":"Immune-mediated neuromuscular disorders include pathologies of the peripheral nervous system, neuromuscular junction, and muscles. If overlap syndromes (or the association of almost two autoimmune disorders) are recognized, the simultaneous occurrence of several autoimmune neuromuscular disorders is rare. We describe two patients presenting the simultaneous occurrence of inflammatory neuropathy, myositis, and myasthenia gravis (with positive acetylcholine receptor antibodies). For each patient, we carried out a pathological analysis (nerve and muscle) and an electrophysiological study (and follow-up). To our knowledge, this is the first description of such a triple immune-mediated neuromuscular syndrome. We compared our observations with a few other cases of simultaneous diagnosis of two inflammatory neuromuscular disorders.","author":[{"dropping-particle":"","family":"Mathis","given":"Stéphane","non-dropping-particle":"","parse-names":false,"suffix":""},{"dropping-particle":"","family":"Magy","given":"Laurent","non-dropping-particle":"","parse-names":false,"suffix":""},{"dropping-particle":"","family":"Corcia","given":"Philippe","non-dropping-particle":"","parse-names":false,"suffix":""},{"dropping-particle":"","family":"Ghorab","given":"Karima","non-dropping-particle":"","parse-names":false,"suffix":""},{"dropping-particle":"","family":"Richard","given":"Laurence","non-dropping-particle":"","parse-names":false,"suffix":""},{"dropping-particle":"","family":"Ciron","given":"Jonathan","non-dropping-particle":"","parse-names":false,"suffix":""},{"dropping-particle":"","family":"Duchesne","given":"Mathilde","non-dropping-particle":"","parse-names":false,"suffix":""},{"dropping-particle":"","family":"Vallat","given":"Jean-Michel","non-dropping-particle":"","parse-names":false,"suffix":""}],"container-title":"Case Reports in Neurological Medicine","id":"ITEM-3","issued":{"date-parts":[["2016"]]},"page":"1-11","publisher":"Hindawi Limited","title":"Simultaneous Combined Myositis, Inflammatory Polyneuropathy, and Overlap Myasthenic Syndrome","type":"article-journal","volume":"2016"},"uris":["http://www.mendeley.com/documents/?uuid=545f119f-6f09-3f89-a3a4-e8d751348ed5"]}],"mendeley":{"formattedCitation":"(12–14)","plainTextFormattedCitation":"(12–14)","previouslyFormattedCitation":"(12–14)"},"properties":{"noteIndex":0},"schema":"https://github.com/citation-style-language/schema/raw/master/csl-citation.json"}</w:instrText>
      </w:r>
      <w:r w:rsidR="008E65EB"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(12–14)</w:t>
      </w:r>
      <w:r w:rsidR="008E65EB" w:rsidRPr="00D8139A">
        <w:rPr>
          <w:rFonts w:ascii="Times New Roman" w:hAnsi="Times New Roman" w:cs="Times New Roman"/>
          <w:lang w:val="nl-NL"/>
        </w:rPr>
        <w:fldChar w:fldCharType="end"/>
      </w:r>
      <w:r w:rsidR="00585650" w:rsidRPr="00D8139A">
        <w:rPr>
          <w:rFonts w:ascii="Times New Roman" w:hAnsi="Times New Roman" w:cs="Times New Roman"/>
          <w:lang w:val="nl-NL"/>
        </w:rPr>
        <w:t>?</w:t>
      </w:r>
    </w:p>
    <w:p w14:paraId="50827CD5"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 xml:space="preserve"> </w:t>
      </w:r>
    </w:p>
    <w:p w14:paraId="38FBEAB2"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b/>
          <w:lang w:val="nl-NL"/>
        </w:rPr>
        <w:t>Behandeling</w:t>
      </w:r>
      <w:r w:rsidRPr="00D8139A">
        <w:rPr>
          <w:rFonts w:ascii="Times New Roman" w:hAnsi="Times New Roman" w:cs="Times New Roman"/>
          <w:lang w:val="nl-NL"/>
        </w:rPr>
        <w:t xml:space="preserve"> </w:t>
      </w:r>
    </w:p>
    <w:p w14:paraId="3367770C" w14:textId="77777777" w:rsidR="00A47650" w:rsidRPr="00D8139A" w:rsidRDefault="00E404CD" w:rsidP="00A47650">
      <w:pPr>
        <w:spacing w:line="480" w:lineRule="auto"/>
        <w:rPr>
          <w:rFonts w:ascii="Times New Roman" w:hAnsi="Times New Roman" w:cs="Times New Roman"/>
          <w:lang w:val="nl-NL"/>
        </w:rPr>
      </w:pPr>
      <w:r w:rsidRPr="00D8139A">
        <w:rPr>
          <w:rFonts w:ascii="Times New Roman" w:hAnsi="Times New Roman" w:cs="Times New Roman"/>
          <w:lang w:val="nl-NL"/>
        </w:rPr>
        <w:t>S</w:t>
      </w:r>
      <w:r w:rsidR="00A47650" w:rsidRPr="00D8139A">
        <w:rPr>
          <w:rFonts w:ascii="Times New Roman" w:hAnsi="Times New Roman" w:cs="Times New Roman"/>
          <w:lang w:val="nl-NL"/>
        </w:rPr>
        <w:t xml:space="preserve">ystemische chemotherapie </w:t>
      </w:r>
      <w:r w:rsidRPr="00D8139A">
        <w:rPr>
          <w:rFonts w:ascii="Times New Roman" w:hAnsi="Times New Roman" w:cs="Times New Roman"/>
          <w:lang w:val="nl-NL"/>
        </w:rPr>
        <w:t xml:space="preserve">is </w:t>
      </w:r>
      <w:r w:rsidR="00A47650" w:rsidRPr="00D8139A">
        <w:rPr>
          <w:rFonts w:ascii="Times New Roman" w:hAnsi="Times New Roman" w:cs="Times New Roman"/>
          <w:lang w:val="nl-NL"/>
        </w:rPr>
        <w:t xml:space="preserve">de hoeksteen </w:t>
      </w:r>
      <w:r w:rsidRPr="00D8139A">
        <w:rPr>
          <w:rFonts w:ascii="Times New Roman" w:hAnsi="Times New Roman" w:cs="Times New Roman"/>
          <w:lang w:val="nl-NL"/>
        </w:rPr>
        <w:t xml:space="preserve">voor de behandeling van een acute </w:t>
      </w:r>
      <w:r w:rsidR="00A47650" w:rsidRPr="00D8139A">
        <w:rPr>
          <w:rFonts w:ascii="Times New Roman" w:hAnsi="Times New Roman" w:cs="Times New Roman"/>
          <w:lang w:val="nl-NL"/>
        </w:rPr>
        <w:t xml:space="preserve">paraneoplatische </w:t>
      </w:r>
      <w:r w:rsidR="00E02CD8" w:rsidRPr="00D8139A">
        <w:rPr>
          <w:rFonts w:ascii="Times New Roman" w:hAnsi="Times New Roman" w:cs="Times New Roman"/>
          <w:lang w:val="nl-NL"/>
        </w:rPr>
        <w:t>DM</w:t>
      </w:r>
      <w:r w:rsidR="00A47650" w:rsidRPr="00D8139A">
        <w:rPr>
          <w:rFonts w:ascii="Times New Roman" w:hAnsi="Times New Roman" w:cs="Times New Roman"/>
          <w:lang w:val="nl-NL"/>
        </w:rPr>
        <w:t xml:space="preserve">. </w:t>
      </w:r>
      <w:r w:rsidR="00C224AD" w:rsidRPr="00D8139A">
        <w:rPr>
          <w:rFonts w:ascii="Times New Roman" w:hAnsi="Times New Roman" w:cs="Times New Roman"/>
          <w:lang w:val="nl-NL"/>
        </w:rPr>
        <w:t>Bijkomend</w:t>
      </w:r>
      <w:r w:rsidR="00A47650" w:rsidRPr="00D8139A">
        <w:rPr>
          <w:rFonts w:ascii="Times New Roman" w:hAnsi="Times New Roman" w:cs="Times New Roman"/>
          <w:lang w:val="nl-NL"/>
        </w:rPr>
        <w:t xml:space="preserve"> kreeg de patiënt corticosteroïden en Rituximab. Omdat er slechts een paar gerandomiseerde placebo-gecontroleerde studies zijn over de behandeling van idiopathische inflammatoire myositis, worden de aanbevelingen grotendeels bepaald door kleine ongecontroleerde studies, retrospectieve case reports en adviezen van deskundigen</w:t>
      </w:r>
      <w:r w:rsidR="008E65EB" w:rsidRPr="00D8139A">
        <w:rPr>
          <w:rFonts w:ascii="Times New Roman" w:hAnsi="Times New Roman" w:cs="Times New Roman"/>
          <w:lang w:val="nl-NL"/>
        </w:rPr>
        <w:t xml:space="preserve"> </w:t>
      </w:r>
      <w:r w:rsidR="008E65EB"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NeuroTherapeutics","id":"ITEM-1","issue":"4","issued":{"date-parts":[["2018"]]},"page":"976-994","title":"Autoimmune Myopathies: Updates on Evaluation and Treatment.","type":"article-journal","volume":"15"},"uris":["http://www.mendeley.com/documents/?uuid=1fdc6907-b342-3b48-b6b4-67b983e2b349"]}],"mendeley":{"formattedCitation":"(2)","plainTextFormattedCitation":"(2)","previouslyFormattedCitation":"(2)"},"properties":{"noteIndex":0},"schema":"https://github.com/citation-style-language/schema/raw/master/csl-citation.json"}</w:instrText>
      </w:r>
      <w:r w:rsidR="008E65EB"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(2)</w:t>
      </w:r>
      <w:r w:rsidR="008E65EB" w:rsidRPr="00D8139A">
        <w:rPr>
          <w:rFonts w:ascii="Times New Roman" w:hAnsi="Times New Roman" w:cs="Times New Roman"/>
          <w:lang w:val="nl-NL"/>
        </w:rPr>
        <w:fldChar w:fldCharType="end"/>
      </w:r>
      <w:r w:rsidR="008E65EB" w:rsidRPr="00D8139A">
        <w:rPr>
          <w:rFonts w:ascii="Times New Roman" w:hAnsi="Times New Roman" w:cs="Times New Roman"/>
          <w:lang w:val="nl-NL"/>
        </w:rPr>
        <w:t>.</w:t>
      </w:r>
      <w:r w:rsidR="00A47650" w:rsidRPr="00D8139A">
        <w:rPr>
          <w:rFonts w:ascii="Times New Roman" w:hAnsi="Times New Roman" w:cs="Times New Roman"/>
          <w:lang w:val="nl-NL"/>
        </w:rPr>
        <w:t xml:space="preserve"> Dit maakt het moeilijk om te beslissen welke behandeling het beste is. In onze casus werd </w:t>
      </w:r>
      <w:r w:rsidR="00A47650" w:rsidRPr="00D8139A">
        <w:rPr>
          <w:rFonts w:ascii="Times New Roman" w:hAnsi="Times New Roman" w:cs="Times New Roman"/>
          <w:lang w:val="nl-NL"/>
        </w:rPr>
        <w:lastRenderedPageBreak/>
        <w:t xml:space="preserve">initieel gestart met hoge dosis corticosteroïden, wat ook de voorkeurs-eerstelijnsbehandeling is in de literatuur </w:t>
      </w:r>
      <w:r w:rsidR="008E65EB"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NeuroTherapeutics","id":"ITEM-1","issue":"4","issued":{"date-parts":[["2018"]]},"page":"976-994","title":"Autoimmune Myopathies: Updates on Evaluation and Treatment.","type":"article-journal","volume":"15"},"uris":["http://www.mendeley.com/documents/?uuid=1fdc6907-b342-3b48-b6b4-67b983e2b349"]},{"id":"ITEM-2","itemData":{"DOI":"10.1016/S1474-4422(18)30254-0","ISSN":"14744465","abstract":"Inflammatory myopathies, collectively known as myositis, are heterogeneous disorders characterised by muscle inflammation, and frequently accompanied by extramuscular manifestations that affect the skin, lung, and joints. Patients with inflammatory myopathies were previously classified as having dermatomyositis if characteristic rashes accompanied the muscle involvement, and as having polymyositis if no rashes were present. Five main types of inflammatory myopathies are now widely recognised: dermatomyositis, immune-mediated necrotising myopathy, sporadic inclusion-body myositis, overlap myositis (including antisynthetase syndrome), and polymyositis. The discovery of autoantibodies that are specifically associated with characteristic clinical phenotypes has been instrumental to the understanding of inflammatory myopathies. Treatment is still largely based on expert opinion, but several studies have shown effectiveness of different therapies in various subsets of inflammatory myopathies. These advances will undoubtedly improve the outcomes of patients with inflammatory myopathies.","author":[{"dropping-particle":"","family":"Selva-O'Callaghan","given":"Albert","non-dropping-particle":"","parse-names":false,"suffix":""},{"dropping-particle":"","family":"Pinal-Fernandez","given":"Iago","non-dropping-particle":"","parse-names":false,"suffix":""},{"dropping-particle":"","family":"Trallero-Araguás","given":"Ernesto","non-dropping-particle":"","parse-names":false,"suffix":""},{"dropping-particle":"","family":"Milisenda","given":"José César","non-dropping-particle":"","parse-names":false,"suffix":""},{"dropping-particle":"","family":"Grau-Junyent","given":"Josep Maria","non-dropping-particle":"","parse-names":false,"suffix":""},{"dropping-particle":"","family":"Mammen","given":"Andrew L.","non-dropping-particle":"","parse-names":false,"suffix":""}],"container-title":"The Lancet Neurology","id":"ITEM-2","issue":"9","issued":{"date-parts":[["2018","9","1"]]},"page":"816-828","publisher":"Lancet Publishing Group","title":"Classification and management of adult inflammatory myopathies","type":"article","volume":"17"},"uris":["http://www.mendeley.com/documents/?uuid=12183b18-e3b8-389a-b7f5-1bf1e6a534d0"]},{"id":"ITEM-3","itemData":{"DOI":"10.1080/09546634.2017.1403549","ISSN":"14711753","abstract":"Dermatomyositis is an autoimmune disease affecting both skin and muscle. Steroids are the first line treatment. However, no consensus regarding dosing, length of treatment, tapering speed, or when to add which immunosuppressant in case of steroid resistance, has been reached, as randomized-controlled trials are scarce. Especially data on long-term treatment is lacking in order to decide on the most effective treatment for long-term remission. Empiric evidence suggests that with an initially aggressive treatment with oral steroids followed by a slow taper, during which disease activity is adequately controlled, patients can be off therapy within typically 24-48 months, and remain disease-free without medication for over 20 years. Biologics such as rituximab have shown good results in the treatment of refractory DM. New, targeted therapies have been reported to improve DM in single cases or case series, but have to be evaluated for efficacy in randomized controlled trials.","author":[{"dropping-particle":"","family":"Isak","given":"Verena","non-dropping-particle":"","parse-names":false,"suffix":""},{"dropping-particle":"","family":"Jorizzo","given":"Joseph L.","non-dropping-particle":"","parse-names":false,"suffix":""}],"container-title":"Journal of Dermatological Treatment","id":"ITEM-3","issue":"5","issued":{"date-parts":[["2018","7","4"]]},"page":"450-459","publisher":"Taylor and Francis Ltd","title":"Recent developments on treatment strategies and the prognosis of dermatomyositis: a review","type":"article","volume":"29"},"uris":["http://www.mendeley.com/documents/?uuid=fc68d32b-2948-375f-b456-2a61079899fe"]}],"mendeley":{"formattedCitation":"(2,3,15)","plainTextFormattedCitation":"(2,3,15)","previouslyFormattedCitation":"(2,3,15)"},"properties":{"noteIndex":0},"schema":"https://github.com/citation-style-language/schema/raw/master/csl-citation.json"}</w:instrText>
      </w:r>
      <w:r w:rsidR="008E65EB"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(2,3,15)</w:t>
      </w:r>
      <w:r w:rsidR="008E65EB" w:rsidRPr="00D8139A">
        <w:rPr>
          <w:rFonts w:ascii="Times New Roman" w:hAnsi="Times New Roman" w:cs="Times New Roman"/>
          <w:lang w:val="nl-NL"/>
        </w:rPr>
        <w:fldChar w:fldCharType="end"/>
      </w:r>
      <w:r w:rsidR="00A47650" w:rsidRPr="00D8139A">
        <w:rPr>
          <w:rFonts w:ascii="Times New Roman" w:hAnsi="Times New Roman" w:cs="Times New Roman"/>
          <w:lang w:val="nl-NL"/>
        </w:rPr>
        <w:t xml:space="preserve">. Echter, noch de initiële dosis, noch de snelheid waarmee deze moet afgebouwd worden, zijn duidelijke gedocumenteerd in richtlijnen. In </w:t>
      </w:r>
      <w:r w:rsidR="008E65EB" w:rsidRPr="00D8139A">
        <w:rPr>
          <w:rFonts w:ascii="Times New Roman" w:hAnsi="Times New Roman" w:cs="Times New Roman"/>
          <w:lang w:val="nl-NL"/>
        </w:rPr>
        <w:t>de huidige</w:t>
      </w:r>
      <w:r w:rsidR="00A47650" w:rsidRPr="00D8139A">
        <w:rPr>
          <w:rFonts w:ascii="Times New Roman" w:hAnsi="Times New Roman" w:cs="Times New Roman"/>
          <w:lang w:val="nl-NL"/>
        </w:rPr>
        <w:t xml:space="preserve"> casus </w:t>
      </w:r>
      <w:r w:rsidR="008E65EB" w:rsidRPr="00D8139A">
        <w:rPr>
          <w:rFonts w:ascii="Times New Roman" w:hAnsi="Times New Roman" w:cs="Times New Roman"/>
          <w:lang w:val="nl-NL"/>
        </w:rPr>
        <w:t xml:space="preserve">werden </w:t>
      </w:r>
      <w:r w:rsidR="00A47650" w:rsidRPr="00D8139A">
        <w:rPr>
          <w:rFonts w:ascii="Times New Roman" w:hAnsi="Times New Roman" w:cs="Times New Roman"/>
          <w:lang w:val="nl-NL"/>
        </w:rPr>
        <w:t>de klinische respons en de CK-spiegels gebruikt als leidraad. Omdat haar ziekte zo agressief en snel progressief was en onvoldoende reageerde op corticosteroïden, werd besloten om na vier weken een tweedelijnsbehandeling toe te voegen. Omdat er evenmin duidelijke richtlijnen zijn over de precieze timing en het optimale product voor tweedelijnsbehandelingen, werd de keuze voor de tweedelijnsbehandeling gebaseerd op expertadvies. Er werd besloten om Rituximab te starten. Kleinere studies en de grotere RIM-studie hebben geen overtuigend succes van Rituximab bij idiopatische inflammatoire myopathieën kunnen aantonen, maar lijken toch aan te geven dat Rituximab een gunstig effect kan hebben op de symptomen en de dosis steroïden bij sommige patiënten die onvoldoende reageren op corticosteroïden, al dan niet in combinatie met andere immunosuppressiva</w:t>
      </w:r>
      <w:r w:rsidR="008E65EB" w:rsidRPr="00D8139A">
        <w:rPr>
          <w:rFonts w:ascii="Times New Roman" w:hAnsi="Times New Roman" w:cs="Times New Roman"/>
          <w:lang w:val="nl-NL"/>
        </w:rPr>
        <w:t xml:space="preserve">. </w:t>
      </w:r>
      <w:r w:rsidR="00A47650" w:rsidRPr="00D8139A">
        <w:rPr>
          <w:rFonts w:ascii="Times New Roman" w:hAnsi="Times New Roman" w:cs="Times New Roman"/>
          <w:lang w:val="nl-NL"/>
        </w:rPr>
        <w:t>Volgens deze studies zou Rituximab vooral goed werken bij patiënten met aanwezige auto-antistoffen</w:t>
      </w:r>
      <w:r w:rsidR="008E65EB" w:rsidRPr="00D8139A">
        <w:rPr>
          <w:rFonts w:ascii="Times New Roman" w:hAnsi="Times New Roman" w:cs="Times New Roman"/>
          <w:lang w:val="nl-NL"/>
        </w:rPr>
        <w:t xml:space="preserve"> </w:t>
      </w:r>
      <w:r w:rsidR="00A47650" w:rsidRPr="00D8139A">
        <w:rPr>
          <w:rFonts w:ascii="Times New Roman" w:hAnsi="Times New Roman" w:cs="Times New Roman"/>
          <w:lang w:val="nl-NL"/>
        </w:rPr>
        <w:t xml:space="preserve">en bij patiënten met een kortere ziekteduur </w:t>
      </w:r>
      <w:r w:rsidR="008E65EB"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{"citationItems":[{"id":"ITEM-1","itemData":{"DOI":"10.1002/art.37754","ISSN":"1529-0131","PMID":"23124935","abstract":"OBJECTIVE To assess the safety and efficacy of rituximab in a randomized, double-blind, placebo-phase trial in adult and pediatric myositis patients. METHODS Adults with refractory polymyositis (PM) and adults and children with refractory dermatomyositis (DM) were enrolled. Entry criteria included muscle weakness and ≥2 additional abnormal values on core set measures (CSMs) for adults. Juvenile DM patients required ≥3 abnormal CSMs, with or without muscle weakness. Patients were randomized to receive either rituximab early or rituximab late, and glucocorticoid or immunosuppressive therapy was allowed at study entry. The primary end point compared the time to achieve the International Myositis Assessment and Clinical Studies Group preliminary definition of improvement (DOI) between the 2 groups. The secondary end points were the time to achieve ≥20% improvement in muscle strength and the proportions of patients in the early and late rituximab groups achieving the DOI at week 8. RESULTS Among 200 randomized patients (76 with PM, 76 with DM, and 48 with juvenile DM), 195 showed no difference in the time to achieving the DOI between the rituximab late (n = 102) and rituximab early (n = 93) groups (P = 0.74 by log rank test), with a median time to achieving a DOI of 20.2 weeks and 20.0 weeks, respectively. The secondary end points also did not significantly differ between the 2 treatment groups. However, 161 (83%) of the randomized patients met the DOI, and individual CSMs improved in both groups throughout the 44-week trial. CONCLUSION Although there were no significant differences in the 2 treatment arms for the primary and secondary end points, 83% of adult and juvenile myositis patients with refractory disease met the DOI. The role of B cell-depleting therapies in myositis warrants further study, with consideration for a different trial design.","author":[{"dropping-particle":"V","family":"Oddis","given":"Chester","non-dropping-particle":"","parse-names":false,"suffix":""},{"dropping-particle":"","family":"Reed","given":"Ann M","non-dropping-particle":"","parse-names":false,"suffix":""},{"dropping-particle":"","family":"Aggarwal","given":"Rohit","non-dropping-particle":"","parse-names":false,"suffix":""},{"dropping-particle":"","family":"Rider","given":"Lisa G","non-dropping-particle":"","parse-names":false,"suffix":""},{"dropping-particle":"","family":"Ascherman","given":"Dana P","non-dropping-particle":"","parse-names":false,"suffix":""},{"dropping-particle":"","family":"Levesque","given":"Marc C","non-dropping-particle":"","parse-names":false,"suffix":""},{"dropping-particle":"","family":"Barohn","given":"Richard J","non-dropping-particle":"","parse-names":false,"suffix":""},{"dropping-particle":"","family":"Feldman","given":"Brian M","non-dropping-particle":"","parse-names":false,"suffix":""},{"dropping-particle":"","family":"Harris-Love","given":"Michael O","non-dropping-particle":"","parse-names":false,"suffix":""},{"dropping-particle":"","family":"Koontz","given":"Diane C","non-dropping-particle":"","parse-names":false,"suffix":""},{"dropping-particle":"","family":"Fertig","given":"Noreen","non-dropping-particle":"","parse-names":false,"suffix":""},{"dropping-particle":"","family":"Kelley","given":"Stephanie S","non-dropping-particle":"","parse-names":false,"suffix":""},{"dropping-particle":"","family":"Pryber","given":"Sherrie L","non-dropping-particle":"","parse-names":false,"suffix":""},{"dropping-particle":"","family":"Miller","given":"Frederick W","non-dropping-particle":"","parse-names":false,"suffix":""},{"dropping-particle":"","family":"Rockette","given":"Howard E","non-dropping-particle":"","parse-names":false,"suffix":""},{"dropping-particle":"","family":"RIM Study Group","given":"","non-dropping-particle":"","parse-names":false,"suffix":""}],"container-title":"Arthritis and rheumatism","id":"ITEM-1","issue":"2","issued":{"date-parts":[["2013","2"]]},"page":"314-24","title":"Rituximab in the treatment of refractory adult and juvenile dermatomyositis and adult polymyositis: a randomized, placebo-phase trial.","type":"article-journal","volume":"65"},"uris":["http://www.mendeley.com/documents/?uuid=da66b0da-7328-3856-a44b-4d3dea6fdcda"]},{"id":"ITEM-2","itemData":{"DOI":"10.1093/rheumatology/kew146","ISSN":"14620332","abstract":"© The Author 2016. Several uncontrolled studies have encouraged the use of rituximab (RTX) in patients with myositis. Unfortunately, the first placebo-phase trial to assess the efficacy of RTX in refractory myositis did not show a significant difference between the two treatment groups, and doubts have been expressed about its study design. In this review we present an up-to-date overview of the reported experiences of RTX therapy in myositis. A PubMed search was performed to find all the available cases of refractory myositis patients treated with RTX up to July 2015. The following terms were assessed: inflammatory myopathies OR anti-synthetase syndrome OR polymyositis OR dermatomyositis AND RTX. A total of 48 studies were included. We identified 458 patients with myositis treated with RTX. We found a rate of response to RTX of 78.3%. RTX can play a role in the management of patients with myositis, at least in those with positive myositis-specific autoantibodies.","author":[{"dropping-particle":"","family":"Fasano","given":"Serena","non-dropping-particle":"","parse-names":false,"suffix":""},{"dropping-particle":"","family":"Gordon","given":"Patrick","non-dropping-particle":"","parse-names":false,"suffix":""},{"dropping-particle":"","family":"Hajji","given":"Raouf","non-dropping-particle":"","parse-names":false,"suffix":""},{"dropping-particle":"","family":"Loyo","given":"Esthela","non-dropping-particle":"","parse-names":false,"suffix":""},{"dropping-particle":"","family":"Isenberg","given":"David A.","non-dropping-particle":"","parse-names":false,"suffix":""}],"container-title":"Rheumatology (United Kingdom)","id":"ITEM-2","issue":"1","issued":{"date-parts":[["2017","1","1"]]},"publisher":"Oxford University Press","title":"Rituximab in the treatment of inflammatory myopathies: A review","type":"article-journal","volume":"56"},"uris":["http://www.mendeley.com/documents/?uuid=fe76b25c-58e9-3d76-8114-49b58146e07f"]},{"id":"ITEM-3","itemData":{"DOI":"10.4081/reumatismo.2018.1011","ISSN":"22402683","abstract":"Rituximab (RTX), a chimeric monoclonal antibody targeted against CD20, has been used to treat refractory inflammatory myopathies (IIM). The primary objective of this study was to retrospectively assess the efficacy of RTX in reducing disease activity in patients with IIM refractory to conventional therapy. Secondary aim was the evaluation of adverse events (AE) during the treatment period. We examined 26 patients with a diagnosis of IIM, referred to our Rheumatology Unit and treated with RTX for active refractory disease. Patients were treated with RTX 1000 mg i.v., twice, with a 2-week interval. RTX treatment was associated with a significant reduction of creatine kinase (p=0.001) after six months compared to the baseline, an improved muscular strength measured with MMT8 (p&lt;0.001) and a reduction of the extramuscular activity of the disease measured with MYOACT (p&lt;0.001). In particular, RTX improved DM skin rash, arthritis and pulmonary manifestations. Autoantibody positivity (in particular antisynthetase, anti- SRP and antiRo/SSA), and a disease duration &lt;36 months at the moment of the treatment are associated with a better response rate. Treatment with RTX was also associated with a reduction of the mean daily dose of steroids needed to control disease activity (p=0.002). Our results have confirmed that RTX is efficacious in the treatment of refractory IIM. Ad hoc controlled trials are needed to better clarify the specific subset of patients who may better respond to the treatment and the optimal therapeutic schedule.","author":[{"dropping-particle":"","family":"Barsotti","given":"Simone","non-dropping-particle":"","parse-names":false,"suffix":""},{"dropping-particle":"","family":"Cioffi","given":"E.","non-dropping-particle":"","parse-names":false,"suffix":""},{"dropping-particle":"","family":"Tripoli","given":"A.","non-dropping-particle":"","parse-names":false,"suffix":""},{"dropping-particle":"","family":"Tavoni","given":"A.","non-dropping-particle":"","parse-names":false,"suffix":""},{"dropping-particle":"","family":"D’Ascanio","given":"A.","non-dropping-particle":"","parse-names":false,"suffix":""},{"dropping-particle":"","family":"Mosca","given":"M.","non-dropping-particle":"","parse-names":false,"suffix":""},{"dropping-particle":"","family":"Neri","given":"R.","non-dropping-particle":"","parse-names":false,"suffix":""}],"container-title":"Reumatismo","id":"ITEM-3","issue":"2","issued":{"date-parts":[["2018"]]},"page":"78-84","publisher":"Page Press Publications","title":"The use of rituximab in idiopathic inflammatory myopathies: Description of a monocentric cohort and review of the literature","type":"article-journal","volume":"70"},"uris":["http://www.mendeley.com/documents/?uuid=1cc891fb-547e-3307-a755-cc96ffec0ed5"]},{"id":"ITEM-4","itemData":{"DOI":"10.1093/rheumatology/kev004","ISSN":"1462-0332","PMID":"25740830","abstract":"OBJECTIVE To retrospectively evaluate the efficacy and safety of rituximab (Rtx) treatment in patients with anti-synthetase syndrome (ASS) and severe interstitial lung disease (ILD). METHODS Patients with severe ILD and &gt;12 months follow-up post-Rtx were identified from the Oslo University Hospital ASS cohort (n = 112). Clinical data, including pulmonary function tests (PFTs), were retrospectively collected from medical reports. Extent of ILD pre-, and post-Rtx was scored on thin-section high-resolution CT (HRCT) images and expressed as a percentage of total lung volume. Muscle strength was evaluated by manual muscle testing of eight muscle groups (MMT8). RESULTS Altogether, 34/112 ASS patients had received Rtx; 24/34 had severe ILD and &gt;12 months follow-up post-Rtx (median 52 months). In these 24 patients, the median percentage of predicted forced vital capacity, forced expiratory volume in 1 s (FEV1) and diffusing capacity of the lungs for carbon monoxide (DLCO) increased by 24%, 22% and 17%, respectively, post-Rtx. Seven patients (all with disease duration &lt;12 months and/or acute onset/exacerbation of ILD) had &gt;30% improvement in all three PFTs. HRCT analysis showed a median 34% reduction in ILD extent post-Rtx. MMT8 score increased post-Rtx. During follow-up, 7/34 (21%) Rtx-treated ASS patients died; 6/7 deaths were related to infections. The mortality rate in the Rtx-treated group was comparable to that of the remaining ASS cohort (25/78 deceased; 32%). CONCLUSION This study, which included 24 Rtx-treated ASS patients with severe ILD, reports improved PFTs after a median 52 months follow-up post-Rtx. The best outcome was observed in patients with a disease duration &lt;12 months and/or acute onset/exacerbation of ILD. The study indicates that Rtx could be a treatment option for selected ASS patients, but infections should be given attention.","author":[{"dropping-particle":"","family":"Andersson","given":"Helena","non-dropping-particle":"","parse-names":false,"suffix":""},{"dropping-particle":"","family":"Sem","given":"Marthe","non-dropping-particle":"","parse-names":false,"suffix":""},{"dropping-particle":"","family":"Lund","given":"May Brit","non-dropping-particle":"","parse-names":false,"suffix":""},{"dropping-particle":"","family":"Aaløkken","given":"Trond Mogens","non-dropping-particle":"","parse-names":false,"suffix":""},{"dropping-particle":"","family":"Günther","given":"Anne","non-dropping-particle":"","parse-names":false,"suffix":""},{"dropping-particle":"","family":"Walle-Hansen","given":"Ragnhild","non-dropping-particle":"","parse-names":false,"suffix":""},{"dropping-particle":"","family":"Garen","given":"Torhild","non-dropping-particle":"","parse-names":false,"suffix":""},{"dropping-particle":"","family":"Molberg","given":"Øyvind","non-dropping-particle":"","parse-names":false,"suffix":""}],"container-title":"Rheumatology (Oxford, England)","id":"ITEM-4","issue":"8","issued":{"date-parts":[["2015","8"]]},"page":"1420-8","title":"Long-term experience with rituximab in anti-synthetase syndrome-related interstitial lung disease.","type":"article-journal","volume":"54"},"uris":["http://www.mendeley.com/documents/?uuid=3da66085-7a4b-3718-b024-087deab1c97e"]}],"mendeley":{"formattedCitation":"(16–19)","plainTextFormattedCitation":"(16–19)","previouslyFormattedCitation":"(16–19)"},"properties":{"noteIndex":0},"schema":"https://github.com/citation-style-language/schema/raw/master/csl-citation.json"}</w:instrText>
      </w:r>
      <w:r w:rsidR="008E65EB"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(16–19)</w:t>
      </w:r>
      <w:r w:rsidR="008E65EB" w:rsidRPr="00D8139A">
        <w:rPr>
          <w:rFonts w:ascii="Times New Roman" w:hAnsi="Times New Roman" w:cs="Times New Roman"/>
          <w:lang w:val="nl-NL"/>
        </w:rPr>
        <w:fldChar w:fldCharType="end"/>
      </w:r>
      <w:r w:rsidR="00A47650" w:rsidRPr="00D8139A">
        <w:rPr>
          <w:rFonts w:ascii="Times New Roman" w:hAnsi="Times New Roman" w:cs="Times New Roman"/>
          <w:lang w:val="nl-NL"/>
        </w:rPr>
        <w:t xml:space="preserve">. Bij DM lijkt Rituximab een gunstiger effect te hebben op de myositis-klachten dan op de huidmanifestaties </w:t>
      </w:r>
      <w:r w:rsidR="00F140D8"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{"citationItems":[{"id":"ITEM-1","itemData":{"DOI":"10.1093/rheumatology/kew146","ISSN":"14620332","abstract":"© The Author 2016. Several uncontrolled studies have encouraged the use of rituximab (RTX) in patients with myositis. Unfortunately, the first placebo-phase trial to assess the efficacy of RTX in refractory myositis did not show a significant difference between the two treatment groups, and doubts have been expressed about its study design. In this review we present an up-to-date overview of the reported experiences of RTX therapy in myositis. A PubMed search was performed to find all the available cases of refractory myositis patients treated with RTX up to July 2015. The following terms were assessed: inflammatory myopathies OR anti-synthetase syndrome OR polymyositis OR dermatomyositis AND RTX. A total of 48 studies were included. We identified 458 patients with myositis treated with RTX. We found a rate of response to RTX of 78.3%. RTX can play a role in the management of patients with myositis, at least in those with positive myositis-specific autoantibodies.","author":[{"dropping-particle":"","family":"Fasano","given":"Serena","non-dropping-particle":"","parse-names":false,"suffix":""},{"dropping-particle":"","family":"Gordon","given":"Patrick","non-dropping-particle":"","parse-names":false,"suffix":""},{"dropping-particle":"","family":"Hajji","given":"Raouf","non-dropping-particle":"","parse-names":false,"suffix":""},{"dropping-particle":"","family":"Loyo","given":"Esthela","non-dropping-particle":"","parse-names":false,"suffix":""},{"dropping-particle":"","family":"Isenberg","given":"David A.","non-dropping-particle":"","parse-names":false,"suffix":""}],"container-title":"Rheumatology (United Kingdom)","id":"ITEM-1","issue":"1","issued":{"date-parts":[["2017","1","1"]]},"publisher":"Oxford University Press","title":"Rituximab in the treatment of inflammatory myopathies: A review","type":"article-journal","volume":"56"},"uris":["http://www.mendeley.com/documents/?uuid=fe76b25c-58e9-3d76-8114-49b58146e07f"]},{"id":"ITEM-2","itemData":{"ISSN":"0392-856X","PMID":"25068290","abstract":"OBJECTIVES We aimed to assess changes in myositis core set measures and ancillary clinical and laboratory data from the National Institutes of Health's subset of patients enrolled in the Rituximab in Myositis trial. METHODS Eighteen patients (5 dermatomyositis, 8 polymyositis, 5 juvenile dermatomyositis) completed more in-depth testing of muscle strength and cutaneous assessments, patient-reported outcomes, and laboratory tests before and after administration of rituximab. Percentage change in individual measures and in the definitions of improvement (DOIs) and standardized response means were examined over 44 weeks. RESULTS Core set activity measures improved by 18-70% from weeks 0-44 and were sensitive to change. Fifteen patients met the DOI at week 44, 9 patients met a DOI 50% response, and 4 met a DOI 70% response. Muscle strength and function measures were more sensitive to change than cutaneous assessments. Constitutional, gastrointestinal, and pulmonary systems improved 44-70%. Patient-reported outcomes improved up to 28%. CD20+ B cells were depleted in the periphery, but B cell depletion was not associated with clinical improvement at week 16. CONCLUSIONS This subset of patients had high rates of clinical response to rituximab, similar to patients in the overall trial. Most measures were responsive, and muscle strength had a greater degree of change than cutaneous assessments. Several novel assessment tools, including measures of strength and function, extra-muscular organ activity, fatigue, and health-related quality of life, are promising for use in future myositis trials. Further study of B cell-depleting therapies in myositis, particularly in treatment-naïve patients, is warranted.","author":[{"dropping-particle":"","family":"Rider","given":"Lisa G","non-dropping-particle":"","parse-names":false,"suffix":""},{"dropping-particle":"","family":"Yip","given":"Adrienne L","non-dropping-particle":"","parse-names":false,"suffix":""},{"dropping-particle":"","family":"Horkayne-Szakaly","given":"Iren","non-dropping-particle":"","parse-names":false,"suffix":""},{"dropping-particle":"","family":"Volochayev","given":"Rita","non-dropping-particle":"","parse-names":false,"suffix":""},{"dropping-particle":"","family":"Shrader","given":"Joseph A","non-dropping-particle":"","parse-names":false,"suffix":""},{"dropping-particle":"","family":"Turner","given":"Maria L","non-dropping-particle":"","parse-names":false,"suffix":""},{"dropping-particle":"","family":"Kong","given":"Heidi H","non-dropping-particle":"","parse-names":false,"suffix":""},{"dropping-particle":"","family":"Jain","given":"Minal S","non-dropping-particle":"","parse-names":false,"suffix":""},{"dropping-particle":"V","family":"Jansen","given":"Anna","non-dropping-particle":"","parse-names":false,"suffix":""},{"dropping-particle":"V","family":"Oddis","given":"Chester","non-dropping-particle":"","parse-names":false,"suffix":""},{"dropping-particle":"","family":"Fleisher","given":"Thomas A","non-dropping-particle":"","parse-names":false,"suffix":""},{"dropping-particle":"","family":"Miller","given":"Frederick W","non-dropping-particle":"","parse-names":false,"suffix":""}],"container-title":"Clinical and experimental rheumatology","id":"ITEM-2","issue":"5","issued":{"date-parts":[["0"]]},"page":"689-96","title":"Novel assessment tools to evaluate clinical and laboratory responses in a subset of patients enrolled in the Rituximab in Myositis trial.","type":"article-journal","volume":"32"},"uris":["http://www.mendeley.com/documents/?uuid=823ed0dd-904f-345f-b632-f6a90a22516f"]}],"mendeley":{"formattedCitation":"(17,20)","plainTextFormattedCitation":"(17,20)","previouslyFormattedCitation":"(17,20)"},"properties":{"noteIndex":0},"schema":"https://github.com/citation-style-language/schema/raw/master/csl-citation.json"}</w:instrText>
      </w:r>
      <w:r w:rsidR="00F140D8"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(17,20)</w:t>
      </w:r>
      <w:r w:rsidR="00F140D8" w:rsidRPr="00D8139A">
        <w:rPr>
          <w:rFonts w:ascii="Times New Roman" w:hAnsi="Times New Roman" w:cs="Times New Roman"/>
          <w:lang w:val="nl-NL"/>
        </w:rPr>
        <w:fldChar w:fldCharType="end"/>
      </w:r>
      <w:r w:rsidR="00A47650" w:rsidRPr="00D8139A">
        <w:rPr>
          <w:rFonts w:ascii="Times New Roman" w:hAnsi="Times New Roman" w:cs="Times New Roman"/>
          <w:lang w:val="nl-NL"/>
        </w:rPr>
        <w:t xml:space="preserve">. Opmerkelijk is dat in de RIM studie de therapierespons pas blijkt op te treden na een gemiddelde van 20 weken, een tijdsinterval dat </w:t>
      </w:r>
      <w:r w:rsidR="00FD3401" w:rsidRPr="00D8139A">
        <w:rPr>
          <w:rFonts w:ascii="Times New Roman" w:hAnsi="Times New Roman" w:cs="Times New Roman"/>
          <w:lang w:val="nl-NL"/>
        </w:rPr>
        <w:t xml:space="preserve">deze </w:t>
      </w:r>
      <w:r w:rsidR="00A47650" w:rsidRPr="00D8139A">
        <w:rPr>
          <w:rFonts w:ascii="Times New Roman" w:hAnsi="Times New Roman" w:cs="Times New Roman"/>
          <w:lang w:val="nl-NL"/>
        </w:rPr>
        <w:t>patiënt</w:t>
      </w:r>
      <w:r w:rsidR="00FD3401" w:rsidRPr="00D8139A">
        <w:rPr>
          <w:rFonts w:ascii="Times New Roman" w:hAnsi="Times New Roman" w:cs="Times New Roman"/>
          <w:lang w:val="nl-NL"/>
        </w:rPr>
        <w:t>e</w:t>
      </w:r>
      <w:r w:rsidR="00A47650" w:rsidRPr="00D8139A">
        <w:rPr>
          <w:rFonts w:ascii="Times New Roman" w:hAnsi="Times New Roman" w:cs="Times New Roman"/>
          <w:lang w:val="nl-NL"/>
        </w:rPr>
        <w:t xml:space="preserve"> omwille van snel overlijden niet heeft kunnen bereiken</w:t>
      </w:r>
      <w:r w:rsidR="00F140D8" w:rsidRPr="00D8139A">
        <w:rPr>
          <w:rFonts w:ascii="Times New Roman" w:hAnsi="Times New Roman" w:cs="Times New Roman"/>
          <w:lang w:val="nl-NL"/>
        </w:rPr>
        <w:t xml:space="preserve"> </w:t>
      </w:r>
      <w:r w:rsidR="00F140D8"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{"citationItems":[{"id":"ITEM-1","itemData":{"DOI":"10.1002/art.37754","ISSN":"1529-0131","PMID":"23124935","abstract":"OBJECTIVE To assess the safety and efficacy of rituximab in a randomized, double-blind, placebo-phase trial in adult and pediatric myositis patients. METHODS Adults with refractory polymyositis (PM) and adults and children with refractory dermatomyositis (DM) were enrolled. Entry criteria included muscle weakness and ≥2 additional abnormal values on core set measures (CSMs) for adults. Juvenile DM patients required ≥3 abnormal CSMs, with or without muscle weakness. Patients were randomized to receive either rituximab early or rituximab late, and glucocorticoid or immunosuppressive therapy was allowed at study entry. The primary end point compared the time to achieve the International Myositis Assessment and Clinical Studies Group preliminary definition of improvement (DOI) between the 2 groups. The secondary end points were the time to achieve ≥20% improvement in muscle strength and the proportions of patients in the early and late rituximab groups achieving the DOI at week 8. RESULTS Among 200 randomized patients (76 with PM, 76 with DM, and 48 with juvenile DM), 195 showed no difference in the time to achieving the DOI between the rituximab late (n = 102) and rituximab early (n = 93) groups (P = 0.74 by log rank test), with a median time to achieving a DOI of 20.2 weeks and 20.0 weeks, respectively. The secondary end points also did not significantly differ between the 2 treatment groups. However, 161 (83%) of the randomized patients met the DOI, and individual CSMs improved in both groups throughout the 44-week trial. CONCLUSION Although there were no significant differences in the 2 treatment arms for the primary and secondary end points, 83% of adult and juvenile myositis patients with refractory disease met the DOI. The role of B cell-depleting therapies in myositis warrants further study, with consideration for a different trial design.","author":[{"dropping-particle":"V","family":"Oddis","given":"Chester","non-dropping-particle":"","parse-names":false,"suffix":""},{"dropping-particle":"","family":"Reed","given":"Ann M","non-dropping-particle":"","parse-names":false,"suffix":""},{"dropping-particle":"","family":"Aggarwal","given":"Rohit","non-dropping-particle":"","parse-names":false,"suffix":""},{"dropping-particle":"","family":"Rider","given":"Lisa G","non-dropping-particle":"","parse-names":false,"suffix":""},{"dropping-particle":"","family":"Ascherman","given":"Dana P","non-dropping-particle":"","parse-names":false,"suffix":""},{"dropping-particle":"","family":"Levesque","given":"Marc C","non-dropping-particle":"","parse-names":false,"suffix":""},{"dropping-particle":"","family":"Barohn","given":"Richard J","non-dropping-particle":"","parse-names":false,"suffix":""},{"dropping-particle":"","family":"Feldman","given":"Brian M","non-dropping-particle":"","parse-names":false,"suffix":""},{"dropping-particle":"","family":"Harris-Love","given":"Michael O","non-dropping-particle":"","parse-names":false,"suffix":""},{"dropping-particle":"","family":"Koontz","given":"Diane C","non-dropping-particle":"","parse-names":false,"suffix":""},{"dropping-particle":"","family":"Fertig","given":"Noreen","non-dropping-particle":"","parse-names":false,"suffix":""},{"dropping-particle":"","family":"Kelley","given":"Stephanie S","non-dropping-particle":"","parse-names":false,"suffix":""},{"dropping-particle":"","family":"Pryber","given":"Sherrie L","non-dropping-particle":"","parse-names":false,"suffix":""},{"dropping-particle":"","family":"Miller","given":"Frederick W","non-dropping-particle":"","parse-names":false,"suffix":""},{"dropping-particle":"","family":"Rockette","given":"Howard E","non-dropping-particle":"","parse-names":false,"suffix":""},{"dropping-particle":"","family":"RIM Study Group","given":"","non-dropping-particle":"","parse-names":false,"suffix":""}],"container-title":"Arthritis and rheumatism","id":"ITEM-1","issue":"2","issued":{"date-parts":[["2013","2"]]},"page":"314-24","title":"Rituximab in the treatment of refractory adult and juvenile dermatomyositis and adult polymyositis: a randomized, placebo-phase trial.","type":"article-journal","volume":"65"},"uris":["http://www.mendeley.com/documents/?uuid=da66b0da-7328-3856-a44b-4d3dea6fdcda"]}],"mendeley":{"formattedCitation":"(16)","plainTextFormattedCitation":"(16)","previouslyFormattedCitation":"(16)"},"properties":{"noteIndex":0},"schema":"https://github.com/citation-style-language/schema/raw/master/csl-citation.json"}</w:instrText>
      </w:r>
      <w:r w:rsidR="00F140D8"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(16)</w:t>
      </w:r>
      <w:r w:rsidR="00F140D8" w:rsidRPr="00D8139A">
        <w:rPr>
          <w:rFonts w:ascii="Times New Roman" w:hAnsi="Times New Roman" w:cs="Times New Roman"/>
          <w:lang w:val="nl-NL"/>
        </w:rPr>
        <w:fldChar w:fldCharType="end"/>
      </w:r>
      <w:r w:rsidR="00A47650" w:rsidRPr="00D8139A">
        <w:rPr>
          <w:rFonts w:ascii="Times New Roman" w:hAnsi="Times New Roman" w:cs="Times New Roman"/>
          <w:lang w:val="nl-NL"/>
        </w:rPr>
        <w:t xml:space="preserve">. Azthioprine, mycofenolaat, ciclosporine, cyclofosfamide, tacrolimus, intraveneuze immunoglobulines zijn andere therapeutische opties </w:t>
      </w:r>
      <w:r w:rsidR="00F140D8"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dermatomyositis.","type":"article-journal","volume":"51"},"uris":["http://www.mendeley.com/documents/?uuid=fcf4d4a0-2c54-3568-a212-b70907a85011"]},{"id":"ITEM-2","itemData":{"DOI":"10.1007/s13311-018-00676-2","ISSN":"1878-7479","PMID":"30341597","abstract":"The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NeuroTherapeutics","id":"ITEM-2","issue":"4","issued":{"date-parts":[["2018"]]},"page":"976-994","title":"Autoimmune Myopathies: Updates on Evaluation and Treatment.","type":"article-journal","volume":"15"},"uris":["http://www.mendeley.com/documents/?uuid=1fdc6907-b342-3b48-b6b4-67b983e2b349"]},{"id":"ITEM-3","itemData":{"DOI":"10.1016/S1474-4422(18)30254-0","ISSN":"14744465","abstract":"Inflammatory myopathies, collectively known as myositis, are heterogeneous disorders characterised by muscle inflammation, and frequently accompanied by extramuscular manifestations that affect the skin, lung, and joints. Patients with inflammatory myopathies were previously classified as having dermatomyositis if characteristic rashes accompanied the muscle involvement, and as having polymyositis if no rashes were present. Five main types of inflammatory myopathies are now widely recognised: dermatomyositis, immune-mediated necrotising myopathy, sporadic inclusion-body myositis, overlap myositis (including antisynthetase syndrome), and polymyositis. The discovery of autoantibodies that are specifically associated with characteristic clinical phenotypes has been instrumental to the understanding of inflammatory myopathies. Treatment is still largely based on expert opinion, but several studies have shown effectiveness of different therapies in various subsets of inflammatory myopathies. These advances will undoubtedly improve the outcomes of patients with inflammatory myopathies.","author":[{"dropping-particle":"","family":"Selva-O'Callaghan","given":"Albert","non-dropping-particle":"","parse-names":false,"suffix":""},{"dropping-particle":"","family":"Pinal-Fernandez","given":"Iago","non-dropping-particle":"","parse-names":false,"suffix":""},{"dropping-particle":"","family":"Trallero-Araguás","given":"Ernesto","non-dropping-particle":"","parse-names":false,"suffix":""},{"dropping-particle":"","family":"Milisenda","given":"José César","non-dropping-particle":"","parse-names":false,"suffix":""},{"dropping-particle":"","family":"Grau-Junyent","given":"Josep Maria","non-dropping-particle":"","parse-names":false,"suffix":""},{"dropping-particle":"","family":"Mammen","given":"Andrew L.","non-dropping-particle":"","parse-names":false,"suffix":""}],"container-title":"The Lancet Neurology","id":"ITEM-3","issue":"9","issued":{"date-parts":[["2018","9","1"]]},"page":"816-828","publisher":"Lancet Publishing Group","title":"Classification and management of adult inflammatory myopathies","type":"article","volume":"17"},"uris":["http://www.mendeley.com/documents/?uuid=12183b18-e3b8-389a-b7f5-1bf1e6a534d0"]}],"mendeley":{"formattedCitation":"(1,2,15)","plainTextFormattedCitation":"(1,2,15)","previouslyFormattedCitation":"(1,2,15)"},"properties":{"noteIndex":0},"schema":"https://github.com/citation-style-language/schema/raw/master/csl-citation.json"}</w:instrText>
      </w:r>
      <w:r w:rsidR="00F140D8"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(1,2,15)</w:t>
      </w:r>
      <w:r w:rsidR="00F140D8" w:rsidRPr="00D8139A">
        <w:rPr>
          <w:rFonts w:ascii="Times New Roman" w:hAnsi="Times New Roman" w:cs="Times New Roman"/>
          <w:lang w:val="nl-NL"/>
        </w:rPr>
        <w:fldChar w:fldCharType="end"/>
      </w:r>
      <w:r w:rsidR="00A47650" w:rsidRPr="00D8139A">
        <w:rPr>
          <w:rFonts w:ascii="Times New Roman" w:hAnsi="Times New Roman" w:cs="Times New Roman"/>
          <w:lang w:val="nl-NL"/>
        </w:rPr>
        <w:t xml:space="preserve">. In de literatuur worden intraveneuze immunoglobulines en </w:t>
      </w:r>
      <w:r w:rsidR="00475576" w:rsidRPr="00D8139A">
        <w:rPr>
          <w:rFonts w:ascii="Times New Roman" w:hAnsi="Times New Roman" w:cs="Times New Roman"/>
          <w:lang w:val="nl-NL"/>
        </w:rPr>
        <w:t>R</w:t>
      </w:r>
      <w:r w:rsidR="00A47650" w:rsidRPr="00D8139A">
        <w:rPr>
          <w:rFonts w:ascii="Times New Roman" w:hAnsi="Times New Roman" w:cs="Times New Roman"/>
          <w:lang w:val="nl-NL"/>
        </w:rPr>
        <w:t xml:space="preserve">ituximab aangeraden bij een zeer ernstig verloop en/of dysfagie. Ciclosporine, cyclofosfamide en tacrolimus worden aangeraden bij geassocieerd interstitieel longlijden, maar hebben een ongunstiger nevenwerkingsprofiel </w:t>
      </w:r>
      <w:r w:rsidR="00F140D8"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{"citationItems":[{"id":"ITEM-1","itemData":{"DOI":"10.1016/S1474-4422(18)30254-0","ISSN":"14744465","abstract":"Inflammatory myopathies, collectively known as myositis, are heterogeneous disorders characterised by muscle inflammation, and frequently accompanied by extramuscular manifestations that affect the skin, lung, and joints. Patients with inflammatory myopathies were previously classified as having dermatomyositis if characteristic rashes accompanied the muscle involvement, and as having polymyositis if no rashes were present. Five main types of inflammatory myopathies are now widely recognised: dermatomyositis, immune-mediated necrotising myopathy, sporadic inclusion-body myositis, overlap myositis (including antisynthetase syndrome), and polymyositis. The discovery of autoantibodies that are specifically associated with characteristic clinical phenotypes has been instrumental to the understanding of inflammatory myopathies. Treatment is still largely based on expert opinion, but several studies have shown effectiveness of different therapies in various subsets of inflammatory myopathies. These advances will undoubtedly improve the outcomes of patients with inflammatory myopathies.","author":[{"dropping-particle":"","family":"Selva-O'Callaghan","given":"Albert","non-dropping-particle":"","parse-names":false,"suffix":""},{"dropping-particle":"","family":"Pinal-Fernandez","given":"Iago","non-dropping-particle":"","parse-names":false,"suffix":""},{"dropping-particle":"","family":"Trallero-Araguás","given":"Ernesto","non-dropping-particle":"","parse-names":false,"suffix":""},{"dropping-particle":"","family":"Milisenda","given":"José César","non-dropping-particle":"","parse-names":false,"suffix":""},{"dropping-particle":"","family":"Grau-Junyent","given":"Josep Maria","non-dropping-particle":"","parse-names":false,"suffix":""},{"dropping-particle":"","family":"Mammen","given":"Andrew L.","non-dropping-particle":"","parse-names":false,"suffix":""}],"container-title":"The Lancet Neurology","id":"ITEM-1","issue":"9","issued":{"date-parts":[["2018","9","1"]]},"page":"816-828","publisher":"Lancet Publishing Group","title":"Classification and management of adult inflammatory myopathies","type":"article","volume":"17"},"uris":["http://www.mendeley.com/documents/?uuid=12183b18-e3b8-389a-b7f5-1bf1e6a534d0"]},{"id":"ITEM-2","itemData":{"DOI":"10.1080/09546634.2017.1403549","ISSN":"14711753","abstract":"Dermatomyositis is an autoimmune disease affecting both skin and muscle. Steroids are the first line treatment. However, no consensus regarding dosing, length of treatment, tapering speed, or when to add which immunosuppressant in case of steroid resistance, has been reached, as randomized-controlled trials are scarce. Especially data on long-term treatment is lacking in order to decide on the most effective treatment for long-term remission. Empiric evidence suggests that with an initially aggressive treatment with oral steroids followed by a slow taper, during which disease activity is adequately controlled, patients can be off therapy within typically 24-48 months, and remain disease-free without medication for over 20 years. Biologics such as rituximab have shown good results in the treatment of refractory DM. New, targeted therapies have been reported to improve DM in single cases or case series, but have to be evaluated for efficacy in randomized controlled trials.","author":[{"dropping-particle":"","family":"Isak","given":"Verena","non-dropping-particle":"","parse-names":false,"suffix":""},{"dropping-particle":"","family":"Jorizzo","given":"Joseph L.","non-dropping-particle":"","parse-names":false,"suffix":""}],"container-title":"Journal of Dermatological Treatment","id":"ITEM-2","issue":"5","issued":{"date-parts":[["2018","7","4"]]},"page":"450-459","publisher":"Taylor and Francis Ltd","title":"Recent developments on treatment strategies and the prognosis of dermatomyositis: a review","type":"article","volume":"29"},"uris":["http://www.mendeley.com/documents/?uuid=fc68d32b-2948-375f-b456-2a61079899fe"]}],"mendeley":{"formattedCitation":"(3,15)","plainTextFormattedCitation":"(3,15)","previouslyFormattedCitation":"(3,15)"},"properties":{"noteIndex":0},"schema":"https://github.com/citation-style-language/schema/raw/master/csl-citation.json"}</w:instrText>
      </w:r>
      <w:r w:rsidR="00F140D8"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(3,15)</w:t>
      </w:r>
      <w:r w:rsidR="00F140D8" w:rsidRPr="00D8139A">
        <w:rPr>
          <w:rFonts w:ascii="Times New Roman" w:hAnsi="Times New Roman" w:cs="Times New Roman"/>
          <w:lang w:val="nl-NL"/>
        </w:rPr>
        <w:fldChar w:fldCharType="end"/>
      </w:r>
      <w:r w:rsidR="00A47650" w:rsidRPr="00D8139A">
        <w:rPr>
          <w:rFonts w:ascii="Times New Roman" w:hAnsi="Times New Roman" w:cs="Times New Roman"/>
          <w:lang w:val="nl-NL"/>
        </w:rPr>
        <w:t xml:space="preserve">. De finale therapeutische keuze wordt bepaald door de ernst van </w:t>
      </w:r>
      <w:r w:rsidR="00A47650" w:rsidRPr="00D8139A">
        <w:rPr>
          <w:rFonts w:ascii="Times New Roman" w:hAnsi="Times New Roman" w:cs="Times New Roman"/>
          <w:lang w:val="nl-NL"/>
        </w:rPr>
        <w:lastRenderedPageBreak/>
        <w:t>de ziekte, de aanwezigheid van systemische complicaties, het resultaat van de auto-immuun screening,  het nevenwerkingsprofiel en de ervaring van de behandelende arts</w:t>
      </w:r>
      <w:r w:rsidR="00F140D8" w:rsidRPr="00D8139A">
        <w:rPr>
          <w:rFonts w:ascii="Times New Roman" w:hAnsi="Times New Roman" w:cs="Times New Roman"/>
          <w:lang w:val="nl-NL"/>
        </w:rPr>
        <w:t>.</w:t>
      </w:r>
      <w:r w:rsidR="00A47650" w:rsidRPr="00D8139A">
        <w:rPr>
          <w:rFonts w:ascii="Times New Roman" w:hAnsi="Times New Roman" w:cs="Times New Roman"/>
          <w:lang w:val="nl-NL"/>
        </w:rPr>
        <w:t xml:space="preserve"> </w:t>
      </w:r>
    </w:p>
    <w:p w14:paraId="234ECCAC" w14:textId="77777777" w:rsidR="00A47650" w:rsidRPr="00D8139A" w:rsidRDefault="00A47650" w:rsidP="00A47650">
      <w:pPr>
        <w:spacing w:line="480" w:lineRule="auto"/>
        <w:rPr>
          <w:rFonts w:ascii="Times New Roman" w:hAnsi="Times New Roman" w:cs="Times New Roman"/>
          <w:lang w:val="nl-NL"/>
        </w:rPr>
      </w:pPr>
    </w:p>
    <w:p w14:paraId="210E96A3" w14:textId="77777777" w:rsidR="00A47650" w:rsidRPr="00D8139A" w:rsidRDefault="00A47650" w:rsidP="00A47650">
      <w:pPr>
        <w:spacing w:line="480" w:lineRule="auto"/>
        <w:rPr>
          <w:rFonts w:ascii="Times New Roman" w:hAnsi="Times New Roman" w:cs="Times New Roman"/>
          <w:b/>
          <w:lang w:val="nl-NL"/>
        </w:rPr>
      </w:pPr>
      <w:r w:rsidRPr="00D8139A">
        <w:rPr>
          <w:rFonts w:ascii="Times New Roman" w:hAnsi="Times New Roman" w:cs="Times New Roman"/>
          <w:b/>
          <w:lang w:val="nl-NL"/>
        </w:rPr>
        <w:t>Prognose</w:t>
      </w:r>
    </w:p>
    <w:p w14:paraId="47B5AEE0"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 xml:space="preserve">De casus kende een snel progressief en fataal verloop. Dit is </w:t>
      </w:r>
      <w:r w:rsidR="00FD3401" w:rsidRPr="00D8139A">
        <w:rPr>
          <w:rFonts w:ascii="Times New Roman" w:hAnsi="Times New Roman" w:cs="Times New Roman"/>
          <w:lang w:val="nl-NL"/>
        </w:rPr>
        <w:t>helaas typerend</w:t>
      </w:r>
      <w:r w:rsidRPr="00D8139A">
        <w:rPr>
          <w:rFonts w:ascii="Times New Roman" w:hAnsi="Times New Roman" w:cs="Times New Roman"/>
          <w:lang w:val="nl-NL"/>
        </w:rPr>
        <w:t xml:space="preserve"> voor een paraneoplastische </w:t>
      </w:r>
      <w:r w:rsidR="00E02CD8" w:rsidRPr="00D8139A">
        <w:rPr>
          <w:rFonts w:ascii="Times New Roman" w:hAnsi="Times New Roman" w:cs="Times New Roman"/>
          <w:lang w:val="nl-NL"/>
        </w:rPr>
        <w:t>DM</w:t>
      </w:r>
      <w:r w:rsidRPr="00D8139A">
        <w:rPr>
          <w:rFonts w:ascii="Times New Roman" w:hAnsi="Times New Roman" w:cs="Times New Roman"/>
          <w:lang w:val="nl-NL"/>
        </w:rPr>
        <w:t xml:space="preserve"> </w:t>
      </w:r>
      <w:r w:rsidR="00FD3401" w:rsidRPr="00D8139A">
        <w:rPr>
          <w:rFonts w:ascii="Times New Roman" w:hAnsi="Times New Roman" w:cs="Times New Roman"/>
          <w:lang w:val="nl-NL"/>
        </w:rPr>
        <w:t xml:space="preserve">getriggerd door </w:t>
      </w:r>
      <w:r w:rsidRPr="00D8139A">
        <w:rPr>
          <w:rFonts w:ascii="Times New Roman" w:hAnsi="Times New Roman" w:cs="Times New Roman"/>
          <w:lang w:val="nl-NL"/>
        </w:rPr>
        <w:t xml:space="preserve">een snel progressief onderliggend oncologisch proces. </w:t>
      </w:r>
      <w:r w:rsidR="00E02CD8" w:rsidRPr="00D8139A">
        <w:rPr>
          <w:rFonts w:ascii="Times New Roman" w:hAnsi="Times New Roman" w:cs="Times New Roman"/>
          <w:lang w:val="nl-NL"/>
        </w:rPr>
        <w:t xml:space="preserve">Andere </w:t>
      </w:r>
      <w:r w:rsidRPr="00D8139A">
        <w:rPr>
          <w:rFonts w:ascii="Times New Roman" w:hAnsi="Times New Roman" w:cs="Times New Roman"/>
          <w:lang w:val="nl-NL"/>
        </w:rPr>
        <w:t>negatief prognostische factoren zijn een hogere leeftijd, mannelijk geslacht, aanwezigheid van bepaalde MSA (b.v. anti-Jo-1) en een late start van therapie</w:t>
      </w:r>
      <w:r w:rsidR="00F140D8" w:rsidRPr="00D8139A">
        <w:rPr>
          <w:rFonts w:ascii="Times New Roman" w:hAnsi="Times New Roman" w:cs="Times New Roman"/>
          <w:lang w:val="nl-NL"/>
        </w:rPr>
        <w:t xml:space="preserve"> </w:t>
      </w:r>
      <w:r w:rsidR="00F140D8"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dermatomyositis.","type":"article-journal","volume":"51"},"uris":["http://www.mendeley.com/documents/?uuid=fcf4d4a0-2c54-3568-a212-b70907a85011"]},{"id":"ITEM-2","itemData":{"DOI":"10.3109/09546634.2012.697540","ISSN":"09546634","abstract":"This is a review article summarizing the diagnosis, evaluation and management of dermatomyositis (DM). Key clinical features and variations in clinical presentation of DM are highlighted, and the evidence-based treatments for this condition are discussed.","author":[{"dropping-particle":"","family":"Strowd","given":"Lindsay C.","non-dropping-particle":"","parse-names":false,"suffix":""},{"dropping-particle":"","family":"Jorizzo","given":"Joseph L.","non-dropping-particle":"","parse-names":false,"suffix":""}],"container-title":"Journal of Dermatological Treatment","id":"ITEM-2","issue":"6","issued":{"date-parts":[["2013","12"]]},"page":"418-421","title":"Review of dermatomyositis: Establishing the diagnosis and treatment algorithm","type":"article-journal","volume":"24"},"uris":["http://www.mendeley.com/documents/?uuid=e4a77b40-3fe0-3293-9b8c-9330615e6fa1"]},{"id":"ITEM-3","itemData":{"DOI":"10.1007/s13311-018-00676-2","ISSN":"1878-7479","PMID":"30341597","abstract":"The major forms of autoimmune myopathies include dermatomyositis (DM), polymyositis (PM), myositis associated with antisynthetase syndrome (ASS), immune-mediated necrotizing myopathy (IMNM), and inclusion body myositis (IBM). While each of these conditions has unique clinical and histopathological features, they all share an immune-mediated component. These conditions can occur in isolation or can be associated with systemic malignancies or connective tissue disorders (overlap syndromes). As more has been learned about these conditions, it has become clear that traditional classification schemes do not adequately group patients according to shared clinical features and prognosis. Newer classifications are now utilizing myositis-specific autoantibodies which correlate with clinical and histopathological phenotypes and risk of malignancy, and help in offering prognostic information with regard to treatment response. Based on observational data and expert opinion, corticosteroids are considered first-line therapy for DM, PM, ASS, and IMNM, although intravenous immunoglobulin (IVIG) is increasingly being used as initial therapy in IMNM related to statin use. Second-line agents are often required, but further prospective investigation is required regarding the optimal choice and timing of these agents.","author":[{"dropping-particle":"","family":"McGrath","given":"Emer R","non-dropping-particle":"","parse-names":false,"suffix":""},{"dropping-particle":"","family":"Doughty","given":"Christopher T","non-dropping-particle":"","parse-names":false,"suffix":""},{"dropping-particle":"","family":"Amato","given":"Anthony A","non-dropping-particle":"","parse-names":false,"suffix":""}],"container-title":"Neurotherapeutics : the journal of the American Society for Experimental NeuroTherapeutics","id":"ITEM-3","issue":"4","issued":{"date-parts":[["2018"]]},"page":"976-994","title":"Autoimmune Myopathies: Updates on Evaluation and Treatment.","type":"article-journal","volume":"15"},"uris":["http://www.mendeley.com/documents/?uuid=1fdc6907-b342-3b48-b6b4-67b983e2b349"]}],"mendeley":{"formattedCitation":"(1,2,8)","plainTextFormattedCitation":"(1,2,8)","previouslyFormattedCitation":"(1,2,8)"},"properties":{"noteIndex":0},"schema":"https://github.com/citation-style-language/schema/raw/master/csl-citation.json"}</w:instrText>
      </w:r>
      <w:r w:rsidR="00F140D8"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(1,2,8)</w:t>
      </w:r>
      <w:r w:rsidR="00F140D8" w:rsidRPr="00D8139A">
        <w:rPr>
          <w:rFonts w:ascii="Times New Roman" w:hAnsi="Times New Roman" w:cs="Times New Roman"/>
          <w:lang w:val="nl-NL"/>
        </w:rPr>
        <w:fldChar w:fldCharType="end"/>
      </w:r>
      <w:r w:rsidRPr="00D8139A">
        <w:rPr>
          <w:rFonts w:ascii="Times New Roman" w:hAnsi="Times New Roman" w:cs="Times New Roman"/>
          <w:lang w:val="nl-NL"/>
        </w:rPr>
        <w:t>. In deze casus waren de fors verhoogde CK</w:t>
      </w:r>
      <w:r w:rsidR="00E02CD8" w:rsidRPr="00D8139A">
        <w:rPr>
          <w:rFonts w:ascii="Times New Roman" w:hAnsi="Times New Roman" w:cs="Times New Roman"/>
          <w:lang w:val="nl-NL"/>
        </w:rPr>
        <w:t>’</w:t>
      </w:r>
      <w:r w:rsidRPr="00D8139A">
        <w:rPr>
          <w:rFonts w:ascii="Times New Roman" w:hAnsi="Times New Roman" w:cs="Times New Roman"/>
          <w:lang w:val="nl-NL"/>
        </w:rPr>
        <w:t>s opmerkelijk</w:t>
      </w:r>
      <w:r w:rsidR="00E02CD8" w:rsidRPr="00D8139A">
        <w:rPr>
          <w:rFonts w:ascii="Times New Roman" w:hAnsi="Times New Roman" w:cs="Times New Roman"/>
          <w:lang w:val="nl-NL"/>
        </w:rPr>
        <w:t>, d</w:t>
      </w:r>
      <w:r w:rsidRPr="00D8139A">
        <w:rPr>
          <w:rFonts w:ascii="Times New Roman" w:hAnsi="Times New Roman" w:cs="Times New Roman"/>
          <w:lang w:val="nl-NL"/>
        </w:rPr>
        <w:t>och</w:t>
      </w:r>
      <w:r w:rsidR="00E02CD8" w:rsidRPr="00D8139A">
        <w:rPr>
          <w:rFonts w:ascii="Times New Roman" w:hAnsi="Times New Roman" w:cs="Times New Roman"/>
          <w:lang w:val="nl-NL"/>
        </w:rPr>
        <w:t xml:space="preserve"> </w:t>
      </w:r>
      <w:r w:rsidRPr="00D8139A">
        <w:rPr>
          <w:rFonts w:ascii="Times New Roman" w:hAnsi="Times New Roman" w:cs="Times New Roman"/>
          <w:lang w:val="nl-NL"/>
        </w:rPr>
        <w:t xml:space="preserve">eerdere studies </w:t>
      </w:r>
      <w:r w:rsidR="00E02CD8" w:rsidRPr="00D8139A">
        <w:rPr>
          <w:rFonts w:ascii="Times New Roman" w:hAnsi="Times New Roman" w:cs="Times New Roman"/>
          <w:lang w:val="nl-NL"/>
        </w:rPr>
        <w:t xml:space="preserve">hebben </w:t>
      </w:r>
      <w:r w:rsidRPr="00D8139A">
        <w:rPr>
          <w:rFonts w:ascii="Times New Roman" w:hAnsi="Times New Roman" w:cs="Times New Roman"/>
          <w:lang w:val="nl-NL"/>
        </w:rPr>
        <w:t>aangetoond dat er geen correlatie is tussen waarde van de CK-stijging en de ernst van de ziekte. Wel kunnen bij een individuele patiënt de fluctuaties in CK-waarden een weergave zijn van de persoonlijke ziekteactiviteit</w:t>
      </w:r>
      <w:r w:rsidR="00F140D8" w:rsidRPr="00D8139A">
        <w:rPr>
          <w:rFonts w:ascii="Times New Roman" w:hAnsi="Times New Roman" w:cs="Times New Roman"/>
          <w:lang w:val="nl-NL"/>
        </w:rPr>
        <w:t xml:space="preserve"> </w:t>
      </w:r>
      <w:r w:rsidR="00F140D8" w:rsidRPr="00D8139A">
        <w:rPr>
          <w:rFonts w:ascii="Times New Roman" w:hAnsi="Times New Roman" w:cs="Times New Roman"/>
          <w:lang w:val="nl-NL"/>
        </w:rPr>
        <w:fldChar w:fldCharType="begin" w:fldLock="1"/>
      </w:r>
      <w:r w:rsidR="002B7606" w:rsidRPr="00D8139A">
        <w:rPr>
          <w:rFonts w:ascii="Times New Roman" w:hAnsi="Times New Roman" w:cs="Times New Roman"/>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mendeley":{"formattedCitation":"(1)","plainTextFormattedCitation":"(1)","previouslyFormattedCitation":"(1)"},"properties":{"noteIndex":0},"schema":"https://github.com/citation-style-language/schema/raw/master/csl-citation.json"}</w:instrText>
      </w:r>
      <w:r w:rsidR="00F140D8" w:rsidRPr="00D8139A">
        <w:rPr>
          <w:rFonts w:ascii="Times New Roman" w:hAnsi="Times New Roman" w:cs="Times New Roman"/>
          <w:lang w:val="nl-NL"/>
        </w:rPr>
        <w:fldChar w:fldCharType="separate"/>
      </w:r>
      <w:r w:rsidR="002B7606" w:rsidRPr="00D8139A">
        <w:rPr>
          <w:rFonts w:ascii="Times New Roman" w:hAnsi="Times New Roman" w:cs="Times New Roman"/>
          <w:noProof/>
          <w:lang w:val="nl-NL"/>
        </w:rPr>
        <w:t>(1)</w:t>
      </w:r>
      <w:r w:rsidR="00F140D8" w:rsidRPr="00D8139A">
        <w:rPr>
          <w:rFonts w:ascii="Times New Roman" w:hAnsi="Times New Roman" w:cs="Times New Roman"/>
          <w:lang w:val="nl-NL"/>
        </w:rPr>
        <w:fldChar w:fldCharType="end"/>
      </w:r>
      <w:r w:rsidRPr="00D8139A">
        <w:rPr>
          <w:rFonts w:ascii="Times New Roman" w:hAnsi="Times New Roman" w:cs="Times New Roman"/>
          <w:lang w:val="nl-NL"/>
        </w:rPr>
        <w:t xml:space="preserve">. </w:t>
      </w:r>
    </w:p>
    <w:p w14:paraId="2002A20A" w14:textId="77777777" w:rsidR="00A47650" w:rsidRPr="00D8139A" w:rsidRDefault="00A47650" w:rsidP="00A47650">
      <w:pPr>
        <w:spacing w:line="480" w:lineRule="auto"/>
        <w:rPr>
          <w:rFonts w:ascii="Times New Roman" w:hAnsi="Times New Roman" w:cs="Times New Roman"/>
          <w:lang w:val="nl-NL"/>
        </w:rPr>
      </w:pPr>
    </w:p>
    <w:p w14:paraId="200F2B3B" w14:textId="77777777" w:rsidR="00A47650" w:rsidRPr="00D8139A" w:rsidRDefault="00A47650" w:rsidP="00A47650">
      <w:pPr>
        <w:spacing w:line="480" w:lineRule="auto"/>
        <w:rPr>
          <w:rFonts w:ascii="Times New Roman" w:hAnsi="Times New Roman" w:cs="Times New Roman"/>
          <w:u w:val="single"/>
          <w:lang w:val="nl-NL"/>
        </w:rPr>
      </w:pPr>
      <w:r w:rsidRPr="00D8139A">
        <w:rPr>
          <w:rFonts w:ascii="Times New Roman" w:hAnsi="Times New Roman" w:cs="Times New Roman"/>
          <w:u w:val="single"/>
          <w:lang w:val="nl-NL"/>
        </w:rPr>
        <w:t>Besluit</w:t>
      </w:r>
    </w:p>
    <w:p w14:paraId="00FA48DC" w14:textId="77777777" w:rsidR="00A47650" w:rsidRPr="00D8139A" w:rsidRDefault="00A47650" w:rsidP="00A47650">
      <w:pPr>
        <w:spacing w:line="480" w:lineRule="auto"/>
        <w:rPr>
          <w:rFonts w:ascii="Times New Roman" w:hAnsi="Times New Roman" w:cs="Times New Roman"/>
          <w:lang w:val="nl-NL"/>
        </w:rPr>
      </w:pPr>
      <w:r w:rsidRPr="00D8139A">
        <w:rPr>
          <w:rFonts w:ascii="Times New Roman" w:hAnsi="Times New Roman" w:cs="Times New Roman"/>
          <w:lang w:val="nl-NL"/>
        </w:rPr>
        <w:t xml:space="preserve">De casus betrof een uniek verloop van paraneoplastische </w:t>
      </w:r>
      <w:r w:rsidR="00E02CD8" w:rsidRPr="00D8139A">
        <w:rPr>
          <w:rFonts w:ascii="Times New Roman" w:hAnsi="Times New Roman" w:cs="Times New Roman"/>
          <w:lang w:val="nl-NL"/>
        </w:rPr>
        <w:t>DM</w:t>
      </w:r>
      <w:r w:rsidRPr="00D8139A">
        <w:rPr>
          <w:rFonts w:ascii="Times New Roman" w:hAnsi="Times New Roman" w:cs="Times New Roman"/>
          <w:lang w:val="nl-NL"/>
        </w:rPr>
        <w:t xml:space="preserve"> met typische klinische symptomen en zeldzame ernstige systemische complicaties. De casus leert ons </w:t>
      </w:r>
      <w:r w:rsidR="00E02CD8" w:rsidRPr="00D8139A">
        <w:rPr>
          <w:rFonts w:ascii="Times New Roman" w:hAnsi="Times New Roman" w:cs="Times New Roman"/>
          <w:lang w:val="nl-NL"/>
        </w:rPr>
        <w:t>drie</w:t>
      </w:r>
      <w:r w:rsidRPr="00D8139A">
        <w:rPr>
          <w:rFonts w:ascii="Times New Roman" w:hAnsi="Times New Roman" w:cs="Times New Roman"/>
          <w:lang w:val="nl-NL"/>
        </w:rPr>
        <w:t xml:space="preserve"> belangrijke aspecten van dermatomyositis</w:t>
      </w:r>
      <w:r w:rsidR="00E02CD8" w:rsidRPr="00D8139A">
        <w:rPr>
          <w:rFonts w:ascii="Times New Roman" w:hAnsi="Times New Roman" w:cs="Times New Roman"/>
          <w:lang w:val="nl-NL"/>
        </w:rPr>
        <w:t>: 1)</w:t>
      </w:r>
      <w:r w:rsidRPr="00D8139A">
        <w:rPr>
          <w:rFonts w:ascii="Times New Roman" w:hAnsi="Times New Roman" w:cs="Times New Roman"/>
          <w:lang w:val="nl-NL"/>
        </w:rPr>
        <w:t xml:space="preserve"> </w:t>
      </w:r>
      <w:r w:rsidR="00E02CD8" w:rsidRPr="00D8139A">
        <w:rPr>
          <w:rFonts w:ascii="Times New Roman" w:hAnsi="Times New Roman" w:cs="Times New Roman"/>
          <w:lang w:val="nl-NL"/>
        </w:rPr>
        <w:t xml:space="preserve">DM op oudere leeftijd is vaak een paraneoplastisch fenomeen met een slechte prognose. 2) </w:t>
      </w:r>
      <w:r w:rsidRPr="00D8139A">
        <w:rPr>
          <w:rFonts w:ascii="Times New Roman" w:hAnsi="Times New Roman" w:cs="Times New Roman"/>
          <w:lang w:val="nl-NL"/>
        </w:rPr>
        <w:t xml:space="preserve">het belang van </w:t>
      </w:r>
      <w:r w:rsidR="00B87714" w:rsidRPr="00D8139A">
        <w:rPr>
          <w:rFonts w:ascii="Times New Roman" w:hAnsi="Times New Roman" w:cs="Times New Roman"/>
          <w:lang w:val="nl-NL"/>
        </w:rPr>
        <w:t>correcte</w:t>
      </w:r>
      <w:r w:rsidRPr="00D8139A">
        <w:rPr>
          <w:rFonts w:ascii="Times New Roman" w:hAnsi="Times New Roman" w:cs="Times New Roman"/>
          <w:lang w:val="nl-NL"/>
        </w:rPr>
        <w:t xml:space="preserve"> herkenning en diagnose. Hoewel er geen eenduidige diagnostische criteria bestaan, blijven de pathognomonische huidmanifestaties van DM een hoeksteen van de</w:t>
      </w:r>
      <w:r w:rsidR="00F140D8" w:rsidRPr="00D8139A">
        <w:rPr>
          <w:rFonts w:ascii="Times New Roman" w:hAnsi="Times New Roman" w:cs="Times New Roman"/>
          <w:lang w:val="nl-NL"/>
        </w:rPr>
        <w:t xml:space="preserve"> diagnose</w:t>
      </w:r>
      <w:r w:rsidRPr="00D8139A">
        <w:rPr>
          <w:rFonts w:ascii="Times New Roman" w:hAnsi="Times New Roman" w:cs="Times New Roman"/>
          <w:lang w:val="nl-NL"/>
        </w:rPr>
        <w:t xml:space="preserve">. </w:t>
      </w:r>
      <w:r w:rsidR="00E02CD8" w:rsidRPr="00D8139A">
        <w:rPr>
          <w:rFonts w:ascii="Times New Roman" w:hAnsi="Times New Roman" w:cs="Times New Roman"/>
          <w:lang w:val="nl-NL"/>
        </w:rPr>
        <w:t xml:space="preserve">3) </w:t>
      </w:r>
      <w:r w:rsidRPr="00D8139A">
        <w:rPr>
          <w:rFonts w:ascii="Times New Roman" w:hAnsi="Times New Roman" w:cs="Times New Roman"/>
          <w:lang w:val="nl-NL"/>
        </w:rPr>
        <w:t xml:space="preserve">het belang van een snelle en agressieve therapie, omdat onomkeerbare weefselschade kan ontstaan met frequent </w:t>
      </w:r>
      <w:r w:rsidR="00F140D8" w:rsidRPr="00D8139A">
        <w:rPr>
          <w:rFonts w:ascii="Times New Roman" w:hAnsi="Times New Roman" w:cs="Times New Roman"/>
          <w:lang w:val="nl-NL"/>
        </w:rPr>
        <w:t xml:space="preserve">een </w:t>
      </w:r>
      <w:r w:rsidRPr="00D8139A">
        <w:rPr>
          <w:rFonts w:ascii="Times New Roman" w:hAnsi="Times New Roman" w:cs="Times New Roman"/>
          <w:lang w:val="nl-NL"/>
        </w:rPr>
        <w:t xml:space="preserve">snel progressief ziekteverloop. Op vandaag ontbreken er éénduidige therapeutische richtlijnen, zowel wat betreft productkeuze als de wijze van toediening. </w:t>
      </w:r>
      <w:r w:rsidR="00B87714" w:rsidRPr="00D8139A">
        <w:rPr>
          <w:rFonts w:ascii="Times New Roman" w:hAnsi="Times New Roman" w:cs="Times New Roman"/>
          <w:lang w:val="nl-NL"/>
        </w:rPr>
        <w:t>Verdere gerandomiseerde studies zijn noodzakelijk om het behandelingstraject verder te verfijnen.</w:t>
      </w:r>
    </w:p>
    <w:p w14:paraId="1CC9CBE8" w14:textId="77777777" w:rsidR="00A47650" w:rsidRPr="006D7B3A" w:rsidRDefault="00A47650" w:rsidP="00A47650">
      <w:pPr>
        <w:spacing w:line="480" w:lineRule="auto"/>
        <w:rPr>
          <w:rFonts w:ascii="Times New Roman" w:hAnsi="Times New Roman" w:cs="Times New Roman"/>
          <w:u w:val="single"/>
          <w:lang w:val="nl-NL"/>
        </w:rPr>
      </w:pPr>
      <w:r w:rsidRPr="006D7B3A">
        <w:rPr>
          <w:rFonts w:ascii="Times New Roman" w:hAnsi="Times New Roman" w:cs="Times New Roman"/>
          <w:u w:val="single"/>
          <w:lang w:val="nl-NL"/>
        </w:rPr>
        <w:lastRenderedPageBreak/>
        <w:t>Mededeling</w:t>
      </w:r>
    </w:p>
    <w:p w14:paraId="04A04EAA" w14:textId="77777777" w:rsidR="00A47650" w:rsidRDefault="00A47650" w:rsidP="00A47650">
      <w:pPr>
        <w:spacing w:line="480" w:lineRule="auto"/>
        <w:rPr>
          <w:rFonts w:ascii="Times New Roman" w:hAnsi="Times New Roman" w:cs="Times New Roman"/>
          <w:lang w:val="nl-NL"/>
        </w:rPr>
      </w:pPr>
      <w:r>
        <w:rPr>
          <w:rFonts w:ascii="Times New Roman" w:hAnsi="Times New Roman" w:cs="Times New Roman"/>
          <w:lang w:val="nl-NL"/>
        </w:rPr>
        <w:t>Geen belangenconflict en geen financiële ondersteuning gemeld.</w:t>
      </w:r>
    </w:p>
    <w:p w14:paraId="14F68466" w14:textId="77777777" w:rsidR="00A47650" w:rsidRDefault="00A47650" w:rsidP="00A47650">
      <w:pPr>
        <w:spacing w:line="480" w:lineRule="auto"/>
        <w:rPr>
          <w:rFonts w:ascii="Times New Roman" w:hAnsi="Times New Roman" w:cs="Times New Roman"/>
          <w:lang w:val="nl-NL"/>
        </w:rPr>
      </w:pPr>
    </w:p>
    <w:p w14:paraId="5041F477" w14:textId="77777777" w:rsidR="00A47650" w:rsidRPr="00195076" w:rsidRDefault="00A47650" w:rsidP="00A47650">
      <w:pPr>
        <w:spacing w:line="480" w:lineRule="auto"/>
        <w:rPr>
          <w:rFonts w:ascii="Times New Roman" w:hAnsi="Times New Roman" w:cs="Times New Roman"/>
          <w:u w:val="single"/>
          <w:lang w:val="nl-NL"/>
        </w:rPr>
      </w:pPr>
      <w:r w:rsidRPr="00195076">
        <w:rPr>
          <w:rFonts w:ascii="Times New Roman" w:hAnsi="Times New Roman" w:cs="Times New Roman"/>
          <w:u w:val="single"/>
          <w:lang w:val="nl-NL"/>
        </w:rPr>
        <w:t>Afkortingen</w:t>
      </w:r>
    </w:p>
    <w:p w14:paraId="0D4C4C4B" w14:textId="77777777" w:rsidR="001D271C" w:rsidRPr="00FA0331" w:rsidRDefault="001D271C" w:rsidP="001D271C">
      <w:pPr>
        <w:spacing w:line="480" w:lineRule="auto"/>
        <w:rPr>
          <w:rFonts w:ascii="Times New Roman" w:hAnsi="Times New Roman" w:cs="Times New Roman"/>
          <w:color w:val="000000" w:themeColor="text1"/>
        </w:rPr>
      </w:pPr>
      <w:r w:rsidRPr="00FA0331">
        <w:rPr>
          <w:rFonts w:ascii="Times New Roman" w:hAnsi="Times New Roman" w:cs="Times New Roman"/>
          <w:color w:val="000000" w:themeColor="text1"/>
        </w:rPr>
        <w:t>CEA:</w:t>
      </w:r>
      <w:r w:rsidRPr="00FA0331">
        <w:rPr>
          <w:rFonts w:ascii="Times New Roman" w:hAnsi="Times New Roman" w:cs="Times New Roman"/>
          <w:color w:val="000000" w:themeColor="text1"/>
        </w:rPr>
        <w:tab/>
        <w:t>carcino-embryonaal antigen</w:t>
      </w:r>
    </w:p>
    <w:p w14:paraId="431786F4" w14:textId="77777777" w:rsidR="001D271C" w:rsidRPr="00FA0331" w:rsidRDefault="001D271C" w:rsidP="001D271C">
      <w:pPr>
        <w:spacing w:line="480" w:lineRule="auto"/>
        <w:rPr>
          <w:rFonts w:ascii="Times New Roman" w:hAnsi="Times New Roman" w:cs="Times New Roman"/>
          <w:color w:val="000000" w:themeColor="text1"/>
        </w:rPr>
      </w:pPr>
      <w:r w:rsidRPr="00FA0331">
        <w:rPr>
          <w:rFonts w:ascii="Times New Roman" w:hAnsi="Times New Roman" w:cs="Times New Roman"/>
          <w:color w:val="000000" w:themeColor="text1"/>
        </w:rPr>
        <w:t>CK:</w:t>
      </w:r>
      <w:r w:rsidRPr="00FA0331">
        <w:rPr>
          <w:rFonts w:ascii="Times New Roman" w:hAnsi="Times New Roman" w:cs="Times New Roman"/>
          <w:color w:val="000000" w:themeColor="text1"/>
        </w:rPr>
        <w:tab/>
        <w:t>creatinine kinase</w:t>
      </w:r>
    </w:p>
    <w:p w14:paraId="78A110D5" w14:textId="77777777" w:rsidR="001D271C" w:rsidRPr="0088059D" w:rsidRDefault="001D271C" w:rsidP="001D271C">
      <w:pPr>
        <w:spacing w:line="480" w:lineRule="auto"/>
        <w:rPr>
          <w:rFonts w:ascii="Times New Roman" w:hAnsi="Times New Roman" w:cs="Times New Roman"/>
          <w:color w:val="000000" w:themeColor="text1"/>
          <w:lang w:val="en-US"/>
        </w:rPr>
      </w:pPr>
      <w:r w:rsidRPr="0088059D">
        <w:rPr>
          <w:rFonts w:ascii="Times New Roman" w:hAnsi="Times New Roman" w:cs="Times New Roman"/>
          <w:color w:val="000000" w:themeColor="text1"/>
          <w:lang w:val="en-US"/>
        </w:rPr>
        <w:t>CT:</w:t>
      </w:r>
      <w:r w:rsidRPr="0088059D">
        <w:rPr>
          <w:rFonts w:ascii="Times New Roman" w:hAnsi="Times New Roman" w:cs="Times New Roman"/>
          <w:color w:val="000000" w:themeColor="text1"/>
          <w:lang w:val="en-US"/>
        </w:rPr>
        <w:tab/>
        <w:t>computer tomografie</w:t>
      </w:r>
    </w:p>
    <w:p w14:paraId="560FC58C" w14:textId="77777777" w:rsidR="001D271C" w:rsidRPr="0088059D" w:rsidRDefault="001D271C" w:rsidP="001D271C">
      <w:pPr>
        <w:spacing w:line="480" w:lineRule="auto"/>
        <w:rPr>
          <w:rFonts w:ascii="Times New Roman" w:hAnsi="Times New Roman" w:cs="Times New Roman"/>
          <w:color w:val="000000" w:themeColor="text1"/>
          <w:lang w:val="en-US"/>
        </w:rPr>
      </w:pPr>
      <w:r w:rsidRPr="0088059D">
        <w:rPr>
          <w:rFonts w:ascii="Times New Roman" w:hAnsi="Times New Roman" w:cs="Times New Roman"/>
          <w:color w:val="000000" w:themeColor="text1"/>
          <w:lang w:val="en-US"/>
        </w:rPr>
        <w:t>DM:</w:t>
      </w:r>
      <w:r w:rsidRPr="0088059D">
        <w:rPr>
          <w:rFonts w:ascii="Times New Roman" w:hAnsi="Times New Roman" w:cs="Times New Roman"/>
          <w:color w:val="000000" w:themeColor="text1"/>
          <w:lang w:val="en-US"/>
        </w:rPr>
        <w:tab/>
        <w:t>dermatomyositis</w:t>
      </w:r>
    </w:p>
    <w:p w14:paraId="361A639A" w14:textId="77777777" w:rsidR="001D271C" w:rsidRPr="0088059D" w:rsidRDefault="001D271C" w:rsidP="001D271C">
      <w:pPr>
        <w:spacing w:line="480" w:lineRule="auto"/>
        <w:rPr>
          <w:rFonts w:ascii="Times New Roman" w:hAnsi="Times New Roman" w:cs="Times New Roman"/>
          <w:color w:val="000000" w:themeColor="text1"/>
          <w:lang w:val="en-US"/>
        </w:rPr>
      </w:pPr>
      <w:r w:rsidRPr="0088059D">
        <w:rPr>
          <w:rFonts w:ascii="Times New Roman" w:hAnsi="Times New Roman" w:cs="Times New Roman"/>
          <w:color w:val="000000" w:themeColor="text1"/>
          <w:lang w:val="en-US"/>
        </w:rPr>
        <w:t>EULAR/ACR: European League Against Rheumatism/American College of Rheumatology</w:t>
      </w:r>
    </w:p>
    <w:p w14:paraId="2D6BD952" w14:textId="77777777" w:rsidR="001D271C" w:rsidRPr="001D271C" w:rsidRDefault="001D271C" w:rsidP="001D271C">
      <w:pPr>
        <w:spacing w:line="480" w:lineRule="auto"/>
        <w:rPr>
          <w:rFonts w:ascii="Times New Roman" w:hAnsi="Times New Roman" w:cs="Times New Roman"/>
          <w:color w:val="000000" w:themeColor="text1"/>
          <w:lang w:val="en-US"/>
        </w:rPr>
      </w:pPr>
      <w:r w:rsidRPr="001D271C">
        <w:rPr>
          <w:rFonts w:ascii="Times New Roman" w:hAnsi="Times New Roman" w:cs="Times New Roman"/>
          <w:color w:val="000000" w:themeColor="text1"/>
          <w:lang w:val="en-US"/>
        </w:rPr>
        <w:t>EMG:</w:t>
      </w:r>
      <w:r w:rsidRPr="001D271C">
        <w:rPr>
          <w:rFonts w:ascii="Times New Roman" w:hAnsi="Times New Roman" w:cs="Times New Roman"/>
          <w:color w:val="000000" w:themeColor="text1"/>
          <w:lang w:val="en-US"/>
        </w:rPr>
        <w:tab/>
        <w:t>elektromyografie</w:t>
      </w:r>
    </w:p>
    <w:p w14:paraId="1D7CF87B" w14:textId="77777777" w:rsidR="001D271C" w:rsidRPr="001D271C" w:rsidRDefault="001D271C" w:rsidP="001D271C">
      <w:pPr>
        <w:spacing w:line="480" w:lineRule="auto"/>
        <w:rPr>
          <w:rFonts w:ascii="Times New Roman" w:eastAsia="Times New Roman" w:hAnsi="Times New Roman" w:cs="Times New Roman"/>
          <w:color w:val="000000" w:themeColor="text1"/>
          <w:lang w:val="en-US" w:eastAsia="nl-NL"/>
        </w:rPr>
      </w:pPr>
      <w:r w:rsidRPr="001D271C">
        <w:rPr>
          <w:rFonts w:ascii="Times New Roman" w:hAnsi="Times New Roman" w:cs="Times New Roman"/>
          <w:color w:val="000000" w:themeColor="text1"/>
          <w:lang w:val="en-US"/>
        </w:rPr>
        <w:t xml:space="preserve">HIPEC: </w:t>
      </w:r>
      <w:r w:rsidRPr="001D271C">
        <w:rPr>
          <w:rFonts w:ascii="Times New Roman" w:eastAsia="Times New Roman" w:hAnsi="Times New Roman" w:cs="Times New Roman"/>
          <w:color w:val="000000" w:themeColor="text1"/>
          <w:shd w:val="clear" w:color="auto" w:fill="FFFFFF"/>
          <w:lang w:val="en-US" w:eastAsia="nl-NL"/>
        </w:rPr>
        <w:t>​Hypertherme Intra Peritoneale Chemoperfusie</w:t>
      </w:r>
    </w:p>
    <w:p w14:paraId="5E554A6B" w14:textId="77777777" w:rsidR="001D271C" w:rsidRPr="0088059D" w:rsidRDefault="001D271C" w:rsidP="001D271C">
      <w:pPr>
        <w:spacing w:line="480" w:lineRule="auto"/>
        <w:rPr>
          <w:rFonts w:ascii="Times New Roman" w:hAnsi="Times New Roman" w:cs="Times New Roman"/>
          <w:color w:val="000000" w:themeColor="text1"/>
          <w:lang w:val="en-US"/>
        </w:rPr>
      </w:pPr>
      <w:r w:rsidRPr="0088059D">
        <w:rPr>
          <w:rFonts w:ascii="Times New Roman" w:hAnsi="Times New Roman" w:cs="Times New Roman"/>
          <w:color w:val="000000" w:themeColor="text1"/>
          <w:lang w:val="en-US"/>
        </w:rPr>
        <w:t>ILD: interstitieel longlijden (interstitial lung disease)</w:t>
      </w:r>
    </w:p>
    <w:p w14:paraId="0914CC82" w14:textId="77777777" w:rsidR="001D271C" w:rsidRPr="0088059D" w:rsidRDefault="001D271C" w:rsidP="001D271C">
      <w:pPr>
        <w:spacing w:line="480" w:lineRule="auto"/>
        <w:rPr>
          <w:rFonts w:ascii="Times New Roman" w:hAnsi="Times New Roman" w:cs="Times New Roman"/>
          <w:color w:val="000000" w:themeColor="text1"/>
          <w:lang w:val="en-US"/>
        </w:rPr>
      </w:pPr>
      <w:r w:rsidRPr="0088059D">
        <w:rPr>
          <w:rFonts w:ascii="Times New Roman" w:hAnsi="Times New Roman" w:cs="Times New Roman"/>
          <w:color w:val="000000" w:themeColor="text1"/>
          <w:lang w:val="en-US"/>
        </w:rPr>
        <w:t>MRI:</w:t>
      </w:r>
      <w:r w:rsidRPr="0088059D">
        <w:rPr>
          <w:rFonts w:ascii="Times New Roman" w:hAnsi="Times New Roman" w:cs="Times New Roman"/>
          <w:color w:val="000000" w:themeColor="text1"/>
          <w:lang w:val="en-US"/>
        </w:rPr>
        <w:tab/>
        <w:t>magnetic resonance imaging, kernspintomografie</w:t>
      </w:r>
    </w:p>
    <w:p w14:paraId="7DF63E56" w14:textId="77777777" w:rsidR="001D271C" w:rsidRPr="001D271C" w:rsidRDefault="001D271C" w:rsidP="001D271C">
      <w:pPr>
        <w:spacing w:line="480" w:lineRule="auto"/>
        <w:rPr>
          <w:rFonts w:ascii="Times New Roman" w:hAnsi="Times New Roman" w:cs="Times New Roman"/>
          <w:color w:val="000000" w:themeColor="text1"/>
          <w:lang w:val="en-US"/>
        </w:rPr>
      </w:pPr>
      <w:r w:rsidRPr="001D271C">
        <w:rPr>
          <w:rFonts w:ascii="Times New Roman" w:hAnsi="Times New Roman" w:cs="Times New Roman"/>
          <w:color w:val="000000" w:themeColor="text1"/>
          <w:lang w:val="en-US"/>
        </w:rPr>
        <w:t>MSA: myositis-specifieke autoantilichamen</w:t>
      </w:r>
    </w:p>
    <w:p w14:paraId="6AC26266" w14:textId="77777777" w:rsidR="001D271C" w:rsidRPr="0088059D" w:rsidRDefault="001D271C" w:rsidP="001D271C">
      <w:pPr>
        <w:spacing w:line="480" w:lineRule="auto"/>
        <w:rPr>
          <w:rFonts w:ascii="Times New Roman" w:hAnsi="Times New Roman" w:cs="Times New Roman"/>
          <w:color w:val="000000" w:themeColor="text1"/>
          <w:lang w:val="nl-NL"/>
        </w:rPr>
      </w:pPr>
      <w:r w:rsidRPr="0088059D">
        <w:rPr>
          <w:rFonts w:ascii="Times New Roman" w:hAnsi="Times New Roman" w:cs="Times New Roman"/>
          <w:color w:val="000000" w:themeColor="text1"/>
        </w:rPr>
        <w:t xml:space="preserve">MUAP: </w:t>
      </w:r>
      <w:r w:rsidRPr="0088059D">
        <w:rPr>
          <w:rFonts w:ascii="Times New Roman" w:hAnsi="Times New Roman" w:cs="Times New Roman"/>
          <w:color w:val="000000" w:themeColor="text1"/>
          <w:lang w:val="nl-NL"/>
        </w:rPr>
        <w:t>polyfasische motoreenheid actiepotentiaal</w:t>
      </w:r>
    </w:p>
    <w:p w14:paraId="3E45D851" w14:textId="77777777" w:rsidR="007D741E" w:rsidRDefault="001D271C" w:rsidP="00A47650">
      <w:pPr>
        <w:spacing w:line="480" w:lineRule="auto"/>
        <w:rPr>
          <w:rFonts w:ascii="Times New Roman" w:hAnsi="Times New Roman" w:cs="Times New Roman"/>
          <w:color w:val="000000" w:themeColor="text1"/>
          <w:lang w:val="nl-NL"/>
        </w:rPr>
      </w:pPr>
      <w:r w:rsidRPr="0088059D">
        <w:rPr>
          <w:rFonts w:ascii="Times New Roman" w:hAnsi="Times New Roman" w:cs="Times New Roman"/>
          <w:color w:val="000000" w:themeColor="text1"/>
        </w:rPr>
        <w:t xml:space="preserve">5-FU: </w:t>
      </w:r>
      <w:r w:rsidRPr="0088059D">
        <w:rPr>
          <w:rFonts w:ascii="Times New Roman" w:hAnsi="Times New Roman" w:cs="Times New Roman"/>
          <w:color w:val="000000" w:themeColor="text1"/>
          <w:lang w:val="nl-NL"/>
        </w:rPr>
        <w:t>5-fluorouraci</w:t>
      </w:r>
      <w:r>
        <w:rPr>
          <w:rFonts w:ascii="Times New Roman" w:hAnsi="Times New Roman" w:cs="Times New Roman"/>
          <w:color w:val="000000" w:themeColor="text1"/>
          <w:lang w:val="nl-NL"/>
        </w:rPr>
        <w:t>l</w:t>
      </w:r>
    </w:p>
    <w:p w14:paraId="18887F88" w14:textId="77777777" w:rsidR="00E02CD8" w:rsidRDefault="00E02CD8" w:rsidP="00A47650">
      <w:pPr>
        <w:spacing w:line="480" w:lineRule="auto"/>
        <w:rPr>
          <w:rFonts w:ascii="Times New Roman" w:hAnsi="Times New Roman" w:cs="Times New Roman"/>
          <w:color w:val="000000" w:themeColor="text1"/>
        </w:rPr>
      </w:pPr>
    </w:p>
    <w:p w14:paraId="479151A8" w14:textId="77777777" w:rsidR="00E02CD8" w:rsidRDefault="00E02CD8" w:rsidP="00A47650">
      <w:pPr>
        <w:spacing w:line="480" w:lineRule="auto"/>
        <w:rPr>
          <w:rFonts w:ascii="Times New Roman" w:hAnsi="Times New Roman" w:cs="Times New Roman"/>
          <w:color w:val="000000" w:themeColor="text1"/>
        </w:rPr>
      </w:pPr>
    </w:p>
    <w:p w14:paraId="2CF67E49" w14:textId="77777777" w:rsidR="004A5825" w:rsidRDefault="004A5825" w:rsidP="00A47650">
      <w:pPr>
        <w:spacing w:line="480" w:lineRule="auto"/>
        <w:rPr>
          <w:rFonts w:ascii="Times New Roman" w:hAnsi="Times New Roman" w:cs="Times New Roman"/>
          <w:color w:val="000000" w:themeColor="text1"/>
        </w:rPr>
      </w:pPr>
    </w:p>
    <w:p w14:paraId="075791B6" w14:textId="77777777" w:rsidR="004A5825" w:rsidRDefault="004A5825" w:rsidP="00A47650">
      <w:pPr>
        <w:spacing w:line="480" w:lineRule="auto"/>
        <w:rPr>
          <w:rFonts w:ascii="Times New Roman" w:hAnsi="Times New Roman" w:cs="Times New Roman"/>
          <w:color w:val="000000" w:themeColor="text1"/>
        </w:rPr>
      </w:pPr>
    </w:p>
    <w:p w14:paraId="457DA8C4" w14:textId="77777777" w:rsidR="004A5825" w:rsidRDefault="004A5825" w:rsidP="00A47650">
      <w:pPr>
        <w:spacing w:line="480" w:lineRule="auto"/>
        <w:rPr>
          <w:rFonts w:ascii="Times New Roman" w:hAnsi="Times New Roman" w:cs="Times New Roman"/>
          <w:color w:val="000000" w:themeColor="text1"/>
        </w:rPr>
      </w:pPr>
    </w:p>
    <w:p w14:paraId="00C04325" w14:textId="77777777" w:rsidR="004A5825" w:rsidRDefault="004A5825" w:rsidP="00A47650">
      <w:pPr>
        <w:spacing w:line="480" w:lineRule="auto"/>
        <w:rPr>
          <w:rFonts w:ascii="Times New Roman" w:hAnsi="Times New Roman" w:cs="Times New Roman"/>
          <w:color w:val="000000" w:themeColor="text1"/>
        </w:rPr>
      </w:pPr>
    </w:p>
    <w:p w14:paraId="6ADC910B" w14:textId="77777777" w:rsidR="004A5825" w:rsidRDefault="004A5825" w:rsidP="00A47650">
      <w:pPr>
        <w:spacing w:line="480" w:lineRule="auto"/>
        <w:rPr>
          <w:rFonts w:ascii="Times New Roman" w:hAnsi="Times New Roman" w:cs="Times New Roman"/>
          <w:color w:val="000000" w:themeColor="text1"/>
        </w:rPr>
      </w:pPr>
    </w:p>
    <w:p w14:paraId="2AB55274" w14:textId="77777777" w:rsidR="004A5825" w:rsidRDefault="004A5825" w:rsidP="00A47650">
      <w:pPr>
        <w:spacing w:line="480" w:lineRule="auto"/>
        <w:rPr>
          <w:rFonts w:ascii="Times New Roman" w:hAnsi="Times New Roman" w:cs="Times New Roman"/>
          <w:color w:val="000000" w:themeColor="text1"/>
        </w:rPr>
      </w:pPr>
    </w:p>
    <w:p w14:paraId="0928EA1C" w14:textId="77777777" w:rsidR="004A5825" w:rsidRPr="001D271C" w:rsidRDefault="004A5825" w:rsidP="00A47650">
      <w:pPr>
        <w:spacing w:line="480" w:lineRule="auto"/>
        <w:rPr>
          <w:rFonts w:ascii="Times New Roman" w:hAnsi="Times New Roman" w:cs="Times New Roman"/>
          <w:color w:val="000000" w:themeColor="text1"/>
        </w:rPr>
      </w:pPr>
    </w:p>
    <w:p w14:paraId="01A9EFF8" w14:textId="77777777" w:rsidR="00A47650" w:rsidRDefault="00A47650" w:rsidP="00A47650">
      <w:pPr>
        <w:spacing w:line="480" w:lineRule="auto"/>
        <w:rPr>
          <w:rFonts w:ascii="Times New Roman" w:hAnsi="Times New Roman" w:cs="Times New Roman"/>
          <w:u w:val="single"/>
          <w:lang w:val="nl-NL"/>
        </w:rPr>
      </w:pPr>
      <w:r w:rsidRPr="00EE4EE6">
        <w:rPr>
          <w:rFonts w:ascii="Times New Roman" w:hAnsi="Times New Roman" w:cs="Times New Roman"/>
          <w:u w:val="single"/>
          <w:lang w:val="nl-NL"/>
        </w:rPr>
        <w:lastRenderedPageBreak/>
        <w:t>Figuren:</w:t>
      </w:r>
    </w:p>
    <w:p w14:paraId="6F67AE9E" w14:textId="77777777" w:rsidR="00A47650" w:rsidRDefault="00A47650" w:rsidP="00A47650">
      <w:pPr>
        <w:spacing w:line="480" w:lineRule="auto"/>
        <w:rPr>
          <w:rFonts w:ascii="Times New Roman" w:hAnsi="Times New Roman" w:cs="Times New Roman"/>
          <w:lang w:val="nl-NL"/>
        </w:rPr>
      </w:pPr>
      <w:r>
        <w:rPr>
          <w:rFonts w:ascii="Times New Roman" w:hAnsi="Times New Roman" w:cs="Times New Roman"/>
          <w:noProof/>
          <w:lang w:val="nl-NL"/>
        </w:rPr>
        <w:drawing>
          <wp:inline distT="0" distB="0" distL="0" distR="0" wp14:anchorId="38A3E35C" wp14:editId="02560091">
            <wp:extent cx="5756910" cy="397446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us DM figuur 1.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974465"/>
                    </a:xfrm>
                    <a:prstGeom prst="rect">
                      <a:avLst/>
                    </a:prstGeom>
                  </pic:spPr>
                </pic:pic>
              </a:graphicData>
            </a:graphic>
          </wp:inline>
        </w:drawing>
      </w:r>
    </w:p>
    <w:p w14:paraId="77A2E612" w14:textId="77777777" w:rsidR="00A47650" w:rsidRPr="004A2E2B" w:rsidRDefault="00A47650" w:rsidP="00A47650">
      <w:pPr>
        <w:pBdr>
          <w:bottom w:val="single" w:sz="4" w:space="1" w:color="auto"/>
        </w:pBdr>
        <w:spacing w:line="480" w:lineRule="auto"/>
        <w:rPr>
          <w:rFonts w:ascii="Times New Roman" w:hAnsi="Times New Roman" w:cs="Times New Roman"/>
          <w:lang w:val="nl-NL"/>
        </w:rPr>
      </w:pPr>
      <w:r w:rsidRPr="004A2E2B">
        <w:rPr>
          <w:rFonts w:ascii="Times New Roman" w:hAnsi="Times New Roman" w:cs="Times New Roman"/>
          <w:i/>
          <w:lang w:val="nl-NL"/>
        </w:rPr>
        <w:t>Fig. 1</w:t>
      </w:r>
      <w:r>
        <w:rPr>
          <w:rFonts w:ascii="Times New Roman" w:hAnsi="Times New Roman" w:cs="Times New Roman"/>
          <w:lang w:val="nl-NL"/>
        </w:rPr>
        <w:t xml:space="preserve">: Patiënt presenteerde zich met typische huidmanifestaties van dermatomyositis: Gottronse papels (a), heliotrope rash (b), teleangiectasieën t.h.v. de nagels (c) en een </w:t>
      </w:r>
      <w:r w:rsidRPr="002F012B">
        <w:rPr>
          <w:rFonts w:ascii="Times New Roman" w:hAnsi="Times New Roman" w:cs="Times New Roman"/>
          <w:lang w:val="nl-NL"/>
        </w:rPr>
        <w:t xml:space="preserve">erythemateuze </w:t>
      </w:r>
      <w:r>
        <w:rPr>
          <w:rFonts w:ascii="Times New Roman" w:hAnsi="Times New Roman" w:cs="Times New Roman"/>
          <w:lang w:val="nl-NL"/>
        </w:rPr>
        <w:t>rash</w:t>
      </w:r>
      <w:r w:rsidRPr="002F012B">
        <w:rPr>
          <w:rFonts w:ascii="Times New Roman" w:hAnsi="Times New Roman" w:cs="Times New Roman"/>
          <w:lang w:val="nl-NL"/>
        </w:rPr>
        <w:t xml:space="preserve"> t</w:t>
      </w:r>
      <w:r w:rsidR="00F95599">
        <w:rPr>
          <w:rFonts w:ascii="Times New Roman" w:hAnsi="Times New Roman" w:cs="Times New Roman"/>
          <w:lang w:val="nl-NL"/>
        </w:rPr>
        <w:t>.h.v.</w:t>
      </w:r>
      <w:r w:rsidRPr="002F012B">
        <w:rPr>
          <w:rFonts w:ascii="Times New Roman" w:hAnsi="Times New Roman" w:cs="Times New Roman"/>
          <w:lang w:val="nl-NL"/>
        </w:rPr>
        <w:t xml:space="preserve"> de borst</w:t>
      </w:r>
      <w:r>
        <w:rPr>
          <w:rFonts w:ascii="Times New Roman" w:hAnsi="Times New Roman" w:cs="Times New Roman"/>
          <w:lang w:val="nl-NL"/>
        </w:rPr>
        <w:t>, ook wel</w:t>
      </w:r>
      <w:r w:rsidRPr="002F012B">
        <w:rPr>
          <w:rFonts w:ascii="Times New Roman" w:hAnsi="Times New Roman" w:cs="Times New Roman"/>
          <w:lang w:val="nl-NL"/>
        </w:rPr>
        <w:t xml:space="preserve"> V-teken</w:t>
      </w:r>
      <w:r>
        <w:rPr>
          <w:rFonts w:ascii="Times New Roman" w:hAnsi="Times New Roman" w:cs="Times New Roman"/>
          <w:lang w:val="nl-NL"/>
        </w:rPr>
        <w:t xml:space="preserve"> genoemd (d).</w:t>
      </w:r>
    </w:p>
    <w:p w14:paraId="3F6143E4" w14:textId="77777777" w:rsidR="00A47650" w:rsidRDefault="00A47650" w:rsidP="00A47650">
      <w:pPr>
        <w:spacing w:line="480" w:lineRule="auto"/>
        <w:rPr>
          <w:rFonts w:ascii="Times New Roman" w:hAnsi="Times New Roman" w:cs="Times New Roman"/>
          <w:lang w:val="nl-NL"/>
        </w:rPr>
      </w:pPr>
    </w:p>
    <w:p w14:paraId="11764557" w14:textId="77777777" w:rsidR="00A47650" w:rsidRDefault="008D5390" w:rsidP="00A47650">
      <w:pPr>
        <w:spacing w:line="480" w:lineRule="auto"/>
        <w:rPr>
          <w:rFonts w:ascii="Times New Roman" w:hAnsi="Times New Roman" w:cs="Times New Roman"/>
          <w:lang w:val="nl-NL"/>
        </w:rPr>
      </w:pPr>
      <w:r>
        <w:rPr>
          <w:rFonts w:ascii="Times New Roman" w:hAnsi="Times New Roman" w:cs="Times New Roman"/>
          <w:noProof/>
          <w:lang w:val="nl-NL"/>
        </w:rPr>
        <w:lastRenderedPageBreak/>
        <w:drawing>
          <wp:inline distT="0" distB="0" distL="0" distR="0" wp14:anchorId="38605A5F" wp14:editId="6377C1FB">
            <wp:extent cx="3594793" cy="423672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I Lalleman.jpg"/>
                    <pic:cNvPicPr/>
                  </pic:nvPicPr>
                  <pic:blipFill>
                    <a:blip r:embed="rId10">
                      <a:extLst>
                        <a:ext uri="{28A0092B-C50C-407E-A947-70E740481C1C}">
                          <a14:useLocalDpi xmlns:a14="http://schemas.microsoft.com/office/drawing/2010/main" val="0"/>
                        </a:ext>
                      </a:extLst>
                    </a:blip>
                    <a:stretch>
                      <a:fillRect/>
                    </a:stretch>
                  </pic:blipFill>
                  <pic:spPr>
                    <a:xfrm>
                      <a:off x="0" y="0"/>
                      <a:ext cx="3599222" cy="4241940"/>
                    </a:xfrm>
                    <a:prstGeom prst="rect">
                      <a:avLst/>
                    </a:prstGeom>
                  </pic:spPr>
                </pic:pic>
              </a:graphicData>
            </a:graphic>
          </wp:inline>
        </w:drawing>
      </w:r>
    </w:p>
    <w:p w14:paraId="014EE756" w14:textId="77777777" w:rsidR="008D5390" w:rsidRPr="008D5390" w:rsidRDefault="00A47650" w:rsidP="008D5390">
      <w:pPr>
        <w:spacing w:line="480" w:lineRule="auto"/>
        <w:rPr>
          <w:rFonts w:ascii="Times New Roman" w:hAnsi="Times New Roman" w:cs="Times New Roman"/>
        </w:rPr>
      </w:pPr>
      <w:r w:rsidRPr="008D5390">
        <w:rPr>
          <w:rFonts w:ascii="Times New Roman" w:hAnsi="Times New Roman" w:cs="Times New Roman"/>
          <w:i/>
          <w:lang w:val="nl-NL"/>
        </w:rPr>
        <w:t>Fig. 2</w:t>
      </w:r>
      <w:r w:rsidRPr="008D5390">
        <w:rPr>
          <w:rFonts w:ascii="Times New Roman" w:hAnsi="Times New Roman" w:cs="Times New Roman"/>
          <w:lang w:val="nl-NL"/>
        </w:rPr>
        <w:t xml:space="preserve">: Op </w:t>
      </w:r>
      <w:r w:rsidR="007D741E" w:rsidRPr="008D5390">
        <w:rPr>
          <w:rFonts w:ascii="Times New Roman" w:hAnsi="Times New Roman" w:cs="Times New Roman"/>
          <w:lang w:val="nl-NL"/>
        </w:rPr>
        <w:t xml:space="preserve">deze T2-gewogen </w:t>
      </w:r>
      <w:r w:rsidRPr="008D5390">
        <w:rPr>
          <w:rFonts w:ascii="Times New Roman" w:hAnsi="Times New Roman" w:cs="Times New Roman"/>
          <w:lang w:val="nl-NL"/>
        </w:rPr>
        <w:t>MRI</w:t>
      </w:r>
      <w:r w:rsidR="008D5390" w:rsidRPr="008D5390">
        <w:rPr>
          <w:rFonts w:ascii="Times New Roman" w:hAnsi="Times New Roman" w:cs="Times New Roman"/>
          <w:lang w:val="nl-NL"/>
        </w:rPr>
        <w:t xml:space="preserve"> beelden</w:t>
      </w:r>
      <w:r w:rsidRPr="008D5390">
        <w:rPr>
          <w:rFonts w:ascii="Times New Roman" w:hAnsi="Times New Roman" w:cs="Times New Roman"/>
          <w:lang w:val="nl-NL"/>
        </w:rPr>
        <w:t xml:space="preserve"> </w:t>
      </w:r>
      <w:r w:rsidR="007D741E" w:rsidRPr="008D5390">
        <w:rPr>
          <w:rFonts w:ascii="Times New Roman" w:hAnsi="Times New Roman" w:cs="Times New Roman"/>
          <w:lang w:val="nl-NL"/>
        </w:rPr>
        <w:t xml:space="preserve">met vetsuppressie </w:t>
      </w:r>
      <w:r w:rsidR="00CB2718">
        <w:rPr>
          <w:rFonts w:ascii="Times New Roman" w:hAnsi="Times New Roman" w:cs="Times New Roman"/>
          <w:lang w:val="nl-NL"/>
        </w:rPr>
        <w:t xml:space="preserve"> van de schouder- en bekkengordel </w:t>
      </w:r>
      <w:r w:rsidRPr="008D5390">
        <w:rPr>
          <w:rFonts w:ascii="Times New Roman" w:hAnsi="Times New Roman" w:cs="Times New Roman"/>
          <w:lang w:val="nl-NL"/>
        </w:rPr>
        <w:t>ziet men een diffuus perifasciculair oedeem ter hoogte van de bovenarmen en het bekken, een aspecifiek kenmerk van myositis</w:t>
      </w:r>
      <w:r w:rsidR="008D5390" w:rsidRPr="008D5390">
        <w:rPr>
          <w:rFonts w:ascii="Times New Roman" w:hAnsi="Times New Roman" w:cs="Times New Roman"/>
          <w:lang w:val="nl-NL"/>
        </w:rPr>
        <w:t xml:space="preserve">. (A) </w:t>
      </w:r>
      <w:r w:rsidR="008D5390" w:rsidRPr="008D5390">
        <w:rPr>
          <w:rFonts w:ascii="Times New Roman" w:hAnsi="Times New Roman" w:cs="Times New Roman"/>
        </w:rPr>
        <w:t>Diffuus multifocaal fasciaal en musculair oedema rondom de spieren van de bekkengordel. In het bijzonder is er ook een belangrijk perifasciaal  en musculaire oedeem in de iliopsoas bilateraal (pijlen). (B) Bilateraal perimusculair fasciaal en musculaire oedeem in de schoudergordelspieren van de rotator cuff (pijl) en thoraxwand met relatief sparen van de subscapularis spier (*).</w:t>
      </w:r>
    </w:p>
    <w:p w14:paraId="4B0D81B8" w14:textId="77777777" w:rsidR="008D5390" w:rsidRPr="008D5390" w:rsidRDefault="008D5390" w:rsidP="00A47650">
      <w:pPr>
        <w:pBdr>
          <w:bottom w:val="single" w:sz="4" w:space="1" w:color="auto"/>
        </w:pBdr>
        <w:spacing w:line="480" w:lineRule="auto"/>
        <w:rPr>
          <w:rFonts w:ascii="Times New Roman" w:hAnsi="Times New Roman" w:cs="Times New Roman"/>
        </w:rPr>
      </w:pPr>
    </w:p>
    <w:p w14:paraId="60364184" w14:textId="77777777" w:rsidR="00A47650" w:rsidRDefault="00A47650" w:rsidP="00A47650">
      <w:pPr>
        <w:spacing w:line="480" w:lineRule="auto"/>
        <w:rPr>
          <w:rFonts w:ascii="Times New Roman" w:hAnsi="Times New Roman" w:cs="Times New Roman"/>
          <w:lang w:val="nl-NL"/>
        </w:rPr>
      </w:pPr>
    </w:p>
    <w:p w14:paraId="1C7C49CF" w14:textId="77777777" w:rsidR="00A47650" w:rsidRDefault="00A47650" w:rsidP="00A47650">
      <w:pPr>
        <w:spacing w:line="480" w:lineRule="auto"/>
        <w:rPr>
          <w:rFonts w:ascii="Times New Roman" w:hAnsi="Times New Roman" w:cs="Times New Roman"/>
          <w:lang w:val="nl-NL"/>
        </w:rPr>
      </w:pPr>
      <w:r w:rsidRPr="00EE4EE6">
        <w:rPr>
          <w:rFonts w:ascii="Times New Roman" w:hAnsi="Times New Roman" w:cs="Times New Roman"/>
          <w:noProof/>
          <w:lang w:eastAsia="nl-BE"/>
        </w:rPr>
        <w:lastRenderedPageBreak/>
        <w:drawing>
          <wp:inline distT="0" distB="0" distL="0" distR="0" wp14:anchorId="0459B85E" wp14:editId="01029D22">
            <wp:extent cx="4826000" cy="2476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6000" cy="2476500"/>
                    </a:xfrm>
                    <a:prstGeom prst="rect">
                      <a:avLst/>
                    </a:prstGeom>
                  </pic:spPr>
                </pic:pic>
              </a:graphicData>
            </a:graphic>
          </wp:inline>
        </w:drawing>
      </w:r>
    </w:p>
    <w:p w14:paraId="67285068" w14:textId="77777777" w:rsidR="00A47650" w:rsidRPr="00EE4EE6" w:rsidRDefault="00A47650" w:rsidP="00A47650">
      <w:pPr>
        <w:pBdr>
          <w:bottom w:val="single" w:sz="4" w:space="1" w:color="auto"/>
        </w:pBdr>
        <w:spacing w:line="480" w:lineRule="auto"/>
        <w:rPr>
          <w:rFonts w:ascii="Times New Roman" w:hAnsi="Times New Roman" w:cs="Times New Roman"/>
          <w:lang w:val="nl-NL"/>
        </w:rPr>
      </w:pPr>
      <w:r w:rsidRPr="00EE4EE6">
        <w:rPr>
          <w:rFonts w:ascii="Times New Roman" w:hAnsi="Times New Roman" w:cs="Times New Roman"/>
          <w:i/>
          <w:lang w:val="nl-NL"/>
        </w:rPr>
        <w:t>Fig. 3</w:t>
      </w:r>
      <w:r>
        <w:rPr>
          <w:rFonts w:ascii="Times New Roman" w:hAnsi="Times New Roman" w:cs="Times New Roman"/>
          <w:lang w:val="nl-NL"/>
        </w:rPr>
        <w:t>: Evolutie van CK-spiegels in de loop van de tijd. Therapie met Solu-Medrol werd gestart op 19-02-2018. Eerste dosis Rituximab werd gegeven op 20-03-2018.</w:t>
      </w:r>
    </w:p>
    <w:p w14:paraId="10A18731" w14:textId="77777777" w:rsidR="00A47650" w:rsidRDefault="00A47650" w:rsidP="00A47650">
      <w:pPr>
        <w:spacing w:line="480" w:lineRule="auto"/>
        <w:rPr>
          <w:rFonts w:ascii="Times New Roman" w:hAnsi="Times New Roman" w:cs="Times New Roman"/>
          <w:color w:val="000000" w:themeColor="text1"/>
          <w:lang w:val="nl-NL"/>
        </w:rPr>
      </w:pPr>
    </w:p>
    <w:p w14:paraId="1FCC1B60" w14:textId="77777777" w:rsidR="008D5390" w:rsidRDefault="008D5390" w:rsidP="00A47650">
      <w:pPr>
        <w:spacing w:line="480" w:lineRule="auto"/>
        <w:rPr>
          <w:rFonts w:ascii="Times New Roman" w:hAnsi="Times New Roman" w:cs="Times New Roman"/>
          <w:color w:val="000000" w:themeColor="text1"/>
        </w:rPr>
      </w:pPr>
    </w:p>
    <w:p w14:paraId="7442EAAB" w14:textId="77777777" w:rsidR="008D5390" w:rsidRDefault="008D5390" w:rsidP="00A47650">
      <w:pPr>
        <w:spacing w:line="480" w:lineRule="auto"/>
        <w:rPr>
          <w:rFonts w:ascii="Times New Roman" w:hAnsi="Times New Roman" w:cs="Times New Roman"/>
          <w:color w:val="000000" w:themeColor="text1"/>
        </w:rPr>
      </w:pPr>
    </w:p>
    <w:p w14:paraId="4631962F" w14:textId="77777777" w:rsidR="008D5390" w:rsidRDefault="008D5390" w:rsidP="00A47650">
      <w:pPr>
        <w:spacing w:line="480" w:lineRule="auto"/>
        <w:rPr>
          <w:rFonts w:ascii="Times New Roman" w:hAnsi="Times New Roman" w:cs="Times New Roman"/>
          <w:color w:val="000000" w:themeColor="text1"/>
        </w:rPr>
      </w:pPr>
    </w:p>
    <w:p w14:paraId="775B70D9" w14:textId="77777777" w:rsidR="008D5390" w:rsidRPr="00753FD1" w:rsidRDefault="008D5390" w:rsidP="00A47650">
      <w:pPr>
        <w:spacing w:line="480" w:lineRule="auto"/>
        <w:rPr>
          <w:rFonts w:ascii="Times New Roman" w:hAnsi="Times New Roman" w:cs="Times New Roman"/>
          <w:color w:val="000000" w:themeColor="text1"/>
        </w:rPr>
      </w:pPr>
    </w:p>
    <w:p w14:paraId="0A0524A1" w14:textId="77777777" w:rsidR="00A47650" w:rsidRPr="00753FD1" w:rsidRDefault="00A47650" w:rsidP="00A47650">
      <w:pPr>
        <w:spacing w:line="480" w:lineRule="auto"/>
        <w:rPr>
          <w:rFonts w:ascii="Times New Roman" w:hAnsi="Times New Roman" w:cs="Times New Roman"/>
          <w:color w:val="000000" w:themeColor="text1"/>
        </w:rPr>
      </w:pPr>
    </w:p>
    <w:p w14:paraId="025AE845" w14:textId="77777777" w:rsidR="00A47650" w:rsidRDefault="00A47650" w:rsidP="00A47650">
      <w:pPr>
        <w:spacing w:line="480" w:lineRule="auto"/>
        <w:rPr>
          <w:rFonts w:ascii="Times New Roman" w:hAnsi="Times New Roman" w:cs="Times New Roman"/>
          <w:color w:val="FF0000"/>
        </w:rPr>
      </w:pPr>
    </w:p>
    <w:p w14:paraId="748D3FE2" w14:textId="77777777" w:rsidR="00A47650" w:rsidRDefault="00A47650" w:rsidP="00A47650">
      <w:pPr>
        <w:spacing w:line="480" w:lineRule="auto"/>
        <w:rPr>
          <w:rFonts w:ascii="Times New Roman" w:hAnsi="Times New Roman" w:cs="Times New Roman"/>
          <w:color w:val="000000" w:themeColor="text1"/>
          <w:u w:val="single"/>
          <w:lang w:val="nl-NL"/>
        </w:rPr>
      </w:pPr>
    </w:p>
    <w:p w14:paraId="69D8B05F" w14:textId="77777777" w:rsidR="00A47650" w:rsidRDefault="00A47650" w:rsidP="00A47650">
      <w:pPr>
        <w:spacing w:line="480" w:lineRule="auto"/>
        <w:rPr>
          <w:rFonts w:ascii="Times New Roman" w:hAnsi="Times New Roman" w:cs="Times New Roman"/>
          <w:color w:val="000000" w:themeColor="text1"/>
          <w:u w:val="single"/>
          <w:lang w:val="nl-NL"/>
        </w:rPr>
      </w:pPr>
    </w:p>
    <w:p w14:paraId="38F3133D" w14:textId="77777777" w:rsidR="00A47650" w:rsidRDefault="00A47650" w:rsidP="00A47650">
      <w:pPr>
        <w:spacing w:line="480" w:lineRule="auto"/>
        <w:rPr>
          <w:rFonts w:ascii="Times New Roman" w:hAnsi="Times New Roman" w:cs="Times New Roman"/>
          <w:color w:val="000000" w:themeColor="text1"/>
          <w:u w:val="single"/>
          <w:lang w:val="nl-NL"/>
        </w:rPr>
      </w:pPr>
    </w:p>
    <w:p w14:paraId="6035E61F" w14:textId="77777777" w:rsidR="00A47650" w:rsidRDefault="00A47650" w:rsidP="00A47650">
      <w:pPr>
        <w:spacing w:line="480" w:lineRule="auto"/>
        <w:rPr>
          <w:rFonts w:ascii="Times New Roman" w:hAnsi="Times New Roman" w:cs="Times New Roman"/>
          <w:color w:val="000000" w:themeColor="text1"/>
          <w:u w:val="single"/>
          <w:lang w:val="nl-NL"/>
        </w:rPr>
      </w:pPr>
    </w:p>
    <w:p w14:paraId="0ECA20BC" w14:textId="77777777" w:rsidR="00A47650" w:rsidRDefault="00A47650" w:rsidP="00A47650">
      <w:pPr>
        <w:spacing w:line="480" w:lineRule="auto"/>
        <w:rPr>
          <w:rFonts w:ascii="Times New Roman" w:hAnsi="Times New Roman" w:cs="Times New Roman"/>
          <w:color w:val="000000" w:themeColor="text1"/>
          <w:u w:val="single"/>
          <w:lang w:val="nl-NL"/>
        </w:rPr>
      </w:pPr>
    </w:p>
    <w:p w14:paraId="7B568E3B" w14:textId="77777777" w:rsidR="00A47650" w:rsidRDefault="00A47650" w:rsidP="00A47650">
      <w:pPr>
        <w:spacing w:line="480" w:lineRule="auto"/>
        <w:rPr>
          <w:rFonts w:ascii="Times New Roman" w:hAnsi="Times New Roman" w:cs="Times New Roman"/>
          <w:color w:val="000000" w:themeColor="text1"/>
          <w:u w:val="single"/>
          <w:lang w:val="nl-NL"/>
        </w:rPr>
      </w:pPr>
    </w:p>
    <w:p w14:paraId="429B67A4" w14:textId="77777777" w:rsidR="00A47650" w:rsidRDefault="00A47650" w:rsidP="00A47650">
      <w:pPr>
        <w:spacing w:line="480" w:lineRule="auto"/>
        <w:rPr>
          <w:rFonts w:ascii="Times New Roman" w:hAnsi="Times New Roman" w:cs="Times New Roman"/>
          <w:color w:val="000000" w:themeColor="text1"/>
          <w:u w:val="single"/>
          <w:lang w:val="nl-NL"/>
        </w:rPr>
      </w:pPr>
    </w:p>
    <w:p w14:paraId="5EE3E24E" w14:textId="77777777" w:rsidR="00A47650" w:rsidRDefault="00A47650" w:rsidP="00A47650">
      <w:pPr>
        <w:spacing w:line="480" w:lineRule="auto"/>
        <w:rPr>
          <w:rFonts w:ascii="Times New Roman" w:hAnsi="Times New Roman" w:cs="Times New Roman"/>
          <w:color w:val="000000" w:themeColor="text1"/>
          <w:u w:val="single"/>
          <w:lang w:val="nl-NL"/>
        </w:rPr>
      </w:pPr>
    </w:p>
    <w:p w14:paraId="676DC178" w14:textId="77777777" w:rsidR="00A47650" w:rsidRDefault="00A47650" w:rsidP="00A47650">
      <w:pPr>
        <w:spacing w:line="480" w:lineRule="auto"/>
        <w:rPr>
          <w:rFonts w:ascii="Times New Roman" w:hAnsi="Times New Roman" w:cs="Times New Roman"/>
          <w:color w:val="000000" w:themeColor="text1"/>
          <w:u w:val="single"/>
          <w:lang w:val="nl-NL"/>
        </w:rPr>
      </w:pPr>
    </w:p>
    <w:p w14:paraId="78A41173" w14:textId="77777777" w:rsidR="00A47650" w:rsidRPr="00EE4EE6" w:rsidRDefault="00A47650" w:rsidP="00A47650">
      <w:pPr>
        <w:spacing w:line="480" w:lineRule="auto"/>
        <w:rPr>
          <w:rFonts w:ascii="Times New Roman" w:hAnsi="Times New Roman" w:cs="Times New Roman"/>
          <w:color w:val="000000" w:themeColor="text1"/>
          <w:u w:val="single"/>
          <w:lang w:val="nl-NL"/>
        </w:rPr>
      </w:pPr>
      <w:r w:rsidRPr="00EE4EE6">
        <w:rPr>
          <w:rFonts w:ascii="Times New Roman" w:hAnsi="Times New Roman" w:cs="Times New Roman"/>
          <w:color w:val="000000" w:themeColor="text1"/>
          <w:u w:val="single"/>
          <w:lang w:val="nl-NL"/>
        </w:rPr>
        <w:lastRenderedPageBreak/>
        <w:t>Tabellen:</w:t>
      </w:r>
    </w:p>
    <w:tbl>
      <w:tblPr>
        <w:tblStyle w:val="Rastertabel2-Accent5"/>
        <w:tblW w:w="0" w:type="auto"/>
        <w:tblLook w:val="04A0" w:firstRow="1" w:lastRow="0" w:firstColumn="1" w:lastColumn="0" w:noHBand="0" w:noVBand="1"/>
      </w:tblPr>
      <w:tblGrid>
        <w:gridCol w:w="9056"/>
      </w:tblGrid>
      <w:tr w:rsidR="00A47650" w14:paraId="7A3A17C2" w14:textId="77777777" w:rsidTr="007C6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493E6874" w14:textId="77777777" w:rsidR="00A47650" w:rsidRDefault="00A47650" w:rsidP="007C6D1A">
            <w:pPr>
              <w:pStyle w:val="Lijstalinea"/>
              <w:spacing w:line="480" w:lineRule="auto"/>
              <w:ind w:left="0"/>
              <w:rPr>
                <w:rFonts w:ascii="Times New Roman" w:hAnsi="Times New Roman" w:cs="Times New Roman"/>
                <w:color w:val="000000" w:themeColor="text1"/>
                <w:lang w:val="nl-NL"/>
              </w:rPr>
            </w:pPr>
          </w:p>
        </w:tc>
      </w:tr>
      <w:tr w:rsidR="00A47650" w14:paraId="7F04DCC5" w14:textId="77777777" w:rsidTr="007C6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21AE63B7" w14:textId="77777777" w:rsidR="00A47650" w:rsidRDefault="00A47650" w:rsidP="007C6D1A">
            <w:pPr>
              <w:pStyle w:val="Lijstalinea"/>
              <w:spacing w:line="480" w:lineRule="auto"/>
              <w:ind w:left="0"/>
              <w:jc w:val="center"/>
              <w:rPr>
                <w:rFonts w:ascii="Times New Roman" w:hAnsi="Times New Roman" w:cs="Times New Roman"/>
                <w:color w:val="000000" w:themeColor="text1"/>
                <w:lang w:val="nl-NL"/>
              </w:rPr>
            </w:pPr>
            <w:r>
              <w:rPr>
                <w:rFonts w:ascii="Times New Roman" w:hAnsi="Times New Roman" w:cs="Times New Roman"/>
                <w:color w:val="000000" w:themeColor="text1"/>
                <w:lang w:val="nl-NL"/>
              </w:rPr>
              <w:t>Tabel 1</w:t>
            </w:r>
          </w:p>
          <w:p w14:paraId="3A342F3C" w14:textId="77777777" w:rsidR="00A47650" w:rsidRDefault="00A47650" w:rsidP="007C6D1A">
            <w:pPr>
              <w:pStyle w:val="Lijstalinea"/>
              <w:spacing w:line="480" w:lineRule="auto"/>
              <w:ind w:left="0"/>
              <w:jc w:val="center"/>
              <w:rPr>
                <w:rFonts w:ascii="Times New Roman" w:hAnsi="Times New Roman" w:cs="Times New Roman"/>
                <w:color w:val="000000" w:themeColor="text1"/>
                <w:lang w:val="nl-NL"/>
              </w:rPr>
            </w:pPr>
            <w:r>
              <w:rPr>
                <w:rFonts w:ascii="Times New Roman" w:hAnsi="Times New Roman" w:cs="Times New Roman"/>
                <w:color w:val="000000" w:themeColor="text1"/>
                <w:lang w:val="nl-NL"/>
              </w:rPr>
              <w:t>Bohan en Peter criteria 1975 voor diagnose van dermatomyositis</w:t>
            </w:r>
            <w:r w:rsidR="009B5004">
              <w:rPr>
                <w:rFonts w:ascii="Times New Roman" w:hAnsi="Times New Roman" w:cs="Times New Roman"/>
                <w:color w:val="000000" w:themeColor="text1"/>
                <w:lang w:val="nl-NL"/>
              </w:rPr>
              <w:t xml:space="preserve"> </w:t>
            </w:r>
            <w:r w:rsidR="009B5004">
              <w:rPr>
                <w:rFonts w:ascii="Times New Roman" w:hAnsi="Times New Roman" w:cs="Times New Roman"/>
                <w:color w:val="000000" w:themeColor="text1"/>
                <w:lang w:val="nl-NL"/>
              </w:rPr>
              <w:fldChar w:fldCharType="begin" w:fldLock="1"/>
            </w:r>
            <w:r w:rsidR="002B7606">
              <w:rPr>
                <w:rFonts w:ascii="Times New Roman" w:hAnsi="Times New Roman" w:cs="Times New Roman"/>
                <w:color w:val="000000" w:themeColor="text1"/>
                <w:lang w:val="nl-NL"/>
              </w:rPr>
              <w:instrText>ADDIN CSL_CITATION {"citationItems":[{"id":"ITEM-1","itemData":{"DOI":"10.1002/mus.24566","ISSN":"1097-4598","PMID":"25641317","abstract":"Polymyositis and dermatomyositis are inflammatory myopathies that differ in their clinical features, histopathology, response to treatment, and prognosis. Although their clinical pictures differ, they both present with symmetrical, proximal muscle weakness. Treatment relies mainly upon empirical use of corticosteroids and immunosuppressive agents. A deeper understanding of the molecular pathways that drive pathogenesis, careful phenotyping, and accurate disease classification will aid clinical research and development of more efficacious treatments. In this review we address the current knowledge of the epidemiology, clinical characteristics, diagnostic evaluation, classification, pathogenesis, treatment, and prognosis of polymyositis and dermatomyositis.","author":[{"dropping-particle":"","family":"Findlay","given":"Andrew R","non-dropping-particle":"","parse-names":false,"suffix":""},{"dropping-particle":"","family":"Goyal","given":"Namita A","non-dropping-particle":"","parse-names":false,"suffix":""},{"dropping-particle":"","family":"Mozaffar","given":"Tahseen","non-dropping-particle":"","parse-names":false,"suffix":""}],"container-title":"Muscle &amp; nerve","id":"ITEM-1","issue":"5","issued":{"date-parts":[["2015","5"]]},"page":"638-56","title":"An overview of polymyositis and dermatomyositis.","type":"article-journal","volume":"51"},"uris":["http://www.mendeley.com/documents/?uuid=fcf4d4a0-2c54-3568-a212-b70907a85011"]}],"mendeley":{"formattedCitation":"(1)","plainTextFormattedCitation":"(1)","previouslyFormattedCitation":"(1)"},"properties":{"noteIndex":0},"schema":"https://github.com/citation-style-language/schema/raw/master/csl-citation.json"}</w:instrText>
            </w:r>
            <w:r w:rsidR="009B5004">
              <w:rPr>
                <w:rFonts w:ascii="Times New Roman" w:hAnsi="Times New Roman" w:cs="Times New Roman"/>
                <w:color w:val="000000" w:themeColor="text1"/>
                <w:lang w:val="nl-NL"/>
              </w:rPr>
              <w:fldChar w:fldCharType="separate"/>
            </w:r>
            <w:r w:rsidR="002B7606" w:rsidRPr="002B7606">
              <w:rPr>
                <w:rFonts w:ascii="Times New Roman" w:hAnsi="Times New Roman" w:cs="Times New Roman"/>
                <w:b w:val="0"/>
                <w:noProof/>
                <w:color w:val="000000" w:themeColor="text1"/>
                <w:lang w:val="nl-NL"/>
              </w:rPr>
              <w:t>(1)</w:t>
            </w:r>
            <w:r w:rsidR="009B5004">
              <w:rPr>
                <w:rFonts w:ascii="Times New Roman" w:hAnsi="Times New Roman" w:cs="Times New Roman"/>
                <w:color w:val="000000" w:themeColor="text1"/>
                <w:lang w:val="nl-NL"/>
              </w:rPr>
              <w:fldChar w:fldCharType="end"/>
            </w:r>
          </w:p>
        </w:tc>
      </w:tr>
    </w:tbl>
    <w:p w14:paraId="789678CF" w14:textId="77777777" w:rsidR="00A47650" w:rsidRDefault="00A47650" w:rsidP="00A47650">
      <w:pPr>
        <w:pStyle w:val="Lijstalinea"/>
        <w:spacing w:line="480" w:lineRule="auto"/>
        <w:ind w:left="0"/>
        <w:rPr>
          <w:rFonts w:ascii="Times New Roman" w:hAnsi="Times New Roman" w:cs="Times New Roman"/>
          <w:bCs/>
          <w:color w:val="000000" w:themeColor="text1"/>
          <w:lang w:val="nl-NL"/>
        </w:rPr>
        <w:sectPr w:rsidR="00A47650" w:rsidSect="00A47650">
          <w:footerReference w:type="even" r:id="rId12"/>
          <w:footerReference w:type="default" r:id="rId13"/>
          <w:pgSz w:w="11900" w:h="16840"/>
          <w:pgMar w:top="1417" w:right="1417" w:bottom="1417" w:left="1417" w:header="708" w:footer="708" w:gutter="0"/>
          <w:cols w:space="708"/>
          <w:docGrid w:linePitch="360"/>
        </w:sectPr>
      </w:pPr>
    </w:p>
    <w:tbl>
      <w:tblPr>
        <w:tblStyle w:val="Rastertabel2-Accent5"/>
        <w:tblW w:w="5387" w:type="dxa"/>
        <w:tblLook w:val="04A0" w:firstRow="1" w:lastRow="0" w:firstColumn="1" w:lastColumn="0" w:noHBand="0" w:noVBand="1"/>
      </w:tblPr>
      <w:tblGrid>
        <w:gridCol w:w="5387"/>
      </w:tblGrid>
      <w:tr w:rsidR="00A47650" w14:paraId="565083DD" w14:textId="77777777" w:rsidTr="007C6D1A">
        <w:trPr>
          <w:cnfStyle w:val="100000000000" w:firstRow="1" w:lastRow="0" w:firstColumn="0" w:lastColumn="0" w:oddVBand="0" w:evenVBand="0" w:oddHBand="0" w:evenHBand="0" w:firstRowFirstColumn="0" w:firstRowLastColumn="0" w:lastRowFirstColumn="0" w:lastRowLastColumn="0"/>
          <w:trHeight w:val="6002"/>
        </w:trPr>
        <w:tc>
          <w:tcPr>
            <w:cnfStyle w:val="001000000000" w:firstRow="0" w:lastRow="0" w:firstColumn="1" w:lastColumn="0" w:oddVBand="0" w:evenVBand="0" w:oddHBand="0" w:evenHBand="0" w:firstRowFirstColumn="0" w:firstRowLastColumn="0" w:lastRowFirstColumn="0" w:lastRowLastColumn="0"/>
            <w:tcW w:w="5387" w:type="dxa"/>
          </w:tcPr>
          <w:p w14:paraId="3FA59828"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lang w:val="nl-NL"/>
              </w:rPr>
            </w:pPr>
            <w:r w:rsidRPr="001F50EA">
              <w:rPr>
                <w:rFonts w:ascii="Times New Roman" w:hAnsi="Times New Roman" w:cs="Times New Roman"/>
                <w:b w:val="0"/>
                <w:color w:val="000000" w:themeColor="text1"/>
                <w:lang w:val="nl-NL"/>
              </w:rPr>
              <w:t xml:space="preserve">1.  Symmetrische proximale </w:t>
            </w:r>
          </w:p>
          <w:p w14:paraId="4ECB1338"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lang w:val="nl-NL"/>
              </w:rPr>
            </w:pPr>
            <w:r w:rsidRPr="001F50EA">
              <w:rPr>
                <w:rFonts w:ascii="Times New Roman" w:hAnsi="Times New Roman" w:cs="Times New Roman"/>
                <w:b w:val="0"/>
                <w:color w:val="000000" w:themeColor="text1"/>
                <w:lang w:val="nl-NL"/>
              </w:rPr>
              <w:t xml:space="preserve">     spierzwakte</w:t>
            </w:r>
          </w:p>
          <w:p w14:paraId="5FAD1944" w14:textId="77777777" w:rsidR="00A47650" w:rsidRPr="001F50EA" w:rsidRDefault="00A47650" w:rsidP="007C6D1A">
            <w:pPr>
              <w:pStyle w:val="Lijstalinea"/>
              <w:spacing w:line="480" w:lineRule="auto"/>
              <w:ind w:left="0"/>
              <w:rPr>
                <w:rFonts w:ascii="Times New Roman" w:hAnsi="Times New Roman" w:cs="Times New Roman"/>
                <w:b w:val="0"/>
                <w:color w:val="000000" w:themeColor="text1"/>
                <w:lang w:val="nl-NL"/>
              </w:rPr>
            </w:pPr>
            <w:r w:rsidRPr="001F50EA">
              <w:rPr>
                <w:rFonts w:ascii="Times New Roman" w:hAnsi="Times New Roman" w:cs="Times New Roman"/>
                <w:b w:val="0"/>
                <w:bCs w:val="0"/>
                <w:color w:val="000000" w:themeColor="text1"/>
                <w:lang w:val="nl-NL"/>
              </w:rPr>
              <w:t>2. Gestegen spierenzymen</w:t>
            </w:r>
          </w:p>
          <w:p w14:paraId="0EAF4250"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lang w:val="nl-NL"/>
              </w:rPr>
            </w:pPr>
            <w:r w:rsidRPr="001F50EA">
              <w:rPr>
                <w:rFonts w:ascii="Times New Roman" w:hAnsi="Times New Roman" w:cs="Times New Roman"/>
                <w:b w:val="0"/>
                <w:bCs w:val="0"/>
                <w:color w:val="000000" w:themeColor="text1"/>
                <w:lang w:val="nl-NL"/>
              </w:rPr>
              <w:t>3. Specifieke EMG-afwijkingen</w:t>
            </w:r>
          </w:p>
          <w:p w14:paraId="748FAD28" w14:textId="77777777" w:rsidR="00A47650" w:rsidRPr="001F50EA" w:rsidRDefault="00A47650" w:rsidP="007C6D1A">
            <w:pPr>
              <w:pStyle w:val="Lijstalinea"/>
              <w:spacing w:line="480" w:lineRule="auto"/>
              <w:ind w:left="0"/>
              <w:rPr>
                <w:rFonts w:ascii="Times New Roman" w:hAnsi="Times New Roman" w:cs="Times New Roman"/>
                <w:b w:val="0"/>
                <w:color w:val="000000" w:themeColor="text1"/>
                <w:lang w:val="nl-NL"/>
              </w:rPr>
            </w:pPr>
          </w:p>
          <w:p w14:paraId="46F2DD47" w14:textId="77777777" w:rsidR="00A47650" w:rsidRDefault="00A47650" w:rsidP="007C6D1A">
            <w:pPr>
              <w:pStyle w:val="Lijstalinea"/>
              <w:spacing w:line="480" w:lineRule="auto"/>
              <w:ind w:left="0"/>
              <w:rPr>
                <w:rFonts w:ascii="Times New Roman" w:hAnsi="Times New Roman" w:cs="Times New Roman"/>
                <w:bCs w:val="0"/>
                <w:color w:val="000000" w:themeColor="text1"/>
                <w:lang w:val="nl-NL"/>
              </w:rPr>
            </w:pPr>
          </w:p>
          <w:p w14:paraId="6E1FCF79" w14:textId="77777777" w:rsidR="00A47650" w:rsidRPr="001F50EA" w:rsidRDefault="00A47650" w:rsidP="007C6D1A">
            <w:pPr>
              <w:pStyle w:val="Lijstalinea"/>
              <w:spacing w:line="480" w:lineRule="auto"/>
              <w:ind w:left="0"/>
              <w:rPr>
                <w:rFonts w:ascii="Times New Roman" w:hAnsi="Times New Roman" w:cs="Times New Roman"/>
                <w:b w:val="0"/>
                <w:color w:val="000000" w:themeColor="text1"/>
                <w:lang w:val="nl-NL"/>
              </w:rPr>
            </w:pPr>
          </w:p>
          <w:p w14:paraId="55673743"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lang w:val="nl-NL"/>
              </w:rPr>
            </w:pPr>
            <w:r w:rsidRPr="001F50EA">
              <w:rPr>
                <w:rFonts w:ascii="Times New Roman" w:hAnsi="Times New Roman" w:cs="Times New Roman"/>
                <w:b w:val="0"/>
                <w:bCs w:val="0"/>
                <w:color w:val="000000" w:themeColor="text1"/>
                <w:lang w:val="nl-NL"/>
              </w:rPr>
              <w:t>4. Afwijkingen op spierbiopsie</w:t>
            </w:r>
          </w:p>
          <w:p w14:paraId="73BFEB2A" w14:textId="77777777" w:rsidR="00A47650" w:rsidRPr="001F50EA" w:rsidRDefault="00A47650" w:rsidP="007C6D1A">
            <w:pPr>
              <w:pStyle w:val="Lijstalinea"/>
              <w:spacing w:line="480" w:lineRule="auto"/>
              <w:ind w:left="0"/>
              <w:rPr>
                <w:rFonts w:ascii="Times New Roman" w:hAnsi="Times New Roman" w:cs="Times New Roman"/>
                <w:b w:val="0"/>
                <w:color w:val="000000" w:themeColor="text1"/>
                <w:lang w:val="nl-NL"/>
              </w:rPr>
            </w:pPr>
          </w:p>
          <w:p w14:paraId="24ADA4B1" w14:textId="77777777" w:rsidR="00A47650" w:rsidRPr="001F50EA" w:rsidRDefault="00A47650" w:rsidP="007C6D1A">
            <w:pPr>
              <w:pStyle w:val="Lijstalinea"/>
              <w:spacing w:line="480" w:lineRule="auto"/>
              <w:ind w:left="0"/>
              <w:rPr>
                <w:rFonts w:ascii="Times New Roman" w:hAnsi="Times New Roman" w:cs="Times New Roman"/>
                <w:color w:val="000000" w:themeColor="text1"/>
                <w:lang w:val="nl-NL"/>
              </w:rPr>
            </w:pPr>
            <w:r w:rsidRPr="001F50EA">
              <w:rPr>
                <w:rFonts w:ascii="Times New Roman" w:hAnsi="Times New Roman" w:cs="Times New Roman"/>
                <w:b w:val="0"/>
                <w:color w:val="000000" w:themeColor="text1"/>
                <w:lang w:val="nl-NL"/>
              </w:rPr>
              <w:t>5. Typische huiduitslag</w:t>
            </w:r>
          </w:p>
          <w:p w14:paraId="3493ECA6" w14:textId="77777777" w:rsidR="00A47650" w:rsidRPr="001F50EA" w:rsidRDefault="00A47650" w:rsidP="007C6D1A">
            <w:pPr>
              <w:pStyle w:val="Lijstalinea"/>
              <w:spacing w:line="480" w:lineRule="auto"/>
              <w:ind w:left="0"/>
              <w:rPr>
                <w:rFonts w:ascii="Times New Roman" w:hAnsi="Times New Roman" w:cs="Times New Roman"/>
                <w:b w:val="0"/>
                <w:color w:val="000000" w:themeColor="text1"/>
                <w:lang w:val="nl-NL"/>
              </w:rPr>
            </w:pPr>
          </w:p>
          <w:p w14:paraId="29EA67AF" w14:textId="77777777" w:rsidR="00A47650" w:rsidRDefault="00A47650" w:rsidP="007C6D1A">
            <w:pPr>
              <w:pStyle w:val="Lijstalinea"/>
              <w:spacing w:line="480" w:lineRule="auto"/>
              <w:ind w:left="0"/>
              <w:rPr>
                <w:rFonts w:ascii="Times New Roman" w:hAnsi="Times New Roman" w:cs="Times New Roman"/>
                <w:color w:val="000000" w:themeColor="text1"/>
                <w:lang w:val="nl-NL"/>
              </w:rPr>
            </w:pPr>
          </w:p>
          <w:p w14:paraId="20987413"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lang w:val="nl-NL"/>
              </w:rPr>
            </w:pPr>
            <w:r w:rsidRPr="001F50EA">
              <w:rPr>
                <w:rFonts w:ascii="Times New Roman" w:hAnsi="Times New Roman" w:cs="Times New Roman"/>
                <w:b w:val="0"/>
                <w:bCs w:val="0"/>
                <w:color w:val="000000" w:themeColor="text1"/>
                <w:lang w:val="nl-NL"/>
              </w:rPr>
              <w:t>Progressief over enkele weken tot maanden, met of zonder dysfagie en/of verzwakte ademhalingsspieren</w:t>
            </w:r>
          </w:p>
          <w:p w14:paraId="13A9CC08"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lang w:val="nl-NL"/>
              </w:rPr>
            </w:pPr>
            <w:r w:rsidRPr="001F50EA">
              <w:rPr>
                <w:rFonts w:ascii="Times New Roman" w:hAnsi="Times New Roman" w:cs="Times New Roman"/>
                <w:b w:val="0"/>
                <w:color w:val="000000" w:themeColor="text1"/>
                <w:lang w:val="nl-NL"/>
              </w:rPr>
              <w:t>CK, AST, LDH, aldolase</w:t>
            </w:r>
          </w:p>
          <w:p w14:paraId="7404FB30"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lang w:val="nl-NL"/>
              </w:rPr>
            </w:pPr>
            <w:r w:rsidRPr="001F50EA">
              <w:rPr>
                <w:rFonts w:ascii="Times New Roman" w:hAnsi="Times New Roman" w:cs="Times New Roman"/>
                <w:b w:val="0"/>
                <w:color w:val="000000" w:themeColor="text1"/>
                <w:lang w:val="nl-NL"/>
              </w:rPr>
              <w:t>Korte, kleine polyfasische motoreenheden, fibrillaties, positieve scherpe golven, verhoogde insertionele irritabiliteit, repetitieve hoge frequentie ontladingen</w:t>
            </w:r>
          </w:p>
          <w:p w14:paraId="7E2547AF"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rPr>
            </w:pPr>
            <w:r w:rsidRPr="001F50EA">
              <w:rPr>
                <w:rFonts w:ascii="Times New Roman" w:hAnsi="Times New Roman" w:cs="Times New Roman"/>
                <w:b w:val="0"/>
                <w:color w:val="000000" w:themeColor="text1"/>
              </w:rPr>
              <w:t>Necrose, fagocytose, regeneratie, perifasciculaire spieratrofie, perivasculair ontstekingsinfiltraat</w:t>
            </w:r>
          </w:p>
          <w:p w14:paraId="773C1076" w14:textId="77777777" w:rsidR="00A47650" w:rsidRDefault="00A47650" w:rsidP="007C6D1A">
            <w:pPr>
              <w:pStyle w:val="Lijstalinea"/>
              <w:spacing w:line="480" w:lineRule="auto"/>
              <w:ind w:left="0"/>
              <w:rPr>
                <w:rFonts w:ascii="Times New Roman" w:hAnsi="Times New Roman" w:cs="Times New Roman"/>
                <w:color w:val="000000" w:themeColor="text1"/>
                <w:lang w:val="nl-NL"/>
              </w:rPr>
            </w:pPr>
            <w:r w:rsidRPr="001F50EA">
              <w:rPr>
                <w:rFonts w:ascii="Times New Roman" w:hAnsi="Times New Roman" w:cs="Times New Roman"/>
                <w:b w:val="0"/>
                <w:color w:val="000000" w:themeColor="text1"/>
              </w:rPr>
              <w:t>E</w:t>
            </w:r>
            <w:r>
              <w:rPr>
                <w:rFonts w:ascii="Times New Roman" w:hAnsi="Times New Roman" w:cs="Times New Roman"/>
                <w:b w:val="0"/>
                <w:color w:val="000000" w:themeColor="text1"/>
              </w:rPr>
              <w:t>é</w:t>
            </w:r>
            <w:r w:rsidRPr="001F50EA">
              <w:rPr>
                <w:rFonts w:ascii="Times New Roman" w:hAnsi="Times New Roman" w:cs="Times New Roman"/>
                <w:b w:val="0"/>
                <w:color w:val="000000" w:themeColor="text1"/>
              </w:rPr>
              <w:t xml:space="preserve">n van de typische DM-geassocieerde huidafwijkingen, o.a. </w:t>
            </w:r>
            <w:r>
              <w:rPr>
                <w:rFonts w:ascii="Times New Roman" w:hAnsi="Times New Roman" w:cs="Times New Roman"/>
                <w:b w:val="0"/>
                <w:color w:val="000000" w:themeColor="text1"/>
              </w:rPr>
              <w:t>h</w:t>
            </w:r>
            <w:r w:rsidRPr="001F50EA">
              <w:rPr>
                <w:rFonts w:ascii="Times New Roman" w:hAnsi="Times New Roman" w:cs="Times New Roman"/>
                <w:b w:val="0"/>
                <w:color w:val="000000" w:themeColor="text1"/>
              </w:rPr>
              <w:t>eliotrope rash,</w:t>
            </w:r>
            <w:r>
              <w:rPr>
                <w:rFonts w:ascii="Times New Roman" w:hAnsi="Times New Roman" w:cs="Times New Roman"/>
                <w:b w:val="0"/>
                <w:color w:val="000000" w:themeColor="text1"/>
              </w:rPr>
              <w:t xml:space="preserve"> g</w:t>
            </w:r>
            <w:r w:rsidRPr="001F50EA">
              <w:rPr>
                <w:rFonts w:ascii="Times New Roman" w:hAnsi="Times New Roman" w:cs="Times New Roman"/>
                <w:b w:val="0"/>
                <w:color w:val="000000" w:themeColor="text1"/>
              </w:rPr>
              <w:t>ottronse papels</w:t>
            </w:r>
          </w:p>
        </w:tc>
      </w:tr>
    </w:tbl>
    <w:p w14:paraId="69DF9F02" w14:textId="77777777" w:rsidR="00A47650" w:rsidRDefault="00A47650" w:rsidP="00A47650">
      <w:pPr>
        <w:pStyle w:val="Lijstalinea"/>
        <w:spacing w:line="480" w:lineRule="auto"/>
        <w:ind w:left="0"/>
        <w:rPr>
          <w:rFonts w:ascii="Times New Roman" w:hAnsi="Times New Roman" w:cs="Times New Roman"/>
          <w:bCs/>
          <w:color w:val="000000" w:themeColor="text1"/>
        </w:rPr>
        <w:sectPr w:rsidR="00A47650" w:rsidSect="00791A7C">
          <w:type w:val="continuous"/>
          <w:pgSz w:w="11900" w:h="16840"/>
          <w:pgMar w:top="1417" w:right="1417" w:bottom="1417" w:left="1417" w:header="708" w:footer="708" w:gutter="0"/>
          <w:cols w:num="2" w:space="710" w:equalWidth="0">
            <w:col w:w="2835" w:space="710"/>
            <w:col w:w="5521"/>
          </w:cols>
          <w:docGrid w:linePitch="360"/>
        </w:sectPr>
      </w:pPr>
    </w:p>
    <w:tbl>
      <w:tblPr>
        <w:tblStyle w:val="Rastertabel2-Accent5"/>
        <w:tblW w:w="0" w:type="auto"/>
        <w:tblLook w:val="04A0" w:firstRow="1" w:lastRow="0" w:firstColumn="1" w:lastColumn="0" w:noHBand="0" w:noVBand="1"/>
      </w:tblPr>
      <w:tblGrid>
        <w:gridCol w:w="9056"/>
      </w:tblGrid>
      <w:tr w:rsidR="00A47650" w14:paraId="6ADE5DCB" w14:textId="77777777" w:rsidTr="007C6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42E3F4E1"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rPr>
            </w:pPr>
            <w:r>
              <w:rPr>
                <w:rFonts w:ascii="Times New Roman" w:hAnsi="Times New Roman" w:cs="Times New Roman"/>
                <w:b w:val="0"/>
                <w:color w:val="000000" w:themeColor="text1"/>
              </w:rPr>
              <w:t>Zo voldaan is aan de volgende criteria, is d</w:t>
            </w:r>
            <w:r w:rsidRPr="001F50EA">
              <w:rPr>
                <w:rFonts w:ascii="Times New Roman" w:hAnsi="Times New Roman" w:cs="Times New Roman"/>
                <w:b w:val="0"/>
                <w:color w:val="000000" w:themeColor="text1"/>
              </w:rPr>
              <w:t xml:space="preserve">e diagnose van </w:t>
            </w:r>
            <w:r>
              <w:rPr>
                <w:rFonts w:ascii="Times New Roman" w:hAnsi="Times New Roman" w:cs="Times New Roman"/>
                <w:b w:val="0"/>
                <w:color w:val="000000" w:themeColor="text1"/>
              </w:rPr>
              <w:t>dermatomyositis</w:t>
            </w:r>
          </w:p>
          <w:p w14:paraId="3E363DD2" w14:textId="77777777" w:rsidR="00A47650" w:rsidRPr="001F50EA" w:rsidRDefault="00A47650" w:rsidP="007C6D1A">
            <w:pPr>
              <w:pStyle w:val="Lijstalinea"/>
              <w:numPr>
                <w:ilvl w:val="0"/>
                <w:numId w:val="1"/>
              </w:numPr>
              <w:spacing w:line="480" w:lineRule="auto"/>
              <w:rPr>
                <w:rFonts w:ascii="Times New Roman" w:hAnsi="Times New Roman" w:cs="Times New Roman"/>
                <w:b w:val="0"/>
                <w:color w:val="000000" w:themeColor="text1"/>
              </w:rPr>
            </w:pPr>
            <w:r w:rsidRPr="001F50EA">
              <w:rPr>
                <w:rFonts w:ascii="Times New Roman" w:hAnsi="Times New Roman" w:cs="Times New Roman"/>
                <w:b w:val="0"/>
                <w:color w:val="000000" w:themeColor="text1"/>
              </w:rPr>
              <w:t xml:space="preserve">Zeker: </w:t>
            </w:r>
            <w:r>
              <w:rPr>
                <w:rFonts w:ascii="Times New Roman" w:hAnsi="Times New Roman" w:cs="Times New Roman"/>
                <w:b w:val="0"/>
                <w:color w:val="000000" w:themeColor="text1"/>
              </w:rPr>
              <w:t xml:space="preserve">                 </w:t>
            </w:r>
            <w:r w:rsidRPr="001F50EA">
              <w:rPr>
                <w:rFonts w:ascii="Times New Roman" w:hAnsi="Times New Roman" w:cs="Times New Roman"/>
                <w:b w:val="0"/>
                <w:color w:val="000000" w:themeColor="text1"/>
              </w:rPr>
              <w:t>5 + drie van 1-4</w:t>
            </w:r>
          </w:p>
          <w:p w14:paraId="41EE7236" w14:textId="77777777" w:rsidR="00A47650" w:rsidRPr="00791A7C" w:rsidRDefault="00A47650" w:rsidP="007C6D1A">
            <w:pPr>
              <w:pStyle w:val="Lijstalinea"/>
              <w:numPr>
                <w:ilvl w:val="0"/>
                <w:numId w:val="1"/>
              </w:numPr>
              <w:spacing w:line="480" w:lineRule="auto"/>
              <w:rPr>
                <w:rFonts w:ascii="Times New Roman" w:hAnsi="Times New Roman" w:cs="Times New Roman"/>
                <w:b w:val="0"/>
                <w:color w:val="000000" w:themeColor="text1"/>
              </w:rPr>
            </w:pPr>
            <w:r w:rsidRPr="001F50EA">
              <w:rPr>
                <w:rFonts w:ascii="Times New Roman" w:hAnsi="Times New Roman" w:cs="Times New Roman"/>
                <w:b w:val="0"/>
                <w:color w:val="000000" w:themeColor="text1"/>
              </w:rPr>
              <w:t xml:space="preserve">Waarschijnlijk: </w:t>
            </w:r>
            <w:r>
              <w:rPr>
                <w:rFonts w:ascii="Times New Roman" w:hAnsi="Times New Roman" w:cs="Times New Roman"/>
                <w:b w:val="0"/>
                <w:color w:val="000000" w:themeColor="text1"/>
              </w:rPr>
              <w:t xml:space="preserve">  </w:t>
            </w:r>
            <w:r w:rsidRPr="001F50EA">
              <w:rPr>
                <w:rFonts w:ascii="Times New Roman" w:hAnsi="Times New Roman" w:cs="Times New Roman"/>
                <w:b w:val="0"/>
                <w:color w:val="000000" w:themeColor="text1"/>
              </w:rPr>
              <w:t>5 + twee van 1-4</w:t>
            </w:r>
          </w:p>
          <w:p w14:paraId="73A0620C" w14:textId="77777777" w:rsidR="00A47650" w:rsidRPr="00791A7C" w:rsidRDefault="00A47650" w:rsidP="007C6D1A">
            <w:pPr>
              <w:pStyle w:val="Lijstalinea"/>
              <w:numPr>
                <w:ilvl w:val="0"/>
                <w:numId w:val="1"/>
              </w:numPr>
              <w:spacing w:line="480" w:lineRule="auto"/>
              <w:rPr>
                <w:rFonts w:ascii="Times New Roman" w:hAnsi="Times New Roman" w:cs="Times New Roman"/>
                <w:b w:val="0"/>
                <w:color w:val="000000" w:themeColor="text1"/>
              </w:rPr>
            </w:pPr>
            <w:r w:rsidRPr="00791A7C">
              <w:rPr>
                <w:rFonts w:ascii="Times New Roman" w:hAnsi="Times New Roman" w:cs="Times New Roman"/>
                <w:b w:val="0"/>
                <w:color w:val="000000" w:themeColor="text1"/>
              </w:rPr>
              <w:t>Mogelijk:            5 + één van 1-4</w:t>
            </w:r>
          </w:p>
        </w:tc>
      </w:tr>
    </w:tbl>
    <w:p w14:paraId="6FC12343" w14:textId="77777777" w:rsidR="00A47650" w:rsidRPr="006C0F75" w:rsidRDefault="00A47650" w:rsidP="00A47650">
      <w:pPr>
        <w:spacing w:line="480" w:lineRule="auto"/>
        <w:rPr>
          <w:rFonts w:ascii="Times New Roman" w:hAnsi="Times New Roman" w:cs="Times New Roman"/>
          <w:color w:val="000000" w:themeColor="text1"/>
          <w:lang w:val="nl-NL"/>
        </w:rPr>
      </w:pPr>
    </w:p>
    <w:p w14:paraId="5F72BE8B" w14:textId="77777777" w:rsidR="00A47650" w:rsidRPr="002F012B" w:rsidRDefault="00A47650" w:rsidP="00A47650">
      <w:pPr>
        <w:spacing w:line="480" w:lineRule="auto"/>
        <w:rPr>
          <w:rFonts w:ascii="Times New Roman" w:hAnsi="Times New Roman" w:cs="Times New Roman"/>
          <w:lang w:val="nl-NL"/>
        </w:rPr>
      </w:pPr>
    </w:p>
    <w:p w14:paraId="5004C86A" w14:textId="77777777" w:rsidR="00A47650" w:rsidRPr="002F012B" w:rsidRDefault="00A47650" w:rsidP="00A47650">
      <w:pPr>
        <w:spacing w:line="480" w:lineRule="auto"/>
        <w:rPr>
          <w:rFonts w:ascii="Times New Roman" w:hAnsi="Times New Roman" w:cs="Times New Roman"/>
          <w:lang w:val="nl-NL"/>
        </w:rPr>
      </w:pPr>
    </w:p>
    <w:tbl>
      <w:tblPr>
        <w:tblStyle w:val="Rastertabel2-Accent5"/>
        <w:tblW w:w="9356" w:type="dxa"/>
        <w:tblLook w:val="04A0" w:firstRow="1" w:lastRow="0" w:firstColumn="1" w:lastColumn="0" w:noHBand="0" w:noVBand="1"/>
      </w:tblPr>
      <w:tblGrid>
        <w:gridCol w:w="9356"/>
      </w:tblGrid>
      <w:tr w:rsidR="00A47650" w14:paraId="4E8A7D18" w14:textId="77777777" w:rsidTr="00B47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62897641" w14:textId="77777777" w:rsidR="00A47650" w:rsidRDefault="00A47650" w:rsidP="007C6D1A">
            <w:pPr>
              <w:pStyle w:val="Lijstalinea"/>
              <w:spacing w:line="480" w:lineRule="auto"/>
              <w:ind w:left="0"/>
              <w:rPr>
                <w:rFonts w:ascii="Times New Roman" w:hAnsi="Times New Roman" w:cs="Times New Roman"/>
                <w:color w:val="000000" w:themeColor="text1"/>
                <w:lang w:val="nl-NL"/>
              </w:rPr>
            </w:pPr>
          </w:p>
        </w:tc>
      </w:tr>
      <w:tr w:rsidR="00A47650" w14:paraId="19A81B8D" w14:textId="77777777" w:rsidTr="00B47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1EDE79F" w14:textId="77777777" w:rsidR="00A47650" w:rsidRDefault="00A47650" w:rsidP="007C6D1A">
            <w:pPr>
              <w:pStyle w:val="Lijstalinea"/>
              <w:spacing w:line="480" w:lineRule="auto"/>
              <w:ind w:left="0"/>
              <w:jc w:val="center"/>
              <w:rPr>
                <w:rFonts w:ascii="Times New Roman" w:hAnsi="Times New Roman" w:cs="Times New Roman"/>
                <w:color w:val="000000" w:themeColor="text1"/>
                <w:lang w:val="nl-NL"/>
              </w:rPr>
            </w:pPr>
            <w:r>
              <w:rPr>
                <w:rFonts w:ascii="Times New Roman" w:hAnsi="Times New Roman" w:cs="Times New Roman"/>
                <w:color w:val="000000" w:themeColor="text1"/>
                <w:lang w:val="nl-NL"/>
              </w:rPr>
              <w:t>Tabel 2</w:t>
            </w:r>
          </w:p>
          <w:p w14:paraId="0EDB99CE" w14:textId="77777777" w:rsidR="00A47650" w:rsidRDefault="00A47650" w:rsidP="007C6D1A">
            <w:pPr>
              <w:pStyle w:val="Lijstalinea"/>
              <w:spacing w:line="480" w:lineRule="auto"/>
              <w:ind w:left="0"/>
              <w:jc w:val="center"/>
              <w:rPr>
                <w:rFonts w:ascii="Times New Roman" w:hAnsi="Times New Roman" w:cs="Times New Roman"/>
                <w:color w:val="000000" w:themeColor="text1"/>
                <w:lang w:val="nl-NL"/>
              </w:rPr>
            </w:pPr>
            <w:r>
              <w:rPr>
                <w:rFonts w:ascii="Times New Roman" w:hAnsi="Times New Roman" w:cs="Times New Roman"/>
                <w:color w:val="000000" w:themeColor="text1"/>
                <w:lang w:val="nl-NL"/>
              </w:rPr>
              <w:t>EULAR/ACR classificatie criteria 2017 voor idiopatische inflammatoire myopathieën</w:t>
            </w:r>
            <w:r w:rsidR="00B4722E">
              <w:rPr>
                <w:rFonts w:ascii="Times New Roman" w:hAnsi="Times New Roman" w:cs="Times New Roman"/>
                <w:color w:val="000000" w:themeColor="text1"/>
                <w:lang w:val="nl-NL"/>
              </w:rPr>
              <w:t xml:space="preserve"> </w:t>
            </w:r>
            <w:r w:rsidR="00B4722E">
              <w:rPr>
                <w:rFonts w:ascii="Times New Roman" w:hAnsi="Times New Roman" w:cs="Times New Roman"/>
                <w:color w:val="000000" w:themeColor="text1"/>
                <w:lang w:val="nl-NL"/>
              </w:rPr>
              <w:fldChar w:fldCharType="begin" w:fldLock="1"/>
            </w:r>
            <w:r w:rsidR="002B7606">
              <w:rPr>
                <w:rFonts w:ascii="Times New Roman" w:hAnsi="Times New Roman" w:cs="Times New Roman"/>
                <w:color w:val="000000" w:themeColor="text1"/>
                <w:lang w:val="nl-NL"/>
              </w:rPr>
              <w:instrText>ADDIN CSL_CITATION {"citationItems":[{"id":"ITEM-1","itemData":{"DOI":"10.1002/art.40320","ISSN":"2326-5205","PMID":"29106061","abstract":"OBJECTIVE To develop and validate new classification criteria for adult and juvenile idiopathic inflammatory myopathies (IIM) and their major subgroups. METHODS Candidate variables were assembled from published criteria and expert opinion using consensus methodology. Data were collected from 47 rheumatology, dermatology, neurology, and pediatric clinics worldwide. Several statistical methods were utilized to derive the classification criteria. RESULTS Based on data from 976 IIM patients (74% adults; 26% children) and 624 non-IIM patients with mimicking conditions (82% adults; 18% children), new criteria were derived. Each item is assigned a weighted score. The total score corresponds to a probability of having IIM. Subclassification is performed using a classification tree. A probability cutoff of 55%, corresponding to a score of 5.5 (6.7 with muscle biopsy) \"probable IIM,\" had best sensitivity/specificity (87%/82% without biopsies, 93%/88% with biopsies) and is recommended as a minimum to classify a patient as having IIM. A probability of ≥90%, corresponding to a score of ≥7.5 (≥8.7 with muscle biopsy), corresponds to \"definite IIM.\" A probability of &lt;50%, corresponding to a score of &lt;5.3 (&lt;6.5 with muscle biopsy), rules out IIM, leaving a probability of ≥50-&lt;55% as \"possible IIM.\" CONCLUSION The European League Against Rheumatism/American College of Rheumatology (EULAR/ACR) classification criteria for IIM have been endorsed by international rheumatology, dermatology, neurology, and pediatric groups. They employ easily accessible and operationally defined elements, and have been partially validated. They allow classification of \"definite,\" \"probable,\" and \"possible\" IIM, in addition to the major subgroups of IIM, including juvenile IIM. They generally perform better than existing criteria.","author":[{"dropping-particle":"","family":"Lundberg","given":"Ingrid E","non-dropping-particle":"","parse-names":false,"suffix":""},{"dropping-particle":"","family":"Tjärnlund","given":"Anna","non-dropping-particle":"","parse-names":false,"suffix":""},{"dropping-particle":"","family":"Bottai","given":"Matteo","non-dropping-particle":"","parse-names":false,"suffix":""},{"dropping-particle":"","family":"Werth","given":"Victoria P","non-dropping-particle":"","parse-names":false,"suffix":""},{"dropping-particle":"","family":"Pilkington","given":"Clarissa","non-dropping-particle":"","parse-names":false,"suffix":""},{"dropping-particle":"","family":"Visser","given":"Marianne","non-dropping-particle":"de","parse-names":false,"suffix":""},{"dropping-particle":"","family":"Alfredsson","given":"Lars","non-dropping-particle":"","parse-names":false,"suffix":""},{"dropping-particle":"","family":"Amato","given":"Anthony A","non-dropping-particle":"","parse-names":false,"suffix":""},{"dropping-particle":"","family":"Barohn","given":"Richard J","non-dropping-particle":"","parse-names":false,"suffix":""},{"dropping-particle":"","family":"Liang","given":"Matthew H","non-dropping-particle":"","parse-names":false,"suffix":""},{"dropping-particle":"","family":"Singh","given":"Jasvinder A","non-dropping-particle":"","parse-names":false,"suffix":""},{"dropping-particle":"","family":"Aggarwal","given":"Rohit","non-dropping-particle":"","parse-names":false,"suffix":""},{"dropping-particle":"","family":"Arnardottir","given":"Snjolaug","non-dropping-particle":"","parse-names":false,"suffix":""},{"dropping-particle":"","family":"Chinoy","given":"Hector","non-dropping-particle":"","parse-names":false,"suffix":""},{"dropping-particle":"","family":"Cooper","given":"Robert G","non-dropping-particle":"","parse-names":false,"suffix":""},{"dropping-particle":"","family":"Dankó","given":"Katalin","non-dropping-particle":"","parse-names":false,"suffix":""},{"dropping-particle":"","family":"Dimachkie","given":"Mazen M","non-dropping-particle":"","parse-names":false,"suffix":""},{"dropping-particle":"","family":"Feldman","given":"Brian M","non-dropping-particle":"","parse-names":false,"suffix":""},{"dropping-particle":"","family":"Garcia-De La Torre","given":"Ignacio","non-dropping-particle":"","parse-names":false,"suffix":""},{"dropping-particle":"","family":"Gordon","given":"Patrick","non-dropping-particle":"","parse-names":false,"suffix":""},{"dropping-particle":"","family":"Hayashi","given":"Taichi","non-dropping-particle":"","parse-names":false,"suffix":""},{"dropping-particle":"","family":"Katz","given":"James D","non-dropping-particle":"","parse-names":false,"suffix":""},{"dropping-particle":"","family":"Kohsaka","given":"Hitoshi","non-dropping-particle":"","parse-names":false,"suffix":""},{"dropping-particle":"","family":"Lachenbruch","given":"Peter A","non-dropping-particle":"","parse-names":false,"suffix":""},{"dropping-particle":"","family":"Lang","given":"Bianca A","non-dropping-particle":"","parse-names":false,"suffix":""},{"dropping-particle":"","family":"Li","given":"Yuhui","non-dropping-particle":"","parse-names":false,"suffix":""},{"dropping-particle":"V","family":"Oddis","given":"Chester","non-dropping-particle":"","parse-names":false,"suffix":""},{"dropping-particle":"","family":"Olesinska","given":"Marzena","non-dropping-particle":"","parse-names":false,"suffix":""},{"dropping-particle":"","family":"Reed","given":"Ann M","non-dropping-particle":"","parse-names":false,"suffix":""},{"dropping-particle":"","family":"Rutkowska-Sak","given":"Lidia","non-dropping-particle":"","parse-names":false,"suffix":""},{"dropping-particle":"","family":"Sanner","given":"Helga","non-dropping-particle":"","parse-names":false,"suffix":""},{"dropping-particle":"","family":"Selva-O'Callaghan","given":"Albert","non-dropping-particle":"","parse-names":false,"suffix":""},{"dropping-particle":"","family":"Song","given":"Yeong-Wook","non-dropping-particle":"","parse-names":false,"suffix":""},{"dropping-particle":"","family":"Vencovsky","given":"Jiri","non-dropping-particle":"","parse-names":false,"suffix":""},{"dropping-particle":"","family":"Ytterberg","given":"Steven R","non-dropping-particle":"","parse-names":false,"suffix":""},{"dropping-particle":"","family":"Miller","given":"Frederick W","non-dropping-particle":"","parse-names":false,"suffix":""},{"dropping-particle":"","family":"Rider","given":"Lisa G","non-dropping-particle":"","parse-names":false,"suffix":""},{"dropping-particle":"","family":"International Myositis Classification Criteria Project Consortium, the Euromyositis Register, and the Juvenile Dermatomyositis Cohort Biomarker Study and Repository (UK and Ireland)","given":"","non-dropping-particle":"","parse-names":false,"suffix":""}],"container-title":"Arthritis &amp; rheumatology (Hoboken, N.J.)","id":"ITEM-1","issue":"12","issued":{"date-parts":[["2017"]]},"page":"2271-2282","title":"2017 European League Against Rheumatism/American College of Rheumatology Classification Criteria for Adult and Juvenile Idiopathic Inflammatory Myopathies and Their Major Subgroups.","type":"article-journal","volume":"69"},"uris":["http://www.mendeley.com/documents/?uuid=d30093a7-2ccd-3f9b-b0f1-ae28ce75edd6"]}],"mendeley":{"formattedCitation":"(7)","plainTextFormattedCitation":"(7)","previouslyFormattedCitation":"(7)"},"properties":{"noteIndex":0},"schema":"https://github.com/citation-style-language/schema/raw/master/csl-citation.json"}</w:instrText>
            </w:r>
            <w:r w:rsidR="00B4722E">
              <w:rPr>
                <w:rFonts w:ascii="Times New Roman" w:hAnsi="Times New Roman" w:cs="Times New Roman"/>
                <w:color w:val="000000" w:themeColor="text1"/>
                <w:lang w:val="nl-NL"/>
              </w:rPr>
              <w:fldChar w:fldCharType="separate"/>
            </w:r>
            <w:r w:rsidR="002B7606" w:rsidRPr="002B7606">
              <w:rPr>
                <w:rFonts w:ascii="Times New Roman" w:hAnsi="Times New Roman" w:cs="Times New Roman"/>
                <w:b w:val="0"/>
                <w:noProof/>
                <w:color w:val="000000" w:themeColor="text1"/>
                <w:lang w:val="nl-NL"/>
              </w:rPr>
              <w:t>(7)</w:t>
            </w:r>
            <w:r w:rsidR="00B4722E">
              <w:rPr>
                <w:rFonts w:ascii="Times New Roman" w:hAnsi="Times New Roman" w:cs="Times New Roman"/>
                <w:color w:val="000000" w:themeColor="text1"/>
                <w:lang w:val="nl-NL"/>
              </w:rPr>
              <w:fldChar w:fldCharType="end"/>
            </w:r>
          </w:p>
        </w:tc>
      </w:tr>
    </w:tbl>
    <w:p w14:paraId="6135AE09" w14:textId="77777777" w:rsidR="00A47650" w:rsidRDefault="00A47650" w:rsidP="00A47650">
      <w:pPr>
        <w:pStyle w:val="Lijstalinea"/>
        <w:spacing w:line="480" w:lineRule="auto"/>
        <w:ind w:left="0"/>
        <w:rPr>
          <w:rFonts w:ascii="Times New Roman" w:hAnsi="Times New Roman" w:cs="Times New Roman"/>
          <w:bCs/>
          <w:color w:val="000000" w:themeColor="text1"/>
          <w:lang w:val="nl-NL"/>
        </w:rPr>
        <w:sectPr w:rsidR="00A47650" w:rsidSect="00BE3ABB">
          <w:type w:val="continuous"/>
          <w:pgSz w:w="11900" w:h="16840"/>
          <w:pgMar w:top="1417" w:right="1417" w:bottom="1417" w:left="1417" w:header="708" w:footer="708" w:gutter="0"/>
          <w:cols w:space="708"/>
          <w:docGrid w:linePitch="360"/>
        </w:sectPr>
      </w:pPr>
    </w:p>
    <w:p w14:paraId="636289DA" w14:textId="77777777" w:rsidR="00A47650" w:rsidRDefault="00A47650" w:rsidP="00A47650">
      <w:pPr>
        <w:pStyle w:val="Lijstalinea"/>
        <w:spacing w:line="480" w:lineRule="auto"/>
        <w:ind w:left="0"/>
        <w:jc w:val="center"/>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Variabele</w:t>
      </w:r>
    </w:p>
    <w:p w14:paraId="564F5054" w14:textId="77777777" w:rsidR="00A47650" w:rsidRDefault="00A47650" w:rsidP="00A47650">
      <w:pPr>
        <w:pStyle w:val="Lijstalinea"/>
        <w:pBdr>
          <w:bottom w:val="single" w:sz="4" w:space="1" w:color="auto"/>
        </w:pBdr>
        <w:spacing w:line="480" w:lineRule="auto"/>
        <w:ind w:left="0"/>
        <w:jc w:val="center"/>
        <w:rPr>
          <w:rFonts w:ascii="Times New Roman" w:hAnsi="Times New Roman" w:cs="Times New Roman"/>
          <w:bCs/>
          <w:color w:val="000000" w:themeColor="text1"/>
          <w:lang w:val="nl-NL"/>
        </w:rPr>
      </w:pPr>
    </w:p>
    <w:p w14:paraId="3BC98214" w14:textId="77777777" w:rsidR="00A47650" w:rsidRDefault="00A47650" w:rsidP="00A47650">
      <w:pPr>
        <w:pStyle w:val="Lijstalinea"/>
        <w:spacing w:line="480" w:lineRule="auto"/>
        <w:ind w:left="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Leeftijd bij optreden van symptomen</w:t>
      </w:r>
    </w:p>
    <w:p w14:paraId="3C9011C2" w14:textId="77777777" w:rsidR="00A47650" w:rsidRDefault="00A47650" w:rsidP="00A47650">
      <w:pPr>
        <w:pStyle w:val="Lijstalinea"/>
        <w:spacing w:line="480" w:lineRule="auto"/>
        <w:ind w:left="0" w:firstLine="708"/>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≥18 jaar en &lt; 40j</w:t>
      </w:r>
    </w:p>
    <w:p w14:paraId="7E0606CE" w14:textId="77777777" w:rsidR="00A47650" w:rsidRDefault="00A47650" w:rsidP="00A47650">
      <w:pPr>
        <w:pStyle w:val="Lijstalinea"/>
        <w:spacing w:line="480" w:lineRule="auto"/>
        <w:ind w:left="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 xml:space="preserve">    </w:t>
      </w:r>
      <w:r>
        <w:rPr>
          <w:rFonts w:ascii="Times New Roman" w:hAnsi="Times New Roman" w:cs="Times New Roman"/>
          <w:bCs/>
          <w:color w:val="000000" w:themeColor="text1"/>
          <w:lang w:val="nl-NL"/>
        </w:rPr>
        <w:tab/>
        <w:t>≥ 40 jaar</w:t>
      </w:r>
    </w:p>
    <w:p w14:paraId="48400A0A" w14:textId="77777777" w:rsidR="00A47650" w:rsidRDefault="00A47650" w:rsidP="00A47650">
      <w:pPr>
        <w:pStyle w:val="Lijstalinea"/>
        <w:spacing w:line="480" w:lineRule="auto"/>
        <w:ind w:left="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Spierzwakte</w:t>
      </w:r>
    </w:p>
    <w:p w14:paraId="5BCE0F8D"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Symmetrisch, meestal progressief, van de   bovenste ledematen</w:t>
      </w:r>
    </w:p>
    <w:p w14:paraId="0B377FF9"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Symmetrisch, meestal progressief, van de onderste ledematen</w:t>
      </w:r>
    </w:p>
    <w:p w14:paraId="6B352E93"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Nekflexoren relatief zwakker dan nekextensoren</w:t>
      </w:r>
    </w:p>
    <w:p w14:paraId="7248A34D"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In de benen, proximale spieren relatief zwakker dan distale spieren</w:t>
      </w:r>
    </w:p>
    <w:p w14:paraId="67ADC25F"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Huidmanifestaties</w:t>
      </w:r>
    </w:p>
    <w:p w14:paraId="1006AB07"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Heliotrope rash</w:t>
      </w:r>
    </w:p>
    <w:p w14:paraId="6ADBF053"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Gottronse papels</w:t>
      </w:r>
    </w:p>
    <w:p w14:paraId="129F969E"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Gottronse teken</w:t>
      </w:r>
    </w:p>
    <w:p w14:paraId="0F61E59F"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Andere klinische manifestaties</w:t>
      </w:r>
    </w:p>
    <w:p w14:paraId="39B2BD69" w14:textId="77777777" w:rsidR="00A47650" w:rsidRDefault="00A47650" w:rsidP="00A47650">
      <w:pPr>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Dysfagie of dismotiliteit van de slokdarm</w:t>
      </w:r>
    </w:p>
    <w:p w14:paraId="191924E9" w14:textId="77777777" w:rsidR="00A47650" w:rsidRDefault="00A47650" w:rsidP="00A47650">
      <w:pPr>
        <w:spacing w:line="480" w:lineRule="auto"/>
        <w:jc w:val="both"/>
        <w:rPr>
          <w:rFonts w:ascii="Times New Roman" w:hAnsi="Times New Roman" w:cs="Times New Roman"/>
          <w:bCs/>
          <w:color w:val="000000" w:themeColor="text1"/>
          <w:lang w:val="nl-NL"/>
        </w:rPr>
      </w:pPr>
    </w:p>
    <w:p w14:paraId="74A9C839" w14:textId="77777777" w:rsidR="00A47650" w:rsidRDefault="00A47650" w:rsidP="00A47650">
      <w:pPr>
        <w:spacing w:line="480" w:lineRule="auto"/>
        <w:jc w:val="center"/>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Score-punten</w:t>
      </w:r>
    </w:p>
    <w:p w14:paraId="30731AC9" w14:textId="77777777" w:rsidR="00A47650" w:rsidRDefault="00A47650" w:rsidP="00A47650">
      <w:pPr>
        <w:pBdr>
          <w:bottom w:val="single" w:sz="4" w:space="1" w:color="auto"/>
        </w:pBd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Met spierbiopsie       Zonder spierbiopsie</w:t>
      </w:r>
    </w:p>
    <w:p w14:paraId="4AD75009" w14:textId="77777777" w:rsidR="00A47650" w:rsidRDefault="00A47650" w:rsidP="00A47650">
      <w:pPr>
        <w:spacing w:line="480" w:lineRule="auto"/>
        <w:ind w:left="700"/>
        <w:jc w:val="both"/>
        <w:rPr>
          <w:rFonts w:ascii="Times New Roman" w:hAnsi="Times New Roman" w:cs="Times New Roman"/>
          <w:bCs/>
          <w:color w:val="000000" w:themeColor="text1"/>
          <w:lang w:val="nl-NL"/>
        </w:rPr>
      </w:pPr>
    </w:p>
    <w:p w14:paraId="412639E5" w14:textId="77777777" w:rsidR="00A47650" w:rsidRDefault="00A47650" w:rsidP="00A47650">
      <w:pPr>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1,3</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1,5</w:t>
      </w:r>
    </w:p>
    <w:p w14:paraId="7287CABF"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2,1</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2,2</w:t>
      </w:r>
    </w:p>
    <w:p w14:paraId="5E7A094E" w14:textId="77777777" w:rsidR="00A47650" w:rsidRDefault="00A47650" w:rsidP="00A47650">
      <w:pPr>
        <w:spacing w:line="480" w:lineRule="auto"/>
        <w:jc w:val="both"/>
        <w:rPr>
          <w:rFonts w:ascii="Times New Roman" w:hAnsi="Times New Roman" w:cs="Times New Roman"/>
          <w:bCs/>
          <w:color w:val="000000" w:themeColor="text1"/>
          <w:lang w:val="nl-NL"/>
        </w:rPr>
      </w:pPr>
    </w:p>
    <w:p w14:paraId="0AC3E25C"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0,7</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0,7</w:t>
      </w:r>
    </w:p>
    <w:p w14:paraId="17CFA1EA" w14:textId="77777777" w:rsidR="00A47650" w:rsidRDefault="00A47650" w:rsidP="00A47650">
      <w:pPr>
        <w:spacing w:line="480" w:lineRule="auto"/>
        <w:jc w:val="both"/>
        <w:rPr>
          <w:rFonts w:ascii="Times New Roman" w:hAnsi="Times New Roman" w:cs="Times New Roman"/>
          <w:bCs/>
          <w:color w:val="000000" w:themeColor="text1"/>
          <w:lang w:val="nl-NL"/>
        </w:rPr>
      </w:pPr>
    </w:p>
    <w:p w14:paraId="13835438" w14:textId="77777777" w:rsidR="00A47650" w:rsidRPr="00C65277"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0,8</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0,5</w:t>
      </w:r>
    </w:p>
    <w:p w14:paraId="3042A363"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p>
    <w:p w14:paraId="0782EBE7"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1,9</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1,6</w:t>
      </w:r>
    </w:p>
    <w:p w14:paraId="44A0B5B7"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p>
    <w:p w14:paraId="6467FB2E"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0,9</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1,2</w:t>
      </w:r>
    </w:p>
    <w:p w14:paraId="041BFB6A"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p>
    <w:p w14:paraId="4088D3F8" w14:textId="77777777" w:rsidR="00A47650" w:rsidRDefault="00A47650" w:rsidP="00A47650">
      <w:pPr>
        <w:pStyle w:val="Lijstalinea"/>
        <w:spacing w:line="480" w:lineRule="auto"/>
        <w:ind w:left="700"/>
        <w:jc w:val="both"/>
        <w:rPr>
          <w:rFonts w:ascii="Times New Roman" w:hAnsi="Times New Roman" w:cs="Times New Roman"/>
          <w:bCs/>
          <w:color w:val="000000" w:themeColor="text1"/>
          <w:lang w:val="nl-NL"/>
        </w:rPr>
      </w:pPr>
    </w:p>
    <w:p w14:paraId="5C38AF5A" w14:textId="77777777" w:rsidR="00A47650" w:rsidRDefault="00A47650" w:rsidP="00A47650">
      <w:pPr>
        <w:pStyle w:val="Lijstalinea"/>
        <w:spacing w:line="480" w:lineRule="auto"/>
        <w:ind w:left="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3,1</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3,2</w:t>
      </w:r>
    </w:p>
    <w:p w14:paraId="05ABFCDF" w14:textId="77777777" w:rsidR="00A47650" w:rsidRDefault="00A47650" w:rsidP="00A47650">
      <w:pPr>
        <w:pStyle w:val="Lijstalinea"/>
        <w:spacing w:line="480" w:lineRule="auto"/>
        <w:ind w:left="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2,1</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2,7</w:t>
      </w:r>
    </w:p>
    <w:p w14:paraId="32109D14" w14:textId="77777777" w:rsidR="00A47650" w:rsidRDefault="00A47650" w:rsidP="00A47650">
      <w:pPr>
        <w:pStyle w:val="Lijstalinea"/>
        <w:spacing w:line="480" w:lineRule="auto"/>
        <w:ind w:left="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3,3</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3,7</w:t>
      </w:r>
    </w:p>
    <w:p w14:paraId="4266C63B" w14:textId="77777777" w:rsidR="00A47650" w:rsidRDefault="00A47650" w:rsidP="00A47650">
      <w:pPr>
        <w:pStyle w:val="Lijstalinea"/>
        <w:spacing w:line="480" w:lineRule="auto"/>
        <w:ind w:left="0" w:firstLine="708"/>
        <w:jc w:val="both"/>
        <w:rPr>
          <w:rFonts w:ascii="Times New Roman" w:hAnsi="Times New Roman" w:cs="Times New Roman"/>
          <w:bCs/>
          <w:color w:val="000000" w:themeColor="text1"/>
          <w:lang w:val="nl-NL"/>
        </w:rPr>
      </w:pPr>
    </w:p>
    <w:p w14:paraId="7BCFA796" w14:textId="77777777" w:rsidR="00A47650" w:rsidRDefault="00A47650" w:rsidP="00A47650">
      <w:pPr>
        <w:pStyle w:val="Lijstalinea"/>
        <w:spacing w:line="480" w:lineRule="auto"/>
        <w:ind w:left="0" w:firstLine="708"/>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0,7</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0,6</w:t>
      </w:r>
    </w:p>
    <w:p w14:paraId="685D23BF" w14:textId="77777777" w:rsidR="00A47650" w:rsidRDefault="00A47650" w:rsidP="00A47650">
      <w:pPr>
        <w:pStyle w:val="Lijstalinea"/>
        <w:spacing w:line="480" w:lineRule="auto"/>
        <w:ind w:left="0" w:firstLine="708"/>
        <w:jc w:val="both"/>
        <w:rPr>
          <w:rFonts w:ascii="Times New Roman" w:hAnsi="Times New Roman" w:cs="Times New Roman"/>
          <w:bCs/>
          <w:color w:val="000000" w:themeColor="text1"/>
          <w:lang w:val="nl-NL"/>
        </w:rPr>
      </w:pPr>
    </w:p>
    <w:p w14:paraId="583132C6" w14:textId="77777777" w:rsidR="00A47650" w:rsidRDefault="00A47650" w:rsidP="00A47650">
      <w:pPr>
        <w:pStyle w:val="Lijstalinea"/>
        <w:spacing w:line="480" w:lineRule="auto"/>
        <w:ind w:left="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lastRenderedPageBreak/>
        <w:t>Laboratorium resultaten</w:t>
      </w:r>
    </w:p>
    <w:p w14:paraId="7275AE58" w14:textId="77777777" w:rsidR="00A47650" w:rsidRDefault="00A47650" w:rsidP="00A47650">
      <w:pPr>
        <w:pStyle w:val="Lijstalinea"/>
        <w:spacing w:line="480" w:lineRule="auto"/>
        <w:ind w:left="0" w:firstLine="708"/>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Anti-Jo-1 antistoffen aanwezig</w:t>
      </w:r>
    </w:p>
    <w:p w14:paraId="27AE4CB2" w14:textId="77777777" w:rsidR="00A47650" w:rsidRPr="00436B6C" w:rsidRDefault="00A47650" w:rsidP="00A47650">
      <w:pPr>
        <w:pStyle w:val="Lijstalinea"/>
        <w:spacing w:line="480" w:lineRule="auto"/>
        <w:ind w:left="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Verhoogde CK of LDH of ALT of AST</w:t>
      </w:r>
    </w:p>
    <w:p w14:paraId="64C123B3"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Spierbiopsie</w:t>
      </w:r>
    </w:p>
    <w:p w14:paraId="60837E77" w14:textId="77777777" w:rsidR="00A47650" w:rsidRDefault="00A47650" w:rsidP="00A47650">
      <w:pPr>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Endomysiale infiltratie van mononucleaire cellen die de spiervezels omgeven, maar niet invaderen</w:t>
      </w:r>
    </w:p>
    <w:p w14:paraId="2F977F69" w14:textId="77777777" w:rsidR="00A47650" w:rsidRDefault="00A47650" w:rsidP="00A47650">
      <w:pPr>
        <w:spacing w:line="480" w:lineRule="auto"/>
        <w:ind w:left="700"/>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Perimysiale en/of perivasculaire infiltratie van mononucleaire cellen</w:t>
      </w:r>
    </w:p>
    <w:p w14:paraId="61FFB35D" w14:textId="77777777" w:rsidR="00A47650" w:rsidRDefault="00A47650" w:rsidP="00A47650">
      <w:pPr>
        <w:spacing w:line="480" w:lineRule="auto"/>
        <w:ind w:firstLine="708"/>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Perifasciculaire atrofie</w:t>
      </w:r>
    </w:p>
    <w:tbl>
      <w:tblPr>
        <w:tblStyle w:val="Rastertabel2-Accent5"/>
        <w:tblpPr w:leftFromText="141" w:rightFromText="141" w:vertAnchor="text" w:horzAnchor="margin" w:tblpY="313"/>
        <w:tblW w:w="9056" w:type="dxa"/>
        <w:tblLook w:val="04A0" w:firstRow="1" w:lastRow="0" w:firstColumn="1" w:lastColumn="0" w:noHBand="0" w:noVBand="1"/>
      </w:tblPr>
      <w:tblGrid>
        <w:gridCol w:w="9056"/>
      </w:tblGrid>
      <w:tr w:rsidR="00A47650" w:rsidRPr="001F50EA" w14:paraId="3491D0EF" w14:textId="77777777" w:rsidTr="007C6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2990D6EB" w14:textId="77777777" w:rsidR="00A47650" w:rsidRPr="006A5C35" w:rsidRDefault="00A47650" w:rsidP="007C6D1A">
            <w:pPr>
              <w:spacing w:line="480" w:lineRule="auto"/>
              <w:jc w:val="both"/>
              <w:rPr>
                <w:rFonts w:ascii="Times New Roman" w:hAnsi="Times New Roman" w:cs="Times New Roman"/>
                <w:color w:val="000000" w:themeColor="text1"/>
              </w:rPr>
            </w:pPr>
          </w:p>
        </w:tc>
      </w:tr>
      <w:tr w:rsidR="00A47650" w:rsidRPr="001F50EA" w14:paraId="2A6874D9" w14:textId="77777777" w:rsidTr="007C6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59093950" w14:textId="77777777" w:rsidR="00A47650" w:rsidRPr="001F50EA" w:rsidRDefault="00A47650" w:rsidP="007C6D1A">
            <w:pPr>
              <w:pStyle w:val="Lijstalinea"/>
              <w:spacing w:line="480" w:lineRule="auto"/>
              <w:ind w:left="0"/>
              <w:rPr>
                <w:rFonts w:ascii="Times New Roman" w:hAnsi="Times New Roman" w:cs="Times New Roman"/>
                <w:b w:val="0"/>
                <w:bCs w:val="0"/>
                <w:color w:val="000000" w:themeColor="text1"/>
              </w:rPr>
            </w:pPr>
            <w:r>
              <w:rPr>
                <w:rFonts w:ascii="Times New Roman" w:hAnsi="Times New Roman" w:cs="Times New Roman"/>
                <w:b w:val="0"/>
                <w:color w:val="000000" w:themeColor="text1"/>
              </w:rPr>
              <w:t>Wanneer er geen betere verklaring is voor de symptomen, kan de patient bij een dergelijke score geclassificeerd worden als</w:t>
            </w:r>
            <w:r w:rsidRPr="001F50EA">
              <w:rPr>
                <w:rFonts w:ascii="Times New Roman" w:hAnsi="Times New Roman" w:cs="Times New Roman"/>
                <w:b w:val="0"/>
                <w:color w:val="000000" w:themeColor="text1"/>
              </w:rPr>
              <w:t xml:space="preserve"> </w:t>
            </w:r>
            <w:r>
              <w:rPr>
                <w:rFonts w:ascii="Times New Roman" w:hAnsi="Times New Roman" w:cs="Times New Roman"/>
                <w:b w:val="0"/>
                <w:color w:val="000000" w:themeColor="text1"/>
              </w:rPr>
              <w:t>idiopatische inflammatoir myopathie:</w:t>
            </w:r>
          </w:p>
          <w:p w14:paraId="51E89FC2" w14:textId="77777777" w:rsidR="00A47650" w:rsidRPr="001F50EA" w:rsidRDefault="00A47650" w:rsidP="007C6D1A">
            <w:pPr>
              <w:pStyle w:val="Lijstalinea"/>
              <w:numPr>
                <w:ilvl w:val="0"/>
                <w:numId w:val="1"/>
              </w:numPr>
              <w:spacing w:line="480" w:lineRule="auto"/>
              <w:rPr>
                <w:rFonts w:ascii="Times New Roman" w:hAnsi="Times New Roman" w:cs="Times New Roman"/>
                <w:b w:val="0"/>
                <w:color w:val="000000" w:themeColor="text1"/>
              </w:rPr>
            </w:pPr>
            <w:r w:rsidRPr="001F50EA">
              <w:rPr>
                <w:rFonts w:ascii="Times New Roman" w:hAnsi="Times New Roman" w:cs="Times New Roman"/>
                <w:b w:val="0"/>
                <w:color w:val="000000" w:themeColor="text1"/>
              </w:rPr>
              <w:t xml:space="preserve">Zeker: </w:t>
            </w:r>
            <w:r>
              <w:rPr>
                <w:rFonts w:ascii="Times New Roman" w:hAnsi="Times New Roman" w:cs="Times New Roman"/>
                <w:b w:val="0"/>
                <w:color w:val="000000" w:themeColor="text1"/>
              </w:rPr>
              <w:t xml:space="preserve">                 score ≥ 7,5 zonder spierbiopsie, score ≥ 8,7 met spierbiopsie</w:t>
            </w:r>
          </w:p>
          <w:p w14:paraId="6445AC51" w14:textId="77777777" w:rsidR="00A47650" w:rsidRPr="006C0F75" w:rsidRDefault="00A47650" w:rsidP="007C6D1A">
            <w:pPr>
              <w:pStyle w:val="Lijstalinea"/>
              <w:numPr>
                <w:ilvl w:val="0"/>
                <w:numId w:val="1"/>
              </w:numPr>
              <w:spacing w:line="480" w:lineRule="auto"/>
              <w:rPr>
                <w:rFonts w:ascii="Times New Roman" w:hAnsi="Times New Roman" w:cs="Times New Roman"/>
                <w:b w:val="0"/>
                <w:color w:val="000000" w:themeColor="text1"/>
              </w:rPr>
            </w:pPr>
            <w:r w:rsidRPr="001F50EA">
              <w:rPr>
                <w:rFonts w:ascii="Times New Roman" w:hAnsi="Times New Roman" w:cs="Times New Roman"/>
                <w:b w:val="0"/>
                <w:color w:val="000000" w:themeColor="text1"/>
              </w:rPr>
              <w:t xml:space="preserve">Waarschijnlijk: </w:t>
            </w:r>
            <w:r>
              <w:rPr>
                <w:rFonts w:ascii="Times New Roman" w:hAnsi="Times New Roman" w:cs="Times New Roman"/>
                <w:b w:val="0"/>
                <w:color w:val="000000" w:themeColor="text1"/>
              </w:rPr>
              <w:t xml:space="preserve">   score ≥5,5 zonder spierbiopsie, score ≥ 6,7 met spierbiopsie</w:t>
            </w:r>
          </w:p>
          <w:p w14:paraId="5FF08D45" w14:textId="77777777" w:rsidR="00A47650" w:rsidRPr="006C0F75" w:rsidRDefault="00A47650" w:rsidP="007C6D1A">
            <w:pPr>
              <w:pStyle w:val="Lijstalinea"/>
              <w:numPr>
                <w:ilvl w:val="0"/>
                <w:numId w:val="1"/>
              </w:numPr>
              <w:spacing w:line="480" w:lineRule="auto"/>
              <w:rPr>
                <w:rFonts w:ascii="Times New Roman" w:hAnsi="Times New Roman" w:cs="Times New Roman"/>
                <w:b w:val="0"/>
                <w:color w:val="000000" w:themeColor="text1"/>
              </w:rPr>
            </w:pPr>
            <w:r w:rsidRPr="006C0F75">
              <w:rPr>
                <w:rFonts w:ascii="Times New Roman" w:hAnsi="Times New Roman" w:cs="Times New Roman"/>
                <w:b w:val="0"/>
                <w:color w:val="000000" w:themeColor="text1"/>
              </w:rPr>
              <w:t xml:space="preserve">Mogelijk:            </w:t>
            </w:r>
            <w:r>
              <w:rPr>
                <w:rFonts w:ascii="Times New Roman" w:hAnsi="Times New Roman" w:cs="Times New Roman"/>
                <w:b w:val="0"/>
                <w:color w:val="000000" w:themeColor="text1"/>
              </w:rPr>
              <w:t xml:space="preserve">  score ≥ 5,3 zonder spierbiopsie, score ≥ 6,5 met spierbiopsie</w:t>
            </w:r>
          </w:p>
        </w:tc>
      </w:tr>
    </w:tbl>
    <w:p w14:paraId="04576813" w14:textId="77777777" w:rsidR="00A47650" w:rsidRDefault="00A47650" w:rsidP="00A47650">
      <w:pPr>
        <w:spacing w:line="480" w:lineRule="auto"/>
        <w:ind w:firstLine="708"/>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 xml:space="preserve"> Omrandde vacuolen</w:t>
      </w:r>
    </w:p>
    <w:p w14:paraId="28406012"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r>
    </w:p>
    <w:p w14:paraId="48B24ABC" w14:textId="77777777" w:rsidR="00A47650" w:rsidRDefault="00A47650" w:rsidP="00A47650">
      <w:pPr>
        <w:spacing w:line="480" w:lineRule="auto"/>
        <w:ind w:firstLine="708"/>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3,9</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3,8</w:t>
      </w:r>
    </w:p>
    <w:p w14:paraId="7AE9F0F9"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t>1,3</w:t>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1,4</w:t>
      </w:r>
    </w:p>
    <w:p w14:paraId="7BCE891F" w14:textId="77777777" w:rsidR="00A47650" w:rsidRDefault="00A47650" w:rsidP="00A47650">
      <w:pPr>
        <w:spacing w:line="480" w:lineRule="auto"/>
        <w:jc w:val="both"/>
        <w:rPr>
          <w:rFonts w:ascii="Times New Roman" w:hAnsi="Times New Roman" w:cs="Times New Roman"/>
          <w:bCs/>
          <w:color w:val="000000" w:themeColor="text1"/>
          <w:lang w:val="nl-NL"/>
        </w:rPr>
      </w:pPr>
    </w:p>
    <w:p w14:paraId="3D6F7674"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1,7</w:t>
      </w:r>
    </w:p>
    <w:p w14:paraId="78201448" w14:textId="77777777" w:rsidR="00A47650" w:rsidRDefault="00A47650" w:rsidP="00A47650">
      <w:pPr>
        <w:spacing w:line="480" w:lineRule="auto"/>
        <w:jc w:val="both"/>
        <w:rPr>
          <w:rFonts w:ascii="Times New Roman" w:hAnsi="Times New Roman" w:cs="Times New Roman"/>
          <w:bCs/>
          <w:color w:val="000000" w:themeColor="text1"/>
          <w:lang w:val="nl-NL"/>
        </w:rPr>
      </w:pPr>
    </w:p>
    <w:p w14:paraId="01B70DB0"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p>
    <w:p w14:paraId="6694D268" w14:textId="77777777" w:rsidR="00A47650" w:rsidRDefault="00A47650" w:rsidP="00A47650">
      <w:pPr>
        <w:spacing w:line="480" w:lineRule="auto"/>
        <w:ind w:left="2124" w:firstLine="708"/>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1,2</w:t>
      </w:r>
    </w:p>
    <w:p w14:paraId="7658C5D5" w14:textId="77777777" w:rsidR="00A47650" w:rsidRDefault="00A47650" w:rsidP="00A47650">
      <w:pPr>
        <w:spacing w:line="480" w:lineRule="auto"/>
        <w:jc w:val="both"/>
        <w:rPr>
          <w:rFonts w:ascii="Times New Roman" w:hAnsi="Times New Roman" w:cs="Times New Roman"/>
          <w:bCs/>
          <w:color w:val="000000" w:themeColor="text1"/>
          <w:lang w:val="nl-NL"/>
        </w:rPr>
      </w:pPr>
    </w:p>
    <w:p w14:paraId="46AA7C5B" w14:textId="77777777" w:rsidR="00A47650" w:rsidRDefault="00A47650" w:rsidP="00A47650">
      <w:pPr>
        <w:spacing w:line="480" w:lineRule="auto"/>
        <w:jc w:val="both"/>
        <w:rPr>
          <w:rFonts w:ascii="Times New Roman" w:hAnsi="Times New Roman" w:cs="Times New Roman"/>
          <w:bCs/>
          <w:color w:val="000000" w:themeColor="text1"/>
          <w:lang w:val="nl-NL"/>
        </w:rPr>
      </w:pP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1,9</w:t>
      </w:r>
    </w:p>
    <w:p w14:paraId="15719231" w14:textId="77777777" w:rsidR="00A47650" w:rsidRDefault="00A47650" w:rsidP="00A47650">
      <w:pPr>
        <w:spacing w:line="480" w:lineRule="auto"/>
        <w:jc w:val="both"/>
        <w:rPr>
          <w:rFonts w:ascii="Times New Roman" w:hAnsi="Times New Roman" w:cs="Times New Roman"/>
          <w:bCs/>
          <w:color w:val="000000" w:themeColor="text1"/>
          <w:lang w:val="nl-NL"/>
        </w:rPr>
        <w:sectPr w:rsidR="00A47650" w:rsidSect="00604A0C">
          <w:type w:val="continuous"/>
          <w:pgSz w:w="11900" w:h="16840"/>
          <w:pgMar w:top="1417" w:right="1417" w:bottom="1417" w:left="1417" w:header="708" w:footer="708" w:gutter="0"/>
          <w:cols w:num="2" w:space="0" w:equalWidth="0">
            <w:col w:w="5103" w:space="0"/>
            <w:col w:w="3963"/>
          </w:cols>
          <w:docGrid w:linePitch="360"/>
        </w:sectPr>
      </w:pP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r>
      <w:r>
        <w:rPr>
          <w:rFonts w:ascii="Times New Roman" w:hAnsi="Times New Roman" w:cs="Times New Roman"/>
          <w:bCs/>
          <w:color w:val="000000" w:themeColor="text1"/>
          <w:lang w:val="nl-NL"/>
        </w:rPr>
        <w:tab/>
        <w:t>3,1</w:t>
      </w:r>
    </w:p>
    <w:p w14:paraId="41022131" w14:textId="77777777" w:rsidR="00A47650" w:rsidRPr="00C65277" w:rsidRDefault="00A47650" w:rsidP="00A47650">
      <w:pPr>
        <w:pStyle w:val="Lijstalinea"/>
        <w:spacing w:line="480" w:lineRule="auto"/>
        <w:ind w:left="0"/>
        <w:jc w:val="both"/>
        <w:rPr>
          <w:rFonts w:ascii="Times New Roman" w:hAnsi="Times New Roman" w:cs="Times New Roman"/>
          <w:b/>
          <w:bCs/>
          <w:color w:val="000000" w:themeColor="text1"/>
          <w:lang w:val="nl-NL"/>
        </w:rPr>
        <w:sectPr w:rsidR="00A47650" w:rsidRPr="00C65277" w:rsidSect="00604A0C">
          <w:type w:val="continuous"/>
          <w:pgSz w:w="11900" w:h="16840"/>
          <w:pgMar w:top="1417" w:right="1417" w:bottom="1417" w:left="1417" w:header="708" w:footer="708" w:gutter="0"/>
          <w:cols w:num="2" w:space="0" w:equalWidth="0">
            <w:col w:w="5103" w:space="0"/>
            <w:col w:w="3963"/>
          </w:cols>
          <w:docGrid w:linePitch="360"/>
        </w:sectPr>
      </w:pPr>
    </w:p>
    <w:p w14:paraId="09C021E8" w14:textId="77777777" w:rsidR="00A47650" w:rsidRPr="00604A0C" w:rsidRDefault="00A47650" w:rsidP="00A47650">
      <w:pPr>
        <w:tabs>
          <w:tab w:val="left" w:pos="1920"/>
        </w:tabs>
        <w:rPr>
          <w:rFonts w:ascii="Times New Roman" w:hAnsi="Times New Roman" w:cs="Times New Roman"/>
        </w:rPr>
        <w:sectPr w:rsidR="00A47650" w:rsidRPr="00604A0C" w:rsidSect="00C16599">
          <w:type w:val="continuous"/>
          <w:pgSz w:w="11900" w:h="16840"/>
          <w:pgMar w:top="1417" w:right="1417" w:bottom="1417" w:left="1417" w:header="708" w:footer="708" w:gutter="0"/>
          <w:cols w:space="708"/>
          <w:docGrid w:linePitch="360"/>
        </w:sectPr>
      </w:pPr>
    </w:p>
    <w:p w14:paraId="2AE1713D" w14:textId="77777777" w:rsidR="00A47650" w:rsidRPr="007D741E" w:rsidRDefault="00A47650" w:rsidP="00A47650">
      <w:pPr>
        <w:tabs>
          <w:tab w:val="left" w:pos="1392"/>
        </w:tabs>
        <w:spacing w:line="480" w:lineRule="auto"/>
        <w:rPr>
          <w:rFonts w:ascii="Times New Roman" w:hAnsi="Times New Roman" w:cs="Times New Roman"/>
          <w:i/>
          <w:lang w:val="en-US"/>
        </w:rPr>
      </w:pPr>
      <w:r w:rsidRPr="00D8139A">
        <w:rPr>
          <w:rFonts w:ascii="Times New Roman" w:hAnsi="Times New Roman" w:cs="Times New Roman"/>
          <w:i/>
          <w:lang w:val="en-US"/>
        </w:rPr>
        <w:t>*CK = creatinine kinase, LDH = lactaat dehydrogenase, ALT= a</w:t>
      </w:r>
      <w:r w:rsidRPr="007D741E">
        <w:rPr>
          <w:rFonts w:ascii="Times New Roman" w:hAnsi="Times New Roman" w:cs="Times New Roman"/>
          <w:i/>
          <w:lang w:val="en-US"/>
        </w:rPr>
        <w:t>spartaat aminotransferase, AST = alanine aminotransferase</w:t>
      </w:r>
    </w:p>
    <w:p w14:paraId="25C1EE3B" w14:textId="77777777" w:rsidR="00A47650" w:rsidRPr="007D741E" w:rsidRDefault="00A47650" w:rsidP="00A47650">
      <w:pPr>
        <w:tabs>
          <w:tab w:val="left" w:pos="1392"/>
        </w:tabs>
        <w:rPr>
          <w:rFonts w:ascii="Times New Roman" w:hAnsi="Times New Roman" w:cs="Times New Roman"/>
          <w:i/>
          <w:lang w:val="en-US"/>
        </w:rPr>
      </w:pPr>
    </w:p>
    <w:p w14:paraId="1BDD0256" w14:textId="77777777" w:rsidR="00A47650" w:rsidRPr="007D741E" w:rsidRDefault="00A47650" w:rsidP="00A47650">
      <w:pPr>
        <w:tabs>
          <w:tab w:val="left" w:pos="1392"/>
        </w:tabs>
        <w:rPr>
          <w:rFonts w:ascii="Times New Roman" w:hAnsi="Times New Roman" w:cs="Times New Roman"/>
          <w:i/>
          <w:lang w:val="en-US"/>
        </w:rPr>
      </w:pPr>
    </w:p>
    <w:p w14:paraId="08AF59DD" w14:textId="77777777" w:rsidR="00A47650" w:rsidRPr="007D741E" w:rsidRDefault="00A47650" w:rsidP="00A47650">
      <w:pPr>
        <w:tabs>
          <w:tab w:val="left" w:pos="1392"/>
        </w:tabs>
        <w:rPr>
          <w:rFonts w:ascii="Times New Roman" w:hAnsi="Times New Roman" w:cs="Times New Roman"/>
          <w:i/>
          <w:lang w:val="en-US"/>
        </w:rPr>
      </w:pPr>
    </w:p>
    <w:p w14:paraId="4A1724BD" w14:textId="77777777" w:rsidR="00A47650" w:rsidRPr="007D741E" w:rsidRDefault="00A47650" w:rsidP="00A47650">
      <w:pPr>
        <w:tabs>
          <w:tab w:val="left" w:pos="1392"/>
        </w:tabs>
        <w:rPr>
          <w:rFonts w:ascii="Times New Roman" w:hAnsi="Times New Roman" w:cs="Times New Roman"/>
          <w:lang w:val="en-US"/>
        </w:rPr>
      </w:pPr>
    </w:p>
    <w:p w14:paraId="74E93C00" w14:textId="77777777" w:rsidR="00A47650" w:rsidRPr="007D741E" w:rsidRDefault="00A47650" w:rsidP="00A47650">
      <w:pPr>
        <w:tabs>
          <w:tab w:val="left" w:pos="1392"/>
        </w:tabs>
        <w:rPr>
          <w:rFonts w:ascii="Times New Roman" w:hAnsi="Times New Roman" w:cs="Times New Roman"/>
          <w:lang w:val="en-US"/>
        </w:rPr>
      </w:pPr>
    </w:p>
    <w:p w14:paraId="32AFC7EF" w14:textId="77777777" w:rsidR="00A47650" w:rsidRPr="007D741E" w:rsidRDefault="00A47650" w:rsidP="00A47650">
      <w:pPr>
        <w:tabs>
          <w:tab w:val="left" w:pos="1392"/>
        </w:tabs>
        <w:rPr>
          <w:rFonts w:ascii="Times New Roman" w:hAnsi="Times New Roman" w:cs="Times New Roman"/>
          <w:lang w:val="en-US"/>
        </w:rPr>
      </w:pPr>
    </w:p>
    <w:p w14:paraId="1C95E016" w14:textId="77777777" w:rsidR="00A47650" w:rsidRPr="007D741E" w:rsidRDefault="00A47650" w:rsidP="00A47650">
      <w:pPr>
        <w:tabs>
          <w:tab w:val="left" w:pos="1392"/>
        </w:tabs>
        <w:rPr>
          <w:rFonts w:ascii="Times New Roman" w:hAnsi="Times New Roman" w:cs="Times New Roman"/>
          <w:lang w:val="en-US"/>
        </w:rPr>
      </w:pPr>
    </w:p>
    <w:p w14:paraId="3CC271AD" w14:textId="77777777" w:rsidR="00A47650" w:rsidRPr="007D741E" w:rsidRDefault="00A47650" w:rsidP="00A47650">
      <w:pPr>
        <w:tabs>
          <w:tab w:val="left" w:pos="1392"/>
        </w:tabs>
        <w:rPr>
          <w:rFonts w:ascii="Times New Roman" w:hAnsi="Times New Roman" w:cs="Times New Roman"/>
          <w:lang w:val="en-US"/>
        </w:rPr>
      </w:pPr>
    </w:p>
    <w:p w14:paraId="0A8FD0D8" w14:textId="77777777" w:rsidR="00A47650" w:rsidRPr="007D741E" w:rsidRDefault="00A47650" w:rsidP="00A47650">
      <w:pPr>
        <w:tabs>
          <w:tab w:val="left" w:pos="1392"/>
        </w:tabs>
        <w:rPr>
          <w:rFonts w:ascii="Times New Roman" w:hAnsi="Times New Roman" w:cs="Times New Roman"/>
          <w:lang w:val="en-US"/>
        </w:rPr>
      </w:pPr>
    </w:p>
    <w:p w14:paraId="4A4B9D86" w14:textId="77777777" w:rsidR="00A47650" w:rsidRPr="007D741E" w:rsidRDefault="00A47650" w:rsidP="00A47650">
      <w:pPr>
        <w:tabs>
          <w:tab w:val="left" w:pos="1392"/>
        </w:tabs>
        <w:rPr>
          <w:rFonts w:ascii="Times New Roman" w:hAnsi="Times New Roman" w:cs="Times New Roman"/>
          <w:lang w:val="en-US"/>
        </w:rPr>
      </w:pPr>
    </w:p>
    <w:p w14:paraId="51E6FA37" w14:textId="77777777" w:rsidR="00A47650" w:rsidRPr="007D741E" w:rsidRDefault="00A47650" w:rsidP="00A47650">
      <w:pPr>
        <w:tabs>
          <w:tab w:val="left" w:pos="1392"/>
        </w:tabs>
        <w:rPr>
          <w:rFonts w:ascii="Times New Roman" w:hAnsi="Times New Roman" w:cs="Times New Roman"/>
          <w:lang w:val="en-US"/>
        </w:rPr>
      </w:pPr>
    </w:p>
    <w:p w14:paraId="2519F656" w14:textId="77777777" w:rsidR="00A47650" w:rsidRPr="007D741E" w:rsidRDefault="00A47650" w:rsidP="00A47650">
      <w:pPr>
        <w:tabs>
          <w:tab w:val="left" w:pos="1392"/>
        </w:tabs>
        <w:rPr>
          <w:rFonts w:ascii="Times New Roman" w:hAnsi="Times New Roman" w:cs="Times New Roman"/>
          <w:lang w:val="en-US"/>
        </w:rPr>
      </w:pPr>
    </w:p>
    <w:p w14:paraId="700BF95C" w14:textId="77777777" w:rsidR="00A47650" w:rsidRDefault="00A47650" w:rsidP="00FC11E0">
      <w:pPr>
        <w:tabs>
          <w:tab w:val="left" w:pos="1392"/>
        </w:tabs>
        <w:spacing w:line="480" w:lineRule="auto"/>
        <w:rPr>
          <w:rFonts w:ascii="Times New Roman" w:hAnsi="Times New Roman" w:cs="Times New Roman"/>
          <w:u w:val="single"/>
          <w:lang w:val="en-US"/>
        </w:rPr>
      </w:pPr>
      <w:r w:rsidRPr="007D741E">
        <w:rPr>
          <w:rFonts w:ascii="Times New Roman" w:hAnsi="Times New Roman" w:cs="Times New Roman"/>
          <w:u w:val="single"/>
          <w:lang w:val="en-US"/>
        </w:rPr>
        <w:lastRenderedPageBreak/>
        <w:t>Literatuur</w:t>
      </w:r>
      <w:r w:rsidR="001F2A1B">
        <w:rPr>
          <w:rFonts w:ascii="Times New Roman" w:hAnsi="Times New Roman" w:cs="Times New Roman"/>
          <w:u w:val="single"/>
          <w:lang w:val="en-US"/>
        </w:rPr>
        <w:t xml:space="preserve"> </w:t>
      </w:r>
    </w:p>
    <w:p w14:paraId="166A4080"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Pr>
          <w:rFonts w:ascii="Times New Roman" w:hAnsi="Times New Roman" w:cs="Times New Roman"/>
          <w:u w:val="single"/>
          <w:lang w:val="en-US"/>
        </w:rPr>
        <w:fldChar w:fldCharType="begin" w:fldLock="1"/>
      </w:r>
      <w:r>
        <w:rPr>
          <w:rFonts w:ascii="Times New Roman" w:hAnsi="Times New Roman" w:cs="Times New Roman"/>
          <w:u w:val="single"/>
          <w:lang w:val="en-US"/>
        </w:rPr>
        <w:instrText xml:space="preserve">ADDIN Mendeley Bibliography CSL_BIBLIOGRAPHY </w:instrText>
      </w:r>
      <w:r>
        <w:rPr>
          <w:rFonts w:ascii="Times New Roman" w:hAnsi="Times New Roman" w:cs="Times New Roman"/>
          <w:u w:val="single"/>
          <w:lang w:val="en-US"/>
        </w:rPr>
        <w:fldChar w:fldCharType="separate"/>
      </w:r>
      <w:r w:rsidRPr="00064EC3">
        <w:rPr>
          <w:rFonts w:ascii="Times New Roman" w:hAnsi="Times New Roman" w:cs="Times New Roman"/>
          <w:noProof/>
          <w:lang w:val="en-US"/>
        </w:rPr>
        <w:t>1.</w:t>
      </w:r>
      <w:r w:rsidRPr="00064EC3">
        <w:rPr>
          <w:rFonts w:ascii="Times New Roman" w:hAnsi="Times New Roman" w:cs="Times New Roman"/>
          <w:noProof/>
          <w:lang w:val="en-US"/>
        </w:rPr>
        <w:tab/>
        <w:t xml:space="preserve">Findlay AR, Goyal NA, Mozaffar T. An overview of polymyositis and dermatomyositis. Muscle Nerve 2015;51:638–56. </w:t>
      </w:r>
    </w:p>
    <w:p w14:paraId="05392E91"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2.</w:t>
      </w:r>
      <w:r w:rsidRPr="00064EC3">
        <w:rPr>
          <w:rFonts w:ascii="Times New Roman" w:hAnsi="Times New Roman" w:cs="Times New Roman"/>
          <w:noProof/>
          <w:lang w:val="en-US"/>
        </w:rPr>
        <w:tab/>
        <w:t xml:space="preserve">McGrath ER, Doughty CT, Amato AA. Autoimmune Myopathies: Updates on Evaluation and Treatment. Neurotherapeutics 2018;15:976–94. </w:t>
      </w:r>
    </w:p>
    <w:p w14:paraId="7DBC2FC3"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3.</w:t>
      </w:r>
      <w:r w:rsidRPr="00064EC3">
        <w:rPr>
          <w:rFonts w:ascii="Times New Roman" w:hAnsi="Times New Roman" w:cs="Times New Roman"/>
          <w:noProof/>
          <w:lang w:val="en-US"/>
        </w:rPr>
        <w:tab/>
        <w:t xml:space="preserve">Isak V, Jorizzo JL. Recent developments on treatment strategies and the prognosis of dermatomyositis: a review. J Dermatolog Treat 2018;29:450–9. </w:t>
      </w:r>
    </w:p>
    <w:p w14:paraId="378149CC"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4.</w:t>
      </w:r>
      <w:r w:rsidRPr="00064EC3">
        <w:rPr>
          <w:rFonts w:ascii="Times New Roman" w:hAnsi="Times New Roman" w:cs="Times New Roman"/>
          <w:noProof/>
          <w:lang w:val="en-US"/>
        </w:rPr>
        <w:tab/>
        <w:t xml:space="preserve">Pinal-Fernandez I, Ferrer-Fabregas B, Trallero-Araguas E, et al. Tumour TIF1 mutations and loss of heterozygosity related to cancer-associated myositis. Rheumatol (United Kingdom) 2018;57:388–96. </w:t>
      </w:r>
    </w:p>
    <w:p w14:paraId="75F8D79F"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5.</w:t>
      </w:r>
      <w:r w:rsidRPr="00064EC3">
        <w:rPr>
          <w:rFonts w:ascii="Times New Roman" w:hAnsi="Times New Roman" w:cs="Times New Roman"/>
          <w:noProof/>
          <w:lang w:val="en-US"/>
        </w:rPr>
        <w:tab/>
        <w:t xml:space="preserve">Chen FW, Zhou X, Egbert BM, Swetter SM, Sarin KY. Dermatomyositis associated with capecitabine in the setting of malignancy. J Am Acad Dermatol 2014;70. </w:t>
      </w:r>
    </w:p>
    <w:p w14:paraId="6674D7A9"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6.</w:t>
      </w:r>
      <w:r w:rsidRPr="00064EC3">
        <w:rPr>
          <w:rFonts w:ascii="Times New Roman" w:hAnsi="Times New Roman" w:cs="Times New Roman"/>
          <w:noProof/>
          <w:lang w:val="en-US"/>
        </w:rPr>
        <w:tab/>
        <w:t xml:space="preserve">Seidler AM, Gottlieb AB. Dermatomyositis induced by drug therapy: A review of case reports. J Am Acad Dermatol 2008;59:872–80. </w:t>
      </w:r>
    </w:p>
    <w:p w14:paraId="2B8253A0"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7.</w:t>
      </w:r>
      <w:r w:rsidRPr="00064EC3">
        <w:rPr>
          <w:rFonts w:ascii="Times New Roman" w:hAnsi="Times New Roman" w:cs="Times New Roman"/>
          <w:noProof/>
          <w:lang w:val="en-US"/>
        </w:rPr>
        <w:tab/>
        <w:t xml:space="preserve">Lundberg IE, Tjärnlund A, Bottai M, et al. 2017 European League Against Rheumatism/American College of Rheumatology Classification Criteria for Adult and Juvenile Idiopathic Inflammatory Myopathies and Their Major Subgroups. Arthritis Rheumatol (Hoboken, NJ) 2017;69:2271–82. </w:t>
      </w:r>
    </w:p>
    <w:p w14:paraId="41CEE3D0" w14:textId="77777777" w:rsidR="002B7606" w:rsidRPr="002B7606" w:rsidRDefault="002B7606" w:rsidP="002B7606">
      <w:pPr>
        <w:widowControl w:val="0"/>
        <w:autoSpaceDE w:val="0"/>
        <w:autoSpaceDN w:val="0"/>
        <w:adjustRightInd w:val="0"/>
        <w:spacing w:line="480" w:lineRule="auto"/>
        <w:ind w:left="640" w:hanging="640"/>
        <w:rPr>
          <w:rFonts w:ascii="Times New Roman" w:hAnsi="Times New Roman" w:cs="Times New Roman"/>
          <w:noProof/>
          <w:lang w:val="nl-NL"/>
        </w:rPr>
      </w:pPr>
      <w:r w:rsidRPr="00064EC3">
        <w:rPr>
          <w:rFonts w:ascii="Times New Roman" w:hAnsi="Times New Roman" w:cs="Times New Roman"/>
          <w:noProof/>
          <w:lang w:val="en-US"/>
        </w:rPr>
        <w:t>8.</w:t>
      </w:r>
      <w:r w:rsidRPr="00064EC3">
        <w:rPr>
          <w:rFonts w:ascii="Times New Roman" w:hAnsi="Times New Roman" w:cs="Times New Roman"/>
          <w:noProof/>
          <w:lang w:val="en-US"/>
        </w:rPr>
        <w:tab/>
        <w:t xml:space="preserve">Strowd LC, Jorizzo JL. Review of dermatomyositis: Establishing the diagnosis and treatment algorithm. </w:t>
      </w:r>
      <w:r w:rsidRPr="002B7606">
        <w:rPr>
          <w:rFonts w:ascii="Times New Roman" w:hAnsi="Times New Roman" w:cs="Times New Roman"/>
          <w:noProof/>
          <w:lang w:val="nl-NL"/>
        </w:rPr>
        <w:t xml:space="preserve">J Dermatolog Treat 2013;24:418–21. </w:t>
      </w:r>
    </w:p>
    <w:p w14:paraId="39066F5D"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2B7606">
        <w:rPr>
          <w:rFonts w:ascii="Times New Roman" w:hAnsi="Times New Roman" w:cs="Times New Roman"/>
          <w:noProof/>
          <w:lang w:val="nl-NL"/>
        </w:rPr>
        <w:t>9.</w:t>
      </w:r>
      <w:r w:rsidRPr="002B7606">
        <w:rPr>
          <w:rFonts w:ascii="Times New Roman" w:hAnsi="Times New Roman" w:cs="Times New Roman"/>
          <w:noProof/>
          <w:lang w:val="nl-NL"/>
        </w:rPr>
        <w:tab/>
        <w:t xml:space="preserve">Van Gelder H, Wu KM, Gharibian N, et al. </w:t>
      </w:r>
      <w:r w:rsidRPr="00064EC3">
        <w:rPr>
          <w:rFonts w:ascii="Times New Roman" w:hAnsi="Times New Roman" w:cs="Times New Roman"/>
          <w:noProof/>
          <w:lang w:val="en-US"/>
        </w:rPr>
        <w:t xml:space="preserve">Acute Hemorrhagic Myositis in Inflammatory Myopathy and Review of the Literature. Case Rep Rheumatol 2014;2014:1–8. </w:t>
      </w:r>
    </w:p>
    <w:p w14:paraId="46EB2398"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10.</w:t>
      </w:r>
      <w:r w:rsidRPr="00064EC3">
        <w:rPr>
          <w:rFonts w:ascii="Times New Roman" w:hAnsi="Times New Roman" w:cs="Times New Roman"/>
          <w:noProof/>
          <w:lang w:val="en-US"/>
        </w:rPr>
        <w:tab/>
        <w:t xml:space="preserve">Miwa Y, Muramatsu M, Takahashi R, et al. Dermatomyositis complicated with hemorrhagic shock of the iliopsoas muscle on both sides and the thigh muscle. Mod </w:t>
      </w:r>
      <w:r w:rsidRPr="00064EC3">
        <w:rPr>
          <w:rFonts w:ascii="Times New Roman" w:hAnsi="Times New Roman" w:cs="Times New Roman"/>
          <w:noProof/>
          <w:lang w:val="en-US"/>
        </w:rPr>
        <w:lastRenderedPageBreak/>
        <w:t xml:space="preserve">Rheumatol 2010;20:420–2. </w:t>
      </w:r>
    </w:p>
    <w:p w14:paraId="45C14BC5"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11.</w:t>
      </w:r>
      <w:r w:rsidRPr="00064EC3">
        <w:rPr>
          <w:rFonts w:ascii="Times New Roman" w:hAnsi="Times New Roman" w:cs="Times New Roman"/>
          <w:noProof/>
          <w:lang w:val="en-US"/>
        </w:rPr>
        <w:tab/>
        <w:t xml:space="preserve">Kwon KM, Lee JS, Kim YH. A case report of life-threatening acute dysphagia in dermatomyositis. Med (United States) 2018;97. </w:t>
      </w:r>
    </w:p>
    <w:p w14:paraId="23849E55" w14:textId="77777777" w:rsidR="002B7606" w:rsidRPr="002B7606" w:rsidRDefault="002B7606" w:rsidP="002B7606">
      <w:pPr>
        <w:widowControl w:val="0"/>
        <w:autoSpaceDE w:val="0"/>
        <w:autoSpaceDN w:val="0"/>
        <w:adjustRightInd w:val="0"/>
        <w:spacing w:line="480" w:lineRule="auto"/>
        <w:ind w:left="640" w:hanging="640"/>
        <w:rPr>
          <w:rFonts w:ascii="Times New Roman" w:hAnsi="Times New Roman" w:cs="Times New Roman"/>
          <w:noProof/>
          <w:lang w:val="nl-NL"/>
        </w:rPr>
      </w:pPr>
      <w:r w:rsidRPr="00064EC3">
        <w:rPr>
          <w:rFonts w:ascii="Times New Roman" w:hAnsi="Times New Roman" w:cs="Times New Roman"/>
          <w:noProof/>
          <w:lang w:val="en-US"/>
        </w:rPr>
        <w:t>12.</w:t>
      </w:r>
      <w:r w:rsidRPr="00064EC3">
        <w:rPr>
          <w:rFonts w:ascii="Times New Roman" w:hAnsi="Times New Roman" w:cs="Times New Roman"/>
          <w:noProof/>
          <w:lang w:val="en-US"/>
        </w:rPr>
        <w:tab/>
        <w:t xml:space="preserve">Nomura M, Watanabe T, Mikami H, et al. Adult dermatomyositis with severe polyneuropathy: Does neuromyositis exist. </w:t>
      </w:r>
      <w:r w:rsidRPr="002B7606">
        <w:rPr>
          <w:rFonts w:ascii="Times New Roman" w:hAnsi="Times New Roman" w:cs="Times New Roman"/>
          <w:noProof/>
          <w:lang w:val="nl-NL"/>
        </w:rPr>
        <w:t xml:space="preserve">Neurol Sci 2010;31:373–6. </w:t>
      </w:r>
    </w:p>
    <w:p w14:paraId="31BAED95"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2B7606">
        <w:rPr>
          <w:rFonts w:ascii="Times New Roman" w:hAnsi="Times New Roman" w:cs="Times New Roman"/>
          <w:noProof/>
          <w:lang w:val="nl-NL"/>
        </w:rPr>
        <w:t>13.</w:t>
      </w:r>
      <w:r w:rsidRPr="002B7606">
        <w:rPr>
          <w:rFonts w:ascii="Times New Roman" w:hAnsi="Times New Roman" w:cs="Times New Roman"/>
          <w:noProof/>
          <w:lang w:val="nl-NL"/>
        </w:rPr>
        <w:tab/>
        <w:t xml:space="preserve">Hurliman E, Groth D, Wendelschafer-Crabb G, et al. </w:t>
      </w:r>
      <w:r w:rsidRPr="00064EC3">
        <w:rPr>
          <w:rFonts w:ascii="Times New Roman" w:hAnsi="Times New Roman" w:cs="Times New Roman"/>
          <w:noProof/>
          <w:lang w:val="en-US"/>
        </w:rPr>
        <w:t xml:space="preserve">Small-fibre neuropathy in a patient with dermatomyositis and severe scalp pruritus. Br J Dermatol 2017;176:209–11. </w:t>
      </w:r>
    </w:p>
    <w:p w14:paraId="6B394AA3"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14.</w:t>
      </w:r>
      <w:r w:rsidRPr="00064EC3">
        <w:rPr>
          <w:rFonts w:ascii="Times New Roman" w:hAnsi="Times New Roman" w:cs="Times New Roman"/>
          <w:noProof/>
          <w:lang w:val="en-US"/>
        </w:rPr>
        <w:tab/>
        <w:t xml:space="preserve">Mathis S, Magy L, Corcia P, et al. Simultaneous Combined Myositis, Inflammatory Polyneuropathy, and Overlap Myasthenic Syndrome. Case Rep Neurol Med 2016;2016:1–11. </w:t>
      </w:r>
    </w:p>
    <w:p w14:paraId="0FF1436F"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15.</w:t>
      </w:r>
      <w:r w:rsidRPr="00064EC3">
        <w:rPr>
          <w:rFonts w:ascii="Times New Roman" w:hAnsi="Times New Roman" w:cs="Times New Roman"/>
          <w:noProof/>
          <w:lang w:val="en-US"/>
        </w:rPr>
        <w:tab/>
        <w:t xml:space="preserve">Selva-O’Callaghan A, Pinal-Fernandez I, Trallero-Araguás E, Milisenda JC, Grau-Junyent JM, Mammen AL. Classification and management of adult inflammatory myopathies. Lancet Neurol 2018;17:816–28. </w:t>
      </w:r>
    </w:p>
    <w:p w14:paraId="35B4A250"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16.</w:t>
      </w:r>
      <w:r w:rsidRPr="00064EC3">
        <w:rPr>
          <w:rFonts w:ascii="Times New Roman" w:hAnsi="Times New Roman" w:cs="Times New Roman"/>
          <w:noProof/>
          <w:lang w:val="en-US"/>
        </w:rPr>
        <w:tab/>
        <w:t xml:space="preserve">Oddis C V, Reed AM, Aggarwal R, et al. Rituximab in the treatment of refractory adult and juvenile dermatomyositis and adult polymyositis: a randomized, placebo-phase trial. Arthritis Rheum 2013;65:314–24. </w:t>
      </w:r>
    </w:p>
    <w:p w14:paraId="6DC3983F"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17.</w:t>
      </w:r>
      <w:r w:rsidRPr="00064EC3">
        <w:rPr>
          <w:rFonts w:ascii="Times New Roman" w:hAnsi="Times New Roman" w:cs="Times New Roman"/>
          <w:noProof/>
          <w:lang w:val="en-US"/>
        </w:rPr>
        <w:tab/>
        <w:t xml:space="preserve">Fasano S, Gordon P, Hajji R, Loyo E, Isenberg DA. Rituximab in the treatment of inflammatory myopathies: A review. Rheumatol (United Kingdom) 2017;56. </w:t>
      </w:r>
    </w:p>
    <w:p w14:paraId="03B4AA24"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18.</w:t>
      </w:r>
      <w:r w:rsidRPr="00064EC3">
        <w:rPr>
          <w:rFonts w:ascii="Times New Roman" w:hAnsi="Times New Roman" w:cs="Times New Roman"/>
          <w:noProof/>
          <w:lang w:val="en-US"/>
        </w:rPr>
        <w:tab/>
        <w:t xml:space="preserve">Barsotti S, Cioffi E, Tripoli A, et al. The use of rituximab in idiopathic inflammatory myopathies: Description of a monocentric cohort and review of the literature. Reumatismo 2018;70:78–84. </w:t>
      </w:r>
    </w:p>
    <w:p w14:paraId="44EFE74B" w14:textId="77777777" w:rsidR="002B7606" w:rsidRPr="00064EC3" w:rsidRDefault="002B7606" w:rsidP="002B7606">
      <w:pPr>
        <w:widowControl w:val="0"/>
        <w:autoSpaceDE w:val="0"/>
        <w:autoSpaceDN w:val="0"/>
        <w:adjustRightInd w:val="0"/>
        <w:spacing w:line="480" w:lineRule="auto"/>
        <w:ind w:left="640" w:hanging="640"/>
        <w:rPr>
          <w:rFonts w:ascii="Times New Roman" w:hAnsi="Times New Roman" w:cs="Times New Roman"/>
          <w:noProof/>
          <w:lang w:val="en-US"/>
        </w:rPr>
      </w:pPr>
      <w:r w:rsidRPr="00064EC3">
        <w:rPr>
          <w:rFonts w:ascii="Times New Roman" w:hAnsi="Times New Roman" w:cs="Times New Roman"/>
          <w:noProof/>
          <w:lang w:val="en-US"/>
        </w:rPr>
        <w:t>19.</w:t>
      </w:r>
      <w:r w:rsidRPr="00064EC3">
        <w:rPr>
          <w:rFonts w:ascii="Times New Roman" w:hAnsi="Times New Roman" w:cs="Times New Roman"/>
          <w:noProof/>
          <w:lang w:val="en-US"/>
        </w:rPr>
        <w:tab/>
        <w:t xml:space="preserve">Andersson H, Sem M, Lund MB, et al. Long-term experience with rituximab in anti-synthetase syndrome-related interstitial lung disease. Rheumatology (Oxford) 2015;54:1420–8. </w:t>
      </w:r>
    </w:p>
    <w:p w14:paraId="4288F546" w14:textId="77777777" w:rsidR="002B7606" w:rsidRPr="002B7606" w:rsidRDefault="002B7606" w:rsidP="002B7606">
      <w:pPr>
        <w:widowControl w:val="0"/>
        <w:autoSpaceDE w:val="0"/>
        <w:autoSpaceDN w:val="0"/>
        <w:adjustRightInd w:val="0"/>
        <w:spacing w:line="480" w:lineRule="auto"/>
        <w:ind w:left="640" w:hanging="640"/>
        <w:rPr>
          <w:rFonts w:ascii="Times New Roman" w:hAnsi="Times New Roman" w:cs="Times New Roman"/>
          <w:noProof/>
        </w:rPr>
      </w:pPr>
      <w:r w:rsidRPr="00064EC3">
        <w:rPr>
          <w:rFonts w:ascii="Times New Roman" w:hAnsi="Times New Roman" w:cs="Times New Roman"/>
          <w:noProof/>
          <w:lang w:val="en-US"/>
        </w:rPr>
        <w:lastRenderedPageBreak/>
        <w:t>20.</w:t>
      </w:r>
      <w:r w:rsidRPr="00064EC3">
        <w:rPr>
          <w:rFonts w:ascii="Times New Roman" w:hAnsi="Times New Roman" w:cs="Times New Roman"/>
          <w:noProof/>
          <w:lang w:val="en-US"/>
        </w:rPr>
        <w:tab/>
        <w:t xml:space="preserve">Rider LG, Yip AL, Horkayne-Szakaly I, et al. Novel assessment tools to evaluate clinical and laboratory responses in a subset of patients enrolled in the Rituximab in Myositis trial. </w:t>
      </w:r>
      <w:r w:rsidRPr="002B7606">
        <w:rPr>
          <w:rFonts w:ascii="Times New Roman" w:hAnsi="Times New Roman" w:cs="Times New Roman"/>
          <w:noProof/>
          <w:lang w:val="nl-NL"/>
        </w:rPr>
        <w:t xml:space="preserve">Clin Exp Rheumatol n.d.;32:689–96. </w:t>
      </w:r>
    </w:p>
    <w:p w14:paraId="1B364DC8" w14:textId="77777777" w:rsidR="000B3568" w:rsidRDefault="002B7606" w:rsidP="002B7606">
      <w:pPr>
        <w:widowControl w:val="0"/>
        <w:autoSpaceDE w:val="0"/>
        <w:autoSpaceDN w:val="0"/>
        <w:adjustRightInd w:val="0"/>
        <w:spacing w:line="480" w:lineRule="auto"/>
        <w:ind w:left="640" w:hanging="640"/>
        <w:rPr>
          <w:rFonts w:ascii="Times New Roman" w:hAnsi="Times New Roman" w:cs="Times New Roman"/>
          <w:u w:val="single"/>
          <w:lang w:val="en-US"/>
        </w:rPr>
      </w:pPr>
      <w:r>
        <w:rPr>
          <w:rFonts w:ascii="Times New Roman" w:hAnsi="Times New Roman" w:cs="Times New Roman"/>
          <w:u w:val="single"/>
          <w:lang w:val="en-US"/>
        </w:rPr>
        <w:fldChar w:fldCharType="end"/>
      </w:r>
    </w:p>
    <w:p w14:paraId="0D52B2D9" w14:textId="77777777" w:rsidR="00023FD4" w:rsidRDefault="00023FD4" w:rsidP="002B7606">
      <w:pPr>
        <w:widowControl w:val="0"/>
        <w:autoSpaceDE w:val="0"/>
        <w:autoSpaceDN w:val="0"/>
        <w:adjustRightInd w:val="0"/>
        <w:spacing w:line="480" w:lineRule="auto"/>
      </w:pPr>
    </w:p>
    <w:sectPr w:rsidR="00023FD4" w:rsidSect="00C16599">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D7149" w14:textId="77777777" w:rsidR="008F0BC6" w:rsidRDefault="008F0BC6" w:rsidP="009C37B4">
      <w:r>
        <w:separator/>
      </w:r>
    </w:p>
  </w:endnote>
  <w:endnote w:type="continuationSeparator" w:id="0">
    <w:p w14:paraId="3623D63B" w14:textId="77777777" w:rsidR="008F0BC6" w:rsidRDefault="008F0BC6" w:rsidP="009C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56277685"/>
      <w:docPartObj>
        <w:docPartGallery w:val="Page Numbers (Bottom of Page)"/>
        <w:docPartUnique/>
      </w:docPartObj>
    </w:sdtPr>
    <w:sdtEndPr>
      <w:rPr>
        <w:rStyle w:val="Paginanummer"/>
      </w:rPr>
    </w:sdtEndPr>
    <w:sdtContent>
      <w:p w14:paraId="768D2D8E" w14:textId="77777777" w:rsidR="008C205F" w:rsidRDefault="00BC0ACE" w:rsidP="00670E3E">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19866A" w14:textId="77777777" w:rsidR="008C205F" w:rsidRDefault="008F0BC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60340907"/>
      <w:docPartObj>
        <w:docPartGallery w:val="Page Numbers (Bottom of Page)"/>
        <w:docPartUnique/>
      </w:docPartObj>
    </w:sdtPr>
    <w:sdtEndPr>
      <w:rPr>
        <w:rStyle w:val="Paginanummer"/>
      </w:rPr>
    </w:sdtEndPr>
    <w:sdtContent>
      <w:p w14:paraId="069033D6" w14:textId="77777777" w:rsidR="008C205F" w:rsidRDefault="00BC0ACE" w:rsidP="00670E3E">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12</w:t>
        </w:r>
        <w:r>
          <w:rPr>
            <w:rStyle w:val="Paginanummer"/>
          </w:rPr>
          <w:fldChar w:fldCharType="end"/>
        </w:r>
      </w:p>
    </w:sdtContent>
  </w:sdt>
  <w:p w14:paraId="65215236" w14:textId="77777777" w:rsidR="008C205F" w:rsidRDefault="008F0B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4839F" w14:textId="77777777" w:rsidR="008F0BC6" w:rsidRDefault="008F0BC6" w:rsidP="009C37B4">
      <w:r>
        <w:separator/>
      </w:r>
    </w:p>
  </w:footnote>
  <w:footnote w:type="continuationSeparator" w:id="0">
    <w:p w14:paraId="6DF5904E" w14:textId="77777777" w:rsidR="008F0BC6" w:rsidRDefault="008F0BC6" w:rsidP="009C37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649CD"/>
    <w:multiLevelType w:val="hybridMultilevel"/>
    <w:tmpl w:val="DB5CE5F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DC65DD8"/>
    <w:multiLevelType w:val="hybridMultilevel"/>
    <w:tmpl w:val="6E8A2D42"/>
    <w:lvl w:ilvl="0" w:tplc="04F0BC7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650"/>
    <w:rsid w:val="00006A73"/>
    <w:rsid w:val="00023FD4"/>
    <w:rsid w:val="0005033D"/>
    <w:rsid w:val="00056754"/>
    <w:rsid w:val="00064EC3"/>
    <w:rsid w:val="000B3568"/>
    <w:rsid w:val="000C5983"/>
    <w:rsid w:val="001011F1"/>
    <w:rsid w:val="001D271C"/>
    <w:rsid w:val="001F2A1B"/>
    <w:rsid w:val="002B7606"/>
    <w:rsid w:val="002B7DE8"/>
    <w:rsid w:val="002E28E6"/>
    <w:rsid w:val="00442B0D"/>
    <w:rsid w:val="00466DA2"/>
    <w:rsid w:val="00467330"/>
    <w:rsid w:val="00475576"/>
    <w:rsid w:val="004A1742"/>
    <w:rsid w:val="004A5825"/>
    <w:rsid w:val="004D78C3"/>
    <w:rsid w:val="00513F46"/>
    <w:rsid w:val="00525373"/>
    <w:rsid w:val="005569E3"/>
    <w:rsid w:val="00585650"/>
    <w:rsid w:val="0072014F"/>
    <w:rsid w:val="00736267"/>
    <w:rsid w:val="007625C3"/>
    <w:rsid w:val="007D741E"/>
    <w:rsid w:val="008A67EC"/>
    <w:rsid w:val="008C3E05"/>
    <w:rsid w:val="008D5390"/>
    <w:rsid w:val="008E65EB"/>
    <w:rsid w:val="008F0BC6"/>
    <w:rsid w:val="008F5169"/>
    <w:rsid w:val="00912BC4"/>
    <w:rsid w:val="00965B89"/>
    <w:rsid w:val="0098456F"/>
    <w:rsid w:val="009B5004"/>
    <w:rsid w:val="009C3158"/>
    <w:rsid w:val="009C37B4"/>
    <w:rsid w:val="009C3F01"/>
    <w:rsid w:val="00A04AAA"/>
    <w:rsid w:val="00A47650"/>
    <w:rsid w:val="00A758FC"/>
    <w:rsid w:val="00A815EF"/>
    <w:rsid w:val="00A85AB1"/>
    <w:rsid w:val="00B40677"/>
    <w:rsid w:val="00B4722E"/>
    <w:rsid w:val="00B87714"/>
    <w:rsid w:val="00BC0ACE"/>
    <w:rsid w:val="00C224AD"/>
    <w:rsid w:val="00C231B3"/>
    <w:rsid w:val="00C51140"/>
    <w:rsid w:val="00CB1B3F"/>
    <w:rsid w:val="00CB2718"/>
    <w:rsid w:val="00CB3D4A"/>
    <w:rsid w:val="00D3330A"/>
    <w:rsid w:val="00D8139A"/>
    <w:rsid w:val="00DB7065"/>
    <w:rsid w:val="00DD7B47"/>
    <w:rsid w:val="00E02CD8"/>
    <w:rsid w:val="00E404CD"/>
    <w:rsid w:val="00E60FBE"/>
    <w:rsid w:val="00ED1326"/>
    <w:rsid w:val="00F140D8"/>
    <w:rsid w:val="00F329E7"/>
    <w:rsid w:val="00F47617"/>
    <w:rsid w:val="00F548C5"/>
    <w:rsid w:val="00F60B92"/>
    <w:rsid w:val="00F87A92"/>
    <w:rsid w:val="00F95599"/>
    <w:rsid w:val="00FA0331"/>
    <w:rsid w:val="00FC11E0"/>
    <w:rsid w:val="00FD340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15DF1"/>
  <w15:chartTrackingRefBased/>
  <w15:docId w15:val="{E2D8370F-F236-0C48-99AE-E79DE7E55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65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7650"/>
    <w:pPr>
      <w:ind w:left="720"/>
      <w:contextualSpacing/>
    </w:pPr>
  </w:style>
  <w:style w:type="paragraph" w:styleId="Voettekst">
    <w:name w:val="footer"/>
    <w:basedOn w:val="Standaard"/>
    <w:link w:val="VoettekstChar"/>
    <w:uiPriority w:val="99"/>
    <w:unhideWhenUsed/>
    <w:rsid w:val="00A47650"/>
    <w:pPr>
      <w:tabs>
        <w:tab w:val="center" w:pos="4536"/>
        <w:tab w:val="right" w:pos="9072"/>
      </w:tabs>
    </w:pPr>
  </w:style>
  <w:style w:type="character" w:customStyle="1" w:styleId="VoettekstChar">
    <w:name w:val="Voettekst Char"/>
    <w:basedOn w:val="Standaardalinea-lettertype"/>
    <w:link w:val="Voettekst"/>
    <w:uiPriority w:val="99"/>
    <w:rsid w:val="00A47650"/>
  </w:style>
  <w:style w:type="character" w:styleId="Paginanummer">
    <w:name w:val="page number"/>
    <w:basedOn w:val="Standaardalinea-lettertype"/>
    <w:uiPriority w:val="99"/>
    <w:semiHidden/>
    <w:unhideWhenUsed/>
    <w:rsid w:val="00A47650"/>
  </w:style>
  <w:style w:type="table" w:styleId="Rastertabel2-Accent5">
    <w:name w:val="Grid Table 2 Accent 5"/>
    <w:basedOn w:val="Standaardtabel"/>
    <w:uiPriority w:val="47"/>
    <w:rsid w:val="00A47650"/>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5">
    <w:name w:val="Grid Table 4 Accent 5"/>
    <w:basedOn w:val="Standaardtabel"/>
    <w:uiPriority w:val="49"/>
    <w:rsid w:val="00A4765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indnoottekst">
    <w:name w:val="endnote text"/>
    <w:basedOn w:val="Standaard"/>
    <w:link w:val="EindnoottekstChar"/>
    <w:uiPriority w:val="99"/>
    <w:semiHidden/>
    <w:unhideWhenUsed/>
    <w:rsid w:val="009C37B4"/>
    <w:rPr>
      <w:sz w:val="20"/>
      <w:szCs w:val="20"/>
    </w:rPr>
  </w:style>
  <w:style w:type="character" w:customStyle="1" w:styleId="EindnoottekstChar">
    <w:name w:val="Eindnoottekst Char"/>
    <w:basedOn w:val="Standaardalinea-lettertype"/>
    <w:link w:val="Eindnoottekst"/>
    <w:uiPriority w:val="99"/>
    <w:semiHidden/>
    <w:rsid w:val="009C37B4"/>
    <w:rPr>
      <w:sz w:val="20"/>
      <w:szCs w:val="20"/>
    </w:rPr>
  </w:style>
  <w:style w:type="character" w:styleId="Eindnootmarkering">
    <w:name w:val="endnote reference"/>
    <w:basedOn w:val="Standaardalinea-lettertype"/>
    <w:uiPriority w:val="99"/>
    <w:semiHidden/>
    <w:unhideWhenUsed/>
    <w:rsid w:val="009C37B4"/>
    <w:rPr>
      <w:vertAlign w:val="superscript"/>
    </w:rPr>
  </w:style>
  <w:style w:type="character" w:styleId="Hyperlink">
    <w:name w:val="Hyperlink"/>
    <w:basedOn w:val="Standaardalinea-lettertype"/>
    <w:uiPriority w:val="99"/>
    <w:unhideWhenUsed/>
    <w:rsid w:val="00D8139A"/>
    <w:rPr>
      <w:color w:val="0563C1" w:themeColor="hyperlink"/>
      <w:u w:val="single"/>
    </w:rPr>
  </w:style>
  <w:style w:type="character" w:styleId="Onopgelostemelding">
    <w:name w:val="Unresolved Mention"/>
    <w:basedOn w:val="Standaardalinea-lettertype"/>
    <w:uiPriority w:val="99"/>
    <w:semiHidden/>
    <w:unhideWhenUsed/>
    <w:rsid w:val="00D81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002125">
      <w:bodyDiv w:val="1"/>
      <w:marLeft w:val="0"/>
      <w:marRight w:val="0"/>
      <w:marTop w:val="0"/>
      <w:marBottom w:val="0"/>
      <w:divBdr>
        <w:top w:val="none" w:sz="0" w:space="0" w:color="auto"/>
        <w:left w:val="none" w:sz="0" w:space="0" w:color="auto"/>
        <w:bottom w:val="none" w:sz="0" w:space="0" w:color="auto"/>
        <w:right w:val="none" w:sz="0" w:space="0" w:color="auto"/>
      </w:divBdr>
    </w:div>
    <w:div w:id="186470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ertrui.mertens@emmaus.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69166-CB7A-7443-983D-9EB67D93D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23947</Words>
  <Characters>136502</Characters>
  <Application>Microsoft Office Word</Application>
  <DocSecurity>0</DocSecurity>
  <Lines>1137</Lines>
  <Paragraphs>320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Lemmens</dc:creator>
  <cp:keywords/>
  <dc:description/>
  <cp:lastModifiedBy>Filip Vanhoenacker</cp:lastModifiedBy>
  <cp:revision>3</cp:revision>
  <dcterms:created xsi:type="dcterms:W3CDTF">2021-05-16T19:32:00Z</dcterms:created>
  <dcterms:modified xsi:type="dcterms:W3CDTF">2021-05-16T19:32:00Z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http://csl.mendeley.com/styles/563756741/elsevier-vancouver</vt:lpwstr>
  </property>
  <property fmtid="{D5CDD505-2E9C-101B-9397-08002B2CF9AE}" pid="19" name="Mendeley Recent Style Name 8_1">
    <vt:lpwstr>Vancouver TvG - Pauline Lemmens</vt:lpwstr>
  </property>
  <property fmtid="{D5CDD505-2E9C-101B-9397-08002B2CF9AE}" pid="20" name="Mendeley Recent Style Id 9_1">
    <vt:lpwstr>https://csl.mendeley.com/styles/563756741/elsevier-vancouver</vt:lpwstr>
  </property>
  <property fmtid="{D5CDD505-2E9C-101B-9397-08002B2CF9AE}" pid="21" name="Mendeley Recent Style Name 9_1">
    <vt:lpwstr>Vancouver TvG - Pauline Lemmens</vt:lpwstr>
  </property>
  <property fmtid="{D5CDD505-2E9C-101B-9397-08002B2CF9AE}" pid="22" name="Mendeley Citation Style_1">
    <vt:lpwstr>https://csl.mendeley.com/styles/563756741/elsevier-vancouver</vt:lpwstr>
  </property>
  <property fmtid="{D5CDD505-2E9C-101B-9397-08002B2CF9AE}" pid="23" name="Mendeley Document_1">
    <vt:lpwstr>True</vt:lpwstr>
  </property>
  <property fmtid="{D5CDD505-2E9C-101B-9397-08002B2CF9AE}" pid="24" name="Mendeley Unique User Id_1">
    <vt:lpwstr>8f489e27-cc90-31a1-b05d-ae40403ce4b0</vt:lpwstr>
  </property>
</Properties>
</file>