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2BB03" w14:textId="77777777" w:rsidR="00086233" w:rsidRDefault="00B915CD" w:rsidP="00B915CD">
      <w:pPr>
        <w:pStyle w:val="Titel"/>
        <w:rPr>
          <w:lang w:val="nl-BE"/>
        </w:rPr>
      </w:pPr>
      <w:r>
        <w:rPr>
          <w:lang w:val="nl-BE"/>
        </w:rPr>
        <w:t>Een patiënt met dense botten</w:t>
      </w:r>
    </w:p>
    <w:p w14:paraId="053D26BA" w14:textId="77777777" w:rsidR="009D0688" w:rsidRDefault="009D0688" w:rsidP="00B915CD">
      <w:pPr>
        <w:pStyle w:val="Kop1"/>
        <w:rPr>
          <w:lang w:val="nl-BE"/>
        </w:rPr>
      </w:pPr>
      <w:r>
        <w:rPr>
          <w:lang w:val="nl-BE"/>
        </w:rPr>
        <w:t>Auteurs en affiliaties</w:t>
      </w:r>
    </w:p>
    <w:p w14:paraId="16036FBC" w14:textId="6807B4F1" w:rsidR="009D0688" w:rsidRDefault="00FE76E7" w:rsidP="00DA58DC">
      <w:pPr>
        <w:rPr>
          <w:lang w:val="nl-BE"/>
        </w:rPr>
      </w:pPr>
      <w:r>
        <w:rPr>
          <w:lang w:val="nl-BE"/>
        </w:rPr>
        <w:t xml:space="preserve">Jesper </w:t>
      </w:r>
      <w:r w:rsidR="00DA58DC">
        <w:rPr>
          <w:lang w:val="nl-BE"/>
        </w:rPr>
        <w:t xml:space="preserve">Dierickx </w:t>
      </w:r>
      <w:r w:rsidR="00DA58DC" w:rsidRPr="004F32D3">
        <w:rPr>
          <w:vertAlign w:val="superscript"/>
          <w:lang w:val="nl-BE"/>
        </w:rPr>
        <w:t xml:space="preserve">1,2 </w:t>
      </w:r>
      <w:r w:rsidR="00DA58DC">
        <w:rPr>
          <w:lang w:val="nl-BE"/>
        </w:rPr>
        <w:t xml:space="preserve">, </w:t>
      </w:r>
      <w:r>
        <w:rPr>
          <w:lang w:val="nl-BE"/>
        </w:rPr>
        <w:t xml:space="preserve">Geert </w:t>
      </w:r>
      <w:r w:rsidR="00DA58DC">
        <w:rPr>
          <w:lang w:val="nl-BE"/>
        </w:rPr>
        <w:t xml:space="preserve">Mortier </w:t>
      </w:r>
      <w:r w:rsidR="004F32D3">
        <w:rPr>
          <w:vertAlign w:val="superscript"/>
          <w:lang w:val="nl-BE"/>
        </w:rPr>
        <w:t>3</w:t>
      </w:r>
      <w:r w:rsidR="004F32D3">
        <w:rPr>
          <w:lang w:val="nl-BE"/>
        </w:rPr>
        <w:t xml:space="preserve"> </w:t>
      </w:r>
      <w:r w:rsidR="00DA58DC">
        <w:rPr>
          <w:lang w:val="nl-BE"/>
        </w:rPr>
        <w:t xml:space="preserve">, </w:t>
      </w:r>
      <w:r>
        <w:rPr>
          <w:lang w:val="nl-BE"/>
        </w:rPr>
        <w:t xml:space="preserve">Filip </w:t>
      </w:r>
      <w:r w:rsidR="00DA58DC">
        <w:rPr>
          <w:lang w:val="nl-BE"/>
        </w:rPr>
        <w:t xml:space="preserve">Vanhoenacker </w:t>
      </w:r>
      <w:r w:rsidR="004F32D3">
        <w:rPr>
          <w:vertAlign w:val="superscript"/>
          <w:lang w:val="nl-BE"/>
        </w:rPr>
        <w:t>1</w:t>
      </w:r>
      <w:r w:rsidR="00AF0DD4">
        <w:rPr>
          <w:vertAlign w:val="superscript"/>
          <w:lang w:val="nl-BE"/>
        </w:rPr>
        <w:t xml:space="preserve"> 2</w:t>
      </w:r>
      <w:r w:rsidR="004F32D3">
        <w:rPr>
          <w:vertAlign w:val="superscript"/>
          <w:lang w:val="nl-BE"/>
        </w:rPr>
        <w:t>,4</w:t>
      </w:r>
    </w:p>
    <w:p w14:paraId="24586488" w14:textId="22175E92" w:rsidR="004F32D3" w:rsidRDefault="004F32D3" w:rsidP="004F32D3">
      <w:pPr>
        <w:spacing w:after="0" w:line="240" w:lineRule="auto"/>
        <w:ind w:firstLine="567"/>
        <w:rPr>
          <w:rFonts w:cstheme="minorHAnsi"/>
          <w:sz w:val="24"/>
          <w:szCs w:val="24"/>
          <w:lang w:val="nl-NL"/>
        </w:rPr>
      </w:pPr>
      <w:r w:rsidRPr="00972178">
        <w:rPr>
          <w:rFonts w:cstheme="minorHAnsi"/>
          <w:sz w:val="24"/>
          <w:szCs w:val="24"/>
          <w:vertAlign w:val="superscript"/>
          <w:lang w:val="nl-NL"/>
        </w:rPr>
        <w:t>1</w:t>
      </w:r>
      <w:r w:rsidRPr="00972178">
        <w:rPr>
          <w:rFonts w:cstheme="minorHAnsi"/>
          <w:sz w:val="24"/>
          <w:szCs w:val="24"/>
          <w:lang w:val="nl-NL"/>
        </w:rPr>
        <w:t>Dienst Radiologie, AZ Sint-Maarten, Mechelen</w:t>
      </w:r>
    </w:p>
    <w:p w14:paraId="6E156A14" w14:textId="77777777" w:rsidR="004F32D3" w:rsidRDefault="004F32D3" w:rsidP="004F32D3">
      <w:pPr>
        <w:spacing w:after="0" w:line="240" w:lineRule="auto"/>
        <w:ind w:left="567"/>
        <w:rPr>
          <w:rFonts w:cstheme="minorHAnsi"/>
          <w:sz w:val="24"/>
          <w:szCs w:val="24"/>
          <w:lang w:val="nl-NL"/>
        </w:rPr>
      </w:pPr>
      <w:r w:rsidRPr="00972178">
        <w:rPr>
          <w:rFonts w:cstheme="minorHAnsi"/>
          <w:sz w:val="24"/>
          <w:szCs w:val="24"/>
          <w:vertAlign w:val="superscript"/>
          <w:lang w:val="nl-NL"/>
        </w:rPr>
        <w:t>2</w:t>
      </w:r>
      <w:r w:rsidRPr="00972178">
        <w:rPr>
          <w:rFonts w:cstheme="minorHAnsi"/>
          <w:sz w:val="24"/>
          <w:szCs w:val="24"/>
          <w:lang w:val="nl-NL"/>
        </w:rPr>
        <w:t>Faculteit Geneeskunde en Gezondheidswetenschappen, Universiteit Gent</w:t>
      </w:r>
    </w:p>
    <w:p w14:paraId="1C106838" w14:textId="3C7ADB66" w:rsidR="004F32D3" w:rsidRPr="00972178" w:rsidRDefault="004F32D3" w:rsidP="004F32D3">
      <w:pPr>
        <w:spacing w:after="0" w:line="240" w:lineRule="auto"/>
        <w:ind w:left="567"/>
        <w:rPr>
          <w:rFonts w:cstheme="minorHAnsi"/>
          <w:sz w:val="24"/>
          <w:szCs w:val="24"/>
          <w:lang w:val="nl-NL"/>
        </w:rPr>
      </w:pPr>
      <w:r w:rsidRPr="004F32D3">
        <w:rPr>
          <w:rFonts w:cstheme="minorHAnsi"/>
          <w:sz w:val="24"/>
          <w:szCs w:val="24"/>
          <w:vertAlign w:val="superscript"/>
          <w:lang w:val="nl-NL"/>
        </w:rPr>
        <w:t>3</w:t>
      </w:r>
      <w:r>
        <w:rPr>
          <w:rFonts w:cstheme="minorHAnsi"/>
          <w:sz w:val="24"/>
          <w:szCs w:val="24"/>
          <w:lang w:val="nl-NL"/>
        </w:rPr>
        <w:t>Dienst Medische Genetica, UZ Antwerpen, Universiteit Antwerpen</w:t>
      </w:r>
    </w:p>
    <w:p w14:paraId="3C304F20" w14:textId="19EE7FCF" w:rsidR="004F32D3" w:rsidRPr="004F32D3" w:rsidRDefault="004F32D3" w:rsidP="004F32D3">
      <w:pPr>
        <w:spacing w:after="0" w:line="240" w:lineRule="auto"/>
        <w:ind w:left="567"/>
        <w:rPr>
          <w:rFonts w:cstheme="minorHAnsi"/>
          <w:sz w:val="24"/>
          <w:szCs w:val="24"/>
          <w:lang w:val="nl-NL"/>
        </w:rPr>
      </w:pPr>
      <w:r>
        <w:rPr>
          <w:rFonts w:cstheme="minorHAnsi"/>
          <w:sz w:val="24"/>
          <w:szCs w:val="24"/>
          <w:vertAlign w:val="superscript"/>
          <w:lang w:val="nl-NL"/>
        </w:rPr>
        <w:t>4</w:t>
      </w:r>
      <w:r w:rsidRPr="00972178">
        <w:rPr>
          <w:rFonts w:cstheme="minorHAnsi"/>
          <w:sz w:val="24"/>
          <w:szCs w:val="24"/>
          <w:lang w:val="nl-NL"/>
        </w:rPr>
        <w:t>Dienst Radiologie, UZ Antwerpen, Universiteit Antwerpen</w:t>
      </w:r>
    </w:p>
    <w:p w14:paraId="1CE241B0" w14:textId="77777777" w:rsidR="00B915CD" w:rsidRDefault="00B915CD" w:rsidP="00B915CD">
      <w:pPr>
        <w:pStyle w:val="Kop1"/>
        <w:rPr>
          <w:lang w:val="nl-BE"/>
        </w:rPr>
      </w:pPr>
      <w:r>
        <w:rPr>
          <w:lang w:val="nl-BE"/>
        </w:rPr>
        <w:t>Abstract</w:t>
      </w:r>
    </w:p>
    <w:p w14:paraId="2EFEADDE" w14:textId="24834BA5" w:rsidR="00B915CD" w:rsidRPr="002B1497" w:rsidRDefault="0058159E" w:rsidP="00152015">
      <w:pPr>
        <w:jc w:val="both"/>
        <w:rPr>
          <w:lang w:val="nl-BE"/>
        </w:rPr>
      </w:pPr>
      <w:r w:rsidRPr="002B1497">
        <w:rPr>
          <w:rFonts w:cstheme="minorHAnsi"/>
          <w:lang w:val="nl-BE"/>
        </w:rPr>
        <w:t xml:space="preserve">In deze bijdrage van beelden en beweging bespreken we een casus van een 44-jarige vrouw </w:t>
      </w:r>
      <w:r w:rsidR="003C2A00" w:rsidRPr="002B1497">
        <w:rPr>
          <w:rFonts w:cstheme="minorHAnsi"/>
          <w:lang w:val="nl-BE"/>
        </w:rPr>
        <w:t>die zich presenteert met multip</w:t>
      </w:r>
      <w:r w:rsidR="008E2A37" w:rsidRPr="002B1497">
        <w:rPr>
          <w:rFonts w:cstheme="minorHAnsi"/>
          <w:lang w:val="nl-BE"/>
        </w:rPr>
        <w:t>e</w:t>
      </w:r>
      <w:r w:rsidR="003C2A00" w:rsidRPr="002B1497">
        <w:rPr>
          <w:rFonts w:cstheme="minorHAnsi"/>
          <w:lang w:val="nl-BE"/>
        </w:rPr>
        <w:t>le gewrichtsklachten</w:t>
      </w:r>
      <w:r w:rsidR="00EE473E" w:rsidRPr="002B1497">
        <w:rPr>
          <w:rFonts w:cstheme="minorHAnsi"/>
          <w:lang w:val="nl-BE"/>
        </w:rPr>
        <w:t>, nek</w:t>
      </w:r>
      <w:r w:rsidR="00F16010" w:rsidRPr="002B1497">
        <w:rPr>
          <w:rFonts w:cstheme="minorHAnsi"/>
          <w:lang w:val="nl-BE"/>
        </w:rPr>
        <w:t>-</w:t>
      </w:r>
      <w:r w:rsidR="00EE473E" w:rsidRPr="002B1497">
        <w:rPr>
          <w:rFonts w:cstheme="minorHAnsi"/>
          <w:lang w:val="nl-BE"/>
        </w:rPr>
        <w:t xml:space="preserve"> en rugklachten</w:t>
      </w:r>
      <w:r w:rsidR="003C2A00" w:rsidRPr="002B1497">
        <w:rPr>
          <w:rFonts w:cstheme="minorHAnsi"/>
          <w:lang w:val="nl-BE"/>
        </w:rPr>
        <w:t xml:space="preserve"> waarvoor diverse onderzoek</w:t>
      </w:r>
      <w:r w:rsidR="00EE473E" w:rsidRPr="002B1497">
        <w:rPr>
          <w:rFonts w:cstheme="minorHAnsi"/>
          <w:lang w:val="nl-BE"/>
        </w:rPr>
        <w:t>en</w:t>
      </w:r>
      <w:r w:rsidR="003C2A00" w:rsidRPr="002B1497">
        <w:rPr>
          <w:rFonts w:cstheme="minorHAnsi"/>
          <w:lang w:val="nl-BE"/>
        </w:rPr>
        <w:t xml:space="preserve"> worden uitgevoerd. Standaard</w:t>
      </w:r>
      <w:r w:rsidRPr="002B1497">
        <w:rPr>
          <w:rFonts w:cstheme="minorHAnsi"/>
          <w:lang w:val="nl-BE"/>
        </w:rPr>
        <w:t xml:space="preserve">radiografisch </w:t>
      </w:r>
      <w:r w:rsidR="003C2A00" w:rsidRPr="002B1497">
        <w:rPr>
          <w:rFonts w:cstheme="minorHAnsi"/>
          <w:lang w:val="nl-BE"/>
        </w:rPr>
        <w:t xml:space="preserve">is er </w:t>
      </w:r>
      <w:r w:rsidRPr="002B1497">
        <w:rPr>
          <w:rFonts w:cstheme="minorHAnsi"/>
          <w:lang w:val="nl-BE"/>
        </w:rPr>
        <w:t xml:space="preserve">uitgebreide sclerose </w:t>
      </w:r>
      <w:r w:rsidR="006528F4" w:rsidRPr="002B1497">
        <w:rPr>
          <w:rFonts w:cstheme="minorHAnsi"/>
          <w:lang w:val="nl-BE"/>
        </w:rPr>
        <w:t xml:space="preserve">in </w:t>
      </w:r>
      <w:r w:rsidR="003C2A00" w:rsidRPr="002B1497">
        <w:rPr>
          <w:rFonts w:cstheme="minorHAnsi"/>
          <w:lang w:val="nl-BE"/>
        </w:rPr>
        <w:t>de lange pijpbeenderen</w:t>
      </w:r>
      <w:r w:rsidRPr="002B1497">
        <w:rPr>
          <w:rFonts w:cstheme="minorHAnsi"/>
          <w:lang w:val="nl-BE"/>
        </w:rPr>
        <w:t xml:space="preserve"> en </w:t>
      </w:r>
      <w:r w:rsidR="003C2A00" w:rsidRPr="002B1497">
        <w:rPr>
          <w:rFonts w:cstheme="minorHAnsi"/>
          <w:lang w:val="nl-BE"/>
        </w:rPr>
        <w:t xml:space="preserve">bandvormige densiteitstoename </w:t>
      </w:r>
      <w:r w:rsidR="006528F4" w:rsidRPr="002B1497">
        <w:rPr>
          <w:rFonts w:cstheme="minorHAnsi"/>
          <w:lang w:val="nl-BE"/>
        </w:rPr>
        <w:t xml:space="preserve">in </w:t>
      </w:r>
      <w:r w:rsidR="003C2A00" w:rsidRPr="002B1497">
        <w:rPr>
          <w:rFonts w:cstheme="minorHAnsi"/>
          <w:lang w:val="nl-BE"/>
        </w:rPr>
        <w:t>de werveleindplaten</w:t>
      </w:r>
      <w:r w:rsidRPr="002B1497">
        <w:rPr>
          <w:rFonts w:cstheme="minorHAnsi"/>
          <w:lang w:val="nl-BE"/>
        </w:rPr>
        <w:t>. Deze</w:t>
      </w:r>
      <w:r w:rsidR="003C2A00" w:rsidRPr="002B1497">
        <w:rPr>
          <w:rFonts w:cstheme="minorHAnsi"/>
          <w:lang w:val="nl-BE"/>
        </w:rPr>
        <w:t xml:space="preserve"> radiologische</w:t>
      </w:r>
      <w:r w:rsidRPr="002B1497">
        <w:rPr>
          <w:rFonts w:cstheme="minorHAnsi"/>
          <w:lang w:val="nl-BE"/>
        </w:rPr>
        <w:t xml:space="preserve"> kenmerken zijn </w:t>
      </w:r>
      <w:r w:rsidR="003C2A00" w:rsidRPr="002B1497">
        <w:rPr>
          <w:rFonts w:cstheme="minorHAnsi"/>
          <w:lang w:val="nl-BE"/>
        </w:rPr>
        <w:t>karakteristiek voor</w:t>
      </w:r>
      <w:r w:rsidRPr="002B1497">
        <w:rPr>
          <w:rFonts w:cstheme="minorHAnsi"/>
          <w:lang w:val="nl-BE"/>
        </w:rPr>
        <w:t xml:space="preserve"> </w:t>
      </w:r>
      <w:r w:rsidR="006528F4" w:rsidRPr="002B1497">
        <w:rPr>
          <w:rFonts w:cstheme="minorHAnsi"/>
          <w:lang w:val="nl-BE"/>
        </w:rPr>
        <w:t>de</w:t>
      </w:r>
      <w:r w:rsidR="004F193A" w:rsidRPr="002B1497">
        <w:rPr>
          <w:rFonts w:cstheme="minorHAnsi"/>
          <w:lang w:val="nl-BE"/>
        </w:rPr>
        <w:t xml:space="preserve"> </w:t>
      </w:r>
      <w:r w:rsidRPr="002B1497">
        <w:rPr>
          <w:rFonts w:cstheme="minorHAnsi"/>
          <w:lang w:val="nl-BE"/>
        </w:rPr>
        <w:t>autosomaal dominante vorm van osteopetrose</w:t>
      </w:r>
      <w:r w:rsidR="006528F4" w:rsidRPr="002B1497">
        <w:rPr>
          <w:rFonts w:cstheme="minorHAnsi"/>
          <w:lang w:val="nl-BE"/>
        </w:rPr>
        <w:t xml:space="preserve"> (</w:t>
      </w:r>
      <w:r w:rsidR="00D74933" w:rsidRPr="002B1497">
        <w:rPr>
          <w:rFonts w:cstheme="minorHAnsi"/>
          <w:lang w:val="nl-BE"/>
        </w:rPr>
        <w:t xml:space="preserve">laattijdige of </w:t>
      </w:r>
      <w:r w:rsidR="006528F4" w:rsidRPr="002B1497">
        <w:rPr>
          <w:rFonts w:cstheme="minorHAnsi"/>
          <w:lang w:val="nl-BE"/>
        </w:rPr>
        <w:t>adulte vorm</w:t>
      </w:r>
      <w:r w:rsidR="00D74933" w:rsidRPr="002B1497">
        <w:rPr>
          <w:rFonts w:cstheme="minorHAnsi"/>
          <w:lang w:val="nl-BE"/>
        </w:rPr>
        <w:t>, type 2, MIM#166600</w:t>
      </w:r>
      <w:r w:rsidR="006528F4" w:rsidRPr="002B1497">
        <w:rPr>
          <w:rFonts w:cstheme="minorHAnsi"/>
          <w:lang w:val="nl-BE"/>
        </w:rPr>
        <w:t>)</w:t>
      </w:r>
      <w:r w:rsidR="00F55F44">
        <w:rPr>
          <w:rFonts w:cstheme="minorHAnsi"/>
          <w:lang w:val="nl-BE"/>
        </w:rPr>
        <w:t>.</w:t>
      </w:r>
    </w:p>
    <w:p w14:paraId="7B60E893" w14:textId="77777777" w:rsidR="00B915CD" w:rsidRDefault="00B915CD" w:rsidP="00B915CD">
      <w:pPr>
        <w:pStyle w:val="Kop1"/>
        <w:rPr>
          <w:lang w:val="nl-BE"/>
        </w:rPr>
      </w:pPr>
      <w:r>
        <w:rPr>
          <w:lang w:val="nl-BE"/>
        </w:rPr>
        <w:t>Klinische geschiedenis</w:t>
      </w:r>
    </w:p>
    <w:p w14:paraId="4FC741D1" w14:textId="746BA156" w:rsidR="00B915CD" w:rsidRDefault="00310BAB" w:rsidP="002B1497">
      <w:pPr>
        <w:jc w:val="both"/>
        <w:rPr>
          <w:lang w:val="nl-BE"/>
        </w:rPr>
      </w:pPr>
      <w:r>
        <w:rPr>
          <w:lang w:val="nl-BE"/>
        </w:rPr>
        <w:t xml:space="preserve">Een </w:t>
      </w:r>
      <w:r w:rsidR="003C2A00">
        <w:rPr>
          <w:lang w:val="nl-BE"/>
        </w:rPr>
        <w:t>44-jarige dame</w:t>
      </w:r>
      <w:r>
        <w:rPr>
          <w:lang w:val="nl-BE"/>
        </w:rPr>
        <w:t xml:space="preserve"> </w:t>
      </w:r>
      <w:r w:rsidR="00EE473E">
        <w:rPr>
          <w:lang w:val="nl-BE"/>
        </w:rPr>
        <w:t>presenteert zich met multip</w:t>
      </w:r>
      <w:r w:rsidR="009B624D">
        <w:rPr>
          <w:lang w:val="nl-BE"/>
        </w:rPr>
        <w:t>e</w:t>
      </w:r>
      <w:r w:rsidR="00EE473E">
        <w:rPr>
          <w:lang w:val="nl-BE"/>
        </w:rPr>
        <w:t>le gewrichtklachten (schouder en knie), nek</w:t>
      </w:r>
      <w:r w:rsidR="009B624D">
        <w:rPr>
          <w:lang w:val="nl-BE"/>
        </w:rPr>
        <w:t>-</w:t>
      </w:r>
      <w:r w:rsidR="00EE473E">
        <w:rPr>
          <w:lang w:val="nl-BE"/>
        </w:rPr>
        <w:t xml:space="preserve"> en rugklachten waarvoor diverse beeldvorming wordt uitgevoerd.  R</w:t>
      </w:r>
      <w:r>
        <w:rPr>
          <w:lang w:val="nl-BE"/>
        </w:rPr>
        <w:t xml:space="preserve">adiografie en CT </w:t>
      </w:r>
      <w:r w:rsidR="002B3DE1">
        <w:rPr>
          <w:lang w:val="nl-BE"/>
        </w:rPr>
        <w:t xml:space="preserve">(computed tomography) </w:t>
      </w:r>
      <w:r>
        <w:rPr>
          <w:lang w:val="nl-BE"/>
        </w:rPr>
        <w:t xml:space="preserve">van de wervelzuil </w:t>
      </w:r>
      <w:r w:rsidR="00660AC7">
        <w:rPr>
          <w:lang w:val="nl-BE"/>
        </w:rPr>
        <w:t xml:space="preserve">toont </w:t>
      </w:r>
      <w:r>
        <w:rPr>
          <w:lang w:val="nl-BE"/>
        </w:rPr>
        <w:t xml:space="preserve">dense </w:t>
      </w:r>
      <w:r w:rsidR="00085A01">
        <w:rPr>
          <w:lang w:val="nl-BE"/>
        </w:rPr>
        <w:t xml:space="preserve">werveleindplaten </w:t>
      </w:r>
      <w:r>
        <w:rPr>
          <w:lang w:val="nl-BE"/>
        </w:rPr>
        <w:t>op laag thoracale en alle lumbale niveau’s</w:t>
      </w:r>
      <w:r w:rsidR="00CB196E">
        <w:rPr>
          <w:lang w:val="nl-BE"/>
        </w:rPr>
        <w:t xml:space="preserve"> (</w:t>
      </w:r>
      <w:r w:rsidR="00660AC7" w:rsidRPr="00D70C8C">
        <w:rPr>
          <w:b/>
          <w:lang w:val="nl-BE"/>
        </w:rPr>
        <w:t>F</w:t>
      </w:r>
      <w:r w:rsidR="00CB196E" w:rsidRPr="00D70C8C">
        <w:rPr>
          <w:b/>
          <w:lang w:val="nl-BE"/>
        </w:rPr>
        <w:t xml:space="preserve">iguur </w:t>
      </w:r>
      <w:r w:rsidR="00677373" w:rsidRPr="00D70C8C">
        <w:rPr>
          <w:b/>
          <w:lang w:val="nl-BE"/>
        </w:rPr>
        <w:t>1</w:t>
      </w:r>
      <w:r w:rsidR="00CB196E">
        <w:rPr>
          <w:lang w:val="nl-BE"/>
        </w:rPr>
        <w:t>)</w:t>
      </w:r>
      <w:r>
        <w:rPr>
          <w:lang w:val="nl-BE"/>
        </w:rPr>
        <w:t>.</w:t>
      </w:r>
      <w:r w:rsidR="00660AC7">
        <w:rPr>
          <w:lang w:val="nl-BE"/>
        </w:rPr>
        <w:t xml:space="preserve"> De lange pijpbeenderen tonen </w:t>
      </w:r>
      <w:r w:rsidR="00346093">
        <w:rPr>
          <w:lang w:val="nl-BE"/>
        </w:rPr>
        <w:t>een toegenomen densiteit</w:t>
      </w:r>
      <w:r w:rsidR="00CA7DBF">
        <w:rPr>
          <w:lang w:val="nl-BE"/>
        </w:rPr>
        <w:t xml:space="preserve"> </w:t>
      </w:r>
      <w:r w:rsidR="00346093">
        <w:rPr>
          <w:lang w:val="nl-BE"/>
        </w:rPr>
        <w:t>van</w:t>
      </w:r>
      <w:r w:rsidR="00660AC7">
        <w:rPr>
          <w:lang w:val="nl-BE"/>
        </w:rPr>
        <w:t xml:space="preserve"> de diafysen, metafysen en </w:t>
      </w:r>
      <w:r w:rsidR="0093173E">
        <w:rPr>
          <w:lang w:val="nl-BE"/>
        </w:rPr>
        <w:t xml:space="preserve">epifysen </w:t>
      </w:r>
      <w:r w:rsidR="00660AC7">
        <w:rPr>
          <w:lang w:val="nl-BE"/>
        </w:rPr>
        <w:t>(</w:t>
      </w:r>
      <w:r w:rsidR="00660AC7" w:rsidRPr="00D70C8C">
        <w:rPr>
          <w:b/>
          <w:lang w:val="nl-BE"/>
        </w:rPr>
        <w:t>Figuur 2 en 3</w:t>
      </w:r>
      <w:r w:rsidR="00660AC7">
        <w:rPr>
          <w:lang w:val="nl-BE"/>
        </w:rPr>
        <w:t>)</w:t>
      </w:r>
      <w:r w:rsidR="004C4D44">
        <w:rPr>
          <w:lang w:val="nl-BE"/>
        </w:rPr>
        <w:t>.  In de platte beenderen (ileum)</w:t>
      </w:r>
      <w:r w:rsidR="00AB45D1">
        <w:rPr>
          <w:lang w:val="nl-BE"/>
        </w:rPr>
        <w:t>, sacrum (</w:t>
      </w:r>
      <w:r w:rsidR="00AB45D1" w:rsidRPr="00D70C8C">
        <w:rPr>
          <w:b/>
          <w:lang w:val="nl-BE"/>
        </w:rPr>
        <w:t>Figuur 4</w:t>
      </w:r>
      <w:r w:rsidR="00AB45D1">
        <w:rPr>
          <w:lang w:val="nl-BE"/>
        </w:rPr>
        <w:t xml:space="preserve">) </w:t>
      </w:r>
      <w:r w:rsidR="004C4D44">
        <w:rPr>
          <w:lang w:val="nl-BE"/>
        </w:rPr>
        <w:t xml:space="preserve"> en tarsaalbeenderen </w:t>
      </w:r>
      <w:r w:rsidR="00AB45D1">
        <w:rPr>
          <w:lang w:val="nl-BE"/>
        </w:rPr>
        <w:t>(</w:t>
      </w:r>
      <w:r w:rsidR="00AB45D1" w:rsidRPr="00D70C8C">
        <w:rPr>
          <w:b/>
          <w:lang w:val="nl-BE"/>
        </w:rPr>
        <w:t>Figuur 5</w:t>
      </w:r>
      <w:r w:rsidR="00AB45D1">
        <w:rPr>
          <w:lang w:val="nl-BE"/>
        </w:rPr>
        <w:t xml:space="preserve">) </w:t>
      </w:r>
      <w:r w:rsidR="004C4D44">
        <w:rPr>
          <w:lang w:val="nl-BE"/>
        </w:rPr>
        <w:t>zijn</w:t>
      </w:r>
      <w:r w:rsidR="002B3DE1">
        <w:rPr>
          <w:lang w:val="nl-BE"/>
        </w:rPr>
        <w:t xml:space="preserve"> </w:t>
      </w:r>
      <w:r w:rsidR="00AB45D1">
        <w:rPr>
          <w:lang w:val="nl-BE"/>
        </w:rPr>
        <w:t xml:space="preserve">“endobones” aanwezig. </w:t>
      </w:r>
      <w:r w:rsidR="00BB63EE">
        <w:rPr>
          <w:lang w:val="nl-BE"/>
        </w:rPr>
        <w:t>MRI (</w:t>
      </w:r>
      <w:r w:rsidR="009607F7">
        <w:rPr>
          <w:lang w:val="nl-BE"/>
        </w:rPr>
        <w:t>Magnetic Resonance Imaging</w:t>
      </w:r>
      <w:r w:rsidR="00BB63EE">
        <w:rPr>
          <w:lang w:val="nl-BE"/>
        </w:rPr>
        <w:t xml:space="preserve">) </w:t>
      </w:r>
      <w:r w:rsidR="002506D8">
        <w:rPr>
          <w:lang w:val="nl-BE"/>
        </w:rPr>
        <w:t>toont</w:t>
      </w:r>
      <w:r w:rsidR="00AB45D1">
        <w:rPr>
          <w:lang w:val="nl-BE"/>
        </w:rPr>
        <w:t xml:space="preserve"> zones</w:t>
      </w:r>
      <w:r w:rsidR="002506D8">
        <w:rPr>
          <w:lang w:val="nl-BE"/>
        </w:rPr>
        <w:t xml:space="preserve"> van laag signaal </w:t>
      </w:r>
      <w:r w:rsidR="00346093">
        <w:rPr>
          <w:lang w:val="nl-BE"/>
        </w:rPr>
        <w:t xml:space="preserve">in het beenmerg </w:t>
      </w:r>
      <w:r w:rsidR="002506D8">
        <w:rPr>
          <w:lang w:val="nl-BE"/>
        </w:rPr>
        <w:t>op beide puls sekwenties</w:t>
      </w:r>
      <w:r w:rsidR="00BB63EE">
        <w:rPr>
          <w:lang w:val="nl-BE"/>
        </w:rPr>
        <w:t xml:space="preserve">, </w:t>
      </w:r>
      <w:r w:rsidR="00AB45D1">
        <w:rPr>
          <w:lang w:val="nl-BE"/>
        </w:rPr>
        <w:t xml:space="preserve">die correleren met de zones van sclerose op radiografie </w:t>
      </w:r>
      <w:r w:rsidR="00E46242">
        <w:rPr>
          <w:lang w:val="nl-BE"/>
        </w:rPr>
        <w:t>(</w:t>
      </w:r>
      <w:r w:rsidR="00AB45D1" w:rsidRPr="00D70C8C">
        <w:rPr>
          <w:b/>
          <w:lang w:val="nl-BE"/>
        </w:rPr>
        <w:t>Figuur 6</w:t>
      </w:r>
      <w:r w:rsidR="00E46242" w:rsidRPr="00D70C8C">
        <w:rPr>
          <w:b/>
          <w:lang w:val="nl-BE"/>
        </w:rPr>
        <w:t>)</w:t>
      </w:r>
      <w:r w:rsidR="00BB63EE">
        <w:rPr>
          <w:lang w:val="nl-BE"/>
        </w:rPr>
        <w:t>.</w:t>
      </w:r>
      <w:r w:rsidR="00152015">
        <w:rPr>
          <w:lang w:val="nl-BE"/>
        </w:rPr>
        <w:t xml:space="preserve"> </w:t>
      </w:r>
      <w:r w:rsidR="00AB45D1">
        <w:rPr>
          <w:lang w:val="nl-BE"/>
        </w:rPr>
        <w:t xml:space="preserve"> Een </w:t>
      </w:r>
      <w:r w:rsidR="00A76647">
        <w:rPr>
          <w:lang w:val="nl-BE"/>
        </w:rPr>
        <w:t xml:space="preserve">eerder uitgevoerd </w:t>
      </w:r>
      <w:r w:rsidR="00AB45D1">
        <w:rPr>
          <w:lang w:val="nl-BE"/>
        </w:rPr>
        <w:t xml:space="preserve">CT onderzoek omwille </w:t>
      </w:r>
      <w:r w:rsidR="00A76647">
        <w:rPr>
          <w:lang w:val="nl-BE"/>
        </w:rPr>
        <w:t xml:space="preserve">van braken </w:t>
      </w:r>
      <w:r w:rsidR="00AB45D1">
        <w:rPr>
          <w:lang w:val="nl-BE"/>
        </w:rPr>
        <w:t xml:space="preserve">en vertigo toont homogene sclerose van </w:t>
      </w:r>
      <w:r w:rsidR="001B1C93">
        <w:rPr>
          <w:lang w:val="nl-BE"/>
        </w:rPr>
        <w:t xml:space="preserve">het schedelkap </w:t>
      </w:r>
      <w:r w:rsidR="00D91840">
        <w:rPr>
          <w:lang w:val="nl-BE"/>
        </w:rPr>
        <w:t>en schedelbasis</w:t>
      </w:r>
      <w:r w:rsidR="00AB45D1">
        <w:rPr>
          <w:lang w:val="nl-BE"/>
        </w:rPr>
        <w:t xml:space="preserve"> (</w:t>
      </w:r>
      <w:r w:rsidR="00AB45D1" w:rsidRPr="00D70C8C">
        <w:rPr>
          <w:b/>
          <w:lang w:val="nl-BE"/>
        </w:rPr>
        <w:t>Figuur 7</w:t>
      </w:r>
      <w:r w:rsidR="00AB45D1" w:rsidRPr="00286FC5">
        <w:rPr>
          <w:lang w:val="nl-BE"/>
        </w:rPr>
        <w:t>).</w:t>
      </w:r>
    </w:p>
    <w:p w14:paraId="2A34D6DA" w14:textId="77777777" w:rsidR="00B915CD" w:rsidRDefault="00B915CD" w:rsidP="00B915CD">
      <w:pPr>
        <w:pStyle w:val="Kop1"/>
        <w:rPr>
          <w:lang w:val="nl-BE"/>
        </w:rPr>
      </w:pPr>
      <w:r>
        <w:rPr>
          <w:lang w:val="nl-BE"/>
        </w:rPr>
        <w:t>Discussie</w:t>
      </w:r>
    </w:p>
    <w:p w14:paraId="48234090" w14:textId="77777777" w:rsidR="00B915CD" w:rsidRDefault="00B915CD" w:rsidP="00B915CD">
      <w:pPr>
        <w:rPr>
          <w:lang w:val="nl-BE"/>
        </w:rPr>
      </w:pPr>
    </w:p>
    <w:p w14:paraId="0B70A636" w14:textId="77777777" w:rsidR="00B915CD" w:rsidRDefault="00B915CD" w:rsidP="00B915CD">
      <w:pPr>
        <w:pStyle w:val="Kop2"/>
        <w:rPr>
          <w:lang w:val="nl-BE"/>
        </w:rPr>
      </w:pPr>
      <w:r>
        <w:rPr>
          <w:lang w:val="nl-BE"/>
        </w:rPr>
        <w:t>Definitie</w:t>
      </w:r>
    </w:p>
    <w:p w14:paraId="7BA52D8C" w14:textId="2AF0CEB9" w:rsidR="00B915CD" w:rsidRDefault="005A6C3B" w:rsidP="00F226C0">
      <w:pPr>
        <w:jc w:val="both"/>
        <w:rPr>
          <w:lang w:val="nl-BE"/>
        </w:rPr>
      </w:pPr>
      <w:r>
        <w:rPr>
          <w:lang w:val="nl-BE"/>
        </w:rPr>
        <w:t xml:space="preserve">Osteopetrose is </w:t>
      </w:r>
      <w:r w:rsidR="00850237">
        <w:rPr>
          <w:lang w:val="nl-BE"/>
        </w:rPr>
        <w:t xml:space="preserve">een </w:t>
      </w:r>
      <w:r w:rsidR="006528F4">
        <w:rPr>
          <w:lang w:val="nl-BE"/>
        </w:rPr>
        <w:t xml:space="preserve">genetische </w:t>
      </w:r>
      <w:r w:rsidR="00BE3C95">
        <w:rPr>
          <w:lang w:val="nl-BE"/>
        </w:rPr>
        <w:t xml:space="preserve">aandoening </w:t>
      </w:r>
      <w:r w:rsidR="006D6C8D">
        <w:rPr>
          <w:lang w:val="nl-BE"/>
        </w:rPr>
        <w:t>die zich radiologisch kenmerkt densiteitstoename van de botten</w:t>
      </w:r>
      <w:r w:rsidR="00CF7342">
        <w:rPr>
          <w:lang w:val="nl-BE"/>
        </w:rPr>
        <w:t xml:space="preserve">, </w:t>
      </w:r>
      <w:r w:rsidR="00164BF4">
        <w:rPr>
          <w:lang w:val="nl-BE"/>
        </w:rPr>
        <w:t xml:space="preserve">veroorzaakt door een </w:t>
      </w:r>
      <w:r w:rsidR="00BE3C95">
        <w:rPr>
          <w:lang w:val="nl-BE"/>
        </w:rPr>
        <w:t>deficiënte functie</w:t>
      </w:r>
      <w:r w:rsidR="00164BF4">
        <w:rPr>
          <w:lang w:val="nl-BE"/>
        </w:rPr>
        <w:t xml:space="preserve"> van de osteoclasten.</w:t>
      </w:r>
      <w:r w:rsidR="00F226C0">
        <w:rPr>
          <w:lang w:val="nl-BE"/>
        </w:rPr>
        <w:t xml:space="preserve"> </w:t>
      </w:r>
      <w:r w:rsidR="00BE3C95">
        <w:rPr>
          <w:lang w:val="nl-BE"/>
        </w:rPr>
        <w:t>De</w:t>
      </w:r>
      <w:r w:rsidR="0071613B">
        <w:rPr>
          <w:lang w:val="nl-BE"/>
        </w:rPr>
        <w:t xml:space="preserve"> klinische </w:t>
      </w:r>
      <w:r w:rsidR="00BE3C95">
        <w:rPr>
          <w:lang w:val="nl-BE"/>
        </w:rPr>
        <w:t xml:space="preserve">expressie is zeer </w:t>
      </w:r>
      <w:r w:rsidR="006528F4">
        <w:rPr>
          <w:lang w:val="nl-BE"/>
        </w:rPr>
        <w:t>variabel</w:t>
      </w:r>
      <w:r w:rsidR="0071613B">
        <w:rPr>
          <w:lang w:val="nl-BE"/>
        </w:rPr>
        <w:t xml:space="preserve">. </w:t>
      </w:r>
      <w:r w:rsidR="00BE3C95">
        <w:rPr>
          <w:lang w:val="nl-BE"/>
        </w:rPr>
        <w:t>Er zijn</w:t>
      </w:r>
      <w:r w:rsidR="0071613B">
        <w:rPr>
          <w:lang w:val="nl-BE"/>
        </w:rPr>
        <w:t xml:space="preserve"> 2 </w:t>
      </w:r>
      <w:r w:rsidR="00BE3C95">
        <w:rPr>
          <w:lang w:val="nl-BE"/>
        </w:rPr>
        <w:t xml:space="preserve">grote </w:t>
      </w:r>
      <w:r w:rsidR="006528F4">
        <w:rPr>
          <w:lang w:val="nl-BE"/>
        </w:rPr>
        <w:t>subgroepen</w:t>
      </w:r>
      <w:r w:rsidR="0071613B">
        <w:rPr>
          <w:lang w:val="nl-BE"/>
        </w:rPr>
        <w:t xml:space="preserve">, </w:t>
      </w:r>
      <w:r w:rsidR="006528F4">
        <w:rPr>
          <w:lang w:val="nl-BE"/>
        </w:rPr>
        <w:t xml:space="preserve">de </w:t>
      </w:r>
      <w:r w:rsidR="0071613B">
        <w:rPr>
          <w:lang w:val="nl-BE"/>
        </w:rPr>
        <w:t xml:space="preserve">autosomaal </w:t>
      </w:r>
      <w:r w:rsidR="006528F4">
        <w:rPr>
          <w:lang w:val="nl-BE"/>
        </w:rPr>
        <w:t xml:space="preserve">recessieve </w:t>
      </w:r>
      <w:r w:rsidR="0071613B">
        <w:rPr>
          <w:lang w:val="nl-BE"/>
        </w:rPr>
        <w:t>(ARO)</w:t>
      </w:r>
      <w:r w:rsidR="006528F4">
        <w:rPr>
          <w:lang w:val="nl-BE"/>
        </w:rPr>
        <w:t xml:space="preserve"> vormen</w:t>
      </w:r>
      <w:r w:rsidR="0071613B">
        <w:rPr>
          <w:lang w:val="nl-BE"/>
        </w:rPr>
        <w:t xml:space="preserve"> en </w:t>
      </w:r>
      <w:r w:rsidR="006528F4">
        <w:rPr>
          <w:lang w:val="nl-BE"/>
        </w:rPr>
        <w:t xml:space="preserve">de </w:t>
      </w:r>
      <w:r w:rsidR="0071613B">
        <w:rPr>
          <w:lang w:val="nl-BE"/>
        </w:rPr>
        <w:t>autosomaal dominant</w:t>
      </w:r>
      <w:r w:rsidR="009B4027">
        <w:rPr>
          <w:lang w:val="nl-BE"/>
        </w:rPr>
        <w:t>e</w:t>
      </w:r>
      <w:r w:rsidR="0071613B">
        <w:rPr>
          <w:lang w:val="nl-BE"/>
        </w:rPr>
        <w:t xml:space="preserve"> (ADO</w:t>
      </w:r>
      <w:r w:rsidR="0093173E">
        <w:rPr>
          <w:lang w:val="nl-BE"/>
        </w:rPr>
        <w:t>)</w:t>
      </w:r>
      <w:r w:rsidR="006528F4">
        <w:rPr>
          <w:lang w:val="nl-BE"/>
        </w:rPr>
        <w:t xml:space="preserve"> vorm</w:t>
      </w:r>
      <w:r w:rsidR="0071613B">
        <w:rPr>
          <w:lang w:val="nl-BE"/>
        </w:rPr>
        <w:t xml:space="preserve"> </w:t>
      </w:r>
      <w:r w:rsidR="0071613B">
        <w:rPr>
          <w:lang w:val="nl-BE"/>
        </w:rPr>
        <w:fldChar w:fldCharType="begin" w:fldLock="1"/>
      </w:r>
      <w:r w:rsidR="00133217">
        <w:rPr>
          <w:lang w:val="nl-BE"/>
        </w:rPr>
        <w:instrText>ADDIN CSL_CITATION {"citationItems":[{"id":"ITEM-1","itemData":{"DOI":"10.1038/nrendo.2013.137","ISBN":"1759-5037 (Electronic)\\r1759-5029 (Linking)","ISSN":"17595029","PMID":"23877423","abstract":"Osteopetrosis is a genetic condition of increased bone mass, which is caused by defects in osteoclast formation and function. Both autosomal recessive and autosomal dominant forms exist, but this Review focuses on autosomal recessive osteopetrosis (ARO), also known as malignant infantile osteopetrosis. The genetic basis of this disease is now largely uncovered: mutations in TCIRG1, CLCN7, OSTM1, SNX10 and PLEKHM1 lead to osteoclast-rich ARO (in which osteoclasts are abundant but have severely impaired resorptive function), whereas mutations in TNFSF11 and TNFRSF11A lead to osteoclast-poor ARO. In osteoclast-rich ARO, impaired endosomal and lysosomal vesicle trafficking results in defective osteoclast ruffled-border formation and, hence, the inability to resorb bone and mineralized cartilage. ARO presents soon after birth and can be fatal if left untreated. However, the disease is heterogeneous in clinical presentation and often misdiagnosed. This article describes the genetics of ARO and discusses the diagnostic role of next-generation sequencing methods. The management of affected patients, including guidelines for the indication of haematopoietic stem cell transplantation (which can provide a cure for many types of ARO), are outlined. Finally, novel treatments, including preclinical data on in utero stem cell treatment, RANKL replacement therapy and denosumab therapy for hypercalcaemia are also discussed.","author":[{"dropping-particle":"","family":"Sobacchi","given":"Cristina","non-dropping-particle":"","parse-names":false,"suffix":""},{"dropping-particle":"","family":"Schulz","given":"Ansgar","non-dropping-particle":"","parse-names":false,"suffix":""},{"dropping-particle":"","family":"Coxon","given":"Fraser P.","non-dropping-particle":"","parse-names":false,"suffix":""},{"dropping-particle":"","family":"Villa","given":"Anna","non-dropping-particle":"","parse-names":false,"suffix":""},{"dropping-particle":"","family":"Helfrich","given":"Miep H.","non-dropping-particle":"","parse-names":false,"suffix":""}],"container-title":"Nature Reviews Endocrinology","id":"ITEM-1","issue":"9","issued":{"date-parts":[["2013"]]},"page":"522-536","publisher":"Nature Publishing Group","title":"Osteopetrosis: Genetics, treatment and new insights into osteoclast function","type":"article-journal","volume":"9"},"uris":["http://www.mendeley.com/documents/?uuid=01370cd7-e2ef-4782-97ee-352a927e4c63"]},{"id":"ITEM-2","itemData":{"DOI":"10.1136/adc.13.74.161","ISSN":"00039888","abstract":"Osteopetroses are a group of rare bone diseases characterized by a high bone mass due to impaired bone resorption by osteoclasts. Despite bone sclerosis, the risk of fracture is particularly high in the long bones. They are classically categorized by their inheritance pattern into autosomal recessive forms that are severe and diagnosed within the first years of life, an intermediate form and an autosomal dominant form due to mutations in the gene CLCN7 encoding for the ClC-7 chloride channel. The latter is often diagnosed during teenage hood or in young adults and its clinical severity is highly variable. The diagnosis is often made by conventional X-rays, but the recent molecular and genetic advances enabled a better classification and evaluation of the prognosis of the disease. In addition to multiple fractures, other extra-osseous complications such as nerve compressions of the skull base, dental complications, high risk of chronic infections or hematologic failures necessitate a multidisciplinary approach in specialized centers. Besides hematopoietic stem cell transplantation in certain infantile forms, the treatment remains supportive and is not standardized. Further clinical studies are needed to improve the management and quality of life of these patients.","author":[{"dropping-particle":"","family":"Stark","given":"Zornitza","non-dropping-particle":"","parse-names":false,"suffix":""},{"dropping-particle":"","family":"Savarirayan","given":"Ravi","non-dropping-particle":"","parse-names":false,"suffix":""}],"container-title":"Orphanet Journal of Rare Disease","id":"ITEM-2","issue":"5","issued":{"date-parts":[["2009"]]},"title":"Osteopetrosis","type":"article-journal","volume":"4"},"uris":["http://www.mendeley.com/documents/?uuid=fbb17e9a-d8c4-4275-a6db-5c9c4a497e36"]}],"mendeley":{"formattedCitation":"(1,2)","plainTextFormattedCitation":"(1,2)","previouslyFormattedCitation":"(1,2)"},"properties":{"noteIndex":0},"schema":"https://github.com/citation-style-language/schema/raw/master/csl-citation.json"}</w:instrText>
      </w:r>
      <w:r w:rsidR="0071613B">
        <w:rPr>
          <w:lang w:val="nl-BE"/>
        </w:rPr>
        <w:fldChar w:fldCharType="separate"/>
      </w:r>
      <w:r w:rsidR="0071613B" w:rsidRPr="0071613B">
        <w:rPr>
          <w:noProof/>
          <w:lang w:val="nl-BE"/>
        </w:rPr>
        <w:t>(1,2)</w:t>
      </w:r>
      <w:r w:rsidR="0071613B">
        <w:rPr>
          <w:lang w:val="nl-BE"/>
        </w:rPr>
        <w:fldChar w:fldCharType="end"/>
      </w:r>
      <w:r w:rsidR="00BE3C95">
        <w:rPr>
          <w:lang w:val="nl-BE"/>
        </w:rPr>
        <w:t>.</w:t>
      </w:r>
      <w:r w:rsidR="0071613B">
        <w:rPr>
          <w:lang w:val="nl-BE"/>
        </w:rPr>
        <w:t xml:space="preserve">  </w:t>
      </w:r>
      <w:r w:rsidR="00F226C0">
        <w:rPr>
          <w:lang w:val="nl-BE"/>
        </w:rPr>
        <w:t xml:space="preserve">De </w:t>
      </w:r>
      <w:r w:rsidR="00850237">
        <w:rPr>
          <w:lang w:val="nl-BE"/>
        </w:rPr>
        <w:t xml:space="preserve">incidentie </w:t>
      </w:r>
      <w:r w:rsidR="00BE3C95">
        <w:rPr>
          <w:lang w:val="nl-BE"/>
        </w:rPr>
        <w:t xml:space="preserve">bedraagt </w:t>
      </w:r>
      <w:r w:rsidR="00F226C0">
        <w:rPr>
          <w:lang w:val="nl-BE"/>
        </w:rPr>
        <w:t>5 op 100</w:t>
      </w:r>
      <w:r w:rsidR="006528F4">
        <w:rPr>
          <w:lang w:val="nl-BE"/>
        </w:rPr>
        <w:t>.</w:t>
      </w:r>
      <w:r w:rsidR="00F226C0">
        <w:rPr>
          <w:lang w:val="nl-BE"/>
        </w:rPr>
        <w:t>000 tot</w:t>
      </w:r>
      <w:r w:rsidR="00434B21">
        <w:rPr>
          <w:lang w:val="nl-BE"/>
        </w:rPr>
        <w:t xml:space="preserve"> ongeveer</w:t>
      </w:r>
      <w:r w:rsidR="00F226C0">
        <w:rPr>
          <w:lang w:val="nl-BE"/>
        </w:rPr>
        <w:t xml:space="preserve"> 1 op 250</w:t>
      </w:r>
      <w:r w:rsidR="006528F4">
        <w:rPr>
          <w:lang w:val="nl-BE"/>
        </w:rPr>
        <w:t>.</w:t>
      </w:r>
      <w:r w:rsidR="00F226C0">
        <w:rPr>
          <w:lang w:val="nl-BE"/>
        </w:rPr>
        <w:t>000</w:t>
      </w:r>
      <w:r w:rsidR="00BE3C95">
        <w:rPr>
          <w:lang w:val="nl-BE"/>
        </w:rPr>
        <w:t xml:space="preserve"> voor de autosomaal dominante vorm en </w:t>
      </w:r>
      <w:r w:rsidR="00D70C8C">
        <w:rPr>
          <w:lang w:val="nl-BE"/>
        </w:rPr>
        <w:t>d</w:t>
      </w:r>
      <w:r w:rsidR="00F226C0">
        <w:rPr>
          <w:lang w:val="nl-BE"/>
        </w:rPr>
        <w:t>e autosomaal recessieve vorm</w:t>
      </w:r>
      <w:r w:rsidR="006528F4">
        <w:rPr>
          <w:lang w:val="nl-BE"/>
        </w:rPr>
        <w:t>en</w:t>
      </w:r>
      <w:r w:rsidR="00BE3C95">
        <w:rPr>
          <w:lang w:val="nl-BE"/>
        </w:rPr>
        <w:t xml:space="preserve"> respectievelijk</w:t>
      </w:r>
      <w:r w:rsidR="00164BF4">
        <w:rPr>
          <w:lang w:val="nl-BE"/>
        </w:rPr>
        <w:t xml:space="preserve"> </w:t>
      </w:r>
      <w:r w:rsidR="00DF7D3A">
        <w:rPr>
          <w:lang w:val="nl-BE"/>
        </w:rPr>
        <w:fldChar w:fldCharType="begin" w:fldLock="1"/>
      </w:r>
      <w:r w:rsidR="0071613B">
        <w:rPr>
          <w:lang w:val="nl-BE"/>
        </w:rPr>
        <w:instrText>ADDIN CSL_CITATION {"citationItems":[{"id":"ITEM-1","itemData":{"DOI":"10.1136/adc.13.74.161","ISSN":"00039888","abstract":"Osteopetroses are a group of rare bone diseases characterized by a high bone mass due to impaired bone resorption by osteoclasts. Despite bone sclerosis, the risk of fracture is particularly high in the long bones. They are classically categorized by their inheritance pattern into autosomal recessive forms that are severe and diagnosed within the first years of life, an intermediate form and an autosomal dominant form due to mutations in the gene CLCN7 encoding for the ClC-7 chloride channel. The latter is often diagnosed during teenage hood or in young adults and its clinical severity is highly variable. The diagnosis is often made by conventional X-rays, but the recent molecular and genetic advances enabled a better classification and evaluation of the prognosis of the disease. In addition to multiple fractures, other extra-osseous complications such as nerve compressions of the skull base, dental complications, high risk of chronic infections or hematologic failures necessitate a multidisciplinary approach in specialized centers. Besides hematopoietic stem cell transplantation in certain infantile forms, the treatment remains supportive and is not standardized. Further clinical studies are needed to improve the management and quality of life of these patients.","author":[{"dropping-particle":"","family":"Stark","given":"Zornitza","non-dropping-particle":"","parse-names":false,"suffix":""},{"dropping-particle":"","family":"Savarirayan","given":"Ravi","non-dropping-particle":"","parse-names":false,"suffix":""}],"container-title":"Orphanet Journal of Rare Disease","id":"ITEM-1","issue":"5","issued":{"date-parts":[["2009"]]},"title":"Osteopetrosis","type":"article-journal","volume":"4"},"uris":["http://www.mendeley.com/documents/?uuid=fbb17e9a-d8c4-4275-a6db-5c9c4a497e36"]}],"mendeley":{"formattedCitation":"(2)","plainTextFormattedCitation":"(2)","previouslyFormattedCitation":"(2)"},"properties":{"noteIndex":0},"schema":"https://github.com/citation-style-language/schema/raw/master/csl-citation.json"}</w:instrText>
      </w:r>
      <w:r w:rsidR="00DF7D3A">
        <w:rPr>
          <w:lang w:val="nl-BE"/>
        </w:rPr>
        <w:fldChar w:fldCharType="separate"/>
      </w:r>
      <w:r w:rsidR="0071613B" w:rsidRPr="0071613B">
        <w:rPr>
          <w:noProof/>
          <w:lang w:val="nl-BE"/>
        </w:rPr>
        <w:t>(2)</w:t>
      </w:r>
      <w:r w:rsidR="00DF7D3A">
        <w:rPr>
          <w:lang w:val="nl-BE"/>
        </w:rPr>
        <w:fldChar w:fldCharType="end"/>
      </w:r>
      <w:r w:rsidR="00BE3C95">
        <w:rPr>
          <w:lang w:val="nl-BE"/>
        </w:rPr>
        <w:t>.</w:t>
      </w:r>
    </w:p>
    <w:p w14:paraId="0AD13C17" w14:textId="77777777" w:rsidR="00D8638A" w:rsidRPr="00D8638A" w:rsidRDefault="00D8638A" w:rsidP="00D8638A">
      <w:pPr>
        <w:pStyle w:val="Kop2"/>
        <w:rPr>
          <w:lang w:val="nl-BE"/>
        </w:rPr>
      </w:pPr>
      <w:r w:rsidRPr="00D8638A">
        <w:rPr>
          <w:lang w:val="nl-BE"/>
        </w:rPr>
        <w:lastRenderedPageBreak/>
        <w:t>Pathogenese</w:t>
      </w:r>
    </w:p>
    <w:p w14:paraId="17FAE4F2" w14:textId="0A1A00FA" w:rsidR="00D8638A" w:rsidRDefault="00BE3C95" w:rsidP="00F226C0">
      <w:pPr>
        <w:jc w:val="both"/>
        <w:rPr>
          <w:lang w:val="nl-BE"/>
        </w:rPr>
      </w:pPr>
      <w:r>
        <w:rPr>
          <w:lang w:val="nl-BE"/>
        </w:rPr>
        <w:t>Osteopetrose</w:t>
      </w:r>
      <w:r w:rsidR="00904159">
        <w:rPr>
          <w:lang w:val="nl-BE"/>
        </w:rPr>
        <w:t xml:space="preserve"> wordt veroorzaakt door een mutatie in </w:t>
      </w:r>
      <w:r w:rsidR="006528F4">
        <w:rPr>
          <w:lang w:val="nl-BE"/>
        </w:rPr>
        <w:t xml:space="preserve">één van de </w:t>
      </w:r>
      <w:r w:rsidR="00904159">
        <w:rPr>
          <w:lang w:val="nl-BE"/>
        </w:rPr>
        <w:t xml:space="preserve">genen </w:t>
      </w:r>
      <w:r w:rsidR="006528F4">
        <w:rPr>
          <w:lang w:val="nl-BE"/>
        </w:rPr>
        <w:t xml:space="preserve">die </w:t>
      </w:r>
      <w:r w:rsidR="00904159">
        <w:rPr>
          <w:lang w:val="nl-BE"/>
        </w:rPr>
        <w:t xml:space="preserve">verantwoordelijk </w:t>
      </w:r>
      <w:r w:rsidR="00AE423D">
        <w:rPr>
          <w:lang w:val="nl-BE"/>
        </w:rPr>
        <w:t xml:space="preserve">zijn </w:t>
      </w:r>
      <w:r w:rsidR="00904159">
        <w:rPr>
          <w:lang w:val="nl-BE"/>
        </w:rPr>
        <w:t xml:space="preserve">voor </w:t>
      </w:r>
      <w:r w:rsidR="00AE423D">
        <w:rPr>
          <w:lang w:val="nl-BE"/>
        </w:rPr>
        <w:t xml:space="preserve">normale </w:t>
      </w:r>
      <w:r w:rsidR="00904159">
        <w:rPr>
          <w:lang w:val="nl-BE"/>
        </w:rPr>
        <w:t xml:space="preserve">functie van osteoclasten. Deze cellen zijn verantwoordelijk voor de degradatie van </w:t>
      </w:r>
      <w:r w:rsidR="00311344">
        <w:rPr>
          <w:lang w:val="nl-BE"/>
        </w:rPr>
        <w:t xml:space="preserve">de </w:t>
      </w:r>
      <w:r w:rsidR="00904159">
        <w:rPr>
          <w:lang w:val="nl-BE"/>
        </w:rPr>
        <w:t xml:space="preserve">botmatrix en hebben een rol in de </w:t>
      </w:r>
      <w:r w:rsidR="0031340E">
        <w:rPr>
          <w:lang w:val="nl-BE"/>
        </w:rPr>
        <w:t>botremodellering</w:t>
      </w:r>
      <w:r w:rsidR="00904159">
        <w:rPr>
          <w:lang w:val="nl-BE"/>
        </w:rPr>
        <w:t xml:space="preserve">, de biomechanische stabiliteit en de </w:t>
      </w:r>
      <w:r>
        <w:rPr>
          <w:lang w:val="nl-BE"/>
        </w:rPr>
        <w:t xml:space="preserve">calcium </w:t>
      </w:r>
      <w:r w:rsidR="00904159">
        <w:rPr>
          <w:lang w:val="nl-BE"/>
        </w:rPr>
        <w:t xml:space="preserve">homeostase.  </w:t>
      </w:r>
      <w:r w:rsidR="00AD14A1">
        <w:rPr>
          <w:lang w:val="nl-BE"/>
        </w:rPr>
        <w:t>Er werden reeds m</w:t>
      </w:r>
      <w:r w:rsidR="007C431B">
        <w:rPr>
          <w:lang w:val="nl-BE"/>
        </w:rPr>
        <w:t>utaties in tenminste 10 verschillende genen</w:t>
      </w:r>
      <w:r w:rsidR="00AD14A1">
        <w:rPr>
          <w:lang w:val="nl-BE"/>
        </w:rPr>
        <w:t xml:space="preserve"> geïdentificeerd, die verantwoordelijk zijn voor ongeveer 70% van de patiënten</w:t>
      </w:r>
      <w:r w:rsidR="00CB01BA">
        <w:rPr>
          <w:lang w:val="nl-BE"/>
        </w:rPr>
        <w:t xml:space="preserve"> (</w:t>
      </w:r>
      <w:r w:rsidR="00CB01BA" w:rsidRPr="00FD4AAA">
        <w:rPr>
          <w:b/>
          <w:lang w:val="nl-BE"/>
        </w:rPr>
        <w:t>tabel 1</w:t>
      </w:r>
      <w:r w:rsidR="00CB01BA">
        <w:rPr>
          <w:lang w:val="nl-BE"/>
        </w:rPr>
        <w:t>)</w:t>
      </w:r>
      <w:r w:rsidR="00AD14A1">
        <w:rPr>
          <w:lang w:val="nl-BE"/>
        </w:rPr>
        <w:t>.</w:t>
      </w:r>
      <w:r w:rsidR="007D58C8">
        <w:rPr>
          <w:lang w:val="nl-BE"/>
        </w:rPr>
        <w:t xml:space="preserve"> Zo is bijvoorbeeld een mutatie in het gen CLCN7 </w:t>
      </w:r>
      <w:r w:rsidR="00175EB0">
        <w:rPr>
          <w:lang w:val="nl-BE"/>
        </w:rPr>
        <w:t xml:space="preserve">een </w:t>
      </w:r>
      <w:r w:rsidR="007D58C8">
        <w:rPr>
          <w:lang w:val="nl-BE"/>
        </w:rPr>
        <w:t xml:space="preserve">genetische oorzaak van de autosomaal dominante vorm van osteopetrose </w:t>
      </w:r>
      <w:r w:rsidR="00AD14A1">
        <w:rPr>
          <w:lang w:val="nl-BE"/>
        </w:rPr>
        <w:fldChar w:fldCharType="begin" w:fldLock="1"/>
      </w:r>
      <w:r w:rsidR="0071613B">
        <w:rPr>
          <w:lang w:val="nl-BE"/>
        </w:rPr>
        <w:instrText>ADDIN CSL_CITATION {"citationItems":[{"id":"ITEM-1","itemData":{"DOI":"10.1136/adc.13.74.161","ISSN":"00039888","abstract":"Osteopetroses are a group of rare bone diseases characterized by a high bone mass due to impaired bone resorption by osteoclasts. Despite bone sclerosis, the risk of fracture is particularly high in the long bones. They are classically categorized by their inheritance pattern into autosomal recessive forms that are severe and diagnosed within the first years of life, an intermediate form and an autosomal dominant form due to mutations in the gene CLCN7 encoding for the ClC-7 chloride channel. The latter is often diagnosed during teenage hood or in young adults and its clinical severity is highly variable. The diagnosis is often made by conventional X-rays, but the recent molecular and genetic advances enabled a better classification and evaluation of the prognosis of the disease. In addition to multiple fractures, other extra-osseous complications such as nerve compressions of the skull base, dental complications, high risk of chronic infections or hematologic failures necessitate a multidisciplinary approach in specialized centers. Besides hematopoietic stem cell transplantation in certain infantile forms, the treatment remains supportive and is not standardized. Further clinical studies are needed to improve the management and quality of life of these patients.","author":[{"dropping-particle":"","family":"Stark","given":"Zornitza","non-dropping-particle":"","parse-names":false,"suffix":""},{"dropping-particle":"","family":"Savarirayan","given":"Ravi","non-dropping-particle":"","parse-names":false,"suffix":""}],"container-title":"Orphanet Journal of Rare Disease","id":"ITEM-1","issue":"5","issued":{"date-parts":[["2009"]]},"title":"Osteopetrosis","type":"article-journal","volume":"4"},"uris":["http://www.mendeley.com/documents/?uuid=fbb17e9a-d8c4-4275-a6db-5c9c4a497e36"]}],"mendeley":{"formattedCitation":"(2)","plainTextFormattedCitation":"(2)","previouslyFormattedCitation":"(2)"},"properties":{"noteIndex":0},"schema":"https://github.com/citation-style-language/schema/raw/master/csl-citation.json"}</w:instrText>
      </w:r>
      <w:r w:rsidR="00AD14A1">
        <w:rPr>
          <w:lang w:val="nl-BE"/>
        </w:rPr>
        <w:fldChar w:fldCharType="separate"/>
      </w:r>
      <w:r w:rsidR="0071613B" w:rsidRPr="0071613B">
        <w:rPr>
          <w:noProof/>
          <w:lang w:val="nl-BE"/>
        </w:rPr>
        <w:t>(2)</w:t>
      </w:r>
      <w:r w:rsidR="00AD14A1">
        <w:rPr>
          <w:lang w:val="nl-BE"/>
        </w:rPr>
        <w:fldChar w:fldCharType="end"/>
      </w:r>
      <w:r w:rsidR="0031340E">
        <w:rPr>
          <w:lang w:val="nl-BE"/>
        </w:rPr>
        <w:t>.</w:t>
      </w:r>
      <w:r w:rsidR="007C431B">
        <w:rPr>
          <w:lang w:val="nl-BE"/>
        </w:rPr>
        <w:t xml:space="preserve"> </w:t>
      </w:r>
    </w:p>
    <w:p w14:paraId="6F2DD9A9" w14:textId="77777777" w:rsidR="00D00FF7" w:rsidRPr="005838C1" w:rsidRDefault="00CB01BA" w:rsidP="00D00FF7">
      <w:pPr>
        <w:pStyle w:val="Kop2"/>
        <w:rPr>
          <w:lang w:val="nl-BE"/>
        </w:rPr>
      </w:pPr>
      <w:r w:rsidRPr="005838C1">
        <w:rPr>
          <w:lang w:val="nl-BE"/>
        </w:rPr>
        <w:t xml:space="preserve"> </w:t>
      </w:r>
    </w:p>
    <w:tbl>
      <w:tblPr>
        <w:tblStyle w:val="Lichtearcering-accent1"/>
        <w:tblW w:w="0" w:type="auto"/>
        <w:tblLayout w:type="fixed"/>
        <w:tblLook w:val="04A0" w:firstRow="1" w:lastRow="0" w:firstColumn="1" w:lastColumn="0" w:noHBand="0" w:noVBand="1"/>
      </w:tblPr>
      <w:tblGrid>
        <w:gridCol w:w="3009"/>
        <w:gridCol w:w="2202"/>
        <w:gridCol w:w="1418"/>
        <w:gridCol w:w="1522"/>
      </w:tblGrid>
      <w:tr w:rsidR="00CA7FF8" w:rsidRPr="00BC4263" w14:paraId="1A8BBC4A" w14:textId="77777777" w:rsidTr="00835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1" w:type="dxa"/>
            <w:gridSpan w:val="4"/>
          </w:tcPr>
          <w:p w14:paraId="21B43CC3" w14:textId="59F1F8E7" w:rsidR="00CA7FF8" w:rsidRPr="00A048AC" w:rsidRDefault="00CA7FF8" w:rsidP="00D00FF7">
            <w:pPr>
              <w:pStyle w:val="Kop2"/>
              <w:outlineLvl w:val="1"/>
              <w:rPr>
                <w:sz w:val="20"/>
                <w:szCs w:val="20"/>
                <w:lang w:val="nl-BE"/>
              </w:rPr>
            </w:pPr>
            <w:r>
              <w:rPr>
                <w:b/>
                <w:lang w:val="nl-BE"/>
              </w:rPr>
              <w:t>Tabel 1: Osteopetrosevormen en de geassocieerde genen</w:t>
            </w:r>
          </w:p>
        </w:tc>
      </w:tr>
      <w:tr w:rsidR="00CA7DBF" w14:paraId="75661178" w14:textId="77777777" w:rsidTr="00A0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73BF15CB" w14:textId="306C488A" w:rsidR="00CA7DBF" w:rsidRPr="00BC2F87" w:rsidRDefault="00CA7DBF" w:rsidP="00D00FF7">
            <w:pPr>
              <w:pStyle w:val="Kop2"/>
              <w:outlineLvl w:val="1"/>
              <w:rPr>
                <w:b/>
                <w:sz w:val="20"/>
                <w:szCs w:val="20"/>
                <w:lang w:val="nl-BE"/>
              </w:rPr>
            </w:pPr>
            <w:r w:rsidRPr="00BC2F87">
              <w:rPr>
                <w:b/>
                <w:sz w:val="20"/>
                <w:szCs w:val="20"/>
                <w:lang w:val="nl-BE"/>
              </w:rPr>
              <w:t>Aandoening</w:t>
            </w:r>
          </w:p>
        </w:tc>
        <w:tc>
          <w:tcPr>
            <w:tcW w:w="2202" w:type="dxa"/>
          </w:tcPr>
          <w:p w14:paraId="04B3F4D3" w14:textId="4527A6AE" w:rsidR="00CA7DBF" w:rsidRPr="00A048AC"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sz w:val="20"/>
                <w:szCs w:val="20"/>
                <w:lang w:val="nl-BE"/>
              </w:rPr>
            </w:pPr>
            <w:r w:rsidRPr="00A048AC">
              <w:rPr>
                <w:sz w:val="20"/>
                <w:szCs w:val="20"/>
                <w:lang w:val="nl-BE"/>
              </w:rPr>
              <w:t xml:space="preserve">Overervingspatroon </w:t>
            </w:r>
          </w:p>
        </w:tc>
        <w:tc>
          <w:tcPr>
            <w:tcW w:w="1418" w:type="dxa"/>
          </w:tcPr>
          <w:p w14:paraId="06C401AC" w14:textId="4B0A5220" w:rsidR="00CA7DBF" w:rsidRPr="00A048AC"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sz w:val="20"/>
                <w:szCs w:val="20"/>
                <w:lang w:val="nl-BE"/>
              </w:rPr>
            </w:pPr>
            <w:r w:rsidRPr="00A048AC">
              <w:rPr>
                <w:sz w:val="20"/>
                <w:szCs w:val="20"/>
                <w:lang w:val="nl-BE"/>
              </w:rPr>
              <w:t>MIM</w:t>
            </w:r>
          </w:p>
        </w:tc>
        <w:tc>
          <w:tcPr>
            <w:tcW w:w="1522" w:type="dxa"/>
          </w:tcPr>
          <w:p w14:paraId="2880CDBF" w14:textId="2C9441F0" w:rsidR="00CA7DBF" w:rsidRPr="00A048AC"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sz w:val="20"/>
                <w:szCs w:val="20"/>
                <w:lang w:val="nl-BE"/>
              </w:rPr>
            </w:pPr>
            <w:r w:rsidRPr="00A048AC">
              <w:rPr>
                <w:sz w:val="20"/>
                <w:szCs w:val="20"/>
                <w:lang w:val="nl-BE"/>
              </w:rPr>
              <w:t>Gen</w:t>
            </w:r>
          </w:p>
        </w:tc>
      </w:tr>
      <w:tr w:rsidR="00CA7DBF" w14:paraId="73F5F35E" w14:textId="77777777" w:rsidTr="00A048AC">
        <w:tc>
          <w:tcPr>
            <w:cnfStyle w:val="001000000000" w:firstRow="0" w:lastRow="0" w:firstColumn="1" w:lastColumn="0" w:oddVBand="0" w:evenVBand="0" w:oddHBand="0" w:evenHBand="0" w:firstRowFirstColumn="0" w:firstRowLastColumn="0" w:lastRowFirstColumn="0" w:lastRowLastColumn="0"/>
            <w:tcW w:w="3009" w:type="dxa"/>
          </w:tcPr>
          <w:p w14:paraId="67B91576" w14:textId="46A6C765" w:rsidR="00CA7DBF" w:rsidRPr="00BC2F87" w:rsidRDefault="00CA7DBF" w:rsidP="00A048AC">
            <w:pPr>
              <w:pStyle w:val="Kop2"/>
              <w:outlineLvl w:val="1"/>
              <w:rPr>
                <w:color w:val="0070C0"/>
                <w:lang w:val="nl-BE"/>
              </w:rPr>
            </w:pPr>
            <w:r w:rsidRPr="00BC2F87">
              <w:rPr>
                <w:rFonts w:ascii="Helvetica Neue" w:hAnsi="Helvetica Neue"/>
                <w:color w:val="0070C0"/>
                <w:sz w:val="16"/>
                <w:szCs w:val="16"/>
                <w:lang w:val="nl-BE"/>
              </w:rPr>
              <w:t>Ernstige neonatale of infantiele vorm</w:t>
            </w:r>
          </w:p>
        </w:tc>
        <w:tc>
          <w:tcPr>
            <w:tcW w:w="2202" w:type="dxa"/>
          </w:tcPr>
          <w:p w14:paraId="7A206F9D" w14:textId="77777777" w:rsidR="00CA7DBF" w:rsidRPr="000E163D" w:rsidRDefault="00CA7DBF" w:rsidP="006331F2">
            <w:pPr>
              <w:pStyle w:val="Body"/>
              <w:spacing w:after="0"/>
              <w:cnfStyle w:val="000000000000" w:firstRow="0" w:lastRow="0" w:firstColumn="0" w:lastColumn="0" w:oddVBand="0" w:evenVBand="0" w:oddHBand="0"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AR</w:t>
            </w:r>
          </w:p>
          <w:p w14:paraId="42794D39" w14:textId="2EE4FFD1" w:rsidR="00CA7DBF" w:rsidRPr="000E163D" w:rsidRDefault="00CA7DBF" w:rsidP="000E163D">
            <w:pPr>
              <w:pStyle w:val="Body"/>
              <w:spacing w:after="0"/>
              <w:cnfStyle w:val="000000000000" w:firstRow="0" w:lastRow="0" w:firstColumn="0" w:lastColumn="0" w:oddVBand="0" w:evenVBand="0" w:oddHBand="0"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AR</w:t>
            </w:r>
            <w:r w:rsidRPr="000E163D">
              <w:rPr>
                <w:rFonts w:ascii="Helvetica Neue" w:hAnsi="Helvetica Neue"/>
                <w:color w:val="0070C0"/>
                <w:sz w:val="16"/>
                <w:szCs w:val="16"/>
                <w:lang w:val="nl-BE"/>
              </w:rPr>
              <w:br/>
              <w:t>AR</w:t>
            </w:r>
          </w:p>
        </w:tc>
        <w:tc>
          <w:tcPr>
            <w:tcW w:w="1418" w:type="dxa"/>
          </w:tcPr>
          <w:p w14:paraId="1CD5242F" w14:textId="77777777" w:rsidR="00CA7DBF" w:rsidRPr="000E163D" w:rsidRDefault="00CA7DBF" w:rsidP="006331F2">
            <w:pPr>
              <w:pStyle w:val="Body"/>
              <w:spacing w:after="0"/>
              <w:cnfStyle w:val="000000000000" w:firstRow="0" w:lastRow="0" w:firstColumn="0" w:lastColumn="0" w:oddVBand="0" w:evenVBand="0" w:oddHBand="0"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259700</w:t>
            </w:r>
          </w:p>
          <w:p w14:paraId="42945920" w14:textId="2998FE8B" w:rsidR="00CA7DBF" w:rsidRPr="000E163D" w:rsidRDefault="00CA7DBF" w:rsidP="000E163D">
            <w:pPr>
              <w:pStyle w:val="Body"/>
              <w:spacing w:after="0"/>
              <w:cnfStyle w:val="000000000000" w:firstRow="0" w:lastRow="0" w:firstColumn="0" w:lastColumn="0" w:oddVBand="0" w:evenVBand="0" w:oddHBand="0"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611490</w:t>
            </w:r>
            <w:r>
              <w:rPr>
                <w:rFonts w:ascii="Helvetica Neue" w:hAnsi="Helvetica Neue"/>
                <w:color w:val="0070C0"/>
                <w:sz w:val="16"/>
                <w:szCs w:val="16"/>
                <w:lang w:val="nl-BE"/>
              </w:rPr>
              <w:br/>
            </w:r>
            <w:r w:rsidRPr="000E163D">
              <w:rPr>
                <w:rFonts w:ascii="Helvetica Neue" w:hAnsi="Helvetica Neue"/>
                <w:color w:val="0070C0"/>
                <w:sz w:val="16"/>
                <w:szCs w:val="16"/>
                <w:lang w:val="nl-BE"/>
              </w:rPr>
              <w:t>615085</w:t>
            </w:r>
          </w:p>
        </w:tc>
        <w:tc>
          <w:tcPr>
            <w:tcW w:w="1522" w:type="dxa"/>
          </w:tcPr>
          <w:p w14:paraId="326B37A8" w14:textId="77777777" w:rsidR="00CA7DBF" w:rsidRPr="000E163D" w:rsidRDefault="00CA7DBF" w:rsidP="006331F2">
            <w:pPr>
              <w:pStyle w:val="Body"/>
              <w:spacing w:after="0"/>
              <w:cnfStyle w:val="000000000000" w:firstRow="0" w:lastRow="0" w:firstColumn="0" w:lastColumn="0" w:oddVBand="0" w:evenVBand="0" w:oddHBand="0" w:evenHBand="0" w:firstRowFirstColumn="0" w:firstRowLastColumn="0" w:lastRowFirstColumn="0" w:lastRowLastColumn="0"/>
              <w:rPr>
                <w:rFonts w:ascii="Helvetica Neue" w:hAnsi="Helvetica Neue"/>
                <w:i/>
                <w:color w:val="0070C0"/>
                <w:sz w:val="16"/>
                <w:szCs w:val="16"/>
                <w:lang w:val="nl-BE"/>
              </w:rPr>
            </w:pPr>
            <w:r w:rsidRPr="000E163D">
              <w:rPr>
                <w:rFonts w:ascii="Helvetica Neue" w:hAnsi="Helvetica Neue"/>
                <w:i/>
                <w:color w:val="0070C0"/>
                <w:sz w:val="16"/>
                <w:szCs w:val="16"/>
                <w:lang w:val="nl-BE"/>
              </w:rPr>
              <w:t>TCIRG1</w:t>
            </w:r>
          </w:p>
          <w:p w14:paraId="502BFD29" w14:textId="12C71053" w:rsidR="00CA7DBF" w:rsidRPr="000E163D" w:rsidRDefault="00CA7DBF" w:rsidP="000E163D">
            <w:pPr>
              <w:pStyle w:val="Body"/>
              <w:spacing w:after="0"/>
              <w:cnfStyle w:val="000000000000" w:firstRow="0" w:lastRow="0" w:firstColumn="0" w:lastColumn="0" w:oddVBand="0" w:evenVBand="0" w:oddHBand="0" w:evenHBand="0" w:firstRowFirstColumn="0" w:firstRowLastColumn="0" w:lastRowFirstColumn="0" w:lastRowLastColumn="0"/>
              <w:rPr>
                <w:rFonts w:ascii="Helvetica Neue" w:hAnsi="Helvetica Neue"/>
                <w:i/>
                <w:color w:val="0070C0"/>
                <w:sz w:val="16"/>
                <w:szCs w:val="16"/>
                <w:lang w:val="nl-BE"/>
              </w:rPr>
            </w:pPr>
            <w:r w:rsidRPr="000E163D">
              <w:rPr>
                <w:rFonts w:ascii="Helvetica Neue" w:hAnsi="Helvetica Neue"/>
                <w:i/>
                <w:color w:val="0070C0"/>
                <w:sz w:val="16"/>
                <w:szCs w:val="16"/>
                <w:lang w:val="nl-BE"/>
              </w:rPr>
              <w:t>CLCN7</w:t>
            </w:r>
            <w:r>
              <w:rPr>
                <w:rFonts w:ascii="Helvetica Neue" w:hAnsi="Helvetica Neue"/>
                <w:i/>
                <w:color w:val="0070C0"/>
                <w:sz w:val="16"/>
                <w:szCs w:val="16"/>
                <w:lang w:val="nl-BE"/>
              </w:rPr>
              <w:br/>
            </w:r>
            <w:r w:rsidRPr="000E163D">
              <w:rPr>
                <w:rFonts w:ascii="Helvetica Neue" w:hAnsi="Helvetica Neue"/>
                <w:i/>
                <w:color w:val="0070C0"/>
                <w:sz w:val="16"/>
                <w:szCs w:val="16"/>
                <w:lang w:val="nl-BE"/>
              </w:rPr>
              <w:t>SNX10</w:t>
            </w:r>
          </w:p>
        </w:tc>
      </w:tr>
      <w:tr w:rsidR="00CA7DBF" w:rsidRPr="000E163D" w14:paraId="5E7701FC" w14:textId="77777777" w:rsidTr="00A0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3D865F39" w14:textId="14746479" w:rsidR="00CA7DBF" w:rsidRPr="00BC2F87" w:rsidRDefault="00CA7DBF" w:rsidP="00A048AC">
            <w:pPr>
              <w:pStyle w:val="Kop2"/>
              <w:outlineLvl w:val="1"/>
              <w:rPr>
                <w:color w:val="0070C0"/>
                <w:lang w:val="nl-BE"/>
              </w:rPr>
            </w:pPr>
            <w:r w:rsidRPr="00BC2F87">
              <w:rPr>
                <w:rFonts w:ascii="Helvetica Neue" w:hAnsi="Helvetica Neue"/>
                <w:color w:val="0070C0"/>
                <w:sz w:val="16"/>
                <w:szCs w:val="16"/>
                <w:lang w:val="nl-BE"/>
              </w:rPr>
              <w:t>Infantiele vorm, met neurologische manifestaties (OPTB5)</w:t>
            </w:r>
          </w:p>
        </w:tc>
        <w:tc>
          <w:tcPr>
            <w:tcW w:w="2202" w:type="dxa"/>
          </w:tcPr>
          <w:p w14:paraId="66FFF422" w14:textId="03475F01"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b w:val="0"/>
                <w:color w:val="0070C0"/>
                <w:lang w:val="nl-BE"/>
              </w:rPr>
            </w:pPr>
            <w:r w:rsidRPr="000E163D">
              <w:rPr>
                <w:rFonts w:ascii="Helvetica Neue" w:hAnsi="Helvetica Neue"/>
                <w:b w:val="0"/>
                <w:color w:val="0070C0"/>
                <w:sz w:val="16"/>
                <w:szCs w:val="16"/>
                <w:lang w:val="nl-BE"/>
              </w:rPr>
              <w:t>AR</w:t>
            </w:r>
          </w:p>
        </w:tc>
        <w:tc>
          <w:tcPr>
            <w:tcW w:w="1418" w:type="dxa"/>
          </w:tcPr>
          <w:p w14:paraId="0445A1CF" w14:textId="64146E98"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b w:val="0"/>
                <w:color w:val="0070C0"/>
                <w:lang w:val="nl-BE"/>
              </w:rPr>
            </w:pPr>
            <w:r w:rsidRPr="000E163D">
              <w:rPr>
                <w:rFonts w:ascii="Helvetica Neue" w:hAnsi="Helvetica Neue"/>
                <w:b w:val="0"/>
                <w:color w:val="0070C0"/>
                <w:sz w:val="16"/>
                <w:szCs w:val="16"/>
                <w:lang w:val="nl-BE"/>
              </w:rPr>
              <w:t>259720</w:t>
            </w:r>
          </w:p>
        </w:tc>
        <w:tc>
          <w:tcPr>
            <w:tcW w:w="1522" w:type="dxa"/>
          </w:tcPr>
          <w:p w14:paraId="7E5D336C" w14:textId="7EE3B720"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b w:val="0"/>
                <w:color w:val="0070C0"/>
                <w:lang w:val="nl-BE"/>
              </w:rPr>
            </w:pPr>
            <w:r w:rsidRPr="000E163D">
              <w:rPr>
                <w:rFonts w:ascii="Helvetica Neue" w:hAnsi="Helvetica Neue"/>
                <w:b w:val="0"/>
                <w:i/>
                <w:color w:val="0070C0"/>
                <w:sz w:val="16"/>
                <w:szCs w:val="16"/>
                <w:lang w:val="nl-BE"/>
              </w:rPr>
              <w:t>OSTM1</w:t>
            </w:r>
          </w:p>
        </w:tc>
      </w:tr>
      <w:tr w:rsidR="00CA7DBF" w:rsidRPr="00D00FF7" w14:paraId="4D35904A" w14:textId="77777777" w:rsidTr="00A048AC">
        <w:tc>
          <w:tcPr>
            <w:cnfStyle w:val="001000000000" w:firstRow="0" w:lastRow="0" w:firstColumn="1" w:lastColumn="0" w:oddVBand="0" w:evenVBand="0" w:oddHBand="0" w:evenHBand="0" w:firstRowFirstColumn="0" w:firstRowLastColumn="0" w:lastRowFirstColumn="0" w:lastRowLastColumn="0"/>
            <w:tcW w:w="3009" w:type="dxa"/>
          </w:tcPr>
          <w:p w14:paraId="169409E6" w14:textId="02329879" w:rsidR="00CA7DBF" w:rsidRPr="00BC2F87" w:rsidRDefault="00CA7DBF" w:rsidP="00A048AC">
            <w:pPr>
              <w:pStyle w:val="Kop2"/>
              <w:outlineLvl w:val="1"/>
              <w:rPr>
                <w:rFonts w:ascii="Helvetica Neue" w:hAnsi="Helvetica Neue"/>
                <w:color w:val="0070C0"/>
                <w:sz w:val="16"/>
                <w:szCs w:val="16"/>
                <w:lang w:val="nl-BE"/>
              </w:rPr>
            </w:pPr>
            <w:r w:rsidRPr="00BC2F87">
              <w:rPr>
                <w:rFonts w:ascii="Helvetica Neue" w:hAnsi="Helvetica Neue"/>
                <w:color w:val="0070C0"/>
                <w:sz w:val="16"/>
                <w:szCs w:val="16"/>
                <w:lang w:val="nl-BE"/>
              </w:rPr>
              <w:t>Infantiele vorm met osteoclastentekort en immunoglobuline  deficiëntie (OPTB7)</w:t>
            </w:r>
          </w:p>
        </w:tc>
        <w:tc>
          <w:tcPr>
            <w:tcW w:w="2202" w:type="dxa"/>
          </w:tcPr>
          <w:p w14:paraId="484C7EDE" w14:textId="1609D9FC"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BC2F87">
              <w:rPr>
                <w:rFonts w:ascii="Helvetica Neue" w:hAnsi="Helvetica Neue"/>
                <w:b w:val="0"/>
                <w:color w:val="0070C0"/>
                <w:sz w:val="16"/>
                <w:szCs w:val="16"/>
              </w:rPr>
              <w:t>AR</w:t>
            </w:r>
          </w:p>
        </w:tc>
        <w:tc>
          <w:tcPr>
            <w:tcW w:w="1418" w:type="dxa"/>
          </w:tcPr>
          <w:p w14:paraId="39ABDAF9" w14:textId="12FC607B"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BC2F87">
              <w:rPr>
                <w:rFonts w:ascii="Helvetica Neue" w:hAnsi="Helvetica Neue"/>
                <w:b w:val="0"/>
                <w:color w:val="0070C0"/>
                <w:sz w:val="16"/>
                <w:szCs w:val="16"/>
              </w:rPr>
              <w:t>612301</w:t>
            </w:r>
          </w:p>
        </w:tc>
        <w:tc>
          <w:tcPr>
            <w:tcW w:w="1522" w:type="dxa"/>
          </w:tcPr>
          <w:p w14:paraId="10FC5182" w14:textId="770E108B"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BC2F87">
              <w:rPr>
                <w:rFonts w:ascii="Helvetica Neue" w:hAnsi="Helvetica Neue"/>
                <w:b w:val="0"/>
                <w:i/>
                <w:color w:val="0070C0"/>
                <w:sz w:val="16"/>
                <w:szCs w:val="16"/>
              </w:rPr>
              <w:t>TNFRSF11A</w:t>
            </w:r>
          </w:p>
        </w:tc>
      </w:tr>
      <w:tr w:rsidR="00CA7DBF" w14:paraId="20CBAD56" w14:textId="77777777" w:rsidTr="00A0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1AED4BE4" w14:textId="64845DB7" w:rsidR="00CA7DBF" w:rsidRPr="00BC2F87" w:rsidRDefault="00CA7DBF" w:rsidP="00D00FF7">
            <w:pPr>
              <w:pStyle w:val="Kop2"/>
              <w:outlineLvl w:val="1"/>
              <w:rPr>
                <w:color w:val="0070C0"/>
                <w:lang w:val="nl-BE"/>
              </w:rPr>
            </w:pPr>
            <w:proofErr w:type="spellStart"/>
            <w:r w:rsidRPr="00BC2F87">
              <w:rPr>
                <w:rFonts w:ascii="Helvetica Neue" w:hAnsi="Helvetica Neue"/>
                <w:color w:val="0070C0"/>
                <w:sz w:val="16"/>
                <w:szCs w:val="16"/>
              </w:rPr>
              <w:t>Intermediaire</w:t>
            </w:r>
            <w:proofErr w:type="spellEnd"/>
            <w:r w:rsidRPr="00BC2F87">
              <w:rPr>
                <w:rFonts w:ascii="Helvetica Neue" w:hAnsi="Helvetica Neue"/>
                <w:color w:val="0070C0"/>
                <w:sz w:val="16"/>
                <w:szCs w:val="16"/>
              </w:rPr>
              <w:t xml:space="preserve"> </w:t>
            </w:r>
            <w:proofErr w:type="spellStart"/>
            <w:r w:rsidRPr="00BC2F87">
              <w:rPr>
                <w:rFonts w:ascii="Helvetica Neue" w:hAnsi="Helvetica Neue"/>
                <w:color w:val="0070C0"/>
                <w:sz w:val="16"/>
                <w:szCs w:val="16"/>
              </w:rPr>
              <w:t>vorm</w:t>
            </w:r>
            <w:proofErr w:type="spellEnd"/>
          </w:p>
        </w:tc>
        <w:tc>
          <w:tcPr>
            <w:tcW w:w="2202" w:type="dxa"/>
          </w:tcPr>
          <w:p w14:paraId="482A7568" w14:textId="77777777" w:rsidR="00CA7DBF" w:rsidRPr="000E163D" w:rsidRDefault="00CA7DBF" w:rsidP="006331F2">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AR</w:t>
            </w:r>
          </w:p>
          <w:p w14:paraId="1C85179D" w14:textId="1B5306FB" w:rsidR="00CA7DBF" w:rsidRPr="000E163D" w:rsidRDefault="00CA7DBF" w:rsidP="000E163D">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AR</w:t>
            </w:r>
            <w:r w:rsidRPr="000E163D">
              <w:rPr>
                <w:rFonts w:ascii="Helvetica Neue" w:hAnsi="Helvetica Neue"/>
                <w:color w:val="0070C0"/>
                <w:sz w:val="16"/>
                <w:szCs w:val="16"/>
                <w:lang w:val="nl-BE"/>
              </w:rPr>
              <w:br/>
              <w:t>AR</w:t>
            </w:r>
          </w:p>
        </w:tc>
        <w:tc>
          <w:tcPr>
            <w:tcW w:w="1418" w:type="dxa"/>
          </w:tcPr>
          <w:p w14:paraId="4C1BFC1C" w14:textId="77777777" w:rsidR="00CA7DBF" w:rsidRPr="000E163D" w:rsidRDefault="00CA7DBF" w:rsidP="006331F2">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259710</w:t>
            </w:r>
          </w:p>
          <w:p w14:paraId="38E794D6" w14:textId="5D805ED6" w:rsidR="00CA7DBF" w:rsidRPr="000E163D" w:rsidRDefault="00CA7DBF" w:rsidP="000E163D">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611497</w:t>
            </w:r>
            <w:r w:rsidRPr="000E163D">
              <w:rPr>
                <w:rFonts w:ascii="Helvetica Neue" w:hAnsi="Helvetica Neue"/>
                <w:color w:val="0070C0"/>
                <w:sz w:val="16"/>
                <w:szCs w:val="16"/>
                <w:lang w:val="nl-BE"/>
              </w:rPr>
              <w:br/>
              <w:t>259710</w:t>
            </w:r>
          </w:p>
        </w:tc>
        <w:tc>
          <w:tcPr>
            <w:tcW w:w="1522" w:type="dxa"/>
          </w:tcPr>
          <w:p w14:paraId="58AED621" w14:textId="77777777" w:rsidR="00CA7DBF" w:rsidRPr="000E163D" w:rsidRDefault="00CA7DBF" w:rsidP="006331F2">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i/>
                <w:color w:val="0070C0"/>
                <w:sz w:val="16"/>
                <w:szCs w:val="16"/>
                <w:lang w:val="nl-BE"/>
              </w:rPr>
            </w:pPr>
            <w:r w:rsidRPr="000E163D">
              <w:rPr>
                <w:rFonts w:ascii="Helvetica Neue" w:hAnsi="Helvetica Neue"/>
                <w:i/>
                <w:color w:val="0070C0"/>
                <w:sz w:val="16"/>
                <w:szCs w:val="16"/>
                <w:lang w:val="nl-BE"/>
              </w:rPr>
              <w:t>TNFSF11</w:t>
            </w:r>
          </w:p>
          <w:p w14:paraId="2745B56D" w14:textId="78ED771F" w:rsidR="00CA7DBF" w:rsidRPr="000E163D" w:rsidRDefault="00CA7DBF" w:rsidP="000E163D">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i/>
                <w:color w:val="0070C0"/>
                <w:sz w:val="16"/>
                <w:szCs w:val="16"/>
                <w:lang w:val="nl-BE"/>
              </w:rPr>
            </w:pPr>
            <w:r w:rsidRPr="000E163D">
              <w:rPr>
                <w:rFonts w:ascii="Helvetica Neue" w:hAnsi="Helvetica Neue"/>
                <w:i/>
                <w:color w:val="0070C0"/>
                <w:sz w:val="16"/>
                <w:szCs w:val="16"/>
                <w:lang w:val="nl-BE"/>
              </w:rPr>
              <w:t>PLEKHM1</w:t>
            </w:r>
            <w:r>
              <w:rPr>
                <w:rFonts w:ascii="Helvetica Neue" w:hAnsi="Helvetica Neue"/>
                <w:i/>
                <w:color w:val="0070C0"/>
                <w:sz w:val="16"/>
                <w:szCs w:val="16"/>
                <w:lang w:val="nl-BE"/>
              </w:rPr>
              <w:br/>
            </w:r>
            <w:r w:rsidRPr="000E163D">
              <w:rPr>
                <w:rFonts w:ascii="Helvetica Neue" w:hAnsi="Helvetica Neue"/>
                <w:i/>
                <w:color w:val="0070C0"/>
                <w:sz w:val="16"/>
                <w:szCs w:val="16"/>
                <w:lang w:val="nl-BE"/>
              </w:rPr>
              <w:t>CLCN7</w:t>
            </w:r>
          </w:p>
        </w:tc>
      </w:tr>
      <w:tr w:rsidR="00CA7DBF" w14:paraId="6F1EED5C" w14:textId="77777777" w:rsidTr="00A048AC">
        <w:tc>
          <w:tcPr>
            <w:cnfStyle w:val="001000000000" w:firstRow="0" w:lastRow="0" w:firstColumn="1" w:lastColumn="0" w:oddVBand="0" w:evenVBand="0" w:oddHBand="0" w:evenHBand="0" w:firstRowFirstColumn="0" w:firstRowLastColumn="0" w:lastRowFirstColumn="0" w:lastRowLastColumn="0"/>
            <w:tcW w:w="3009" w:type="dxa"/>
          </w:tcPr>
          <w:p w14:paraId="40C58154" w14:textId="1C432B34" w:rsidR="00CA7DBF" w:rsidRPr="00BC2F87" w:rsidRDefault="00CA7DBF" w:rsidP="00A048AC">
            <w:pPr>
              <w:pStyle w:val="Kop2"/>
              <w:outlineLvl w:val="1"/>
              <w:rPr>
                <w:color w:val="0070C0"/>
                <w:lang w:val="nl-BE"/>
              </w:rPr>
            </w:pPr>
            <w:r w:rsidRPr="00BC2F87">
              <w:rPr>
                <w:rFonts w:ascii="Helvetica Neue" w:hAnsi="Helvetica Neue"/>
                <w:color w:val="0070C0"/>
                <w:sz w:val="16"/>
                <w:szCs w:val="16"/>
                <w:lang w:val="nl-BE"/>
              </w:rPr>
              <w:t>Osteopetrosis met renale tubulaire acidose (OPTB3)</w:t>
            </w:r>
          </w:p>
        </w:tc>
        <w:tc>
          <w:tcPr>
            <w:tcW w:w="2202" w:type="dxa"/>
          </w:tcPr>
          <w:p w14:paraId="73FF391F" w14:textId="2C1DB46E"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0E163D">
              <w:rPr>
                <w:rFonts w:ascii="Helvetica Neue" w:hAnsi="Helvetica Neue"/>
                <w:b w:val="0"/>
                <w:color w:val="0070C0"/>
                <w:sz w:val="16"/>
                <w:szCs w:val="16"/>
                <w:lang w:val="nl-BE"/>
              </w:rPr>
              <w:t>AR</w:t>
            </w:r>
          </w:p>
        </w:tc>
        <w:tc>
          <w:tcPr>
            <w:tcW w:w="1418" w:type="dxa"/>
          </w:tcPr>
          <w:p w14:paraId="213F50A7" w14:textId="0A9FA2BA"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0E163D">
              <w:rPr>
                <w:rFonts w:ascii="Helvetica Neue" w:hAnsi="Helvetica Neue"/>
                <w:b w:val="0"/>
                <w:color w:val="0070C0"/>
                <w:sz w:val="16"/>
                <w:szCs w:val="16"/>
                <w:lang w:val="nl-BE"/>
              </w:rPr>
              <w:t>259730</w:t>
            </w:r>
          </w:p>
        </w:tc>
        <w:tc>
          <w:tcPr>
            <w:tcW w:w="1522" w:type="dxa"/>
          </w:tcPr>
          <w:p w14:paraId="1505C9D9" w14:textId="293266FB"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0E163D">
              <w:rPr>
                <w:rFonts w:ascii="Helvetica Neue" w:hAnsi="Helvetica Neue"/>
                <w:b w:val="0"/>
                <w:i/>
                <w:color w:val="0070C0"/>
                <w:sz w:val="16"/>
                <w:szCs w:val="16"/>
                <w:lang w:val="nl-BE"/>
              </w:rPr>
              <w:t>CA2</w:t>
            </w:r>
          </w:p>
        </w:tc>
      </w:tr>
      <w:tr w:rsidR="00CA7DBF" w14:paraId="69A78681" w14:textId="77777777" w:rsidTr="00A0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1084D584" w14:textId="2992691A" w:rsidR="00CA7DBF" w:rsidRPr="00BC2F87" w:rsidRDefault="00CA7DBF" w:rsidP="00BC2F87">
            <w:pPr>
              <w:pStyle w:val="Kop2"/>
              <w:outlineLvl w:val="1"/>
              <w:rPr>
                <w:color w:val="0070C0"/>
                <w:lang w:val="nl-BE"/>
              </w:rPr>
            </w:pPr>
            <w:r>
              <w:rPr>
                <w:rFonts w:ascii="Helvetica Neue" w:hAnsi="Helvetica Neue"/>
                <w:color w:val="0070C0"/>
                <w:sz w:val="16"/>
                <w:szCs w:val="16"/>
                <w:lang w:val="nl-BE"/>
              </w:rPr>
              <w:t>Laattijdige of adulte vorm</w:t>
            </w:r>
            <w:r w:rsidRPr="00BC2F87">
              <w:rPr>
                <w:rFonts w:ascii="Helvetica Neue" w:hAnsi="Helvetica Neue"/>
                <w:color w:val="0070C0"/>
                <w:sz w:val="16"/>
                <w:szCs w:val="16"/>
                <w:lang w:val="nl-BE"/>
              </w:rPr>
              <w:t xml:space="preserve"> (OPTA1 and OPTA2</w:t>
            </w:r>
            <w:r>
              <w:rPr>
                <w:rFonts w:ascii="Helvetica Neue" w:hAnsi="Helvetica Neue"/>
                <w:color w:val="0070C0"/>
                <w:sz w:val="16"/>
                <w:szCs w:val="16"/>
                <w:lang w:val="nl-BE"/>
              </w:rPr>
              <w:t>; Albers-Schönberg</w:t>
            </w:r>
            <w:r w:rsidRPr="00BC2F87">
              <w:rPr>
                <w:rFonts w:ascii="Helvetica Neue" w:hAnsi="Helvetica Neue"/>
                <w:color w:val="0070C0"/>
                <w:sz w:val="16"/>
                <w:szCs w:val="16"/>
                <w:lang w:val="nl-BE"/>
              </w:rPr>
              <w:t>)</w:t>
            </w:r>
          </w:p>
        </w:tc>
        <w:tc>
          <w:tcPr>
            <w:tcW w:w="2202" w:type="dxa"/>
          </w:tcPr>
          <w:p w14:paraId="52FFDC6E" w14:textId="1C9A8628"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b w:val="0"/>
                <w:color w:val="0070C0"/>
                <w:lang w:val="nl-BE"/>
              </w:rPr>
            </w:pPr>
            <w:r w:rsidRPr="00BC2F87">
              <w:rPr>
                <w:rFonts w:ascii="Helvetica Neue" w:hAnsi="Helvetica Neue"/>
                <w:b w:val="0"/>
                <w:color w:val="0070C0"/>
                <w:sz w:val="16"/>
                <w:szCs w:val="16"/>
              </w:rPr>
              <w:t>AD</w:t>
            </w:r>
          </w:p>
        </w:tc>
        <w:tc>
          <w:tcPr>
            <w:tcW w:w="1418" w:type="dxa"/>
          </w:tcPr>
          <w:p w14:paraId="3CB839A2" w14:textId="3A3FECB3" w:rsidR="00CA7DBF" w:rsidRPr="000E163D" w:rsidRDefault="00CA7DBF" w:rsidP="000E163D">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color w:val="0070C0"/>
                <w:sz w:val="16"/>
                <w:szCs w:val="16"/>
                <w:lang w:val="nl-BE"/>
              </w:rPr>
            </w:pPr>
            <w:r w:rsidRPr="000E163D">
              <w:rPr>
                <w:rFonts w:ascii="Helvetica Neue" w:hAnsi="Helvetica Neue"/>
                <w:color w:val="0070C0"/>
                <w:sz w:val="16"/>
                <w:szCs w:val="16"/>
                <w:lang w:val="nl-BE"/>
              </w:rPr>
              <w:t>603506</w:t>
            </w:r>
            <w:r w:rsidRPr="000E163D">
              <w:rPr>
                <w:rFonts w:ascii="Helvetica Neue" w:hAnsi="Helvetica Neue"/>
                <w:color w:val="0070C0"/>
                <w:sz w:val="16"/>
                <w:szCs w:val="16"/>
                <w:lang w:val="nl-BE"/>
              </w:rPr>
              <w:br/>
              <w:t>166600</w:t>
            </w:r>
          </w:p>
        </w:tc>
        <w:tc>
          <w:tcPr>
            <w:tcW w:w="1522" w:type="dxa"/>
          </w:tcPr>
          <w:p w14:paraId="4AEC8DB1" w14:textId="77777777" w:rsidR="00CA7DBF" w:rsidRPr="000E163D" w:rsidRDefault="00CA7DBF" w:rsidP="006331F2">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i/>
                <w:color w:val="0070C0"/>
                <w:sz w:val="16"/>
                <w:szCs w:val="16"/>
                <w:lang w:val="nl-BE"/>
              </w:rPr>
            </w:pPr>
            <w:r w:rsidRPr="000E163D">
              <w:rPr>
                <w:rFonts w:ascii="Helvetica Neue" w:hAnsi="Helvetica Neue"/>
                <w:i/>
                <w:color w:val="0070C0"/>
                <w:sz w:val="16"/>
                <w:szCs w:val="16"/>
                <w:lang w:val="nl-BE"/>
              </w:rPr>
              <w:t>LRP5 (OPTA1)</w:t>
            </w:r>
          </w:p>
          <w:p w14:paraId="7004A1E7" w14:textId="77777777" w:rsidR="00CA7DBF" w:rsidRPr="000E163D" w:rsidRDefault="00CA7DBF" w:rsidP="006331F2">
            <w:pPr>
              <w:pStyle w:val="Body"/>
              <w:spacing w:after="0"/>
              <w:cnfStyle w:val="000000100000" w:firstRow="0" w:lastRow="0" w:firstColumn="0" w:lastColumn="0" w:oddVBand="0" w:evenVBand="0" w:oddHBand="1" w:evenHBand="0" w:firstRowFirstColumn="0" w:firstRowLastColumn="0" w:lastRowFirstColumn="0" w:lastRowLastColumn="0"/>
              <w:rPr>
                <w:rFonts w:ascii="Helvetica Neue" w:hAnsi="Helvetica Neue"/>
                <w:i/>
                <w:color w:val="0070C0"/>
                <w:sz w:val="16"/>
                <w:szCs w:val="16"/>
                <w:lang w:val="nl-BE"/>
              </w:rPr>
            </w:pPr>
            <w:r w:rsidRPr="000E163D">
              <w:rPr>
                <w:rFonts w:ascii="Helvetica Neue" w:hAnsi="Helvetica Neue"/>
                <w:i/>
                <w:color w:val="0070C0"/>
                <w:sz w:val="16"/>
                <w:szCs w:val="16"/>
                <w:lang w:val="nl-BE"/>
              </w:rPr>
              <w:t>CLCN7 (OPTA2)</w:t>
            </w:r>
          </w:p>
          <w:p w14:paraId="0287D53F" w14:textId="77777777"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b w:val="0"/>
                <w:color w:val="0070C0"/>
                <w:lang w:val="nl-BE"/>
              </w:rPr>
            </w:pPr>
          </w:p>
        </w:tc>
      </w:tr>
      <w:tr w:rsidR="00CA7DBF" w14:paraId="1BC35A4F" w14:textId="77777777" w:rsidTr="00A048AC">
        <w:tc>
          <w:tcPr>
            <w:cnfStyle w:val="001000000000" w:firstRow="0" w:lastRow="0" w:firstColumn="1" w:lastColumn="0" w:oddVBand="0" w:evenVBand="0" w:oddHBand="0" w:evenHBand="0" w:firstRowFirstColumn="0" w:firstRowLastColumn="0" w:lastRowFirstColumn="0" w:lastRowLastColumn="0"/>
            <w:tcW w:w="3009" w:type="dxa"/>
          </w:tcPr>
          <w:p w14:paraId="5ADFE5D8" w14:textId="4371C0B6" w:rsidR="00CA7DBF" w:rsidRPr="00BC2F87" w:rsidRDefault="00CA7DBF" w:rsidP="00BC2F87">
            <w:pPr>
              <w:pStyle w:val="Kop2"/>
              <w:outlineLvl w:val="1"/>
              <w:rPr>
                <w:color w:val="0070C0"/>
                <w:lang w:val="nl-BE"/>
              </w:rPr>
            </w:pPr>
            <w:r w:rsidRPr="00BC2F87">
              <w:rPr>
                <w:rFonts w:ascii="Helvetica Neue" w:hAnsi="Helvetica Neue"/>
                <w:color w:val="0070C0"/>
                <w:sz w:val="16"/>
                <w:szCs w:val="16"/>
                <w:lang w:val="nl-BE"/>
              </w:rPr>
              <w:t>Osteopetrosis met ectodermale dysplasie en immuundefecten (OLEDAID)</w:t>
            </w:r>
          </w:p>
        </w:tc>
        <w:tc>
          <w:tcPr>
            <w:tcW w:w="2202" w:type="dxa"/>
          </w:tcPr>
          <w:p w14:paraId="5A816749" w14:textId="0877E0FA"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0E163D">
              <w:rPr>
                <w:rFonts w:ascii="Helvetica Neue" w:hAnsi="Helvetica Neue"/>
                <w:b w:val="0"/>
                <w:color w:val="0070C0"/>
                <w:sz w:val="16"/>
                <w:szCs w:val="16"/>
                <w:lang w:val="nl-BE"/>
              </w:rPr>
              <w:t>XLD</w:t>
            </w:r>
          </w:p>
        </w:tc>
        <w:tc>
          <w:tcPr>
            <w:tcW w:w="1418" w:type="dxa"/>
          </w:tcPr>
          <w:p w14:paraId="316430DD" w14:textId="79FE8905"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0E163D">
              <w:rPr>
                <w:rFonts w:ascii="Helvetica Neue" w:hAnsi="Helvetica Neue"/>
                <w:b w:val="0"/>
                <w:color w:val="0070C0"/>
                <w:sz w:val="16"/>
                <w:szCs w:val="16"/>
                <w:lang w:val="nl-BE"/>
              </w:rPr>
              <w:t>300301</w:t>
            </w:r>
          </w:p>
        </w:tc>
        <w:tc>
          <w:tcPr>
            <w:tcW w:w="1522" w:type="dxa"/>
          </w:tcPr>
          <w:p w14:paraId="6BB363DA" w14:textId="34DB797B"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b w:val="0"/>
                <w:color w:val="0070C0"/>
                <w:lang w:val="nl-BE"/>
              </w:rPr>
            </w:pPr>
            <w:r w:rsidRPr="000E163D">
              <w:rPr>
                <w:rFonts w:ascii="Helvetica Neue" w:hAnsi="Helvetica Neue"/>
                <w:b w:val="0"/>
                <w:i/>
                <w:color w:val="0070C0"/>
                <w:sz w:val="16"/>
                <w:szCs w:val="16"/>
                <w:lang w:val="nl-BE"/>
              </w:rPr>
              <w:t>IK</w:t>
            </w:r>
            <w:r w:rsidRPr="00BC2F87">
              <w:rPr>
                <w:rFonts w:ascii="Helvetica Neue" w:hAnsi="Helvetica Neue"/>
                <w:b w:val="0"/>
                <w:i/>
                <w:color w:val="0070C0"/>
                <w:sz w:val="16"/>
                <w:szCs w:val="16"/>
              </w:rPr>
              <w:t xml:space="preserve">BKG </w:t>
            </w:r>
          </w:p>
        </w:tc>
      </w:tr>
      <w:tr w:rsidR="00CA7DBF" w:rsidRPr="00BB29C8" w14:paraId="02743299" w14:textId="77777777" w:rsidTr="00A0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7B280A38" w14:textId="30C79B34" w:rsidR="00CA7DBF" w:rsidRPr="00BC2F87" w:rsidRDefault="00CA7DBF" w:rsidP="00BC2F87">
            <w:pPr>
              <w:pStyle w:val="Kop2"/>
              <w:outlineLvl w:val="1"/>
              <w:rPr>
                <w:rFonts w:ascii="Helvetica Neue" w:hAnsi="Helvetica Neue"/>
                <w:color w:val="0070C0"/>
                <w:sz w:val="16"/>
                <w:szCs w:val="16"/>
                <w:lang w:val="nl-BE"/>
              </w:rPr>
            </w:pPr>
            <w:r w:rsidRPr="00BC2F87">
              <w:rPr>
                <w:rFonts w:ascii="Helvetica Neue" w:hAnsi="Helvetica Neue"/>
                <w:color w:val="0070C0"/>
                <w:sz w:val="16"/>
                <w:szCs w:val="16"/>
                <w:lang w:val="nl-BE"/>
              </w:rPr>
              <w:t>Osteopetrosis, gematigde vorm met def</w:t>
            </w:r>
            <w:r>
              <w:rPr>
                <w:rFonts w:ascii="Helvetica Neue" w:hAnsi="Helvetica Neue"/>
                <w:color w:val="0070C0"/>
                <w:sz w:val="16"/>
                <w:szCs w:val="16"/>
                <w:lang w:val="nl-BE"/>
              </w:rPr>
              <w:t xml:space="preserve">iciënte leukocyten adhesie </w:t>
            </w:r>
            <w:r w:rsidRPr="00BC2F87">
              <w:rPr>
                <w:rFonts w:ascii="Helvetica Neue" w:hAnsi="Helvetica Neue"/>
                <w:color w:val="0070C0"/>
                <w:sz w:val="16"/>
                <w:szCs w:val="16"/>
                <w:lang w:val="nl-BE"/>
              </w:rPr>
              <w:t>(LAD3)</w:t>
            </w:r>
          </w:p>
        </w:tc>
        <w:tc>
          <w:tcPr>
            <w:tcW w:w="2202" w:type="dxa"/>
          </w:tcPr>
          <w:p w14:paraId="4A1CEDE5" w14:textId="7D3D1934"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rFonts w:ascii="Helvetica Neue" w:hAnsi="Helvetica Neue"/>
                <w:b w:val="0"/>
                <w:color w:val="0070C0"/>
                <w:sz w:val="16"/>
                <w:szCs w:val="16"/>
              </w:rPr>
            </w:pPr>
            <w:r w:rsidRPr="00BC2F87">
              <w:rPr>
                <w:rFonts w:ascii="Helvetica Neue" w:hAnsi="Helvetica Neue"/>
                <w:b w:val="0"/>
                <w:color w:val="0070C0"/>
                <w:sz w:val="16"/>
                <w:szCs w:val="16"/>
              </w:rPr>
              <w:t>AR</w:t>
            </w:r>
          </w:p>
        </w:tc>
        <w:tc>
          <w:tcPr>
            <w:tcW w:w="1418" w:type="dxa"/>
          </w:tcPr>
          <w:p w14:paraId="52DF4514" w14:textId="2BFCEC4F"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rFonts w:ascii="Helvetica Neue" w:hAnsi="Helvetica Neue"/>
                <w:b w:val="0"/>
                <w:color w:val="0070C0"/>
                <w:sz w:val="16"/>
                <w:szCs w:val="16"/>
              </w:rPr>
            </w:pPr>
            <w:r w:rsidRPr="00BC2F87">
              <w:rPr>
                <w:rFonts w:ascii="Helvetica Neue" w:hAnsi="Helvetica Neue"/>
                <w:b w:val="0"/>
                <w:color w:val="0070C0"/>
                <w:sz w:val="16"/>
                <w:szCs w:val="16"/>
              </w:rPr>
              <w:t>612840</w:t>
            </w:r>
          </w:p>
        </w:tc>
        <w:tc>
          <w:tcPr>
            <w:tcW w:w="1522" w:type="dxa"/>
          </w:tcPr>
          <w:p w14:paraId="5A69F6C4" w14:textId="21025550"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rFonts w:ascii="Helvetica Neue" w:hAnsi="Helvetica Neue"/>
                <w:b w:val="0"/>
                <w:i/>
                <w:color w:val="0070C0"/>
                <w:sz w:val="16"/>
                <w:szCs w:val="16"/>
              </w:rPr>
            </w:pPr>
            <w:r w:rsidRPr="00BC2F87">
              <w:rPr>
                <w:rFonts w:ascii="Helvetica Neue" w:hAnsi="Helvetica Neue"/>
                <w:b w:val="0"/>
                <w:i/>
                <w:color w:val="0070C0"/>
                <w:sz w:val="16"/>
                <w:szCs w:val="16"/>
              </w:rPr>
              <w:t>FERMT3</w:t>
            </w:r>
          </w:p>
        </w:tc>
      </w:tr>
      <w:tr w:rsidR="00CA7DBF" w14:paraId="275D1568" w14:textId="77777777" w:rsidTr="00A048AC">
        <w:tc>
          <w:tcPr>
            <w:cnfStyle w:val="001000000000" w:firstRow="0" w:lastRow="0" w:firstColumn="1" w:lastColumn="0" w:oddVBand="0" w:evenVBand="0" w:oddHBand="0" w:evenHBand="0" w:firstRowFirstColumn="0" w:firstRowLastColumn="0" w:lastRowFirstColumn="0" w:lastRowLastColumn="0"/>
            <w:tcW w:w="3009" w:type="dxa"/>
          </w:tcPr>
          <w:p w14:paraId="7B4DABD7" w14:textId="488AFBD0" w:rsidR="00CA7DBF" w:rsidRPr="00BC2F87" w:rsidRDefault="00CA7DBF" w:rsidP="00BC2F87">
            <w:pPr>
              <w:pStyle w:val="Kop2"/>
              <w:outlineLvl w:val="1"/>
              <w:rPr>
                <w:rFonts w:ascii="Helvetica Neue" w:hAnsi="Helvetica Neue"/>
                <w:color w:val="0070C0"/>
                <w:sz w:val="16"/>
                <w:szCs w:val="16"/>
              </w:rPr>
            </w:pPr>
            <w:proofErr w:type="spellStart"/>
            <w:r w:rsidRPr="00BC2F87">
              <w:rPr>
                <w:rFonts w:ascii="Helvetica Neue" w:hAnsi="Helvetica Neue"/>
                <w:color w:val="0070C0"/>
                <w:sz w:val="16"/>
                <w:szCs w:val="16"/>
              </w:rPr>
              <w:t>Osteoscleroti</w:t>
            </w:r>
            <w:r>
              <w:rPr>
                <w:rFonts w:ascii="Helvetica Neue" w:hAnsi="Helvetica Neue"/>
                <w:color w:val="0070C0"/>
                <w:sz w:val="16"/>
                <w:szCs w:val="16"/>
              </w:rPr>
              <w:t>sche</w:t>
            </w:r>
            <w:proofErr w:type="spellEnd"/>
            <w:r w:rsidRPr="00BC2F87">
              <w:rPr>
                <w:rFonts w:ascii="Helvetica Neue" w:hAnsi="Helvetica Neue"/>
                <w:color w:val="0070C0"/>
                <w:sz w:val="16"/>
                <w:szCs w:val="16"/>
              </w:rPr>
              <w:t xml:space="preserve"> </w:t>
            </w:r>
            <w:proofErr w:type="spellStart"/>
            <w:r w:rsidRPr="00BC2F87">
              <w:rPr>
                <w:rFonts w:ascii="Helvetica Neue" w:hAnsi="Helvetica Neue"/>
                <w:color w:val="0070C0"/>
                <w:sz w:val="16"/>
                <w:szCs w:val="16"/>
              </w:rPr>
              <w:t>meta</w:t>
            </w:r>
            <w:r>
              <w:rPr>
                <w:rFonts w:ascii="Helvetica Neue" w:hAnsi="Helvetica Neue"/>
                <w:color w:val="0070C0"/>
                <w:sz w:val="16"/>
                <w:szCs w:val="16"/>
              </w:rPr>
              <w:t>fysaire</w:t>
            </w:r>
            <w:proofErr w:type="spellEnd"/>
            <w:r w:rsidRPr="00BC2F87">
              <w:rPr>
                <w:rFonts w:ascii="Helvetica Neue" w:hAnsi="Helvetica Neue"/>
                <w:color w:val="0070C0"/>
                <w:sz w:val="16"/>
                <w:szCs w:val="16"/>
              </w:rPr>
              <w:t xml:space="preserve"> </w:t>
            </w:r>
            <w:proofErr w:type="spellStart"/>
            <w:r w:rsidRPr="00BC2F87">
              <w:rPr>
                <w:rFonts w:ascii="Helvetica Neue" w:hAnsi="Helvetica Neue"/>
                <w:color w:val="0070C0"/>
                <w:sz w:val="16"/>
                <w:szCs w:val="16"/>
              </w:rPr>
              <w:t>dysplasi</w:t>
            </w:r>
            <w:r>
              <w:rPr>
                <w:rFonts w:ascii="Helvetica Neue" w:hAnsi="Helvetica Neue"/>
                <w:color w:val="0070C0"/>
                <w:sz w:val="16"/>
                <w:szCs w:val="16"/>
              </w:rPr>
              <w:t>e</w:t>
            </w:r>
            <w:proofErr w:type="spellEnd"/>
          </w:p>
        </w:tc>
        <w:tc>
          <w:tcPr>
            <w:tcW w:w="2202" w:type="dxa"/>
          </w:tcPr>
          <w:p w14:paraId="6DC6520F" w14:textId="4F5A0B83"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rFonts w:ascii="Helvetica Neue" w:hAnsi="Helvetica Neue"/>
                <w:b w:val="0"/>
                <w:color w:val="0070C0"/>
                <w:sz w:val="16"/>
                <w:szCs w:val="16"/>
              </w:rPr>
            </w:pPr>
            <w:r w:rsidRPr="00BC2F87">
              <w:rPr>
                <w:rFonts w:ascii="Helvetica Neue" w:hAnsi="Helvetica Neue"/>
                <w:b w:val="0"/>
                <w:color w:val="0070C0"/>
                <w:sz w:val="16"/>
                <w:szCs w:val="16"/>
              </w:rPr>
              <w:t>AR</w:t>
            </w:r>
          </w:p>
        </w:tc>
        <w:tc>
          <w:tcPr>
            <w:tcW w:w="1418" w:type="dxa"/>
          </w:tcPr>
          <w:p w14:paraId="6C470C7F" w14:textId="4C7884D8"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rFonts w:ascii="Helvetica Neue" w:hAnsi="Helvetica Neue"/>
                <w:b w:val="0"/>
                <w:color w:val="0070C0"/>
                <w:sz w:val="16"/>
                <w:szCs w:val="16"/>
              </w:rPr>
            </w:pPr>
            <w:r w:rsidRPr="00BC2F87">
              <w:rPr>
                <w:rFonts w:ascii="Helvetica Neue" w:hAnsi="Helvetica Neue"/>
                <w:b w:val="0"/>
                <w:color w:val="0070C0"/>
                <w:sz w:val="16"/>
                <w:szCs w:val="16"/>
              </w:rPr>
              <w:t>615198</w:t>
            </w:r>
          </w:p>
        </w:tc>
        <w:tc>
          <w:tcPr>
            <w:tcW w:w="1522" w:type="dxa"/>
          </w:tcPr>
          <w:p w14:paraId="7CB7587F" w14:textId="468D2DA8" w:rsidR="00CA7DBF" w:rsidRPr="00BC2F87" w:rsidRDefault="00CA7DBF" w:rsidP="00D00FF7">
            <w:pPr>
              <w:pStyle w:val="Kop2"/>
              <w:outlineLvl w:val="1"/>
              <w:cnfStyle w:val="000000000000" w:firstRow="0" w:lastRow="0" w:firstColumn="0" w:lastColumn="0" w:oddVBand="0" w:evenVBand="0" w:oddHBand="0" w:evenHBand="0" w:firstRowFirstColumn="0" w:firstRowLastColumn="0" w:lastRowFirstColumn="0" w:lastRowLastColumn="0"/>
              <w:rPr>
                <w:rFonts w:ascii="Helvetica Neue" w:hAnsi="Helvetica Neue"/>
                <w:b w:val="0"/>
                <w:i/>
                <w:color w:val="0070C0"/>
                <w:sz w:val="16"/>
                <w:szCs w:val="16"/>
              </w:rPr>
            </w:pPr>
            <w:r w:rsidRPr="00BC2F87">
              <w:rPr>
                <w:rFonts w:ascii="Helvetica Neue" w:hAnsi="Helvetica Neue"/>
                <w:b w:val="0"/>
                <w:i/>
                <w:color w:val="0070C0"/>
                <w:sz w:val="16"/>
                <w:szCs w:val="16"/>
              </w:rPr>
              <w:t>LRRK1</w:t>
            </w:r>
          </w:p>
        </w:tc>
      </w:tr>
      <w:tr w:rsidR="00CA7DBF" w14:paraId="0CCF91C8" w14:textId="77777777" w:rsidTr="00A0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5A68A97C" w14:textId="34777CDC" w:rsidR="00CA7DBF" w:rsidRPr="00BC2F87" w:rsidRDefault="00CA7DBF" w:rsidP="00A048AC">
            <w:pPr>
              <w:pStyle w:val="Kop2"/>
              <w:outlineLvl w:val="1"/>
              <w:rPr>
                <w:rFonts w:ascii="Helvetica Neue" w:hAnsi="Helvetica Neue"/>
                <w:color w:val="0070C0"/>
                <w:sz w:val="16"/>
                <w:szCs w:val="16"/>
              </w:rPr>
            </w:pPr>
            <w:proofErr w:type="spellStart"/>
            <w:r w:rsidRPr="00BC2F87">
              <w:rPr>
                <w:rFonts w:ascii="Helvetica Neue" w:hAnsi="Helvetica Neue"/>
                <w:color w:val="0070C0"/>
                <w:sz w:val="16"/>
                <w:szCs w:val="16"/>
              </w:rPr>
              <w:t>Pyknodysostose</w:t>
            </w:r>
            <w:proofErr w:type="spellEnd"/>
          </w:p>
        </w:tc>
        <w:tc>
          <w:tcPr>
            <w:tcW w:w="2202" w:type="dxa"/>
          </w:tcPr>
          <w:p w14:paraId="7C3AEE7B" w14:textId="760774CA"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rFonts w:ascii="Helvetica Neue" w:hAnsi="Helvetica Neue"/>
                <w:b w:val="0"/>
                <w:color w:val="0070C0"/>
                <w:sz w:val="16"/>
                <w:szCs w:val="16"/>
              </w:rPr>
            </w:pPr>
            <w:r w:rsidRPr="00BC2F87">
              <w:rPr>
                <w:rFonts w:ascii="Helvetica Neue" w:hAnsi="Helvetica Neue"/>
                <w:b w:val="0"/>
                <w:color w:val="0070C0"/>
                <w:sz w:val="16"/>
                <w:szCs w:val="16"/>
              </w:rPr>
              <w:t>AR</w:t>
            </w:r>
          </w:p>
        </w:tc>
        <w:tc>
          <w:tcPr>
            <w:tcW w:w="1418" w:type="dxa"/>
          </w:tcPr>
          <w:p w14:paraId="7BDBEF39" w14:textId="171868D7"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rFonts w:ascii="Helvetica Neue" w:hAnsi="Helvetica Neue"/>
                <w:b w:val="0"/>
                <w:color w:val="0070C0"/>
                <w:sz w:val="16"/>
                <w:szCs w:val="16"/>
              </w:rPr>
            </w:pPr>
            <w:r w:rsidRPr="00BC2F87">
              <w:rPr>
                <w:rFonts w:ascii="Helvetica Neue" w:hAnsi="Helvetica Neue"/>
                <w:b w:val="0"/>
                <w:color w:val="0070C0"/>
                <w:sz w:val="16"/>
                <w:szCs w:val="16"/>
              </w:rPr>
              <w:t>265800</w:t>
            </w:r>
          </w:p>
        </w:tc>
        <w:tc>
          <w:tcPr>
            <w:tcW w:w="1522" w:type="dxa"/>
          </w:tcPr>
          <w:p w14:paraId="3F75585D" w14:textId="1E7AB289" w:rsidR="00CA7DBF" w:rsidRPr="00BC2F87" w:rsidRDefault="00CA7DBF" w:rsidP="00D00FF7">
            <w:pPr>
              <w:pStyle w:val="Kop2"/>
              <w:outlineLvl w:val="1"/>
              <w:cnfStyle w:val="000000100000" w:firstRow="0" w:lastRow="0" w:firstColumn="0" w:lastColumn="0" w:oddVBand="0" w:evenVBand="0" w:oddHBand="1" w:evenHBand="0" w:firstRowFirstColumn="0" w:firstRowLastColumn="0" w:lastRowFirstColumn="0" w:lastRowLastColumn="0"/>
              <w:rPr>
                <w:rFonts w:ascii="Helvetica Neue" w:hAnsi="Helvetica Neue"/>
                <w:b w:val="0"/>
                <w:i/>
                <w:color w:val="0070C0"/>
                <w:sz w:val="16"/>
                <w:szCs w:val="16"/>
              </w:rPr>
            </w:pPr>
            <w:r w:rsidRPr="00BC2F87">
              <w:rPr>
                <w:rFonts w:ascii="Helvetica Neue" w:hAnsi="Helvetica Neue"/>
                <w:b w:val="0"/>
                <w:i/>
                <w:color w:val="0070C0"/>
                <w:sz w:val="16"/>
                <w:szCs w:val="16"/>
              </w:rPr>
              <w:t>CTSK</w:t>
            </w:r>
          </w:p>
        </w:tc>
      </w:tr>
    </w:tbl>
    <w:p w14:paraId="2E025715" w14:textId="7E71CF62" w:rsidR="00CB01BA" w:rsidRPr="005838C1" w:rsidRDefault="00CB01BA" w:rsidP="00D00FF7">
      <w:pPr>
        <w:pStyle w:val="Kop2"/>
        <w:rPr>
          <w:lang w:val="nl-BE"/>
        </w:rPr>
      </w:pPr>
    </w:p>
    <w:p w14:paraId="0F2DE04C" w14:textId="00FAD7B6" w:rsidR="00B915CD" w:rsidRDefault="006B75B1" w:rsidP="00B915CD">
      <w:pPr>
        <w:pStyle w:val="Kop2"/>
        <w:rPr>
          <w:lang w:val="nl-BE"/>
        </w:rPr>
      </w:pPr>
      <w:r>
        <w:rPr>
          <w:lang w:val="nl-BE"/>
        </w:rPr>
        <w:t xml:space="preserve">Klinische presentatie </w:t>
      </w:r>
    </w:p>
    <w:p w14:paraId="25E5BF18" w14:textId="516678DB" w:rsidR="00CA64CE" w:rsidRPr="00D35C34" w:rsidRDefault="00BB1C82" w:rsidP="00D35C34">
      <w:pPr>
        <w:jc w:val="both"/>
        <w:rPr>
          <w:lang w:val="nl-BE"/>
        </w:rPr>
      </w:pPr>
      <w:r>
        <w:rPr>
          <w:lang w:val="nl-BE"/>
        </w:rPr>
        <w:t>Patiënten met het autosomaal recessief subtype, ook bekend als maligne infantiele osteopetrose, vertonen</w:t>
      </w:r>
      <w:r w:rsidR="00CF7342">
        <w:rPr>
          <w:lang w:val="nl-BE"/>
        </w:rPr>
        <w:t xml:space="preserve"> vaak</w:t>
      </w:r>
      <w:r>
        <w:rPr>
          <w:lang w:val="nl-BE"/>
        </w:rPr>
        <w:t xml:space="preserve"> reeds in de neonatale periode klinische tekens</w:t>
      </w:r>
      <w:r w:rsidR="00F71B61">
        <w:rPr>
          <w:lang w:val="nl-BE"/>
        </w:rPr>
        <w:t>, zoals</w:t>
      </w:r>
      <w:r>
        <w:rPr>
          <w:lang w:val="nl-BE"/>
        </w:rPr>
        <w:t xml:space="preserve"> </w:t>
      </w:r>
      <w:r w:rsidR="00F71B61">
        <w:rPr>
          <w:lang w:val="nl-BE"/>
        </w:rPr>
        <w:t>ernstige</w:t>
      </w:r>
      <w:r w:rsidR="00922D6D">
        <w:rPr>
          <w:lang w:val="nl-BE"/>
        </w:rPr>
        <w:t xml:space="preserve"> craniale zenuwuitval, anemie of thrombopenie door </w:t>
      </w:r>
      <w:r w:rsidR="00F71B61">
        <w:rPr>
          <w:lang w:val="nl-BE"/>
        </w:rPr>
        <w:t xml:space="preserve">aantasting van het </w:t>
      </w:r>
      <w:r w:rsidR="00922D6D">
        <w:rPr>
          <w:lang w:val="nl-BE"/>
        </w:rPr>
        <w:t>beenmerg</w:t>
      </w:r>
      <w:r w:rsidR="00F71B61">
        <w:rPr>
          <w:lang w:val="nl-BE"/>
        </w:rPr>
        <w:t xml:space="preserve"> en zelfs perinatale sterfte</w:t>
      </w:r>
      <w:r w:rsidR="00922D6D">
        <w:rPr>
          <w:lang w:val="nl-BE"/>
        </w:rPr>
        <w:t xml:space="preserve"> </w:t>
      </w:r>
      <w:r w:rsidR="00922D6D">
        <w:rPr>
          <w:lang w:val="nl-BE"/>
        </w:rPr>
        <w:fldChar w:fldCharType="begin" w:fldLock="1"/>
      </w:r>
      <w:r w:rsidR="004B3A6C">
        <w:rPr>
          <w:lang w:val="nl-BE"/>
        </w:rPr>
        <w:instrText>ADDIN CSL_CITATION {"citationItems":[{"id":"ITEM-1","itemData":{"DOI":"10.1038/nrendo.2013.137","ISBN":"1759-5037 (Electronic)\\r1759-5029 (Linking)","ISSN":"17595029","PMID":"23877423","abstract":"Osteopetrosis is a genetic condition of increased bone mass, which is caused by defects in osteoclast formation and function. Both autosomal recessive and autosomal dominant forms exist, but this Review focuses on autosomal recessive osteopetrosis (ARO), also known as malignant infantile osteopetrosis. The genetic basis of this disease is now largely uncovered: mutations in TCIRG1, CLCN7, OSTM1, SNX10 and PLEKHM1 lead to osteoclast-rich ARO (in which osteoclasts are abundant but have severely impaired resorptive function), whereas mutations in TNFSF11 and TNFRSF11A lead to osteoclast-poor ARO. In osteoclast-rich ARO, impaired endosomal and lysosomal vesicle trafficking results in defective osteoclast ruffled-border formation and, hence, the inability to resorb bone and mineralized cartilage. ARO presents soon after birth and can be fatal if left untreated. However, the disease is heterogeneous in clinical presentation and often misdiagnosed. This article describes the genetics of ARO and discusses the diagnostic role of next-generation sequencing methods. The management of affected patients, including guidelines for the indication of haematopoietic stem cell transplantation (which can provide a cure for many types of ARO), are outlined. Finally, novel treatments, including preclinical data on in utero stem cell treatment, RANKL replacement therapy and denosumab therapy for hypercalcaemia are also discussed.","author":[{"dropping-particle":"","family":"Sobacchi","given":"Cristina","non-dropping-particle":"","parse-names":false,"suffix":""},{"dropping-particle":"","family":"Schulz","given":"Ansgar","non-dropping-particle":"","parse-names":false,"suffix":""},{"dropping-particle":"","family":"Coxon","given":"Fraser P.","non-dropping-particle":"","parse-names":false,"suffix":""},{"dropping-particle":"","family":"Villa","given":"Anna","non-dropping-particle":"","parse-names":false,"suffix":""},{"dropping-particle":"","family":"Helfrich","given":"Miep H.","non-dropping-particle":"","parse-names":false,"suffix":""}],"container-title":"Nature Reviews Endocrinology","id":"ITEM-1","issue":"9","issued":{"date-parts":[["2013"]]},"page":"522-536","publisher":"Nature Publishing Group","title":"Osteopetrosis: Genetics, treatment and new insights into osteoclast function","type":"article-journal","volume":"9"},"uris":["http://www.mendeley.com/documents/?uuid=01370cd7-e2ef-4782-97ee-352a927e4c63"]},{"id":"ITEM-2","itemData":{"DOI":"10.1259/bjr.20150349","ISSN":"00071285","abstract":"There is a wide variety of hereditary and non-hereditary bone dysplasias, many with unique radiographic findings. Hereditary bony dysplasias include osteopoikilosis, osteopathia striata, osteopetrosis, progressive diaphyseal dysplasia, hereditary multiple diaphyseal sclerosis, and pyknodysostosis. Non-hereditary dysplasias include melorheostosis, intramedullary osteosclerosis and overlap syndromes. Although many of these dysplasias are uncommon, radiologists should be familiar with their genetic, clinical and imaging findings to allow for differentiation from acquired causes of bony sclerosis. We present an overview of hereditary and non-hereditary bony dysplasias with focus on pathogenesis, clinical and radiographic findings of each disorder.","author":[{"dropping-particle":"","family":"Boulet","given":"Cedric","non-dropping-particle":"","parse-names":false,"suffix":""},{"dropping-particle":"","family":"Madani","given":"Hardi","non-dropping-particle":"","parse-names":false,"suffix":""},{"dropping-particle":"","family":"Lenchik","given":"Leon","non-dropping-particle":"","parse-names":false,"suffix":""},{"dropping-particle":"","family":"Vanhoenacker","given":"Filip","non-dropping-particle":"","parse-names":false,"suffix":""},{"dropping-particle":"","family":"Amalnath","given":"Deepak S.","non-dropping-particle":"","parse-names":false,"suffix":""},{"dropping-particle":"","family":"Mey","given":"Johan","non-dropping-particle":"De","parse-names":false,"suffix":""},{"dropping-particle":"","family":"Maeseneer","given":"Michel","non-dropping-particle":"De","parse-names":false,"suffix":""}],"container-title":"British Journal of Radiology","id":"ITEM-2","issue":"1062","issued":{"date-parts":[["2016"]]},"page":"1-7","title":"Sclerosing bone dysplasias: Genetic, clinical and radiology update of hereditary and non-hereditary disorders","type":"article-journal","volume":"89"},"uris":["http://www.mendeley.com/documents/?uuid=0613ca3f-fa9b-401e-aa3c-87933d81dfb0"]}],"mendeley":{"formattedCitation":"(1,3)","plainTextFormattedCitation":"(1,3)","previouslyFormattedCitation":"(1,3)"},"properties":{"noteIndex":0},"schema":"https://github.com/citation-style-language/schema/raw/master/csl-citation.json"}</w:instrText>
      </w:r>
      <w:r w:rsidR="00922D6D">
        <w:rPr>
          <w:lang w:val="nl-BE"/>
        </w:rPr>
        <w:fldChar w:fldCharType="separate"/>
      </w:r>
      <w:r w:rsidR="004B3A6C" w:rsidRPr="004B3A6C">
        <w:rPr>
          <w:noProof/>
          <w:lang w:val="nl-BE"/>
        </w:rPr>
        <w:t>(1,3)</w:t>
      </w:r>
      <w:r w:rsidR="00922D6D">
        <w:rPr>
          <w:lang w:val="nl-BE"/>
        </w:rPr>
        <w:fldChar w:fldCharType="end"/>
      </w:r>
      <w:r w:rsidR="00F71B61">
        <w:rPr>
          <w:lang w:val="nl-BE"/>
        </w:rPr>
        <w:t>.</w:t>
      </w:r>
      <w:r w:rsidR="00922D6D">
        <w:rPr>
          <w:lang w:val="nl-BE"/>
        </w:rPr>
        <w:t xml:space="preserve"> </w:t>
      </w:r>
      <w:r>
        <w:rPr>
          <w:lang w:val="nl-BE"/>
        </w:rPr>
        <w:t xml:space="preserve"> De autosomaal dominante vorm, ook bekend als de Albers-Schönberg ziekte, begint klinisch op volwassen leeftijd of in de puberteit en heeft een meer benigne verloop </w:t>
      </w:r>
      <w:r>
        <w:rPr>
          <w:lang w:val="nl-BE"/>
        </w:rPr>
        <w:fldChar w:fldCharType="begin" w:fldLock="1"/>
      </w:r>
      <w:r w:rsidR="0071613B">
        <w:rPr>
          <w:lang w:val="nl-BE"/>
        </w:rPr>
        <w:instrText>ADDIN CSL_CITATION {"citationItems":[{"id":"ITEM-1","itemData":{"DOI":"10.1038/nrendo.2013.137","ISBN":"1759-5037 (Electronic)\\r1759-5029 (Linking)","ISSN":"17595029","PMID":"23877423","abstract":"Osteopetrosis is a genetic condition of increased bone mass, which is caused by defects in osteoclast formation and function. Both autosomal recessive and autosomal dominant forms exist, but this Review focuses on autosomal recessive osteopetrosis (ARO), also known as malignant infantile osteopetrosis. The genetic basis of this disease is now largely uncovered: mutations in TCIRG1, CLCN7, OSTM1, SNX10 and PLEKHM1 lead to osteoclast-rich ARO (in which osteoclasts are abundant but have severely impaired resorptive function), whereas mutations in TNFSF11 and TNFRSF11A lead to osteoclast-poor ARO. In osteoclast-rich ARO, impaired endosomal and lysosomal vesicle trafficking results in defective osteoclast ruffled-border formation and, hence, the inability to resorb bone and mineralized cartilage. ARO presents soon after birth and can be fatal if left untreated. However, the disease is heterogeneous in clinical presentation and often misdiagnosed. This article describes the genetics of ARO and discusses the diagnostic role of next-generation sequencing methods. The management of affected patients, including guidelines for the indication of haematopoietic stem cell transplantation (which can provide a cure for many types of ARO), are outlined. Finally, novel treatments, including preclinical data on in utero stem cell treatment, RANKL replacement therapy and denosumab therapy for hypercalcaemia are also discussed.","author":[{"dropping-particle":"","family":"Sobacchi","given":"Cristina","non-dropping-particle":"","parse-names":false,"suffix":""},{"dropping-particle":"","family":"Schulz","given":"Ansgar","non-dropping-particle":"","parse-names":false,"suffix":""},{"dropping-particle":"","family":"Coxon","given":"Fraser P.","non-dropping-particle":"","parse-names":false,"suffix":""},{"dropping-particle":"","family":"Villa","given":"Anna","non-dropping-particle":"","parse-names":false,"suffix":""},{"dropping-particle":"","family":"Helfrich","given":"Miep H.","non-dropping-particle":"","parse-names":false,"suffix":""}],"container-title":"Nature Reviews Endocrinology","id":"ITEM-1","issue":"9","issued":{"date-parts":[["2013"]]},"page":"522-536","publisher":"Nature Publishing Group","title":"Osteopetrosis: Genetics, treatment and new insights into osteoclast function","type":"article-journal","volume":"9"},"uris":["http://www.mendeley.com/documents/?uuid=01370cd7-e2ef-4782-97ee-352a927e4c63"]}],"mendeley":{"formattedCitation":"(1)","plainTextFormattedCitation":"(1)","previouslyFormattedCitation":"(1)"},"properties":{"noteIndex":0},"schema":"https://github.com/citation-style-language/schema/raw/master/csl-citation.json"}</w:instrText>
      </w:r>
      <w:r>
        <w:rPr>
          <w:lang w:val="nl-BE"/>
        </w:rPr>
        <w:fldChar w:fldCharType="separate"/>
      </w:r>
      <w:r w:rsidR="0071613B" w:rsidRPr="0071613B">
        <w:rPr>
          <w:noProof/>
          <w:lang w:val="nl-BE"/>
        </w:rPr>
        <w:t>(1)</w:t>
      </w:r>
      <w:r>
        <w:rPr>
          <w:lang w:val="nl-BE"/>
        </w:rPr>
        <w:fldChar w:fldCharType="end"/>
      </w:r>
      <w:r w:rsidR="00FE4D78">
        <w:rPr>
          <w:lang w:val="nl-BE"/>
        </w:rPr>
        <w:t>.</w:t>
      </w:r>
      <w:r w:rsidRPr="00922D6D">
        <w:rPr>
          <w:lang w:val="nl-BE"/>
        </w:rPr>
        <w:t xml:space="preserve"> </w:t>
      </w:r>
      <w:r w:rsidR="005E6C2E">
        <w:rPr>
          <w:lang w:val="nl-BE"/>
        </w:rPr>
        <w:t>F</w:t>
      </w:r>
      <w:r w:rsidR="00922D6D" w:rsidRPr="00922D6D">
        <w:rPr>
          <w:lang w:val="nl-BE"/>
        </w:rPr>
        <w:t xml:space="preserve">racturen, scoliose, </w:t>
      </w:r>
      <w:r w:rsidR="005E6C2E">
        <w:rPr>
          <w:lang w:val="nl-BE"/>
        </w:rPr>
        <w:t xml:space="preserve">vroegtijdige </w:t>
      </w:r>
      <w:r w:rsidR="00922D6D" w:rsidRPr="00922D6D">
        <w:rPr>
          <w:lang w:val="nl-BE"/>
        </w:rPr>
        <w:t>osteo-arthritis en osteomyelitis</w:t>
      </w:r>
      <w:r w:rsidR="005E6C2E">
        <w:rPr>
          <w:lang w:val="nl-BE"/>
        </w:rPr>
        <w:t xml:space="preserve"> zijn typische complicaties</w:t>
      </w:r>
      <w:r w:rsidR="00922D6D" w:rsidRPr="00922D6D">
        <w:rPr>
          <w:lang w:val="nl-BE"/>
        </w:rPr>
        <w:t xml:space="preserve">. </w:t>
      </w:r>
      <w:r w:rsidR="00922D6D">
        <w:rPr>
          <w:lang w:val="nl-BE"/>
        </w:rPr>
        <w:t>Uitval van de craniale zenuwen is minder frequent dan bij de infantiele vorm; visus- en gehoorproblemen komt echter voor bij ongeveer 5%.</w:t>
      </w:r>
      <w:r w:rsidR="00B717C5">
        <w:rPr>
          <w:lang w:val="nl-BE"/>
        </w:rPr>
        <w:t xml:space="preserve"> </w:t>
      </w:r>
      <w:r w:rsidR="005E6C2E">
        <w:rPr>
          <w:lang w:val="nl-BE"/>
        </w:rPr>
        <w:t>D</w:t>
      </w:r>
      <w:r w:rsidR="00B717C5">
        <w:rPr>
          <w:lang w:val="nl-BE"/>
        </w:rPr>
        <w:t xml:space="preserve">entale cariës, </w:t>
      </w:r>
      <w:r w:rsidR="00B717C5">
        <w:rPr>
          <w:lang w:val="nl-BE"/>
        </w:rPr>
        <w:lastRenderedPageBreak/>
        <w:t xml:space="preserve">laattijdige tanderuptie en matige anemie en thrombopenie kunnen </w:t>
      </w:r>
      <w:r w:rsidR="005E6C2E">
        <w:rPr>
          <w:lang w:val="nl-BE"/>
        </w:rPr>
        <w:t xml:space="preserve">ook </w:t>
      </w:r>
      <w:r w:rsidR="00B717C5">
        <w:rPr>
          <w:lang w:val="nl-BE"/>
        </w:rPr>
        <w:t>voorkomen</w:t>
      </w:r>
      <w:r w:rsidR="00922D6D">
        <w:rPr>
          <w:lang w:val="nl-BE"/>
        </w:rPr>
        <w:t xml:space="preserve"> </w:t>
      </w:r>
      <w:r w:rsidR="00922D6D">
        <w:rPr>
          <w:lang w:val="nl-BE"/>
        </w:rPr>
        <w:fldChar w:fldCharType="begin" w:fldLock="1"/>
      </w:r>
      <w:r w:rsidR="0071613B">
        <w:rPr>
          <w:lang w:val="nl-BE"/>
        </w:rPr>
        <w:instrText>ADDIN CSL_CITATION {"citationItems":[{"id":"ITEM-1","itemData":{"DOI":"10.1136/adc.13.74.161","ISSN":"00039888","abstract":"Osteopetroses are a group of rare bone diseases characterized by a high bone mass due to impaired bone resorption by osteoclasts. Despite bone sclerosis, the risk of fracture is particularly high in the long bones. They are classically categorized by their inheritance pattern into autosomal recessive forms that are severe and diagnosed within the first years of life, an intermediate form and an autosomal dominant form due to mutations in the gene CLCN7 encoding for the ClC-7 chloride channel. The latter is often diagnosed during teenage hood or in young adults and its clinical severity is highly variable. The diagnosis is often made by conventional X-rays, but the recent molecular and genetic advances enabled a better classification and evaluation of the prognosis of the disease. In addition to multiple fractures, other extra-osseous complications such as nerve compressions of the skull base, dental complications, high risk of chronic infections or hematologic failures necessitate a multidisciplinary approach in specialized centers. Besides hematopoietic stem cell transplantation in certain infantile forms, the treatment remains supportive and is not standardized. Further clinical studies are needed to improve the management and quality of life of these patients.","author":[{"dropping-particle":"","family":"Stark","given":"Zornitza","non-dropping-particle":"","parse-names":false,"suffix":""},{"dropping-particle":"","family":"Savarirayan","given":"Ravi","non-dropping-particle":"","parse-names":false,"suffix":""}],"container-title":"Orphanet Journal of Rare Disease","id":"ITEM-1","issue":"5","issued":{"date-parts":[["2009"]]},"title":"Osteopetrosis","type":"article-journal","volume":"4"},"uris":["http://www.mendeley.com/documents/?uuid=fbb17e9a-d8c4-4275-a6db-5c9c4a497e36"]}],"mendeley":{"formattedCitation":"(2)","plainTextFormattedCitation":"(2)","previouslyFormattedCitation":"(2)"},"properties":{"noteIndex":0},"schema":"https://github.com/citation-style-language/schema/raw/master/csl-citation.json"}</w:instrText>
      </w:r>
      <w:r w:rsidR="00922D6D">
        <w:rPr>
          <w:lang w:val="nl-BE"/>
        </w:rPr>
        <w:fldChar w:fldCharType="separate"/>
      </w:r>
      <w:r w:rsidR="0071613B" w:rsidRPr="0071613B">
        <w:rPr>
          <w:noProof/>
          <w:lang w:val="nl-BE"/>
        </w:rPr>
        <w:t>(2)</w:t>
      </w:r>
      <w:r w:rsidR="00922D6D">
        <w:rPr>
          <w:lang w:val="nl-BE"/>
        </w:rPr>
        <w:fldChar w:fldCharType="end"/>
      </w:r>
      <w:r w:rsidR="00F71B61">
        <w:rPr>
          <w:lang w:val="nl-BE"/>
        </w:rPr>
        <w:t>.</w:t>
      </w:r>
      <w:r w:rsidR="006B75B1" w:rsidRPr="006B75B1">
        <w:rPr>
          <w:lang w:val="nl-BE"/>
        </w:rPr>
        <w:t xml:space="preserve"> </w:t>
      </w:r>
      <w:r w:rsidR="006B75B1">
        <w:rPr>
          <w:lang w:val="nl-BE"/>
        </w:rPr>
        <w:t>Ernstigere complicaties, zoals beenmergfalen en epilepsie zijn zeldzaam bij ADO.</w:t>
      </w:r>
      <w:r w:rsidR="00EA003F">
        <w:rPr>
          <w:lang w:val="nl-BE"/>
        </w:rPr>
        <w:t xml:space="preserve"> Ook “frontal bossing” en faciale dysmorfie door macrocefalie kunnen passen bij osteopetrose. Recessieve varianten kunnen onder andere gepaard gaan met neurologische manifestaties zoals epilepsie en vertraagde ontwikkeling, renale tubulaire acidose en immuundeficiëntie</w:t>
      </w:r>
      <w:r w:rsidR="00CA7FF8">
        <w:rPr>
          <w:lang w:val="nl-BE"/>
        </w:rPr>
        <w:t xml:space="preserve"> (2)</w:t>
      </w:r>
      <w:r w:rsidR="00EA003F">
        <w:rPr>
          <w:lang w:val="nl-BE"/>
        </w:rPr>
        <w:t xml:space="preserve">. </w:t>
      </w:r>
    </w:p>
    <w:p w14:paraId="724B79E2" w14:textId="77777777" w:rsidR="00B915CD" w:rsidRPr="00494948" w:rsidRDefault="00B915CD" w:rsidP="00B915CD">
      <w:pPr>
        <w:pStyle w:val="Kop2"/>
        <w:rPr>
          <w:lang w:val="nl-BE"/>
        </w:rPr>
      </w:pPr>
      <w:r w:rsidRPr="00494948">
        <w:rPr>
          <w:lang w:val="nl-BE"/>
        </w:rPr>
        <w:t>Beeldvorming</w:t>
      </w:r>
    </w:p>
    <w:p w14:paraId="439DD236" w14:textId="5DFBFCAC" w:rsidR="00E72476" w:rsidRPr="00D606A6" w:rsidRDefault="00151CA3" w:rsidP="00182437">
      <w:pPr>
        <w:jc w:val="both"/>
        <w:rPr>
          <w:lang w:val="nl-BE"/>
        </w:rPr>
      </w:pPr>
      <w:r w:rsidRPr="00151CA3">
        <w:rPr>
          <w:lang w:val="nl-BE"/>
        </w:rPr>
        <w:t xml:space="preserve">Het </w:t>
      </w:r>
      <w:r w:rsidR="00F71B61">
        <w:rPr>
          <w:lang w:val="nl-BE"/>
        </w:rPr>
        <w:t>karakteristieke</w:t>
      </w:r>
      <w:r w:rsidR="00F71B61" w:rsidRPr="00151CA3">
        <w:rPr>
          <w:lang w:val="nl-BE"/>
        </w:rPr>
        <w:t xml:space="preserve"> </w:t>
      </w:r>
      <w:r w:rsidR="007D2840">
        <w:rPr>
          <w:lang w:val="nl-BE"/>
        </w:rPr>
        <w:t xml:space="preserve">radiografische </w:t>
      </w:r>
      <w:r w:rsidRPr="00151CA3">
        <w:rPr>
          <w:lang w:val="nl-BE"/>
        </w:rPr>
        <w:t xml:space="preserve">kenmerk van osteopetrose is toegenomen </w:t>
      </w:r>
      <w:r>
        <w:rPr>
          <w:lang w:val="nl-BE"/>
        </w:rPr>
        <w:t>botdensiteit</w:t>
      </w:r>
      <w:r w:rsidR="007D0EC4">
        <w:rPr>
          <w:lang w:val="nl-BE"/>
        </w:rPr>
        <w:t xml:space="preserve"> van het trabeculaire bot en het corticale bot aan de endosteale zijde</w:t>
      </w:r>
      <w:r>
        <w:rPr>
          <w:lang w:val="nl-BE"/>
        </w:rPr>
        <w:t xml:space="preserve">. Voor ADO bestaan 2 fenotypische varianten. Type 1 </w:t>
      </w:r>
      <w:r w:rsidR="00E72476">
        <w:rPr>
          <w:lang w:val="nl-BE"/>
        </w:rPr>
        <w:t xml:space="preserve">(OPTA1) </w:t>
      </w:r>
      <w:r>
        <w:rPr>
          <w:lang w:val="nl-BE"/>
        </w:rPr>
        <w:t xml:space="preserve">kenmerkt zich met uniforme sclerose van de lange </w:t>
      </w:r>
      <w:r w:rsidR="00F71B61">
        <w:rPr>
          <w:lang w:val="nl-BE"/>
        </w:rPr>
        <w:t>pijp</w:t>
      </w:r>
      <w:r>
        <w:rPr>
          <w:lang w:val="nl-BE"/>
        </w:rPr>
        <w:t>beenderen, wervelzuil en de schedel. Type 2</w:t>
      </w:r>
      <w:r w:rsidR="00E72476">
        <w:rPr>
          <w:lang w:val="nl-BE"/>
        </w:rPr>
        <w:t xml:space="preserve"> (OPTA2)</w:t>
      </w:r>
      <w:r>
        <w:rPr>
          <w:lang w:val="nl-BE"/>
        </w:rPr>
        <w:t xml:space="preserve"> </w:t>
      </w:r>
      <w:r w:rsidR="005743F9">
        <w:rPr>
          <w:lang w:val="nl-BE"/>
        </w:rPr>
        <w:t xml:space="preserve">toont </w:t>
      </w:r>
      <w:r>
        <w:rPr>
          <w:lang w:val="nl-BE"/>
        </w:rPr>
        <w:t xml:space="preserve">een </w:t>
      </w:r>
      <w:r w:rsidR="00C466EE">
        <w:rPr>
          <w:lang w:val="nl-BE"/>
        </w:rPr>
        <w:t xml:space="preserve">karakteristiek </w:t>
      </w:r>
      <w:r>
        <w:rPr>
          <w:lang w:val="nl-BE"/>
        </w:rPr>
        <w:t>“bone-within-bone” voorkomen, hoofdzakelijk in het bekken</w:t>
      </w:r>
      <w:r w:rsidR="00320F13">
        <w:rPr>
          <w:lang w:val="nl-BE"/>
        </w:rPr>
        <w:t>, lange beenderen, falangen en wervels</w:t>
      </w:r>
      <w:r>
        <w:rPr>
          <w:lang w:val="nl-BE"/>
        </w:rPr>
        <w:t>, en “sandwich vertebra</w:t>
      </w:r>
      <w:r w:rsidR="00D74933">
        <w:rPr>
          <w:lang w:val="nl-BE"/>
        </w:rPr>
        <w:t>e</w:t>
      </w:r>
      <w:r>
        <w:rPr>
          <w:lang w:val="nl-BE"/>
        </w:rPr>
        <w:t>”</w:t>
      </w:r>
      <w:r w:rsidR="00F71B61">
        <w:rPr>
          <w:lang w:val="nl-BE"/>
        </w:rPr>
        <w:t xml:space="preserve"> (of “Rugger-Jersey”) met scherp omschreven </w:t>
      </w:r>
      <w:r>
        <w:rPr>
          <w:lang w:val="nl-BE"/>
        </w:rPr>
        <w:t xml:space="preserve">dense </w:t>
      </w:r>
      <w:r w:rsidR="00DA58DC">
        <w:rPr>
          <w:lang w:val="nl-BE"/>
        </w:rPr>
        <w:t>werveleindplaten</w:t>
      </w:r>
      <w:r>
        <w:rPr>
          <w:lang w:val="nl-BE"/>
        </w:rPr>
        <w:t>. Ook schedelbasissclerose is typisch voor ADO type 2</w:t>
      </w:r>
      <w:r w:rsidR="00E72476">
        <w:rPr>
          <w:lang w:val="nl-BE"/>
        </w:rPr>
        <w:t xml:space="preserve"> (OPTA2)</w:t>
      </w:r>
      <w:r>
        <w:rPr>
          <w:lang w:val="nl-BE"/>
        </w:rPr>
        <w:t>.</w:t>
      </w:r>
      <w:r w:rsidR="005D3F38">
        <w:rPr>
          <w:lang w:val="nl-BE"/>
        </w:rPr>
        <w:t xml:space="preserve"> ARO patiënten hebben vaak een fulminanter beeld, met veralgemeende botsclerose en een differentiatieverlies tussen de cortex en het medulla </w:t>
      </w:r>
      <w:r w:rsidR="00182437">
        <w:rPr>
          <w:lang w:val="nl-BE"/>
        </w:rPr>
        <w:fldChar w:fldCharType="begin" w:fldLock="1"/>
      </w:r>
      <w:r w:rsidR="004B3A6C">
        <w:rPr>
          <w:lang w:val="nl-BE"/>
        </w:rPr>
        <w:instrText>ADDIN CSL_CITATION {"citationItems":[{"id":"ITEM-1","itemData":{"DOI":"10.1148/rg.317115093","ISSN":"0271-5333","PMID":"22084176","abstract":"Sclerosing bone dysplasias are skeletal abnormalities of varying severity with a wide range of radiologic, clinical, and genetic features. Hereditary sclerosing bone dysplasias result from some disturbance in the pathways involved in osteoblast or osteoclast regulation, leading to abnormal accumulation of bone. Several genes have been discovered that, when disrupted, result in specific types of hereditary sclerosing bone dysplasia (osteopetrosis, pyknodysostosis, osteopoikilosis, osteopathia striata, progressive diaphyseal dysplasia, hereditary multiple diaphyseal sclerosis, hyperostosis corticalis generalisata), many of which exhibit similar pathologic mechanisms involving endochondral or intramembranous ossification and some of which share similar underlying genetic defects. Nonhereditary dysplasias include intramedullary osteosclerosis, melorheostosis, and overlap syndromes, whereas acquired syndromes with increased bone density, which may simulate sclerosing bone dysplasias, include osteoblastic metastases, Paget disease of bone, Erdheim-Chester disease, myelofibrosis, and sickle cell disease. Knowledge of the radiologic appearances, distribution, and associated clinical findings of hereditary and nonhereditary sclerosing bone dysplasias and acquired syndromes with increased bone density is crucial for accurate diagnosis.","author":[{"dropping-particle":"","family":"Ihde","given":"Lauren L.","non-dropping-particle":"","parse-names":false,"suffix":""},{"dropping-particle":"","family":"Forrester","given":"Deborah M.","non-dropping-particle":"","parse-names":false,"suffix":""},{"dropping-particle":"","family":"Gottsegen","given":"Christopher J.","non-dropping-particle":"","parse-names":false,"suffix":""},{"dropping-particle":"","family":"Masih","given":"Sulabha","non-dropping-particle":"","parse-names":false,"suffix":""},{"dropping-particle":"","family":"Patel","given":"Dakshesh B.","non-dropping-particle":"","parse-names":false,"suffix":""},{"dropping-particle":"","family":"Vachon","given":"Linda A.","non-dropping-particle":"","parse-names":false,"suffix":""},{"dropping-particle":"","family":"White","given":"Eric A.","non-dropping-particle":"","parse-names":false,"suffix":""},{"dropping-particle":"","family":"Matcuk","given":"George R.","non-dropping-particle":"","parse-names":false,"suffix":""}],"container-title":"RadioGraphics","id":"ITEM-1","issue":"7","issued":{"date-parts":[["2011"]]},"page":"1865-1882","title":"Sclerosing Bone Dysplasias: Review and Differentiation from Other Causes of Osteosclerosis","type":"article-journal","volume":"31"},"uris":["http://www.mendeley.com/documents/?uuid=44a9da58-4805-4893-abd2-daf8c4550010"]},{"id":"ITEM-2","itemData":{"DOI":"10.1259/bjr.20150349","ISSN":"00071285","abstract":"There is a wide variety of hereditary and non-hereditary bone dysplasias, many with unique radiographic findings. Hereditary bony dysplasias include osteopoikilosis, osteopathia striata, osteopetrosis, progressive diaphyseal dysplasia, hereditary multiple diaphyseal sclerosis, and pyknodysostosis. Non-hereditary dysplasias include melorheostosis, intramedullary osteosclerosis and overlap syndromes. Although many of these dysplasias are uncommon, radiologists should be familiar with their genetic, clinical and imaging findings to allow for differentiation from acquired causes of bony sclerosis. We present an overview of hereditary and non-hereditary bony dysplasias with focus on pathogenesis, clinical and radiographic findings of each disorder.","author":[{"dropping-particle":"","family":"Boulet","given":"Cedric","non-dropping-particle":"","parse-names":false,"suffix":""},{"dropping-particle":"","family":"Madani","given":"Hardi","non-dropping-particle":"","parse-names":false,"suffix":""},{"dropping-particle":"","family":"Lenchik","given":"Leon","non-dropping-particle":"","parse-names":false,"suffix":""},{"dropping-particle":"","family":"Vanhoenacker","given":"Filip","non-dropping-particle":"","parse-names":false,"suffix":""},{"dropping-particle":"","family":"Amalnath","given":"Deepak S.","non-dropping-particle":"","parse-names":false,"suffix":""},{"dropping-particle":"","family":"Mey","given":"Johan","non-dropping-particle":"De","parse-names":false,"suffix":""},{"dropping-particle":"","family":"Maeseneer","given":"Michel","non-dropping-particle":"De","parse-names":false,"suffix":""}],"container-title":"British Journal of Radiology","id":"ITEM-2","issue":"1062","issued":{"date-parts":[["2016"]]},"page":"1-7","title":"Sclerosing bone dysplasias: Genetic, clinical and radiology update of hereditary and non-hereditary disorders","type":"article-journal","volume":"89"},"uris":["http://www.mendeley.com/documents/?uuid=0613ca3f-fa9b-401e-aa3c-87933d81dfb0"]}],"mendeley":{"formattedCitation":"(3,4)","plainTextFormattedCitation":"(3,4)","previouslyFormattedCitation":"(3,4)"},"properties":{"noteIndex":0},"schema":"https://github.com/citation-style-language/schema/raw/master/csl-citation.json"}</w:instrText>
      </w:r>
      <w:r w:rsidR="00182437">
        <w:rPr>
          <w:lang w:val="nl-BE"/>
        </w:rPr>
        <w:fldChar w:fldCharType="separate"/>
      </w:r>
      <w:r w:rsidR="004B3A6C" w:rsidRPr="004B3A6C">
        <w:rPr>
          <w:noProof/>
          <w:lang w:val="nl-BE"/>
        </w:rPr>
        <w:t>(3,4)</w:t>
      </w:r>
      <w:r w:rsidR="00182437">
        <w:rPr>
          <w:lang w:val="nl-BE"/>
        </w:rPr>
        <w:fldChar w:fldCharType="end"/>
      </w:r>
      <w:r w:rsidR="00B71C80">
        <w:rPr>
          <w:lang w:val="nl-BE"/>
        </w:rPr>
        <w:t>.</w:t>
      </w:r>
      <w:r w:rsidR="00320F13">
        <w:rPr>
          <w:lang w:val="nl-BE"/>
        </w:rPr>
        <w:t xml:space="preserve"> “Erlenmeyer flask” afwijking, of metafysaire</w:t>
      </w:r>
      <w:r w:rsidR="0015195B">
        <w:rPr>
          <w:lang w:val="nl-BE"/>
        </w:rPr>
        <w:t xml:space="preserve"> </w:t>
      </w:r>
      <w:r w:rsidR="00B71C80">
        <w:rPr>
          <w:lang w:val="nl-BE"/>
        </w:rPr>
        <w:t>”</w:t>
      </w:r>
      <w:r w:rsidR="00320F13">
        <w:rPr>
          <w:lang w:val="nl-BE"/>
        </w:rPr>
        <w:t>flaring</w:t>
      </w:r>
      <w:r w:rsidR="00B71C80">
        <w:rPr>
          <w:lang w:val="nl-BE"/>
        </w:rPr>
        <w:t>”</w:t>
      </w:r>
      <w:r w:rsidR="00320F13">
        <w:rPr>
          <w:lang w:val="nl-BE"/>
        </w:rPr>
        <w:t xml:space="preserve">, </w:t>
      </w:r>
      <w:r w:rsidR="005D3F38">
        <w:rPr>
          <w:lang w:val="nl-BE"/>
        </w:rPr>
        <w:t xml:space="preserve">kan </w:t>
      </w:r>
      <w:r w:rsidR="00C466EE">
        <w:rPr>
          <w:lang w:val="nl-BE"/>
        </w:rPr>
        <w:t xml:space="preserve">eveneens </w:t>
      </w:r>
      <w:r w:rsidR="00B71C80">
        <w:rPr>
          <w:lang w:val="nl-BE"/>
        </w:rPr>
        <w:t>voorkomen bij</w:t>
      </w:r>
      <w:r w:rsidR="005D3F38">
        <w:rPr>
          <w:lang w:val="nl-BE"/>
        </w:rPr>
        <w:t xml:space="preserve"> osteopetrose</w:t>
      </w:r>
      <w:r w:rsidR="005E6C2E">
        <w:rPr>
          <w:lang w:val="nl-BE"/>
        </w:rPr>
        <w:t xml:space="preserve"> </w:t>
      </w:r>
      <w:r w:rsidR="00876D8C">
        <w:rPr>
          <w:lang w:val="nl-BE"/>
        </w:rPr>
        <w:fldChar w:fldCharType="begin" w:fldLock="1"/>
      </w:r>
      <w:r w:rsidR="00876D8C">
        <w:rPr>
          <w:lang w:val="nl-BE"/>
        </w:rPr>
        <w:instrText>ADDIN CSL_CITATION {"citationItems":[{"id":"ITEM-1","itemData":{"DOI":"10.1210/jc.2017-01127","ISSN":"19457197","PMID":"28655174","abstract":"Background Osteopetrosis encompasses a group of rare metabolic bone diseases characterized by impaired osteoclast activity or development, resulting in high bone mineral density. Existing guidelines focus on treatment of the severe infantile forms with hematopoietic cell transplantation (HCT), but do not address the management of patients with less severe forms for whom HCT is not the standard of care. Therefore, our objective was to develop expert consensus guidelines that would address the management of these patients. Methods A modified Delphi method was used to build consensus among participants of the Osteopetrosis Working Group, with responses to an anonymous online survey used to identify areas of agreement and conflict and develop a follow up survey. The strength of recommendations and quality of evidence was graded using the GRADE system. Results Consensus was found in the areas of diagnosis, monitoring, and treatment. We recommend relying upon characteristic radiographic findings to make the diagnosis, and that genetic testing adds important information by identifying mutations associated with unique disease complications. We recommend ongoing monitoring for changes in mineral metabolism and other complications including cranial nerve impingement, anemia, leukopenia, and dental disease. We suggest that calcitriol should not be used in high doses and instead recommend symptom-based supportive therapy for disease complications since there remains no effective treatment for non-infantile osteopetrosis. Conclusions Scarcity of published studies on osteopetrosis reduce the ability to develop evidence-based guidelines for the management of these patients. Expert opinion-based guidelines for this rare condition are nevertheless important to enable improved care.","author":[{"dropping-particle":"","family":"Wu","given":"Calvin C.","non-dropping-particle":"","parse-names":false,"suffix":""},{"dropping-particle":"","family":"Econs","given":"Michael J.","non-dropping-particle":"","parse-names":false,"suffix":""},{"dropping-particle":"","family":"DiMeglio","given":"Linda A.","non-dropping-particle":"","parse-names":false,"suffix":""},{"dropping-particle":"","family":"Insogna","given":"Karl L.","non-dropping-particle":"","parse-names":false,"suffix":""},{"dropping-particle":"","family":"Levine","given":"Michael A.","non-dropping-particle":"","parse-names":false,"suffix":""},{"dropping-particle":"","family":"Orchard","given":"Paul J.","non-dropping-particle":"","parse-names":false,"suffix":""},{"dropping-particle":"","family":"Miller","given":"Weston P.","non-dropping-particle":"","parse-names":false,"suffix":""},{"dropping-particle":"","family":"Petryk","given":"Anna","non-dropping-particle":"","parse-names":false,"suffix":""},{"dropping-particle":"","family":"Rush","given":"Eric T.","non-dropping-particle":"","parse-names":false,"suffix":""},{"dropping-particle":"","family":"Shoback","given":"Dolores M.","non-dropping-particle":"","parse-names":false,"suffix":""},{"dropping-particle":"","family":"Ward","given":"Leanne M.","non-dropping-particle":"","parse-names":false,"suffix":""},{"dropping-particle":"","family":"Polgreen","given":"Lynda E.","non-dropping-particle":"","parse-names":false,"suffix":""}],"container-title":"Journal of Clinical Endocrinology and Metabolism","id":"ITEM-1","issue":"9","issued":{"date-parts":[["2017"]]},"page":"3111-3123","title":"Diagnosis and management of osteopetrosis: Consensus guidelines from the osteopetrosis working group","type":"article-journal","volume":"102"},"uris":["http://www.mendeley.com/documents/?uuid=1d55f473-0c87-471f-bfdb-bc463b6102a2"]}],"mendeley":{"formattedCitation":"(5)","plainTextFormattedCitation":"(5)","previouslyFormattedCitation":"(5)"},"properties":{"noteIndex":0},"schema":"https://github.com/citation-style-language/schema/raw/master/csl-citation.json"}</w:instrText>
      </w:r>
      <w:r w:rsidR="00876D8C">
        <w:rPr>
          <w:lang w:val="nl-BE"/>
        </w:rPr>
        <w:fldChar w:fldCharType="separate"/>
      </w:r>
      <w:r w:rsidR="00876D8C" w:rsidRPr="004B3A6C">
        <w:rPr>
          <w:noProof/>
          <w:lang w:val="nl-BE"/>
        </w:rPr>
        <w:t>(5)</w:t>
      </w:r>
      <w:r w:rsidR="00876D8C">
        <w:rPr>
          <w:lang w:val="nl-BE"/>
        </w:rPr>
        <w:fldChar w:fldCharType="end"/>
      </w:r>
      <w:r w:rsidR="00876D8C">
        <w:rPr>
          <w:lang w:val="nl-BE"/>
        </w:rPr>
        <w:t>. D</w:t>
      </w:r>
      <w:r w:rsidR="00DA58DC">
        <w:rPr>
          <w:lang w:val="nl-BE"/>
        </w:rPr>
        <w:t xml:space="preserve">e </w:t>
      </w:r>
      <w:r w:rsidR="002558F7">
        <w:rPr>
          <w:lang w:val="nl-BE"/>
        </w:rPr>
        <w:t>sclerotische gebieden hebben op T1- en T2-</w:t>
      </w:r>
      <w:r w:rsidR="00C466EE">
        <w:rPr>
          <w:lang w:val="nl-BE"/>
        </w:rPr>
        <w:t xml:space="preserve">sekwenties  </w:t>
      </w:r>
      <w:r w:rsidR="002558F7">
        <w:rPr>
          <w:lang w:val="nl-BE"/>
        </w:rPr>
        <w:t xml:space="preserve">een lage signaalintensiteit. </w:t>
      </w:r>
      <w:r w:rsidR="00BC1BF0">
        <w:rPr>
          <w:lang w:val="nl-BE"/>
        </w:rPr>
        <w:t xml:space="preserve">MRI </w:t>
      </w:r>
      <w:r w:rsidR="00B71C80">
        <w:rPr>
          <w:lang w:val="nl-BE"/>
        </w:rPr>
        <w:t xml:space="preserve">laat toe </w:t>
      </w:r>
      <w:r w:rsidR="00BC1BF0">
        <w:rPr>
          <w:lang w:val="nl-BE"/>
        </w:rPr>
        <w:t xml:space="preserve">het beenmerg </w:t>
      </w:r>
      <w:r w:rsidR="00B71C80">
        <w:rPr>
          <w:lang w:val="nl-BE"/>
        </w:rPr>
        <w:t>rechtstreeks te beoordelen en</w:t>
      </w:r>
      <w:r w:rsidR="00BC1BF0">
        <w:rPr>
          <w:lang w:val="nl-BE"/>
        </w:rPr>
        <w:t xml:space="preserve"> kan ook nuttig zijn bij evaluatie van eventuele complicaties zoals osteomyelitis</w:t>
      </w:r>
      <w:r w:rsidR="00133217">
        <w:rPr>
          <w:lang w:val="nl-BE"/>
        </w:rPr>
        <w:t xml:space="preserve"> </w:t>
      </w:r>
      <w:r w:rsidR="00BC1BF0">
        <w:rPr>
          <w:lang w:val="nl-BE"/>
        </w:rPr>
        <w:fldChar w:fldCharType="begin" w:fldLock="1"/>
      </w:r>
      <w:r w:rsidR="004B3A6C">
        <w:rPr>
          <w:lang w:val="nl-BE"/>
        </w:rPr>
        <w:instrText>ADDIN CSL_CITATION {"citationItems":[{"id":"ITEM-1","itemData":{"author":[{"dropping-particle":"","family":"Stoker","given":"Dennis J","non-dropping-particle":"","parse-names":false,"suffix":""}],"container-title":"SEMINARS IN MUSCULOSKELETAL RADIOLOGY","id":"ITEM-1","issue":"4","issued":{"date-parts":[["2002"]]},"page":"299-305","title":"Osteopetrosis","type":"article-journal","volume":"6"},"uris":["http://www.mendeley.com/documents/?uuid=c18c4090-a023-4a50-899f-9a092b7295f0"]}],"mendeley":{"formattedCitation":"(6)","plainTextFormattedCitation":"(6)","previouslyFormattedCitation":"(6)"},"properties":{"noteIndex":0},"schema":"https://github.com/citation-style-language/schema/raw/master/csl-citation.json"}</w:instrText>
      </w:r>
      <w:r w:rsidR="00BC1BF0">
        <w:rPr>
          <w:lang w:val="nl-BE"/>
        </w:rPr>
        <w:fldChar w:fldCharType="separate"/>
      </w:r>
      <w:r w:rsidR="004B3A6C" w:rsidRPr="004B3A6C">
        <w:rPr>
          <w:noProof/>
          <w:lang w:val="nl-BE"/>
        </w:rPr>
        <w:t>(6)</w:t>
      </w:r>
      <w:r w:rsidR="00BC1BF0">
        <w:rPr>
          <w:lang w:val="nl-BE"/>
        </w:rPr>
        <w:fldChar w:fldCharType="end"/>
      </w:r>
      <w:r w:rsidR="00B71C80">
        <w:rPr>
          <w:lang w:val="nl-BE"/>
        </w:rPr>
        <w:t>.</w:t>
      </w:r>
      <w:r w:rsidR="005E6CD5">
        <w:rPr>
          <w:lang w:val="nl-BE"/>
        </w:rPr>
        <w:t xml:space="preserve"> De </w:t>
      </w:r>
      <w:r w:rsidR="005E6C2E">
        <w:rPr>
          <w:lang w:val="nl-BE"/>
        </w:rPr>
        <w:t xml:space="preserve">belangrijkste </w:t>
      </w:r>
      <w:r w:rsidR="005E6CD5">
        <w:rPr>
          <w:lang w:val="nl-BE"/>
        </w:rPr>
        <w:t xml:space="preserve">differentiaal diagnose van ziekten met een toegenomen botdensiteit is samengevat in </w:t>
      </w:r>
      <w:r w:rsidR="005E6CD5" w:rsidRPr="00FD4AAA">
        <w:rPr>
          <w:b/>
          <w:lang w:val="nl-BE"/>
        </w:rPr>
        <w:t xml:space="preserve">tabel </w:t>
      </w:r>
      <w:r w:rsidR="005E6C2E" w:rsidRPr="00FD4AAA">
        <w:rPr>
          <w:b/>
          <w:lang w:val="nl-BE"/>
        </w:rPr>
        <w:t>2</w:t>
      </w:r>
      <w:r w:rsidR="005E6CD5">
        <w:rPr>
          <w:lang w:val="nl-BE"/>
        </w:rPr>
        <w:t>.</w:t>
      </w:r>
    </w:p>
    <w:tbl>
      <w:tblPr>
        <w:tblStyle w:val="Lichtearcering-accent1"/>
        <w:tblW w:w="0" w:type="auto"/>
        <w:tblLook w:val="04A0" w:firstRow="1" w:lastRow="0" w:firstColumn="1" w:lastColumn="0" w:noHBand="0" w:noVBand="1"/>
      </w:tblPr>
      <w:tblGrid>
        <w:gridCol w:w="2518"/>
        <w:gridCol w:w="3544"/>
        <w:gridCol w:w="3560"/>
      </w:tblGrid>
      <w:tr w:rsidR="00786E5C" w:rsidRPr="00BC4263" w14:paraId="5AF30EC1" w14:textId="77777777" w:rsidTr="00EB5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3"/>
          </w:tcPr>
          <w:p w14:paraId="0E688640" w14:textId="13B58BB8" w:rsidR="00786E5C" w:rsidRPr="00713354" w:rsidRDefault="00786E5C" w:rsidP="00CA64CE">
            <w:pPr>
              <w:jc w:val="center"/>
              <w:rPr>
                <w:sz w:val="20"/>
                <w:szCs w:val="20"/>
                <w:lang w:val="nl-BE"/>
              </w:rPr>
            </w:pPr>
            <w:r w:rsidRPr="00713354">
              <w:rPr>
                <w:sz w:val="20"/>
                <w:szCs w:val="20"/>
                <w:lang w:val="nl-BE"/>
              </w:rPr>
              <w:t xml:space="preserve">Tabel </w:t>
            </w:r>
            <w:r w:rsidR="00CA64CE" w:rsidRPr="00713354">
              <w:rPr>
                <w:sz w:val="20"/>
                <w:szCs w:val="20"/>
                <w:lang w:val="nl-BE"/>
              </w:rPr>
              <w:t>2</w:t>
            </w:r>
            <w:r w:rsidRPr="00713354">
              <w:rPr>
                <w:sz w:val="20"/>
                <w:szCs w:val="20"/>
                <w:lang w:val="nl-BE"/>
              </w:rPr>
              <w:t xml:space="preserve">: De </w:t>
            </w:r>
            <w:r w:rsidR="00876D8C" w:rsidRPr="00713354">
              <w:rPr>
                <w:sz w:val="20"/>
                <w:szCs w:val="20"/>
                <w:lang w:val="nl-BE"/>
              </w:rPr>
              <w:t>differenti</w:t>
            </w:r>
            <w:r w:rsidR="00876D8C">
              <w:rPr>
                <w:sz w:val="20"/>
                <w:szCs w:val="20"/>
                <w:lang w:val="nl-BE"/>
              </w:rPr>
              <w:t xml:space="preserve">ële </w:t>
            </w:r>
            <w:r w:rsidRPr="00713354">
              <w:rPr>
                <w:sz w:val="20"/>
                <w:szCs w:val="20"/>
                <w:lang w:val="nl-BE"/>
              </w:rPr>
              <w:t>diagnose van ziekten met een toegenomen botdensiteit</w:t>
            </w:r>
            <w:r w:rsidR="00133217" w:rsidRPr="00713354">
              <w:rPr>
                <w:sz w:val="20"/>
                <w:szCs w:val="20"/>
                <w:lang w:val="nl-BE"/>
              </w:rPr>
              <w:t xml:space="preserve"> </w:t>
            </w:r>
            <w:r w:rsidR="00133217" w:rsidRPr="00713354">
              <w:rPr>
                <w:sz w:val="20"/>
                <w:szCs w:val="20"/>
                <w:lang w:val="nl-BE"/>
              </w:rPr>
              <w:fldChar w:fldCharType="begin" w:fldLock="1"/>
            </w:r>
            <w:r w:rsidR="004B3A6C">
              <w:rPr>
                <w:sz w:val="20"/>
                <w:szCs w:val="20"/>
                <w:lang w:val="nl-BE"/>
              </w:rPr>
              <w:instrText>ADDIN CSL_CITATION {"citationItems":[{"id":"ITEM-1","itemData":{"author":[{"dropping-particle":"","family":"Vanhoenacker","given":"F M","non-dropping-particle":"","parse-names":false,"suffix":""},{"dropping-particle":"De","family":"Beuckeleer","given":"L H","non-dropping-particle":"","parse-names":false,"suffix":""},{"dropping-particle":"Van","family":"Hul","given":"W","non-dropping-particle":"","parse-names":false,"suffix":""},{"dropping-particle":"","family":"Balemans","given":"W","non-dropping-particle":"","parse-names":false,"suffix":""},{"dropping-particle":"","family":"Tan","given":"G J","non-dropping-particle":"","parse-names":false,"suffix":""},{"dropping-particle":"","family":"Hill","given":"S C","non-dropping-particle":"","parse-names":false,"suffix":""},{"dropping-particle":"De","family":"Schepper","given":"A M","non-dropping-particle":"","parse-names":false,"suffix":""}],"container-title":"European Radiology","id":"ITEM-1","issue":"9","issued":{"date-parts":[["2000"]]},"page":"1423-33","title":"Sclerosing bone dysplasias: genetic and radioclinical features","type":"article-journal","volume":"10"},"uris":["http://www.mendeley.com/documents/?uuid=620ffc8c-40b5-406b-8f0f-40b01949b970"]},{"id":"ITEM-2","itemData":{"DOI":"10.1007/s00256-015-2190-9","ISSN":"14322161","abstract":"Osteosclerotic metaphyseal dysplasia (OMD) is a very rare sclerosing bone disorder. To date, four cases have been documented in three reports. Here, we present the case of a 12-year-old girl with a history of recurrent respiratory infections, hypotonia, developmental delay, genu valgum, and hepatosplenomegaly. Radiographs revealed profound, ivory-white sclerosis of the metaphyses and epiphyses of the long bones in both the upper and lower extremities. Sclerosis also affected the ends or margins of the flat bones, including the mandible, clavicles, scapulae, ribs, iliac crests, ischia, pubic bones, talus, calcaneus, and some vertebrae, to varying degrees. Based on the clinical, radiographic, and laboratory findings, a diagnosis of OMD was made. Our patient is the fifth case of OMD reported in the international literature and shares clinical and radiological similarities with four other reported cases of OMD. However, the extensive interstitial pulmonary lesions observed on computed tomography images in the present case have not been previously documented. This pulmonary disorder, which may be associated with OMD, should be evaluated in subsequently encountered cases.","author":[{"dropping-particle":"","family":"Zheng","given":"Helin","non-dropping-particle":"","parse-names":false,"suffix":""},{"dropping-particle":"","family":"Cai","given":"Jinhua","non-dropping-particle":"","parse-names":false,"suffix":""},{"dropping-particle":"","family":"Wang","given":"Longlun","non-dropping-particle":"","parse-names":false,"suffix":""},{"dropping-particle":"","family":"He","given":"Xiaoya","non-dropping-particle":"","parse-names":false,"suffix":""}],"container-title":"Skeletal Radiology","id":"ITEM-2","issue":"10","issued":{"date-parts":[["2015"]]},"page":"1529-1533","title":"Osteosclerotic metaphyseal dysplasia with extensive interstitial pulmonary lesions: a case report and literature review","type":"article-journal","volume":"44"},"uris":["http://www.mendeley.com/documents/?uuid=c37a7111-22be-4f12-97e6-513be3328439"]}],"mendeley":{"formattedCitation":"(7,8)","plainTextFormattedCitation":"(7,8)","previouslyFormattedCitation":"(7,8)"},"properties":{"noteIndex":0},"schema":"https://github.com/citation-style-language/schema/raw/master/csl-citation.json"}</w:instrText>
            </w:r>
            <w:r w:rsidR="00133217" w:rsidRPr="00713354">
              <w:rPr>
                <w:sz w:val="20"/>
                <w:szCs w:val="20"/>
                <w:lang w:val="nl-BE"/>
              </w:rPr>
              <w:fldChar w:fldCharType="separate"/>
            </w:r>
            <w:r w:rsidR="004B3A6C" w:rsidRPr="004B3A6C">
              <w:rPr>
                <w:b w:val="0"/>
                <w:noProof/>
                <w:sz w:val="20"/>
                <w:szCs w:val="20"/>
                <w:lang w:val="nl-BE"/>
              </w:rPr>
              <w:t>(7,8)</w:t>
            </w:r>
            <w:r w:rsidR="00133217" w:rsidRPr="00713354">
              <w:rPr>
                <w:sz w:val="20"/>
                <w:szCs w:val="20"/>
                <w:lang w:val="nl-BE"/>
              </w:rPr>
              <w:fldChar w:fldCharType="end"/>
            </w:r>
          </w:p>
        </w:tc>
      </w:tr>
      <w:tr w:rsidR="00F96B71" w:rsidRPr="00BC4263" w14:paraId="4603A005" w14:textId="77777777" w:rsidTr="00C4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AB732D" w14:textId="7312BC7A" w:rsidR="00F96B71" w:rsidRPr="00713354" w:rsidRDefault="00F96B71" w:rsidP="00920CA1">
            <w:pPr>
              <w:jc w:val="center"/>
              <w:rPr>
                <w:sz w:val="20"/>
                <w:szCs w:val="20"/>
                <w:lang w:val="nl-BE"/>
              </w:rPr>
            </w:pPr>
            <w:r w:rsidRPr="00713354">
              <w:rPr>
                <w:sz w:val="20"/>
                <w:szCs w:val="20"/>
                <w:lang w:val="nl-BE"/>
              </w:rPr>
              <w:t>Aandoening</w:t>
            </w:r>
          </w:p>
        </w:tc>
        <w:tc>
          <w:tcPr>
            <w:tcW w:w="3544" w:type="dxa"/>
          </w:tcPr>
          <w:p w14:paraId="2F6E4D0E" w14:textId="6CBF907F" w:rsidR="00F96B71" w:rsidRPr="00713354" w:rsidRDefault="00F96B71" w:rsidP="00920CA1">
            <w:pPr>
              <w:jc w:val="center"/>
              <w:cnfStyle w:val="000000100000" w:firstRow="0" w:lastRow="0" w:firstColumn="0" w:lastColumn="0" w:oddVBand="0" w:evenVBand="0" w:oddHBand="1" w:evenHBand="0" w:firstRowFirstColumn="0" w:firstRowLastColumn="0" w:lastRowFirstColumn="0" w:lastRowLastColumn="0"/>
              <w:rPr>
                <w:b/>
                <w:sz w:val="20"/>
                <w:szCs w:val="20"/>
                <w:lang w:val="nl-BE"/>
              </w:rPr>
            </w:pPr>
            <w:r w:rsidRPr="00713354">
              <w:rPr>
                <w:b/>
                <w:sz w:val="20"/>
                <w:szCs w:val="20"/>
                <w:lang w:val="nl-BE"/>
              </w:rPr>
              <w:t>Klinische kenmerken</w:t>
            </w:r>
          </w:p>
        </w:tc>
        <w:tc>
          <w:tcPr>
            <w:tcW w:w="3560" w:type="dxa"/>
          </w:tcPr>
          <w:p w14:paraId="358EE568" w14:textId="13916923" w:rsidR="00F96B71" w:rsidRPr="00713354" w:rsidRDefault="005E6C2E" w:rsidP="00920CA1">
            <w:pPr>
              <w:jc w:val="center"/>
              <w:cnfStyle w:val="000000100000" w:firstRow="0" w:lastRow="0" w:firstColumn="0" w:lastColumn="0" w:oddVBand="0" w:evenVBand="0" w:oddHBand="1" w:evenHBand="0" w:firstRowFirstColumn="0" w:firstRowLastColumn="0" w:lastRowFirstColumn="0" w:lastRowLastColumn="0"/>
              <w:rPr>
                <w:b/>
                <w:sz w:val="20"/>
                <w:szCs w:val="20"/>
                <w:lang w:val="nl-BE"/>
              </w:rPr>
            </w:pPr>
            <w:r w:rsidRPr="00713354">
              <w:rPr>
                <w:b/>
                <w:sz w:val="20"/>
                <w:szCs w:val="20"/>
                <w:lang w:val="nl-BE"/>
              </w:rPr>
              <w:t>Kenmerken op beeldvorming</w:t>
            </w:r>
          </w:p>
        </w:tc>
      </w:tr>
      <w:tr w:rsidR="004F158E" w:rsidRPr="00BC4263" w14:paraId="3AD9AC05" w14:textId="77777777" w:rsidTr="00C4671D">
        <w:tc>
          <w:tcPr>
            <w:cnfStyle w:val="001000000000" w:firstRow="0" w:lastRow="0" w:firstColumn="1" w:lastColumn="0" w:oddVBand="0" w:evenVBand="0" w:oddHBand="0" w:evenHBand="0" w:firstRowFirstColumn="0" w:firstRowLastColumn="0" w:lastRowFirstColumn="0" w:lastRowLastColumn="0"/>
            <w:tcW w:w="2518" w:type="dxa"/>
          </w:tcPr>
          <w:p w14:paraId="59914BF6" w14:textId="77777777" w:rsidR="004F158E" w:rsidRPr="00713354" w:rsidRDefault="004F158E" w:rsidP="00182437">
            <w:pPr>
              <w:jc w:val="both"/>
              <w:rPr>
                <w:sz w:val="16"/>
                <w:szCs w:val="16"/>
                <w:lang w:val="nl-BE"/>
              </w:rPr>
            </w:pPr>
          </w:p>
        </w:tc>
        <w:tc>
          <w:tcPr>
            <w:tcW w:w="3544" w:type="dxa"/>
          </w:tcPr>
          <w:p w14:paraId="361BF9F4" w14:textId="77777777" w:rsidR="004F158E" w:rsidRPr="00713354" w:rsidRDefault="004F158E"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p>
        </w:tc>
        <w:tc>
          <w:tcPr>
            <w:tcW w:w="3560" w:type="dxa"/>
          </w:tcPr>
          <w:p w14:paraId="6A50DA75" w14:textId="77777777" w:rsidR="004F158E" w:rsidRPr="00713354" w:rsidRDefault="004F158E"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p>
        </w:tc>
      </w:tr>
      <w:tr w:rsidR="00F96B71" w:rsidRPr="00BC4263" w14:paraId="5543AE8E" w14:textId="77777777" w:rsidTr="00C4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41EC679" w14:textId="49602F01" w:rsidR="00F96B71" w:rsidRPr="00713354" w:rsidRDefault="00F96B71" w:rsidP="00182437">
            <w:pPr>
              <w:jc w:val="both"/>
              <w:rPr>
                <w:sz w:val="16"/>
                <w:szCs w:val="16"/>
                <w:lang w:val="nl-BE"/>
              </w:rPr>
            </w:pPr>
            <w:r w:rsidRPr="00713354">
              <w:rPr>
                <w:sz w:val="16"/>
                <w:szCs w:val="16"/>
                <w:lang w:val="nl-BE"/>
              </w:rPr>
              <w:t>Pycnodysostose</w:t>
            </w:r>
            <w:r w:rsidR="001A2C73" w:rsidRPr="00713354">
              <w:rPr>
                <w:sz w:val="16"/>
                <w:szCs w:val="16"/>
                <w:lang w:val="nl-BE"/>
              </w:rPr>
              <w:t xml:space="preserve"> (ziekte van Maroteaux-Lamy)</w:t>
            </w:r>
          </w:p>
        </w:tc>
        <w:tc>
          <w:tcPr>
            <w:tcW w:w="3544" w:type="dxa"/>
          </w:tcPr>
          <w:p w14:paraId="351D24C8" w14:textId="77777777" w:rsidR="005843C8" w:rsidRPr="00713354" w:rsidRDefault="005843C8" w:rsidP="0018243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Dwerggroei</w:t>
            </w:r>
          </w:p>
          <w:p w14:paraId="6CB1680F" w14:textId="3AB3DC1D" w:rsidR="005843C8" w:rsidRPr="00713354" w:rsidRDefault="005843C8" w:rsidP="0018243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Acro-osteolyse en korte vingers</w:t>
            </w:r>
            <w:r w:rsidRPr="00713354">
              <w:rPr>
                <w:sz w:val="16"/>
                <w:szCs w:val="16"/>
                <w:lang w:val="nl-BE"/>
              </w:rPr>
              <w:br/>
              <w:t>Mandibulaire hypoplasie</w:t>
            </w:r>
          </w:p>
          <w:p w14:paraId="0322EB39" w14:textId="77777777" w:rsidR="005843C8" w:rsidRPr="00713354" w:rsidRDefault="005843C8" w:rsidP="0018243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H</w:t>
            </w:r>
            <w:r w:rsidR="00F96B71" w:rsidRPr="00713354">
              <w:rPr>
                <w:sz w:val="16"/>
                <w:szCs w:val="16"/>
                <w:lang w:val="nl-BE"/>
              </w:rPr>
              <w:t>ypopneumatisatie van de paranasale sinussen</w:t>
            </w:r>
          </w:p>
          <w:p w14:paraId="7BB0BD96" w14:textId="28806C9F" w:rsidR="00F96B71" w:rsidRPr="00713354" w:rsidRDefault="00F96B71" w:rsidP="0018243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 xml:space="preserve">Wormiaanse </w:t>
            </w:r>
            <w:r w:rsidR="005E6C2E" w:rsidRPr="00713354">
              <w:rPr>
                <w:sz w:val="16"/>
                <w:szCs w:val="16"/>
                <w:lang w:val="nl-BE"/>
              </w:rPr>
              <w:t>beenderen</w:t>
            </w:r>
          </w:p>
        </w:tc>
        <w:tc>
          <w:tcPr>
            <w:tcW w:w="3560" w:type="dxa"/>
          </w:tcPr>
          <w:p w14:paraId="46661515" w14:textId="4C7B1278" w:rsidR="00F96B71" w:rsidRPr="00713354" w:rsidRDefault="00F96B71" w:rsidP="0018243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 xml:space="preserve">Gelijkaardig aan osteopetrose, met </w:t>
            </w:r>
            <w:r w:rsidR="005843C8" w:rsidRPr="00713354">
              <w:rPr>
                <w:sz w:val="16"/>
                <w:szCs w:val="16"/>
                <w:lang w:val="nl-BE"/>
              </w:rPr>
              <w:t>sparen van het endomedullaire deel van de lange pijpbeenderen</w:t>
            </w:r>
          </w:p>
        </w:tc>
      </w:tr>
      <w:tr w:rsidR="00F96B71" w:rsidRPr="00BC4263" w14:paraId="5B38C209" w14:textId="77777777" w:rsidTr="00C4671D">
        <w:tc>
          <w:tcPr>
            <w:cnfStyle w:val="001000000000" w:firstRow="0" w:lastRow="0" w:firstColumn="1" w:lastColumn="0" w:oddVBand="0" w:evenVBand="0" w:oddHBand="0" w:evenHBand="0" w:firstRowFirstColumn="0" w:firstRowLastColumn="0" w:lastRowFirstColumn="0" w:lastRowLastColumn="0"/>
            <w:tcW w:w="2518" w:type="dxa"/>
          </w:tcPr>
          <w:p w14:paraId="208C54F4" w14:textId="780B3D0D" w:rsidR="00F96B71" w:rsidRPr="00713354" w:rsidRDefault="005843C8" w:rsidP="009C7A19">
            <w:pPr>
              <w:jc w:val="both"/>
              <w:rPr>
                <w:sz w:val="16"/>
                <w:szCs w:val="16"/>
                <w:lang w:val="nl-BE"/>
              </w:rPr>
            </w:pPr>
            <w:proofErr w:type="spellStart"/>
            <w:r w:rsidRPr="00713354">
              <w:rPr>
                <w:sz w:val="16"/>
                <w:szCs w:val="16"/>
                <w:lang w:val="nl-BE"/>
              </w:rPr>
              <w:t>Osteomesopycnos</w:t>
            </w:r>
            <w:r w:rsidR="009C7A19">
              <w:rPr>
                <w:sz w:val="16"/>
                <w:szCs w:val="16"/>
                <w:lang w:val="nl-BE"/>
              </w:rPr>
              <w:t>e</w:t>
            </w:r>
            <w:proofErr w:type="spellEnd"/>
            <w:r w:rsidRPr="00713354">
              <w:rPr>
                <w:sz w:val="16"/>
                <w:szCs w:val="16"/>
                <w:lang w:val="nl-BE"/>
              </w:rPr>
              <w:t xml:space="preserve"> van </w:t>
            </w:r>
            <w:proofErr w:type="spellStart"/>
            <w:r w:rsidRPr="00713354">
              <w:rPr>
                <w:sz w:val="16"/>
                <w:szCs w:val="16"/>
                <w:lang w:val="nl-BE"/>
              </w:rPr>
              <w:t>Maroteaux</w:t>
            </w:r>
            <w:proofErr w:type="spellEnd"/>
          </w:p>
        </w:tc>
        <w:tc>
          <w:tcPr>
            <w:tcW w:w="3544" w:type="dxa"/>
          </w:tcPr>
          <w:p w14:paraId="42A3E68A" w14:textId="56C335C2" w:rsidR="00F96B71" w:rsidRPr="00713354" w:rsidRDefault="005843C8"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Rugpijn op adolescente en jongvolwassen leeftijd</w:t>
            </w:r>
          </w:p>
        </w:tc>
        <w:tc>
          <w:tcPr>
            <w:tcW w:w="3560" w:type="dxa"/>
          </w:tcPr>
          <w:p w14:paraId="21D8B97C" w14:textId="61D3E03C" w:rsidR="005843C8" w:rsidRPr="00713354" w:rsidRDefault="005843C8"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 xml:space="preserve">Sclerose </w:t>
            </w:r>
            <w:r w:rsidR="005E6C2E" w:rsidRPr="00713354">
              <w:rPr>
                <w:sz w:val="16"/>
                <w:szCs w:val="16"/>
                <w:lang w:val="nl-BE"/>
              </w:rPr>
              <w:t xml:space="preserve">aan </w:t>
            </w:r>
            <w:r w:rsidRPr="00713354">
              <w:rPr>
                <w:sz w:val="16"/>
                <w:szCs w:val="16"/>
                <w:lang w:val="nl-BE"/>
              </w:rPr>
              <w:t>de werveleindplaten en het bekken</w:t>
            </w:r>
          </w:p>
          <w:p w14:paraId="396A1B9F" w14:textId="184E3AC9" w:rsidR="005843C8" w:rsidRPr="00085A01" w:rsidRDefault="005843C8"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085A01">
              <w:rPr>
                <w:sz w:val="16"/>
                <w:szCs w:val="16"/>
                <w:lang w:val="nl-BE"/>
              </w:rPr>
              <w:t>Sclerose proximaal femora</w:t>
            </w:r>
          </w:p>
          <w:p w14:paraId="574584A3" w14:textId="77777777" w:rsidR="00F96B71" w:rsidRPr="00085A01" w:rsidRDefault="005843C8"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085A01">
              <w:rPr>
                <w:sz w:val="16"/>
                <w:szCs w:val="16"/>
                <w:lang w:val="nl-BE"/>
              </w:rPr>
              <w:t xml:space="preserve">Cystische zone in de proximale femorale diafysen </w:t>
            </w:r>
          </w:p>
          <w:p w14:paraId="24D00411" w14:textId="20FE4E2A" w:rsidR="005843C8" w:rsidRPr="00713354" w:rsidRDefault="005843C8"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Andere lange pijpbeenderen, ribben en craniale beenderen zijn vaak gespaard</w:t>
            </w:r>
          </w:p>
        </w:tc>
      </w:tr>
      <w:tr w:rsidR="00F96B71" w:rsidRPr="00BC4263" w14:paraId="180401A3" w14:textId="77777777" w:rsidTr="00C4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3FD18A6" w14:textId="5E65AB65" w:rsidR="00F96B71" w:rsidRPr="00713354" w:rsidRDefault="001723C5" w:rsidP="00182437">
            <w:pPr>
              <w:jc w:val="both"/>
              <w:rPr>
                <w:sz w:val="16"/>
                <w:szCs w:val="16"/>
                <w:lang w:val="nl-BE"/>
              </w:rPr>
            </w:pPr>
            <w:proofErr w:type="spellStart"/>
            <w:r w:rsidRPr="00713354">
              <w:rPr>
                <w:sz w:val="16"/>
                <w:szCs w:val="16"/>
                <w:lang w:val="nl-BE"/>
              </w:rPr>
              <w:t>Osteopoikilose</w:t>
            </w:r>
            <w:proofErr w:type="spellEnd"/>
          </w:p>
        </w:tc>
        <w:tc>
          <w:tcPr>
            <w:tcW w:w="3544" w:type="dxa"/>
          </w:tcPr>
          <w:p w14:paraId="5FA76135" w14:textId="5A1D0793" w:rsidR="00F96B71" w:rsidRPr="00085A01" w:rsidRDefault="001723C5" w:rsidP="00182437">
            <w:pPr>
              <w:spacing w:after="200" w:line="276" w:lineRule="auto"/>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085A01">
              <w:rPr>
                <w:sz w:val="16"/>
                <w:szCs w:val="16"/>
                <w:lang w:val="nl-BE"/>
              </w:rPr>
              <w:t>Associatie met dermatofibrosis lenticularis disseminata</w:t>
            </w:r>
          </w:p>
        </w:tc>
        <w:tc>
          <w:tcPr>
            <w:tcW w:w="3560" w:type="dxa"/>
          </w:tcPr>
          <w:p w14:paraId="272418CD" w14:textId="62F12FDA" w:rsidR="00F96B71" w:rsidRPr="00713354" w:rsidRDefault="001723C5" w:rsidP="0018243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 xml:space="preserve">Multipele </w:t>
            </w:r>
            <w:r w:rsidR="00EA517B">
              <w:rPr>
                <w:sz w:val="16"/>
                <w:szCs w:val="16"/>
                <w:lang w:val="nl-BE"/>
              </w:rPr>
              <w:t>boteilanden</w:t>
            </w:r>
            <w:r w:rsidRPr="00713354">
              <w:rPr>
                <w:sz w:val="16"/>
                <w:szCs w:val="16"/>
                <w:lang w:val="nl-BE"/>
              </w:rPr>
              <w:t xml:space="preserve"> in de lange pijpbeenderen en de carpale en tarsale beenderen</w:t>
            </w:r>
          </w:p>
          <w:p w14:paraId="33492458" w14:textId="737BF242" w:rsidR="001723C5" w:rsidRPr="00713354" w:rsidRDefault="001723C5" w:rsidP="0018243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Typisch</w:t>
            </w:r>
            <w:r w:rsidR="00003756" w:rsidRPr="00713354">
              <w:rPr>
                <w:sz w:val="16"/>
                <w:szCs w:val="16"/>
                <w:lang w:val="nl-BE"/>
              </w:rPr>
              <w:t xml:space="preserve"> </w:t>
            </w:r>
            <w:r w:rsidRPr="00713354">
              <w:rPr>
                <w:sz w:val="16"/>
                <w:szCs w:val="16"/>
                <w:lang w:val="nl-BE"/>
              </w:rPr>
              <w:t xml:space="preserve">geen groei </w:t>
            </w:r>
            <w:r w:rsidR="005E6C2E" w:rsidRPr="00713354">
              <w:rPr>
                <w:sz w:val="16"/>
                <w:szCs w:val="16"/>
                <w:lang w:val="nl-BE"/>
              </w:rPr>
              <w:t xml:space="preserve">noch </w:t>
            </w:r>
            <w:r w:rsidRPr="00713354">
              <w:rPr>
                <w:sz w:val="16"/>
                <w:szCs w:val="16"/>
                <w:lang w:val="nl-BE"/>
              </w:rPr>
              <w:t>scintigrafische activiteit</w:t>
            </w:r>
          </w:p>
        </w:tc>
      </w:tr>
      <w:tr w:rsidR="001723C5" w:rsidRPr="00BC4263" w14:paraId="07FF30C8" w14:textId="77777777" w:rsidTr="00C4671D">
        <w:tc>
          <w:tcPr>
            <w:cnfStyle w:val="001000000000" w:firstRow="0" w:lastRow="0" w:firstColumn="1" w:lastColumn="0" w:oddVBand="0" w:evenVBand="0" w:oddHBand="0" w:evenHBand="0" w:firstRowFirstColumn="0" w:firstRowLastColumn="0" w:lastRowFirstColumn="0" w:lastRowLastColumn="0"/>
            <w:tcW w:w="2518" w:type="dxa"/>
          </w:tcPr>
          <w:p w14:paraId="640FA5A8" w14:textId="7D91629A" w:rsidR="001723C5" w:rsidRPr="00085A01" w:rsidRDefault="008013B7" w:rsidP="00182437">
            <w:pPr>
              <w:jc w:val="both"/>
              <w:rPr>
                <w:sz w:val="16"/>
                <w:szCs w:val="16"/>
                <w:lang w:val="nl-BE"/>
              </w:rPr>
            </w:pPr>
            <w:proofErr w:type="spellStart"/>
            <w:r w:rsidRPr="00085A01">
              <w:rPr>
                <w:sz w:val="16"/>
                <w:szCs w:val="16"/>
                <w:lang w:val="nl-BE"/>
              </w:rPr>
              <w:t>Osteopathia</w:t>
            </w:r>
            <w:proofErr w:type="spellEnd"/>
            <w:r w:rsidRPr="00085A01">
              <w:rPr>
                <w:sz w:val="16"/>
                <w:szCs w:val="16"/>
                <w:lang w:val="nl-BE"/>
              </w:rPr>
              <w:t xml:space="preserve"> striata met craniale sclerose</w:t>
            </w:r>
          </w:p>
        </w:tc>
        <w:tc>
          <w:tcPr>
            <w:tcW w:w="3544" w:type="dxa"/>
          </w:tcPr>
          <w:p w14:paraId="4D809798" w14:textId="77777777" w:rsidR="001723C5" w:rsidRPr="00713354" w:rsidRDefault="008013B7"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Vaak asymptomisch</w:t>
            </w:r>
          </w:p>
          <w:p w14:paraId="47531578" w14:textId="33FED59F" w:rsidR="008013B7" w:rsidRPr="00713354" w:rsidRDefault="008013B7" w:rsidP="0018243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Craniale zenuwuitval is mogelijk</w:t>
            </w:r>
          </w:p>
        </w:tc>
        <w:tc>
          <w:tcPr>
            <w:tcW w:w="3560" w:type="dxa"/>
          </w:tcPr>
          <w:p w14:paraId="553AFB77" w14:textId="3EE434A4" w:rsidR="008013B7" w:rsidRPr="00713354" w:rsidRDefault="008013B7" w:rsidP="008013B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Dense striaties in de metadiafyse van de lange pijpbeenderen</w:t>
            </w:r>
          </w:p>
          <w:p w14:paraId="53C44E58" w14:textId="37A2835F" w:rsidR="008013B7" w:rsidRPr="00713354" w:rsidRDefault="008013B7" w:rsidP="008013B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 xml:space="preserve">Verhoogde botdensiteit in de ribben, wervels, bekken, carpus en tarsus. </w:t>
            </w:r>
          </w:p>
          <w:p w14:paraId="70969260" w14:textId="5B7A55EC" w:rsidR="008013B7" w:rsidRPr="00713354" w:rsidRDefault="008013B7" w:rsidP="008013B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Craniale sclerose</w:t>
            </w:r>
          </w:p>
          <w:p w14:paraId="596B6499" w14:textId="52CDDEAB" w:rsidR="001723C5" w:rsidRPr="00713354" w:rsidRDefault="008013B7" w:rsidP="008013B7">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Geen scintigrafische activiteit</w:t>
            </w:r>
          </w:p>
        </w:tc>
      </w:tr>
      <w:tr w:rsidR="00A91E45" w:rsidRPr="00BC4263" w14:paraId="37B98B26" w14:textId="77777777" w:rsidTr="00C4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C8BC51C" w14:textId="641C0792" w:rsidR="00A91E45" w:rsidRPr="00713354" w:rsidRDefault="00A91E45" w:rsidP="00C4671D">
            <w:pPr>
              <w:jc w:val="both"/>
              <w:rPr>
                <w:sz w:val="16"/>
                <w:szCs w:val="16"/>
                <w:lang w:val="nl-BE"/>
              </w:rPr>
            </w:pPr>
            <w:proofErr w:type="spellStart"/>
            <w:r w:rsidRPr="00713354">
              <w:rPr>
                <w:sz w:val="16"/>
                <w:szCs w:val="16"/>
                <w:lang w:val="nl-BE"/>
              </w:rPr>
              <w:t>Dysosteosclerose</w:t>
            </w:r>
            <w:proofErr w:type="spellEnd"/>
          </w:p>
        </w:tc>
        <w:tc>
          <w:tcPr>
            <w:tcW w:w="3544" w:type="dxa"/>
          </w:tcPr>
          <w:p w14:paraId="34A16400" w14:textId="77777777" w:rsidR="00DE2BE7" w:rsidRPr="00713354" w:rsidRDefault="00DE2BE7" w:rsidP="00DE2BE7">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Gelijkaardig aan osteopetrose</w:t>
            </w:r>
          </w:p>
          <w:p w14:paraId="7915B5BC" w14:textId="77777777" w:rsidR="00A91E45" w:rsidRPr="00713354" w:rsidRDefault="00A91E45" w:rsidP="004B649B">
            <w:pPr>
              <w:jc w:val="both"/>
              <w:cnfStyle w:val="000000100000" w:firstRow="0" w:lastRow="0" w:firstColumn="0" w:lastColumn="0" w:oddVBand="0" w:evenVBand="0" w:oddHBand="1" w:evenHBand="0" w:firstRowFirstColumn="0" w:firstRowLastColumn="0" w:lastRowFirstColumn="0" w:lastRowLastColumn="0"/>
              <w:rPr>
                <w:sz w:val="16"/>
                <w:szCs w:val="16"/>
                <w:lang w:val="nl-BE"/>
              </w:rPr>
            </w:pPr>
          </w:p>
        </w:tc>
        <w:tc>
          <w:tcPr>
            <w:tcW w:w="3560" w:type="dxa"/>
          </w:tcPr>
          <w:p w14:paraId="0676E9BD" w14:textId="24BE49CB" w:rsidR="00DE2BE7" w:rsidRPr="00713354" w:rsidRDefault="00C466EE" w:rsidP="00C4671D">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E</w:t>
            </w:r>
            <w:r w:rsidR="003F1C29" w:rsidRPr="00713354">
              <w:rPr>
                <w:sz w:val="16"/>
                <w:szCs w:val="16"/>
                <w:lang w:val="nl-BE"/>
              </w:rPr>
              <w:t>nchondrale ossificatie</w:t>
            </w:r>
            <w:r w:rsidR="006B75B1" w:rsidRPr="00713354">
              <w:rPr>
                <w:sz w:val="16"/>
                <w:szCs w:val="16"/>
                <w:lang w:val="nl-BE"/>
              </w:rPr>
              <w:t>stoornis</w:t>
            </w:r>
          </w:p>
          <w:p w14:paraId="089C5C08" w14:textId="77777777" w:rsidR="00A91E45" w:rsidRPr="00713354" w:rsidRDefault="00DE2BE7" w:rsidP="00C4671D">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Gelijkaardig aan osteopetrose</w:t>
            </w:r>
          </w:p>
          <w:p w14:paraId="5424E07B" w14:textId="77777777" w:rsidR="00DE2BE7" w:rsidRPr="00713354" w:rsidRDefault="00DE2BE7" w:rsidP="00C4671D">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Platyspondylie</w:t>
            </w:r>
          </w:p>
          <w:p w14:paraId="07FD0644" w14:textId="77777777" w:rsidR="00DE2BE7" w:rsidRPr="00713354" w:rsidRDefault="00DE2BE7" w:rsidP="00C4671D">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Hypoplasie van het bekken</w:t>
            </w:r>
          </w:p>
          <w:p w14:paraId="50E9E315" w14:textId="63885513" w:rsidR="00DE2BE7" w:rsidRPr="00713354" w:rsidRDefault="00DE2BE7" w:rsidP="00C4671D">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sidRPr="00713354">
              <w:rPr>
                <w:sz w:val="16"/>
                <w:szCs w:val="16"/>
                <w:lang w:val="nl-BE"/>
              </w:rPr>
              <w:t>Radiolucente, metafysaire verbreding van de lange pijpbeenderen</w:t>
            </w:r>
          </w:p>
        </w:tc>
      </w:tr>
      <w:tr w:rsidR="00245A99" w:rsidRPr="00A91E45" w14:paraId="2946C255" w14:textId="77777777" w:rsidTr="00C4671D">
        <w:tc>
          <w:tcPr>
            <w:cnfStyle w:val="001000000000" w:firstRow="0" w:lastRow="0" w:firstColumn="1" w:lastColumn="0" w:oddVBand="0" w:evenVBand="0" w:oddHBand="0" w:evenHBand="0" w:firstRowFirstColumn="0" w:firstRowLastColumn="0" w:lastRowFirstColumn="0" w:lastRowLastColumn="0"/>
            <w:tcW w:w="2518" w:type="dxa"/>
          </w:tcPr>
          <w:p w14:paraId="24930563" w14:textId="1A99EEC7" w:rsidR="00245A99" w:rsidRPr="00713354" w:rsidRDefault="00245A99" w:rsidP="00C4671D">
            <w:pPr>
              <w:jc w:val="both"/>
              <w:rPr>
                <w:sz w:val="16"/>
                <w:szCs w:val="16"/>
                <w:lang w:val="nl-BE"/>
              </w:rPr>
            </w:pPr>
            <w:proofErr w:type="spellStart"/>
            <w:r w:rsidRPr="00713354">
              <w:rPr>
                <w:sz w:val="16"/>
                <w:szCs w:val="16"/>
                <w:lang w:val="nl-BE"/>
              </w:rPr>
              <w:t>Melorheostose</w:t>
            </w:r>
            <w:proofErr w:type="spellEnd"/>
          </w:p>
        </w:tc>
        <w:tc>
          <w:tcPr>
            <w:tcW w:w="3544" w:type="dxa"/>
          </w:tcPr>
          <w:p w14:paraId="374274AB" w14:textId="685F3E88" w:rsidR="00245A99" w:rsidRPr="00713354" w:rsidRDefault="005314FF" w:rsidP="004B649B">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 xml:space="preserve">Bewegingsbeperking of contractuur door musculaire of cutane aantasting </w:t>
            </w:r>
          </w:p>
        </w:tc>
        <w:tc>
          <w:tcPr>
            <w:tcW w:w="3560" w:type="dxa"/>
          </w:tcPr>
          <w:p w14:paraId="38484257" w14:textId="135BEF9A" w:rsidR="00245A99" w:rsidRPr="00713354" w:rsidRDefault="005314FF"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Hyperostose, vaak met een “Dripping candle wax” voorkomen</w:t>
            </w:r>
          </w:p>
          <w:p w14:paraId="3C152C94" w14:textId="27E3577C" w:rsidR="005314FF" w:rsidRPr="00713354" w:rsidRDefault="005314FF"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 xml:space="preserve">Soms extra-osseuze aantasting </w:t>
            </w:r>
          </w:p>
          <w:p w14:paraId="579FE924" w14:textId="5AF324E2" w:rsidR="005314FF" w:rsidRPr="00713354" w:rsidRDefault="005314FF"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Soms osteoom patroon</w:t>
            </w:r>
          </w:p>
          <w:p w14:paraId="10A7C75E" w14:textId="0E9E3FBE" w:rsidR="005314FF" w:rsidRPr="00713354" w:rsidRDefault="006B75B1"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D</w:t>
            </w:r>
            <w:r w:rsidR="005314FF" w:rsidRPr="00713354">
              <w:rPr>
                <w:sz w:val="16"/>
                <w:szCs w:val="16"/>
                <w:lang w:val="nl-BE"/>
              </w:rPr>
              <w:t>istributie</w:t>
            </w:r>
            <w:r w:rsidRPr="00713354">
              <w:rPr>
                <w:sz w:val="16"/>
                <w:szCs w:val="16"/>
                <w:lang w:val="nl-BE"/>
              </w:rPr>
              <w:t xml:space="preserve"> volgens sclerotoom</w:t>
            </w:r>
          </w:p>
          <w:p w14:paraId="0F982111" w14:textId="77777777" w:rsidR="005314FF" w:rsidRPr="00713354" w:rsidRDefault="005314FF"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Mono- of polyostotisch</w:t>
            </w:r>
          </w:p>
          <w:p w14:paraId="28EEE4C3" w14:textId="78350487" w:rsidR="005314FF" w:rsidRPr="00713354" w:rsidRDefault="006B75B1"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lastRenderedPageBreak/>
              <w:t>O</w:t>
            </w:r>
            <w:r w:rsidR="005314FF" w:rsidRPr="00713354">
              <w:rPr>
                <w:sz w:val="16"/>
                <w:szCs w:val="16"/>
                <w:lang w:val="nl-BE"/>
              </w:rPr>
              <w:t xml:space="preserve">nderste ledematen </w:t>
            </w:r>
            <w:r w:rsidRPr="00713354">
              <w:rPr>
                <w:sz w:val="16"/>
                <w:szCs w:val="16"/>
                <w:lang w:val="nl-BE"/>
              </w:rPr>
              <w:t xml:space="preserve">meer </w:t>
            </w:r>
            <w:r w:rsidR="005314FF" w:rsidRPr="00713354">
              <w:rPr>
                <w:sz w:val="16"/>
                <w:szCs w:val="16"/>
                <w:lang w:val="nl-BE"/>
              </w:rPr>
              <w:t>dan bovenste</w:t>
            </w:r>
          </w:p>
          <w:p w14:paraId="6BBF6BDF" w14:textId="55313E99" w:rsidR="005314FF" w:rsidRPr="00713354" w:rsidRDefault="005314FF"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r w:rsidRPr="00713354">
              <w:rPr>
                <w:sz w:val="16"/>
                <w:szCs w:val="16"/>
                <w:lang w:val="nl-BE"/>
              </w:rPr>
              <w:t>Occassioneel thorax, wervelzuil, schedel en faciale beenderen</w:t>
            </w:r>
          </w:p>
          <w:p w14:paraId="607F8859" w14:textId="77777777" w:rsidR="005314FF" w:rsidRPr="00713354" w:rsidRDefault="005314FF"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p>
          <w:p w14:paraId="0B828576" w14:textId="2FA3C1A2" w:rsidR="005314FF" w:rsidRPr="00713354" w:rsidRDefault="005314FF" w:rsidP="00011321">
            <w:pPr>
              <w:jc w:val="both"/>
              <w:cnfStyle w:val="000000000000" w:firstRow="0" w:lastRow="0" w:firstColumn="0" w:lastColumn="0" w:oddVBand="0" w:evenVBand="0" w:oddHBand="0" w:evenHBand="0" w:firstRowFirstColumn="0" w:firstRowLastColumn="0" w:lastRowFirstColumn="0" w:lastRowLastColumn="0"/>
              <w:rPr>
                <w:sz w:val="16"/>
                <w:szCs w:val="16"/>
                <w:lang w:val="nl-BE"/>
              </w:rPr>
            </w:pPr>
          </w:p>
        </w:tc>
      </w:tr>
      <w:tr w:rsidR="00A849FB" w:rsidRPr="00BC4263" w14:paraId="0729231D" w14:textId="77777777" w:rsidTr="00C4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0032202" w14:textId="5034C722" w:rsidR="00A849FB" w:rsidRPr="00713354" w:rsidRDefault="00A849FB" w:rsidP="00C4671D">
            <w:pPr>
              <w:jc w:val="both"/>
              <w:rPr>
                <w:sz w:val="16"/>
                <w:szCs w:val="16"/>
                <w:lang w:val="nl-BE"/>
              </w:rPr>
            </w:pPr>
            <w:r>
              <w:rPr>
                <w:sz w:val="16"/>
                <w:szCs w:val="16"/>
                <w:lang w:val="nl-BE"/>
              </w:rPr>
              <w:lastRenderedPageBreak/>
              <w:t>Osteosclerotische metafysaire dysplasie</w:t>
            </w:r>
          </w:p>
        </w:tc>
        <w:tc>
          <w:tcPr>
            <w:tcW w:w="3544" w:type="dxa"/>
          </w:tcPr>
          <w:p w14:paraId="71313888" w14:textId="4BE6BFBD" w:rsidR="00A849FB" w:rsidRDefault="004B3A6C" w:rsidP="004B649B">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Vroege infantiele onset</w:t>
            </w:r>
          </w:p>
          <w:p w14:paraId="00882EC7" w14:textId="037744FD" w:rsidR="004B3A6C" w:rsidRDefault="004B3A6C" w:rsidP="004B649B">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Zeer zeldzaam</w:t>
            </w:r>
          </w:p>
          <w:p w14:paraId="68E9845E" w14:textId="77777777" w:rsidR="004B3A6C" w:rsidRDefault="004B3A6C" w:rsidP="004B649B">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Vertraagde ontwikkeling</w:t>
            </w:r>
          </w:p>
          <w:p w14:paraId="0C3CDCEC" w14:textId="77777777" w:rsidR="004B3A6C" w:rsidRDefault="004B3A6C" w:rsidP="004B649B">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Hypotonie</w:t>
            </w:r>
          </w:p>
          <w:p w14:paraId="333C5D5A" w14:textId="647608BE" w:rsidR="004B3A6C" w:rsidRPr="00713354" w:rsidRDefault="004B3A6C" w:rsidP="004B649B">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(Respiratoire infecties)</w:t>
            </w:r>
          </w:p>
        </w:tc>
        <w:tc>
          <w:tcPr>
            <w:tcW w:w="3560" w:type="dxa"/>
          </w:tcPr>
          <w:p w14:paraId="6F56E7A7" w14:textId="77777777" w:rsidR="00A849FB" w:rsidRDefault="004B3A6C" w:rsidP="00011321">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 xml:space="preserve">Metafysaire “flaring” </w:t>
            </w:r>
          </w:p>
          <w:p w14:paraId="567BF19E" w14:textId="77777777" w:rsidR="004B3A6C" w:rsidRDefault="004B3A6C" w:rsidP="00011321">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Diafysaire osteopenie</w:t>
            </w:r>
          </w:p>
          <w:p w14:paraId="6BF12C70" w14:textId="77777777" w:rsidR="004B3A6C" w:rsidRDefault="004B3A6C" w:rsidP="00011321">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Sclerose in meta- en epifyse van de lange pijpbeenderen</w:t>
            </w:r>
          </w:p>
          <w:p w14:paraId="7F691486" w14:textId="77777777" w:rsidR="004B3A6C" w:rsidRDefault="004B3A6C" w:rsidP="00011321">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Sclerose van talus en calcaneus</w:t>
            </w:r>
          </w:p>
          <w:p w14:paraId="2DD60922" w14:textId="68A08593" w:rsidR="004B3A6C" w:rsidRPr="00713354" w:rsidRDefault="004B3A6C" w:rsidP="00011321">
            <w:pPr>
              <w:jc w:val="both"/>
              <w:cnfStyle w:val="000000100000" w:firstRow="0" w:lastRow="0" w:firstColumn="0" w:lastColumn="0" w:oddVBand="0" w:evenVBand="0" w:oddHBand="1" w:evenHBand="0" w:firstRowFirstColumn="0" w:firstRowLastColumn="0" w:lastRowFirstColumn="0" w:lastRowLastColumn="0"/>
              <w:rPr>
                <w:sz w:val="16"/>
                <w:szCs w:val="16"/>
                <w:lang w:val="nl-BE"/>
              </w:rPr>
            </w:pPr>
            <w:r>
              <w:rPr>
                <w:sz w:val="16"/>
                <w:szCs w:val="16"/>
                <w:lang w:val="nl-BE"/>
              </w:rPr>
              <w:t>Sclerose in het uiteinde van de ribben</w:t>
            </w:r>
          </w:p>
        </w:tc>
      </w:tr>
    </w:tbl>
    <w:p w14:paraId="158C7B5A" w14:textId="6E7EF48B" w:rsidR="00B915CD" w:rsidRPr="00151CA3" w:rsidRDefault="00B915CD" w:rsidP="00B915CD">
      <w:pPr>
        <w:pStyle w:val="Kop1"/>
        <w:rPr>
          <w:lang w:val="nl-BE"/>
        </w:rPr>
      </w:pPr>
      <w:r w:rsidRPr="00151CA3">
        <w:rPr>
          <w:lang w:val="nl-BE"/>
        </w:rPr>
        <w:t>Behandeling</w:t>
      </w:r>
    </w:p>
    <w:p w14:paraId="1584CF0C" w14:textId="2DFCB798" w:rsidR="00813CD9" w:rsidRDefault="00813CD9" w:rsidP="00897EDC">
      <w:pPr>
        <w:jc w:val="both"/>
        <w:rPr>
          <w:lang w:val="nl-BE"/>
        </w:rPr>
      </w:pPr>
      <w:r>
        <w:rPr>
          <w:lang w:val="nl-BE"/>
        </w:rPr>
        <w:t xml:space="preserve">De behandeling van patiënten met </w:t>
      </w:r>
      <w:r w:rsidR="009413D5">
        <w:rPr>
          <w:lang w:val="nl-BE"/>
        </w:rPr>
        <w:t>ADO</w:t>
      </w:r>
      <w:r>
        <w:rPr>
          <w:lang w:val="nl-BE"/>
        </w:rPr>
        <w:t xml:space="preserve"> </w:t>
      </w:r>
      <w:r w:rsidR="00185A68">
        <w:rPr>
          <w:lang w:val="nl-BE"/>
        </w:rPr>
        <w:t>is</w:t>
      </w:r>
      <w:r>
        <w:rPr>
          <w:lang w:val="nl-BE"/>
        </w:rPr>
        <w:t xml:space="preserve"> hoofdzakelijk </w:t>
      </w:r>
      <w:r w:rsidR="00185A68">
        <w:rPr>
          <w:lang w:val="nl-BE"/>
        </w:rPr>
        <w:t>ondersteunend</w:t>
      </w:r>
      <w:r w:rsidR="006B75B1">
        <w:rPr>
          <w:lang w:val="nl-BE"/>
        </w:rPr>
        <w:t xml:space="preserve"> en ook gericht op de</w:t>
      </w:r>
      <w:r>
        <w:rPr>
          <w:lang w:val="nl-BE"/>
        </w:rPr>
        <w:t xml:space="preserve"> behandeling</w:t>
      </w:r>
      <w:r w:rsidR="00185A68">
        <w:rPr>
          <w:lang w:val="nl-BE"/>
        </w:rPr>
        <w:t xml:space="preserve"> van </w:t>
      </w:r>
      <w:r w:rsidR="005B3C48">
        <w:rPr>
          <w:lang w:val="nl-BE"/>
        </w:rPr>
        <w:t>complicaties, zoals fracturen</w:t>
      </w:r>
      <w:r>
        <w:rPr>
          <w:lang w:val="nl-BE"/>
        </w:rPr>
        <w:t>, osteo-artritis</w:t>
      </w:r>
      <w:r w:rsidR="00185A68">
        <w:rPr>
          <w:lang w:val="nl-BE"/>
        </w:rPr>
        <w:t xml:space="preserve">, </w:t>
      </w:r>
      <w:r>
        <w:rPr>
          <w:lang w:val="nl-BE"/>
        </w:rPr>
        <w:t>o</w:t>
      </w:r>
      <w:r w:rsidR="00185A68">
        <w:rPr>
          <w:lang w:val="nl-BE"/>
        </w:rPr>
        <w:t>steomyelitis</w:t>
      </w:r>
      <w:r>
        <w:rPr>
          <w:lang w:val="nl-BE"/>
        </w:rPr>
        <w:t xml:space="preserve"> en craniale zenuwuitval. </w:t>
      </w:r>
      <w:r w:rsidR="00185A68">
        <w:rPr>
          <w:lang w:val="nl-BE"/>
        </w:rPr>
        <w:t>S</w:t>
      </w:r>
      <w:r w:rsidR="009413D5">
        <w:rPr>
          <w:lang w:val="nl-BE"/>
        </w:rPr>
        <w:t xml:space="preserve">pecifieke, farmacologische behandelingen voor ADO </w:t>
      </w:r>
      <w:r w:rsidR="00185A68">
        <w:rPr>
          <w:lang w:val="nl-BE"/>
        </w:rPr>
        <w:t xml:space="preserve">zijn nog niet </w:t>
      </w:r>
      <w:r w:rsidR="009413D5">
        <w:rPr>
          <w:lang w:val="nl-BE"/>
        </w:rPr>
        <w:t xml:space="preserve">beschikbaar </w:t>
      </w:r>
      <w:r w:rsidR="009413D5">
        <w:rPr>
          <w:lang w:val="nl-BE"/>
        </w:rPr>
        <w:fldChar w:fldCharType="begin" w:fldLock="1"/>
      </w:r>
      <w:r w:rsidR="004B3A6C">
        <w:rPr>
          <w:lang w:val="nl-BE"/>
        </w:rPr>
        <w:instrText>ADDIN CSL_CITATION {"citationItems":[{"id":"ITEM-1","itemData":{"DOI":"10.1530/EJE-13-0136","ISSN":"08044643","abstract":"Systematic studies of autosomal dominant osteopetrosis (ADO) were followed by the identification of underlying mutations giving unique possibilities to perform translational studies. What was previously designated ADO1 turned out to be a high bone mass phenotype caused by a missense mutation in the first propeller of LRP5, a region of importance for binding inhibitory proteins. Thereby, ADO1 cannot be regarded as a classical form of osteopetrosis but must now be considered a disease of LRP5 activation. ADO (Albers-Schönberg disease, or previously ADO2) is characterized by increased number of osteoclasts and a defect in the chloride transport system (ClC-7) of importance for acidification of the resorption lacuna (a form of Chloride Channel 7 Deficiency Osteopetrosis). Ex vivo studies of osteoclasts from ADO have shown that cells do form normally but have reduced resorption capacity and an expanded life span. Bone formation seems normal despite decreased osteoclast function. Uncoupling of formation from resorption makes ADO of interest for new strategies for treatment of osteoporosis. Recent studies have integrated bone metabolism in whole-body energy homeostasis. Patients with ADO may have decreased insulin levels indicating importance beyond bone metabolism. There seems to be a paradigm shift in the treatment of osteoporosis. Targeting ClC-7 might introduce a new principle of dual action. Drugs affecting ClC-7 could be antiresorptive, still allowing ongoing bone formation. Inversely, drugs affecting the inhibitory site of LRP5 might stimulate bone formation and inhibit resorption. Thereby, these studies have highlighted several intriguing treatment possibilities, employing novel modes of action, which could provide benefits to the treatment of osteoporosis.","author":[{"dropping-particle":"","family":"Bollerslev","given":"Jens","non-dropping-particle":"","parse-names":false,"suffix":""},{"dropping-particle":"","family":"Henriksen","given":"Kim","non-dropping-particle":"","parse-names":false,"suffix":""},{"dropping-particle":"","family":"Nielsen","given":"Morten Frost","non-dropping-particle":"","parse-names":false,"suffix":""},{"dropping-particle":"","family":"Brixen","given":"Kim","non-dropping-particle":"","parse-names":false,"suffix":""},{"dropping-particle":"","family":"Hul","given":"Wim","non-dropping-particle":"Van","parse-names":false,"suffix":""}],"container-title":"Eur J Endocrinol","id":"ITEM-1","issue":"2","issued":{"date-parts":[["2013"]]},"page":"R39-57","title":"Autosomal dominant osteopetrosis revisited: Lessons from recent studies","type":"article-journal","volume":"169"},"uris":["http://www.mendeley.com/documents/?uuid=d1ab105b-d425-47ea-953a-d3dafcf2e0db"]},{"id":"ITEM-2","itemData":{"DOI":"10.1016/j.bone.2017.02.002","ISSN":"87563282","abstract":"Osteopetroses are a heterogeneous group of rare genetic bone diseases sharing the common hallmarks of reduced osteoclast activity, increased bone mass and high bone fragility. Osteoclasts are bone resorbing cells that contribute to bone growth and renewal through the erosion of the mineralized matrix. Alongside the bone forming activity by osteoblasts, osteoclasts allow the skeleton to grow harmonically and maintain a healthy balance between bone resorption and formation. Osteoclast impairment in osteopetroses prevents bone renewal and deteriorates bone quality, causing atraumatic fractures. Osteopetroses vary in severity and are caused by mutations in a variety of genes involved in bone resorption or in osteoclastogenesis. Frequent signs and symptoms include osteosclerosis, deformity, dwarfism and narrowing of the bony canals, including the nerve foramina, leading to hematological and neural failures. The disease is autosomal, with only one extremely rare form associated so far to the X-chromosome, and can have either recessive or dominant inheritance. Recessive ostepetroses are generally lethal in infancy or childhood, with a few milder forms clinically denominated intermediate osteopetroses. Dominant osteopetrosis is so far associated only with mutations in the CLCN7 gene and, although described as a benign form, it can be severely debilitating, although not at the same level as recessive forms, and can rarely result in reduced life expectancy. Severe osteopetroses due to osteoclast autonomous defects can be treated by Hematopoietic Stem Cell Transplant (HSCT), but those due to deficiency of the pro-osteoclastogenic cytokine, RANKL, are not suitable for this procedure. Likewise, it is unclear as to whether HSCT, which has high intrinsic risks, results in clinical improvement in autosomal dominant osteopetrosis. Therefore, there is an unmet medical need to identify new therapies and studies are currently in progress to test gene and cell therapies, small interfering RNA approach and novel pharmacologic treatments.","author":[{"dropping-particle":"","family":"Teti","given":"Anna","non-dropping-particle":"","parse-names":false,"suffix":""},{"dropping-particle":"","family":"Econs","given":"Michael J.","non-dropping-particle":"","parse-names":false,"suffix":""}],"container-title":"Bone","id":"ITEM-2","issued":{"date-parts":[["2017"]]},"page":"50-59","publisher":"Elsevier Inc.","title":"Osteopetroses, emphasizing potential approaches to treatment","type":"article-journal","volume":"102"},"uris":["http://www.mendeley.com/documents/?uuid=7151aaa9-f442-4775-ad70-88e08094b95f"]}],"mendeley":{"formattedCitation":"(9,10)","plainTextFormattedCitation":"(9,10)","previouslyFormattedCitation":"(9,10)"},"properties":{"noteIndex":0},"schema":"https://github.com/citation-style-language/schema/raw/master/csl-citation.json"}</w:instrText>
      </w:r>
      <w:r w:rsidR="009413D5">
        <w:rPr>
          <w:lang w:val="nl-BE"/>
        </w:rPr>
        <w:fldChar w:fldCharType="separate"/>
      </w:r>
      <w:r w:rsidR="004B3A6C" w:rsidRPr="004B3A6C">
        <w:rPr>
          <w:noProof/>
          <w:lang w:val="nl-BE"/>
        </w:rPr>
        <w:t>(9,10)</w:t>
      </w:r>
      <w:r w:rsidR="009413D5">
        <w:rPr>
          <w:lang w:val="nl-BE"/>
        </w:rPr>
        <w:fldChar w:fldCharType="end"/>
      </w:r>
      <w:r w:rsidR="00876D8C">
        <w:rPr>
          <w:lang w:val="nl-BE"/>
        </w:rPr>
        <w:t>.</w:t>
      </w:r>
    </w:p>
    <w:p w14:paraId="41D77E5C" w14:textId="77777777" w:rsidR="00B915CD" w:rsidRPr="00151CA3" w:rsidRDefault="00B915CD" w:rsidP="00B915CD">
      <w:pPr>
        <w:pStyle w:val="Kop1"/>
        <w:rPr>
          <w:lang w:val="nl-BE"/>
        </w:rPr>
      </w:pPr>
      <w:r w:rsidRPr="00151CA3">
        <w:rPr>
          <w:lang w:val="nl-BE"/>
        </w:rPr>
        <w:t>Conclusie</w:t>
      </w:r>
    </w:p>
    <w:p w14:paraId="06FE7809" w14:textId="2225F3E3" w:rsidR="00C4582D" w:rsidRDefault="00273F38" w:rsidP="00FD4AAA">
      <w:pPr>
        <w:jc w:val="both"/>
        <w:rPr>
          <w:lang w:val="nl-BE"/>
        </w:rPr>
      </w:pPr>
      <w:r>
        <w:rPr>
          <w:lang w:val="nl-BE"/>
        </w:rPr>
        <w:t xml:space="preserve">Osteopetrose is een zeldzame </w:t>
      </w:r>
      <w:r w:rsidR="003050F9">
        <w:rPr>
          <w:lang w:val="nl-BE"/>
        </w:rPr>
        <w:t xml:space="preserve">scleroserende botdysplasie met heterogene klinische en radiologische expressie. </w:t>
      </w:r>
      <w:r w:rsidR="00C1631E">
        <w:rPr>
          <w:lang w:val="nl-BE"/>
        </w:rPr>
        <w:t>Het aantonen van toegenomen botde</w:t>
      </w:r>
      <w:r w:rsidR="007562FE">
        <w:rPr>
          <w:lang w:val="nl-BE"/>
        </w:rPr>
        <w:t xml:space="preserve">nsiteit op beeldvorming </w:t>
      </w:r>
      <w:r w:rsidR="006B75B1">
        <w:rPr>
          <w:lang w:val="nl-BE"/>
        </w:rPr>
        <w:t>is de hoeksteen</w:t>
      </w:r>
      <w:r w:rsidR="007562FE">
        <w:rPr>
          <w:lang w:val="nl-BE"/>
        </w:rPr>
        <w:t xml:space="preserve"> in de diagnose</w:t>
      </w:r>
      <w:r w:rsidR="006B75B1">
        <w:rPr>
          <w:lang w:val="nl-BE"/>
        </w:rPr>
        <w:t xml:space="preserve">. Nauwkeurige analyse van de morfologie van de afwijkingen, de lokalisatie van de sclerose en de notie van de klinische symptomen laat een differentiële diagnose met andere aandoeningen met toegenomen botdensiteit. </w:t>
      </w:r>
    </w:p>
    <w:p w14:paraId="62FE70B9" w14:textId="563760A4" w:rsidR="005E0FC4" w:rsidRDefault="005E0FC4" w:rsidP="005E0FC4">
      <w:pPr>
        <w:pStyle w:val="Kop1"/>
        <w:rPr>
          <w:lang w:val="nl-BE"/>
        </w:rPr>
      </w:pPr>
      <w:r>
        <w:rPr>
          <w:lang w:val="nl-BE"/>
        </w:rPr>
        <w:t>Referentielijst</w:t>
      </w:r>
    </w:p>
    <w:p w14:paraId="534DD0AB" w14:textId="58F1F578" w:rsidR="00D70C8C" w:rsidRPr="00175EB0" w:rsidRDefault="00D70C8C" w:rsidP="00D70C8C">
      <w:pPr>
        <w:pStyle w:val="Lijstalinea"/>
        <w:widowControl w:val="0"/>
        <w:numPr>
          <w:ilvl w:val="0"/>
          <w:numId w:val="5"/>
        </w:numPr>
        <w:autoSpaceDE w:val="0"/>
        <w:autoSpaceDN w:val="0"/>
        <w:adjustRightInd w:val="0"/>
        <w:spacing w:line="240" w:lineRule="auto"/>
        <w:ind w:left="640" w:hanging="640"/>
        <w:rPr>
          <w:lang w:val="nl-BE"/>
        </w:rPr>
      </w:pPr>
      <w:proofErr w:type="spellStart"/>
      <w:r w:rsidRPr="007E20C4">
        <w:rPr>
          <w:lang w:val="fr-FR"/>
        </w:rPr>
        <w:t>Sobacchi</w:t>
      </w:r>
      <w:proofErr w:type="spellEnd"/>
      <w:r w:rsidRPr="007E20C4">
        <w:rPr>
          <w:lang w:val="fr-FR"/>
        </w:rPr>
        <w:t xml:space="preserve"> C, Schulz A, </w:t>
      </w:r>
      <w:proofErr w:type="spellStart"/>
      <w:r w:rsidRPr="007E20C4">
        <w:rPr>
          <w:lang w:val="fr-FR"/>
        </w:rPr>
        <w:t>Coxon</w:t>
      </w:r>
      <w:proofErr w:type="spellEnd"/>
      <w:r w:rsidRPr="007E20C4">
        <w:rPr>
          <w:lang w:val="fr-FR"/>
        </w:rPr>
        <w:t xml:space="preserve"> FP, et al. </w:t>
      </w:r>
      <w:r w:rsidRPr="007E20C4">
        <w:rPr>
          <w:rFonts w:ascii="Calibri" w:hAnsi="Calibri" w:cs="Calibri"/>
          <w:noProof/>
          <w:szCs w:val="24"/>
        </w:rPr>
        <w:t xml:space="preserve">Osteopetrosis: Genetics, treatment and new insights into osteoclast function. </w:t>
      </w:r>
      <w:r w:rsidRPr="00085A01">
        <w:rPr>
          <w:lang w:val="nl-BE"/>
        </w:rPr>
        <w:t>Nat Rev Endocrinol</w:t>
      </w:r>
      <w:r w:rsidR="00E61DF5" w:rsidRPr="00085A01">
        <w:rPr>
          <w:lang w:val="nl-BE"/>
        </w:rPr>
        <w:t>.</w:t>
      </w:r>
      <w:r w:rsidRPr="00175EB0">
        <w:rPr>
          <w:lang w:val="nl-BE"/>
        </w:rPr>
        <w:t xml:space="preserve"> 2013;9(9):522-36.</w:t>
      </w:r>
      <w:r w:rsidRPr="005838C1">
        <w:rPr>
          <w:lang w:val="nl-BE"/>
        </w:rPr>
        <w:t xml:space="preserve"> </w:t>
      </w:r>
    </w:p>
    <w:p w14:paraId="38BD1D3B" w14:textId="4E087AB9" w:rsidR="00D70C8C" w:rsidRPr="007E20C4" w:rsidRDefault="00D70C8C"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lang w:val="fr-FR"/>
        </w:rPr>
      </w:pPr>
      <w:r w:rsidRPr="007E20C4">
        <w:rPr>
          <w:rFonts w:ascii="Calibri" w:hAnsi="Calibri" w:cs="Calibri"/>
          <w:noProof/>
          <w:szCs w:val="24"/>
          <w:lang w:val="fr-FR"/>
        </w:rPr>
        <w:t>Stark Z, Savarirayan R. Osteopetrosis. Orphanet J Rare Dis. 2009;4:5</w:t>
      </w:r>
    </w:p>
    <w:p w14:paraId="2CA3CD04" w14:textId="68EDD26F" w:rsidR="0065085A" w:rsidRPr="0065085A" w:rsidRDefault="0065085A"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lang w:val="nl-BE"/>
        </w:rPr>
      </w:pPr>
      <w:r w:rsidRPr="007E20C4">
        <w:rPr>
          <w:rFonts w:ascii="Calibri" w:hAnsi="Calibri" w:cs="Calibri"/>
          <w:noProof/>
          <w:szCs w:val="24"/>
          <w:lang w:val="nl-BE"/>
        </w:rPr>
        <w:t xml:space="preserve">Boulet C, Madani H, Lenchik L, et al. </w:t>
      </w:r>
      <w:r w:rsidRPr="007E20C4">
        <w:rPr>
          <w:rFonts w:ascii="Calibri" w:hAnsi="Calibri" w:cs="Calibri"/>
          <w:noProof/>
          <w:szCs w:val="24"/>
        </w:rPr>
        <w:t xml:space="preserve">Sclerosing bone dysplasias: Genetic, clinical and radiology update of hereditary and non-hereditary disorders. </w:t>
      </w:r>
      <w:r w:rsidRPr="005838C1">
        <w:rPr>
          <w:rFonts w:ascii="Calibri" w:hAnsi="Calibri" w:cs="Calibri"/>
          <w:noProof/>
          <w:szCs w:val="24"/>
          <w:lang w:val="nl-BE"/>
        </w:rPr>
        <w:t>Br J Radiol. 2016;89(1062):</w:t>
      </w:r>
      <w:r w:rsidRPr="005838C1">
        <w:rPr>
          <w:rFonts w:ascii="Arial" w:hAnsi="Arial" w:cs="Arial"/>
          <w:color w:val="000000"/>
          <w:sz w:val="20"/>
          <w:szCs w:val="20"/>
          <w:shd w:val="clear" w:color="auto" w:fill="FFFFFF"/>
          <w:lang w:val="nl-BE"/>
        </w:rPr>
        <w:t>20150349</w:t>
      </w:r>
    </w:p>
    <w:p w14:paraId="095DE5CC" w14:textId="2ED9DF70" w:rsidR="0065085A" w:rsidRPr="009960CA" w:rsidRDefault="0065085A"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lang w:val="nl-BE"/>
        </w:rPr>
      </w:pPr>
      <w:r w:rsidRPr="0065085A">
        <w:rPr>
          <w:rFonts w:ascii="Calibri" w:hAnsi="Calibri" w:cs="Calibri"/>
          <w:noProof/>
          <w:szCs w:val="24"/>
          <w:lang w:val="nl-BE"/>
        </w:rPr>
        <w:t xml:space="preserve">Ihde LL, Forrester DM, Gottsegen CJ, et al. </w:t>
      </w:r>
      <w:r w:rsidRPr="007E20C4">
        <w:rPr>
          <w:rFonts w:ascii="Calibri" w:hAnsi="Calibri" w:cs="Calibri"/>
          <w:noProof/>
          <w:szCs w:val="24"/>
        </w:rPr>
        <w:t xml:space="preserve">Sclerosing Bone Dysplasias: Review and Differentiation from Other Causes of Osteosclerosis. </w:t>
      </w:r>
      <w:r w:rsidRPr="005838C1">
        <w:rPr>
          <w:rFonts w:ascii="Calibri" w:hAnsi="Calibri" w:cs="Calibri"/>
          <w:noProof/>
          <w:szCs w:val="24"/>
          <w:lang w:val="nl-BE"/>
        </w:rPr>
        <w:t xml:space="preserve">RadioGraphics. 2011;31(7):1865–82. </w:t>
      </w:r>
    </w:p>
    <w:p w14:paraId="7EB1D040" w14:textId="78D4B876" w:rsidR="009960CA" w:rsidRPr="005838C1" w:rsidRDefault="00B63256"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lang w:val="nl-BE"/>
        </w:rPr>
      </w:pPr>
      <w:r w:rsidRPr="007E20C4">
        <w:rPr>
          <w:rFonts w:ascii="Calibri" w:hAnsi="Calibri" w:cs="Calibri"/>
          <w:noProof/>
          <w:szCs w:val="24"/>
          <w:lang w:val="fr-FR"/>
        </w:rPr>
        <w:t xml:space="preserve">Wu CC, Econs MJ, DiMeglio LA, et al. </w:t>
      </w:r>
      <w:r w:rsidRPr="007E20C4">
        <w:rPr>
          <w:rFonts w:ascii="Calibri" w:hAnsi="Calibri" w:cs="Calibri"/>
          <w:noProof/>
          <w:szCs w:val="24"/>
        </w:rPr>
        <w:t xml:space="preserve">Diagnosis and Management of Osteopetrosis: Consensus Guidelines From the Osteopetrosis Working Group. </w:t>
      </w:r>
      <w:r w:rsidRPr="005838C1">
        <w:rPr>
          <w:rFonts w:ascii="Calibri" w:hAnsi="Calibri" w:cs="Calibri"/>
          <w:noProof/>
          <w:szCs w:val="24"/>
          <w:lang w:val="nl-BE"/>
        </w:rPr>
        <w:t>J Clin Endocrinol Metab. 2017;102(9):3111–23</w:t>
      </w:r>
    </w:p>
    <w:p w14:paraId="0F2EEC4A" w14:textId="48CE3A87" w:rsidR="001B7F3D" w:rsidRPr="005838C1" w:rsidRDefault="001B7F3D"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lang w:val="nl-BE"/>
        </w:rPr>
      </w:pPr>
      <w:r w:rsidRPr="005838C1">
        <w:rPr>
          <w:rFonts w:ascii="Calibri" w:hAnsi="Calibri" w:cs="Calibri"/>
          <w:noProof/>
          <w:szCs w:val="24"/>
          <w:lang w:val="nl-BE"/>
        </w:rPr>
        <w:t>Stoker DJ. Osteopetrosis. Semin Musculoskelet Radiol. 2002;6(4):299–305.</w:t>
      </w:r>
    </w:p>
    <w:p w14:paraId="5562E14C" w14:textId="5B90BAC4" w:rsidR="00E61DF5" w:rsidRPr="00085A01" w:rsidRDefault="00E61DF5"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lang w:val="nl-BE"/>
        </w:rPr>
      </w:pPr>
      <w:r w:rsidRPr="00E61DF5">
        <w:rPr>
          <w:rFonts w:ascii="Calibri" w:hAnsi="Calibri" w:cs="Calibri"/>
          <w:noProof/>
          <w:szCs w:val="24"/>
          <w:lang w:val="nl-BE"/>
        </w:rPr>
        <w:t xml:space="preserve">Vanhoenacker FM, </w:t>
      </w:r>
      <w:r>
        <w:rPr>
          <w:rFonts w:ascii="Calibri" w:hAnsi="Calibri" w:cs="Calibri"/>
          <w:noProof/>
          <w:szCs w:val="24"/>
          <w:lang w:val="nl-BE"/>
        </w:rPr>
        <w:t xml:space="preserve">De </w:t>
      </w:r>
      <w:r w:rsidRPr="00E61DF5">
        <w:rPr>
          <w:rFonts w:ascii="Calibri" w:hAnsi="Calibri" w:cs="Calibri"/>
          <w:noProof/>
          <w:szCs w:val="24"/>
          <w:lang w:val="nl-BE"/>
        </w:rPr>
        <w:t xml:space="preserve">Beuckeleer LH, </w:t>
      </w:r>
      <w:r>
        <w:rPr>
          <w:rFonts w:ascii="Calibri" w:hAnsi="Calibri" w:cs="Calibri"/>
          <w:noProof/>
          <w:szCs w:val="24"/>
          <w:lang w:val="nl-BE"/>
        </w:rPr>
        <w:t>Van Hul W</w:t>
      </w:r>
      <w:r w:rsidRPr="00E61DF5">
        <w:rPr>
          <w:rFonts w:ascii="Calibri" w:hAnsi="Calibri" w:cs="Calibri"/>
          <w:noProof/>
          <w:szCs w:val="24"/>
          <w:lang w:val="nl-BE"/>
        </w:rPr>
        <w:t>,</w:t>
      </w:r>
      <w:r>
        <w:rPr>
          <w:rFonts w:ascii="Calibri" w:hAnsi="Calibri" w:cs="Calibri"/>
          <w:noProof/>
          <w:szCs w:val="24"/>
          <w:lang w:val="nl-BE"/>
        </w:rPr>
        <w:t xml:space="preserve"> et al. </w:t>
      </w:r>
      <w:r w:rsidRPr="007E20C4">
        <w:rPr>
          <w:rFonts w:ascii="Calibri" w:hAnsi="Calibri" w:cs="Calibri"/>
          <w:noProof/>
          <w:szCs w:val="24"/>
        </w:rPr>
        <w:t xml:space="preserve">Sclerosing bone dysplasias: genetic and radioclinical features. </w:t>
      </w:r>
      <w:r w:rsidRPr="00085A01">
        <w:rPr>
          <w:rFonts w:ascii="Calibri" w:hAnsi="Calibri" w:cs="Calibri"/>
          <w:noProof/>
          <w:szCs w:val="24"/>
          <w:lang w:val="nl-BE"/>
        </w:rPr>
        <w:t xml:space="preserve">Eur Radiol. 2000;10(9):1423–33. </w:t>
      </w:r>
    </w:p>
    <w:p w14:paraId="259FF5ED" w14:textId="04AA4CE2" w:rsidR="00586F4F" w:rsidRPr="009B4027" w:rsidRDefault="00586F4F"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rPr>
      </w:pPr>
      <w:r w:rsidRPr="00586F4F">
        <w:rPr>
          <w:rFonts w:ascii="Calibri" w:hAnsi="Calibri" w:cs="Calibri"/>
          <w:noProof/>
          <w:szCs w:val="24"/>
          <w:lang w:val="nl-BE"/>
        </w:rPr>
        <w:t xml:space="preserve">Zheng H, Cai J, Wang L, et al. </w:t>
      </w:r>
      <w:r w:rsidRPr="007E20C4">
        <w:rPr>
          <w:rFonts w:ascii="Calibri" w:hAnsi="Calibri" w:cs="Calibri"/>
          <w:noProof/>
          <w:szCs w:val="24"/>
        </w:rPr>
        <w:t>Osteosclerotic metaphyseal dysplas</w:t>
      </w:r>
      <w:r w:rsidRPr="004B3A6C">
        <w:rPr>
          <w:rFonts w:ascii="Calibri" w:hAnsi="Calibri" w:cs="Calibri"/>
          <w:noProof/>
          <w:szCs w:val="24"/>
        </w:rPr>
        <w:t>ia with extensive interstitial pulmonary lesions: a case report and literature review. Skeletal Radiol. 2015;44(10):1529–33.</w:t>
      </w:r>
    </w:p>
    <w:p w14:paraId="5A59C8B8" w14:textId="54178515" w:rsidR="00E61DF5" w:rsidRDefault="00E61DF5" w:rsidP="00D70C8C">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rPr>
      </w:pPr>
      <w:r w:rsidRPr="00E61DF5">
        <w:rPr>
          <w:rFonts w:ascii="Calibri" w:hAnsi="Calibri" w:cs="Calibri"/>
          <w:noProof/>
          <w:szCs w:val="24"/>
          <w:lang w:val="nl-BE"/>
        </w:rPr>
        <w:t>Bollerslev J, Henriksen K, Nielsen MF,</w:t>
      </w:r>
      <w:r>
        <w:rPr>
          <w:rFonts w:ascii="Calibri" w:hAnsi="Calibri" w:cs="Calibri"/>
          <w:noProof/>
          <w:szCs w:val="24"/>
          <w:lang w:val="nl-BE"/>
        </w:rPr>
        <w:t xml:space="preserve"> et al. </w:t>
      </w:r>
      <w:r w:rsidRPr="00FD4AAA">
        <w:rPr>
          <w:rFonts w:ascii="Calibri" w:hAnsi="Calibri" w:cs="Calibri"/>
          <w:noProof/>
          <w:szCs w:val="24"/>
        </w:rPr>
        <w:t xml:space="preserve">Autosomal dominant osteopetrosis revisited: </w:t>
      </w:r>
      <w:r w:rsidR="003E3D1F" w:rsidRPr="00FD4AAA">
        <w:rPr>
          <w:rFonts w:ascii="Calibri" w:hAnsi="Calibri" w:cs="Calibri"/>
          <w:noProof/>
          <w:szCs w:val="24"/>
        </w:rPr>
        <w:t>l</w:t>
      </w:r>
      <w:r w:rsidRPr="00FD4AAA">
        <w:rPr>
          <w:rFonts w:ascii="Calibri" w:hAnsi="Calibri" w:cs="Calibri"/>
          <w:noProof/>
          <w:szCs w:val="24"/>
        </w:rPr>
        <w:t xml:space="preserve">essons from recent studies. </w:t>
      </w:r>
      <w:r w:rsidRPr="005838C1">
        <w:rPr>
          <w:rFonts w:ascii="Calibri" w:hAnsi="Calibri" w:cs="Calibri"/>
          <w:noProof/>
          <w:szCs w:val="24"/>
          <w:lang w:val="nl-BE"/>
        </w:rPr>
        <w:t>Eu</w:t>
      </w:r>
      <w:r w:rsidRPr="005E6CD5">
        <w:rPr>
          <w:rFonts w:ascii="Calibri" w:hAnsi="Calibri" w:cs="Calibri"/>
          <w:noProof/>
          <w:szCs w:val="24"/>
        </w:rPr>
        <w:t>r J Endocrinol. 2013;169(2):R39-57.</w:t>
      </w:r>
      <w:r>
        <w:rPr>
          <w:rFonts w:ascii="Calibri" w:hAnsi="Calibri" w:cs="Calibri"/>
          <w:noProof/>
          <w:szCs w:val="24"/>
        </w:rPr>
        <w:t xml:space="preserve"> </w:t>
      </w:r>
    </w:p>
    <w:p w14:paraId="064CF199" w14:textId="08CE6702" w:rsidR="00586F4F" w:rsidRPr="00586F4F" w:rsidRDefault="00586F4F" w:rsidP="00586F4F">
      <w:pPr>
        <w:pStyle w:val="Lijstalinea"/>
        <w:widowControl w:val="0"/>
        <w:numPr>
          <w:ilvl w:val="0"/>
          <w:numId w:val="5"/>
        </w:numPr>
        <w:autoSpaceDE w:val="0"/>
        <w:autoSpaceDN w:val="0"/>
        <w:adjustRightInd w:val="0"/>
        <w:spacing w:line="240" w:lineRule="auto"/>
        <w:ind w:left="640" w:hanging="640"/>
        <w:rPr>
          <w:rFonts w:ascii="Calibri" w:hAnsi="Calibri" w:cs="Calibri"/>
          <w:noProof/>
          <w:szCs w:val="24"/>
          <w:lang w:val="nl-BE"/>
        </w:rPr>
      </w:pPr>
      <w:r w:rsidRPr="00586F4F">
        <w:rPr>
          <w:rFonts w:ascii="Calibri" w:hAnsi="Calibri" w:cs="Calibri"/>
          <w:noProof/>
          <w:szCs w:val="24"/>
        </w:rPr>
        <w:t xml:space="preserve">Teti A, Econs MJ. Osteopetroses, emphasizing potential approaches to treatment. </w:t>
      </w:r>
      <w:r w:rsidRPr="005838C1">
        <w:rPr>
          <w:rFonts w:ascii="Calibri" w:hAnsi="Calibri" w:cs="Calibri"/>
          <w:noProof/>
          <w:szCs w:val="24"/>
          <w:lang w:val="nl-BE"/>
        </w:rPr>
        <w:t>Bone. 2017;102:50–9</w:t>
      </w:r>
      <w:r w:rsidR="00160514">
        <w:rPr>
          <w:rFonts w:ascii="Calibri" w:hAnsi="Calibri" w:cs="Calibri"/>
          <w:noProof/>
          <w:szCs w:val="24"/>
          <w:lang w:val="nl-BE"/>
        </w:rPr>
        <w:t>.</w:t>
      </w:r>
    </w:p>
    <w:p w14:paraId="2B4A6500" w14:textId="77777777" w:rsidR="00BE328B" w:rsidRDefault="00BE328B" w:rsidP="00AD446E">
      <w:pPr>
        <w:pStyle w:val="Lijstalinea"/>
        <w:widowControl w:val="0"/>
        <w:autoSpaceDE w:val="0"/>
        <w:autoSpaceDN w:val="0"/>
        <w:adjustRightInd w:val="0"/>
        <w:spacing w:line="240" w:lineRule="auto"/>
        <w:ind w:left="640"/>
        <w:rPr>
          <w:rFonts w:ascii="Calibri" w:hAnsi="Calibri" w:cs="Calibri"/>
          <w:noProof/>
          <w:szCs w:val="24"/>
        </w:rPr>
      </w:pPr>
    </w:p>
    <w:p w14:paraId="229BAD41"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49524A17"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74F12606"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624CB3EE"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339FA620"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0EB4EC59"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4DDBDA30"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064E44B3"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03AE31AA"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4CB407CC"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319BEA10"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456F3031"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5598B379"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5E2A0378"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0CD3FC9F"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3B8F1410"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7B017B68"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02E83D92"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4EE527BA"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4831DF2A"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3C4B2ADF"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2AB873F8"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0145CB76"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6D9B2397"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73B13AC2"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71282739"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2C75B490"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3A9CBFB8"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2A73D3A8"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388B9764"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250A00D1" w14:textId="77777777" w:rsidR="00C4582D" w:rsidRDefault="00C4582D" w:rsidP="00AD446E">
      <w:pPr>
        <w:pStyle w:val="Lijstalinea"/>
        <w:widowControl w:val="0"/>
        <w:autoSpaceDE w:val="0"/>
        <w:autoSpaceDN w:val="0"/>
        <w:adjustRightInd w:val="0"/>
        <w:spacing w:line="240" w:lineRule="auto"/>
        <w:ind w:left="640"/>
        <w:rPr>
          <w:rFonts w:ascii="Calibri" w:hAnsi="Calibri" w:cs="Calibri"/>
          <w:noProof/>
          <w:szCs w:val="24"/>
        </w:rPr>
      </w:pPr>
    </w:p>
    <w:p w14:paraId="0BCE11FE" w14:textId="77777777" w:rsidR="00C4582D" w:rsidRDefault="00C4582D" w:rsidP="00AD446E">
      <w:pPr>
        <w:pStyle w:val="Lijstalinea"/>
        <w:widowControl w:val="0"/>
        <w:autoSpaceDE w:val="0"/>
        <w:autoSpaceDN w:val="0"/>
        <w:adjustRightInd w:val="0"/>
        <w:spacing w:line="240" w:lineRule="auto"/>
        <w:ind w:left="640"/>
        <w:rPr>
          <w:rFonts w:ascii="Calibri" w:hAnsi="Calibri" w:cs="Calibri"/>
          <w:noProof/>
          <w:szCs w:val="24"/>
        </w:rPr>
      </w:pPr>
    </w:p>
    <w:p w14:paraId="7B94FC5C" w14:textId="77777777" w:rsidR="00C4582D" w:rsidRDefault="00C4582D" w:rsidP="00AD446E">
      <w:pPr>
        <w:pStyle w:val="Lijstalinea"/>
        <w:widowControl w:val="0"/>
        <w:autoSpaceDE w:val="0"/>
        <w:autoSpaceDN w:val="0"/>
        <w:adjustRightInd w:val="0"/>
        <w:spacing w:line="240" w:lineRule="auto"/>
        <w:ind w:left="640"/>
        <w:rPr>
          <w:rFonts w:ascii="Calibri" w:hAnsi="Calibri" w:cs="Calibri"/>
          <w:noProof/>
          <w:szCs w:val="24"/>
        </w:rPr>
      </w:pPr>
    </w:p>
    <w:p w14:paraId="1DA25361" w14:textId="77777777" w:rsidR="00C4582D" w:rsidRDefault="00C4582D" w:rsidP="00AD446E">
      <w:pPr>
        <w:pStyle w:val="Lijstalinea"/>
        <w:widowControl w:val="0"/>
        <w:autoSpaceDE w:val="0"/>
        <w:autoSpaceDN w:val="0"/>
        <w:adjustRightInd w:val="0"/>
        <w:spacing w:line="240" w:lineRule="auto"/>
        <w:ind w:left="640"/>
        <w:rPr>
          <w:rFonts w:ascii="Calibri" w:hAnsi="Calibri" w:cs="Calibri"/>
          <w:noProof/>
          <w:szCs w:val="24"/>
        </w:rPr>
      </w:pPr>
    </w:p>
    <w:p w14:paraId="5E3BBC7B"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34BA9CC4" w14:textId="77777777" w:rsidR="00CB4225" w:rsidRDefault="00CB4225" w:rsidP="00AD446E">
      <w:pPr>
        <w:pStyle w:val="Lijstalinea"/>
        <w:widowControl w:val="0"/>
        <w:autoSpaceDE w:val="0"/>
        <w:autoSpaceDN w:val="0"/>
        <w:adjustRightInd w:val="0"/>
        <w:spacing w:line="240" w:lineRule="auto"/>
        <w:ind w:left="640"/>
        <w:rPr>
          <w:rFonts w:ascii="Calibri" w:hAnsi="Calibri" w:cs="Calibri"/>
          <w:noProof/>
          <w:szCs w:val="24"/>
        </w:rPr>
      </w:pPr>
    </w:p>
    <w:p w14:paraId="228EB606" w14:textId="77777777" w:rsidR="00175EB0" w:rsidRDefault="00175EB0" w:rsidP="00AD446E">
      <w:pPr>
        <w:pStyle w:val="Lijstalinea"/>
        <w:widowControl w:val="0"/>
        <w:autoSpaceDE w:val="0"/>
        <w:autoSpaceDN w:val="0"/>
        <w:adjustRightInd w:val="0"/>
        <w:spacing w:line="240" w:lineRule="auto"/>
        <w:ind w:left="640"/>
        <w:rPr>
          <w:rFonts w:ascii="Calibri" w:hAnsi="Calibri" w:cs="Calibri"/>
          <w:noProof/>
          <w:szCs w:val="24"/>
        </w:rPr>
      </w:pPr>
    </w:p>
    <w:p w14:paraId="1B745594" w14:textId="77777777" w:rsidR="00B67253" w:rsidRDefault="00B67253" w:rsidP="00AD446E">
      <w:pPr>
        <w:pStyle w:val="Lijstalinea"/>
        <w:widowControl w:val="0"/>
        <w:autoSpaceDE w:val="0"/>
        <w:autoSpaceDN w:val="0"/>
        <w:adjustRightInd w:val="0"/>
        <w:spacing w:line="240" w:lineRule="auto"/>
        <w:ind w:left="640"/>
        <w:rPr>
          <w:rFonts w:ascii="Calibri" w:hAnsi="Calibri" w:cs="Calibri"/>
          <w:noProof/>
          <w:szCs w:val="24"/>
        </w:rPr>
      </w:pPr>
    </w:p>
    <w:p w14:paraId="5903D712" w14:textId="77777777" w:rsidR="00B67253" w:rsidRDefault="00B67253" w:rsidP="00AD446E">
      <w:pPr>
        <w:pStyle w:val="Lijstalinea"/>
        <w:widowControl w:val="0"/>
        <w:autoSpaceDE w:val="0"/>
        <w:autoSpaceDN w:val="0"/>
        <w:adjustRightInd w:val="0"/>
        <w:spacing w:line="240" w:lineRule="auto"/>
        <w:ind w:left="640"/>
        <w:rPr>
          <w:rFonts w:ascii="Calibri" w:hAnsi="Calibri" w:cs="Calibri"/>
          <w:noProof/>
          <w:szCs w:val="24"/>
        </w:rPr>
      </w:pPr>
    </w:p>
    <w:p w14:paraId="1D7C46E2"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43B80B44"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06950E44"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1F510306"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01EDB920"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17E3C018"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174D066E"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00FC6CCD"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6EE6A8D8" w14:textId="77777777" w:rsidR="00CA7FF8"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27194713" w14:textId="77777777" w:rsidR="00CA7FF8" w:rsidRPr="003E3D1F" w:rsidRDefault="00CA7FF8" w:rsidP="00AD446E">
      <w:pPr>
        <w:pStyle w:val="Lijstalinea"/>
        <w:widowControl w:val="0"/>
        <w:autoSpaceDE w:val="0"/>
        <w:autoSpaceDN w:val="0"/>
        <w:adjustRightInd w:val="0"/>
        <w:spacing w:line="240" w:lineRule="auto"/>
        <w:ind w:left="640"/>
        <w:rPr>
          <w:rFonts w:ascii="Calibri" w:hAnsi="Calibri" w:cs="Calibri"/>
          <w:noProof/>
          <w:szCs w:val="24"/>
        </w:rPr>
      </w:pPr>
    </w:p>
    <w:p w14:paraId="244534A9" w14:textId="77777777" w:rsidR="000558B8" w:rsidRPr="00637FCD" w:rsidRDefault="000558B8" w:rsidP="000558B8">
      <w:pPr>
        <w:pStyle w:val="Kop1"/>
        <w:rPr>
          <w:lang w:val="nl-BE"/>
        </w:rPr>
      </w:pPr>
      <w:r>
        <w:rPr>
          <w:lang w:val="nl-BE"/>
        </w:rPr>
        <w:lastRenderedPageBreak/>
        <w:t xml:space="preserve">Bijlage </w:t>
      </w:r>
    </w:p>
    <w:p w14:paraId="0E020759" w14:textId="77777777" w:rsidR="000558B8" w:rsidRPr="00637FCD" w:rsidRDefault="000558B8" w:rsidP="00B915CD">
      <w:pPr>
        <w:rPr>
          <w:lang w:val="nl-BE"/>
        </w:rPr>
      </w:pPr>
    </w:p>
    <w:p w14:paraId="7EE08D89" w14:textId="62829A72" w:rsidR="00B915CD" w:rsidRPr="00637FCD" w:rsidRDefault="000558B8" w:rsidP="000558B8">
      <w:pPr>
        <w:pStyle w:val="Kop2"/>
        <w:rPr>
          <w:lang w:val="nl-BE"/>
        </w:rPr>
      </w:pPr>
      <w:r w:rsidRPr="00637FCD">
        <w:rPr>
          <w:lang w:val="nl-BE"/>
        </w:rPr>
        <w:t>Figuur 1</w:t>
      </w:r>
      <w:r w:rsidR="00451A1A">
        <w:rPr>
          <w:lang w:val="nl-BE"/>
        </w:rPr>
        <w:t xml:space="preserve">: </w:t>
      </w:r>
      <w:r w:rsidR="0086462B">
        <w:rPr>
          <w:lang w:val="nl-BE"/>
        </w:rPr>
        <w:t xml:space="preserve">Radiografie </w:t>
      </w:r>
      <w:r w:rsidR="00451A1A">
        <w:rPr>
          <w:lang w:val="nl-BE"/>
        </w:rPr>
        <w:t xml:space="preserve">en CT </w:t>
      </w:r>
      <w:r w:rsidR="001A279E">
        <w:rPr>
          <w:lang w:val="nl-BE"/>
        </w:rPr>
        <w:t>van de lumbale wervelzuil</w:t>
      </w:r>
      <w:r w:rsidR="002A2B74">
        <w:rPr>
          <w:lang w:val="nl-BE"/>
        </w:rPr>
        <w:t>.</w:t>
      </w:r>
    </w:p>
    <w:p w14:paraId="07A2C76B" w14:textId="48561B4F" w:rsidR="000558B8" w:rsidRDefault="00637FCD" w:rsidP="00501C84">
      <w:pPr>
        <w:jc w:val="both"/>
        <w:rPr>
          <w:lang w:val="nl-BE"/>
        </w:rPr>
      </w:pPr>
      <w:r w:rsidRPr="00637FCD">
        <w:rPr>
          <w:lang w:val="nl-BE"/>
        </w:rPr>
        <w:t>Zowel op radiografie als CT zijn hyperdense werveldekplaten zichtbaar</w:t>
      </w:r>
      <w:r w:rsidR="0086462B">
        <w:rPr>
          <w:lang w:val="nl-BE"/>
        </w:rPr>
        <w:t xml:space="preserve"> (</w:t>
      </w:r>
      <w:r w:rsidR="00BE328B">
        <w:rPr>
          <w:lang w:val="nl-BE"/>
        </w:rPr>
        <w:t>zogena</w:t>
      </w:r>
      <w:r w:rsidR="0086462B">
        <w:rPr>
          <w:lang w:val="nl-BE"/>
        </w:rPr>
        <w:t xml:space="preserve">amde </w:t>
      </w:r>
      <w:r w:rsidRPr="00637FCD">
        <w:rPr>
          <w:lang w:val="nl-BE"/>
        </w:rPr>
        <w:t>“sandwich vertebra</w:t>
      </w:r>
      <w:r w:rsidR="009B624D">
        <w:rPr>
          <w:lang w:val="nl-BE"/>
        </w:rPr>
        <w:t>e</w:t>
      </w:r>
      <w:r w:rsidRPr="00637FCD">
        <w:rPr>
          <w:lang w:val="nl-BE"/>
        </w:rPr>
        <w:t>”</w:t>
      </w:r>
      <w:r w:rsidR="0086462B">
        <w:rPr>
          <w:lang w:val="nl-BE"/>
        </w:rPr>
        <w:t xml:space="preserve"> o</w:t>
      </w:r>
      <w:r w:rsidR="00BE328B">
        <w:rPr>
          <w:lang w:val="nl-BE"/>
        </w:rPr>
        <w:t>f</w:t>
      </w:r>
      <w:r w:rsidR="0086462B">
        <w:rPr>
          <w:lang w:val="nl-BE"/>
        </w:rPr>
        <w:t xml:space="preserve"> “Rugger-Jersey</w:t>
      </w:r>
      <w:r w:rsidR="00BE328B">
        <w:rPr>
          <w:lang w:val="nl-BE"/>
        </w:rPr>
        <w:t>”</w:t>
      </w:r>
      <w:r w:rsidR="0086462B">
        <w:rPr>
          <w:lang w:val="nl-BE"/>
        </w:rPr>
        <w:t xml:space="preserve"> wervels)</w:t>
      </w:r>
      <w:r w:rsidR="0086462B" w:rsidRPr="00637FCD" w:rsidDel="0086462B">
        <w:rPr>
          <w:lang w:val="nl-BE"/>
        </w:rPr>
        <w:t xml:space="preserve"> </w:t>
      </w:r>
      <w:r w:rsidRPr="00637FCD">
        <w:rPr>
          <w:lang w:val="nl-BE"/>
        </w:rPr>
        <w:t xml:space="preserve">. </w:t>
      </w:r>
      <w:r w:rsidR="00494948">
        <w:rPr>
          <w:lang w:val="nl-BE"/>
        </w:rPr>
        <w:t xml:space="preserve"> </w:t>
      </w:r>
      <w:r w:rsidR="0086462B">
        <w:rPr>
          <w:lang w:val="nl-BE"/>
        </w:rPr>
        <w:t>Er is ook meer subtiele centrale sclerose</w:t>
      </w:r>
      <w:r w:rsidR="00494948">
        <w:rPr>
          <w:lang w:val="nl-BE"/>
        </w:rPr>
        <w:t xml:space="preserve"> </w:t>
      </w:r>
      <w:r w:rsidR="0086462B">
        <w:rPr>
          <w:lang w:val="nl-BE"/>
        </w:rPr>
        <w:t>aan de wervellichamen</w:t>
      </w:r>
      <w:r w:rsidR="007356DE">
        <w:rPr>
          <w:lang w:val="nl-BE"/>
        </w:rPr>
        <w:t xml:space="preserve"> (rode pijl)</w:t>
      </w:r>
      <w:r w:rsidR="0086462B">
        <w:rPr>
          <w:lang w:val="nl-BE"/>
        </w:rPr>
        <w:t xml:space="preserve"> en posterieure elementen</w:t>
      </w:r>
      <w:r w:rsidR="007356DE">
        <w:rPr>
          <w:lang w:val="nl-BE"/>
        </w:rPr>
        <w:t xml:space="preserve"> (gele pijl)</w:t>
      </w:r>
      <w:r w:rsidR="00494948">
        <w:rPr>
          <w:lang w:val="nl-BE"/>
        </w:rPr>
        <w:t>.</w:t>
      </w:r>
    </w:p>
    <w:p w14:paraId="0AC91716" w14:textId="73092CA9" w:rsidR="002624C2" w:rsidRPr="00637FCD" w:rsidRDefault="002624C2" w:rsidP="002624C2">
      <w:pPr>
        <w:pStyle w:val="Kop3"/>
        <w:rPr>
          <w:lang w:val="nl-BE"/>
        </w:rPr>
      </w:pPr>
      <w:r>
        <w:rPr>
          <w:lang w:val="nl-BE"/>
        </w:rPr>
        <w:tab/>
        <w:t xml:space="preserve">Figuur 1a: </w:t>
      </w:r>
      <w:r w:rsidR="000A4C40">
        <w:rPr>
          <w:lang w:val="nl-BE"/>
        </w:rPr>
        <w:t xml:space="preserve">Radiografie </w:t>
      </w:r>
      <w:r>
        <w:rPr>
          <w:lang w:val="nl-BE"/>
        </w:rPr>
        <w:t>van de lumbale wervelzuil</w:t>
      </w:r>
      <w:r w:rsidR="000A4C40">
        <w:rPr>
          <w:lang w:val="nl-BE"/>
        </w:rPr>
        <w:t xml:space="preserve">. </w:t>
      </w:r>
      <w:bookmarkStart w:id="0" w:name="_Hlk4939535"/>
      <w:r w:rsidR="000A4C40">
        <w:rPr>
          <w:lang w:val="nl-BE"/>
        </w:rPr>
        <w:t>Voorachterwaartse en zijdelingse opname.</w:t>
      </w:r>
    </w:p>
    <w:bookmarkEnd w:id="0"/>
    <w:p w14:paraId="5F8757D8" w14:textId="5DC29192" w:rsidR="00451A1A" w:rsidRDefault="007356DE" w:rsidP="002624C2">
      <w:pPr>
        <w:ind w:firstLine="720"/>
        <w:rPr>
          <w:lang w:val="nl-BE"/>
        </w:rPr>
      </w:pPr>
      <w:r>
        <w:rPr>
          <w:noProof/>
          <w:lang w:val="nl-BE" w:eastAsia="nl-BE"/>
        </w:rPr>
        <mc:AlternateContent>
          <mc:Choice Requires="wps">
            <w:drawing>
              <wp:anchor distT="0" distB="0" distL="114300" distR="114300" simplePos="0" relativeHeight="251667456" behindDoc="0" locked="0" layoutInCell="1" allowOverlap="1" wp14:anchorId="3C2DA200" wp14:editId="5BC687DD">
                <wp:simplePos x="0" y="0"/>
                <wp:positionH relativeFrom="column">
                  <wp:posOffset>3605530</wp:posOffset>
                </wp:positionH>
                <wp:positionV relativeFrom="paragraph">
                  <wp:posOffset>3471545</wp:posOffset>
                </wp:positionV>
                <wp:extent cx="514350" cy="104775"/>
                <wp:effectExtent l="0" t="0" r="76200" b="85725"/>
                <wp:wrapNone/>
                <wp:docPr id="15" name="Straight Arrow Connector 15"/>
                <wp:cNvGraphicFramePr/>
                <a:graphic xmlns:a="http://schemas.openxmlformats.org/drawingml/2006/main">
                  <a:graphicData uri="http://schemas.microsoft.com/office/word/2010/wordprocessingShape">
                    <wps:wsp>
                      <wps:cNvCnPr/>
                      <wps:spPr>
                        <a:xfrm>
                          <a:off x="0" y="0"/>
                          <a:ext cx="514350" cy="104775"/>
                        </a:xfrm>
                        <a:prstGeom prst="straightConnector1">
                          <a:avLst/>
                        </a:prstGeom>
                        <a:noFill/>
                        <a:ln w="1905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83.9pt;margin-top:273.35pt;width:40.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" strokecolor="yellow" strokeweight="1.5pt">
                <v:stroke endarrow="open"/>
              </v:shape>
            </w:pict>
          </mc:Fallback>
        </mc:AlternateContent>
      </w:r>
      <w:r w:rsidR="000558B8" w:rsidRPr="00637FCD">
        <w:rPr>
          <w:lang w:val="nl-BE"/>
        </w:rPr>
        <w:t xml:space="preserve"> </w:t>
      </w:r>
      <w:r w:rsidR="00FC6371">
        <w:rPr>
          <w:noProof/>
          <w:lang w:val="nl-BE" w:eastAsia="nl-BE"/>
        </w:rPr>
        <w:drawing>
          <wp:inline distT="0" distB="0" distL="0" distR="0" wp14:anchorId="0C577C90" wp14:editId="2A8F1288">
            <wp:extent cx="4492090" cy="5476875"/>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1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1432" cy="5476072"/>
                    </a:xfrm>
                    <a:prstGeom prst="rect">
                      <a:avLst/>
                    </a:prstGeom>
                  </pic:spPr>
                </pic:pic>
              </a:graphicData>
            </a:graphic>
          </wp:inline>
        </w:drawing>
      </w:r>
      <w:bookmarkStart w:id="1" w:name="_GoBack"/>
      <w:bookmarkEnd w:id="1"/>
    </w:p>
    <w:p w14:paraId="2A86BE9C" w14:textId="182CEF6F" w:rsidR="00AD446E" w:rsidRDefault="00FC6371" w:rsidP="002624C2">
      <w:pPr>
        <w:ind w:firstLine="720"/>
        <w:rPr>
          <w:lang w:val="nl-BE"/>
        </w:rPr>
      </w:pPr>
      <w:r>
        <w:rPr>
          <w:noProof/>
          <w:lang w:val="nl-BE" w:eastAsia="nl-BE"/>
        </w:rPr>
        <w:lastRenderedPageBreak/>
        <mc:AlternateContent>
          <mc:Choice Requires="wps">
            <w:drawing>
              <wp:anchor distT="0" distB="0" distL="114300" distR="114300" simplePos="0" relativeHeight="251665408" behindDoc="0" locked="0" layoutInCell="1" allowOverlap="1" wp14:anchorId="77E6C5E4" wp14:editId="4A9EB5F3">
                <wp:simplePos x="0" y="0"/>
                <wp:positionH relativeFrom="column">
                  <wp:posOffset>1319530</wp:posOffset>
                </wp:positionH>
                <wp:positionV relativeFrom="paragraph">
                  <wp:posOffset>2357755</wp:posOffset>
                </wp:positionV>
                <wp:extent cx="514350" cy="104775"/>
                <wp:effectExtent l="0" t="0" r="76200" b="85725"/>
                <wp:wrapNone/>
                <wp:docPr id="14" name="Straight Arrow Connector 14"/>
                <wp:cNvGraphicFramePr/>
                <a:graphic xmlns:a="http://schemas.openxmlformats.org/drawingml/2006/main">
                  <a:graphicData uri="http://schemas.microsoft.com/office/word/2010/wordprocessingShape">
                    <wps:wsp>
                      <wps:cNvCnPr/>
                      <wps:spPr>
                        <a:xfrm>
                          <a:off x="0" y="0"/>
                          <a:ext cx="514350" cy="104775"/>
                        </a:xfrm>
                        <a:prstGeom prst="straightConnector1">
                          <a:avLst/>
                        </a:prstGeom>
                        <a:noFill/>
                        <a:ln w="1905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03.9pt;margin-top:185.65pt;width:40.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" strokecolor="yellow" strokeweight="1.5pt">
                <v:stroke endarrow="open"/>
              </v:shape>
            </w:pict>
          </mc:Fallback>
        </mc:AlternateContent>
      </w:r>
      <w:r>
        <w:rPr>
          <w:noProof/>
          <w:lang w:val="nl-BE" w:eastAsia="nl-BE"/>
        </w:rPr>
        <mc:AlternateContent>
          <mc:Choice Requires="wps">
            <w:drawing>
              <wp:anchor distT="0" distB="0" distL="114300" distR="114300" simplePos="0" relativeHeight="251661312" behindDoc="0" locked="0" layoutInCell="1" allowOverlap="1" wp14:anchorId="4526DC9C" wp14:editId="0EEA3923">
                <wp:simplePos x="0" y="0"/>
                <wp:positionH relativeFrom="column">
                  <wp:posOffset>1576705</wp:posOffset>
                </wp:positionH>
                <wp:positionV relativeFrom="paragraph">
                  <wp:posOffset>1348105</wp:posOffset>
                </wp:positionV>
                <wp:extent cx="514350" cy="104775"/>
                <wp:effectExtent l="0" t="0" r="76200" b="85725"/>
                <wp:wrapNone/>
                <wp:docPr id="12" name="Straight Arrow Connector 12"/>
                <wp:cNvGraphicFramePr/>
                <a:graphic xmlns:a="http://schemas.openxmlformats.org/drawingml/2006/main">
                  <a:graphicData uri="http://schemas.microsoft.com/office/word/2010/wordprocessingShape">
                    <wps:wsp>
                      <wps:cNvCnPr/>
                      <wps:spPr>
                        <a:xfrm>
                          <a:off x="0" y="0"/>
                          <a:ext cx="514350" cy="1047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24.15pt;margin-top:106.15pt;width:40.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" strokecolor="red" strokeweight="1.5pt">
                <v:stroke endarrow="open"/>
              </v:shape>
            </w:pict>
          </mc:Fallback>
        </mc:AlternateContent>
      </w:r>
      <w:r>
        <w:rPr>
          <w:noProof/>
          <w:lang w:val="nl-BE" w:eastAsia="nl-BE"/>
        </w:rPr>
        <w:drawing>
          <wp:inline distT="0" distB="0" distL="0" distR="0" wp14:anchorId="38B8B8AC" wp14:editId="6FE8803A">
            <wp:extent cx="2923032" cy="2868168"/>
            <wp:effectExtent l="0" t="0" r="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1avergrot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3032" cy="2868168"/>
                    </a:xfrm>
                    <a:prstGeom prst="rect">
                      <a:avLst/>
                    </a:prstGeom>
                  </pic:spPr>
                </pic:pic>
              </a:graphicData>
            </a:graphic>
          </wp:inline>
        </w:drawing>
      </w:r>
    </w:p>
    <w:p w14:paraId="099D4041" w14:textId="77777777" w:rsidR="00AD446E" w:rsidRPr="00637FCD" w:rsidRDefault="00AD446E" w:rsidP="002624C2">
      <w:pPr>
        <w:ind w:firstLine="720"/>
        <w:rPr>
          <w:lang w:val="nl-BE"/>
        </w:rPr>
      </w:pPr>
    </w:p>
    <w:p w14:paraId="08CCB2EC" w14:textId="3356F4B1" w:rsidR="00451A1A" w:rsidRDefault="00FC6371" w:rsidP="00BB6B20">
      <w:pPr>
        <w:pStyle w:val="Kop3"/>
        <w:rPr>
          <w:lang w:val="nl-BE"/>
        </w:rPr>
      </w:pPr>
      <w:r>
        <w:rPr>
          <w:noProof/>
          <w:lang w:val="nl-BE" w:eastAsia="nl-BE"/>
        </w:rPr>
        <mc:AlternateContent>
          <mc:Choice Requires="wps">
            <w:drawing>
              <wp:anchor distT="0" distB="0" distL="114300" distR="114300" simplePos="0" relativeHeight="251663360" behindDoc="0" locked="0" layoutInCell="1" allowOverlap="1" wp14:anchorId="7E7F5546" wp14:editId="5EBEC29A">
                <wp:simplePos x="0" y="0"/>
                <wp:positionH relativeFrom="column">
                  <wp:posOffset>576580</wp:posOffset>
                </wp:positionH>
                <wp:positionV relativeFrom="paragraph">
                  <wp:posOffset>1747520</wp:posOffset>
                </wp:positionV>
                <wp:extent cx="533400" cy="228600"/>
                <wp:effectExtent l="0" t="0" r="57150" b="76200"/>
                <wp:wrapNone/>
                <wp:docPr id="13" name="Straight Arrow Connector 13"/>
                <wp:cNvGraphicFramePr/>
                <a:graphic xmlns:a="http://schemas.openxmlformats.org/drawingml/2006/main">
                  <a:graphicData uri="http://schemas.microsoft.com/office/word/2010/wordprocessingShape">
                    <wps:wsp>
                      <wps:cNvCnPr/>
                      <wps:spPr>
                        <a:xfrm>
                          <a:off x="0" y="0"/>
                          <a:ext cx="533400" cy="2286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45.4pt;margin-top:137.6pt;width:4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" strokecolor="red" strokeweight="1.5pt">
                <v:stroke endarrow="open"/>
              </v:shape>
            </w:pict>
          </mc:Fallback>
        </mc:AlternateContent>
      </w:r>
      <w:r>
        <w:rPr>
          <w:noProof/>
          <w:lang w:val="nl-BE" w:eastAsia="nl-BE"/>
        </w:rPr>
        <mc:AlternateContent>
          <mc:Choice Requires="wps">
            <w:drawing>
              <wp:anchor distT="0" distB="0" distL="114300" distR="114300" simplePos="0" relativeHeight="251659264" behindDoc="0" locked="0" layoutInCell="1" allowOverlap="1" wp14:anchorId="7D7FE93E" wp14:editId="29F608DD">
                <wp:simplePos x="0" y="0"/>
                <wp:positionH relativeFrom="column">
                  <wp:posOffset>3586480</wp:posOffset>
                </wp:positionH>
                <wp:positionV relativeFrom="paragraph">
                  <wp:posOffset>709295</wp:posOffset>
                </wp:positionV>
                <wp:extent cx="238125" cy="361950"/>
                <wp:effectExtent l="0" t="0" r="66675" b="57150"/>
                <wp:wrapNone/>
                <wp:docPr id="6" name="Straight Arrow Connector 6"/>
                <wp:cNvGraphicFramePr/>
                <a:graphic xmlns:a="http://schemas.openxmlformats.org/drawingml/2006/main">
                  <a:graphicData uri="http://schemas.microsoft.com/office/word/2010/wordprocessingShape">
                    <wps:wsp>
                      <wps:cNvCnPr/>
                      <wps:spPr>
                        <a:xfrm>
                          <a:off x="0" y="0"/>
                          <a:ext cx="238125" cy="3619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282.4pt;margin-top:55.85pt;width:18.75pt;height:2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" strokecolor="red" strokeweight="1.5pt">
                <v:stroke endarrow="open"/>
              </v:shape>
            </w:pict>
          </mc:Fallback>
        </mc:AlternateContent>
      </w:r>
      <w:r w:rsidR="002624C2">
        <w:rPr>
          <w:lang w:val="nl-BE"/>
        </w:rPr>
        <w:tab/>
        <w:t>Figuur 1b: CT van de lumbale wervelzuil</w:t>
      </w:r>
      <w:r w:rsidR="000A4C40">
        <w:rPr>
          <w:lang w:val="nl-BE"/>
        </w:rPr>
        <w:t>. Sagittaal en coronaal gereformateerd beeld</w:t>
      </w:r>
      <w:r w:rsidR="002A2B74">
        <w:rPr>
          <w:lang w:val="nl-BE"/>
        </w:rPr>
        <w:t>.</w:t>
      </w:r>
      <w:r w:rsidR="007356DE" w:rsidRPr="007356DE">
        <w:rPr>
          <w:noProof/>
          <w:lang w:val="nl-BE"/>
        </w:rPr>
        <w:t xml:space="preserve"> </w:t>
      </w:r>
      <w:r>
        <w:rPr>
          <w:noProof/>
          <w:lang w:val="nl-BE" w:eastAsia="nl-BE"/>
        </w:rPr>
        <w:drawing>
          <wp:inline distT="0" distB="0" distL="0" distR="0" wp14:anchorId="7C960A75" wp14:editId="5200D896">
            <wp:extent cx="2667000" cy="26670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1bc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r>
        <w:rPr>
          <w:noProof/>
          <w:lang w:val="nl-BE" w:eastAsia="nl-BE"/>
        </w:rPr>
        <w:drawing>
          <wp:inline distT="0" distB="0" distL="0" distR="0" wp14:anchorId="2E3482D9" wp14:editId="61A2325D">
            <wp:extent cx="2667000" cy="26670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1bs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2FF8C8D9" w14:textId="77777777" w:rsidR="00451A1A" w:rsidRDefault="00451A1A" w:rsidP="00451A1A">
      <w:pPr>
        <w:rPr>
          <w:lang w:val="nl-BE"/>
        </w:rPr>
      </w:pPr>
    </w:p>
    <w:p w14:paraId="2F13199A" w14:textId="77777777" w:rsidR="007618D4" w:rsidRDefault="007618D4" w:rsidP="00451A1A">
      <w:pPr>
        <w:rPr>
          <w:lang w:val="nl-BE"/>
        </w:rPr>
      </w:pPr>
    </w:p>
    <w:p w14:paraId="0AC9F3F4" w14:textId="77777777" w:rsidR="007618D4" w:rsidRDefault="007618D4" w:rsidP="00451A1A">
      <w:pPr>
        <w:rPr>
          <w:lang w:val="nl-BE"/>
        </w:rPr>
      </w:pPr>
    </w:p>
    <w:p w14:paraId="00A0844D" w14:textId="77777777" w:rsidR="007618D4" w:rsidRDefault="007618D4" w:rsidP="00451A1A">
      <w:pPr>
        <w:rPr>
          <w:lang w:val="nl-BE"/>
        </w:rPr>
      </w:pPr>
    </w:p>
    <w:p w14:paraId="29003B57" w14:textId="77777777" w:rsidR="007618D4" w:rsidRPr="00451A1A" w:rsidRDefault="007618D4" w:rsidP="00451A1A">
      <w:pPr>
        <w:rPr>
          <w:lang w:val="nl-BE"/>
        </w:rPr>
      </w:pPr>
    </w:p>
    <w:p w14:paraId="763E00C0" w14:textId="60E666EC" w:rsidR="000558B8" w:rsidRDefault="00637FCD" w:rsidP="00AD2FD9">
      <w:pPr>
        <w:pStyle w:val="Kop3"/>
        <w:rPr>
          <w:lang w:val="nl-BE"/>
        </w:rPr>
      </w:pPr>
      <w:r>
        <w:rPr>
          <w:lang w:val="nl-BE"/>
        </w:rPr>
        <w:lastRenderedPageBreak/>
        <w:t>Figuur 2</w:t>
      </w:r>
      <w:r w:rsidR="001A279E">
        <w:rPr>
          <w:lang w:val="nl-BE"/>
        </w:rPr>
        <w:t xml:space="preserve">: </w:t>
      </w:r>
      <w:r w:rsidR="000A4C40">
        <w:rPr>
          <w:lang w:val="nl-BE"/>
        </w:rPr>
        <w:t xml:space="preserve">Radiografie </w:t>
      </w:r>
      <w:r w:rsidR="001A279E">
        <w:rPr>
          <w:lang w:val="nl-BE"/>
        </w:rPr>
        <w:t>van de rechter knie</w:t>
      </w:r>
      <w:r w:rsidR="000A4C40">
        <w:rPr>
          <w:lang w:val="nl-BE"/>
        </w:rPr>
        <w:t>. Voorachterwaartse en zijdelingse opname.</w:t>
      </w:r>
    </w:p>
    <w:p w14:paraId="43AFB060" w14:textId="273F3E68" w:rsidR="00637FCD" w:rsidRPr="00637FCD" w:rsidRDefault="00AB0FBD" w:rsidP="00501C84">
      <w:pPr>
        <w:jc w:val="both"/>
        <w:rPr>
          <w:lang w:val="nl-BE"/>
        </w:rPr>
      </w:pPr>
      <w:r>
        <w:rPr>
          <w:lang w:val="nl-BE"/>
        </w:rPr>
        <w:t>Endom</w:t>
      </w:r>
      <w:r w:rsidR="00637FCD">
        <w:rPr>
          <w:lang w:val="nl-BE"/>
        </w:rPr>
        <w:t>edullaire sclerose in de femur</w:t>
      </w:r>
      <w:r w:rsidR="000A4C40">
        <w:rPr>
          <w:lang w:val="nl-BE"/>
        </w:rPr>
        <w:t>,</w:t>
      </w:r>
      <w:r w:rsidR="00637FCD">
        <w:rPr>
          <w:lang w:val="nl-BE"/>
        </w:rPr>
        <w:t xml:space="preserve"> tibia en fibula</w:t>
      </w:r>
      <w:r w:rsidR="009B624D">
        <w:rPr>
          <w:lang w:val="nl-BE"/>
        </w:rPr>
        <w:t xml:space="preserve"> met verlies van corticomedullaire differentiatie</w:t>
      </w:r>
      <w:r w:rsidR="00637FCD">
        <w:rPr>
          <w:lang w:val="nl-BE"/>
        </w:rPr>
        <w:t xml:space="preserve">. </w:t>
      </w:r>
      <w:r w:rsidR="000A4C40">
        <w:rPr>
          <w:lang w:val="nl-BE"/>
        </w:rPr>
        <w:t>De</w:t>
      </w:r>
      <w:r w:rsidR="00637FCD">
        <w:rPr>
          <w:lang w:val="nl-BE"/>
        </w:rPr>
        <w:t xml:space="preserve"> laterale incidentie</w:t>
      </w:r>
      <w:r w:rsidR="00356A75">
        <w:rPr>
          <w:lang w:val="nl-BE"/>
        </w:rPr>
        <w:t xml:space="preserve"> </w:t>
      </w:r>
      <w:r w:rsidR="000A4C40">
        <w:rPr>
          <w:lang w:val="nl-BE"/>
        </w:rPr>
        <w:t xml:space="preserve">toont </w:t>
      </w:r>
      <w:r w:rsidR="00637FCD">
        <w:rPr>
          <w:lang w:val="nl-BE"/>
        </w:rPr>
        <w:t>het zogenaamde “bone-within-bone” beeld zichtbaar</w:t>
      </w:r>
      <w:r w:rsidR="000A4C40">
        <w:rPr>
          <w:lang w:val="nl-BE"/>
        </w:rPr>
        <w:t>.</w:t>
      </w:r>
    </w:p>
    <w:p w14:paraId="3C9CE2CE" w14:textId="69B5C4E3" w:rsidR="007618D4" w:rsidRPr="00241F2D" w:rsidRDefault="00FC6371" w:rsidP="00241F2D">
      <w:pPr>
        <w:rPr>
          <w:lang w:val="nl-BE"/>
        </w:rPr>
      </w:pPr>
      <w:r>
        <w:rPr>
          <w:noProof/>
          <w:lang w:val="nl-BE" w:eastAsia="nl-BE"/>
        </w:rPr>
        <w:drawing>
          <wp:inline distT="0" distB="0" distL="0" distR="0" wp14:anchorId="26CAB171" wp14:editId="21B61072">
            <wp:extent cx="4125240" cy="3276600"/>
            <wp:effectExtent l="0" t="0" r="889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2268" cy="3290125"/>
                    </a:xfrm>
                    <a:prstGeom prst="rect">
                      <a:avLst/>
                    </a:prstGeom>
                  </pic:spPr>
                </pic:pic>
              </a:graphicData>
            </a:graphic>
          </wp:inline>
        </w:drawing>
      </w:r>
    </w:p>
    <w:p w14:paraId="4BCAE8DC" w14:textId="7872A954" w:rsidR="00B915CD" w:rsidRPr="00451A1A" w:rsidRDefault="00637FCD" w:rsidP="00637FCD">
      <w:pPr>
        <w:pStyle w:val="Kop2"/>
        <w:rPr>
          <w:noProof/>
          <w:lang w:val="nl-BE"/>
        </w:rPr>
      </w:pPr>
      <w:r w:rsidRPr="00451A1A">
        <w:rPr>
          <w:noProof/>
          <w:lang w:val="nl-BE"/>
        </w:rPr>
        <w:t>Figuur 3</w:t>
      </w:r>
      <w:r w:rsidR="00451A1A">
        <w:rPr>
          <w:noProof/>
          <w:lang w:val="nl-BE"/>
        </w:rPr>
        <w:t xml:space="preserve">: </w:t>
      </w:r>
      <w:r w:rsidR="000A4C40">
        <w:rPr>
          <w:noProof/>
          <w:lang w:val="nl-BE"/>
        </w:rPr>
        <w:t xml:space="preserve">Radiografie </w:t>
      </w:r>
      <w:r w:rsidR="001A279E">
        <w:rPr>
          <w:noProof/>
          <w:lang w:val="nl-BE"/>
        </w:rPr>
        <w:t>van de schouder</w:t>
      </w:r>
      <w:r w:rsidR="000A4C40">
        <w:rPr>
          <w:noProof/>
          <w:lang w:val="nl-BE"/>
        </w:rPr>
        <w:t>s.</w:t>
      </w:r>
    </w:p>
    <w:p w14:paraId="42541CD5" w14:textId="153B18B9" w:rsidR="002624C2" w:rsidRDefault="00451A1A" w:rsidP="00501C84">
      <w:pPr>
        <w:jc w:val="both"/>
        <w:rPr>
          <w:lang w:val="nl-BE"/>
        </w:rPr>
      </w:pPr>
      <w:r w:rsidRPr="00451A1A">
        <w:rPr>
          <w:lang w:val="nl-BE"/>
        </w:rPr>
        <w:t xml:space="preserve">Bilateraal in de diafyse en epifyse van de humerus is </w:t>
      </w:r>
      <w:r w:rsidR="000A4C40">
        <w:rPr>
          <w:lang w:val="nl-BE"/>
        </w:rPr>
        <w:t>endom</w:t>
      </w:r>
      <w:r w:rsidRPr="00451A1A">
        <w:rPr>
          <w:lang w:val="nl-BE"/>
        </w:rPr>
        <w:t>edullaire sclerose zichtbaar</w:t>
      </w:r>
      <w:r w:rsidR="000A4C40">
        <w:rPr>
          <w:lang w:val="nl-BE"/>
        </w:rPr>
        <w:t>, met</w:t>
      </w:r>
      <w:r>
        <w:rPr>
          <w:lang w:val="nl-BE"/>
        </w:rPr>
        <w:t xml:space="preserve"> “bone-within-bone” beeld .</w:t>
      </w:r>
      <w:r w:rsidR="000A4C40">
        <w:rPr>
          <w:lang w:val="nl-BE"/>
        </w:rPr>
        <w:t xml:space="preserve"> Noteer ook sclerose van het </w:t>
      </w:r>
      <w:r w:rsidR="00AA7330">
        <w:rPr>
          <w:lang w:val="nl-BE"/>
        </w:rPr>
        <w:t>glenoïd</w:t>
      </w:r>
      <w:r w:rsidR="000A4C40">
        <w:rPr>
          <w:lang w:val="nl-BE"/>
        </w:rPr>
        <w:t>.</w:t>
      </w:r>
      <w:r w:rsidR="00AA7330">
        <w:rPr>
          <w:lang w:val="nl-BE"/>
        </w:rPr>
        <w:t xml:space="preserve"> </w:t>
      </w:r>
      <w:r w:rsidR="00202C88">
        <w:rPr>
          <w:lang w:val="nl-BE"/>
        </w:rPr>
        <w:t xml:space="preserve">Verkalking </w:t>
      </w:r>
      <w:r w:rsidR="00AA7330">
        <w:rPr>
          <w:lang w:val="nl-BE"/>
        </w:rPr>
        <w:t>in de rotatorcuff</w:t>
      </w:r>
      <w:r w:rsidR="00202C88">
        <w:rPr>
          <w:lang w:val="nl-BE"/>
        </w:rPr>
        <w:t xml:space="preserve"> van de rechter schouder als incidentele bevinding</w:t>
      </w:r>
      <w:r w:rsidR="00AA7330">
        <w:rPr>
          <w:lang w:val="nl-BE"/>
        </w:rPr>
        <w:t xml:space="preserve">. </w:t>
      </w:r>
    </w:p>
    <w:p w14:paraId="2FE2FA36" w14:textId="5CA75FAB" w:rsidR="00D27790" w:rsidRDefault="00D27790" w:rsidP="00D27790">
      <w:pPr>
        <w:pStyle w:val="Kop3"/>
        <w:rPr>
          <w:lang w:val="nl-BE"/>
        </w:rPr>
      </w:pPr>
      <w:r>
        <w:rPr>
          <w:lang w:val="nl-BE"/>
        </w:rPr>
        <w:tab/>
        <w:t xml:space="preserve">Figuur 3a: </w:t>
      </w:r>
      <w:r w:rsidR="000A4C40">
        <w:rPr>
          <w:lang w:val="nl-BE"/>
        </w:rPr>
        <w:t xml:space="preserve">Radiografie </w:t>
      </w:r>
      <w:r>
        <w:rPr>
          <w:lang w:val="nl-BE"/>
        </w:rPr>
        <w:t>van de schouder rechts</w:t>
      </w:r>
      <w:r w:rsidR="002A2B74">
        <w:rPr>
          <w:lang w:val="nl-BE"/>
        </w:rPr>
        <w:t>.</w:t>
      </w:r>
    </w:p>
    <w:p w14:paraId="31A5B37F" w14:textId="30784508" w:rsidR="002624C2" w:rsidRDefault="00451A1A" w:rsidP="00637FCD">
      <w:pPr>
        <w:rPr>
          <w:lang w:val="nl-BE"/>
        </w:rPr>
      </w:pPr>
      <w:r>
        <w:rPr>
          <w:lang w:val="nl-BE"/>
        </w:rPr>
        <w:t xml:space="preserve"> </w:t>
      </w:r>
      <w:r w:rsidR="00FC6371">
        <w:rPr>
          <w:noProof/>
          <w:lang w:val="nl-BE" w:eastAsia="nl-BE"/>
        </w:rPr>
        <w:drawing>
          <wp:inline distT="0" distB="0" distL="0" distR="0" wp14:anchorId="10FD1761" wp14:editId="57251B77">
            <wp:extent cx="3719817" cy="2829577"/>
            <wp:effectExtent l="0" t="0" r="0" b="889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3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9932" cy="2829664"/>
                    </a:xfrm>
                    <a:prstGeom prst="rect">
                      <a:avLst/>
                    </a:prstGeom>
                  </pic:spPr>
                </pic:pic>
              </a:graphicData>
            </a:graphic>
          </wp:inline>
        </w:drawing>
      </w:r>
    </w:p>
    <w:p w14:paraId="3CE3ECB9" w14:textId="1FE2D8E4" w:rsidR="00D27790" w:rsidRDefault="00D27790" w:rsidP="00D27790">
      <w:pPr>
        <w:pStyle w:val="Kop3"/>
        <w:rPr>
          <w:lang w:val="nl-BE"/>
        </w:rPr>
      </w:pPr>
      <w:r>
        <w:rPr>
          <w:lang w:val="nl-BE"/>
        </w:rPr>
        <w:lastRenderedPageBreak/>
        <w:tab/>
        <w:t xml:space="preserve">Figuur 3b: </w:t>
      </w:r>
      <w:r w:rsidR="000A4C40">
        <w:rPr>
          <w:lang w:val="nl-BE"/>
        </w:rPr>
        <w:t xml:space="preserve">Radiografie </w:t>
      </w:r>
      <w:r>
        <w:rPr>
          <w:lang w:val="nl-BE"/>
        </w:rPr>
        <w:t>van de schouder links</w:t>
      </w:r>
      <w:r w:rsidR="002A2B74">
        <w:rPr>
          <w:lang w:val="nl-BE"/>
        </w:rPr>
        <w:t>.</w:t>
      </w:r>
    </w:p>
    <w:p w14:paraId="0EFD4A07" w14:textId="470D52C5" w:rsidR="00637FCD" w:rsidRDefault="00FC6371" w:rsidP="00637FCD">
      <w:pPr>
        <w:rPr>
          <w:lang w:val="nl-BE"/>
        </w:rPr>
      </w:pPr>
      <w:r>
        <w:rPr>
          <w:noProof/>
          <w:lang w:val="nl-BE" w:eastAsia="nl-BE"/>
        </w:rPr>
        <w:drawing>
          <wp:inline distT="0" distB="0" distL="0" distR="0" wp14:anchorId="652D249C" wp14:editId="2969B327">
            <wp:extent cx="3724275" cy="4102488"/>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3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5259" cy="4103572"/>
                    </a:xfrm>
                    <a:prstGeom prst="rect">
                      <a:avLst/>
                    </a:prstGeom>
                  </pic:spPr>
                </pic:pic>
              </a:graphicData>
            </a:graphic>
          </wp:inline>
        </w:drawing>
      </w:r>
    </w:p>
    <w:p w14:paraId="260DB9B3" w14:textId="77777777" w:rsidR="000F1C60" w:rsidRDefault="000F1C60" w:rsidP="00637FCD">
      <w:pPr>
        <w:rPr>
          <w:lang w:val="nl-BE"/>
        </w:rPr>
      </w:pPr>
    </w:p>
    <w:p w14:paraId="5DB1BFBD" w14:textId="543697EB" w:rsidR="004B043E" w:rsidRDefault="002A2B74" w:rsidP="004B043E">
      <w:pPr>
        <w:pStyle w:val="Kop2"/>
        <w:rPr>
          <w:lang w:val="nl-BE"/>
        </w:rPr>
      </w:pPr>
      <w:r>
        <w:rPr>
          <w:lang w:val="nl-BE"/>
        </w:rPr>
        <w:t xml:space="preserve">Figuur 4: CT van het sacrum. Coronaal gereformatteerd beeld. </w:t>
      </w:r>
    </w:p>
    <w:p w14:paraId="32411966" w14:textId="460837EE" w:rsidR="004B043E" w:rsidRDefault="0074548E" w:rsidP="004B043E">
      <w:pPr>
        <w:rPr>
          <w:lang w:val="nl-BE"/>
        </w:rPr>
      </w:pPr>
      <w:r>
        <w:rPr>
          <w:lang w:val="nl-BE"/>
        </w:rPr>
        <w:t xml:space="preserve">Endomedullaire sclerose in het sacrum (oranje pijlen). </w:t>
      </w:r>
    </w:p>
    <w:p w14:paraId="2035FA39" w14:textId="7534AC5F" w:rsidR="0074548E" w:rsidRDefault="00FC6371" w:rsidP="004B043E">
      <w:pPr>
        <w:rPr>
          <w:lang w:val="nl-BE"/>
        </w:rPr>
      </w:pPr>
      <w:r>
        <w:rPr>
          <w:noProof/>
          <w:lang w:val="nl-BE" w:eastAsia="nl-BE"/>
        </w:rPr>
        <mc:AlternateContent>
          <mc:Choice Requires="wps">
            <w:drawing>
              <wp:anchor distT="0" distB="0" distL="114300" distR="114300" simplePos="0" relativeHeight="251677696" behindDoc="0" locked="0" layoutInCell="1" allowOverlap="1" wp14:anchorId="3AAD2931" wp14:editId="37F96818">
                <wp:simplePos x="0" y="0"/>
                <wp:positionH relativeFrom="column">
                  <wp:posOffset>1433830</wp:posOffset>
                </wp:positionH>
                <wp:positionV relativeFrom="paragraph">
                  <wp:posOffset>1348105</wp:posOffset>
                </wp:positionV>
                <wp:extent cx="685800" cy="247650"/>
                <wp:effectExtent l="38100" t="0" r="19050" b="76200"/>
                <wp:wrapNone/>
                <wp:docPr id="28" name="Straight Arrow Connector 28"/>
                <wp:cNvGraphicFramePr/>
                <a:graphic xmlns:a="http://schemas.openxmlformats.org/drawingml/2006/main">
                  <a:graphicData uri="http://schemas.microsoft.com/office/word/2010/wordprocessingShape">
                    <wps:wsp>
                      <wps:cNvCnPr/>
                      <wps:spPr>
                        <a:xfrm flipH="1">
                          <a:off x="0" y="0"/>
                          <a:ext cx="685800" cy="247650"/>
                        </a:xfrm>
                        <a:prstGeom prst="straightConnector1">
                          <a:avLst/>
                        </a:prstGeom>
                        <a:noFill/>
                        <a:ln w="1905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12.9pt;margin-top:106.15pt;width:54pt;height:1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" strokecolor="#ffc000" strokeweight="1.5pt">
                <v:stroke endarrow="open"/>
              </v:shape>
            </w:pict>
          </mc:Fallback>
        </mc:AlternateContent>
      </w:r>
      <w:r>
        <w:rPr>
          <w:noProof/>
          <w:lang w:val="nl-BE" w:eastAsia="nl-BE"/>
        </w:rPr>
        <mc:AlternateContent>
          <mc:Choice Requires="wps">
            <w:drawing>
              <wp:anchor distT="0" distB="0" distL="114300" distR="114300" simplePos="0" relativeHeight="251675648" behindDoc="0" locked="0" layoutInCell="1" allowOverlap="1" wp14:anchorId="41ABFC44" wp14:editId="00C59BDF">
                <wp:simplePos x="0" y="0"/>
                <wp:positionH relativeFrom="column">
                  <wp:posOffset>4062730</wp:posOffset>
                </wp:positionH>
                <wp:positionV relativeFrom="paragraph">
                  <wp:posOffset>1014730</wp:posOffset>
                </wp:positionV>
                <wp:extent cx="685800" cy="247650"/>
                <wp:effectExtent l="38100" t="0" r="19050" b="76200"/>
                <wp:wrapNone/>
                <wp:docPr id="27" name="Straight Arrow Connector 27"/>
                <wp:cNvGraphicFramePr/>
                <a:graphic xmlns:a="http://schemas.openxmlformats.org/drawingml/2006/main">
                  <a:graphicData uri="http://schemas.microsoft.com/office/word/2010/wordprocessingShape">
                    <wps:wsp>
                      <wps:cNvCnPr/>
                      <wps:spPr>
                        <a:xfrm flipH="1">
                          <a:off x="0" y="0"/>
                          <a:ext cx="685800" cy="24765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319.9pt;margin-top:79.9pt;width:54pt;height:1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" strokecolor="#ffc000" strokeweight="1.5pt">
                <v:stroke endarrow="open"/>
              </v:shape>
            </w:pict>
          </mc:Fallback>
        </mc:AlternateContent>
      </w:r>
      <w:r>
        <w:rPr>
          <w:noProof/>
          <w:lang w:val="nl-BE" w:eastAsia="nl-BE"/>
        </w:rPr>
        <w:drawing>
          <wp:inline distT="0" distB="0" distL="0" distR="0" wp14:anchorId="5FA326FF" wp14:editId="1D95346A">
            <wp:extent cx="5972810" cy="2200910"/>
            <wp:effectExtent l="0" t="0" r="8890" b="889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2200910"/>
                    </a:xfrm>
                    <a:prstGeom prst="rect">
                      <a:avLst/>
                    </a:prstGeom>
                  </pic:spPr>
                </pic:pic>
              </a:graphicData>
            </a:graphic>
          </wp:inline>
        </w:drawing>
      </w:r>
    </w:p>
    <w:p w14:paraId="22527959" w14:textId="77777777" w:rsidR="00BB6B20" w:rsidRDefault="00BB6B20" w:rsidP="004B043E">
      <w:pPr>
        <w:rPr>
          <w:lang w:val="nl-BE"/>
        </w:rPr>
      </w:pPr>
    </w:p>
    <w:p w14:paraId="51060673" w14:textId="77777777" w:rsidR="00BB6B20" w:rsidRDefault="00BB6B20" w:rsidP="004B043E">
      <w:pPr>
        <w:rPr>
          <w:lang w:val="nl-BE"/>
        </w:rPr>
      </w:pPr>
    </w:p>
    <w:p w14:paraId="55E2A14D" w14:textId="77777777" w:rsidR="00BD129D" w:rsidRPr="004B043E" w:rsidRDefault="00BD129D" w:rsidP="004B043E">
      <w:pPr>
        <w:rPr>
          <w:lang w:val="nl-BE"/>
        </w:rPr>
      </w:pPr>
    </w:p>
    <w:p w14:paraId="0715AD2D" w14:textId="548E45F6" w:rsidR="004B043E" w:rsidRDefault="004B043E" w:rsidP="004B043E">
      <w:pPr>
        <w:pStyle w:val="Kop2"/>
        <w:rPr>
          <w:lang w:val="nl-BE"/>
        </w:rPr>
      </w:pPr>
      <w:r>
        <w:rPr>
          <w:lang w:val="nl-BE"/>
        </w:rPr>
        <w:t xml:space="preserve">Figuur 5: </w:t>
      </w:r>
      <w:r w:rsidR="002A4928">
        <w:rPr>
          <w:lang w:val="nl-BE"/>
        </w:rPr>
        <w:t xml:space="preserve">Radiografie van de linker voet. </w:t>
      </w:r>
    </w:p>
    <w:p w14:paraId="4DD31B64" w14:textId="20578403" w:rsidR="002A4928" w:rsidRDefault="002A4928" w:rsidP="002A4928">
      <w:pPr>
        <w:jc w:val="both"/>
        <w:rPr>
          <w:lang w:val="nl-BE"/>
        </w:rPr>
      </w:pPr>
      <w:r>
        <w:rPr>
          <w:lang w:val="nl-BE"/>
        </w:rPr>
        <w:t>Endomedullaire sclerose in de tarsaalbeenderen van de linker voet, meer bepaald in de talus, calcaneus, os cuboïdeum en de cuneïforme beenderen</w:t>
      </w:r>
      <w:r w:rsidR="00BB6B20">
        <w:rPr>
          <w:lang w:val="nl-BE"/>
        </w:rPr>
        <w:t xml:space="preserve"> (rode pijlen)</w:t>
      </w:r>
      <w:r>
        <w:rPr>
          <w:lang w:val="nl-BE"/>
        </w:rPr>
        <w:t xml:space="preserve">. Ook </w:t>
      </w:r>
      <w:r w:rsidR="00C466EE">
        <w:rPr>
          <w:lang w:val="nl-BE"/>
        </w:rPr>
        <w:t xml:space="preserve">toegenomen </w:t>
      </w:r>
      <w:r w:rsidR="00AB0FBD">
        <w:rPr>
          <w:lang w:val="nl-BE"/>
        </w:rPr>
        <w:t>endo</w:t>
      </w:r>
      <w:r>
        <w:rPr>
          <w:lang w:val="nl-BE"/>
        </w:rPr>
        <w:t>medullaire botdensiteit in de diafyse en epifyse van de metatarsale en proximaal falangeale beenderen</w:t>
      </w:r>
      <w:r w:rsidR="0001765D">
        <w:rPr>
          <w:lang w:val="nl-BE"/>
        </w:rPr>
        <w:t xml:space="preserve"> (bijvoorbeeld zwarte cirkels)</w:t>
      </w:r>
      <w:r>
        <w:rPr>
          <w:lang w:val="nl-BE"/>
        </w:rPr>
        <w:t xml:space="preserve">. </w:t>
      </w:r>
    </w:p>
    <w:p w14:paraId="412F80E4" w14:textId="48A68A0B" w:rsidR="002A4928" w:rsidRDefault="00402AD3" w:rsidP="002A4928">
      <w:pPr>
        <w:jc w:val="both"/>
        <w:rPr>
          <w:lang w:val="nl-BE"/>
        </w:rPr>
      </w:pPr>
      <w:r>
        <w:rPr>
          <w:noProof/>
          <w:lang w:val="nl-BE" w:eastAsia="nl-BE"/>
        </w:rPr>
        <w:drawing>
          <wp:inline distT="0" distB="0" distL="0" distR="0" wp14:anchorId="380AAEA6" wp14:editId="7518F4AC">
            <wp:extent cx="4670207" cy="561975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7485" cy="5628508"/>
                    </a:xfrm>
                    <a:prstGeom prst="rect">
                      <a:avLst/>
                    </a:prstGeom>
                  </pic:spPr>
                </pic:pic>
              </a:graphicData>
            </a:graphic>
          </wp:inline>
        </w:drawing>
      </w:r>
    </w:p>
    <w:p w14:paraId="5F8C96EF" w14:textId="070A80AE" w:rsidR="002A4928" w:rsidRDefault="00BC4263" w:rsidP="002A4928">
      <w:pPr>
        <w:jc w:val="both"/>
        <w:rPr>
          <w:lang w:val="nl-BE"/>
        </w:rPr>
      </w:pPr>
      <w:r>
        <w:rPr>
          <w:noProof/>
          <w:lang w:val="nl-BE" w:eastAsia="nl-BE"/>
        </w:rPr>
        <w:lastRenderedPageBreak/>
        <mc:AlternateContent>
          <mc:Choice Requires="wps">
            <w:drawing>
              <wp:anchor distT="0" distB="0" distL="114300" distR="114300" simplePos="0" relativeHeight="251681792" behindDoc="0" locked="0" layoutInCell="1" allowOverlap="1" wp14:anchorId="34A9900D" wp14:editId="7EE17C51">
                <wp:simplePos x="0" y="0"/>
                <wp:positionH relativeFrom="column">
                  <wp:posOffset>757555</wp:posOffset>
                </wp:positionH>
                <wp:positionV relativeFrom="paragraph">
                  <wp:posOffset>3557905</wp:posOffset>
                </wp:positionV>
                <wp:extent cx="533400" cy="228600"/>
                <wp:effectExtent l="0" t="0" r="57150" b="76200"/>
                <wp:wrapNone/>
                <wp:docPr id="32" name="Straight Arrow Connector 32"/>
                <wp:cNvGraphicFramePr/>
                <a:graphic xmlns:a="http://schemas.openxmlformats.org/drawingml/2006/main">
                  <a:graphicData uri="http://schemas.microsoft.com/office/word/2010/wordprocessingShape">
                    <wps:wsp>
                      <wps:cNvCnPr/>
                      <wps:spPr>
                        <a:xfrm>
                          <a:off x="0" y="0"/>
                          <a:ext cx="533400" cy="2286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59.65pt;margin-top:280.15pt;width:4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" strokecolor="red" strokeweight="1.5pt">
                <v:stroke endarrow="open"/>
              </v:shape>
            </w:pict>
          </mc:Fallback>
        </mc:AlternateContent>
      </w:r>
      <w:r>
        <w:rPr>
          <w:noProof/>
          <w:lang w:val="nl-BE" w:eastAsia="nl-BE"/>
        </w:rPr>
        <mc:AlternateContent>
          <mc:Choice Requires="wps">
            <w:drawing>
              <wp:anchor distT="0" distB="0" distL="114300" distR="114300" simplePos="0" relativeHeight="251683840" behindDoc="0" locked="0" layoutInCell="1" allowOverlap="1" wp14:anchorId="1D985AD4" wp14:editId="3F28D8B2">
                <wp:simplePos x="0" y="0"/>
                <wp:positionH relativeFrom="column">
                  <wp:posOffset>1957705</wp:posOffset>
                </wp:positionH>
                <wp:positionV relativeFrom="paragraph">
                  <wp:posOffset>1995805</wp:posOffset>
                </wp:positionV>
                <wp:extent cx="304800" cy="133350"/>
                <wp:effectExtent l="0" t="38100" r="57150" b="19050"/>
                <wp:wrapNone/>
                <wp:docPr id="33" name="Straight Arrow Connector 33"/>
                <wp:cNvGraphicFramePr/>
                <a:graphic xmlns:a="http://schemas.openxmlformats.org/drawingml/2006/main">
                  <a:graphicData uri="http://schemas.microsoft.com/office/word/2010/wordprocessingShape">
                    <wps:wsp>
                      <wps:cNvCnPr/>
                      <wps:spPr>
                        <a:xfrm flipV="1">
                          <a:off x="0" y="0"/>
                          <a:ext cx="304800" cy="13335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54.15pt;margin-top:157.15pt;width:24pt;height:10.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" strokecolor="red" strokeweight="1.5pt">
                <v:stroke endarrow="open"/>
              </v:shape>
            </w:pict>
          </mc:Fallback>
        </mc:AlternateContent>
      </w:r>
      <w:r w:rsidR="00402AD3">
        <w:rPr>
          <w:noProof/>
          <w:lang w:val="nl-BE" w:eastAsia="nl-BE"/>
        </w:rPr>
        <mc:AlternateContent>
          <mc:Choice Requires="wps">
            <w:drawing>
              <wp:anchor distT="0" distB="0" distL="114300" distR="114300" simplePos="0" relativeHeight="251686912" behindDoc="0" locked="0" layoutInCell="1" allowOverlap="1" wp14:anchorId="12290987" wp14:editId="1A1503FE">
                <wp:simplePos x="0" y="0"/>
                <wp:positionH relativeFrom="column">
                  <wp:posOffset>5177155</wp:posOffset>
                </wp:positionH>
                <wp:positionV relativeFrom="paragraph">
                  <wp:posOffset>2529205</wp:posOffset>
                </wp:positionV>
                <wp:extent cx="600075" cy="523875"/>
                <wp:effectExtent l="0" t="0" r="28575" b="28575"/>
                <wp:wrapNone/>
                <wp:docPr id="35" name="Oval 35"/>
                <wp:cNvGraphicFramePr/>
                <a:graphic xmlns:a="http://schemas.openxmlformats.org/drawingml/2006/main">
                  <a:graphicData uri="http://schemas.microsoft.com/office/word/2010/wordprocessingShape">
                    <wps:wsp>
                      <wps:cNvSpPr/>
                      <wps:spPr>
                        <a:xfrm>
                          <a:off x="0" y="0"/>
                          <a:ext cx="600075" cy="5238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407.65pt;margin-top:199.15pt;width:47.2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" filled="f" strokecolor="black [3213]" strokeweight="1pt"/>
            </w:pict>
          </mc:Fallback>
        </mc:AlternateContent>
      </w:r>
      <w:r w:rsidR="00402AD3">
        <w:rPr>
          <w:noProof/>
          <w:lang w:val="nl-BE" w:eastAsia="nl-BE"/>
        </w:rPr>
        <mc:AlternateContent>
          <mc:Choice Requires="wps">
            <w:drawing>
              <wp:anchor distT="0" distB="0" distL="114300" distR="114300" simplePos="0" relativeHeight="251688960" behindDoc="0" locked="0" layoutInCell="1" allowOverlap="1" wp14:anchorId="402146A3" wp14:editId="5A21A64E">
                <wp:simplePos x="0" y="0"/>
                <wp:positionH relativeFrom="column">
                  <wp:posOffset>4491355</wp:posOffset>
                </wp:positionH>
                <wp:positionV relativeFrom="paragraph">
                  <wp:posOffset>719455</wp:posOffset>
                </wp:positionV>
                <wp:extent cx="476250" cy="409575"/>
                <wp:effectExtent l="0" t="0" r="19050" b="28575"/>
                <wp:wrapNone/>
                <wp:docPr id="37" name="Oval 37"/>
                <wp:cNvGraphicFramePr/>
                <a:graphic xmlns:a="http://schemas.openxmlformats.org/drawingml/2006/main">
                  <a:graphicData uri="http://schemas.microsoft.com/office/word/2010/wordprocessingShape">
                    <wps:wsp>
                      <wps:cNvSpPr/>
                      <wps:spPr>
                        <a:xfrm>
                          <a:off x="0" y="0"/>
                          <a:ext cx="476250" cy="409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53.65pt;margin-top:56.65pt;width:37.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" filled="f" strokecolor="windowText" strokeweight="1pt"/>
            </w:pict>
          </mc:Fallback>
        </mc:AlternateContent>
      </w:r>
      <w:r w:rsidR="00402AD3">
        <w:rPr>
          <w:noProof/>
          <w:lang w:val="nl-BE" w:eastAsia="nl-BE"/>
        </w:rPr>
        <mc:AlternateContent>
          <mc:Choice Requires="wps">
            <w:drawing>
              <wp:anchor distT="0" distB="0" distL="114300" distR="114300" simplePos="0" relativeHeight="251691008" behindDoc="0" locked="0" layoutInCell="1" allowOverlap="1" wp14:anchorId="16CFD4BD" wp14:editId="2E674624">
                <wp:simplePos x="0" y="0"/>
                <wp:positionH relativeFrom="column">
                  <wp:posOffset>4110355</wp:posOffset>
                </wp:positionH>
                <wp:positionV relativeFrom="paragraph">
                  <wp:posOffset>1043305</wp:posOffset>
                </wp:positionV>
                <wp:extent cx="381000" cy="342900"/>
                <wp:effectExtent l="0" t="0" r="19050" b="19050"/>
                <wp:wrapNone/>
                <wp:docPr id="38" name="Oval 38"/>
                <wp:cNvGraphicFramePr/>
                <a:graphic xmlns:a="http://schemas.openxmlformats.org/drawingml/2006/main">
                  <a:graphicData uri="http://schemas.microsoft.com/office/word/2010/wordprocessingShape">
                    <wps:wsp>
                      <wps:cNvSpPr/>
                      <wps:spPr>
                        <a:xfrm>
                          <a:off x="0" y="0"/>
                          <a:ext cx="381000" cy="3429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323.65pt;margin-top:82.15pt;width:30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" filled="f" strokecolor="windowText" strokeweight="1pt"/>
            </w:pict>
          </mc:Fallback>
        </mc:AlternateContent>
      </w:r>
      <w:r w:rsidR="00402AD3">
        <w:rPr>
          <w:noProof/>
          <w:lang w:val="nl-BE" w:eastAsia="nl-BE"/>
        </w:rPr>
        <mc:AlternateContent>
          <mc:Choice Requires="wps">
            <w:drawing>
              <wp:anchor distT="0" distB="0" distL="114300" distR="114300" simplePos="0" relativeHeight="251693056" behindDoc="0" locked="0" layoutInCell="1" allowOverlap="1" wp14:anchorId="48100572" wp14:editId="4A2573C2">
                <wp:simplePos x="0" y="0"/>
                <wp:positionH relativeFrom="column">
                  <wp:posOffset>3615055</wp:posOffset>
                </wp:positionH>
                <wp:positionV relativeFrom="paragraph">
                  <wp:posOffset>1329055</wp:posOffset>
                </wp:positionV>
                <wp:extent cx="390525" cy="371475"/>
                <wp:effectExtent l="0" t="0" r="28575" b="28575"/>
                <wp:wrapNone/>
                <wp:docPr id="39" name="Oval 39"/>
                <wp:cNvGraphicFramePr/>
                <a:graphic xmlns:a="http://schemas.openxmlformats.org/drawingml/2006/main">
                  <a:graphicData uri="http://schemas.microsoft.com/office/word/2010/wordprocessingShape">
                    <wps:wsp>
                      <wps:cNvSpPr/>
                      <wps:spPr>
                        <a:xfrm>
                          <a:off x="0" y="0"/>
                          <a:ext cx="390525" cy="3714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284.65pt;margin-top:104.65pt;width:30.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" filled="f" strokecolor="windowText" strokeweight="1pt"/>
            </w:pict>
          </mc:Fallback>
        </mc:AlternateContent>
      </w:r>
      <w:r w:rsidR="00402AD3">
        <w:rPr>
          <w:noProof/>
          <w:lang w:val="nl-BE" w:eastAsia="nl-BE"/>
        </w:rPr>
        <mc:AlternateContent>
          <mc:Choice Requires="wps">
            <w:drawing>
              <wp:anchor distT="0" distB="0" distL="114300" distR="114300" simplePos="0" relativeHeight="251697152" behindDoc="0" locked="0" layoutInCell="1" allowOverlap="1" wp14:anchorId="4AB739E1" wp14:editId="599C62A7">
                <wp:simplePos x="0" y="0"/>
                <wp:positionH relativeFrom="column">
                  <wp:posOffset>3814445</wp:posOffset>
                </wp:positionH>
                <wp:positionV relativeFrom="paragraph">
                  <wp:posOffset>1891030</wp:posOffset>
                </wp:positionV>
                <wp:extent cx="390525" cy="333375"/>
                <wp:effectExtent l="0" t="0" r="28575" b="28575"/>
                <wp:wrapNone/>
                <wp:docPr id="41" name="Oval 41"/>
                <wp:cNvGraphicFramePr/>
                <a:graphic xmlns:a="http://schemas.openxmlformats.org/drawingml/2006/main">
                  <a:graphicData uri="http://schemas.microsoft.com/office/word/2010/wordprocessingShape">
                    <wps:wsp>
                      <wps:cNvSpPr/>
                      <wps:spPr>
                        <a:xfrm>
                          <a:off x="0" y="0"/>
                          <a:ext cx="390525" cy="3333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300.35pt;margin-top:148.9pt;width:30.7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" filled="f" strokecolor="windowText" strokeweight="1pt"/>
            </w:pict>
          </mc:Fallback>
        </mc:AlternateContent>
      </w:r>
      <w:r w:rsidR="00402AD3">
        <w:rPr>
          <w:noProof/>
          <w:lang w:val="nl-BE" w:eastAsia="nl-BE"/>
        </w:rPr>
        <mc:AlternateContent>
          <mc:Choice Requires="wps">
            <w:drawing>
              <wp:anchor distT="0" distB="0" distL="114300" distR="114300" simplePos="0" relativeHeight="251699200" behindDoc="0" locked="0" layoutInCell="1" allowOverlap="1" wp14:anchorId="5CBE7A0E" wp14:editId="51376180">
                <wp:simplePos x="0" y="0"/>
                <wp:positionH relativeFrom="column">
                  <wp:posOffset>4205605</wp:posOffset>
                </wp:positionH>
                <wp:positionV relativeFrom="paragraph">
                  <wp:posOffset>1633855</wp:posOffset>
                </wp:positionV>
                <wp:extent cx="371475" cy="361950"/>
                <wp:effectExtent l="0" t="0" r="28575" b="19050"/>
                <wp:wrapNone/>
                <wp:docPr id="42" name="Oval 42"/>
                <wp:cNvGraphicFramePr/>
                <a:graphic xmlns:a="http://schemas.openxmlformats.org/drawingml/2006/main">
                  <a:graphicData uri="http://schemas.microsoft.com/office/word/2010/wordprocessingShape">
                    <wps:wsp>
                      <wps:cNvSpPr/>
                      <wps:spPr>
                        <a:xfrm>
                          <a:off x="0" y="0"/>
                          <a:ext cx="371475" cy="3619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331.15pt;margin-top:128.65pt;width:29.2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" filled="f" strokecolor="windowText" strokeweight="1pt"/>
            </w:pict>
          </mc:Fallback>
        </mc:AlternateContent>
      </w:r>
      <w:r w:rsidR="00402AD3">
        <w:rPr>
          <w:noProof/>
          <w:lang w:val="nl-BE" w:eastAsia="nl-BE"/>
        </w:rPr>
        <mc:AlternateContent>
          <mc:Choice Requires="wps">
            <w:drawing>
              <wp:anchor distT="0" distB="0" distL="114300" distR="114300" simplePos="0" relativeHeight="251701248" behindDoc="0" locked="0" layoutInCell="1" allowOverlap="1" wp14:anchorId="22312AD9" wp14:editId="321ABF16">
                <wp:simplePos x="0" y="0"/>
                <wp:positionH relativeFrom="column">
                  <wp:posOffset>4577080</wp:posOffset>
                </wp:positionH>
                <wp:positionV relativeFrom="paragraph">
                  <wp:posOffset>1414780</wp:posOffset>
                </wp:positionV>
                <wp:extent cx="390525" cy="361950"/>
                <wp:effectExtent l="0" t="0" r="28575" b="19050"/>
                <wp:wrapNone/>
                <wp:docPr id="43" name="Oval 43"/>
                <wp:cNvGraphicFramePr/>
                <a:graphic xmlns:a="http://schemas.openxmlformats.org/drawingml/2006/main">
                  <a:graphicData uri="http://schemas.microsoft.com/office/word/2010/wordprocessingShape">
                    <wps:wsp>
                      <wps:cNvSpPr/>
                      <wps:spPr>
                        <a:xfrm>
                          <a:off x="0" y="0"/>
                          <a:ext cx="390525" cy="3619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360.4pt;margin-top:111.4pt;width:30.7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" filled="f" strokecolor="windowText" strokeweight="1pt"/>
            </w:pict>
          </mc:Fallback>
        </mc:AlternateContent>
      </w:r>
      <w:r w:rsidR="00402AD3">
        <w:rPr>
          <w:noProof/>
          <w:lang w:val="nl-BE" w:eastAsia="nl-BE"/>
        </w:rPr>
        <mc:AlternateContent>
          <mc:Choice Requires="wps">
            <w:drawing>
              <wp:anchor distT="0" distB="0" distL="114300" distR="114300" simplePos="0" relativeHeight="251695104" behindDoc="0" locked="0" layoutInCell="1" allowOverlap="1" wp14:anchorId="1A706D24" wp14:editId="08FDDF2A">
                <wp:simplePos x="0" y="0"/>
                <wp:positionH relativeFrom="column">
                  <wp:posOffset>5215255</wp:posOffset>
                </wp:positionH>
                <wp:positionV relativeFrom="paragraph">
                  <wp:posOffset>871855</wp:posOffset>
                </wp:positionV>
                <wp:extent cx="561975" cy="428625"/>
                <wp:effectExtent l="0" t="0" r="28575" b="28575"/>
                <wp:wrapNone/>
                <wp:docPr id="40" name="Oval 40"/>
                <wp:cNvGraphicFramePr/>
                <a:graphic xmlns:a="http://schemas.openxmlformats.org/drawingml/2006/main">
                  <a:graphicData uri="http://schemas.microsoft.com/office/word/2010/wordprocessingShape">
                    <wps:wsp>
                      <wps:cNvSpPr/>
                      <wps:spPr>
                        <a:xfrm>
                          <a:off x="0" y="0"/>
                          <a:ext cx="561975" cy="4286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410.65pt;margin-top:68.65pt;width:44.2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" filled="f" strokecolor="windowText" strokeweight="1pt"/>
            </w:pict>
          </mc:Fallback>
        </mc:AlternateContent>
      </w:r>
      <w:r w:rsidR="00402AD3">
        <w:rPr>
          <w:noProof/>
          <w:lang w:val="nl-BE" w:eastAsia="nl-BE"/>
        </w:rPr>
        <mc:AlternateContent>
          <mc:Choice Requires="wps">
            <w:drawing>
              <wp:anchor distT="0" distB="0" distL="114300" distR="114300" simplePos="0" relativeHeight="251703296" behindDoc="0" locked="0" layoutInCell="1" allowOverlap="1" wp14:anchorId="6C192C70" wp14:editId="3B453EFE">
                <wp:simplePos x="0" y="0"/>
                <wp:positionH relativeFrom="column">
                  <wp:posOffset>1710055</wp:posOffset>
                </wp:positionH>
                <wp:positionV relativeFrom="paragraph">
                  <wp:posOffset>1995805</wp:posOffset>
                </wp:positionV>
                <wp:extent cx="247650" cy="390525"/>
                <wp:effectExtent l="0" t="0" r="57150" b="47625"/>
                <wp:wrapNone/>
                <wp:docPr id="44" name="Straight Arrow Connector 44"/>
                <wp:cNvGraphicFramePr/>
                <a:graphic xmlns:a="http://schemas.openxmlformats.org/drawingml/2006/main">
                  <a:graphicData uri="http://schemas.microsoft.com/office/word/2010/wordprocessingShape">
                    <wps:wsp>
                      <wps:cNvCnPr/>
                      <wps:spPr>
                        <a:xfrm>
                          <a:off x="0" y="0"/>
                          <a:ext cx="247650" cy="39052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34.65pt;margin-top:157.15pt;width:19.5pt;height: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" strokecolor="red" strokeweight="1.5pt">
                <v:stroke endarrow="open"/>
              </v:shape>
            </w:pict>
          </mc:Fallback>
        </mc:AlternateContent>
      </w:r>
      <w:r w:rsidR="00402AD3">
        <w:rPr>
          <w:noProof/>
          <w:lang w:val="nl-BE" w:eastAsia="nl-BE"/>
        </w:rPr>
        <mc:AlternateContent>
          <mc:Choice Requires="wps">
            <w:drawing>
              <wp:anchor distT="0" distB="0" distL="114300" distR="114300" simplePos="0" relativeHeight="251705344" behindDoc="0" locked="0" layoutInCell="1" allowOverlap="1" wp14:anchorId="45C527A6" wp14:editId="79A7D65F">
                <wp:simplePos x="0" y="0"/>
                <wp:positionH relativeFrom="column">
                  <wp:posOffset>1205230</wp:posOffset>
                </wp:positionH>
                <wp:positionV relativeFrom="paragraph">
                  <wp:posOffset>2252980</wp:posOffset>
                </wp:positionV>
                <wp:extent cx="209550" cy="361950"/>
                <wp:effectExtent l="0" t="0" r="76200" b="57150"/>
                <wp:wrapNone/>
                <wp:docPr id="45" name="Straight Arrow Connector 45"/>
                <wp:cNvGraphicFramePr/>
                <a:graphic xmlns:a="http://schemas.openxmlformats.org/drawingml/2006/main">
                  <a:graphicData uri="http://schemas.microsoft.com/office/word/2010/wordprocessingShape">
                    <wps:wsp>
                      <wps:cNvCnPr/>
                      <wps:spPr>
                        <a:xfrm>
                          <a:off x="0" y="0"/>
                          <a:ext cx="209550" cy="36195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94.9pt;margin-top:177.4pt;width:16.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" strokecolor="red" strokeweight="1.5pt">
                <v:stroke endarrow="open"/>
              </v:shape>
            </w:pict>
          </mc:Fallback>
        </mc:AlternateContent>
      </w:r>
      <w:r w:rsidR="00402AD3">
        <w:rPr>
          <w:noProof/>
          <w:lang w:val="nl-BE" w:eastAsia="nl-BE"/>
        </w:rPr>
        <mc:AlternateContent>
          <mc:Choice Requires="wps">
            <w:drawing>
              <wp:anchor distT="0" distB="0" distL="114300" distR="114300" simplePos="0" relativeHeight="251685888" behindDoc="0" locked="0" layoutInCell="1" allowOverlap="1" wp14:anchorId="267CF55F" wp14:editId="6C8CAC16">
                <wp:simplePos x="0" y="0"/>
                <wp:positionH relativeFrom="column">
                  <wp:posOffset>757555</wp:posOffset>
                </wp:positionH>
                <wp:positionV relativeFrom="paragraph">
                  <wp:posOffset>2786380</wp:posOffset>
                </wp:positionV>
                <wp:extent cx="428625" cy="333375"/>
                <wp:effectExtent l="0" t="0" r="66675" b="47625"/>
                <wp:wrapNone/>
                <wp:docPr id="34" name="Straight Arrow Connector 34"/>
                <wp:cNvGraphicFramePr/>
                <a:graphic xmlns:a="http://schemas.openxmlformats.org/drawingml/2006/main">
                  <a:graphicData uri="http://schemas.microsoft.com/office/word/2010/wordprocessingShape">
                    <wps:wsp>
                      <wps:cNvCnPr/>
                      <wps:spPr>
                        <a:xfrm>
                          <a:off x="0" y="0"/>
                          <a:ext cx="428625" cy="3333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59.65pt;margin-top:219.4pt;width:33.7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" strokecolor="red" strokeweight="1.5pt">
                <v:stroke endarrow="open"/>
              </v:shape>
            </w:pict>
          </mc:Fallback>
        </mc:AlternateContent>
      </w:r>
      <w:r w:rsidR="00402AD3">
        <w:rPr>
          <w:noProof/>
          <w:lang w:val="nl-BE" w:eastAsia="nl-BE"/>
        </w:rPr>
        <mc:AlternateContent>
          <mc:Choice Requires="wps">
            <w:drawing>
              <wp:anchor distT="0" distB="0" distL="114300" distR="114300" simplePos="0" relativeHeight="251679744" behindDoc="0" locked="0" layoutInCell="1" allowOverlap="1" wp14:anchorId="346B5B3D" wp14:editId="38F7360E">
                <wp:simplePos x="0" y="0"/>
                <wp:positionH relativeFrom="column">
                  <wp:posOffset>1548130</wp:posOffset>
                </wp:positionH>
                <wp:positionV relativeFrom="paragraph">
                  <wp:posOffset>3329305</wp:posOffset>
                </wp:positionV>
                <wp:extent cx="533400" cy="228600"/>
                <wp:effectExtent l="0" t="0" r="57150" b="76200"/>
                <wp:wrapNone/>
                <wp:docPr id="31" name="Straight Arrow Connector 31"/>
                <wp:cNvGraphicFramePr/>
                <a:graphic xmlns:a="http://schemas.openxmlformats.org/drawingml/2006/main">
                  <a:graphicData uri="http://schemas.microsoft.com/office/word/2010/wordprocessingShape">
                    <wps:wsp>
                      <wps:cNvCnPr/>
                      <wps:spPr>
                        <a:xfrm>
                          <a:off x="0" y="0"/>
                          <a:ext cx="533400" cy="2286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21.9pt;margin-top:262.15pt;width:42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" strokecolor="red" strokeweight="1.5pt">
                <v:stroke endarrow="open"/>
              </v:shape>
            </w:pict>
          </mc:Fallback>
        </mc:AlternateContent>
      </w:r>
      <w:r w:rsidR="00402AD3">
        <w:rPr>
          <w:noProof/>
          <w:lang w:val="nl-BE" w:eastAsia="nl-BE"/>
        </w:rPr>
        <w:drawing>
          <wp:inline distT="0" distB="0" distL="0" distR="0" wp14:anchorId="35205E47" wp14:editId="148924FB">
            <wp:extent cx="3124200" cy="2954751"/>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5vergrotingtarsa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3282" cy="2963341"/>
                    </a:xfrm>
                    <a:prstGeom prst="rect">
                      <a:avLst/>
                    </a:prstGeom>
                  </pic:spPr>
                </pic:pic>
              </a:graphicData>
            </a:graphic>
          </wp:inline>
        </w:drawing>
      </w:r>
      <w:r w:rsidR="00402AD3">
        <w:rPr>
          <w:noProof/>
          <w:lang w:val="nl-BE" w:eastAsia="nl-BE"/>
        </w:rPr>
        <w:drawing>
          <wp:inline distT="0" distB="0" distL="0" distR="0" wp14:anchorId="07F2EF7B" wp14:editId="080594C8">
            <wp:extent cx="2819400" cy="4340709"/>
            <wp:effectExtent l="0" t="0" r="0" b="317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5metatarsaalvergrot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2750" cy="4345866"/>
                    </a:xfrm>
                    <a:prstGeom prst="rect">
                      <a:avLst/>
                    </a:prstGeom>
                  </pic:spPr>
                </pic:pic>
              </a:graphicData>
            </a:graphic>
          </wp:inline>
        </w:drawing>
      </w:r>
    </w:p>
    <w:p w14:paraId="4B8559F8" w14:textId="77777777" w:rsidR="002A4928" w:rsidRDefault="002A4928" w:rsidP="00637FCD">
      <w:pPr>
        <w:rPr>
          <w:lang w:val="nl-BE"/>
        </w:rPr>
      </w:pPr>
    </w:p>
    <w:p w14:paraId="5D0F4E57" w14:textId="77777777" w:rsidR="00BD129D" w:rsidRDefault="00BD129D" w:rsidP="00637FCD">
      <w:pPr>
        <w:rPr>
          <w:lang w:val="nl-BE"/>
        </w:rPr>
      </w:pPr>
    </w:p>
    <w:p w14:paraId="2F3D42BD" w14:textId="20791BD3" w:rsidR="00BD129D" w:rsidRDefault="00BD129D" w:rsidP="00637FCD">
      <w:pPr>
        <w:rPr>
          <w:lang w:val="nl-BE"/>
        </w:rPr>
      </w:pPr>
    </w:p>
    <w:p w14:paraId="612D43F8" w14:textId="77777777" w:rsidR="00BD129D" w:rsidRDefault="00BD129D" w:rsidP="00637FCD">
      <w:pPr>
        <w:rPr>
          <w:lang w:val="nl-BE"/>
        </w:rPr>
      </w:pPr>
    </w:p>
    <w:p w14:paraId="20956487" w14:textId="77777777" w:rsidR="00BD129D" w:rsidRDefault="00BD129D" w:rsidP="00637FCD">
      <w:pPr>
        <w:rPr>
          <w:lang w:val="nl-BE"/>
        </w:rPr>
      </w:pPr>
    </w:p>
    <w:p w14:paraId="1E3E43F2" w14:textId="77777777" w:rsidR="00BD129D" w:rsidRDefault="00BD129D" w:rsidP="00637FCD">
      <w:pPr>
        <w:rPr>
          <w:lang w:val="nl-BE"/>
        </w:rPr>
      </w:pPr>
    </w:p>
    <w:p w14:paraId="55C15788" w14:textId="77777777" w:rsidR="00BD129D" w:rsidRDefault="00BD129D" w:rsidP="00637FCD">
      <w:pPr>
        <w:rPr>
          <w:lang w:val="nl-BE"/>
        </w:rPr>
      </w:pPr>
    </w:p>
    <w:p w14:paraId="7547D438" w14:textId="77777777" w:rsidR="00BD129D" w:rsidRDefault="00BD129D" w:rsidP="00637FCD">
      <w:pPr>
        <w:rPr>
          <w:lang w:val="nl-BE"/>
        </w:rPr>
      </w:pPr>
    </w:p>
    <w:p w14:paraId="5FA5640C" w14:textId="77777777" w:rsidR="00BD129D" w:rsidRDefault="00BD129D" w:rsidP="00637FCD">
      <w:pPr>
        <w:rPr>
          <w:lang w:val="nl-BE"/>
        </w:rPr>
      </w:pPr>
    </w:p>
    <w:p w14:paraId="66FC1C5D" w14:textId="77777777" w:rsidR="00BD129D" w:rsidRDefault="00BD129D" w:rsidP="00637FCD">
      <w:pPr>
        <w:rPr>
          <w:lang w:val="nl-BE"/>
        </w:rPr>
      </w:pPr>
    </w:p>
    <w:p w14:paraId="70D90D39" w14:textId="77777777" w:rsidR="00BD129D" w:rsidRDefault="00BD129D" w:rsidP="00637FCD">
      <w:pPr>
        <w:rPr>
          <w:lang w:val="nl-BE"/>
        </w:rPr>
      </w:pPr>
    </w:p>
    <w:p w14:paraId="51DD440F" w14:textId="77777777" w:rsidR="00BD129D" w:rsidRPr="00451A1A" w:rsidRDefault="00BD129D" w:rsidP="00637FCD">
      <w:pPr>
        <w:rPr>
          <w:lang w:val="nl-BE"/>
        </w:rPr>
      </w:pPr>
    </w:p>
    <w:p w14:paraId="7799C29E" w14:textId="362EA559" w:rsidR="00451A1A" w:rsidRDefault="00451A1A" w:rsidP="00451A1A">
      <w:pPr>
        <w:pStyle w:val="Kop2"/>
        <w:rPr>
          <w:lang w:val="nl-BE"/>
        </w:rPr>
      </w:pPr>
      <w:r>
        <w:rPr>
          <w:lang w:val="nl-BE"/>
        </w:rPr>
        <w:lastRenderedPageBreak/>
        <w:t xml:space="preserve">Figuur </w:t>
      </w:r>
      <w:r w:rsidR="004B043E">
        <w:rPr>
          <w:lang w:val="nl-BE"/>
        </w:rPr>
        <w:t>6</w:t>
      </w:r>
      <w:r w:rsidR="001A279E">
        <w:rPr>
          <w:lang w:val="nl-BE"/>
        </w:rPr>
        <w:t xml:space="preserve">: </w:t>
      </w:r>
      <w:r w:rsidR="000A4C40">
        <w:rPr>
          <w:lang w:val="nl-BE"/>
        </w:rPr>
        <w:t xml:space="preserve">MR arthrografie </w:t>
      </w:r>
      <w:r w:rsidR="001A279E">
        <w:rPr>
          <w:lang w:val="nl-BE"/>
        </w:rPr>
        <w:t xml:space="preserve">van de </w:t>
      </w:r>
      <w:r w:rsidR="000A4C40">
        <w:rPr>
          <w:lang w:val="nl-BE"/>
        </w:rPr>
        <w:t>linker</w:t>
      </w:r>
      <w:r w:rsidR="001F07DA">
        <w:rPr>
          <w:lang w:val="nl-BE"/>
        </w:rPr>
        <w:t xml:space="preserve"> </w:t>
      </w:r>
      <w:r w:rsidR="001A279E">
        <w:rPr>
          <w:lang w:val="nl-BE"/>
        </w:rPr>
        <w:t>schouder</w:t>
      </w:r>
      <w:r w:rsidR="002A2B74">
        <w:rPr>
          <w:lang w:val="nl-BE"/>
        </w:rPr>
        <w:t>.</w:t>
      </w:r>
    </w:p>
    <w:p w14:paraId="60CC293F" w14:textId="70EBC23F" w:rsidR="001A279E" w:rsidRDefault="008B3447" w:rsidP="00501C84">
      <w:pPr>
        <w:jc w:val="both"/>
        <w:rPr>
          <w:lang w:val="nl-BE"/>
        </w:rPr>
      </w:pPr>
      <w:r>
        <w:rPr>
          <w:lang w:val="nl-BE"/>
        </w:rPr>
        <w:t>Focale endo</w:t>
      </w:r>
      <w:r w:rsidR="000A4C40">
        <w:rPr>
          <w:lang w:val="nl-BE"/>
        </w:rPr>
        <w:t>medullaire zones van</w:t>
      </w:r>
      <w:r w:rsidR="001A279E">
        <w:rPr>
          <w:lang w:val="nl-BE"/>
        </w:rPr>
        <w:t xml:space="preserve"> lage signaalintensiteit op T1- en T2-gewogen beelden</w:t>
      </w:r>
      <w:r w:rsidR="000A4C40">
        <w:rPr>
          <w:lang w:val="nl-BE"/>
        </w:rPr>
        <w:t>, overeenkomend met de radiografisch zichtbare sclerose</w:t>
      </w:r>
      <w:r w:rsidR="00AA7330">
        <w:rPr>
          <w:lang w:val="nl-BE"/>
        </w:rPr>
        <w:t xml:space="preserve"> (blauwe pijlen)</w:t>
      </w:r>
      <w:r w:rsidR="001A279E">
        <w:rPr>
          <w:lang w:val="nl-BE"/>
        </w:rPr>
        <w:t>.</w:t>
      </w:r>
    </w:p>
    <w:p w14:paraId="13574DDA" w14:textId="07727777" w:rsidR="001A279E" w:rsidRDefault="001A279E" w:rsidP="001A279E">
      <w:pPr>
        <w:pStyle w:val="Kop3"/>
        <w:rPr>
          <w:lang w:val="nl-BE"/>
        </w:rPr>
      </w:pPr>
      <w:r>
        <w:rPr>
          <w:lang w:val="nl-BE"/>
        </w:rPr>
        <w:tab/>
        <w:t xml:space="preserve">Figuur </w:t>
      </w:r>
      <w:r w:rsidR="004B043E">
        <w:rPr>
          <w:lang w:val="nl-BE"/>
        </w:rPr>
        <w:t>6</w:t>
      </w:r>
      <w:r>
        <w:rPr>
          <w:lang w:val="nl-BE"/>
        </w:rPr>
        <w:t>a: T2 gewogen beeld met vetsaturatie, coronaal</w:t>
      </w:r>
      <w:r w:rsidR="002A2B74">
        <w:rPr>
          <w:lang w:val="nl-BE"/>
        </w:rPr>
        <w:t>.</w:t>
      </w:r>
    </w:p>
    <w:p w14:paraId="17525042" w14:textId="0A209A2D" w:rsidR="001A279E" w:rsidRDefault="00AA7330" w:rsidP="001A279E">
      <w:pPr>
        <w:rPr>
          <w:lang w:val="nl-BE"/>
        </w:rPr>
      </w:pPr>
      <w:r>
        <w:rPr>
          <w:noProof/>
          <w:lang w:val="nl-BE" w:eastAsia="nl-BE"/>
        </w:rPr>
        <mc:AlternateContent>
          <mc:Choice Requires="wps">
            <w:drawing>
              <wp:anchor distT="0" distB="0" distL="114300" distR="114300" simplePos="0" relativeHeight="251670528" behindDoc="0" locked="0" layoutInCell="1" allowOverlap="1" wp14:anchorId="25EC2DD1" wp14:editId="30984802">
                <wp:simplePos x="0" y="0"/>
                <wp:positionH relativeFrom="column">
                  <wp:posOffset>2014855</wp:posOffset>
                </wp:positionH>
                <wp:positionV relativeFrom="paragraph">
                  <wp:posOffset>683260</wp:posOffset>
                </wp:positionV>
                <wp:extent cx="523875" cy="676275"/>
                <wp:effectExtent l="0" t="0" r="66675" b="47625"/>
                <wp:wrapNone/>
                <wp:docPr id="17" name="Straight Arrow Connector 17"/>
                <wp:cNvGraphicFramePr/>
                <a:graphic xmlns:a="http://schemas.openxmlformats.org/drawingml/2006/main">
                  <a:graphicData uri="http://schemas.microsoft.com/office/word/2010/wordprocessingShape">
                    <wps:wsp>
                      <wps:cNvCnPr/>
                      <wps:spPr>
                        <a:xfrm>
                          <a:off x="0" y="0"/>
                          <a:ext cx="523875" cy="676275"/>
                        </a:xfrm>
                        <a:prstGeom prst="straightConnector1">
                          <a:avLst/>
                        </a:prstGeom>
                        <a:noFill/>
                        <a:ln w="19050" cap="flat" cmpd="sng" algn="ctr">
                          <a:solidFill>
                            <a:srgbClr val="00B0F0"/>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E571C1" id="Straight Arrow Connector 17" o:spid="_x0000_s1026" type="#_x0000_t32" style="position:absolute;margin-left:158.65pt;margin-top:53.8pt;width:41.25pt;height:5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" strokecolor="#00b0f0" strokeweight="1.5pt">
                <v:stroke endarrow="open"/>
              </v:shape>
            </w:pict>
          </mc:Fallback>
        </mc:AlternateContent>
      </w:r>
      <w:r>
        <w:rPr>
          <w:noProof/>
          <w:lang w:val="nl-BE" w:eastAsia="nl-BE"/>
        </w:rPr>
        <mc:AlternateContent>
          <mc:Choice Requires="wps">
            <w:drawing>
              <wp:anchor distT="0" distB="0" distL="114300" distR="114300" simplePos="0" relativeHeight="251668480" behindDoc="0" locked="0" layoutInCell="1" allowOverlap="1" wp14:anchorId="13FBD504" wp14:editId="1D09DCDA">
                <wp:simplePos x="0" y="0"/>
                <wp:positionH relativeFrom="column">
                  <wp:posOffset>1300480</wp:posOffset>
                </wp:positionH>
                <wp:positionV relativeFrom="paragraph">
                  <wp:posOffset>683260</wp:posOffset>
                </wp:positionV>
                <wp:extent cx="590550" cy="676275"/>
                <wp:effectExtent l="0" t="0" r="57150" b="47625"/>
                <wp:wrapNone/>
                <wp:docPr id="16" name="Straight Arrow Connector 16"/>
                <wp:cNvGraphicFramePr/>
                <a:graphic xmlns:a="http://schemas.openxmlformats.org/drawingml/2006/main">
                  <a:graphicData uri="http://schemas.microsoft.com/office/word/2010/wordprocessingShape">
                    <wps:wsp>
                      <wps:cNvCnPr/>
                      <wps:spPr>
                        <a:xfrm>
                          <a:off x="0" y="0"/>
                          <a:ext cx="590550" cy="676275"/>
                        </a:xfrm>
                        <a:prstGeom prst="straightConnector1">
                          <a:avLst/>
                        </a:prstGeom>
                        <a:ln w="1905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1282EB" id="Straight Arrow Connector 16" o:spid="_x0000_s1026" type="#_x0000_t32" style="position:absolute;margin-left:102.4pt;margin-top:53.8pt;width:46.5pt;height:53.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" strokecolor="#00b0f0" strokeweight="1.5pt">
                <v:stroke endarrow="open"/>
              </v:shape>
            </w:pict>
          </mc:Fallback>
        </mc:AlternateContent>
      </w:r>
      <w:r w:rsidR="001A279E">
        <w:rPr>
          <w:lang w:val="nl-BE"/>
        </w:rPr>
        <w:tab/>
      </w:r>
      <w:r w:rsidR="00435CB6">
        <w:rPr>
          <w:noProof/>
          <w:lang w:val="nl-BE" w:eastAsia="nl-BE"/>
        </w:rPr>
        <w:drawing>
          <wp:inline distT="0" distB="0" distL="0" distR="0" wp14:anchorId="1FC776A2" wp14:editId="1EEFECDD">
            <wp:extent cx="3687960" cy="4143375"/>
            <wp:effectExtent l="0" t="0" r="825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6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2430" cy="4148397"/>
                    </a:xfrm>
                    <a:prstGeom prst="rect">
                      <a:avLst/>
                    </a:prstGeom>
                  </pic:spPr>
                </pic:pic>
              </a:graphicData>
            </a:graphic>
          </wp:inline>
        </w:drawing>
      </w:r>
    </w:p>
    <w:p w14:paraId="4BDD9FF6" w14:textId="368A0C44" w:rsidR="001A279E" w:rsidRPr="001A279E" w:rsidRDefault="001A279E" w:rsidP="001A279E">
      <w:pPr>
        <w:pStyle w:val="Kop3"/>
        <w:rPr>
          <w:lang w:val="nl-BE"/>
        </w:rPr>
      </w:pPr>
      <w:r>
        <w:rPr>
          <w:lang w:val="nl-BE"/>
        </w:rPr>
        <w:lastRenderedPageBreak/>
        <w:tab/>
        <w:t xml:space="preserve">Figuur </w:t>
      </w:r>
      <w:r w:rsidR="004B043E">
        <w:rPr>
          <w:lang w:val="nl-BE"/>
        </w:rPr>
        <w:t>6</w:t>
      </w:r>
      <w:r>
        <w:rPr>
          <w:lang w:val="nl-BE"/>
        </w:rPr>
        <w:t>b: T1 gewogen beeld met vetsaturatie, coronaal</w:t>
      </w:r>
      <w:r w:rsidR="002A2B74">
        <w:rPr>
          <w:lang w:val="nl-BE"/>
        </w:rPr>
        <w:t>.</w:t>
      </w:r>
    </w:p>
    <w:p w14:paraId="104E6BC0" w14:textId="39614D45" w:rsidR="00451A1A" w:rsidRDefault="00AA7330" w:rsidP="00451A1A">
      <w:pPr>
        <w:rPr>
          <w:lang w:val="nl-BE"/>
        </w:rPr>
      </w:pPr>
      <w:r>
        <w:rPr>
          <w:noProof/>
          <w:lang w:val="nl-BE" w:eastAsia="nl-BE"/>
        </w:rPr>
        <mc:AlternateContent>
          <mc:Choice Requires="wps">
            <w:drawing>
              <wp:anchor distT="0" distB="0" distL="114300" distR="114300" simplePos="0" relativeHeight="251674624" behindDoc="0" locked="0" layoutInCell="1" allowOverlap="1" wp14:anchorId="4C24FC93" wp14:editId="438EAF60">
                <wp:simplePos x="0" y="0"/>
                <wp:positionH relativeFrom="column">
                  <wp:posOffset>1929130</wp:posOffset>
                </wp:positionH>
                <wp:positionV relativeFrom="paragraph">
                  <wp:posOffset>740410</wp:posOffset>
                </wp:positionV>
                <wp:extent cx="590550" cy="676275"/>
                <wp:effectExtent l="0" t="0" r="57150" b="47625"/>
                <wp:wrapNone/>
                <wp:docPr id="19" name="Straight Arrow Connector 19"/>
                <wp:cNvGraphicFramePr/>
                <a:graphic xmlns:a="http://schemas.openxmlformats.org/drawingml/2006/main">
                  <a:graphicData uri="http://schemas.microsoft.com/office/word/2010/wordprocessingShape">
                    <wps:wsp>
                      <wps:cNvCnPr/>
                      <wps:spPr>
                        <a:xfrm>
                          <a:off x="0" y="0"/>
                          <a:ext cx="590550" cy="676275"/>
                        </a:xfrm>
                        <a:prstGeom prst="straightConnector1">
                          <a:avLst/>
                        </a:prstGeom>
                        <a:noFill/>
                        <a:ln w="19050" cap="flat" cmpd="sng" algn="ctr">
                          <a:solidFill>
                            <a:srgbClr val="00B0F0"/>
                          </a:solidFill>
                          <a:prstDash val="solid"/>
                          <a:tailEnd type="arrow"/>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1F6536" id="Straight Arrow Connector 19" o:spid="_x0000_s1026" type="#_x0000_t32" style="position:absolute;margin-left:151.9pt;margin-top:58.3pt;width:46.5pt;height:53.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" strokecolor="#00b0f0" strokeweight="1.5pt">
                <v:stroke endarrow="open"/>
              </v:shape>
            </w:pict>
          </mc:Fallback>
        </mc:AlternateContent>
      </w:r>
      <w:r>
        <w:rPr>
          <w:noProof/>
          <w:lang w:val="nl-BE" w:eastAsia="nl-BE"/>
        </w:rPr>
        <mc:AlternateContent>
          <mc:Choice Requires="wps">
            <w:drawing>
              <wp:anchor distT="0" distB="0" distL="114300" distR="114300" simplePos="0" relativeHeight="251672576" behindDoc="0" locked="0" layoutInCell="1" allowOverlap="1" wp14:anchorId="08540496" wp14:editId="1CC66DD3">
                <wp:simplePos x="0" y="0"/>
                <wp:positionH relativeFrom="column">
                  <wp:posOffset>1033780</wp:posOffset>
                </wp:positionH>
                <wp:positionV relativeFrom="paragraph">
                  <wp:posOffset>740410</wp:posOffset>
                </wp:positionV>
                <wp:extent cx="590550" cy="676275"/>
                <wp:effectExtent l="0" t="0" r="57150" b="47625"/>
                <wp:wrapNone/>
                <wp:docPr id="18" name="Straight Arrow Connector 18"/>
                <wp:cNvGraphicFramePr/>
                <a:graphic xmlns:a="http://schemas.openxmlformats.org/drawingml/2006/main">
                  <a:graphicData uri="http://schemas.microsoft.com/office/word/2010/wordprocessingShape">
                    <wps:wsp>
                      <wps:cNvCnPr/>
                      <wps:spPr>
                        <a:xfrm>
                          <a:off x="0" y="0"/>
                          <a:ext cx="590550" cy="676275"/>
                        </a:xfrm>
                        <a:prstGeom prst="straightConnector1">
                          <a:avLst/>
                        </a:prstGeom>
                        <a:noFill/>
                        <a:ln w="19050" cap="flat" cmpd="sng" algn="ctr">
                          <a:solidFill>
                            <a:srgbClr val="00B0F0"/>
                          </a:solidFill>
                          <a:prstDash val="solid"/>
                          <a:tailEnd type="arrow"/>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865FF6" id="Straight Arrow Connector 18" o:spid="_x0000_s1026" type="#_x0000_t32" style="position:absolute;margin-left:81.4pt;margin-top:58.3pt;width:46.5pt;height:53.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" strokecolor="#00b0f0" strokeweight="1.5pt">
                <v:stroke endarrow="open"/>
              </v:shape>
            </w:pict>
          </mc:Fallback>
        </mc:AlternateContent>
      </w:r>
      <w:r w:rsidR="001A279E">
        <w:rPr>
          <w:lang w:val="nl-BE"/>
        </w:rPr>
        <w:tab/>
      </w:r>
      <w:r w:rsidR="00435CB6">
        <w:rPr>
          <w:noProof/>
          <w:lang w:val="nl-BE" w:eastAsia="nl-BE"/>
        </w:rPr>
        <w:drawing>
          <wp:inline distT="0" distB="0" distL="0" distR="0" wp14:anchorId="64DE263B" wp14:editId="1E20D856">
            <wp:extent cx="3937948" cy="4543425"/>
            <wp:effectExtent l="0" t="0" r="571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6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45001" cy="4551562"/>
                    </a:xfrm>
                    <a:prstGeom prst="rect">
                      <a:avLst/>
                    </a:prstGeom>
                  </pic:spPr>
                </pic:pic>
              </a:graphicData>
            </a:graphic>
          </wp:inline>
        </w:drawing>
      </w:r>
    </w:p>
    <w:p w14:paraId="723CF074" w14:textId="77777777" w:rsidR="004B043E" w:rsidRDefault="004B043E" w:rsidP="00451A1A">
      <w:pPr>
        <w:rPr>
          <w:lang w:val="nl-BE"/>
        </w:rPr>
      </w:pPr>
    </w:p>
    <w:p w14:paraId="3088D322" w14:textId="77777777" w:rsidR="00BD129D" w:rsidRDefault="00BD129D" w:rsidP="00451A1A">
      <w:pPr>
        <w:rPr>
          <w:lang w:val="nl-BE"/>
        </w:rPr>
      </w:pPr>
    </w:p>
    <w:p w14:paraId="0C189779" w14:textId="77777777" w:rsidR="00BD129D" w:rsidRDefault="00BD129D" w:rsidP="00451A1A">
      <w:pPr>
        <w:rPr>
          <w:lang w:val="nl-BE"/>
        </w:rPr>
      </w:pPr>
    </w:p>
    <w:p w14:paraId="2677A173" w14:textId="77777777" w:rsidR="00BD129D" w:rsidRDefault="00BD129D" w:rsidP="00451A1A">
      <w:pPr>
        <w:rPr>
          <w:lang w:val="nl-BE"/>
        </w:rPr>
      </w:pPr>
    </w:p>
    <w:p w14:paraId="56797DDC" w14:textId="77777777" w:rsidR="00BD129D" w:rsidRDefault="00BD129D" w:rsidP="00451A1A">
      <w:pPr>
        <w:rPr>
          <w:lang w:val="nl-BE"/>
        </w:rPr>
      </w:pPr>
    </w:p>
    <w:p w14:paraId="0DDE4CE6" w14:textId="77777777" w:rsidR="00BD129D" w:rsidRDefault="00BD129D" w:rsidP="00451A1A">
      <w:pPr>
        <w:rPr>
          <w:lang w:val="nl-BE"/>
        </w:rPr>
      </w:pPr>
    </w:p>
    <w:p w14:paraId="2438BD38" w14:textId="77777777" w:rsidR="00BD129D" w:rsidRDefault="00BD129D" w:rsidP="00451A1A">
      <w:pPr>
        <w:rPr>
          <w:lang w:val="nl-BE"/>
        </w:rPr>
      </w:pPr>
    </w:p>
    <w:p w14:paraId="2FBFC085" w14:textId="77777777" w:rsidR="00BD129D" w:rsidRDefault="00BD129D" w:rsidP="00451A1A">
      <w:pPr>
        <w:rPr>
          <w:lang w:val="nl-BE"/>
        </w:rPr>
      </w:pPr>
    </w:p>
    <w:p w14:paraId="6A498A7A" w14:textId="77777777" w:rsidR="00BD129D" w:rsidRDefault="00BD129D" w:rsidP="00451A1A">
      <w:pPr>
        <w:rPr>
          <w:lang w:val="nl-BE"/>
        </w:rPr>
      </w:pPr>
    </w:p>
    <w:p w14:paraId="26E17BDE" w14:textId="0FDCACEE" w:rsidR="004B043E" w:rsidRDefault="004B043E" w:rsidP="004B043E">
      <w:pPr>
        <w:pStyle w:val="Kop2"/>
        <w:rPr>
          <w:lang w:val="nl-BE"/>
        </w:rPr>
      </w:pPr>
      <w:r>
        <w:rPr>
          <w:lang w:val="nl-BE"/>
        </w:rPr>
        <w:lastRenderedPageBreak/>
        <w:t>Figuur 7:  Calvarium en schedelbasis</w:t>
      </w:r>
      <w:r w:rsidR="002A2B74">
        <w:rPr>
          <w:lang w:val="nl-BE"/>
        </w:rPr>
        <w:t>.</w:t>
      </w:r>
    </w:p>
    <w:p w14:paraId="224A4462" w14:textId="5EA79271" w:rsidR="004B043E" w:rsidRDefault="00CE40C8" w:rsidP="004B043E">
      <w:pPr>
        <w:rPr>
          <w:lang w:val="nl-BE"/>
        </w:rPr>
      </w:pPr>
      <w:r>
        <w:rPr>
          <w:lang w:val="nl-BE"/>
        </w:rPr>
        <w:t xml:space="preserve">Verhoogde botdensiteit in de schedelbasis en in het calvarium, zowel frontaal, pariëtaal, temporaal als occipitaal. Hypoplasie van de frontale en sphenoïdale sinussen. </w:t>
      </w:r>
    </w:p>
    <w:p w14:paraId="17637C63" w14:textId="65464678" w:rsidR="00CE40C8" w:rsidRPr="004B043E" w:rsidRDefault="00435CB6" w:rsidP="004B043E">
      <w:pPr>
        <w:rPr>
          <w:lang w:val="nl-BE"/>
        </w:rPr>
      </w:pPr>
      <w:r>
        <w:rPr>
          <w:noProof/>
          <w:lang w:val="nl-BE" w:eastAsia="nl-BE"/>
        </w:rPr>
        <w:drawing>
          <wp:inline distT="0" distB="0" distL="0" distR="0" wp14:anchorId="540A5A0F" wp14:editId="5D47E756">
            <wp:extent cx="5610225" cy="7047499"/>
            <wp:effectExtent l="0" t="0" r="0" b="127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9699" cy="7046838"/>
                    </a:xfrm>
                    <a:prstGeom prst="rect">
                      <a:avLst/>
                    </a:prstGeom>
                  </pic:spPr>
                </pic:pic>
              </a:graphicData>
            </a:graphic>
          </wp:inline>
        </w:drawing>
      </w:r>
    </w:p>
    <w:sectPr w:rsidR="00CE40C8" w:rsidRPr="004B043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364CC" w14:textId="77777777" w:rsidR="00F5470E" w:rsidRDefault="00F5470E" w:rsidP="00CA7FF8">
      <w:pPr>
        <w:spacing w:after="0" w:line="240" w:lineRule="auto"/>
      </w:pPr>
      <w:r>
        <w:separator/>
      </w:r>
    </w:p>
  </w:endnote>
  <w:endnote w:type="continuationSeparator" w:id="0">
    <w:p w14:paraId="50D21234" w14:textId="77777777" w:rsidR="00F5470E" w:rsidRDefault="00F5470E" w:rsidP="00CA7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algun Gothic Semilight"/>
    <w:charset w:val="80"/>
    <w:family w:val="swiss"/>
    <w:pitch w:val="variable"/>
    <w:sig w:usb0="00000000" w:usb1="7AC7FFFF" w:usb2="00000012" w:usb3="00000000" w:csb0="0002000D"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62E29" w14:textId="77777777" w:rsidR="00F5470E" w:rsidRDefault="00F5470E" w:rsidP="00CA7FF8">
      <w:pPr>
        <w:spacing w:after="0" w:line="240" w:lineRule="auto"/>
      </w:pPr>
      <w:r>
        <w:separator/>
      </w:r>
    </w:p>
  </w:footnote>
  <w:footnote w:type="continuationSeparator" w:id="0">
    <w:p w14:paraId="19DAF405" w14:textId="77777777" w:rsidR="00F5470E" w:rsidRDefault="00F5470E" w:rsidP="00CA7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84B50"/>
    <w:multiLevelType w:val="hybridMultilevel"/>
    <w:tmpl w:val="AEEAC888"/>
    <w:lvl w:ilvl="0" w:tplc="9CA055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8918C9"/>
    <w:multiLevelType w:val="hybridMultilevel"/>
    <w:tmpl w:val="E4BEE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037D01"/>
    <w:multiLevelType w:val="hybridMultilevel"/>
    <w:tmpl w:val="98E618A0"/>
    <w:lvl w:ilvl="0" w:tplc="D99CF0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A84FBB"/>
    <w:multiLevelType w:val="hybridMultilevel"/>
    <w:tmpl w:val="A894D68C"/>
    <w:lvl w:ilvl="0" w:tplc="DD1899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5D7F5E"/>
    <w:multiLevelType w:val="hybridMultilevel"/>
    <w:tmpl w:val="8DA44F8C"/>
    <w:lvl w:ilvl="0" w:tplc="BB3A1A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
    <w15:presenceInfo w15:providerId="None" w15:userId="Fil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5CD"/>
    <w:rsid w:val="00003756"/>
    <w:rsid w:val="00010A0E"/>
    <w:rsid w:val="00011321"/>
    <w:rsid w:val="0001765D"/>
    <w:rsid w:val="000177D1"/>
    <w:rsid w:val="000558B8"/>
    <w:rsid w:val="000640A0"/>
    <w:rsid w:val="00085A01"/>
    <w:rsid w:val="00086233"/>
    <w:rsid w:val="00086A65"/>
    <w:rsid w:val="000A4C40"/>
    <w:rsid w:val="000B7B35"/>
    <w:rsid w:val="000E163D"/>
    <w:rsid w:val="000E702C"/>
    <w:rsid w:val="000E7C69"/>
    <w:rsid w:val="000F1BE2"/>
    <w:rsid w:val="000F1C60"/>
    <w:rsid w:val="000F3E39"/>
    <w:rsid w:val="000F5CC6"/>
    <w:rsid w:val="00103CA6"/>
    <w:rsid w:val="00133217"/>
    <w:rsid w:val="00145D6D"/>
    <w:rsid w:val="0015195B"/>
    <w:rsid w:val="00151CA3"/>
    <w:rsid w:val="00152015"/>
    <w:rsid w:val="00156FC0"/>
    <w:rsid w:val="00160514"/>
    <w:rsid w:val="00164BF4"/>
    <w:rsid w:val="001723C5"/>
    <w:rsid w:val="00175EB0"/>
    <w:rsid w:val="00176317"/>
    <w:rsid w:val="00182437"/>
    <w:rsid w:val="00182E1B"/>
    <w:rsid w:val="00185A68"/>
    <w:rsid w:val="001A279E"/>
    <w:rsid w:val="001A2C73"/>
    <w:rsid w:val="001B1C93"/>
    <w:rsid w:val="001B3621"/>
    <w:rsid w:val="001B7F3D"/>
    <w:rsid w:val="001C1DAC"/>
    <w:rsid w:val="001C3208"/>
    <w:rsid w:val="001F07DA"/>
    <w:rsid w:val="00202C88"/>
    <w:rsid w:val="00206A6F"/>
    <w:rsid w:val="00241F2D"/>
    <w:rsid w:val="00245A99"/>
    <w:rsid w:val="002506D8"/>
    <w:rsid w:val="002558F7"/>
    <w:rsid w:val="002624C2"/>
    <w:rsid w:val="00273F38"/>
    <w:rsid w:val="00276AE8"/>
    <w:rsid w:val="00286FC5"/>
    <w:rsid w:val="002A2B74"/>
    <w:rsid w:val="002A4928"/>
    <w:rsid w:val="002B1497"/>
    <w:rsid w:val="002B3DE1"/>
    <w:rsid w:val="003050F9"/>
    <w:rsid w:val="00310BAB"/>
    <w:rsid w:val="00311344"/>
    <w:rsid w:val="0031340E"/>
    <w:rsid w:val="00320F13"/>
    <w:rsid w:val="003225BE"/>
    <w:rsid w:val="00326F5A"/>
    <w:rsid w:val="003350F9"/>
    <w:rsid w:val="00345DCE"/>
    <w:rsid w:val="00346093"/>
    <w:rsid w:val="00356A75"/>
    <w:rsid w:val="003926D2"/>
    <w:rsid w:val="003A1768"/>
    <w:rsid w:val="003B400A"/>
    <w:rsid w:val="003B513B"/>
    <w:rsid w:val="003C2A00"/>
    <w:rsid w:val="003C50C1"/>
    <w:rsid w:val="003D6A4D"/>
    <w:rsid w:val="003E3D1F"/>
    <w:rsid w:val="003F0999"/>
    <w:rsid w:val="003F1C29"/>
    <w:rsid w:val="00402AD3"/>
    <w:rsid w:val="00434A48"/>
    <w:rsid w:val="00434B21"/>
    <w:rsid w:val="00434B48"/>
    <w:rsid w:val="00435CB6"/>
    <w:rsid w:val="00451A1A"/>
    <w:rsid w:val="00494948"/>
    <w:rsid w:val="004B043E"/>
    <w:rsid w:val="004B3593"/>
    <w:rsid w:val="004B3A6C"/>
    <w:rsid w:val="004B3D3E"/>
    <w:rsid w:val="004B649B"/>
    <w:rsid w:val="004C4D44"/>
    <w:rsid w:val="004F158E"/>
    <w:rsid w:val="004F193A"/>
    <w:rsid w:val="004F32D3"/>
    <w:rsid w:val="004F3C47"/>
    <w:rsid w:val="00501C84"/>
    <w:rsid w:val="00524A12"/>
    <w:rsid w:val="00524BC1"/>
    <w:rsid w:val="005314FF"/>
    <w:rsid w:val="0054103D"/>
    <w:rsid w:val="0056483D"/>
    <w:rsid w:val="005743F9"/>
    <w:rsid w:val="0058159E"/>
    <w:rsid w:val="005838C1"/>
    <w:rsid w:val="005843C8"/>
    <w:rsid w:val="00586F4F"/>
    <w:rsid w:val="005927AC"/>
    <w:rsid w:val="005A3D60"/>
    <w:rsid w:val="005A6C3B"/>
    <w:rsid w:val="005B3C48"/>
    <w:rsid w:val="005D3F38"/>
    <w:rsid w:val="005E0FC4"/>
    <w:rsid w:val="005E6C2E"/>
    <w:rsid w:val="005E6CD5"/>
    <w:rsid w:val="00600FA2"/>
    <w:rsid w:val="006208EF"/>
    <w:rsid w:val="00622B7D"/>
    <w:rsid w:val="00637FCD"/>
    <w:rsid w:val="0065085A"/>
    <w:rsid w:val="006528F4"/>
    <w:rsid w:val="00660AC7"/>
    <w:rsid w:val="00663A3A"/>
    <w:rsid w:val="00677373"/>
    <w:rsid w:val="00690884"/>
    <w:rsid w:val="00692BA0"/>
    <w:rsid w:val="006B3C95"/>
    <w:rsid w:val="006B75B1"/>
    <w:rsid w:val="006D68D8"/>
    <w:rsid w:val="006D6C8D"/>
    <w:rsid w:val="006D7886"/>
    <w:rsid w:val="00713354"/>
    <w:rsid w:val="00714FF9"/>
    <w:rsid w:val="0071613B"/>
    <w:rsid w:val="0072119B"/>
    <w:rsid w:val="007356DE"/>
    <w:rsid w:val="0074548E"/>
    <w:rsid w:val="0075081C"/>
    <w:rsid w:val="007562FE"/>
    <w:rsid w:val="007572E7"/>
    <w:rsid w:val="007618D4"/>
    <w:rsid w:val="00784A78"/>
    <w:rsid w:val="00786301"/>
    <w:rsid w:val="00786E5C"/>
    <w:rsid w:val="007C3B89"/>
    <w:rsid w:val="007C431B"/>
    <w:rsid w:val="007C48E0"/>
    <w:rsid w:val="007C50AD"/>
    <w:rsid w:val="007D0EC4"/>
    <w:rsid w:val="007D2840"/>
    <w:rsid w:val="007D58C8"/>
    <w:rsid w:val="007E20C4"/>
    <w:rsid w:val="007E287F"/>
    <w:rsid w:val="008013B7"/>
    <w:rsid w:val="00813CD9"/>
    <w:rsid w:val="00843954"/>
    <w:rsid w:val="00850237"/>
    <w:rsid w:val="0086249B"/>
    <w:rsid w:val="0086462B"/>
    <w:rsid w:val="00876D8C"/>
    <w:rsid w:val="00897EDC"/>
    <w:rsid w:val="008B3447"/>
    <w:rsid w:val="008B5C2F"/>
    <w:rsid w:val="008E2A37"/>
    <w:rsid w:val="009027FF"/>
    <w:rsid w:val="00903836"/>
    <w:rsid w:val="00904159"/>
    <w:rsid w:val="009131CF"/>
    <w:rsid w:val="00920CA1"/>
    <w:rsid w:val="00922D6D"/>
    <w:rsid w:val="0093173E"/>
    <w:rsid w:val="009413D5"/>
    <w:rsid w:val="00941657"/>
    <w:rsid w:val="009607F7"/>
    <w:rsid w:val="00975ACF"/>
    <w:rsid w:val="009960CA"/>
    <w:rsid w:val="009B4027"/>
    <w:rsid w:val="009B51D4"/>
    <w:rsid w:val="009B624D"/>
    <w:rsid w:val="009C4161"/>
    <w:rsid w:val="009C7A19"/>
    <w:rsid w:val="009D0688"/>
    <w:rsid w:val="00A048AC"/>
    <w:rsid w:val="00A15916"/>
    <w:rsid w:val="00A635BF"/>
    <w:rsid w:val="00A64CB2"/>
    <w:rsid w:val="00A76647"/>
    <w:rsid w:val="00A849FB"/>
    <w:rsid w:val="00A91E45"/>
    <w:rsid w:val="00AA7330"/>
    <w:rsid w:val="00AB0FBD"/>
    <w:rsid w:val="00AB3EB6"/>
    <w:rsid w:val="00AB45D1"/>
    <w:rsid w:val="00AD14A1"/>
    <w:rsid w:val="00AD2FD9"/>
    <w:rsid w:val="00AD446E"/>
    <w:rsid w:val="00AE1367"/>
    <w:rsid w:val="00AE423D"/>
    <w:rsid w:val="00AF0DD4"/>
    <w:rsid w:val="00B04887"/>
    <w:rsid w:val="00B22446"/>
    <w:rsid w:val="00B23CB3"/>
    <w:rsid w:val="00B63256"/>
    <w:rsid w:val="00B63AC6"/>
    <w:rsid w:val="00B67253"/>
    <w:rsid w:val="00B717C5"/>
    <w:rsid w:val="00B71C80"/>
    <w:rsid w:val="00B915CD"/>
    <w:rsid w:val="00BA5D1A"/>
    <w:rsid w:val="00BB1330"/>
    <w:rsid w:val="00BB1C82"/>
    <w:rsid w:val="00BB29C8"/>
    <w:rsid w:val="00BB4207"/>
    <w:rsid w:val="00BB63EE"/>
    <w:rsid w:val="00BB6B20"/>
    <w:rsid w:val="00BC1084"/>
    <w:rsid w:val="00BC1BF0"/>
    <w:rsid w:val="00BC2F87"/>
    <w:rsid w:val="00BC34B9"/>
    <w:rsid w:val="00BC4263"/>
    <w:rsid w:val="00BC78C4"/>
    <w:rsid w:val="00BD129D"/>
    <w:rsid w:val="00BD6EC6"/>
    <w:rsid w:val="00BD7955"/>
    <w:rsid w:val="00BE328B"/>
    <w:rsid w:val="00BE3C95"/>
    <w:rsid w:val="00BF46B8"/>
    <w:rsid w:val="00C1631E"/>
    <w:rsid w:val="00C2552A"/>
    <w:rsid w:val="00C25918"/>
    <w:rsid w:val="00C326F6"/>
    <w:rsid w:val="00C44075"/>
    <w:rsid w:val="00C4582D"/>
    <w:rsid w:val="00C466EE"/>
    <w:rsid w:val="00C4671D"/>
    <w:rsid w:val="00C8226A"/>
    <w:rsid w:val="00CA2B65"/>
    <w:rsid w:val="00CA64CE"/>
    <w:rsid w:val="00CA7DBF"/>
    <w:rsid w:val="00CA7FF8"/>
    <w:rsid w:val="00CB01BA"/>
    <w:rsid w:val="00CB196E"/>
    <w:rsid w:val="00CB4225"/>
    <w:rsid w:val="00CB5236"/>
    <w:rsid w:val="00CE40C8"/>
    <w:rsid w:val="00CF7342"/>
    <w:rsid w:val="00D00FF7"/>
    <w:rsid w:val="00D27790"/>
    <w:rsid w:val="00D315CD"/>
    <w:rsid w:val="00D33E87"/>
    <w:rsid w:val="00D35C34"/>
    <w:rsid w:val="00D606A6"/>
    <w:rsid w:val="00D70C8C"/>
    <w:rsid w:val="00D72941"/>
    <w:rsid w:val="00D74933"/>
    <w:rsid w:val="00D8638A"/>
    <w:rsid w:val="00D91840"/>
    <w:rsid w:val="00D922A1"/>
    <w:rsid w:val="00DA0D3D"/>
    <w:rsid w:val="00DA58DC"/>
    <w:rsid w:val="00DC315E"/>
    <w:rsid w:val="00DE2BE7"/>
    <w:rsid w:val="00DF7D3A"/>
    <w:rsid w:val="00E161E0"/>
    <w:rsid w:val="00E25A29"/>
    <w:rsid w:val="00E420B4"/>
    <w:rsid w:val="00E46242"/>
    <w:rsid w:val="00E5382F"/>
    <w:rsid w:val="00E61DF5"/>
    <w:rsid w:val="00E72476"/>
    <w:rsid w:val="00E80114"/>
    <w:rsid w:val="00EA003F"/>
    <w:rsid w:val="00EA4E56"/>
    <w:rsid w:val="00EA517B"/>
    <w:rsid w:val="00EB22CC"/>
    <w:rsid w:val="00EE473E"/>
    <w:rsid w:val="00F0616B"/>
    <w:rsid w:val="00F16010"/>
    <w:rsid w:val="00F226C0"/>
    <w:rsid w:val="00F238F6"/>
    <w:rsid w:val="00F30140"/>
    <w:rsid w:val="00F473C3"/>
    <w:rsid w:val="00F53133"/>
    <w:rsid w:val="00F5470E"/>
    <w:rsid w:val="00F55F44"/>
    <w:rsid w:val="00F71B61"/>
    <w:rsid w:val="00F835CE"/>
    <w:rsid w:val="00F84AFD"/>
    <w:rsid w:val="00F96B71"/>
    <w:rsid w:val="00FC6371"/>
    <w:rsid w:val="00FD1319"/>
    <w:rsid w:val="00FD4AAA"/>
    <w:rsid w:val="00FE4D78"/>
    <w:rsid w:val="00FE76E7"/>
    <w:rsid w:val="00FE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3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915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aliases w:val="Titre 2 : ANR - Valérie"/>
    <w:basedOn w:val="Standaard"/>
    <w:next w:val="Standaard"/>
    <w:link w:val="Kop2Char"/>
    <w:unhideWhenUsed/>
    <w:qFormat/>
    <w:rsid w:val="00B915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A27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915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915CD"/>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B915CD"/>
    <w:rPr>
      <w:rFonts w:asciiTheme="majorHAnsi" w:eastAsiaTheme="majorEastAsia" w:hAnsiTheme="majorHAnsi" w:cstheme="majorBidi"/>
      <w:b/>
      <w:bCs/>
      <w:color w:val="365F91" w:themeColor="accent1" w:themeShade="BF"/>
      <w:sz w:val="28"/>
      <w:szCs w:val="28"/>
    </w:rPr>
  </w:style>
  <w:style w:type="character" w:customStyle="1" w:styleId="Kop2Char">
    <w:name w:val="Kop 2 Char"/>
    <w:aliases w:val="Titre 2 : ANR - Valérie Char"/>
    <w:basedOn w:val="Standaardalinea-lettertype"/>
    <w:link w:val="Kop2"/>
    <w:rsid w:val="00B915CD"/>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0558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8B8"/>
    <w:rPr>
      <w:rFonts w:ascii="Tahoma" w:hAnsi="Tahoma" w:cs="Tahoma"/>
      <w:sz w:val="16"/>
      <w:szCs w:val="16"/>
    </w:rPr>
  </w:style>
  <w:style w:type="character" w:customStyle="1" w:styleId="Kop3Char">
    <w:name w:val="Kop 3 Char"/>
    <w:basedOn w:val="Standaardalinea-lettertype"/>
    <w:link w:val="Kop3"/>
    <w:uiPriority w:val="9"/>
    <w:rsid w:val="001A279E"/>
    <w:rPr>
      <w:rFonts w:asciiTheme="majorHAnsi" w:eastAsiaTheme="majorEastAsia" w:hAnsiTheme="majorHAnsi" w:cstheme="majorBidi"/>
      <w:b/>
      <w:bCs/>
      <w:color w:val="4F81BD" w:themeColor="accent1"/>
    </w:rPr>
  </w:style>
  <w:style w:type="character" w:styleId="Verwijzingopmerking">
    <w:name w:val="annotation reference"/>
    <w:basedOn w:val="Standaardalinea-lettertype"/>
    <w:uiPriority w:val="99"/>
    <w:semiHidden/>
    <w:unhideWhenUsed/>
    <w:rsid w:val="009D0688"/>
    <w:rPr>
      <w:sz w:val="16"/>
      <w:szCs w:val="16"/>
    </w:rPr>
  </w:style>
  <w:style w:type="paragraph" w:styleId="Tekstopmerking">
    <w:name w:val="annotation text"/>
    <w:basedOn w:val="Standaard"/>
    <w:link w:val="TekstopmerkingChar"/>
    <w:uiPriority w:val="99"/>
    <w:semiHidden/>
    <w:unhideWhenUsed/>
    <w:rsid w:val="009D06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D0688"/>
    <w:rPr>
      <w:sz w:val="20"/>
      <w:szCs w:val="20"/>
    </w:rPr>
  </w:style>
  <w:style w:type="paragraph" w:styleId="Onderwerpvanopmerking">
    <w:name w:val="annotation subject"/>
    <w:basedOn w:val="Tekstopmerking"/>
    <w:next w:val="Tekstopmerking"/>
    <w:link w:val="OnderwerpvanopmerkingChar"/>
    <w:uiPriority w:val="99"/>
    <w:semiHidden/>
    <w:unhideWhenUsed/>
    <w:rsid w:val="009D0688"/>
    <w:rPr>
      <w:b/>
      <w:bCs/>
    </w:rPr>
  </w:style>
  <w:style w:type="character" w:customStyle="1" w:styleId="OnderwerpvanopmerkingChar">
    <w:name w:val="Onderwerp van opmerking Char"/>
    <w:basedOn w:val="TekstopmerkingChar"/>
    <w:link w:val="Onderwerpvanopmerking"/>
    <w:uiPriority w:val="99"/>
    <w:semiHidden/>
    <w:rsid w:val="009D0688"/>
    <w:rPr>
      <w:b/>
      <w:bCs/>
      <w:sz w:val="20"/>
      <w:szCs w:val="20"/>
    </w:rPr>
  </w:style>
  <w:style w:type="paragraph" w:customStyle="1" w:styleId="title1">
    <w:name w:val="title1"/>
    <w:basedOn w:val="Standaard"/>
    <w:rsid w:val="009D0688"/>
    <w:pPr>
      <w:spacing w:after="0" w:line="240" w:lineRule="auto"/>
    </w:pPr>
    <w:rPr>
      <w:rFonts w:ascii="Times New Roman" w:eastAsia="Times New Roman" w:hAnsi="Times New Roman" w:cs="Times New Roman"/>
      <w:sz w:val="27"/>
      <w:szCs w:val="27"/>
      <w:lang w:val="nl-BE" w:eastAsia="nl-BE"/>
    </w:rPr>
  </w:style>
  <w:style w:type="table" w:styleId="Tabelraster">
    <w:name w:val="Table Grid"/>
    <w:basedOn w:val="Standaardtabel"/>
    <w:uiPriority w:val="59"/>
    <w:unhideWhenUsed/>
    <w:rsid w:val="00F9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5843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jstalinea">
    <w:name w:val="List Paragraph"/>
    <w:basedOn w:val="Standaard"/>
    <w:uiPriority w:val="34"/>
    <w:qFormat/>
    <w:rsid w:val="005843C8"/>
    <w:pPr>
      <w:ind w:left="720"/>
      <w:contextualSpacing/>
    </w:pPr>
  </w:style>
  <w:style w:type="character" w:customStyle="1" w:styleId="jrnl">
    <w:name w:val="jrnl"/>
    <w:basedOn w:val="Standaardalinea-lettertype"/>
    <w:rsid w:val="00D70C8C"/>
  </w:style>
  <w:style w:type="paragraph" w:customStyle="1" w:styleId="Body">
    <w:name w:val="Body"/>
    <w:rsid w:val="00D00FF7"/>
    <w:pPr>
      <w:spacing w:after="240" w:line="240" w:lineRule="auto"/>
    </w:pPr>
    <w:rPr>
      <w:rFonts w:ascii="Helvetica" w:eastAsia="ヒラギノ角ゴ Pro W3" w:hAnsi="Helvetica" w:cs="Times New Roman"/>
      <w:color w:val="000000"/>
      <w:sz w:val="24"/>
      <w:szCs w:val="20"/>
    </w:rPr>
  </w:style>
  <w:style w:type="paragraph" w:styleId="Voetnoottekst">
    <w:name w:val="footnote text"/>
    <w:basedOn w:val="Standaard"/>
    <w:link w:val="VoetnoottekstChar"/>
    <w:uiPriority w:val="99"/>
    <w:semiHidden/>
    <w:unhideWhenUsed/>
    <w:rsid w:val="00CA7FF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A7FF8"/>
    <w:rPr>
      <w:sz w:val="20"/>
      <w:szCs w:val="20"/>
    </w:rPr>
  </w:style>
  <w:style w:type="character" w:styleId="Voetnootmarkering">
    <w:name w:val="footnote reference"/>
    <w:basedOn w:val="Standaardalinea-lettertype"/>
    <w:uiPriority w:val="99"/>
    <w:semiHidden/>
    <w:unhideWhenUsed/>
    <w:rsid w:val="00CA7F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915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aliases w:val="Titre 2 : ANR - Valérie"/>
    <w:basedOn w:val="Standaard"/>
    <w:next w:val="Standaard"/>
    <w:link w:val="Kop2Char"/>
    <w:unhideWhenUsed/>
    <w:qFormat/>
    <w:rsid w:val="00B915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A27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915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915CD"/>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B915CD"/>
    <w:rPr>
      <w:rFonts w:asciiTheme="majorHAnsi" w:eastAsiaTheme="majorEastAsia" w:hAnsiTheme="majorHAnsi" w:cstheme="majorBidi"/>
      <w:b/>
      <w:bCs/>
      <w:color w:val="365F91" w:themeColor="accent1" w:themeShade="BF"/>
      <w:sz w:val="28"/>
      <w:szCs w:val="28"/>
    </w:rPr>
  </w:style>
  <w:style w:type="character" w:customStyle="1" w:styleId="Kop2Char">
    <w:name w:val="Kop 2 Char"/>
    <w:aliases w:val="Titre 2 : ANR - Valérie Char"/>
    <w:basedOn w:val="Standaardalinea-lettertype"/>
    <w:link w:val="Kop2"/>
    <w:rsid w:val="00B915CD"/>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0558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8B8"/>
    <w:rPr>
      <w:rFonts w:ascii="Tahoma" w:hAnsi="Tahoma" w:cs="Tahoma"/>
      <w:sz w:val="16"/>
      <w:szCs w:val="16"/>
    </w:rPr>
  </w:style>
  <w:style w:type="character" w:customStyle="1" w:styleId="Kop3Char">
    <w:name w:val="Kop 3 Char"/>
    <w:basedOn w:val="Standaardalinea-lettertype"/>
    <w:link w:val="Kop3"/>
    <w:uiPriority w:val="9"/>
    <w:rsid w:val="001A279E"/>
    <w:rPr>
      <w:rFonts w:asciiTheme="majorHAnsi" w:eastAsiaTheme="majorEastAsia" w:hAnsiTheme="majorHAnsi" w:cstheme="majorBidi"/>
      <w:b/>
      <w:bCs/>
      <w:color w:val="4F81BD" w:themeColor="accent1"/>
    </w:rPr>
  </w:style>
  <w:style w:type="character" w:styleId="Verwijzingopmerking">
    <w:name w:val="annotation reference"/>
    <w:basedOn w:val="Standaardalinea-lettertype"/>
    <w:uiPriority w:val="99"/>
    <w:semiHidden/>
    <w:unhideWhenUsed/>
    <w:rsid w:val="009D0688"/>
    <w:rPr>
      <w:sz w:val="16"/>
      <w:szCs w:val="16"/>
    </w:rPr>
  </w:style>
  <w:style w:type="paragraph" w:styleId="Tekstopmerking">
    <w:name w:val="annotation text"/>
    <w:basedOn w:val="Standaard"/>
    <w:link w:val="TekstopmerkingChar"/>
    <w:uiPriority w:val="99"/>
    <w:semiHidden/>
    <w:unhideWhenUsed/>
    <w:rsid w:val="009D06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D0688"/>
    <w:rPr>
      <w:sz w:val="20"/>
      <w:szCs w:val="20"/>
    </w:rPr>
  </w:style>
  <w:style w:type="paragraph" w:styleId="Onderwerpvanopmerking">
    <w:name w:val="annotation subject"/>
    <w:basedOn w:val="Tekstopmerking"/>
    <w:next w:val="Tekstopmerking"/>
    <w:link w:val="OnderwerpvanopmerkingChar"/>
    <w:uiPriority w:val="99"/>
    <w:semiHidden/>
    <w:unhideWhenUsed/>
    <w:rsid w:val="009D0688"/>
    <w:rPr>
      <w:b/>
      <w:bCs/>
    </w:rPr>
  </w:style>
  <w:style w:type="character" w:customStyle="1" w:styleId="OnderwerpvanopmerkingChar">
    <w:name w:val="Onderwerp van opmerking Char"/>
    <w:basedOn w:val="TekstopmerkingChar"/>
    <w:link w:val="Onderwerpvanopmerking"/>
    <w:uiPriority w:val="99"/>
    <w:semiHidden/>
    <w:rsid w:val="009D0688"/>
    <w:rPr>
      <w:b/>
      <w:bCs/>
      <w:sz w:val="20"/>
      <w:szCs w:val="20"/>
    </w:rPr>
  </w:style>
  <w:style w:type="paragraph" w:customStyle="1" w:styleId="title1">
    <w:name w:val="title1"/>
    <w:basedOn w:val="Standaard"/>
    <w:rsid w:val="009D0688"/>
    <w:pPr>
      <w:spacing w:after="0" w:line="240" w:lineRule="auto"/>
    </w:pPr>
    <w:rPr>
      <w:rFonts w:ascii="Times New Roman" w:eastAsia="Times New Roman" w:hAnsi="Times New Roman" w:cs="Times New Roman"/>
      <w:sz w:val="27"/>
      <w:szCs w:val="27"/>
      <w:lang w:val="nl-BE" w:eastAsia="nl-BE"/>
    </w:rPr>
  </w:style>
  <w:style w:type="table" w:styleId="Tabelraster">
    <w:name w:val="Table Grid"/>
    <w:basedOn w:val="Standaardtabel"/>
    <w:uiPriority w:val="59"/>
    <w:unhideWhenUsed/>
    <w:rsid w:val="00F9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5843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jstalinea">
    <w:name w:val="List Paragraph"/>
    <w:basedOn w:val="Standaard"/>
    <w:uiPriority w:val="34"/>
    <w:qFormat/>
    <w:rsid w:val="005843C8"/>
    <w:pPr>
      <w:ind w:left="720"/>
      <w:contextualSpacing/>
    </w:pPr>
  </w:style>
  <w:style w:type="character" w:customStyle="1" w:styleId="jrnl">
    <w:name w:val="jrnl"/>
    <w:basedOn w:val="Standaardalinea-lettertype"/>
    <w:rsid w:val="00D70C8C"/>
  </w:style>
  <w:style w:type="paragraph" w:customStyle="1" w:styleId="Body">
    <w:name w:val="Body"/>
    <w:rsid w:val="00D00FF7"/>
    <w:pPr>
      <w:spacing w:after="240" w:line="240" w:lineRule="auto"/>
    </w:pPr>
    <w:rPr>
      <w:rFonts w:ascii="Helvetica" w:eastAsia="ヒラギノ角ゴ Pro W3" w:hAnsi="Helvetica" w:cs="Times New Roman"/>
      <w:color w:val="000000"/>
      <w:sz w:val="24"/>
      <w:szCs w:val="20"/>
    </w:rPr>
  </w:style>
  <w:style w:type="paragraph" w:styleId="Voetnoottekst">
    <w:name w:val="footnote text"/>
    <w:basedOn w:val="Standaard"/>
    <w:link w:val="VoetnoottekstChar"/>
    <w:uiPriority w:val="99"/>
    <w:semiHidden/>
    <w:unhideWhenUsed/>
    <w:rsid w:val="00CA7FF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A7FF8"/>
    <w:rPr>
      <w:sz w:val="20"/>
      <w:szCs w:val="20"/>
    </w:rPr>
  </w:style>
  <w:style w:type="character" w:styleId="Voetnootmarkering">
    <w:name w:val="footnote reference"/>
    <w:basedOn w:val="Standaardalinea-lettertype"/>
    <w:uiPriority w:val="99"/>
    <w:semiHidden/>
    <w:unhideWhenUsed/>
    <w:rsid w:val="00CA7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971876">
      <w:bodyDiv w:val="1"/>
      <w:marLeft w:val="0"/>
      <w:marRight w:val="0"/>
      <w:marTop w:val="0"/>
      <w:marBottom w:val="0"/>
      <w:divBdr>
        <w:top w:val="none" w:sz="0" w:space="0" w:color="auto"/>
        <w:left w:val="none" w:sz="0" w:space="0" w:color="auto"/>
        <w:bottom w:val="none" w:sz="0" w:space="0" w:color="auto"/>
        <w:right w:val="none" w:sz="0" w:space="0" w:color="auto"/>
      </w:divBdr>
      <w:divsChild>
        <w:div w:id="1530098284">
          <w:marLeft w:val="0"/>
          <w:marRight w:val="1"/>
          <w:marTop w:val="0"/>
          <w:marBottom w:val="0"/>
          <w:divBdr>
            <w:top w:val="none" w:sz="0" w:space="0" w:color="auto"/>
            <w:left w:val="none" w:sz="0" w:space="0" w:color="auto"/>
            <w:bottom w:val="none" w:sz="0" w:space="0" w:color="auto"/>
            <w:right w:val="none" w:sz="0" w:space="0" w:color="auto"/>
          </w:divBdr>
          <w:divsChild>
            <w:div w:id="1897158791">
              <w:marLeft w:val="0"/>
              <w:marRight w:val="0"/>
              <w:marTop w:val="0"/>
              <w:marBottom w:val="0"/>
              <w:divBdr>
                <w:top w:val="none" w:sz="0" w:space="0" w:color="auto"/>
                <w:left w:val="none" w:sz="0" w:space="0" w:color="auto"/>
                <w:bottom w:val="none" w:sz="0" w:space="0" w:color="auto"/>
                <w:right w:val="none" w:sz="0" w:space="0" w:color="auto"/>
              </w:divBdr>
              <w:divsChild>
                <w:div w:id="1491561536">
                  <w:marLeft w:val="0"/>
                  <w:marRight w:val="1"/>
                  <w:marTop w:val="0"/>
                  <w:marBottom w:val="0"/>
                  <w:divBdr>
                    <w:top w:val="none" w:sz="0" w:space="0" w:color="auto"/>
                    <w:left w:val="none" w:sz="0" w:space="0" w:color="auto"/>
                    <w:bottom w:val="none" w:sz="0" w:space="0" w:color="auto"/>
                    <w:right w:val="none" w:sz="0" w:space="0" w:color="auto"/>
                  </w:divBdr>
                  <w:divsChild>
                    <w:div w:id="1748723892">
                      <w:marLeft w:val="0"/>
                      <w:marRight w:val="0"/>
                      <w:marTop w:val="0"/>
                      <w:marBottom w:val="0"/>
                      <w:divBdr>
                        <w:top w:val="none" w:sz="0" w:space="0" w:color="auto"/>
                        <w:left w:val="none" w:sz="0" w:space="0" w:color="auto"/>
                        <w:bottom w:val="none" w:sz="0" w:space="0" w:color="auto"/>
                        <w:right w:val="none" w:sz="0" w:space="0" w:color="auto"/>
                      </w:divBdr>
                      <w:divsChild>
                        <w:div w:id="1567718658">
                          <w:marLeft w:val="0"/>
                          <w:marRight w:val="0"/>
                          <w:marTop w:val="0"/>
                          <w:marBottom w:val="0"/>
                          <w:divBdr>
                            <w:top w:val="none" w:sz="0" w:space="0" w:color="auto"/>
                            <w:left w:val="none" w:sz="0" w:space="0" w:color="auto"/>
                            <w:bottom w:val="none" w:sz="0" w:space="0" w:color="auto"/>
                            <w:right w:val="none" w:sz="0" w:space="0" w:color="auto"/>
                          </w:divBdr>
                          <w:divsChild>
                            <w:div w:id="1115295510">
                              <w:marLeft w:val="0"/>
                              <w:marRight w:val="0"/>
                              <w:marTop w:val="120"/>
                              <w:marBottom w:val="360"/>
                              <w:divBdr>
                                <w:top w:val="none" w:sz="0" w:space="0" w:color="auto"/>
                                <w:left w:val="none" w:sz="0" w:space="0" w:color="auto"/>
                                <w:bottom w:val="none" w:sz="0" w:space="0" w:color="auto"/>
                                <w:right w:val="none" w:sz="0" w:space="0" w:color="auto"/>
                              </w:divBdr>
                              <w:divsChild>
                                <w:div w:id="890312804">
                                  <w:marLeft w:val="420"/>
                                  <w:marRight w:val="0"/>
                                  <w:marTop w:val="0"/>
                                  <w:marBottom w:val="0"/>
                                  <w:divBdr>
                                    <w:top w:val="none" w:sz="0" w:space="0" w:color="auto"/>
                                    <w:left w:val="none" w:sz="0" w:space="0" w:color="auto"/>
                                    <w:bottom w:val="none" w:sz="0" w:space="0" w:color="auto"/>
                                    <w:right w:val="none" w:sz="0" w:space="0" w:color="auto"/>
                                  </w:divBdr>
                                  <w:divsChild>
                                    <w:div w:id="2021737916">
                                      <w:marLeft w:val="0"/>
                                      <w:marRight w:val="0"/>
                                      <w:marTop w:val="34"/>
                                      <w:marBottom w:val="34"/>
                                      <w:divBdr>
                                        <w:top w:val="none" w:sz="0" w:space="0" w:color="auto"/>
                                        <w:left w:val="none" w:sz="0" w:space="0" w:color="auto"/>
                                        <w:bottom w:val="none" w:sz="0" w:space="0" w:color="auto"/>
                                        <w:right w:val="none" w:sz="0" w:space="0" w:color="auto"/>
                                      </w:divBdr>
                                    </w:div>
                                    <w:div w:id="2050108701">
                                      <w:marLeft w:val="0"/>
                                      <w:marRight w:val="0"/>
                                      <w:marTop w:val="0"/>
                                      <w:marBottom w:val="0"/>
                                      <w:divBdr>
                                        <w:top w:val="none" w:sz="0" w:space="0" w:color="auto"/>
                                        <w:left w:val="none" w:sz="0" w:space="0" w:color="auto"/>
                                        <w:bottom w:val="none" w:sz="0" w:space="0" w:color="auto"/>
                                        <w:right w:val="none" w:sz="0" w:space="0" w:color="auto"/>
                                      </w:divBdr>
                                      <w:divsChild>
                                        <w:div w:id="15295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D6DD7-9F46-4F98-8A3B-174DCEF2A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7816</Words>
  <Characters>42989</Characters>
  <Application>Microsoft Office Word</Application>
  <DocSecurity>0</DocSecurity>
  <Lines>358</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Jesper</dc:creator>
  <cp:lastModifiedBy>Dierickx Jesper</cp:lastModifiedBy>
  <cp:revision>14</cp:revision>
  <dcterms:created xsi:type="dcterms:W3CDTF">2019-05-30T10:02:00Z</dcterms:created>
  <dcterms:modified xsi:type="dcterms:W3CDTF">2019-06-04T19:28:00Z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e2e97cc7-ce0f-38ef-b1e4-a0045e26c070</vt:lpwstr>
  </property>
  <property fmtid="{D5CDD505-2E9C-101B-9397-08002B2CF9AE}" pid="24" name="Mendeley Citation Style_1">
    <vt:lpwstr>http://www.zotero.org/styles/vancouver</vt:lpwstr>
  </property>
</Properties>
</file>