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145" w:rsidRDefault="002A3445">
      <w:pPr>
        <w:widowControl w:val="0"/>
        <w:suppressAutoHyphens/>
        <w:spacing w:after="0" w:line="360" w:lineRule="auto"/>
        <w:contextualSpacing/>
        <w:rPr>
          <w:rFonts w:ascii="Times New Roman" w:hAnsi="Times New Roman"/>
          <w:b/>
          <w:color w:val="FF0000"/>
          <w:sz w:val="32"/>
          <w:szCs w:val="32"/>
          <w:lang w:val="en-GB"/>
        </w:rPr>
      </w:pPr>
      <w:r>
        <w:rPr>
          <w:rFonts w:ascii="Times New Roman" w:hAnsi="Times New Roman"/>
          <w:b/>
          <w:color w:val="FF0000"/>
          <w:sz w:val="32"/>
          <w:szCs w:val="32"/>
          <w:lang w:val="en-GB"/>
        </w:rPr>
        <w:t xml:space="preserve">Technical Note </w:t>
      </w:r>
    </w:p>
    <w:p w:rsidR="003E1145" w:rsidRDefault="003E1145">
      <w:pPr>
        <w:widowControl w:val="0"/>
        <w:suppressAutoHyphens/>
        <w:spacing w:after="0" w:line="360" w:lineRule="auto"/>
        <w:contextualSpacing/>
        <w:rPr>
          <w:rFonts w:ascii="Times New Roman" w:hAnsi="Times New Roman"/>
          <w:b/>
          <w:sz w:val="32"/>
          <w:szCs w:val="32"/>
          <w:lang w:val="en-GB"/>
        </w:rPr>
      </w:pPr>
    </w:p>
    <w:p w:rsidR="003E1145" w:rsidRDefault="002A3445">
      <w:pPr>
        <w:widowControl w:val="0"/>
        <w:suppressAutoHyphens/>
        <w:spacing w:after="0" w:line="360" w:lineRule="auto"/>
        <w:contextualSpacing/>
        <w:rPr>
          <w:rFonts w:ascii="Times New Roman" w:hAnsi="Times New Roman"/>
          <w:b/>
          <w:sz w:val="32"/>
          <w:szCs w:val="24"/>
          <w:lang w:val="en-GB"/>
        </w:rPr>
      </w:pPr>
      <w:r>
        <w:rPr>
          <w:rFonts w:ascii="Times New Roman" w:hAnsi="Times New Roman"/>
          <w:b/>
          <w:sz w:val="32"/>
          <w:szCs w:val="24"/>
          <w:lang w:val="en-GB"/>
        </w:rPr>
        <w:t>Food colouring as new possibility to study diet ingestion and honeydew excretion by aphids</w:t>
      </w:r>
    </w:p>
    <w:p w:rsidR="003E1145" w:rsidRDefault="003E1145">
      <w:pPr>
        <w:widowControl w:val="0"/>
        <w:suppressAutoHyphens/>
        <w:spacing w:after="0" w:line="360" w:lineRule="auto"/>
        <w:contextualSpacing/>
        <w:rPr>
          <w:rFonts w:ascii="Times New Roman" w:hAnsi="Times New Roman"/>
          <w:sz w:val="24"/>
          <w:szCs w:val="24"/>
          <w:lang w:val="en-GB"/>
        </w:rPr>
      </w:pPr>
    </w:p>
    <w:p w:rsidR="003E1145" w:rsidRDefault="002A3445">
      <w:pPr>
        <w:widowControl w:val="0"/>
        <w:suppressAutoHyphens/>
        <w:spacing w:after="0" w:line="360" w:lineRule="auto"/>
        <w:contextualSpacing/>
        <w:rPr>
          <w:rFonts w:ascii="Times New Roman" w:hAnsi="Times New Roman"/>
          <w:b/>
          <w:sz w:val="24"/>
          <w:szCs w:val="24"/>
          <w:lang w:val="en-GB"/>
        </w:rPr>
      </w:pPr>
      <w:r>
        <w:rPr>
          <w:rFonts w:ascii="Times New Roman" w:hAnsi="Times New Roman"/>
          <w:b/>
          <w:sz w:val="24"/>
          <w:szCs w:val="24"/>
          <w:lang w:val="en-GB"/>
        </w:rPr>
        <w:t xml:space="preserve">Jens Joschinski* &amp; </w:t>
      </w:r>
      <w:proofErr w:type="spellStart"/>
      <w:r>
        <w:rPr>
          <w:rFonts w:ascii="Times New Roman" w:hAnsi="Times New Roman"/>
          <w:b/>
          <w:sz w:val="24"/>
          <w:szCs w:val="24"/>
          <w:lang w:val="en-GB"/>
        </w:rPr>
        <w:t>Jochen</w:t>
      </w:r>
      <w:proofErr w:type="spellEnd"/>
      <w:r>
        <w:rPr>
          <w:rFonts w:ascii="Times New Roman" w:hAnsi="Times New Roman"/>
          <w:b/>
          <w:sz w:val="24"/>
          <w:szCs w:val="24"/>
          <w:lang w:val="en-GB"/>
        </w:rPr>
        <w:t xml:space="preserve"> Krauss</w:t>
      </w:r>
    </w:p>
    <w:p w:rsidR="003E1145" w:rsidRDefault="003E1145">
      <w:pPr>
        <w:widowControl w:val="0"/>
        <w:suppressAutoHyphens/>
        <w:spacing w:after="0" w:line="360" w:lineRule="auto"/>
        <w:contextualSpacing/>
        <w:rPr>
          <w:rFonts w:ascii="Times New Roman" w:hAnsi="Times New Roman"/>
          <w:sz w:val="24"/>
          <w:szCs w:val="24"/>
          <w:lang w:val="en-GB"/>
        </w:rPr>
      </w:pP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Department of Animal Ecology and Tropical Biology, </w:t>
      </w:r>
      <w:proofErr w:type="spellStart"/>
      <w:r>
        <w:rPr>
          <w:rFonts w:ascii="Times New Roman" w:hAnsi="Times New Roman"/>
          <w:sz w:val="24"/>
          <w:szCs w:val="24"/>
          <w:lang w:val="en-GB"/>
        </w:rPr>
        <w:t>Biocentre</w:t>
      </w:r>
      <w:proofErr w:type="spellEnd"/>
      <w:r>
        <w:rPr>
          <w:rFonts w:ascii="Times New Roman" w:hAnsi="Times New Roman"/>
          <w:sz w:val="24"/>
          <w:szCs w:val="24"/>
          <w:lang w:val="en-GB"/>
        </w:rPr>
        <w:t>, Theodor-</w:t>
      </w:r>
      <w:proofErr w:type="spellStart"/>
      <w:r>
        <w:rPr>
          <w:rFonts w:ascii="Times New Roman" w:hAnsi="Times New Roman"/>
          <w:sz w:val="24"/>
          <w:szCs w:val="24"/>
          <w:lang w:val="en-GB"/>
        </w:rPr>
        <w:t>Boveri</w:t>
      </w:r>
      <w:proofErr w:type="spellEnd"/>
      <w:r>
        <w:rPr>
          <w:rFonts w:ascii="Times New Roman" w:hAnsi="Times New Roman"/>
          <w:sz w:val="24"/>
          <w:szCs w:val="24"/>
          <w:lang w:val="en-GB"/>
        </w:rPr>
        <w:t xml:space="preserve"> Institute, University of Würzburg, D-97074 Würzburg, Germany</w:t>
      </w:r>
    </w:p>
    <w:p w:rsidR="003E1145" w:rsidRDefault="003E1145">
      <w:pPr>
        <w:widowControl w:val="0"/>
        <w:suppressAutoHyphens/>
        <w:spacing w:after="0" w:line="360" w:lineRule="auto"/>
        <w:contextualSpacing/>
        <w:rPr>
          <w:rFonts w:ascii="Times New Roman" w:hAnsi="Times New Roman"/>
          <w:sz w:val="24"/>
          <w:szCs w:val="24"/>
          <w:lang w:val="en-GB"/>
        </w:rPr>
      </w:pPr>
    </w:p>
    <w:p w:rsidR="003E1145" w:rsidRPr="00035B5E" w:rsidRDefault="002A3445">
      <w:pPr>
        <w:widowControl w:val="0"/>
        <w:suppressAutoHyphens/>
        <w:spacing w:after="0" w:line="360" w:lineRule="auto"/>
        <w:contextualSpacing/>
        <w:rPr>
          <w:rStyle w:val="InternetLink"/>
          <w:rFonts w:ascii="Times New Roman" w:eastAsia="Times New Roman" w:hAnsi="Times New Roman"/>
          <w:color w:val="auto"/>
          <w:sz w:val="24"/>
          <w:szCs w:val="24"/>
          <w:u w:val="none"/>
          <w:lang w:val="fr-FR" w:eastAsia="de-DE"/>
        </w:rPr>
      </w:pPr>
      <w:r w:rsidRPr="00035B5E">
        <w:rPr>
          <w:rFonts w:ascii="Times New Roman" w:hAnsi="Times New Roman"/>
          <w:b/>
          <w:sz w:val="24"/>
          <w:szCs w:val="24"/>
          <w:lang w:val="fr-FR"/>
        </w:rPr>
        <w:t>*</w:t>
      </w:r>
      <w:proofErr w:type="spellStart"/>
      <w:r w:rsidRPr="00035B5E">
        <w:rPr>
          <w:rFonts w:ascii="Times New Roman" w:hAnsi="Times New Roman"/>
          <w:b/>
          <w:sz w:val="24"/>
          <w:szCs w:val="24"/>
          <w:lang w:val="fr-FR"/>
        </w:rPr>
        <w:t>Correspondence</w:t>
      </w:r>
      <w:proofErr w:type="spellEnd"/>
      <w:r w:rsidRPr="00035B5E">
        <w:rPr>
          <w:rFonts w:ascii="Times New Roman" w:hAnsi="Times New Roman"/>
          <w:b/>
          <w:sz w:val="24"/>
          <w:szCs w:val="24"/>
          <w:lang w:val="fr-FR"/>
        </w:rPr>
        <w:t>:</w:t>
      </w:r>
      <w:r w:rsidRPr="00035B5E">
        <w:rPr>
          <w:rFonts w:ascii="Times New Roman" w:hAnsi="Times New Roman"/>
          <w:sz w:val="24"/>
          <w:szCs w:val="24"/>
          <w:lang w:val="fr-FR"/>
        </w:rPr>
        <w:t xml:space="preserve"> E-mail: </w:t>
      </w:r>
      <w:r w:rsidRPr="00035B5E">
        <w:rPr>
          <w:rStyle w:val="InternetLink"/>
          <w:rFonts w:ascii="Times New Roman" w:hAnsi="Times New Roman"/>
          <w:color w:val="000000"/>
          <w:sz w:val="24"/>
          <w:szCs w:val="24"/>
          <w:u w:val="none"/>
          <w:lang w:val="fr-FR"/>
        </w:rPr>
        <w:t>Jens.Joschinski@uni-wuerzburg.de</w:t>
      </w:r>
    </w:p>
    <w:p w:rsidR="003E1145" w:rsidRPr="00035B5E" w:rsidRDefault="003E1145">
      <w:pPr>
        <w:widowControl w:val="0"/>
        <w:suppressAutoHyphens/>
        <w:spacing w:after="0" w:line="360" w:lineRule="auto"/>
        <w:contextualSpacing/>
        <w:rPr>
          <w:rFonts w:ascii="Times New Roman" w:hAnsi="Times New Roman"/>
          <w:b/>
          <w:sz w:val="24"/>
          <w:szCs w:val="24"/>
          <w:lang w:val="fr-FR"/>
        </w:rPr>
      </w:pPr>
    </w:p>
    <w:p w:rsidR="003E1145" w:rsidRPr="00035B5E" w:rsidRDefault="002A3445">
      <w:pPr>
        <w:widowControl w:val="0"/>
        <w:suppressAutoHyphens/>
        <w:spacing w:after="0" w:line="360" w:lineRule="auto"/>
        <w:contextualSpacing/>
        <w:rPr>
          <w:rFonts w:ascii="Times New Roman" w:hAnsi="Times New Roman"/>
          <w:b/>
          <w:sz w:val="24"/>
          <w:szCs w:val="24"/>
          <w:lang w:val="fr-FR"/>
        </w:rPr>
      </w:pPr>
      <w:r w:rsidRPr="00035B5E">
        <w:rPr>
          <w:rFonts w:ascii="Times New Roman" w:hAnsi="Times New Roman"/>
          <w:b/>
          <w:sz w:val="24"/>
          <w:szCs w:val="24"/>
          <w:lang w:val="fr-FR"/>
        </w:rPr>
        <w:t xml:space="preserve">Short </w:t>
      </w:r>
      <w:proofErr w:type="spellStart"/>
      <w:r w:rsidRPr="00035B5E">
        <w:rPr>
          <w:rFonts w:ascii="Times New Roman" w:hAnsi="Times New Roman"/>
          <w:b/>
          <w:sz w:val="24"/>
          <w:szCs w:val="24"/>
          <w:lang w:val="fr-FR"/>
        </w:rPr>
        <w:t>title</w:t>
      </w:r>
      <w:proofErr w:type="spellEnd"/>
      <w:r w:rsidRPr="00035B5E">
        <w:rPr>
          <w:rFonts w:ascii="Times New Roman" w:hAnsi="Times New Roman"/>
          <w:b/>
          <w:sz w:val="24"/>
          <w:szCs w:val="24"/>
          <w:lang w:val="fr-FR"/>
        </w:rPr>
        <w:t xml:space="preserve">: </w:t>
      </w:r>
      <w:r w:rsidRPr="00035B5E">
        <w:rPr>
          <w:rFonts w:ascii="Times New Roman" w:hAnsi="Times New Roman"/>
          <w:i/>
          <w:sz w:val="24"/>
          <w:szCs w:val="24"/>
          <w:lang w:val="fr-FR"/>
        </w:rPr>
        <w:t xml:space="preserve">Coloured </w:t>
      </w:r>
      <w:proofErr w:type="spellStart"/>
      <w:r w:rsidRPr="00035B5E">
        <w:rPr>
          <w:rFonts w:ascii="Times New Roman" w:hAnsi="Times New Roman"/>
          <w:i/>
          <w:sz w:val="24"/>
          <w:szCs w:val="24"/>
          <w:lang w:val="fr-FR"/>
        </w:rPr>
        <w:t>aphid</w:t>
      </w:r>
      <w:proofErr w:type="spellEnd"/>
      <w:r w:rsidRPr="00035B5E">
        <w:rPr>
          <w:rFonts w:ascii="Times New Roman" w:hAnsi="Times New Roman"/>
          <w:i/>
          <w:sz w:val="24"/>
          <w:szCs w:val="24"/>
          <w:lang w:val="fr-FR"/>
        </w:rPr>
        <w:t xml:space="preserve"> </w:t>
      </w:r>
      <w:proofErr w:type="spellStart"/>
      <w:r w:rsidRPr="00035B5E">
        <w:rPr>
          <w:rFonts w:ascii="Times New Roman" w:hAnsi="Times New Roman"/>
          <w:i/>
          <w:sz w:val="24"/>
          <w:szCs w:val="24"/>
          <w:lang w:val="fr-FR"/>
        </w:rPr>
        <w:t>diet</w:t>
      </w:r>
      <w:proofErr w:type="spellEnd"/>
    </w:p>
    <w:p w:rsidR="003E1145" w:rsidRPr="00035B5E" w:rsidRDefault="003E1145">
      <w:pPr>
        <w:widowControl w:val="0"/>
        <w:suppressAutoHyphens/>
        <w:spacing w:after="0" w:line="360" w:lineRule="auto"/>
        <w:contextualSpacing/>
        <w:rPr>
          <w:rFonts w:ascii="Times New Roman" w:hAnsi="Times New Roman"/>
          <w:sz w:val="24"/>
          <w:szCs w:val="24"/>
          <w:lang w:val="fr-FR"/>
        </w:rPr>
      </w:pPr>
    </w:p>
    <w:p w:rsidR="003E1145" w:rsidRPr="00035B5E" w:rsidRDefault="002A3445">
      <w:pPr>
        <w:widowControl w:val="0"/>
        <w:suppressAutoHyphens/>
        <w:spacing w:after="0" w:line="360" w:lineRule="auto"/>
        <w:contextualSpacing/>
        <w:rPr>
          <w:rFonts w:ascii="Times New Roman" w:hAnsi="Times New Roman"/>
          <w:sz w:val="24"/>
          <w:szCs w:val="24"/>
          <w:lang w:val="fr-FR"/>
        </w:rPr>
      </w:pPr>
      <w:r w:rsidRPr="00035B5E">
        <w:rPr>
          <w:rFonts w:ascii="Times New Roman" w:hAnsi="Times New Roman"/>
          <w:i/>
          <w:sz w:val="24"/>
          <w:szCs w:val="24"/>
          <w:lang w:val="fr-FR"/>
        </w:rPr>
        <w:t>Keywords</w:t>
      </w:r>
      <w:r w:rsidRPr="00035B5E">
        <w:rPr>
          <w:rFonts w:ascii="Times New Roman" w:hAnsi="Times New Roman"/>
          <w:sz w:val="24"/>
          <w:szCs w:val="24"/>
          <w:lang w:val="fr-FR"/>
        </w:rPr>
        <w:t xml:space="preserve">: </w:t>
      </w:r>
      <w:r w:rsidRPr="00035B5E">
        <w:rPr>
          <w:rFonts w:ascii="Times New Roman" w:hAnsi="Times New Roman"/>
          <w:i/>
          <w:sz w:val="24"/>
          <w:szCs w:val="24"/>
          <w:lang w:val="fr-FR"/>
        </w:rPr>
        <w:t>Acyrthosiphon pisum</w:t>
      </w:r>
      <w:r w:rsidRPr="00035B5E">
        <w:rPr>
          <w:rFonts w:ascii="Times New Roman" w:hAnsi="Times New Roman"/>
          <w:sz w:val="24"/>
          <w:szCs w:val="24"/>
          <w:lang w:val="fr-FR"/>
        </w:rPr>
        <w:t xml:space="preserve">, </w:t>
      </w:r>
      <w:r w:rsidRPr="00035B5E">
        <w:rPr>
          <w:rFonts w:ascii="Times New Roman" w:hAnsi="Times New Roman"/>
          <w:i/>
          <w:sz w:val="24"/>
          <w:szCs w:val="24"/>
          <w:lang w:val="fr-FR"/>
        </w:rPr>
        <w:t>Myzus persicae</w:t>
      </w:r>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artificial</w:t>
      </w:r>
      <w:proofErr w:type="spellEnd"/>
      <w:r w:rsidRPr="00035B5E">
        <w:rPr>
          <w:rFonts w:ascii="Times New Roman" w:hAnsi="Times New Roman"/>
          <w:sz w:val="24"/>
          <w:szCs w:val="24"/>
          <w:lang w:val="fr-FR"/>
        </w:rPr>
        <w:t xml:space="preserve"> coloured </w:t>
      </w:r>
      <w:proofErr w:type="spellStart"/>
      <w:r w:rsidRPr="00035B5E">
        <w:rPr>
          <w:rFonts w:ascii="Times New Roman" w:hAnsi="Times New Roman"/>
          <w:sz w:val="24"/>
          <w:szCs w:val="24"/>
          <w:lang w:val="fr-FR"/>
        </w:rPr>
        <w:t>diets</w:t>
      </w:r>
      <w:proofErr w:type="spellEnd"/>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herbivory</w:t>
      </w:r>
      <w:proofErr w:type="spellEnd"/>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aphid</w:t>
      </w:r>
      <w:proofErr w:type="spellEnd"/>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feeding</w:t>
      </w:r>
      <w:proofErr w:type="spellEnd"/>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sap</w:t>
      </w:r>
      <w:proofErr w:type="spellEnd"/>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sucking</w:t>
      </w:r>
      <w:proofErr w:type="spellEnd"/>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insects</w:t>
      </w:r>
      <w:proofErr w:type="spellEnd"/>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ecology</w:t>
      </w:r>
      <w:proofErr w:type="spellEnd"/>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circadian</w:t>
      </w:r>
      <w:proofErr w:type="spellEnd"/>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clocks</w:t>
      </w:r>
      <w:proofErr w:type="spellEnd"/>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reduced</w:t>
      </w:r>
      <w:proofErr w:type="spellEnd"/>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diet</w:t>
      </w:r>
      <w:proofErr w:type="spellEnd"/>
      <w:r w:rsidRPr="00035B5E">
        <w:rPr>
          <w:rFonts w:ascii="Times New Roman" w:hAnsi="Times New Roman"/>
          <w:sz w:val="24"/>
          <w:szCs w:val="24"/>
          <w:lang w:val="fr-FR"/>
        </w:rPr>
        <w:t xml:space="preserve"> </w:t>
      </w:r>
      <w:proofErr w:type="spellStart"/>
      <w:r w:rsidRPr="00035B5E">
        <w:rPr>
          <w:rFonts w:ascii="Times New Roman" w:hAnsi="Times New Roman"/>
          <w:sz w:val="24"/>
          <w:szCs w:val="24"/>
          <w:lang w:val="fr-FR"/>
        </w:rPr>
        <w:t>complexity</w:t>
      </w:r>
      <w:proofErr w:type="spellEnd"/>
      <w:r w:rsidRPr="00035B5E">
        <w:rPr>
          <w:rFonts w:ascii="Times New Roman" w:hAnsi="Times New Roman"/>
          <w:sz w:val="24"/>
          <w:szCs w:val="24"/>
          <w:lang w:val="fr-FR"/>
        </w:rPr>
        <w:t xml:space="preserve">, </w:t>
      </w:r>
      <w:r w:rsidRPr="00035B5E">
        <w:rPr>
          <w:rFonts w:ascii="Times New Roman" w:hAnsi="Times New Roman"/>
          <w:i/>
          <w:sz w:val="24"/>
          <w:szCs w:val="24"/>
          <w:lang w:val="fr-FR"/>
        </w:rPr>
        <w:t xml:space="preserve">Macrosiphum </w:t>
      </w:r>
      <w:proofErr w:type="spellStart"/>
      <w:r w:rsidRPr="00035B5E">
        <w:rPr>
          <w:rFonts w:ascii="Times New Roman" w:hAnsi="Times New Roman"/>
          <w:i/>
          <w:sz w:val="24"/>
          <w:szCs w:val="24"/>
          <w:lang w:val="fr-FR"/>
        </w:rPr>
        <w:t>euphorbiae</w:t>
      </w:r>
      <w:proofErr w:type="spellEnd"/>
      <w:r w:rsidRPr="00035B5E">
        <w:rPr>
          <w:rFonts w:ascii="Times New Roman" w:hAnsi="Times New Roman"/>
          <w:sz w:val="24"/>
          <w:szCs w:val="24"/>
          <w:lang w:val="fr-FR"/>
        </w:rPr>
        <w:t>,</w:t>
      </w:r>
      <w:r w:rsidRPr="00035B5E">
        <w:rPr>
          <w:rFonts w:ascii="Times New Roman" w:hAnsi="Times New Roman"/>
          <w:i/>
          <w:sz w:val="24"/>
          <w:szCs w:val="24"/>
          <w:lang w:val="fr-FR"/>
        </w:rPr>
        <w:t xml:space="preserve"> </w:t>
      </w:r>
      <w:proofErr w:type="spellStart"/>
      <w:r w:rsidRPr="00035B5E">
        <w:rPr>
          <w:rFonts w:ascii="Times New Roman" w:hAnsi="Times New Roman"/>
          <w:i/>
          <w:sz w:val="24"/>
          <w:szCs w:val="24"/>
          <w:lang w:val="fr-FR"/>
        </w:rPr>
        <w:t>Aphis</w:t>
      </w:r>
      <w:proofErr w:type="spellEnd"/>
      <w:r w:rsidRPr="00035B5E">
        <w:rPr>
          <w:rFonts w:ascii="Times New Roman" w:hAnsi="Times New Roman"/>
          <w:i/>
          <w:sz w:val="24"/>
          <w:szCs w:val="24"/>
          <w:lang w:val="fr-FR"/>
        </w:rPr>
        <w:t xml:space="preserve"> </w:t>
      </w:r>
      <w:proofErr w:type="spellStart"/>
      <w:r w:rsidRPr="00035B5E">
        <w:rPr>
          <w:rFonts w:ascii="Times New Roman" w:hAnsi="Times New Roman"/>
          <w:i/>
          <w:sz w:val="24"/>
          <w:szCs w:val="24"/>
          <w:lang w:val="fr-FR"/>
        </w:rPr>
        <w:t>sedi</w:t>
      </w:r>
      <w:proofErr w:type="spellEnd"/>
      <w:r w:rsidRPr="00035B5E">
        <w:rPr>
          <w:rFonts w:ascii="Times New Roman" w:hAnsi="Times New Roman"/>
          <w:sz w:val="24"/>
          <w:szCs w:val="24"/>
          <w:lang w:val="fr-FR"/>
        </w:rPr>
        <w:t>, Hemiptera</w:t>
      </w:r>
      <w:r w:rsidR="00153E03">
        <w:rPr>
          <w:rFonts w:ascii="Times New Roman" w:hAnsi="Times New Roman"/>
          <w:sz w:val="24"/>
          <w:szCs w:val="24"/>
          <w:lang w:val="fr-FR"/>
        </w:rPr>
        <w:t> </w:t>
      </w:r>
      <w:proofErr w:type="gramStart"/>
      <w:r w:rsidR="00153E03">
        <w:rPr>
          <w:rFonts w:ascii="Times New Roman" w:hAnsi="Times New Roman"/>
          <w:sz w:val="24"/>
          <w:szCs w:val="24"/>
          <w:lang w:val="fr-FR"/>
        </w:rPr>
        <w:t>:</w:t>
      </w:r>
      <w:r w:rsidRPr="00035B5E">
        <w:rPr>
          <w:rFonts w:ascii="Times New Roman" w:hAnsi="Times New Roman"/>
          <w:sz w:val="24"/>
          <w:szCs w:val="24"/>
          <w:lang w:val="fr-FR"/>
        </w:rPr>
        <w:t>Aphididae</w:t>
      </w:r>
      <w:proofErr w:type="gramEnd"/>
    </w:p>
    <w:p w:rsidR="003E1145" w:rsidRPr="00035B5E" w:rsidRDefault="003E1145">
      <w:pPr>
        <w:widowControl w:val="0"/>
        <w:suppressAutoHyphens/>
        <w:spacing w:after="0" w:line="360" w:lineRule="auto"/>
        <w:contextualSpacing/>
        <w:rPr>
          <w:rFonts w:ascii="Times New Roman" w:hAnsi="Times New Roman"/>
          <w:sz w:val="24"/>
          <w:szCs w:val="24"/>
          <w:lang w:val="fr-FR"/>
        </w:rPr>
      </w:pPr>
    </w:p>
    <w:p w:rsidR="003E1145" w:rsidRDefault="002A3445">
      <w:pPr>
        <w:widowControl w:val="0"/>
        <w:suppressAutoHyphens/>
        <w:spacing w:after="0" w:line="360" w:lineRule="auto"/>
        <w:contextualSpacing/>
        <w:rPr>
          <w:rFonts w:ascii="Times New Roman" w:hAnsi="Times New Roman"/>
          <w:b/>
          <w:sz w:val="24"/>
          <w:szCs w:val="24"/>
          <w:lang w:val="en-GB"/>
        </w:rPr>
      </w:pPr>
      <w:r>
        <w:rPr>
          <w:rFonts w:ascii="Times New Roman" w:hAnsi="Times New Roman"/>
          <w:b/>
          <w:sz w:val="24"/>
          <w:szCs w:val="24"/>
          <w:lang w:val="en-GB"/>
        </w:rPr>
        <w:t>Accepted: 10 April 2017</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br w:type="page"/>
      </w:r>
    </w:p>
    <w:p w:rsidR="003E1145" w:rsidRDefault="002A3445">
      <w:pPr>
        <w:widowControl w:val="0"/>
        <w:suppressAutoHyphens/>
        <w:spacing w:after="0" w:line="360" w:lineRule="auto"/>
        <w:contextualSpacing/>
        <w:rPr>
          <w:rFonts w:ascii="Times New Roman" w:hAnsi="Times New Roman"/>
          <w:b/>
          <w:sz w:val="24"/>
          <w:szCs w:val="24"/>
          <w:lang w:val="en-GB"/>
        </w:rPr>
      </w:pPr>
      <w:r>
        <w:rPr>
          <w:rFonts w:ascii="Times New Roman" w:hAnsi="Times New Roman"/>
          <w:b/>
          <w:sz w:val="24"/>
          <w:szCs w:val="24"/>
          <w:lang w:val="en-GB"/>
        </w:rPr>
        <w:lastRenderedPageBreak/>
        <w:t>Introduction</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Aphid feeding causes major economic losses </w:t>
      </w:r>
      <w:r>
        <w:rPr>
          <w:rFonts w:ascii="Times New Roman" w:hAnsi="Times New Roman"/>
          <w:noProof/>
          <w:sz w:val="24"/>
          <w:szCs w:val="24"/>
          <w:lang w:val="en-GB"/>
        </w:rPr>
        <w:t>(van Emden &amp; Harrington, 2007)</w:t>
      </w:r>
      <w:r>
        <w:rPr>
          <w:rFonts w:ascii="Times New Roman" w:hAnsi="Times New Roman"/>
          <w:sz w:val="24"/>
          <w:szCs w:val="24"/>
          <w:lang w:val="en-GB"/>
        </w:rPr>
        <w:t xml:space="preserve">, as about 10% of the 4 700 species are pests </w:t>
      </w:r>
      <w:r>
        <w:rPr>
          <w:rFonts w:ascii="Times New Roman" w:hAnsi="Times New Roman"/>
          <w:noProof/>
          <w:sz w:val="24"/>
          <w:szCs w:val="24"/>
          <w:lang w:val="en-GB"/>
        </w:rPr>
        <w:t>(Blackman &amp; Eastop, 2000)</w:t>
      </w:r>
      <w:r>
        <w:rPr>
          <w:rFonts w:ascii="Times New Roman" w:hAnsi="Times New Roman"/>
          <w:sz w:val="24"/>
          <w:szCs w:val="24"/>
          <w:lang w:val="en-GB"/>
        </w:rPr>
        <w:t xml:space="preserve">. Aphids drain resources, transmit plant viruses that may cause harm exceeding that of direct feeding damage </w:t>
      </w:r>
      <w:r>
        <w:rPr>
          <w:rFonts w:ascii="Times New Roman" w:hAnsi="Times New Roman"/>
          <w:noProof/>
          <w:sz w:val="24"/>
          <w:szCs w:val="24"/>
          <w:lang w:val="en-GB"/>
        </w:rPr>
        <w:t xml:space="preserve">(Hogenhout et al., 2008), and coat leaves with honeydew, which reduces photosynthesis (Wood et al., 1988). </w:t>
      </w:r>
      <w:r w:rsidR="006E1B6A">
        <w:rPr>
          <w:rFonts w:ascii="Times New Roman" w:hAnsi="Times New Roman"/>
          <w:noProof/>
          <w:sz w:val="24"/>
          <w:szCs w:val="24"/>
          <w:lang w:val="en-GB"/>
        </w:rPr>
        <w:t xml:space="preserve">As a consequence, aphid-plant interactions have been intensively studied and </w:t>
      </w:r>
      <w:r>
        <w:rPr>
          <w:rFonts w:ascii="Times New Roman" w:hAnsi="Times New Roman"/>
          <w:sz w:val="24"/>
          <w:szCs w:val="24"/>
          <w:lang w:val="en-GB"/>
        </w:rPr>
        <w:t xml:space="preserve">much research effort has been directed </w:t>
      </w:r>
      <w:r w:rsidR="006E1B6A">
        <w:rPr>
          <w:rFonts w:ascii="Times New Roman" w:hAnsi="Times New Roman"/>
          <w:sz w:val="24"/>
          <w:szCs w:val="24"/>
          <w:lang w:val="en-GB"/>
        </w:rPr>
        <w:t xml:space="preserve">toward </w:t>
      </w:r>
      <w:r>
        <w:rPr>
          <w:rFonts w:ascii="Times New Roman" w:hAnsi="Times New Roman"/>
          <w:sz w:val="24"/>
          <w:szCs w:val="24"/>
          <w:lang w:val="en-GB"/>
        </w:rPr>
        <w:t>aphid feeding and excretion.</w:t>
      </w:r>
    </w:p>
    <w:p w:rsidR="003E1145" w:rsidRDefault="002A3445">
      <w:pPr>
        <w:widowControl w:val="0"/>
        <w:suppressAutoHyphens/>
        <w:spacing w:after="0" w:line="360" w:lineRule="auto"/>
        <w:ind w:firstLine="708"/>
        <w:contextualSpacing/>
        <w:rPr>
          <w:rFonts w:ascii="Times New Roman" w:hAnsi="Times New Roman"/>
          <w:noProof/>
          <w:sz w:val="24"/>
          <w:szCs w:val="24"/>
          <w:lang w:val="en-GB"/>
        </w:rPr>
      </w:pPr>
      <w:r>
        <w:rPr>
          <w:rFonts w:ascii="Times New Roman" w:hAnsi="Times New Roman"/>
          <w:sz w:val="24"/>
          <w:szCs w:val="24"/>
          <w:lang w:val="en-GB"/>
        </w:rPr>
        <w:t xml:space="preserve">The whole feeding process, from initial plant contact to excretion of excess sugar, is economically and ecologically relevant. Aphids first place the mouthparts on the plant surface, then penetrate the plant epidermis with their stylets and probe cells </w:t>
      </w:r>
      <w:r>
        <w:rPr>
          <w:rFonts w:ascii="Times New Roman" w:hAnsi="Times New Roman"/>
          <w:noProof/>
          <w:sz w:val="24"/>
          <w:szCs w:val="24"/>
          <w:lang w:val="en-GB"/>
        </w:rPr>
        <w:t>(Powell et al., 2006)</w:t>
      </w:r>
      <w:r>
        <w:rPr>
          <w:rFonts w:ascii="Times New Roman" w:hAnsi="Times New Roman"/>
          <w:sz w:val="24"/>
          <w:szCs w:val="24"/>
          <w:lang w:val="en-GB"/>
        </w:rPr>
        <w:t xml:space="preserve">. Probing aphids can acquire and transmit plant viruses </w:t>
      </w:r>
      <w:r>
        <w:rPr>
          <w:rFonts w:ascii="Times New Roman" w:hAnsi="Times New Roman"/>
          <w:noProof/>
          <w:sz w:val="24"/>
          <w:szCs w:val="24"/>
          <w:lang w:val="en-GB"/>
        </w:rPr>
        <w:t>(Pirone &amp; Harris, 1977)</w:t>
      </w:r>
      <w:r>
        <w:rPr>
          <w:rFonts w:ascii="Times New Roman" w:hAnsi="Times New Roman"/>
          <w:sz w:val="24"/>
          <w:szCs w:val="24"/>
          <w:lang w:val="en-GB"/>
        </w:rPr>
        <w:t xml:space="preserve">, but probing can also elicit plant responses </w:t>
      </w:r>
      <w:r>
        <w:rPr>
          <w:rFonts w:ascii="Times New Roman" w:hAnsi="Times New Roman"/>
          <w:noProof/>
          <w:sz w:val="24"/>
          <w:szCs w:val="24"/>
          <w:lang w:val="en-GB"/>
        </w:rPr>
        <w:t>(Jaouannet et al., 2014)</w:t>
      </w:r>
      <w:r>
        <w:rPr>
          <w:rFonts w:ascii="Times New Roman" w:hAnsi="Times New Roman"/>
          <w:sz w:val="24"/>
          <w:szCs w:val="24"/>
          <w:lang w:val="en-GB"/>
        </w:rPr>
        <w:t xml:space="preserve"> and expose the otherwise stealthy nature of aphid feeding to the plant defence system </w:t>
      </w:r>
      <w:r>
        <w:rPr>
          <w:rFonts w:ascii="Times New Roman" w:hAnsi="Times New Roman"/>
          <w:noProof/>
          <w:sz w:val="24"/>
          <w:szCs w:val="24"/>
          <w:lang w:val="en-GB"/>
        </w:rPr>
        <w:t>(Züst &amp; Agrawal, 2016)</w:t>
      </w:r>
      <w:r>
        <w:rPr>
          <w:rFonts w:ascii="Times New Roman" w:hAnsi="Times New Roman"/>
          <w:sz w:val="24"/>
          <w:szCs w:val="24"/>
          <w:lang w:val="en-GB"/>
        </w:rPr>
        <w:t xml:space="preserve">. If the host is found suitable, aphids start sucking phloem, a sugar-rich but amino acid-deprived diet. Aphids evolved elaborate physiological adaptations to cope with this diet, for example, mechanisms for osmoregulation </w:t>
      </w:r>
      <w:r>
        <w:rPr>
          <w:rFonts w:ascii="Times New Roman" w:hAnsi="Times New Roman"/>
          <w:noProof/>
          <w:sz w:val="24"/>
          <w:szCs w:val="24"/>
          <w:lang w:val="en-GB"/>
        </w:rPr>
        <w:t>(Jing et al., 2016)</w:t>
      </w:r>
      <w:r>
        <w:rPr>
          <w:rFonts w:ascii="Times New Roman" w:hAnsi="Times New Roman"/>
          <w:sz w:val="24"/>
          <w:szCs w:val="24"/>
          <w:lang w:val="en-GB"/>
        </w:rPr>
        <w:t xml:space="preserve"> and endosymbionts to provide essential amino acids </w:t>
      </w:r>
      <w:r>
        <w:rPr>
          <w:rFonts w:ascii="Times New Roman" w:hAnsi="Times New Roman"/>
          <w:noProof/>
          <w:sz w:val="24"/>
          <w:szCs w:val="24"/>
          <w:lang w:val="en-GB"/>
        </w:rPr>
        <w:t>(Douglas, 2015), but endosymbionts may also interfere with plant resistance (Chaudhary et al., 2014)</w:t>
      </w:r>
      <w:r>
        <w:rPr>
          <w:rFonts w:ascii="Times New Roman" w:hAnsi="Times New Roman"/>
          <w:sz w:val="24"/>
          <w:szCs w:val="24"/>
          <w:lang w:val="en-GB"/>
        </w:rPr>
        <w:t xml:space="preserve">. Lastly, the excess sugar of the diet is excreted as honeydew. Honeydew is a valuable energy source for ants, and the ant-aphid mutualism is a </w:t>
      </w:r>
      <w:r>
        <w:rPr>
          <w:rFonts w:ascii="Times New Roman" w:hAnsi="Times New Roman"/>
          <w:noProof/>
          <w:sz w:val="24"/>
          <w:szCs w:val="24"/>
          <w:lang w:val="en-GB"/>
        </w:rPr>
        <w:t xml:space="preserve">keystone interaction in many ecosystems (Styrsky &amp; Eubanks, 2007). Overall aphid feeding and excretion are interesting for basic and applied research. </w:t>
      </w:r>
    </w:p>
    <w:p w:rsidR="003E1145" w:rsidRDefault="002A3445">
      <w:pPr>
        <w:widowControl w:val="0"/>
        <w:suppressAutoHyphens/>
        <w:spacing w:after="0" w:line="360" w:lineRule="auto"/>
        <w:ind w:firstLine="708"/>
        <w:contextualSpacing/>
        <w:rPr>
          <w:rFonts w:ascii="Times New Roman" w:hAnsi="Times New Roman"/>
          <w:sz w:val="24"/>
          <w:szCs w:val="24"/>
          <w:lang w:val="en-GB"/>
        </w:rPr>
      </w:pPr>
      <w:r w:rsidRPr="00035B5E">
        <w:rPr>
          <w:rFonts w:ascii="Times New Roman" w:hAnsi="Times New Roman"/>
          <w:sz w:val="24"/>
          <w:szCs w:val="24"/>
          <w:lang w:val="en-GB"/>
        </w:rPr>
        <w:t>Feeding is, however, difficult to observe, as aphids</w:t>
      </w:r>
      <w:r>
        <w:rPr>
          <w:rFonts w:ascii="Times New Roman" w:hAnsi="Times New Roman"/>
          <w:sz w:val="24"/>
          <w:szCs w:val="24"/>
          <w:lang w:val="en-GB"/>
        </w:rPr>
        <w:t xml:space="preserve"> do not move while inserting their stylets. A widely applied method to observe feeding is the electrical penetration graph (EPG) technique </w:t>
      </w:r>
      <w:r>
        <w:rPr>
          <w:rFonts w:ascii="Times New Roman" w:hAnsi="Times New Roman"/>
          <w:noProof/>
          <w:sz w:val="24"/>
          <w:szCs w:val="24"/>
          <w:lang w:val="en-GB"/>
        </w:rPr>
        <w:t>(McLean &amp; Kinsey, 1964)</w:t>
      </w:r>
      <w:r>
        <w:rPr>
          <w:rFonts w:ascii="Times New Roman" w:hAnsi="Times New Roman"/>
          <w:sz w:val="24"/>
          <w:szCs w:val="24"/>
          <w:lang w:val="en-GB"/>
        </w:rPr>
        <w:t xml:space="preserve">. By applying one wire on the aphid head and another one on a plant part, one can measure patterns in voltage changes. However, the analysis of these patterns is onerous. Although a machine-learning algorithm has been devised recently </w:t>
      </w:r>
      <w:proofErr w:type="gramStart"/>
      <w:r>
        <w:rPr>
          <w:rFonts w:ascii="Times New Roman" w:hAnsi="Times New Roman"/>
          <w:sz w:val="24"/>
          <w:szCs w:val="24"/>
          <w:lang w:val="en-GB"/>
        </w:rPr>
        <w:t>for</w:t>
      </w:r>
      <w:proofErr w:type="gramEnd"/>
      <w:r>
        <w:rPr>
          <w:rFonts w:ascii="Times New Roman" w:hAnsi="Times New Roman"/>
          <w:sz w:val="24"/>
          <w:szCs w:val="24"/>
          <w:lang w:val="en-GB"/>
        </w:rPr>
        <w:t xml:space="preserve"> one species </w:t>
      </w:r>
      <w:r>
        <w:rPr>
          <w:rFonts w:ascii="Times New Roman" w:hAnsi="Times New Roman"/>
          <w:noProof/>
          <w:sz w:val="24"/>
          <w:szCs w:val="24"/>
          <w:lang w:val="en-GB"/>
        </w:rPr>
        <w:t>(Willett et al., 2016)</w:t>
      </w:r>
      <w:r>
        <w:rPr>
          <w:rFonts w:ascii="Times New Roman" w:hAnsi="Times New Roman"/>
          <w:sz w:val="24"/>
          <w:szCs w:val="24"/>
          <w:lang w:val="en-GB"/>
        </w:rPr>
        <w:t xml:space="preserve">, studies on other species still rely on manual identification, which limits the application of the EPG technique. Another way to measure feeding is to observe aphid movement by automatic video tracking </w:t>
      </w:r>
      <w:r>
        <w:rPr>
          <w:rFonts w:ascii="Times New Roman" w:hAnsi="Times New Roman"/>
          <w:noProof/>
          <w:sz w:val="24"/>
          <w:szCs w:val="24"/>
          <w:lang w:val="en-GB"/>
        </w:rPr>
        <w:t>(Kloth et al., 2015)</w:t>
      </w:r>
      <w:r>
        <w:rPr>
          <w:rFonts w:ascii="Times New Roman" w:hAnsi="Times New Roman"/>
          <w:sz w:val="24"/>
          <w:szCs w:val="24"/>
          <w:lang w:val="en-GB"/>
        </w:rPr>
        <w:t xml:space="preserve">. This promising approach requires, however, a video tracking platform able to discriminate small movements. This need for specialized equipment probably has prevented this method from being widely used so far. We thus conclude that </w:t>
      </w:r>
      <w:r w:rsidR="002026DC">
        <w:rPr>
          <w:rFonts w:ascii="Times New Roman" w:hAnsi="Times New Roman"/>
          <w:sz w:val="24"/>
          <w:szCs w:val="24"/>
          <w:lang w:val="en-GB"/>
        </w:rPr>
        <w:t>simpler and cheaper methods to track aphid feeding</w:t>
      </w:r>
      <w:r w:rsidR="002026DC" w:rsidRPr="002026DC">
        <w:rPr>
          <w:rFonts w:ascii="Times New Roman" w:hAnsi="Times New Roman"/>
          <w:sz w:val="24"/>
          <w:szCs w:val="24"/>
          <w:lang w:val="en-GB"/>
        </w:rPr>
        <w:t xml:space="preserve"> </w:t>
      </w:r>
      <w:r w:rsidR="002026DC">
        <w:rPr>
          <w:rFonts w:ascii="Times New Roman" w:hAnsi="Times New Roman"/>
          <w:sz w:val="24"/>
          <w:szCs w:val="24"/>
          <w:lang w:val="en-GB"/>
        </w:rPr>
        <w:t>need to be developed</w:t>
      </w:r>
      <w:proofErr w:type="gramStart"/>
      <w:r w:rsidR="002026DC">
        <w:rPr>
          <w:rFonts w:ascii="Times New Roman" w:hAnsi="Times New Roman"/>
          <w:sz w:val="24"/>
          <w:szCs w:val="24"/>
          <w:lang w:val="en-GB"/>
        </w:rPr>
        <w:t>.</w:t>
      </w:r>
      <w:r>
        <w:rPr>
          <w:rFonts w:ascii="Times New Roman" w:hAnsi="Times New Roman"/>
          <w:sz w:val="24"/>
          <w:szCs w:val="24"/>
          <w:lang w:val="en-GB"/>
        </w:rPr>
        <w:t>.</w:t>
      </w:r>
      <w:proofErr w:type="gramEnd"/>
    </w:p>
    <w:p w:rsidR="003E1145" w:rsidRDefault="002A3445">
      <w:pPr>
        <w:widowControl w:val="0"/>
        <w:suppressAutoHyphens/>
        <w:spacing w:after="0" w:line="360" w:lineRule="auto"/>
        <w:ind w:firstLine="708"/>
        <w:contextualSpacing/>
        <w:rPr>
          <w:rFonts w:ascii="Times New Roman" w:hAnsi="Times New Roman"/>
          <w:sz w:val="24"/>
          <w:szCs w:val="24"/>
          <w:lang w:val="en-GB"/>
        </w:rPr>
      </w:pPr>
      <w:r>
        <w:rPr>
          <w:rFonts w:ascii="Times New Roman" w:hAnsi="Times New Roman"/>
          <w:sz w:val="24"/>
          <w:szCs w:val="24"/>
          <w:lang w:val="en-GB"/>
        </w:rPr>
        <w:t xml:space="preserve">Various attempts have been made to measure honeydew excretion as proxy for </w:t>
      </w:r>
      <w:r>
        <w:rPr>
          <w:rFonts w:ascii="Times New Roman" w:hAnsi="Times New Roman"/>
          <w:sz w:val="24"/>
          <w:szCs w:val="24"/>
          <w:lang w:val="en-GB"/>
        </w:rPr>
        <w:lastRenderedPageBreak/>
        <w:t xml:space="preserve">feeding. Honeydew drops can be directly counted </w:t>
      </w:r>
      <w:r>
        <w:rPr>
          <w:rFonts w:ascii="Times New Roman" w:hAnsi="Times New Roman"/>
          <w:noProof/>
          <w:sz w:val="24"/>
          <w:szCs w:val="24"/>
          <w:lang w:val="en-GB"/>
        </w:rPr>
        <w:t>(Schaefer, 1938)</w:t>
      </w:r>
      <w:r>
        <w:rPr>
          <w:rFonts w:ascii="Times New Roman" w:hAnsi="Times New Roman"/>
          <w:sz w:val="24"/>
          <w:szCs w:val="24"/>
          <w:lang w:val="en-GB"/>
        </w:rPr>
        <w:t xml:space="preserve">, or collected on, e.g., cardboard sheets with wax paper </w:t>
      </w:r>
      <w:r>
        <w:rPr>
          <w:rFonts w:ascii="Times New Roman" w:hAnsi="Times New Roman"/>
          <w:noProof/>
          <w:sz w:val="24"/>
          <w:szCs w:val="24"/>
          <w:lang w:val="en-GB"/>
        </w:rPr>
        <w:t>(Auclair, 1958)</w:t>
      </w:r>
      <w:r>
        <w:rPr>
          <w:rFonts w:ascii="Times New Roman" w:hAnsi="Times New Roman"/>
          <w:sz w:val="24"/>
          <w:szCs w:val="24"/>
          <w:lang w:val="en-GB"/>
        </w:rPr>
        <w:t xml:space="preserve"> or chromatography paper </w:t>
      </w:r>
      <w:r>
        <w:rPr>
          <w:rFonts w:ascii="Times New Roman" w:hAnsi="Times New Roman"/>
          <w:noProof/>
          <w:sz w:val="24"/>
          <w:szCs w:val="24"/>
          <w:lang w:val="en-GB"/>
        </w:rPr>
        <w:t>(Kunkel &amp; Hertel, 1976)</w:t>
      </w:r>
      <w:r>
        <w:rPr>
          <w:rFonts w:ascii="Times New Roman" w:hAnsi="Times New Roman"/>
          <w:sz w:val="24"/>
          <w:szCs w:val="24"/>
          <w:lang w:val="en-GB"/>
        </w:rPr>
        <w:t xml:space="preserve">. </w:t>
      </w:r>
      <w:r w:rsidR="006E1B6A">
        <w:rPr>
          <w:rFonts w:ascii="Times New Roman" w:hAnsi="Times New Roman"/>
          <w:sz w:val="24"/>
          <w:szCs w:val="24"/>
          <w:lang w:val="en-GB"/>
        </w:rPr>
        <w:t xml:space="preserve">However, </w:t>
      </w:r>
      <w:r>
        <w:rPr>
          <w:rFonts w:ascii="Times New Roman" w:hAnsi="Times New Roman"/>
          <w:sz w:val="24"/>
          <w:szCs w:val="24"/>
          <w:lang w:val="en-GB"/>
        </w:rPr>
        <w:t xml:space="preserve">because the excreted honeydew is transparent, further staining with </w:t>
      </w:r>
      <w:proofErr w:type="spellStart"/>
      <w:r>
        <w:rPr>
          <w:rFonts w:ascii="Times New Roman" w:hAnsi="Times New Roman"/>
          <w:sz w:val="24"/>
          <w:szCs w:val="24"/>
          <w:lang w:val="en-GB"/>
        </w:rPr>
        <w:t>ninhydrin</w:t>
      </w:r>
      <w:proofErr w:type="spellEnd"/>
      <w:r>
        <w:rPr>
          <w:rFonts w:ascii="Times New Roman" w:hAnsi="Times New Roman"/>
          <w:sz w:val="24"/>
          <w:szCs w:val="24"/>
          <w:lang w:val="en-GB"/>
        </w:rPr>
        <w:t xml:space="preserve"> or silver nitrate may be needed </w:t>
      </w:r>
      <w:r>
        <w:rPr>
          <w:rFonts w:ascii="Times New Roman" w:hAnsi="Times New Roman"/>
          <w:noProof/>
          <w:sz w:val="24"/>
          <w:szCs w:val="24"/>
          <w:lang w:val="en-GB"/>
        </w:rPr>
        <w:t>(Kunkel &amp; Hertel, 1976)</w:t>
      </w:r>
      <w:r>
        <w:rPr>
          <w:rFonts w:ascii="Times New Roman" w:hAnsi="Times New Roman"/>
          <w:sz w:val="24"/>
          <w:szCs w:val="24"/>
          <w:lang w:val="en-GB"/>
        </w:rPr>
        <w:t xml:space="preserve">, a method that is described as extremely tedious </w:t>
      </w:r>
      <w:r>
        <w:rPr>
          <w:rFonts w:ascii="Times New Roman" w:hAnsi="Times New Roman"/>
          <w:noProof/>
          <w:sz w:val="24"/>
          <w:szCs w:val="24"/>
          <w:lang w:val="en-GB"/>
        </w:rPr>
        <w:t>(Paguia et al., 1980)</w:t>
      </w:r>
      <w:r>
        <w:rPr>
          <w:rFonts w:ascii="Times New Roman" w:hAnsi="Times New Roman"/>
          <w:sz w:val="24"/>
          <w:szCs w:val="24"/>
          <w:lang w:val="en-GB"/>
        </w:rPr>
        <w:t>. Thus, an easily applicable method is needed to make either feeding or honeydew excretion more visible.</w:t>
      </w:r>
    </w:p>
    <w:p w:rsidR="003E1145" w:rsidRDefault="002A3445">
      <w:pPr>
        <w:widowControl w:val="0"/>
        <w:suppressAutoHyphens/>
        <w:spacing w:after="0" w:line="360" w:lineRule="auto"/>
        <w:ind w:firstLine="708"/>
        <w:contextualSpacing/>
        <w:rPr>
          <w:rFonts w:ascii="Times New Roman" w:hAnsi="Times New Roman"/>
          <w:sz w:val="24"/>
          <w:szCs w:val="24"/>
          <w:lang w:val="en-GB"/>
        </w:rPr>
      </w:pPr>
      <w:r>
        <w:rPr>
          <w:rFonts w:ascii="Times New Roman" w:hAnsi="Times New Roman"/>
          <w:sz w:val="24"/>
          <w:szCs w:val="24"/>
          <w:lang w:val="en-GB"/>
        </w:rPr>
        <w:t xml:space="preserve">One notable technique that increased the visibility of feeding and honeydew excretion was the addition of neutral red as food colourant to a sugar solution </w:t>
      </w:r>
      <w:r>
        <w:rPr>
          <w:rFonts w:ascii="Times New Roman" w:hAnsi="Times New Roman"/>
          <w:noProof/>
          <w:sz w:val="24"/>
          <w:szCs w:val="24"/>
          <w:lang w:val="en-GB"/>
        </w:rPr>
        <w:t>(Mittler &amp; Dadd, 1963). This method has recently been applied to study gene knockdown: ap</w:t>
      </w:r>
      <w:proofErr w:type="spellStart"/>
      <w:r>
        <w:rPr>
          <w:rFonts w:ascii="Times New Roman" w:hAnsi="Times New Roman"/>
          <w:sz w:val="24"/>
          <w:szCs w:val="24"/>
          <w:lang w:val="en-GB"/>
        </w:rPr>
        <w:t>hids</w:t>
      </w:r>
      <w:proofErr w:type="spellEnd"/>
      <w:r>
        <w:rPr>
          <w:rFonts w:ascii="Times New Roman" w:hAnsi="Times New Roman"/>
          <w:sz w:val="24"/>
          <w:szCs w:val="24"/>
          <w:lang w:val="en-GB"/>
        </w:rPr>
        <w:t xml:space="preserve"> </w:t>
      </w:r>
      <w:r w:rsidR="00512265">
        <w:rPr>
          <w:rFonts w:ascii="Times New Roman" w:hAnsi="Times New Roman"/>
          <w:sz w:val="24"/>
          <w:szCs w:val="24"/>
          <w:lang w:val="en-GB"/>
        </w:rPr>
        <w:t>were</w:t>
      </w:r>
      <w:r>
        <w:rPr>
          <w:rFonts w:ascii="Times New Roman" w:hAnsi="Times New Roman"/>
          <w:sz w:val="24"/>
          <w:szCs w:val="24"/>
          <w:lang w:val="en-GB"/>
        </w:rPr>
        <w:t xml:space="preserve"> fed a solution that contained dsRNA and neutral red or </w:t>
      </w:r>
      <w:proofErr w:type="spellStart"/>
      <w:r>
        <w:rPr>
          <w:rFonts w:ascii="Times New Roman" w:hAnsi="Times New Roman"/>
          <w:sz w:val="24"/>
          <w:szCs w:val="24"/>
          <w:lang w:val="en-GB"/>
        </w:rPr>
        <w:t>acridine</w:t>
      </w:r>
      <w:proofErr w:type="spellEnd"/>
      <w:r>
        <w:rPr>
          <w:rFonts w:ascii="Times New Roman" w:hAnsi="Times New Roman"/>
          <w:sz w:val="24"/>
          <w:szCs w:val="24"/>
          <w:lang w:val="en-GB"/>
        </w:rPr>
        <w:t xml:space="preserve"> orange as markers </w:t>
      </w:r>
      <w:r>
        <w:rPr>
          <w:rFonts w:ascii="Times New Roman" w:hAnsi="Times New Roman"/>
          <w:noProof/>
          <w:sz w:val="24"/>
          <w:szCs w:val="24"/>
          <w:lang w:val="en-GB"/>
        </w:rPr>
        <w:t>(Bilgi et al., 2017)</w:t>
      </w:r>
      <w:r>
        <w:rPr>
          <w:rFonts w:ascii="Times New Roman" w:hAnsi="Times New Roman"/>
          <w:sz w:val="24"/>
          <w:szCs w:val="24"/>
          <w:lang w:val="en-GB"/>
        </w:rPr>
        <w:t xml:space="preserve">. Because the colourant stains the oesophagus and gut upon uptake, it was possible to separate aphids that fed on the diet from those which did not. This approach appears </w:t>
      </w:r>
      <w:r w:rsidR="00D20100">
        <w:rPr>
          <w:rFonts w:ascii="Times New Roman" w:hAnsi="Times New Roman"/>
          <w:sz w:val="24"/>
          <w:szCs w:val="24"/>
          <w:lang w:val="en-GB"/>
        </w:rPr>
        <w:t xml:space="preserve">in principle </w:t>
      </w:r>
      <w:r>
        <w:rPr>
          <w:rFonts w:ascii="Times New Roman" w:hAnsi="Times New Roman"/>
          <w:sz w:val="24"/>
          <w:szCs w:val="24"/>
          <w:lang w:val="en-GB"/>
        </w:rPr>
        <w:t>to be a promising tool to study insect resistance</w:t>
      </w:r>
      <w:r w:rsidR="007779DC">
        <w:rPr>
          <w:rFonts w:ascii="Times New Roman" w:hAnsi="Times New Roman"/>
          <w:sz w:val="24"/>
          <w:szCs w:val="24"/>
          <w:lang w:val="en-GB"/>
        </w:rPr>
        <w:t>,</w:t>
      </w:r>
      <w:r>
        <w:rPr>
          <w:rFonts w:ascii="Times New Roman" w:hAnsi="Times New Roman"/>
          <w:sz w:val="24"/>
          <w:szCs w:val="24"/>
          <w:lang w:val="en-GB"/>
        </w:rPr>
        <w:t xml:space="preserve"> although</w:t>
      </w:r>
      <w:r w:rsidR="007B2670">
        <w:rPr>
          <w:rFonts w:ascii="Times New Roman" w:hAnsi="Times New Roman"/>
          <w:sz w:val="24"/>
          <w:szCs w:val="24"/>
          <w:lang w:val="en-GB"/>
        </w:rPr>
        <w:t xml:space="preserve"> </w:t>
      </w:r>
      <w:r w:rsidR="00D20100">
        <w:rPr>
          <w:rFonts w:ascii="Times New Roman" w:hAnsi="Times New Roman"/>
          <w:sz w:val="24"/>
          <w:szCs w:val="24"/>
          <w:lang w:val="en-GB"/>
        </w:rPr>
        <w:t xml:space="preserve">it is currently limited by low </w:t>
      </w:r>
      <w:r w:rsidR="007B2670">
        <w:rPr>
          <w:rFonts w:ascii="Times New Roman" w:hAnsi="Times New Roman"/>
          <w:sz w:val="24"/>
          <w:szCs w:val="24"/>
          <w:lang w:val="en-GB"/>
        </w:rPr>
        <w:t>ingestion and survival rates</w:t>
      </w:r>
      <w:r>
        <w:rPr>
          <w:rFonts w:ascii="Times New Roman" w:hAnsi="Times New Roman"/>
          <w:sz w:val="24"/>
          <w:szCs w:val="24"/>
          <w:lang w:val="en-GB"/>
        </w:rPr>
        <w:t xml:space="preserve">. Apart from this application, the idea of adding food colouring has been largely </w:t>
      </w:r>
      <w:r w:rsidR="006E1B6A">
        <w:rPr>
          <w:rFonts w:ascii="Times New Roman" w:hAnsi="Times New Roman"/>
          <w:sz w:val="24"/>
          <w:szCs w:val="24"/>
          <w:lang w:val="en-GB"/>
        </w:rPr>
        <w:t>neglected</w:t>
      </w:r>
      <w:r>
        <w:rPr>
          <w:rFonts w:ascii="Times New Roman" w:hAnsi="Times New Roman"/>
          <w:sz w:val="24"/>
          <w:szCs w:val="24"/>
          <w:lang w:val="en-GB"/>
        </w:rPr>
        <w:t xml:space="preserve">. </w:t>
      </w:r>
    </w:p>
    <w:p w:rsidR="003E1145" w:rsidRDefault="002A3445">
      <w:pPr>
        <w:widowControl w:val="0"/>
        <w:suppressAutoHyphens/>
        <w:spacing w:after="0" w:line="360" w:lineRule="auto"/>
        <w:ind w:firstLine="708"/>
        <w:contextualSpacing/>
        <w:rPr>
          <w:rFonts w:ascii="Times New Roman" w:hAnsi="Times New Roman"/>
          <w:sz w:val="24"/>
          <w:szCs w:val="24"/>
          <w:lang w:val="en-GB"/>
        </w:rPr>
      </w:pPr>
      <w:r>
        <w:rPr>
          <w:rFonts w:ascii="Times New Roman" w:hAnsi="Times New Roman"/>
          <w:sz w:val="24"/>
          <w:szCs w:val="24"/>
          <w:lang w:val="en-GB"/>
        </w:rPr>
        <w:t xml:space="preserve">Neutral red </w:t>
      </w:r>
      <w:r>
        <w:rPr>
          <w:rFonts w:ascii="Times New Roman" w:hAnsi="Times New Roman"/>
          <w:noProof/>
          <w:sz w:val="24"/>
          <w:szCs w:val="24"/>
          <w:lang w:val="en-GB"/>
        </w:rPr>
        <w:t xml:space="preserve">was originally used to quantify feeding on artificial diets and to identify sugar as phagostimulatory substance (Mittler &amp; Dadd, 1963). This finding and further studies led to the development of </w:t>
      </w:r>
      <w:r>
        <w:rPr>
          <w:rFonts w:ascii="Times New Roman" w:hAnsi="Times New Roman"/>
          <w:sz w:val="24"/>
          <w:szCs w:val="24"/>
          <w:lang w:val="en-GB"/>
        </w:rPr>
        <w:t xml:space="preserve">artificial diets, which are now available for several aphid species, such as </w:t>
      </w:r>
      <w:r>
        <w:rPr>
          <w:rFonts w:ascii="Times New Roman" w:hAnsi="Times New Roman"/>
          <w:i/>
          <w:sz w:val="24"/>
          <w:szCs w:val="24"/>
          <w:lang w:val="en-GB"/>
        </w:rPr>
        <w:t>Myzus persicae</w:t>
      </w:r>
      <w:r>
        <w:rPr>
          <w:rFonts w:ascii="Times New Roman" w:hAnsi="Times New Roman"/>
          <w:sz w:val="24"/>
          <w:szCs w:val="24"/>
          <w:lang w:val="en-GB"/>
        </w:rPr>
        <w:t xml:space="preserve"> (Sulzer) </w:t>
      </w:r>
      <w:r>
        <w:rPr>
          <w:rFonts w:ascii="Times New Roman" w:hAnsi="Times New Roman"/>
          <w:noProof/>
          <w:sz w:val="24"/>
          <w:szCs w:val="24"/>
          <w:lang w:val="en-GB"/>
        </w:rPr>
        <w:t xml:space="preserve">(Dadd &amp; Mittler, 1966) </w:t>
      </w:r>
      <w:r>
        <w:rPr>
          <w:rFonts w:ascii="Times New Roman" w:hAnsi="Times New Roman"/>
          <w:sz w:val="24"/>
          <w:szCs w:val="24"/>
          <w:lang w:val="en-GB"/>
        </w:rPr>
        <w:t xml:space="preserve">and </w:t>
      </w:r>
      <w:r>
        <w:rPr>
          <w:rFonts w:ascii="Times New Roman" w:hAnsi="Times New Roman"/>
          <w:i/>
          <w:sz w:val="24"/>
          <w:szCs w:val="24"/>
          <w:lang w:val="en-GB"/>
        </w:rPr>
        <w:t>Acyrthosiphon pisum</w:t>
      </w:r>
      <w:r>
        <w:rPr>
          <w:rFonts w:ascii="Times New Roman" w:hAnsi="Times New Roman"/>
          <w:sz w:val="24"/>
          <w:szCs w:val="24"/>
          <w:lang w:val="en-GB"/>
        </w:rPr>
        <w:t xml:space="preserve"> (Harris) (both Hemiptera: Aphididae)</w:t>
      </w:r>
      <w:r>
        <w:rPr>
          <w:rFonts w:ascii="Times New Roman" w:hAnsi="Times New Roman"/>
          <w:noProof/>
          <w:sz w:val="24"/>
          <w:szCs w:val="24"/>
          <w:lang w:val="en-GB"/>
        </w:rPr>
        <w:t xml:space="preserve"> (Auclair &amp; Cartier, 1963; Febvay et al., 1988)</w:t>
      </w:r>
      <w:r>
        <w:rPr>
          <w:rFonts w:ascii="Times New Roman" w:hAnsi="Times New Roman"/>
          <w:sz w:val="24"/>
          <w:szCs w:val="24"/>
          <w:lang w:val="en-GB"/>
        </w:rPr>
        <w:t xml:space="preserve">. Despite difficulties </w:t>
      </w:r>
      <w:r>
        <w:rPr>
          <w:rFonts w:ascii="Times New Roman" w:hAnsi="Times New Roman"/>
          <w:noProof/>
          <w:sz w:val="24"/>
          <w:szCs w:val="24"/>
          <w:lang w:val="en-GB"/>
        </w:rPr>
        <w:t>(van Emden, 2009)</w:t>
      </w:r>
      <w:r>
        <w:rPr>
          <w:rFonts w:ascii="Times New Roman" w:hAnsi="Times New Roman"/>
          <w:sz w:val="24"/>
          <w:szCs w:val="24"/>
          <w:lang w:val="en-GB"/>
        </w:rPr>
        <w:t xml:space="preserve">, artificial diets have helped in studies of insecticide resistance </w:t>
      </w:r>
      <w:r>
        <w:rPr>
          <w:rFonts w:ascii="Times New Roman" w:hAnsi="Times New Roman"/>
          <w:noProof/>
          <w:sz w:val="24"/>
          <w:szCs w:val="24"/>
          <w:lang w:val="en-GB"/>
        </w:rPr>
        <w:t>(Sadeghi et al., 2009)</w:t>
      </w:r>
      <w:r>
        <w:rPr>
          <w:rFonts w:ascii="Times New Roman" w:hAnsi="Times New Roman"/>
          <w:sz w:val="24"/>
          <w:szCs w:val="24"/>
          <w:lang w:val="en-GB"/>
        </w:rPr>
        <w:t xml:space="preserve">, insecticide uptake </w:t>
      </w:r>
      <w:r>
        <w:rPr>
          <w:rFonts w:ascii="Times New Roman" w:hAnsi="Times New Roman"/>
          <w:noProof/>
          <w:sz w:val="24"/>
          <w:szCs w:val="24"/>
          <w:lang w:val="en-GB"/>
        </w:rPr>
        <w:t xml:space="preserve">(Paula &amp; Andow, 2016), </w:t>
      </w:r>
      <w:r>
        <w:rPr>
          <w:rFonts w:ascii="Times New Roman" w:hAnsi="Times New Roman"/>
          <w:sz w:val="24"/>
          <w:szCs w:val="24"/>
          <w:lang w:val="en-GB"/>
        </w:rPr>
        <w:t xml:space="preserve">and plant defence mechanisms </w:t>
      </w:r>
      <w:r>
        <w:rPr>
          <w:rFonts w:ascii="Times New Roman" w:hAnsi="Times New Roman"/>
          <w:noProof/>
          <w:sz w:val="24"/>
          <w:szCs w:val="24"/>
          <w:lang w:val="en-GB"/>
        </w:rPr>
        <w:t>(Cambier et al., 2001; Carrillo et al., 2011),</w:t>
      </w:r>
      <w:r>
        <w:rPr>
          <w:rFonts w:ascii="Times New Roman" w:hAnsi="Times New Roman"/>
          <w:sz w:val="24"/>
          <w:szCs w:val="24"/>
          <w:lang w:val="en-GB"/>
        </w:rPr>
        <w:t xml:space="preserve"> but also unrelated topics such as diurnal rhythms </w:t>
      </w:r>
      <w:r>
        <w:rPr>
          <w:rFonts w:ascii="Times New Roman" w:hAnsi="Times New Roman"/>
          <w:noProof/>
          <w:sz w:val="24"/>
          <w:szCs w:val="24"/>
          <w:lang w:val="en-GB"/>
        </w:rPr>
        <w:t>(Joschinski et al., 2016)</w:t>
      </w:r>
      <w:r>
        <w:rPr>
          <w:rFonts w:ascii="Times New Roman" w:hAnsi="Times New Roman"/>
          <w:sz w:val="24"/>
          <w:szCs w:val="24"/>
          <w:lang w:val="en-GB"/>
        </w:rPr>
        <w:t xml:space="preserve"> or alarm pheromone production </w:t>
      </w:r>
      <w:r>
        <w:rPr>
          <w:rFonts w:ascii="Times New Roman" w:hAnsi="Times New Roman"/>
          <w:noProof/>
          <w:sz w:val="24"/>
          <w:szCs w:val="24"/>
          <w:lang w:val="en-GB"/>
        </w:rPr>
        <w:t>(van Emden et al., 2014)</w:t>
      </w:r>
      <w:r>
        <w:rPr>
          <w:rFonts w:ascii="Times New Roman" w:hAnsi="Times New Roman"/>
          <w:sz w:val="24"/>
          <w:szCs w:val="24"/>
          <w:lang w:val="en-GB"/>
        </w:rPr>
        <w:t xml:space="preserve">. The applicability of artificial diets might be further extended by adding colourants, but it is not known which colourants work in the considerably more complex diets. Here, we report the use of dyes that reliably colour diets for </w:t>
      </w:r>
      <w:r>
        <w:rPr>
          <w:rFonts w:ascii="Times New Roman" w:hAnsi="Times New Roman"/>
          <w:i/>
          <w:sz w:val="24"/>
          <w:szCs w:val="24"/>
          <w:lang w:val="en-GB"/>
        </w:rPr>
        <w:t xml:space="preserve">A. pisum </w:t>
      </w:r>
      <w:r>
        <w:rPr>
          <w:rFonts w:ascii="Times New Roman" w:hAnsi="Times New Roman"/>
          <w:sz w:val="24"/>
          <w:szCs w:val="24"/>
          <w:lang w:val="en-GB"/>
        </w:rPr>
        <w:t xml:space="preserve">and other species. We test the toxicity of the colouring on an original pea aphid diet </w:t>
      </w:r>
      <w:r>
        <w:rPr>
          <w:rFonts w:ascii="Times New Roman" w:hAnsi="Times New Roman"/>
          <w:noProof/>
          <w:sz w:val="24"/>
          <w:szCs w:val="24"/>
          <w:lang w:val="en-GB"/>
        </w:rPr>
        <w:t>(Febvay et al., 1988)</w:t>
      </w:r>
      <w:r>
        <w:rPr>
          <w:rFonts w:ascii="Times New Roman" w:hAnsi="Times New Roman"/>
          <w:sz w:val="24"/>
          <w:szCs w:val="24"/>
          <w:lang w:val="en-GB"/>
        </w:rPr>
        <w:t xml:space="preserve"> as well as on an updated recipe that incorporates newer dietary studies.</w:t>
      </w:r>
    </w:p>
    <w:p w:rsidR="003E1145" w:rsidRDefault="003E1145">
      <w:pPr>
        <w:widowControl w:val="0"/>
        <w:suppressAutoHyphens/>
        <w:spacing w:after="0" w:line="360" w:lineRule="auto"/>
        <w:contextualSpacing/>
        <w:rPr>
          <w:rFonts w:ascii="Times New Roman" w:hAnsi="Times New Roman"/>
          <w:b/>
          <w:sz w:val="24"/>
          <w:szCs w:val="24"/>
          <w:lang w:val="en-GB"/>
        </w:rPr>
      </w:pPr>
    </w:p>
    <w:p w:rsidR="003E1145" w:rsidRDefault="002A3445">
      <w:pPr>
        <w:widowControl w:val="0"/>
        <w:suppressAutoHyphens/>
        <w:spacing w:after="0" w:line="360" w:lineRule="auto"/>
        <w:contextualSpacing/>
        <w:rPr>
          <w:rFonts w:ascii="Times New Roman" w:hAnsi="Times New Roman"/>
          <w:b/>
          <w:sz w:val="24"/>
          <w:szCs w:val="24"/>
          <w:lang w:val="en-GB"/>
        </w:rPr>
      </w:pPr>
      <w:r>
        <w:rPr>
          <w:rFonts w:ascii="Times New Roman" w:hAnsi="Times New Roman"/>
          <w:b/>
          <w:sz w:val="24"/>
          <w:szCs w:val="24"/>
          <w:lang w:val="en-GB"/>
        </w:rPr>
        <w:t>Material and methods</w:t>
      </w:r>
    </w:p>
    <w:p w:rsidR="003E1145" w:rsidRDefault="002A3445">
      <w:pPr>
        <w:widowControl w:val="0"/>
        <w:suppressAutoHyphens/>
        <w:spacing w:after="0" w:line="360" w:lineRule="auto"/>
        <w:contextualSpacing/>
        <w:rPr>
          <w:rFonts w:ascii="Times New Roman" w:hAnsi="Times New Roman"/>
          <w:i/>
          <w:sz w:val="24"/>
          <w:szCs w:val="24"/>
          <w:lang w:val="en-GB"/>
        </w:rPr>
      </w:pPr>
      <w:r>
        <w:rPr>
          <w:rFonts w:ascii="Times New Roman" w:hAnsi="Times New Roman"/>
          <w:i/>
          <w:sz w:val="24"/>
          <w:szCs w:val="24"/>
          <w:lang w:val="en-GB"/>
        </w:rPr>
        <w:t>Aphid rearing</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We used a ‘</w:t>
      </w:r>
      <w:proofErr w:type="spellStart"/>
      <w:r>
        <w:rPr>
          <w:rFonts w:ascii="Times New Roman" w:hAnsi="Times New Roman"/>
          <w:sz w:val="24"/>
          <w:szCs w:val="24"/>
          <w:lang w:val="en-GB"/>
        </w:rPr>
        <w:t>medicago</w:t>
      </w:r>
      <w:proofErr w:type="spellEnd"/>
      <w:r>
        <w:rPr>
          <w:rFonts w:ascii="Times New Roman" w:hAnsi="Times New Roman"/>
          <w:sz w:val="24"/>
          <w:szCs w:val="24"/>
          <w:lang w:val="en-GB"/>
        </w:rPr>
        <w:t xml:space="preserve">’ biotype of </w:t>
      </w:r>
      <w:r>
        <w:rPr>
          <w:rFonts w:ascii="Times New Roman" w:hAnsi="Times New Roman"/>
          <w:i/>
          <w:sz w:val="24"/>
          <w:szCs w:val="24"/>
          <w:lang w:val="en-GB"/>
        </w:rPr>
        <w:t>A. pisum</w:t>
      </w:r>
      <w:r>
        <w:rPr>
          <w:rFonts w:ascii="Times New Roman" w:hAnsi="Times New Roman"/>
          <w:sz w:val="24"/>
          <w:szCs w:val="24"/>
          <w:lang w:val="en-GB"/>
        </w:rPr>
        <w:t xml:space="preserve"> (clone LL01, kindly provided by Gerard </w:t>
      </w:r>
      <w:proofErr w:type="spellStart"/>
      <w:r>
        <w:rPr>
          <w:rFonts w:ascii="Times New Roman" w:hAnsi="Times New Roman"/>
          <w:sz w:val="24"/>
          <w:szCs w:val="24"/>
          <w:lang w:val="en-GB"/>
        </w:rPr>
        <w:t>Febvay</w:t>
      </w:r>
      <w:proofErr w:type="spellEnd"/>
      <w:r>
        <w:rPr>
          <w:rFonts w:ascii="Times New Roman" w:hAnsi="Times New Roman"/>
          <w:sz w:val="24"/>
          <w:szCs w:val="24"/>
          <w:lang w:val="en-GB"/>
        </w:rPr>
        <w:t xml:space="preserve">), which was originally collected in the </w:t>
      </w:r>
      <w:proofErr w:type="spellStart"/>
      <w:r>
        <w:rPr>
          <w:rFonts w:ascii="Times New Roman" w:hAnsi="Times New Roman"/>
          <w:sz w:val="24"/>
          <w:szCs w:val="24"/>
          <w:lang w:val="en-GB"/>
        </w:rPr>
        <w:t>Lusignan</w:t>
      </w:r>
      <w:proofErr w:type="spellEnd"/>
      <w:r>
        <w:rPr>
          <w:rFonts w:ascii="Times New Roman" w:hAnsi="Times New Roman"/>
          <w:sz w:val="24"/>
          <w:szCs w:val="24"/>
          <w:lang w:val="en-GB"/>
        </w:rPr>
        <w:t xml:space="preserve"> area in France </w:t>
      </w:r>
      <w:r>
        <w:rPr>
          <w:rFonts w:ascii="Times New Roman" w:hAnsi="Times New Roman"/>
          <w:noProof/>
          <w:sz w:val="24"/>
          <w:szCs w:val="24"/>
          <w:lang w:val="en-GB"/>
        </w:rPr>
        <w:t>(Auclair, 1978)</w:t>
      </w:r>
      <w:r>
        <w:rPr>
          <w:rFonts w:ascii="Times New Roman" w:hAnsi="Times New Roman"/>
          <w:sz w:val="24"/>
          <w:szCs w:val="24"/>
          <w:lang w:val="en-GB"/>
        </w:rPr>
        <w:t xml:space="preserve">. In addition, we </w:t>
      </w:r>
      <w:r>
        <w:rPr>
          <w:rFonts w:ascii="Times New Roman" w:hAnsi="Times New Roman"/>
          <w:sz w:val="24"/>
          <w:szCs w:val="24"/>
          <w:lang w:val="en-GB"/>
        </w:rPr>
        <w:lastRenderedPageBreak/>
        <w:t xml:space="preserve">used a red local clone of </w:t>
      </w:r>
      <w:r>
        <w:rPr>
          <w:rFonts w:ascii="Times New Roman" w:hAnsi="Times New Roman"/>
          <w:i/>
          <w:sz w:val="24"/>
          <w:szCs w:val="24"/>
          <w:lang w:val="en-GB"/>
        </w:rPr>
        <w:t xml:space="preserve">A. pisum </w:t>
      </w:r>
      <w:r>
        <w:rPr>
          <w:rFonts w:ascii="Times New Roman" w:hAnsi="Times New Roman"/>
          <w:sz w:val="24"/>
          <w:szCs w:val="24"/>
          <w:lang w:val="en-GB"/>
        </w:rPr>
        <w:t xml:space="preserve">(collected in 2013 from </w:t>
      </w:r>
      <w:r>
        <w:rPr>
          <w:rFonts w:ascii="Times New Roman" w:hAnsi="Times New Roman"/>
          <w:i/>
          <w:sz w:val="24"/>
          <w:szCs w:val="24"/>
          <w:lang w:val="en-GB"/>
        </w:rPr>
        <w:t>Medicago sativa</w:t>
      </w:r>
      <w:r>
        <w:rPr>
          <w:rFonts w:ascii="Times New Roman" w:hAnsi="Times New Roman"/>
          <w:sz w:val="24"/>
          <w:szCs w:val="24"/>
          <w:lang w:val="en-GB"/>
        </w:rPr>
        <w:t xml:space="preserve"> L. near Würzburg, Germany), </w:t>
      </w:r>
      <w:r>
        <w:rPr>
          <w:rFonts w:ascii="Times New Roman" w:hAnsi="Times New Roman"/>
          <w:i/>
          <w:sz w:val="24"/>
          <w:szCs w:val="24"/>
          <w:lang w:val="en-GB"/>
        </w:rPr>
        <w:t xml:space="preserve">M. persicae </w:t>
      </w:r>
      <w:r>
        <w:rPr>
          <w:rFonts w:ascii="Times New Roman" w:hAnsi="Times New Roman"/>
          <w:sz w:val="24"/>
          <w:szCs w:val="24"/>
          <w:lang w:val="en-GB"/>
        </w:rPr>
        <w:t xml:space="preserve">(collected in a greenhouse from </w:t>
      </w:r>
      <w:r>
        <w:rPr>
          <w:rFonts w:ascii="Times New Roman" w:hAnsi="Times New Roman"/>
          <w:i/>
          <w:sz w:val="24"/>
          <w:szCs w:val="24"/>
          <w:lang w:val="en-GB"/>
        </w:rPr>
        <w:t xml:space="preserve">Capsicum </w:t>
      </w:r>
      <w:proofErr w:type="spellStart"/>
      <w:r>
        <w:rPr>
          <w:rFonts w:ascii="Times New Roman" w:hAnsi="Times New Roman"/>
          <w:i/>
          <w:sz w:val="24"/>
          <w:szCs w:val="24"/>
          <w:lang w:val="en-GB"/>
        </w:rPr>
        <w:t>annuum</w:t>
      </w:r>
      <w:proofErr w:type="spellEnd"/>
      <w:r>
        <w:rPr>
          <w:rFonts w:ascii="Times New Roman" w:hAnsi="Times New Roman"/>
          <w:i/>
          <w:sz w:val="24"/>
          <w:szCs w:val="24"/>
          <w:lang w:val="en-GB"/>
        </w:rPr>
        <w:t xml:space="preserve"> </w:t>
      </w:r>
      <w:r>
        <w:rPr>
          <w:rFonts w:ascii="Times New Roman" w:hAnsi="Times New Roman"/>
          <w:sz w:val="24"/>
          <w:szCs w:val="24"/>
          <w:lang w:val="en-GB"/>
        </w:rPr>
        <w:t xml:space="preserve">L.), </w:t>
      </w:r>
      <w:r>
        <w:rPr>
          <w:rFonts w:ascii="Times New Roman" w:hAnsi="Times New Roman"/>
          <w:i/>
          <w:sz w:val="24"/>
          <w:szCs w:val="24"/>
          <w:lang w:val="en-GB"/>
        </w:rPr>
        <w:t>Macrosiphum euphorbiae</w:t>
      </w:r>
      <w:r>
        <w:rPr>
          <w:rFonts w:ascii="Times New Roman" w:hAnsi="Times New Roman"/>
          <w:sz w:val="24"/>
          <w:szCs w:val="24"/>
          <w:lang w:val="en-GB"/>
        </w:rPr>
        <w:t xml:space="preserve"> Thomas (collected in a greenhouse from </w:t>
      </w:r>
      <w:proofErr w:type="spellStart"/>
      <w:r>
        <w:rPr>
          <w:rFonts w:ascii="Times New Roman" w:hAnsi="Times New Roman"/>
          <w:i/>
          <w:sz w:val="24"/>
          <w:szCs w:val="24"/>
          <w:lang w:val="en-GB"/>
        </w:rPr>
        <w:t>Lepidium</w:t>
      </w:r>
      <w:proofErr w:type="spellEnd"/>
      <w:r>
        <w:rPr>
          <w:rFonts w:ascii="Times New Roman" w:hAnsi="Times New Roman"/>
          <w:i/>
          <w:sz w:val="24"/>
          <w:szCs w:val="24"/>
          <w:lang w:val="en-GB"/>
        </w:rPr>
        <w:t xml:space="preserve"> </w:t>
      </w:r>
      <w:r w:rsidRPr="00035B5E">
        <w:rPr>
          <w:rFonts w:ascii="Times New Roman" w:hAnsi="Times New Roman"/>
          <w:sz w:val="24"/>
          <w:szCs w:val="24"/>
          <w:lang w:val="en-GB"/>
        </w:rPr>
        <w:t>spec</w:t>
      </w:r>
      <w:r>
        <w:rPr>
          <w:rFonts w:ascii="Times New Roman" w:hAnsi="Times New Roman"/>
          <w:sz w:val="24"/>
          <w:szCs w:val="24"/>
          <w:lang w:val="en-GB"/>
        </w:rPr>
        <w:t xml:space="preserve">.), and </w:t>
      </w:r>
      <w:r>
        <w:rPr>
          <w:rFonts w:ascii="Times New Roman" w:hAnsi="Times New Roman"/>
          <w:i/>
          <w:sz w:val="24"/>
          <w:szCs w:val="24"/>
          <w:lang w:val="en-GB"/>
        </w:rPr>
        <w:t xml:space="preserve">Aphis </w:t>
      </w:r>
      <w:proofErr w:type="spellStart"/>
      <w:r>
        <w:rPr>
          <w:rFonts w:ascii="Times New Roman" w:hAnsi="Times New Roman"/>
          <w:i/>
          <w:sz w:val="24"/>
          <w:szCs w:val="24"/>
          <w:lang w:val="en-GB"/>
        </w:rPr>
        <w:t>sedi</w:t>
      </w:r>
      <w:proofErr w:type="spellEnd"/>
      <w:r>
        <w:rPr>
          <w:rFonts w:ascii="Times New Roman" w:hAnsi="Times New Roman"/>
          <w:i/>
          <w:sz w:val="24"/>
          <w:szCs w:val="24"/>
          <w:lang w:val="en-GB"/>
        </w:rPr>
        <w:t xml:space="preserve"> </w:t>
      </w:r>
      <w:proofErr w:type="spellStart"/>
      <w:r>
        <w:rPr>
          <w:rFonts w:ascii="Times New Roman" w:hAnsi="Times New Roman"/>
          <w:sz w:val="24"/>
          <w:szCs w:val="24"/>
          <w:lang w:val="en-GB"/>
        </w:rPr>
        <w:t>Kaltenbach</w:t>
      </w:r>
      <w:proofErr w:type="spellEnd"/>
      <w:r>
        <w:rPr>
          <w:rFonts w:ascii="Times New Roman" w:hAnsi="Times New Roman"/>
          <w:sz w:val="24"/>
          <w:szCs w:val="24"/>
          <w:lang w:val="en-GB"/>
        </w:rPr>
        <w:t xml:space="preserve"> (collected from a wild growing </w:t>
      </w:r>
      <w:r>
        <w:rPr>
          <w:rFonts w:ascii="Times New Roman" w:hAnsi="Times New Roman"/>
          <w:i/>
          <w:sz w:val="24"/>
          <w:szCs w:val="24"/>
          <w:lang w:val="en-GB"/>
        </w:rPr>
        <w:t xml:space="preserve">Sedum </w:t>
      </w:r>
      <w:r w:rsidRPr="00035B5E">
        <w:rPr>
          <w:rFonts w:ascii="Times New Roman" w:hAnsi="Times New Roman"/>
          <w:sz w:val="24"/>
          <w:szCs w:val="24"/>
          <w:lang w:val="en-GB"/>
        </w:rPr>
        <w:t>spec.</w:t>
      </w:r>
      <w:r>
        <w:rPr>
          <w:rFonts w:ascii="Times New Roman" w:hAnsi="Times New Roman"/>
          <w:sz w:val="24"/>
          <w:szCs w:val="24"/>
          <w:lang w:val="en-GB"/>
        </w:rPr>
        <w:t xml:space="preserve">). Stock cultures of </w:t>
      </w:r>
      <w:r>
        <w:rPr>
          <w:rFonts w:ascii="Times New Roman" w:hAnsi="Times New Roman"/>
          <w:i/>
          <w:sz w:val="24"/>
          <w:szCs w:val="24"/>
          <w:lang w:val="en-GB"/>
        </w:rPr>
        <w:t>A. pisum</w:t>
      </w:r>
      <w:r>
        <w:rPr>
          <w:rFonts w:ascii="Times New Roman" w:hAnsi="Times New Roman"/>
          <w:sz w:val="24"/>
          <w:szCs w:val="24"/>
          <w:lang w:val="en-GB"/>
        </w:rPr>
        <w:t xml:space="preserve"> were grown in low density on </w:t>
      </w:r>
      <w:r>
        <w:rPr>
          <w:rFonts w:ascii="Times New Roman" w:hAnsi="Times New Roman"/>
          <w:i/>
          <w:sz w:val="24"/>
          <w:szCs w:val="24"/>
          <w:lang w:val="en-GB"/>
        </w:rPr>
        <w:t xml:space="preserve">Vicia faba </w:t>
      </w:r>
      <w:r>
        <w:rPr>
          <w:rFonts w:ascii="Times New Roman" w:hAnsi="Times New Roman"/>
          <w:sz w:val="24"/>
          <w:szCs w:val="24"/>
          <w:lang w:val="en-GB"/>
        </w:rPr>
        <w:t xml:space="preserve">L., and </w:t>
      </w:r>
      <w:r>
        <w:rPr>
          <w:rFonts w:ascii="Times New Roman" w:hAnsi="Times New Roman"/>
          <w:i/>
          <w:sz w:val="24"/>
          <w:szCs w:val="24"/>
          <w:lang w:val="en-GB"/>
        </w:rPr>
        <w:t xml:space="preserve">A. </w:t>
      </w:r>
      <w:proofErr w:type="spellStart"/>
      <w:r>
        <w:rPr>
          <w:rFonts w:ascii="Times New Roman" w:hAnsi="Times New Roman"/>
          <w:i/>
          <w:sz w:val="24"/>
          <w:szCs w:val="24"/>
          <w:lang w:val="en-GB"/>
        </w:rPr>
        <w:t>sedi</w:t>
      </w:r>
      <w:proofErr w:type="spellEnd"/>
      <w:r>
        <w:rPr>
          <w:rFonts w:ascii="Times New Roman" w:hAnsi="Times New Roman"/>
          <w:sz w:val="24"/>
          <w:szCs w:val="24"/>
          <w:lang w:val="en-GB"/>
        </w:rPr>
        <w:t xml:space="preserve"> was reared on the host </w:t>
      </w:r>
      <w:r>
        <w:rPr>
          <w:rFonts w:ascii="Times New Roman" w:hAnsi="Times New Roman"/>
          <w:i/>
          <w:sz w:val="24"/>
          <w:szCs w:val="24"/>
          <w:lang w:val="en-GB"/>
        </w:rPr>
        <w:t xml:space="preserve">Sedum </w:t>
      </w:r>
      <w:r>
        <w:rPr>
          <w:rFonts w:ascii="Times New Roman" w:hAnsi="Times New Roman"/>
          <w:sz w:val="24"/>
          <w:szCs w:val="24"/>
          <w:lang w:val="en-GB"/>
        </w:rPr>
        <w:t xml:space="preserve">spec. plant from which it was collected. </w:t>
      </w:r>
      <w:r>
        <w:rPr>
          <w:rFonts w:ascii="Times New Roman" w:hAnsi="Times New Roman"/>
          <w:i/>
          <w:sz w:val="24"/>
          <w:szCs w:val="24"/>
          <w:lang w:val="en-GB"/>
        </w:rPr>
        <w:t>Myzus persicae</w:t>
      </w:r>
      <w:r>
        <w:rPr>
          <w:rFonts w:ascii="Times New Roman" w:hAnsi="Times New Roman"/>
          <w:sz w:val="24"/>
          <w:szCs w:val="24"/>
          <w:lang w:val="en-GB"/>
        </w:rPr>
        <w:t xml:space="preserve"> and </w:t>
      </w:r>
      <w:r>
        <w:rPr>
          <w:rFonts w:ascii="Times New Roman" w:hAnsi="Times New Roman"/>
          <w:i/>
          <w:sz w:val="24"/>
          <w:szCs w:val="24"/>
          <w:lang w:val="en-GB"/>
        </w:rPr>
        <w:t>M. euphorbiae</w:t>
      </w:r>
      <w:r>
        <w:rPr>
          <w:rFonts w:ascii="Times New Roman" w:hAnsi="Times New Roman"/>
          <w:sz w:val="24"/>
          <w:szCs w:val="24"/>
          <w:lang w:val="en-GB"/>
        </w:rPr>
        <w:t xml:space="preserve"> adults were kept on cut leaves of their host plant for 1 day before use. All plants and aphids were raised at 18 °C under long-day conditions (L16:D8 photoperiod). </w:t>
      </w:r>
    </w:p>
    <w:p w:rsidR="003E1145" w:rsidRDefault="003E1145">
      <w:pPr>
        <w:widowControl w:val="0"/>
        <w:suppressAutoHyphens/>
        <w:spacing w:after="0" w:line="360" w:lineRule="auto"/>
        <w:contextualSpacing/>
        <w:rPr>
          <w:rFonts w:ascii="Times New Roman" w:hAnsi="Times New Roman"/>
          <w:i/>
          <w:sz w:val="24"/>
          <w:szCs w:val="24"/>
          <w:lang w:val="en-GB"/>
        </w:rPr>
      </w:pPr>
    </w:p>
    <w:p w:rsidR="003E1145" w:rsidRDefault="002A3445">
      <w:pPr>
        <w:widowControl w:val="0"/>
        <w:suppressAutoHyphens/>
        <w:spacing w:after="0" w:line="360" w:lineRule="auto"/>
        <w:contextualSpacing/>
        <w:rPr>
          <w:rFonts w:ascii="Times New Roman" w:hAnsi="Times New Roman"/>
          <w:i/>
          <w:sz w:val="24"/>
          <w:szCs w:val="24"/>
          <w:lang w:val="en-GB"/>
        </w:rPr>
      </w:pPr>
      <w:r>
        <w:rPr>
          <w:rFonts w:ascii="Times New Roman" w:hAnsi="Times New Roman"/>
          <w:i/>
          <w:sz w:val="24"/>
          <w:szCs w:val="24"/>
          <w:lang w:val="en-GB"/>
        </w:rPr>
        <w:t>Diets and feeding technique</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We used the artificial diet A0 by </w:t>
      </w:r>
      <w:r>
        <w:rPr>
          <w:rFonts w:ascii="Times New Roman" w:hAnsi="Times New Roman"/>
          <w:noProof/>
          <w:sz w:val="24"/>
          <w:szCs w:val="24"/>
          <w:lang w:val="en-GB"/>
        </w:rPr>
        <w:t xml:space="preserve">Febvay et al. (1988) </w:t>
      </w:r>
      <w:r>
        <w:rPr>
          <w:rFonts w:ascii="Times New Roman" w:hAnsi="Times New Roman"/>
          <w:sz w:val="24"/>
          <w:szCs w:val="24"/>
          <w:lang w:val="en-GB"/>
        </w:rPr>
        <w:t xml:space="preserve">with a sugar concentration of 20% (‘standard diet’, Table 1). This recipe is nearly 30 years old and does not reflect newer studies on aphid nutrition, so we also tested a simplified recipe, in which we incorporated several improvements that have been reported for </w:t>
      </w:r>
      <w:r>
        <w:rPr>
          <w:rFonts w:ascii="Times New Roman" w:hAnsi="Times New Roman"/>
          <w:i/>
          <w:sz w:val="24"/>
          <w:szCs w:val="24"/>
          <w:lang w:val="en-GB"/>
        </w:rPr>
        <w:t>A. pisum</w:t>
      </w:r>
      <w:r>
        <w:rPr>
          <w:rFonts w:ascii="Times New Roman" w:hAnsi="Times New Roman"/>
          <w:sz w:val="24"/>
          <w:szCs w:val="24"/>
          <w:lang w:val="en-GB"/>
        </w:rPr>
        <w:t xml:space="preserve"> and other species (Table 1). Specifically, we removed</w:t>
      </w:r>
      <w:r w:rsidR="007779DC">
        <w:rPr>
          <w:rFonts w:ascii="Times New Roman" w:hAnsi="Times New Roman"/>
          <w:sz w:val="24"/>
          <w:szCs w:val="24"/>
          <w:lang w:val="en-GB"/>
        </w:rPr>
        <w:t xml:space="preserve"> ingredients which may not be needed, i.e.,</w:t>
      </w:r>
      <w:r>
        <w:rPr>
          <w:rFonts w:ascii="Times New Roman" w:hAnsi="Times New Roman"/>
          <w:sz w:val="24"/>
          <w:szCs w:val="24"/>
          <w:lang w:val="en-GB"/>
        </w:rPr>
        <w:t xml:space="preserve"> ornithine, ß-alanine, riboflavin, cholesteryl benzoate</w:t>
      </w:r>
      <w:r>
        <w:rPr>
          <w:rFonts w:ascii="Times New Roman" w:hAnsi="Times New Roman"/>
          <w:noProof/>
          <w:sz w:val="24"/>
          <w:szCs w:val="24"/>
          <w:lang w:val="en-GB"/>
        </w:rPr>
        <w:t xml:space="preserve">, </w:t>
      </w:r>
      <w:r>
        <w:rPr>
          <w:rFonts w:ascii="Times New Roman" w:hAnsi="Times New Roman"/>
          <w:sz w:val="24"/>
          <w:szCs w:val="24"/>
          <w:lang w:val="en-GB"/>
        </w:rPr>
        <w:t>p-amino benzoic acid</w:t>
      </w:r>
      <w:r>
        <w:rPr>
          <w:rFonts w:ascii="Times New Roman" w:hAnsi="Times New Roman"/>
          <w:noProof/>
          <w:sz w:val="24"/>
          <w:szCs w:val="24"/>
          <w:lang w:val="en-GB"/>
        </w:rPr>
        <w:t>, biotin, and pyridoxine</w:t>
      </w:r>
      <w:r>
        <w:rPr>
          <w:rFonts w:ascii="Times New Roman" w:hAnsi="Times New Roman"/>
          <w:sz w:val="24"/>
          <w:szCs w:val="24"/>
          <w:lang w:val="en-GB"/>
        </w:rPr>
        <w:t xml:space="preserve">. In addition, we replaced the metals by a single stock </w:t>
      </w:r>
      <w:proofErr w:type="gramStart"/>
      <w:r>
        <w:rPr>
          <w:rFonts w:ascii="Times New Roman" w:hAnsi="Times New Roman"/>
          <w:sz w:val="24"/>
          <w:szCs w:val="24"/>
          <w:lang w:val="en-GB"/>
        </w:rPr>
        <w:t>solution,</w:t>
      </w:r>
      <w:proofErr w:type="gramEnd"/>
      <w:r>
        <w:rPr>
          <w:rFonts w:ascii="Times New Roman" w:hAnsi="Times New Roman"/>
          <w:sz w:val="24"/>
          <w:szCs w:val="24"/>
          <w:lang w:val="en-GB"/>
        </w:rPr>
        <w:t xml:space="preserve"> and calcium citrate by ascorbic acid. To prepare 100 ml</w:t>
      </w:r>
      <w:r w:rsidR="002A6F05">
        <w:rPr>
          <w:rFonts w:ascii="Times New Roman" w:hAnsi="Times New Roman"/>
          <w:sz w:val="24"/>
          <w:szCs w:val="24"/>
          <w:lang w:val="en-GB"/>
        </w:rPr>
        <w:t xml:space="preserve"> diet</w:t>
      </w:r>
      <w:r>
        <w:rPr>
          <w:rFonts w:ascii="Times New Roman" w:hAnsi="Times New Roman"/>
          <w:sz w:val="24"/>
          <w:szCs w:val="24"/>
          <w:lang w:val="en-GB"/>
        </w:rPr>
        <w:t xml:space="preserve">, 70 mg </w:t>
      </w:r>
      <w:r w:rsidR="007779DC">
        <w:rPr>
          <w:rFonts w:ascii="Times New Roman" w:hAnsi="Times New Roman"/>
          <w:sz w:val="24"/>
          <w:szCs w:val="24"/>
          <w:lang w:val="en-GB"/>
        </w:rPr>
        <w:t xml:space="preserve">ascorbic acid </w:t>
      </w:r>
      <w:r>
        <w:rPr>
          <w:rFonts w:ascii="Times New Roman" w:hAnsi="Times New Roman"/>
          <w:sz w:val="24"/>
          <w:szCs w:val="24"/>
          <w:lang w:val="en-GB"/>
        </w:rPr>
        <w:t>was allowed to react with the metal solution</w:t>
      </w:r>
      <w:r w:rsidR="00C709E1">
        <w:rPr>
          <w:rFonts w:ascii="Times New Roman" w:hAnsi="Times New Roman"/>
          <w:sz w:val="24"/>
          <w:szCs w:val="24"/>
          <w:lang w:val="en-GB"/>
        </w:rPr>
        <w:t xml:space="preserve"> first</w:t>
      </w:r>
      <w:r>
        <w:rPr>
          <w:rFonts w:ascii="Times New Roman" w:hAnsi="Times New Roman"/>
          <w:sz w:val="24"/>
          <w:szCs w:val="24"/>
          <w:lang w:val="en-GB"/>
        </w:rPr>
        <w:t>, whereas further 80 mg was directly added to the diet</w:t>
      </w:r>
      <w:r w:rsidR="007779DC">
        <w:rPr>
          <w:rFonts w:ascii="Times New Roman" w:hAnsi="Times New Roman"/>
          <w:sz w:val="24"/>
          <w:szCs w:val="24"/>
          <w:lang w:val="en-GB"/>
        </w:rPr>
        <w:t xml:space="preserve"> to compensate for losses by light degradation</w:t>
      </w:r>
      <w:r>
        <w:rPr>
          <w:rFonts w:ascii="Times New Roman" w:hAnsi="Times New Roman"/>
          <w:sz w:val="24"/>
          <w:szCs w:val="24"/>
          <w:lang w:val="en-GB"/>
        </w:rPr>
        <w:t xml:space="preserve">. Lastly, the order of the ingredients was adapted to that of </w:t>
      </w:r>
      <w:r>
        <w:rPr>
          <w:rFonts w:ascii="Times New Roman" w:hAnsi="Times New Roman"/>
          <w:noProof/>
          <w:sz w:val="24"/>
          <w:szCs w:val="24"/>
          <w:lang w:val="en-GB"/>
        </w:rPr>
        <w:t>van Emden &amp; Harrington (2007)</w:t>
      </w:r>
      <w:r>
        <w:rPr>
          <w:rFonts w:ascii="Times New Roman" w:hAnsi="Times New Roman"/>
          <w:sz w:val="24"/>
          <w:szCs w:val="24"/>
          <w:lang w:val="en-GB"/>
        </w:rPr>
        <w:t>.</w:t>
      </w:r>
    </w:p>
    <w:p w:rsidR="003E1145" w:rsidRDefault="002A3445">
      <w:pPr>
        <w:widowControl w:val="0"/>
        <w:suppressAutoHyphens/>
        <w:spacing w:after="0" w:line="360" w:lineRule="auto"/>
        <w:ind w:firstLine="708"/>
        <w:contextualSpacing/>
        <w:rPr>
          <w:rFonts w:ascii="Times New Roman" w:hAnsi="Times New Roman"/>
          <w:sz w:val="24"/>
          <w:szCs w:val="24"/>
          <w:lang w:val="en-GB"/>
        </w:rPr>
      </w:pPr>
      <w:r>
        <w:rPr>
          <w:rFonts w:ascii="Times New Roman" w:hAnsi="Times New Roman"/>
          <w:sz w:val="24"/>
          <w:szCs w:val="24"/>
          <w:lang w:val="en-GB"/>
        </w:rPr>
        <w:t xml:space="preserve">To test food dyes, we fed both diets to </w:t>
      </w:r>
      <w:r>
        <w:rPr>
          <w:rFonts w:ascii="Times New Roman" w:hAnsi="Times New Roman"/>
          <w:i/>
          <w:sz w:val="24"/>
          <w:szCs w:val="24"/>
          <w:lang w:val="en-GB"/>
        </w:rPr>
        <w:t xml:space="preserve">A. pisum </w:t>
      </w:r>
      <w:r>
        <w:rPr>
          <w:rFonts w:ascii="Times New Roman" w:hAnsi="Times New Roman"/>
          <w:sz w:val="24"/>
          <w:szCs w:val="24"/>
          <w:lang w:val="en-GB"/>
        </w:rPr>
        <w:t xml:space="preserve">aphids. On the day before testing, we placed adult aphids on cut </w:t>
      </w:r>
      <w:r>
        <w:rPr>
          <w:rFonts w:ascii="Times New Roman" w:hAnsi="Times New Roman"/>
          <w:i/>
          <w:sz w:val="24"/>
          <w:szCs w:val="24"/>
          <w:lang w:val="en-GB"/>
        </w:rPr>
        <w:t xml:space="preserve">V. faba </w:t>
      </w:r>
      <w:r>
        <w:rPr>
          <w:rFonts w:ascii="Times New Roman" w:hAnsi="Times New Roman"/>
          <w:sz w:val="24"/>
          <w:szCs w:val="24"/>
          <w:lang w:val="en-GB"/>
        </w:rPr>
        <w:t>leaves to obtain newly born offspring. On the next day we removed the adults and reared the newly born aphid nymphs in Petri dishes (35 mm diameter) without lid, which we sealed with Parafilm M (</w:t>
      </w:r>
      <w:r>
        <w:rPr>
          <w:rFonts w:ascii="Times New Roman" w:eastAsia="Times New Roman" w:hAnsi="Times New Roman"/>
          <w:color w:val="000000"/>
          <w:sz w:val="24"/>
          <w:szCs w:val="24"/>
          <w:lang w:val="en-GB" w:eastAsia="de-DE"/>
        </w:rPr>
        <w:t>Bemis Company</w:t>
      </w:r>
      <w:r>
        <w:rPr>
          <w:rFonts w:ascii="Times New Roman" w:eastAsia="Times New Roman" w:hAnsi="Times New Roman"/>
          <w:sz w:val="24"/>
          <w:szCs w:val="24"/>
          <w:lang w:val="en-GB" w:eastAsia="de-DE"/>
        </w:rPr>
        <w:t>, Neenah, WI, USA)</w:t>
      </w:r>
      <w:r>
        <w:rPr>
          <w:rFonts w:ascii="Times New Roman" w:hAnsi="Times New Roman"/>
          <w:sz w:val="24"/>
          <w:szCs w:val="24"/>
          <w:lang w:val="en-GB"/>
        </w:rPr>
        <w:t xml:space="preserve">. After adding approximately 300 µl of diet, we placed another layer of Parafilm on top, thus squeezing the diet in between </w:t>
      </w:r>
      <w:r>
        <w:rPr>
          <w:rFonts w:ascii="Times New Roman" w:hAnsi="Times New Roman"/>
          <w:noProof/>
          <w:sz w:val="24"/>
          <w:szCs w:val="24"/>
          <w:lang w:val="en-GB"/>
        </w:rPr>
        <w:t>(Mittler &amp; Dadd, 1963)</w:t>
      </w:r>
      <w:r>
        <w:rPr>
          <w:rFonts w:ascii="Times New Roman" w:hAnsi="Times New Roman"/>
          <w:sz w:val="24"/>
          <w:szCs w:val="24"/>
          <w:lang w:val="en-GB"/>
        </w:rPr>
        <w:t xml:space="preserve"> and placed the Petri dishes in climate chambers at 18 °C and L16:D8 photoperiod. The diet was replaced twice per week.</w:t>
      </w:r>
    </w:p>
    <w:p w:rsidR="003E1145" w:rsidRDefault="003E1145">
      <w:pPr>
        <w:widowControl w:val="0"/>
        <w:suppressAutoHyphens/>
        <w:spacing w:after="0" w:line="360" w:lineRule="auto"/>
        <w:contextualSpacing/>
        <w:rPr>
          <w:rFonts w:ascii="Times New Roman" w:hAnsi="Times New Roman"/>
          <w:i/>
          <w:sz w:val="24"/>
          <w:szCs w:val="24"/>
          <w:lang w:val="en-GB"/>
        </w:rPr>
      </w:pPr>
    </w:p>
    <w:p w:rsidR="003E1145" w:rsidRDefault="002A3445">
      <w:pPr>
        <w:widowControl w:val="0"/>
        <w:suppressAutoHyphens/>
        <w:spacing w:after="0" w:line="360" w:lineRule="auto"/>
        <w:contextualSpacing/>
        <w:rPr>
          <w:rFonts w:ascii="Times New Roman" w:hAnsi="Times New Roman"/>
          <w:i/>
          <w:sz w:val="24"/>
          <w:szCs w:val="24"/>
          <w:lang w:val="en-GB"/>
        </w:rPr>
      </w:pPr>
      <w:r>
        <w:rPr>
          <w:rFonts w:ascii="Times New Roman" w:hAnsi="Times New Roman"/>
          <w:i/>
          <w:sz w:val="24"/>
          <w:szCs w:val="24"/>
          <w:lang w:val="en-GB"/>
        </w:rPr>
        <w:t>Screening for candidate colourants</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We screened 32 colourants systematically for their applicability in diets by feeding coloured standard diet to the </w:t>
      </w:r>
      <w:r>
        <w:rPr>
          <w:rFonts w:ascii="Times New Roman" w:hAnsi="Times New Roman"/>
          <w:i/>
          <w:sz w:val="24"/>
          <w:szCs w:val="24"/>
          <w:lang w:val="en-GB"/>
        </w:rPr>
        <w:t>A. pisum</w:t>
      </w:r>
      <w:r>
        <w:rPr>
          <w:rFonts w:ascii="Times New Roman" w:hAnsi="Times New Roman"/>
          <w:sz w:val="24"/>
          <w:szCs w:val="24"/>
          <w:lang w:val="en-GB"/>
        </w:rPr>
        <w:t xml:space="preserve"> clone LL01. Using a low sample size of only two Petri dishes with </w:t>
      </w:r>
      <w:r w:rsidR="00512265">
        <w:rPr>
          <w:rFonts w:ascii="Times New Roman" w:hAnsi="Times New Roman"/>
          <w:sz w:val="24"/>
          <w:szCs w:val="24"/>
          <w:lang w:val="en-GB"/>
        </w:rPr>
        <w:t>5</w:t>
      </w:r>
      <w:r>
        <w:rPr>
          <w:rFonts w:ascii="Times New Roman" w:hAnsi="Times New Roman"/>
          <w:sz w:val="24"/>
          <w:szCs w:val="24"/>
          <w:lang w:val="en-GB"/>
        </w:rPr>
        <w:t xml:space="preserve"> newly born nymphs each, we first tested each colourant in an undefined, low concentration</w:t>
      </w:r>
      <w:r w:rsidR="00245218">
        <w:rPr>
          <w:rFonts w:ascii="Times New Roman" w:hAnsi="Times New Roman"/>
          <w:sz w:val="24"/>
          <w:szCs w:val="24"/>
          <w:lang w:val="en-GB"/>
        </w:rPr>
        <w:t xml:space="preserve"> (a few grains dye dissolved in 1 ml)</w:t>
      </w:r>
      <w:r>
        <w:rPr>
          <w:rFonts w:ascii="Times New Roman" w:hAnsi="Times New Roman"/>
          <w:sz w:val="24"/>
          <w:szCs w:val="24"/>
          <w:lang w:val="en-GB"/>
        </w:rPr>
        <w:t xml:space="preserve">. We examined aphids and their honeydew 3-4 days later, and recorded whether the colourant has precipitated out of the diet, how many </w:t>
      </w:r>
      <w:r>
        <w:rPr>
          <w:rFonts w:ascii="Times New Roman" w:hAnsi="Times New Roman"/>
          <w:sz w:val="24"/>
          <w:szCs w:val="24"/>
          <w:lang w:val="en-GB"/>
        </w:rPr>
        <w:lastRenderedPageBreak/>
        <w:t>aphids were still alive, and whether the honeydew was coloured. Colourants that dissolved and did not kill aphids, but also did not colour honeydew, were tested again in up to two higher, still undefined concentrations.</w:t>
      </w:r>
      <w:r w:rsidR="00245218">
        <w:rPr>
          <w:rFonts w:ascii="Times New Roman" w:hAnsi="Times New Roman"/>
          <w:sz w:val="24"/>
          <w:szCs w:val="24"/>
          <w:lang w:val="en-GB"/>
        </w:rPr>
        <w:t xml:space="preserve"> These higher concentrations were roughly between 2 and 10 times higher than the low concentration, depending on visual appearance of the solution and on solubility of the dye.</w:t>
      </w:r>
      <w:r>
        <w:rPr>
          <w:rFonts w:ascii="Times New Roman" w:hAnsi="Times New Roman"/>
          <w:sz w:val="24"/>
          <w:szCs w:val="24"/>
          <w:lang w:val="en-GB"/>
        </w:rPr>
        <w:t xml:space="preserve"> This procedure inflates the rate of false negative samples, i.e., there might be more working dyes that we have missed due to low sample size or wrong concentrations. However, the procedure helped us select three candidate dyes quickly.</w:t>
      </w:r>
    </w:p>
    <w:p w:rsidR="003E1145" w:rsidRDefault="003E1145">
      <w:pPr>
        <w:widowControl w:val="0"/>
        <w:suppressAutoHyphens/>
        <w:spacing w:after="0" w:line="360" w:lineRule="auto"/>
        <w:contextualSpacing/>
        <w:rPr>
          <w:rFonts w:ascii="Times New Roman" w:hAnsi="Times New Roman"/>
          <w:i/>
          <w:sz w:val="24"/>
          <w:szCs w:val="24"/>
          <w:lang w:val="en-GB"/>
        </w:rPr>
      </w:pPr>
    </w:p>
    <w:p w:rsidR="003E1145" w:rsidRDefault="002A3445">
      <w:pPr>
        <w:widowControl w:val="0"/>
        <w:suppressAutoHyphens/>
        <w:spacing w:after="0" w:line="360" w:lineRule="auto"/>
        <w:contextualSpacing/>
        <w:rPr>
          <w:rFonts w:ascii="Times New Roman" w:hAnsi="Times New Roman"/>
          <w:i/>
          <w:sz w:val="24"/>
          <w:szCs w:val="24"/>
          <w:lang w:val="en-GB"/>
        </w:rPr>
      </w:pPr>
      <w:r>
        <w:rPr>
          <w:rFonts w:ascii="Times New Roman" w:hAnsi="Times New Roman"/>
          <w:i/>
          <w:sz w:val="24"/>
          <w:szCs w:val="24"/>
          <w:lang w:val="en-GB"/>
        </w:rPr>
        <w:t>Toxicity tests on standard and improved diet</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We measured the mortality of </w:t>
      </w:r>
      <w:r>
        <w:rPr>
          <w:rFonts w:ascii="Times New Roman" w:hAnsi="Times New Roman"/>
          <w:i/>
          <w:sz w:val="24"/>
          <w:szCs w:val="24"/>
          <w:lang w:val="en-GB"/>
        </w:rPr>
        <w:t>A. pisum</w:t>
      </w:r>
      <w:r>
        <w:rPr>
          <w:rFonts w:ascii="Times New Roman" w:hAnsi="Times New Roman"/>
          <w:sz w:val="24"/>
          <w:szCs w:val="24"/>
          <w:lang w:val="en-GB"/>
        </w:rPr>
        <w:t xml:space="preserve"> LL01 over 13 days to assess the toxicity of the most promising colourant, Brill</w:t>
      </w:r>
      <w:r w:rsidR="00C709E1">
        <w:rPr>
          <w:rFonts w:ascii="Times New Roman" w:hAnsi="Times New Roman"/>
          <w:sz w:val="24"/>
          <w:szCs w:val="24"/>
          <w:lang w:val="en-GB"/>
        </w:rPr>
        <w:t>i</w:t>
      </w:r>
      <w:r>
        <w:rPr>
          <w:rFonts w:ascii="Times New Roman" w:hAnsi="Times New Roman"/>
          <w:sz w:val="24"/>
          <w:szCs w:val="24"/>
          <w:lang w:val="en-GB"/>
        </w:rPr>
        <w:t xml:space="preserve">ant blue FCF (ready-for-use solution, 1.2% </w:t>
      </w:r>
      <w:proofErr w:type="spellStart"/>
      <w:r>
        <w:rPr>
          <w:rFonts w:ascii="Times New Roman" w:hAnsi="Times New Roman"/>
          <w:sz w:val="24"/>
          <w:szCs w:val="24"/>
          <w:lang w:val="en-GB"/>
        </w:rPr>
        <w:t>wt</w:t>
      </w:r>
      <w:proofErr w:type="spellEnd"/>
      <w:r>
        <w:rPr>
          <w:rFonts w:ascii="Times New Roman" w:hAnsi="Times New Roman"/>
          <w:sz w:val="24"/>
          <w:szCs w:val="24"/>
          <w:lang w:val="en-GB"/>
        </w:rPr>
        <w:t>/</w:t>
      </w:r>
      <w:proofErr w:type="spellStart"/>
      <w:r>
        <w:rPr>
          <w:rFonts w:ascii="Times New Roman" w:hAnsi="Times New Roman"/>
          <w:sz w:val="24"/>
          <w:szCs w:val="24"/>
          <w:lang w:val="en-GB"/>
        </w:rPr>
        <w:t>vol</w:t>
      </w:r>
      <w:proofErr w:type="spellEnd"/>
      <w:r>
        <w:rPr>
          <w:rFonts w:ascii="Times New Roman" w:hAnsi="Times New Roman"/>
          <w:sz w:val="24"/>
          <w:szCs w:val="24"/>
          <w:lang w:val="en-GB"/>
        </w:rPr>
        <w:t xml:space="preserve"> with 85% purity; Ruth, Bochum, Germany). We reared 50 newly born aphid nymphs, distributed over five Petri dishes, on the standard diet, and 50 nymphs on coloured standard diet (0.8 mg ml</w:t>
      </w:r>
      <w:r w:rsidRPr="00035B5E">
        <w:rPr>
          <w:rFonts w:ascii="Times New Roman" w:hAnsi="Times New Roman"/>
          <w:sz w:val="24"/>
          <w:szCs w:val="24"/>
          <w:vertAlign w:val="superscript"/>
          <w:lang w:val="en-GB"/>
        </w:rPr>
        <w:t>-1</w:t>
      </w:r>
      <w:r>
        <w:rPr>
          <w:rFonts w:ascii="Times New Roman" w:hAnsi="Times New Roman"/>
          <w:sz w:val="24"/>
          <w:szCs w:val="24"/>
          <w:lang w:val="en-GB"/>
        </w:rPr>
        <w:t xml:space="preserve">). We counted the dead aphids daily, and used the data for a survival analysis (Cox’s proportional hazard model). </w:t>
      </w:r>
    </w:p>
    <w:p w:rsidR="003E1145" w:rsidRDefault="002A3445">
      <w:pPr>
        <w:widowControl w:val="0"/>
        <w:suppressAutoHyphens/>
        <w:spacing w:after="0" w:line="360" w:lineRule="auto"/>
        <w:ind w:firstLine="708"/>
        <w:contextualSpacing/>
        <w:rPr>
          <w:rFonts w:ascii="Times New Roman" w:hAnsi="Times New Roman"/>
          <w:sz w:val="24"/>
          <w:szCs w:val="24"/>
          <w:lang w:val="en-GB"/>
        </w:rPr>
      </w:pPr>
      <w:r>
        <w:rPr>
          <w:rFonts w:ascii="Times New Roman" w:hAnsi="Times New Roman"/>
          <w:sz w:val="24"/>
          <w:szCs w:val="24"/>
          <w:lang w:val="en-GB"/>
        </w:rPr>
        <w:t>We then fed improved diet (see Table 1) and coloured (0.65 mg ml</w:t>
      </w:r>
      <w:r>
        <w:rPr>
          <w:rFonts w:ascii="Times New Roman" w:hAnsi="Times New Roman"/>
          <w:sz w:val="24"/>
          <w:szCs w:val="24"/>
          <w:vertAlign w:val="superscript"/>
          <w:lang w:val="en-GB"/>
        </w:rPr>
        <w:t>-1</w:t>
      </w:r>
      <w:r>
        <w:rPr>
          <w:rFonts w:ascii="Times New Roman" w:hAnsi="Times New Roman"/>
          <w:sz w:val="24"/>
          <w:szCs w:val="24"/>
          <w:lang w:val="en-GB"/>
        </w:rPr>
        <w:t>) improved diet in two Petri dishes with five nymphs each. Additionally we tested the improved diet against the standard diet on a local clone on two Petri dishes with five nymphs each. We counted the dead aphids twice per week.</w:t>
      </w:r>
    </w:p>
    <w:p w:rsidR="003E1145" w:rsidRDefault="002A3445">
      <w:pPr>
        <w:widowControl w:val="0"/>
        <w:suppressAutoHyphens/>
        <w:spacing w:after="0" w:line="360" w:lineRule="auto"/>
        <w:ind w:firstLine="708"/>
        <w:contextualSpacing/>
        <w:rPr>
          <w:rFonts w:ascii="Times New Roman" w:hAnsi="Times New Roman"/>
          <w:sz w:val="24"/>
          <w:szCs w:val="24"/>
          <w:lang w:val="en-GB"/>
        </w:rPr>
      </w:pPr>
      <w:r>
        <w:rPr>
          <w:rFonts w:ascii="Times New Roman" w:hAnsi="Times New Roman"/>
          <w:sz w:val="24"/>
          <w:szCs w:val="24"/>
          <w:lang w:val="en-GB"/>
        </w:rPr>
        <w:t>Because the concentrations of 0.8 mg ml</w:t>
      </w:r>
      <w:r>
        <w:rPr>
          <w:rFonts w:ascii="Times New Roman" w:hAnsi="Times New Roman"/>
          <w:sz w:val="24"/>
          <w:szCs w:val="24"/>
          <w:vertAlign w:val="superscript"/>
          <w:lang w:val="en-GB"/>
        </w:rPr>
        <w:t>-1</w:t>
      </w:r>
      <w:r>
        <w:rPr>
          <w:rFonts w:ascii="Times New Roman" w:hAnsi="Times New Roman"/>
          <w:sz w:val="24"/>
          <w:szCs w:val="24"/>
          <w:lang w:val="en-GB"/>
        </w:rPr>
        <w:t xml:space="preserve"> (standard diet) and 0.65 mg ml</w:t>
      </w:r>
      <w:r>
        <w:rPr>
          <w:rFonts w:ascii="Times New Roman" w:hAnsi="Times New Roman"/>
          <w:sz w:val="24"/>
          <w:szCs w:val="24"/>
          <w:vertAlign w:val="superscript"/>
          <w:lang w:val="en-GB"/>
        </w:rPr>
        <w:t>-1</w:t>
      </w:r>
      <w:r>
        <w:rPr>
          <w:rFonts w:ascii="Times New Roman" w:hAnsi="Times New Roman"/>
          <w:sz w:val="24"/>
          <w:szCs w:val="24"/>
          <w:lang w:val="en-GB"/>
        </w:rPr>
        <w:t xml:space="preserve"> (improved diet) caused high mortality after about 1 week (see Results), we tested a lower concentration in a subsequent experiment. Thirty aphids were reared individually on an improved diet with 0.125 mg ml</w:t>
      </w:r>
      <w:r>
        <w:rPr>
          <w:rFonts w:ascii="Times New Roman" w:hAnsi="Times New Roman"/>
          <w:sz w:val="24"/>
          <w:szCs w:val="24"/>
          <w:vertAlign w:val="superscript"/>
          <w:lang w:val="en-GB"/>
        </w:rPr>
        <w:t>-1</w:t>
      </w:r>
      <w:r>
        <w:rPr>
          <w:rFonts w:ascii="Times New Roman" w:hAnsi="Times New Roman"/>
          <w:sz w:val="24"/>
          <w:szCs w:val="24"/>
          <w:lang w:val="en-GB"/>
        </w:rPr>
        <w:t xml:space="preserve"> food colouring added. The aphids were observed for 13 days, with a single renewal of diet on day 8.</w:t>
      </w:r>
    </w:p>
    <w:p w:rsidR="003E1145" w:rsidRDefault="003E1145">
      <w:pPr>
        <w:widowControl w:val="0"/>
        <w:suppressAutoHyphens/>
        <w:spacing w:after="0" w:line="360" w:lineRule="auto"/>
        <w:contextualSpacing/>
        <w:rPr>
          <w:rFonts w:ascii="Times New Roman" w:hAnsi="Times New Roman"/>
          <w:i/>
          <w:sz w:val="24"/>
          <w:szCs w:val="24"/>
          <w:lang w:val="en-GB"/>
        </w:rPr>
      </w:pPr>
    </w:p>
    <w:p w:rsidR="003E1145" w:rsidRDefault="002A3445">
      <w:pPr>
        <w:widowControl w:val="0"/>
        <w:suppressAutoHyphens/>
        <w:spacing w:after="0" w:line="360" w:lineRule="auto"/>
        <w:contextualSpacing/>
        <w:rPr>
          <w:rFonts w:ascii="Times New Roman" w:hAnsi="Times New Roman"/>
          <w:i/>
          <w:sz w:val="24"/>
          <w:szCs w:val="24"/>
          <w:lang w:val="en-GB"/>
        </w:rPr>
      </w:pPr>
      <w:r>
        <w:rPr>
          <w:rFonts w:ascii="Times New Roman" w:hAnsi="Times New Roman"/>
          <w:i/>
          <w:sz w:val="24"/>
          <w:szCs w:val="24"/>
          <w:lang w:val="en-GB"/>
        </w:rPr>
        <w:t xml:space="preserve">Tests on other species </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We placed nymphs of the four species </w:t>
      </w:r>
      <w:r>
        <w:rPr>
          <w:rFonts w:ascii="Times New Roman" w:hAnsi="Times New Roman"/>
          <w:i/>
          <w:sz w:val="24"/>
          <w:szCs w:val="24"/>
          <w:lang w:val="en-GB"/>
        </w:rPr>
        <w:t>A. pisum</w:t>
      </w:r>
      <w:r>
        <w:rPr>
          <w:rFonts w:ascii="Times New Roman" w:hAnsi="Times New Roman"/>
          <w:sz w:val="24"/>
          <w:szCs w:val="24"/>
          <w:lang w:val="en-GB"/>
        </w:rPr>
        <w:t xml:space="preserve"> (five nymphs), </w:t>
      </w:r>
      <w:r>
        <w:rPr>
          <w:rFonts w:ascii="Times New Roman" w:hAnsi="Times New Roman"/>
          <w:i/>
          <w:sz w:val="24"/>
          <w:szCs w:val="24"/>
          <w:lang w:val="en-GB"/>
        </w:rPr>
        <w:t xml:space="preserve">M. persicae </w:t>
      </w:r>
      <w:r>
        <w:rPr>
          <w:rFonts w:ascii="Times New Roman" w:hAnsi="Times New Roman"/>
          <w:sz w:val="24"/>
          <w:szCs w:val="24"/>
          <w:lang w:val="en-GB"/>
        </w:rPr>
        <w:t xml:space="preserve">(five), </w:t>
      </w:r>
      <w:r>
        <w:rPr>
          <w:rFonts w:ascii="Times New Roman" w:hAnsi="Times New Roman"/>
          <w:i/>
          <w:sz w:val="24"/>
          <w:szCs w:val="24"/>
          <w:lang w:val="en-GB"/>
        </w:rPr>
        <w:t xml:space="preserve">M. euphorbiae </w:t>
      </w:r>
      <w:r>
        <w:rPr>
          <w:rFonts w:ascii="Times New Roman" w:hAnsi="Times New Roman"/>
          <w:sz w:val="24"/>
          <w:szCs w:val="24"/>
          <w:lang w:val="en-GB"/>
        </w:rPr>
        <w:t xml:space="preserve">(six), and </w:t>
      </w:r>
      <w:r>
        <w:rPr>
          <w:rFonts w:ascii="Times New Roman" w:hAnsi="Times New Roman"/>
          <w:i/>
          <w:sz w:val="24"/>
          <w:szCs w:val="24"/>
          <w:lang w:val="en-GB"/>
        </w:rPr>
        <w:t xml:space="preserve">A. </w:t>
      </w:r>
      <w:proofErr w:type="spellStart"/>
      <w:r>
        <w:rPr>
          <w:rFonts w:ascii="Times New Roman" w:hAnsi="Times New Roman"/>
          <w:i/>
          <w:sz w:val="24"/>
          <w:szCs w:val="24"/>
          <w:lang w:val="en-GB"/>
        </w:rPr>
        <w:t>sedi</w:t>
      </w:r>
      <w:proofErr w:type="spellEnd"/>
      <w:r>
        <w:rPr>
          <w:rFonts w:ascii="Times New Roman" w:hAnsi="Times New Roman"/>
          <w:i/>
          <w:sz w:val="24"/>
          <w:szCs w:val="24"/>
          <w:lang w:val="en-GB"/>
        </w:rPr>
        <w:t xml:space="preserve"> </w:t>
      </w:r>
      <w:r>
        <w:rPr>
          <w:rFonts w:ascii="Times New Roman" w:hAnsi="Times New Roman"/>
          <w:sz w:val="24"/>
          <w:szCs w:val="24"/>
          <w:lang w:val="en-GB"/>
        </w:rPr>
        <w:t xml:space="preserve">(seven) in four Petri dishes. We provided </w:t>
      </w:r>
      <w:r>
        <w:rPr>
          <w:rFonts w:ascii="Times New Roman" w:hAnsi="Times New Roman"/>
          <w:i/>
          <w:sz w:val="24"/>
          <w:szCs w:val="24"/>
          <w:lang w:val="en-GB"/>
        </w:rPr>
        <w:t>M. euphorbiae</w:t>
      </w:r>
      <w:r>
        <w:rPr>
          <w:rFonts w:ascii="Times New Roman" w:hAnsi="Times New Roman"/>
          <w:sz w:val="24"/>
          <w:szCs w:val="24"/>
          <w:lang w:val="en-GB"/>
        </w:rPr>
        <w:t xml:space="preserve"> and </w:t>
      </w:r>
      <w:r>
        <w:rPr>
          <w:rFonts w:ascii="Times New Roman" w:hAnsi="Times New Roman"/>
          <w:i/>
          <w:sz w:val="24"/>
          <w:szCs w:val="24"/>
          <w:lang w:val="en-GB"/>
        </w:rPr>
        <w:t xml:space="preserve">A. </w:t>
      </w:r>
      <w:proofErr w:type="spellStart"/>
      <w:r>
        <w:rPr>
          <w:rFonts w:ascii="Times New Roman" w:hAnsi="Times New Roman"/>
          <w:i/>
          <w:sz w:val="24"/>
          <w:szCs w:val="24"/>
          <w:lang w:val="en-GB"/>
        </w:rPr>
        <w:t>sedi</w:t>
      </w:r>
      <w:proofErr w:type="spellEnd"/>
      <w:r>
        <w:rPr>
          <w:rFonts w:ascii="Times New Roman" w:hAnsi="Times New Roman"/>
          <w:sz w:val="24"/>
          <w:szCs w:val="24"/>
          <w:lang w:val="en-GB"/>
        </w:rPr>
        <w:t xml:space="preserve"> with standard diet + 0.25 mg ml</w:t>
      </w:r>
      <w:r>
        <w:rPr>
          <w:rFonts w:ascii="Times New Roman" w:hAnsi="Times New Roman"/>
          <w:sz w:val="24"/>
          <w:szCs w:val="24"/>
          <w:vertAlign w:val="superscript"/>
          <w:lang w:val="en-GB"/>
        </w:rPr>
        <w:t>-1</w:t>
      </w:r>
      <w:r>
        <w:rPr>
          <w:rFonts w:ascii="Times New Roman" w:hAnsi="Times New Roman"/>
          <w:sz w:val="24"/>
          <w:szCs w:val="24"/>
          <w:lang w:val="en-GB"/>
        </w:rPr>
        <w:t xml:space="preserve"> Brilliant Blue FCF on the same day, whereas </w:t>
      </w:r>
      <w:r>
        <w:rPr>
          <w:rFonts w:ascii="Times New Roman" w:hAnsi="Times New Roman"/>
          <w:i/>
          <w:sz w:val="24"/>
          <w:szCs w:val="24"/>
          <w:lang w:val="en-GB"/>
        </w:rPr>
        <w:t>A. pisum</w:t>
      </w:r>
      <w:r>
        <w:rPr>
          <w:rFonts w:ascii="Times New Roman" w:hAnsi="Times New Roman"/>
          <w:sz w:val="24"/>
          <w:szCs w:val="24"/>
          <w:lang w:val="en-GB"/>
        </w:rPr>
        <w:t xml:space="preserve"> and </w:t>
      </w:r>
      <w:r>
        <w:rPr>
          <w:rFonts w:ascii="Times New Roman" w:hAnsi="Times New Roman"/>
          <w:i/>
          <w:sz w:val="24"/>
          <w:szCs w:val="24"/>
          <w:lang w:val="en-GB"/>
        </w:rPr>
        <w:t>M. persicae</w:t>
      </w:r>
      <w:r>
        <w:rPr>
          <w:rFonts w:ascii="Times New Roman" w:hAnsi="Times New Roman"/>
          <w:sz w:val="24"/>
          <w:szCs w:val="24"/>
          <w:lang w:val="en-GB"/>
        </w:rPr>
        <w:t xml:space="preserve"> developed on standard diet to L4 before being fed with the colourant. We monitored whether aphids and their honeydew were coloured. </w:t>
      </w:r>
    </w:p>
    <w:p w:rsidR="003E1145" w:rsidRDefault="003E1145">
      <w:pPr>
        <w:widowControl w:val="0"/>
        <w:suppressAutoHyphens/>
        <w:spacing w:after="0" w:line="360" w:lineRule="auto"/>
        <w:contextualSpacing/>
        <w:rPr>
          <w:rFonts w:ascii="Times New Roman" w:hAnsi="Times New Roman"/>
          <w:b/>
          <w:sz w:val="24"/>
          <w:szCs w:val="24"/>
          <w:lang w:val="en-GB"/>
        </w:rPr>
      </w:pPr>
    </w:p>
    <w:p w:rsidR="003E1145" w:rsidRDefault="002A3445">
      <w:pPr>
        <w:widowControl w:val="0"/>
        <w:suppressAutoHyphens/>
        <w:spacing w:after="0" w:line="360" w:lineRule="auto"/>
        <w:contextualSpacing/>
        <w:rPr>
          <w:rFonts w:ascii="Times New Roman" w:hAnsi="Times New Roman"/>
          <w:b/>
          <w:sz w:val="24"/>
          <w:szCs w:val="24"/>
          <w:lang w:val="en-GB"/>
        </w:rPr>
      </w:pPr>
      <w:r>
        <w:rPr>
          <w:rFonts w:ascii="Times New Roman" w:hAnsi="Times New Roman"/>
          <w:b/>
          <w:sz w:val="24"/>
          <w:szCs w:val="24"/>
          <w:lang w:val="en-GB"/>
        </w:rPr>
        <w:t>Results and discussion</w:t>
      </w:r>
    </w:p>
    <w:p w:rsidR="003E1145" w:rsidRDefault="002A3445">
      <w:pPr>
        <w:widowControl w:val="0"/>
        <w:suppressAutoHyphens/>
        <w:spacing w:after="0" w:line="360" w:lineRule="auto"/>
        <w:contextualSpacing/>
        <w:rPr>
          <w:rFonts w:ascii="Times New Roman" w:hAnsi="Times New Roman"/>
          <w:i/>
          <w:sz w:val="24"/>
          <w:szCs w:val="24"/>
          <w:lang w:val="en-GB"/>
        </w:rPr>
      </w:pPr>
      <w:r>
        <w:rPr>
          <w:rFonts w:ascii="Times New Roman" w:hAnsi="Times New Roman"/>
          <w:i/>
          <w:sz w:val="24"/>
          <w:szCs w:val="24"/>
          <w:lang w:val="en-GB"/>
        </w:rPr>
        <w:lastRenderedPageBreak/>
        <w:t>Simplified diet</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Our method depends on an artificial diet, which was developed in the 1980’s </w:t>
      </w:r>
      <w:r>
        <w:rPr>
          <w:rFonts w:ascii="Times New Roman" w:hAnsi="Times New Roman"/>
          <w:noProof/>
          <w:sz w:val="24"/>
          <w:szCs w:val="24"/>
          <w:lang w:val="en-GB"/>
        </w:rPr>
        <w:t>(Febvay et al., 1988)</w:t>
      </w:r>
      <w:r>
        <w:rPr>
          <w:rFonts w:ascii="Times New Roman" w:hAnsi="Times New Roman"/>
          <w:sz w:val="24"/>
          <w:szCs w:val="24"/>
          <w:lang w:val="en-GB"/>
        </w:rPr>
        <w:t xml:space="preserve">. Since the development of this diet, various studies on aphid nutrition demonstrated that some components may not be needed. Indeed, a diet for </w:t>
      </w:r>
      <w:r>
        <w:rPr>
          <w:rFonts w:ascii="Times New Roman" w:hAnsi="Times New Roman"/>
          <w:i/>
          <w:sz w:val="24"/>
          <w:szCs w:val="24"/>
          <w:lang w:val="en-GB"/>
        </w:rPr>
        <w:t>M. persicae</w:t>
      </w:r>
      <w:r>
        <w:rPr>
          <w:rFonts w:ascii="Times New Roman" w:hAnsi="Times New Roman"/>
          <w:sz w:val="24"/>
          <w:szCs w:val="24"/>
          <w:lang w:val="en-GB"/>
        </w:rPr>
        <w:t xml:space="preserve"> </w:t>
      </w:r>
      <w:r>
        <w:rPr>
          <w:rFonts w:ascii="Times New Roman" w:hAnsi="Times New Roman"/>
          <w:noProof/>
          <w:sz w:val="24"/>
          <w:szCs w:val="24"/>
          <w:lang w:val="en-GB"/>
        </w:rPr>
        <w:t>(Mittler &amp; Dadd, 1962)</w:t>
      </w:r>
      <w:r>
        <w:rPr>
          <w:rFonts w:ascii="Times New Roman" w:hAnsi="Times New Roman"/>
          <w:sz w:val="24"/>
          <w:szCs w:val="24"/>
          <w:lang w:val="en-GB"/>
        </w:rPr>
        <w:t xml:space="preserve">, invented at nearly the same time as the precursor of ours </w:t>
      </w:r>
      <w:r>
        <w:rPr>
          <w:rFonts w:ascii="Times New Roman" w:hAnsi="Times New Roman"/>
          <w:noProof/>
          <w:sz w:val="24"/>
          <w:szCs w:val="24"/>
          <w:lang w:val="en-GB"/>
        </w:rPr>
        <w:t>(Auclair &amp; Cartier, 1963)</w:t>
      </w:r>
      <w:r>
        <w:rPr>
          <w:rFonts w:ascii="Times New Roman" w:hAnsi="Times New Roman"/>
          <w:sz w:val="24"/>
          <w:szCs w:val="24"/>
          <w:lang w:val="en-GB"/>
        </w:rPr>
        <w:t xml:space="preserve">, evolved in a different direction and uses a slightly different set of ingredients. Because the preparation of the artificial diet is a time-consuming process, we suggest several improvements that reduce diet complexity (Table 1). We concentrated on ingredients that are only needed in low quantities (e.g., </w:t>
      </w:r>
      <w:r w:rsidR="004B0E69">
        <w:rPr>
          <w:rFonts w:ascii="Times New Roman" w:hAnsi="Times New Roman"/>
          <w:sz w:val="24"/>
          <w:szCs w:val="24"/>
          <w:lang w:val="en-GB"/>
        </w:rPr>
        <w:t>biotin</w:t>
      </w:r>
      <w:r>
        <w:rPr>
          <w:rFonts w:ascii="Times New Roman" w:hAnsi="Times New Roman"/>
          <w:sz w:val="24"/>
          <w:szCs w:val="24"/>
          <w:lang w:val="en-GB"/>
        </w:rPr>
        <w:t>, riboflavin) or are difficult to dissolve (cholesteryl benzoate) and thus slow the preparation of the diet.</w:t>
      </w:r>
    </w:p>
    <w:p w:rsidR="003E1145" w:rsidRDefault="002A3445">
      <w:pPr>
        <w:widowControl w:val="0"/>
        <w:suppressAutoHyphens/>
        <w:spacing w:after="0" w:line="360" w:lineRule="auto"/>
        <w:ind w:firstLine="708"/>
        <w:contextualSpacing/>
        <w:rPr>
          <w:rFonts w:ascii="Times New Roman" w:hAnsi="Times New Roman"/>
          <w:sz w:val="24"/>
          <w:szCs w:val="24"/>
          <w:lang w:val="en-GB"/>
        </w:rPr>
      </w:pPr>
      <w:r>
        <w:rPr>
          <w:rFonts w:ascii="Times New Roman" w:hAnsi="Times New Roman"/>
          <w:sz w:val="24"/>
          <w:szCs w:val="24"/>
          <w:lang w:val="en-GB"/>
        </w:rPr>
        <w:t xml:space="preserve">Specifically, we removed ornithine and ß-alanine, as these amino acids do not improve growth </w:t>
      </w:r>
      <w:r>
        <w:rPr>
          <w:rFonts w:ascii="Times New Roman" w:hAnsi="Times New Roman"/>
          <w:noProof/>
          <w:sz w:val="24"/>
          <w:szCs w:val="24"/>
          <w:lang w:val="en-GB"/>
        </w:rPr>
        <w:t>(Sasaki et al., 1991)</w:t>
      </w:r>
      <w:r>
        <w:rPr>
          <w:rFonts w:ascii="Times New Roman" w:hAnsi="Times New Roman"/>
          <w:sz w:val="24"/>
          <w:szCs w:val="24"/>
          <w:lang w:val="en-GB"/>
        </w:rPr>
        <w:t xml:space="preserve">, and riboflavin, because it was proven harmful </w:t>
      </w:r>
      <w:r>
        <w:rPr>
          <w:rFonts w:ascii="Times New Roman" w:hAnsi="Times New Roman"/>
          <w:noProof/>
          <w:sz w:val="24"/>
          <w:szCs w:val="24"/>
          <w:lang w:val="en-GB"/>
        </w:rPr>
        <w:t>(Boisvert &amp; Auclair, 1981)</w:t>
      </w:r>
      <w:r>
        <w:rPr>
          <w:rFonts w:ascii="Times New Roman" w:hAnsi="Times New Roman"/>
          <w:sz w:val="24"/>
          <w:szCs w:val="24"/>
          <w:lang w:val="en-GB"/>
        </w:rPr>
        <w:t xml:space="preserve">. We additionally removed cholesteryl benzoate. </w:t>
      </w:r>
      <w:r>
        <w:rPr>
          <w:rFonts w:ascii="Times New Roman" w:hAnsi="Times New Roman"/>
          <w:i/>
          <w:noProof/>
          <w:sz w:val="24"/>
          <w:szCs w:val="24"/>
          <w:lang w:val="en-GB"/>
        </w:rPr>
        <w:t>Myzus persicae</w:t>
      </w:r>
      <w:r>
        <w:rPr>
          <w:rFonts w:ascii="Times New Roman" w:hAnsi="Times New Roman"/>
          <w:noProof/>
          <w:sz w:val="24"/>
          <w:szCs w:val="24"/>
          <w:lang w:val="en-GB"/>
        </w:rPr>
        <w:t xml:space="preserve"> has been reared for 30 years without sterols (van Emden, 2009), and </w:t>
      </w:r>
      <w:r>
        <w:rPr>
          <w:rFonts w:ascii="Times New Roman" w:hAnsi="Times New Roman"/>
          <w:i/>
          <w:sz w:val="24"/>
          <w:szCs w:val="24"/>
          <w:lang w:val="en-GB"/>
        </w:rPr>
        <w:t>A. pisum</w:t>
      </w:r>
      <w:r>
        <w:rPr>
          <w:rFonts w:ascii="Times New Roman" w:hAnsi="Times New Roman"/>
          <w:sz w:val="24"/>
          <w:szCs w:val="24"/>
          <w:lang w:val="en-GB"/>
        </w:rPr>
        <w:t xml:space="preserve"> can also survive over several generations on sterol-free diets </w:t>
      </w:r>
      <w:r>
        <w:rPr>
          <w:rFonts w:ascii="Times New Roman" w:hAnsi="Times New Roman"/>
          <w:noProof/>
          <w:sz w:val="24"/>
          <w:szCs w:val="24"/>
          <w:lang w:val="en-GB"/>
        </w:rPr>
        <w:t>(Akey &amp; Beck, 1972; Bouvaine et al., 2012), potentially because they are provided by endosymbionts (Akey &amp; Beck, 1972)</w:t>
      </w:r>
      <w:r>
        <w:rPr>
          <w:rFonts w:ascii="Times New Roman" w:hAnsi="Times New Roman"/>
          <w:sz w:val="24"/>
          <w:szCs w:val="24"/>
          <w:lang w:val="en-GB"/>
        </w:rPr>
        <w:t xml:space="preserve">. Following this logic we removed </w:t>
      </w:r>
      <w:r w:rsidRPr="00035B5E">
        <w:rPr>
          <w:rFonts w:ascii="Times New Roman" w:hAnsi="Times New Roman"/>
          <w:sz w:val="24"/>
          <w:szCs w:val="24"/>
          <w:lang w:val="en-GB"/>
        </w:rPr>
        <w:t>biotin</w:t>
      </w:r>
      <w:r>
        <w:rPr>
          <w:rFonts w:ascii="Times New Roman" w:hAnsi="Times New Roman"/>
          <w:sz w:val="24"/>
          <w:szCs w:val="24"/>
          <w:lang w:val="en-GB"/>
        </w:rPr>
        <w:t xml:space="preserve"> and pyridoxine, which are likely also provided by endosymbionts </w:t>
      </w:r>
      <w:r>
        <w:rPr>
          <w:rFonts w:ascii="Times New Roman" w:hAnsi="Times New Roman"/>
          <w:noProof/>
          <w:sz w:val="24"/>
          <w:szCs w:val="24"/>
          <w:lang w:val="en-GB"/>
        </w:rPr>
        <w:t>(Nakabachi &amp; Ishikawa, 1999; Rao et al., 2015)</w:t>
      </w:r>
      <w:r>
        <w:rPr>
          <w:rFonts w:ascii="Times New Roman" w:hAnsi="Times New Roman"/>
          <w:sz w:val="24"/>
          <w:szCs w:val="24"/>
          <w:lang w:val="en-GB"/>
        </w:rPr>
        <w:t xml:space="preserve">, and p-amino benzoic acid, which is not used in the </w:t>
      </w:r>
      <w:r>
        <w:rPr>
          <w:rFonts w:ascii="Times New Roman" w:hAnsi="Times New Roman"/>
          <w:i/>
          <w:sz w:val="24"/>
          <w:szCs w:val="24"/>
          <w:lang w:val="en-GB"/>
        </w:rPr>
        <w:t>M. persicae</w:t>
      </w:r>
      <w:r>
        <w:rPr>
          <w:rFonts w:ascii="Times New Roman" w:hAnsi="Times New Roman"/>
          <w:sz w:val="24"/>
          <w:szCs w:val="24"/>
          <w:lang w:val="en-GB"/>
        </w:rPr>
        <w:t xml:space="preserve"> diet </w:t>
      </w:r>
      <w:r>
        <w:rPr>
          <w:rFonts w:ascii="Times New Roman" w:hAnsi="Times New Roman"/>
          <w:noProof/>
          <w:sz w:val="24"/>
          <w:szCs w:val="24"/>
          <w:lang w:val="en-GB"/>
        </w:rPr>
        <w:t>(van Emden &amp; Harrington, 2007)</w:t>
      </w:r>
      <w:r>
        <w:rPr>
          <w:rFonts w:ascii="Times New Roman" w:hAnsi="Times New Roman"/>
          <w:sz w:val="24"/>
          <w:szCs w:val="24"/>
          <w:lang w:val="en-GB"/>
        </w:rPr>
        <w:t xml:space="preserve">. Moreover, it was shown that higher levels of ascorbic acid are beneficial to aphid growth, especially if used as metal chelator </w:t>
      </w:r>
      <w:r>
        <w:rPr>
          <w:rFonts w:ascii="Times New Roman" w:hAnsi="Times New Roman"/>
          <w:noProof/>
          <w:sz w:val="24"/>
          <w:szCs w:val="24"/>
          <w:lang w:val="en-GB"/>
        </w:rPr>
        <w:t>(Mittler, 1976). W</w:t>
      </w:r>
      <w:r>
        <w:rPr>
          <w:rFonts w:ascii="Times New Roman" w:hAnsi="Times New Roman"/>
          <w:sz w:val="24"/>
          <w:szCs w:val="24"/>
          <w:lang w:val="en-GB"/>
        </w:rPr>
        <w:t>e thus replaced calcium citrate and increased the concentration of ascorbic acid, simultaneously compensating for a loss by light degradation. Overall, we reduced the diet from 44 to 33 ingredients.</w:t>
      </w:r>
    </w:p>
    <w:p w:rsidR="003E1145" w:rsidRDefault="002A3445">
      <w:pPr>
        <w:widowControl w:val="0"/>
        <w:suppressAutoHyphens/>
        <w:spacing w:after="0" w:line="360" w:lineRule="auto"/>
        <w:ind w:firstLine="708"/>
        <w:contextualSpacing/>
        <w:rPr>
          <w:rFonts w:ascii="Times New Roman" w:hAnsi="Times New Roman"/>
          <w:sz w:val="24"/>
          <w:szCs w:val="24"/>
          <w:lang w:val="en-GB"/>
        </w:rPr>
      </w:pPr>
      <w:r>
        <w:rPr>
          <w:rFonts w:ascii="Times New Roman" w:hAnsi="Times New Roman"/>
          <w:sz w:val="24"/>
          <w:szCs w:val="24"/>
          <w:lang w:val="en-GB"/>
        </w:rPr>
        <w:t xml:space="preserve">When we tested survival of </w:t>
      </w:r>
      <w:r>
        <w:rPr>
          <w:rFonts w:ascii="Times New Roman" w:hAnsi="Times New Roman"/>
          <w:i/>
          <w:sz w:val="24"/>
          <w:szCs w:val="24"/>
          <w:lang w:val="en-GB"/>
        </w:rPr>
        <w:t>A. pisum</w:t>
      </w:r>
      <w:r>
        <w:rPr>
          <w:rFonts w:ascii="Times New Roman" w:hAnsi="Times New Roman"/>
          <w:sz w:val="24"/>
          <w:szCs w:val="24"/>
          <w:lang w:val="en-GB"/>
        </w:rPr>
        <w:t xml:space="preserve"> clone LL01 on the improved diet, none of the 10 aphids died in 13 days (Figure 1). Similarly, a local clone suffered no casualties on standard and improved diet over 13 days, so we conclude that the changes in diet do not affect survival into adulthood. However, we did not test whether the proposed changes reduce longevity or survival over several generations, as neither of the clones produces sufficient offspring on artificial diets.</w:t>
      </w:r>
    </w:p>
    <w:p w:rsidR="003E1145" w:rsidRDefault="003E1145">
      <w:pPr>
        <w:widowControl w:val="0"/>
        <w:suppressAutoHyphens/>
        <w:spacing w:after="0" w:line="360" w:lineRule="auto"/>
        <w:contextualSpacing/>
        <w:rPr>
          <w:rFonts w:ascii="Times New Roman" w:hAnsi="Times New Roman"/>
          <w:sz w:val="24"/>
          <w:szCs w:val="24"/>
          <w:lang w:val="en-GB"/>
        </w:rPr>
      </w:pPr>
    </w:p>
    <w:p w:rsidR="003E1145" w:rsidRDefault="002A3445">
      <w:pPr>
        <w:widowControl w:val="0"/>
        <w:suppressAutoHyphens/>
        <w:spacing w:after="0" w:line="360" w:lineRule="auto"/>
        <w:contextualSpacing/>
        <w:rPr>
          <w:rFonts w:ascii="Times New Roman" w:hAnsi="Times New Roman"/>
          <w:i/>
          <w:sz w:val="24"/>
          <w:szCs w:val="24"/>
          <w:lang w:val="en-GB"/>
        </w:rPr>
      </w:pPr>
      <w:r>
        <w:rPr>
          <w:rFonts w:ascii="Times New Roman" w:hAnsi="Times New Roman"/>
          <w:i/>
          <w:sz w:val="24"/>
          <w:szCs w:val="24"/>
          <w:lang w:val="en-GB"/>
        </w:rPr>
        <w:t>Screening for candidate colourants</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We fed 32 candidate colourants in undefined concentration to </w:t>
      </w:r>
      <w:r>
        <w:rPr>
          <w:rFonts w:ascii="Times New Roman" w:hAnsi="Times New Roman"/>
          <w:i/>
          <w:sz w:val="24"/>
          <w:szCs w:val="24"/>
          <w:lang w:val="en-GB"/>
        </w:rPr>
        <w:t>A. pisum</w:t>
      </w:r>
      <w:r>
        <w:rPr>
          <w:rFonts w:ascii="Times New Roman" w:hAnsi="Times New Roman"/>
          <w:sz w:val="24"/>
          <w:szCs w:val="24"/>
          <w:lang w:val="en-GB"/>
        </w:rPr>
        <w:t xml:space="preserve"> to follow nutrient uptake, and to obtain visibly stained honeydew (Table 2). Eleven colourants did not dissolve in sufficient amounts on standard diet, but 20 out of 21 remaining colourants were visibly </w:t>
      </w:r>
      <w:r>
        <w:rPr>
          <w:rFonts w:ascii="Times New Roman" w:hAnsi="Times New Roman"/>
          <w:sz w:val="24"/>
          <w:szCs w:val="24"/>
          <w:lang w:val="en-GB"/>
        </w:rPr>
        <w:lastRenderedPageBreak/>
        <w:t xml:space="preserve">ingested by at least some aphids, though ingestion was variable and in most cases only a small section of gut or oesophagus was coloured. We suspect that the aphids were probing in these cases and did not ingest larger amounts of diet. Accordingly, 17 colourants caused high mortalities, so they were either toxic in the concentrations we used, or the aphids rejected the diet and starved. One further colourant stained neither the aphid gut nor the honeydew. The three remaining dyes – Brilliant Blue FCF (Figure 2), acid </w:t>
      </w:r>
      <w:proofErr w:type="spellStart"/>
      <w:r>
        <w:rPr>
          <w:rFonts w:ascii="Times New Roman" w:hAnsi="Times New Roman"/>
          <w:sz w:val="24"/>
          <w:szCs w:val="24"/>
          <w:lang w:val="en-GB"/>
        </w:rPr>
        <w:t>fuchsin</w:t>
      </w:r>
      <w:proofErr w:type="spellEnd"/>
      <w:r>
        <w:rPr>
          <w:rFonts w:ascii="Times New Roman" w:hAnsi="Times New Roman"/>
          <w:sz w:val="24"/>
          <w:szCs w:val="24"/>
          <w:lang w:val="en-GB"/>
        </w:rPr>
        <w:t xml:space="preserve">, and blue dextran – coloured the whole reproductive tract and honeydew. Acid </w:t>
      </w:r>
      <w:proofErr w:type="spellStart"/>
      <w:r>
        <w:rPr>
          <w:rFonts w:ascii="Times New Roman" w:hAnsi="Times New Roman"/>
          <w:sz w:val="24"/>
          <w:szCs w:val="24"/>
          <w:lang w:val="en-GB"/>
        </w:rPr>
        <w:t>fuchsin</w:t>
      </w:r>
      <w:proofErr w:type="spellEnd"/>
      <w:r>
        <w:rPr>
          <w:rFonts w:ascii="Times New Roman" w:hAnsi="Times New Roman"/>
          <w:sz w:val="24"/>
          <w:szCs w:val="24"/>
          <w:lang w:val="en-GB"/>
        </w:rPr>
        <w:t xml:space="preserve"> caused some mortality within 3 days and was also toxic to </w:t>
      </w:r>
      <w:r>
        <w:rPr>
          <w:rFonts w:ascii="Times New Roman" w:hAnsi="Times New Roman"/>
          <w:i/>
          <w:sz w:val="24"/>
          <w:szCs w:val="24"/>
          <w:lang w:val="en-GB"/>
        </w:rPr>
        <w:t>M. persicae</w:t>
      </w:r>
      <w:r>
        <w:rPr>
          <w:rFonts w:ascii="Times New Roman" w:hAnsi="Times New Roman"/>
          <w:sz w:val="24"/>
          <w:szCs w:val="24"/>
          <w:lang w:val="en-GB"/>
        </w:rPr>
        <w:t xml:space="preserve"> in another study </w:t>
      </w:r>
      <w:r>
        <w:rPr>
          <w:rFonts w:ascii="Times New Roman" w:hAnsi="Times New Roman"/>
          <w:noProof/>
          <w:sz w:val="24"/>
          <w:szCs w:val="24"/>
          <w:lang w:val="en-GB"/>
        </w:rPr>
        <w:t>(Bilgi et al., 2017)</w:t>
      </w:r>
      <w:r>
        <w:rPr>
          <w:rFonts w:ascii="Times New Roman" w:hAnsi="Times New Roman"/>
          <w:sz w:val="24"/>
          <w:szCs w:val="24"/>
          <w:lang w:val="en-GB"/>
        </w:rPr>
        <w:t>. Although blue dextran was not fatal, it provided only a relatively light staining. Brilliant Blue FCF, on the other hand, provided strong colouring already in modest concentration and did not cause high mortality within the first 3 days. Hence, we identified Brilliant Blue FCF as the most promising marker of aphid feeding.</w:t>
      </w:r>
    </w:p>
    <w:p w:rsidR="003E1145" w:rsidRDefault="003E1145">
      <w:pPr>
        <w:widowControl w:val="0"/>
        <w:suppressAutoHyphens/>
        <w:spacing w:after="0" w:line="360" w:lineRule="auto"/>
        <w:contextualSpacing/>
        <w:rPr>
          <w:rFonts w:ascii="Times New Roman" w:hAnsi="Times New Roman"/>
          <w:i/>
          <w:sz w:val="24"/>
          <w:szCs w:val="24"/>
          <w:lang w:val="en-GB"/>
        </w:rPr>
      </w:pPr>
    </w:p>
    <w:p w:rsidR="003E1145" w:rsidRDefault="002A3445">
      <w:pPr>
        <w:widowControl w:val="0"/>
        <w:suppressAutoHyphens/>
        <w:spacing w:after="0" w:line="360" w:lineRule="auto"/>
        <w:contextualSpacing/>
        <w:rPr>
          <w:rFonts w:ascii="Times New Roman" w:hAnsi="Times New Roman"/>
          <w:i/>
          <w:sz w:val="24"/>
          <w:szCs w:val="24"/>
          <w:lang w:val="en-GB"/>
        </w:rPr>
      </w:pPr>
      <w:r>
        <w:rPr>
          <w:rFonts w:ascii="Times New Roman" w:hAnsi="Times New Roman"/>
          <w:i/>
          <w:sz w:val="24"/>
          <w:szCs w:val="24"/>
          <w:lang w:val="en-GB"/>
        </w:rPr>
        <w:t>Toxicity tests</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We tested Brilliant Blue FCF in more detail on </w:t>
      </w:r>
      <w:r>
        <w:rPr>
          <w:rFonts w:ascii="Times New Roman" w:hAnsi="Times New Roman"/>
          <w:i/>
          <w:sz w:val="24"/>
          <w:szCs w:val="24"/>
          <w:lang w:val="en-GB"/>
        </w:rPr>
        <w:t>A. pisum</w:t>
      </w:r>
      <w:r>
        <w:rPr>
          <w:rFonts w:ascii="Times New Roman" w:hAnsi="Times New Roman"/>
          <w:sz w:val="24"/>
          <w:szCs w:val="24"/>
          <w:lang w:val="en-GB"/>
        </w:rPr>
        <w:t>. When we exposed 50 aphids to a concentration of 0.8 mg ml</w:t>
      </w:r>
      <w:r w:rsidRPr="00035B5E">
        <w:rPr>
          <w:rFonts w:ascii="Times New Roman" w:hAnsi="Times New Roman"/>
          <w:sz w:val="24"/>
          <w:szCs w:val="24"/>
          <w:vertAlign w:val="superscript"/>
          <w:lang w:val="en-GB"/>
        </w:rPr>
        <w:t>-1</w:t>
      </w:r>
      <w:r>
        <w:rPr>
          <w:rFonts w:ascii="Times New Roman" w:hAnsi="Times New Roman"/>
          <w:sz w:val="24"/>
          <w:szCs w:val="24"/>
          <w:lang w:val="en-GB"/>
        </w:rPr>
        <w:t>, we found no effects on aphid health during the first 3 days (Figure 3). We observed that the aphids settled and fed on coloured diets as readily as on the standard diet, and the whole gut was coloured blue (cf. Figure 2). Hence, we conclude that in contrast to most other colourants, the aphids were not only probing on Brilliant Blue FCF, but used the coloured diet as food source. Eighty percent of the aphids survived also the next 3 days, but then mortality increased (</w:t>
      </w:r>
      <w:r w:rsidR="00C709E1">
        <w:rPr>
          <w:rFonts w:ascii="Times New Roman" w:hAnsi="Times New Roman"/>
          <w:sz w:val="24"/>
          <w:szCs w:val="24"/>
          <w:lang w:val="en-GB"/>
        </w:rPr>
        <w:t>Cox’s proportional hazard model</w:t>
      </w:r>
      <w:r>
        <w:rPr>
          <w:rFonts w:ascii="Times New Roman" w:hAnsi="Times New Roman"/>
          <w:sz w:val="24"/>
          <w:szCs w:val="24"/>
          <w:lang w:val="en-GB"/>
        </w:rPr>
        <w:t>: z = 5.46, P&lt;0.001), and the L4 nymphs did not moult into adults. On an improved diet with Brilliant Blue FCF added in high concentration (0.65 mg ml</w:t>
      </w:r>
      <w:r>
        <w:rPr>
          <w:rFonts w:ascii="Times New Roman" w:hAnsi="Times New Roman"/>
          <w:sz w:val="24"/>
          <w:szCs w:val="24"/>
          <w:vertAlign w:val="superscript"/>
          <w:lang w:val="en-GB"/>
        </w:rPr>
        <w:t>-1</w:t>
      </w:r>
      <w:r>
        <w:rPr>
          <w:rFonts w:ascii="Times New Roman" w:hAnsi="Times New Roman"/>
          <w:sz w:val="24"/>
          <w:szCs w:val="24"/>
          <w:lang w:val="en-GB"/>
        </w:rPr>
        <w:t>), survival of 10 aphids decreased to a level similar to that on the standard diet (Figure 1). Hence the blue food colouring works equally well in the novel recipe, but very high concentrations deter feeding or affect the metabolism in both diets.</w:t>
      </w:r>
    </w:p>
    <w:p w:rsidR="003E1145" w:rsidRDefault="002A3445">
      <w:pPr>
        <w:widowControl w:val="0"/>
        <w:suppressAutoHyphens/>
        <w:spacing w:after="0" w:line="360" w:lineRule="auto"/>
        <w:ind w:firstLine="708"/>
        <w:contextualSpacing/>
        <w:rPr>
          <w:rFonts w:ascii="Times New Roman" w:hAnsi="Times New Roman"/>
          <w:sz w:val="24"/>
          <w:szCs w:val="24"/>
          <w:lang w:val="en-GB"/>
        </w:rPr>
      </w:pPr>
      <w:r>
        <w:rPr>
          <w:rFonts w:ascii="Times New Roman" w:hAnsi="Times New Roman"/>
          <w:sz w:val="24"/>
          <w:szCs w:val="24"/>
          <w:lang w:val="en-GB"/>
        </w:rPr>
        <w:t>Because the high concentration caused mortality after 1 week, we reduced the colourant content to 0.125 mg ml</w:t>
      </w:r>
      <w:r>
        <w:rPr>
          <w:rFonts w:ascii="Times New Roman" w:hAnsi="Times New Roman"/>
          <w:sz w:val="24"/>
          <w:szCs w:val="24"/>
          <w:vertAlign w:val="superscript"/>
          <w:lang w:val="en-GB"/>
        </w:rPr>
        <w:t>-1</w:t>
      </w:r>
      <w:r>
        <w:rPr>
          <w:rFonts w:ascii="Times New Roman" w:hAnsi="Times New Roman"/>
          <w:sz w:val="24"/>
          <w:szCs w:val="24"/>
          <w:lang w:val="en-GB"/>
        </w:rPr>
        <w:t>, as this proved sufficient to visibly colour gut and honeydew. Because initial tests did not show any evidence for elevated mortality, we used this low concentration in a subsequent experiment with 30 individuals (Figure 1). Experimental constraints did not allow exchanging the diet for 1 week, and eight replicates became contaminated after 4 days. All of the remaining 22 aphids survived for 13 days. We thus recommend a concentration of approximately 0.1 mg ml</w:t>
      </w:r>
      <w:r>
        <w:rPr>
          <w:rFonts w:ascii="Times New Roman" w:hAnsi="Times New Roman"/>
          <w:sz w:val="24"/>
          <w:szCs w:val="24"/>
          <w:vertAlign w:val="superscript"/>
          <w:lang w:val="en-GB"/>
        </w:rPr>
        <w:t>-1</w:t>
      </w:r>
      <w:r>
        <w:rPr>
          <w:rFonts w:ascii="Times New Roman" w:hAnsi="Times New Roman"/>
          <w:sz w:val="24"/>
          <w:szCs w:val="24"/>
          <w:lang w:val="en-GB"/>
        </w:rPr>
        <w:t xml:space="preserve"> for most applications, except where particularly strong colouring is required.</w:t>
      </w:r>
    </w:p>
    <w:p w:rsidR="003E1145" w:rsidRDefault="003E1145">
      <w:pPr>
        <w:widowControl w:val="0"/>
        <w:suppressAutoHyphens/>
        <w:spacing w:after="0" w:line="360" w:lineRule="auto"/>
        <w:contextualSpacing/>
        <w:rPr>
          <w:rFonts w:ascii="Times New Roman" w:hAnsi="Times New Roman"/>
          <w:i/>
          <w:sz w:val="24"/>
          <w:szCs w:val="24"/>
          <w:lang w:val="en-GB"/>
        </w:rPr>
      </w:pPr>
    </w:p>
    <w:p w:rsidR="003E1145" w:rsidRDefault="002A3445">
      <w:pPr>
        <w:widowControl w:val="0"/>
        <w:suppressAutoHyphens/>
        <w:spacing w:after="0" w:line="360" w:lineRule="auto"/>
        <w:contextualSpacing/>
        <w:rPr>
          <w:rFonts w:ascii="Times New Roman" w:hAnsi="Times New Roman"/>
          <w:i/>
          <w:sz w:val="24"/>
          <w:szCs w:val="24"/>
          <w:lang w:val="en-GB"/>
        </w:rPr>
      </w:pPr>
      <w:r>
        <w:rPr>
          <w:rFonts w:ascii="Times New Roman" w:hAnsi="Times New Roman"/>
          <w:i/>
          <w:sz w:val="24"/>
          <w:szCs w:val="24"/>
          <w:lang w:val="en-GB"/>
        </w:rPr>
        <w:t xml:space="preserve">Tests on other species </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Another agricultural pest species that is frequently used as model aphid is </w:t>
      </w:r>
      <w:r>
        <w:rPr>
          <w:rFonts w:ascii="Times New Roman" w:hAnsi="Times New Roman"/>
          <w:i/>
          <w:sz w:val="24"/>
          <w:szCs w:val="24"/>
          <w:lang w:val="en-GB"/>
        </w:rPr>
        <w:t>M. persicae</w:t>
      </w:r>
      <w:r>
        <w:rPr>
          <w:rFonts w:ascii="Times New Roman" w:hAnsi="Times New Roman"/>
          <w:sz w:val="24"/>
          <w:szCs w:val="24"/>
          <w:lang w:val="en-GB"/>
        </w:rPr>
        <w:t xml:space="preserve"> </w:t>
      </w:r>
      <w:r>
        <w:rPr>
          <w:rFonts w:ascii="Times New Roman" w:hAnsi="Times New Roman"/>
          <w:noProof/>
          <w:sz w:val="24"/>
          <w:szCs w:val="24"/>
          <w:lang w:val="en-GB"/>
        </w:rPr>
        <w:t>(e.g., Ramsey et al., 2007)</w:t>
      </w:r>
      <w:r>
        <w:rPr>
          <w:rFonts w:ascii="Times New Roman" w:hAnsi="Times New Roman"/>
          <w:sz w:val="24"/>
          <w:szCs w:val="24"/>
          <w:lang w:val="en-GB"/>
        </w:rPr>
        <w:t xml:space="preserve">. Because </w:t>
      </w:r>
      <w:r>
        <w:rPr>
          <w:rFonts w:ascii="Times New Roman" w:hAnsi="Times New Roman"/>
          <w:i/>
          <w:sz w:val="24"/>
          <w:szCs w:val="24"/>
          <w:lang w:val="en-GB"/>
        </w:rPr>
        <w:t>M. persicae</w:t>
      </w:r>
      <w:r>
        <w:rPr>
          <w:rFonts w:ascii="Times New Roman" w:hAnsi="Times New Roman"/>
          <w:sz w:val="24"/>
          <w:szCs w:val="24"/>
          <w:lang w:val="en-GB"/>
        </w:rPr>
        <w:t xml:space="preserve"> has been reared with success on artificial diets </w:t>
      </w:r>
      <w:r>
        <w:rPr>
          <w:rFonts w:ascii="Times New Roman" w:hAnsi="Times New Roman"/>
          <w:noProof/>
          <w:sz w:val="24"/>
          <w:szCs w:val="24"/>
          <w:lang w:val="en-GB"/>
        </w:rPr>
        <w:t>(van Emden, 2009)</w:t>
      </w:r>
      <w:r>
        <w:rPr>
          <w:rFonts w:ascii="Times New Roman" w:hAnsi="Times New Roman"/>
          <w:sz w:val="24"/>
          <w:szCs w:val="24"/>
          <w:lang w:val="en-GB"/>
        </w:rPr>
        <w:t xml:space="preserve">, we tested whether Brilliant Blue FCF can also be applied to this species. We provide proof of principle, as the colour stained both </w:t>
      </w:r>
      <w:r>
        <w:rPr>
          <w:rFonts w:ascii="Times New Roman" w:hAnsi="Times New Roman"/>
          <w:i/>
          <w:sz w:val="24"/>
          <w:szCs w:val="24"/>
          <w:lang w:val="en-GB"/>
        </w:rPr>
        <w:t>M. persicae</w:t>
      </w:r>
      <w:r>
        <w:rPr>
          <w:rFonts w:ascii="Times New Roman" w:hAnsi="Times New Roman"/>
          <w:sz w:val="24"/>
          <w:szCs w:val="24"/>
          <w:lang w:val="en-GB"/>
        </w:rPr>
        <w:t xml:space="preserve"> and the excreted honeydew in a single replicate with five aphids (Figure 2B). Because the results are consistent with two more species we tested, </w:t>
      </w:r>
      <w:r>
        <w:rPr>
          <w:rFonts w:ascii="Times New Roman" w:hAnsi="Times New Roman"/>
          <w:i/>
          <w:sz w:val="24"/>
          <w:szCs w:val="24"/>
          <w:lang w:val="en-GB"/>
        </w:rPr>
        <w:t xml:space="preserve">A. </w:t>
      </w:r>
      <w:proofErr w:type="spellStart"/>
      <w:r>
        <w:rPr>
          <w:rFonts w:ascii="Times New Roman" w:hAnsi="Times New Roman"/>
          <w:i/>
          <w:sz w:val="24"/>
          <w:szCs w:val="24"/>
          <w:lang w:val="en-GB"/>
        </w:rPr>
        <w:t>sedi</w:t>
      </w:r>
      <w:proofErr w:type="spellEnd"/>
      <w:r>
        <w:rPr>
          <w:rFonts w:ascii="Times New Roman" w:hAnsi="Times New Roman"/>
          <w:sz w:val="24"/>
          <w:szCs w:val="24"/>
          <w:lang w:val="en-GB"/>
        </w:rPr>
        <w:t xml:space="preserve"> and </w:t>
      </w:r>
      <w:r>
        <w:rPr>
          <w:rFonts w:ascii="Times New Roman" w:hAnsi="Times New Roman"/>
          <w:i/>
          <w:sz w:val="24"/>
          <w:szCs w:val="24"/>
          <w:lang w:val="en-GB"/>
        </w:rPr>
        <w:t>M. euphorbiae</w:t>
      </w:r>
      <w:r>
        <w:rPr>
          <w:rFonts w:ascii="Times New Roman" w:hAnsi="Times New Roman"/>
          <w:sz w:val="24"/>
          <w:szCs w:val="24"/>
          <w:lang w:val="en-GB"/>
        </w:rPr>
        <w:t xml:space="preserve"> (Figure 2C</w:t>
      </w:r>
      <w:proofErr w:type="gramStart"/>
      <w:r>
        <w:rPr>
          <w:rFonts w:ascii="Times New Roman" w:hAnsi="Times New Roman"/>
          <w:sz w:val="24"/>
          <w:szCs w:val="24"/>
          <w:lang w:val="en-GB"/>
        </w:rPr>
        <w:t>,D</w:t>
      </w:r>
      <w:proofErr w:type="gramEnd"/>
      <w:r>
        <w:rPr>
          <w:rFonts w:ascii="Times New Roman" w:hAnsi="Times New Roman"/>
          <w:sz w:val="24"/>
          <w:szCs w:val="24"/>
          <w:lang w:val="en-GB"/>
        </w:rPr>
        <w:t>), we suggest</w:t>
      </w:r>
      <w:r>
        <w:rPr>
          <w:rFonts w:ascii="Times New Roman" w:hAnsi="Times New Roman"/>
          <w:i/>
          <w:sz w:val="24"/>
          <w:szCs w:val="24"/>
          <w:lang w:val="en-GB"/>
        </w:rPr>
        <w:t xml:space="preserve"> </w:t>
      </w:r>
      <w:r>
        <w:rPr>
          <w:rFonts w:ascii="Times New Roman" w:hAnsi="Times New Roman"/>
          <w:sz w:val="24"/>
          <w:szCs w:val="24"/>
          <w:lang w:val="en-GB"/>
        </w:rPr>
        <w:t xml:space="preserve">that the food colouring is useful for any species that can live on artificial diets. Artificial diets have been tested on various species and polyphagous species were generally able to survive </w:t>
      </w:r>
      <w:r>
        <w:rPr>
          <w:rFonts w:ascii="Times New Roman" w:hAnsi="Times New Roman"/>
          <w:noProof/>
          <w:sz w:val="24"/>
          <w:szCs w:val="24"/>
          <w:lang w:val="en-GB"/>
        </w:rPr>
        <w:t>(Krieger, 1971; Wille &amp; Hartman, 2008; Balvasi et al., 2009)</w:t>
      </w:r>
      <w:r>
        <w:rPr>
          <w:rFonts w:ascii="Times New Roman" w:hAnsi="Times New Roman"/>
          <w:sz w:val="24"/>
          <w:szCs w:val="24"/>
          <w:lang w:val="en-GB"/>
        </w:rPr>
        <w:t xml:space="preserve">, whereas more specialized soldier-producing aphids have been difficult to rear </w:t>
      </w:r>
      <w:r>
        <w:rPr>
          <w:rFonts w:ascii="Times New Roman" w:hAnsi="Times New Roman"/>
          <w:noProof/>
          <w:sz w:val="24"/>
          <w:szCs w:val="24"/>
          <w:lang w:val="en-GB"/>
        </w:rPr>
        <w:t>(Shibao et al., 2002)</w:t>
      </w:r>
      <w:r>
        <w:rPr>
          <w:rFonts w:ascii="Times New Roman" w:hAnsi="Times New Roman"/>
          <w:sz w:val="24"/>
          <w:szCs w:val="24"/>
          <w:lang w:val="en-GB"/>
        </w:rPr>
        <w:t xml:space="preserve">. We conclude that the colourant can likely be applied to a larger range of species, including several polyphagous pests.  </w:t>
      </w:r>
    </w:p>
    <w:p w:rsidR="003E1145" w:rsidRDefault="003E1145">
      <w:pPr>
        <w:widowControl w:val="0"/>
        <w:suppressAutoHyphens/>
        <w:spacing w:after="0" w:line="360" w:lineRule="auto"/>
        <w:contextualSpacing/>
        <w:rPr>
          <w:rFonts w:ascii="Times New Roman" w:hAnsi="Times New Roman"/>
          <w:sz w:val="24"/>
          <w:szCs w:val="24"/>
          <w:lang w:val="en-GB"/>
        </w:rPr>
      </w:pPr>
    </w:p>
    <w:p w:rsidR="003E1145" w:rsidRDefault="002A3445">
      <w:pPr>
        <w:widowControl w:val="0"/>
        <w:suppressAutoHyphens/>
        <w:spacing w:after="0" w:line="360" w:lineRule="auto"/>
        <w:contextualSpacing/>
        <w:rPr>
          <w:rFonts w:ascii="Times New Roman" w:hAnsi="Times New Roman"/>
          <w:i/>
          <w:sz w:val="24"/>
          <w:szCs w:val="24"/>
          <w:lang w:val="en-GB"/>
        </w:rPr>
      </w:pPr>
      <w:r>
        <w:rPr>
          <w:rFonts w:ascii="Times New Roman" w:hAnsi="Times New Roman"/>
          <w:i/>
          <w:sz w:val="24"/>
          <w:szCs w:val="24"/>
          <w:lang w:val="en-GB"/>
        </w:rPr>
        <w:t>Applications</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Our study was motivated by the need to quantify aphid activity </w:t>
      </w:r>
      <w:r>
        <w:rPr>
          <w:rFonts w:ascii="Times New Roman" w:hAnsi="Times New Roman"/>
          <w:noProof/>
          <w:sz w:val="24"/>
          <w:szCs w:val="24"/>
          <w:lang w:val="en-GB"/>
        </w:rPr>
        <w:t>(Joschinski et al., 2016)</w:t>
      </w:r>
      <w:r>
        <w:rPr>
          <w:rFonts w:ascii="Times New Roman" w:hAnsi="Times New Roman"/>
          <w:sz w:val="24"/>
          <w:szCs w:val="24"/>
          <w:lang w:val="en-GB"/>
        </w:rPr>
        <w:t>. We required a visible estimate of feeding to study diurnal rhythms</w:t>
      </w:r>
      <w:r>
        <w:rPr>
          <w:rFonts w:ascii="Times New Roman" w:hAnsi="Times New Roman"/>
          <w:noProof/>
          <w:sz w:val="24"/>
          <w:szCs w:val="24"/>
          <w:lang w:val="en-GB"/>
        </w:rPr>
        <w:t>, but we think that a method to make ingestion and excretion visible is relevant for many researchers. For example,</w:t>
      </w:r>
      <w:r>
        <w:rPr>
          <w:rFonts w:ascii="Times New Roman" w:hAnsi="Times New Roman"/>
          <w:sz w:val="24"/>
          <w:szCs w:val="24"/>
          <w:lang w:val="en-GB"/>
        </w:rPr>
        <w:t xml:space="preserve"> </w:t>
      </w:r>
      <w:r>
        <w:rPr>
          <w:rFonts w:ascii="Times New Roman" w:hAnsi="Times New Roman"/>
          <w:noProof/>
          <w:sz w:val="24"/>
          <w:szCs w:val="24"/>
          <w:lang w:val="en-GB"/>
        </w:rPr>
        <w:t>Cambier et al. (2001) d</w:t>
      </w:r>
      <w:proofErr w:type="spellStart"/>
      <w:r>
        <w:rPr>
          <w:rFonts w:ascii="Times New Roman" w:hAnsi="Times New Roman"/>
          <w:sz w:val="24"/>
          <w:szCs w:val="24"/>
          <w:lang w:val="en-GB"/>
        </w:rPr>
        <w:t>etermined</w:t>
      </w:r>
      <w:proofErr w:type="spellEnd"/>
      <w:r>
        <w:rPr>
          <w:rFonts w:ascii="Times New Roman" w:hAnsi="Times New Roman"/>
          <w:sz w:val="24"/>
          <w:szCs w:val="24"/>
          <w:lang w:val="en-GB"/>
        </w:rPr>
        <w:t xml:space="preserve"> the toxicity of two plant metabolites on artificial diets. The metabolites appeared to be strong feeding deterrents, as indicated by restlessness of the aphids and lack of honeydew excretion. Brilliant Blue FCF could facilitate such studies by colouring the honeydew, and by making the amount of ingested diet visible. Another study needed to identify successfully feeding aphids to study gene knockdown by RNA interference </w:t>
      </w:r>
      <w:r>
        <w:rPr>
          <w:rFonts w:ascii="Times New Roman" w:hAnsi="Times New Roman"/>
          <w:noProof/>
          <w:sz w:val="24"/>
          <w:szCs w:val="24"/>
          <w:lang w:val="en-GB"/>
        </w:rPr>
        <w:t>(Bilgi et al., 2017)</w:t>
      </w:r>
      <w:r>
        <w:rPr>
          <w:rFonts w:ascii="Times New Roman" w:hAnsi="Times New Roman"/>
          <w:sz w:val="24"/>
          <w:szCs w:val="24"/>
          <w:lang w:val="en-GB"/>
        </w:rPr>
        <w:t xml:space="preserve">. Neutral red and </w:t>
      </w:r>
      <w:proofErr w:type="spellStart"/>
      <w:r>
        <w:rPr>
          <w:rFonts w:ascii="Times New Roman" w:hAnsi="Times New Roman"/>
          <w:sz w:val="24"/>
          <w:szCs w:val="24"/>
          <w:lang w:val="en-GB"/>
        </w:rPr>
        <w:t>acridin</w:t>
      </w:r>
      <w:proofErr w:type="spellEnd"/>
      <w:r>
        <w:rPr>
          <w:rFonts w:ascii="Times New Roman" w:hAnsi="Times New Roman"/>
          <w:sz w:val="24"/>
          <w:szCs w:val="24"/>
          <w:lang w:val="en-GB"/>
        </w:rPr>
        <w:t xml:space="preserve"> orange were used to mark aphids that fed dsRNA in simple sugar solution. Although the authors succeeded with this approach, 20-25% of the aphids died within 24 h and only 25-30% were visibly coloured. These results are in line with our study, which found that aphids are either intoxicated, or reject these colourants after initial probing and starve. Thus Brilliant Blue might also be a better candidate to trace gene knock down. These examples show that studies which require evidence of aphid feeding could profit from using Brilliant Blue FCF. Currently this method describes diet ingestion qualitatively, though a scoring system of the dye </w:t>
      </w:r>
      <w:r>
        <w:rPr>
          <w:rFonts w:ascii="Times New Roman" w:hAnsi="Times New Roman"/>
          <w:noProof/>
          <w:sz w:val="24"/>
          <w:szCs w:val="24"/>
          <w:lang w:val="en-GB"/>
        </w:rPr>
        <w:t>(Mittler &amp; Dadd, 1963)</w:t>
      </w:r>
      <w:r>
        <w:rPr>
          <w:rFonts w:ascii="Times New Roman" w:hAnsi="Times New Roman"/>
          <w:sz w:val="24"/>
          <w:szCs w:val="24"/>
          <w:lang w:val="en-GB"/>
        </w:rPr>
        <w:t>, or counting the amount of honeydew drops could yield semi-quantitative results.</w:t>
      </w:r>
    </w:p>
    <w:p w:rsidR="003E1145" w:rsidRDefault="002A3445">
      <w:pPr>
        <w:widowControl w:val="0"/>
        <w:suppressAutoHyphens/>
        <w:spacing w:after="0" w:line="360" w:lineRule="auto"/>
        <w:ind w:firstLine="708"/>
        <w:contextualSpacing/>
        <w:rPr>
          <w:rFonts w:ascii="Times New Roman" w:hAnsi="Times New Roman"/>
          <w:sz w:val="24"/>
          <w:szCs w:val="24"/>
          <w:lang w:val="en-GB"/>
        </w:rPr>
      </w:pPr>
      <w:r>
        <w:rPr>
          <w:rFonts w:ascii="Times New Roman" w:hAnsi="Times New Roman"/>
          <w:sz w:val="24"/>
          <w:szCs w:val="24"/>
          <w:lang w:val="en-GB"/>
        </w:rPr>
        <w:t xml:space="preserve">We see further application of the colourant beyond those of feeding and plant </w:t>
      </w:r>
      <w:r>
        <w:rPr>
          <w:rFonts w:ascii="Times New Roman" w:hAnsi="Times New Roman"/>
          <w:sz w:val="24"/>
          <w:szCs w:val="24"/>
          <w:lang w:val="en-GB"/>
        </w:rPr>
        <w:lastRenderedPageBreak/>
        <w:t xml:space="preserve">resistance. Neutral red was found to stain the salivary sheath </w:t>
      </w:r>
      <w:r>
        <w:rPr>
          <w:rFonts w:ascii="Times New Roman" w:hAnsi="Times New Roman"/>
          <w:noProof/>
          <w:sz w:val="24"/>
          <w:szCs w:val="24"/>
          <w:lang w:val="en-GB"/>
        </w:rPr>
        <w:t>(Mittler &amp; Dadd, 1963)</w:t>
      </w:r>
      <w:r>
        <w:rPr>
          <w:rFonts w:ascii="Times New Roman" w:hAnsi="Times New Roman"/>
          <w:sz w:val="24"/>
          <w:szCs w:val="24"/>
          <w:lang w:val="en-GB"/>
        </w:rPr>
        <w:t xml:space="preserve">, so it may be used to track the location of aphid feeding in studies of virus transmission. Furthermore, the colourant also stains the honeydew. Hence, it might be possible to trace its fate, e.g., after being carried away by ants. However, we did not test these potential applications so far. </w:t>
      </w:r>
    </w:p>
    <w:p w:rsidR="003E1145" w:rsidRDefault="002A3445">
      <w:pPr>
        <w:widowControl w:val="0"/>
        <w:suppressAutoHyphens/>
        <w:spacing w:after="0" w:line="360" w:lineRule="auto"/>
        <w:ind w:firstLine="708"/>
        <w:contextualSpacing/>
        <w:rPr>
          <w:rFonts w:ascii="Times New Roman" w:hAnsi="Times New Roman"/>
          <w:sz w:val="24"/>
          <w:szCs w:val="24"/>
          <w:lang w:val="en-GB"/>
        </w:rPr>
      </w:pPr>
      <w:r>
        <w:rPr>
          <w:rFonts w:ascii="Times New Roman" w:hAnsi="Times New Roman"/>
          <w:sz w:val="24"/>
          <w:szCs w:val="24"/>
          <w:lang w:val="en-GB"/>
        </w:rPr>
        <w:t xml:space="preserve">Low concentrations of Brilliant Blue FCF did not interfere with feeding and are thus well suited as markers. However, in light of the observed dose-dependent mortality, we </w:t>
      </w:r>
      <w:proofErr w:type="spellStart"/>
      <w:r>
        <w:rPr>
          <w:rFonts w:ascii="Times New Roman" w:hAnsi="Times New Roman"/>
          <w:sz w:val="24"/>
          <w:szCs w:val="24"/>
          <w:lang w:val="en-GB"/>
        </w:rPr>
        <w:t>can not</w:t>
      </w:r>
      <w:proofErr w:type="spellEnd"/>
      <w:r>
        <w:rPr>
          <w:rFonts w:ascii="Times New Roman" w:hAnsi="Times New Roman"/>
          <w:sz w:val="24"/>
          <w:szCs w:val="24"/>
          <w:lang w:val="en-GB"/>
        </w:rPr>
        <w:t xml:space="preserve"> exclude that higher concentrations cause long-term effects on survival or reproduction. We do not consider such limits as major drawbacks though, because we mainly aim to support studies with a marker for feeding and </w:t>
      </w:r>
      <w:proofErr w:type="gramStart"/>
      <w:r>
        <w:rPr>
          <w:rFonts w:ascii="Times New Roman" w:hAnsi="Times New Roman"/>
          <w:sz w:val="24"/>
          <w:szCs w:val="24"/>
          <w:lang w:val="en-GB"/>
        </w:rPr>
        <w:t>excretion,</w:t>
      </w:r>
      <w:proofErr w:type="gramEnd"/>
      <w:r>
        <w:rPr>
          <w:rFonts w:ascii="Times New Roman" w:hAnsi="Times New Roman"/>
          <w:sz w:val="24"/>
          <w:szCs w:val="24"/>
          <w:lang w:val="en-GB"/>
        </w:rPr>
        <w:t xml:space="preserve"> and these behaviours are on the scale of hours rather than weeks. Furthermore, the use of artificial diets already limits feeding and excretion studies to shorter time scales due to the adverse effects on aphid health </w:t>
      </w:r>
      <w:r>
        <w:rPr>
          <w:rFonts w:ascii="Times New Roman" w:hAnsi="Times New Roman"/>
          <w:noProof/>
          <w:sz w:val="24"/>
          <w:szCs w:val="24"/>
          <w:lang w:val="en-GB"/>
        </w:rPr>
        <w:t>(van Emden &amp; Harrington, 2007)</w:t>
      </w:r>
      <w:r>
        <w:rPr>
          <w:rFonts w:ascii="Times New Roman" w:hAnsi="Times New Roman"/>
          <w:sz w:val="24"/>
          <w:szCs w:val="24"/>
          <w:lang w:val="en-GB"/>
        </w:rPr>
        <w:t>. Thus, we conclude that concentrations of 0.1 mg ml</w:t>
      </w:r>
      <w:r w:rsidRPr="00035B5E">
        <w:rPr>
          <w:rFonts w:ascii="Times New Roman" w:hAnsi="Times New Roman"/>
          <w:sz w:val="24"/>
          <w:szCs w:val="24"/>
          <w:vertAlign w:val="superscript"/>
          <w:lang w:val="en-GB"/>
        </w:rPr>
        <w:t>-1</w:t>
      </w:r>
      <w:r>
        <w:rPr>
          <w:rFonts w:ascii="Times New Roman" w:hAnsi="Times New Roman"/>
          <w:sz w:val="24"/>
          <w:szCs w:val="24"/>
          <w:lang w:val="en-GB"/>
        </w:rPr>
        <w:t xml:space="preserve"> can be safely used in studies taking up to 2 weeks, but that higher concentrations are only advisable if the experiment is limited to less than 3 days.</w:t>
      </w:r>
    </w:p>
    <w:p w:rsidR="003E1145" w:rsidRDefault="003E1145">
      <w:pPr>
        <w:widowControl w:val="0"/>
        <w:suppressAutoHyphens/>
        <w:spacing w:after="0" w:line="360" w:lineRule="auto"/>
        <w:contextualSpacing/>
        <w:rPr>
          <w:rFonts w:ascii="Times New Roman" w:hAnsi="Times New Roman"/>
          <w:sz w:val="24"/>
          <w:szCs w:val="24"/>
          <w:lang w:val="en-GB"/>
        </w:rPr>
      </w:pPr>
    </w:p>
    <w:p w:rsidR="003E1145" w:rsidRDefault="002A3445">
      <w:pPr>
        <w:widowControl w:val="0"/>
        <w:suppressAutoHyphens/>
        <w:spacing w:after="0" w:line="360" w:lineRule="auto"/>
        <w:contextualSpacing/>
        <w:rPr>
          <w:rFonts w:ascii="Times New Roman" w:hAnsi="Times New Roman"/>
          <w:b/>
          <w:sz w:val="24"/>
          <w:szCs w:val="24"/>
          <w:lang w:val="en-GB"/>
        </w:rPr>
      </w:pPr>
      <w:r>
        <w:rPr>
          <w:rFonts w:ascii="Times New Roman" w:hAnsi="Times New Roman"/>
          <w:b/>
          <w:sz w:val="24"/>
          <w:szCs w:val="24"/>
          <w:lang w:val="en-GB"/>
        </w:rPr>
        <w:t>Conclusion</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We have shown that Brilliant Blue FCF as diet supplement can colour ingestion and excretion in </w:t>
      </w:r>
      <w:r>
        <w:rPr>
          <w:rFonts w:ascii="Times New Roman" w:hAnsi="Times New Roman"/>
          <w:i/>
          <w:sz w:val="24"/>
          <w:szCs w:val="24"/>
          <w:lang w:val="en-GB"/>
        </w:rPr>
        <w:t>A. pisum</w:t>
      </w:r>
      <w:r>
        <w:rPr>
          <w:rFonts w:ascii="Times New Roman" w:hAnsi="Times New Roman"/>
          <w:sz w:val="24"/>
          <w:szCs w:val="24"/>
          <w:lang w:val="en-GB"/>
        </w:rPr>
        <w:t xml:space="preserve"> as well as in other species. The colourant is also compatible with an improved diet that reduces preparation time. Because higher concentrations increase aphid mortality, we recommend a concentration of 0.1 mg ml</w:t>
      </w:r>
      <w:r w:rsidRPr="00035B5E">
        <w:rPr>
          <w:rFonts w:ascii="Times New Roman" w:hAnsi="Times New Roman"/>
          <w:sz w:val="24"/>
          <w:szCs w:val="24"/>
          <w:vertAlign w:val="superscript"/>
          <w:lang w:val="en-GB"/>
        </w:rPr>
        <w:t>-1</w:t>
      </w:r>
      <w:r>
        <w:rPr>
          <w:rFonts w:ascii="Times New Roman" w:hAnsi="Times New Roman"/>
          <w:sz w:val="24"/>
          <w:szCs w:val="24"/>
          <w:lang w:val="en-GB"/>
        </w:rPr>
        <w:t xml:space="preserve"> for most purposes. </w:t>
      </w:r>
    </w:p>
    <w:p w:rsidR="003E1145" w:rsidRDefault="003E1145">
      <w:pPr>
        <w:widowControl w:val="0"/>
        <w:suppressAutoHyphens/>
        <w:spacing w:after="0" w:line="360" w:lineRule="auto"/>
        <w:contextualSpacing/>
        <w:rPr>
          <w:rFonts w:ascii="Times New Roman" w:hAnsi="Times New Roman"/>
          <w:sz w:val="24"/>
          <w:szCs w:val="24"/>
          <w:lang w:val="en-GB"/>
        </w:rPr>
      </w:pPr>
    </w:p>
    <w:p w:rsidR="003E1145" w:rsidRDefault="002A3445">
      <w:pPr>
        <w:widowControl w:val="0"/>
        <w:suppressAutoHyphens/>
        <w:spacing w:after="0" w:line="360" w:lineRule="auto"/>
        <w:contextualSpacing/>
        <w:rPr>
          <w:rFonts w:ascii="Times New Roman" w:hAnsi="Times New Roman"/>
          <w:b/>
          <w:sz w:val="24"/>
          <w:szCs w:val="24"/>
          <w:lang w:val="en-GB"/>
        </w:rPr>
      </w:pPr>
      <w:r>
        <w:rPr>
          <w:rFonts w:ascii="Times New Roman" w:hAnsi="Times New Roman"/>
          <w:b/>
          <w:sz w:val="24"/>
          <w:szCs w:val="24"/>
          <w:lang w:val="en-GB"/>
        </w:rPr>
        <w:t>Acknowledgements</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t xml:space="preserve">Funding was provided by the German Research Foundation (DFG), collaborative research </w:t>
      </w:r>
      <w:proofErr w:type="spellStart"/>
      <w:r>
        <w:rPr>
          <w:rFonts w:ascii="Times New Roman" w:hAnsi="Times New Roman"/>
          <w:sz w:val="24"/>
          <w:szCs w:val="24"/>
          <w:lang w:val="en-GB"/>
        </w:rPr>
        <w:t>center</w:t>
      </w:r>
      <w:proofErr w:type="spellEnd"/>
      <w:r>
        <w:rPr>
          <w:rFonts w:ascii="Times New Roman" w:hAnsi="Times New Roman"/>
          <w:sz w:val="24"/>
          <w:szCs w:val="24"/>
          <w:lang w:val="en-GB"/>
        </w:rPr>
        <w:t xml:space="preserve"> SFB 1047 ‘Insect timing’, Project C3. We thank Anthony Clarke for valuable comments on an earlier draft of the manuscript, and we thank Sebastian </w:t>
      </w:r>
      <w:proofErr w:type="spellStart"/>
      <w:r>
        <w:rPr>
          <w:rFonts w:ascii="Times New Roman" w:hAnsi="Times New Roman"/>
          <w:sz w:val="24"/>
          <w:szCs w:val="24"/>
          <w:lang w:val="en-GB"/>
        </w:rPr>
        <w:t>Bott</w:t>
      </w:r>
      <w:proofErr w:type="spellEnd"/>
      <w:r>
        <w:rPr>
          <w:rFonts w:ascii="Times New Roman" w:hAnsi="Times New Roman"/>
          <w:sz w:val="24"/>
          <w:szCs w:val="24"/>
          <w:lang w:val="en-GB"/>
        </w:rPr>
        <w:t xml:space="preserve"> for technical assistance. </w:t>
      </w:r>
    </w:p>
    <w:p w:rsidR="003E1145" w:rsidRDefault="003E1145">
      <w:pPr>
        <w:widowControl w:val="0"/>
        <w:suppressAutoHyphens/>
        <w:spacing w:after="0" w:line="360" w:lineRule="auto"/>
        <w:contextualSpacing/>
        <w:rPr>
          <w:rFonts w:ascii="Times New Roman" w:hAnsi="Times New Roman"/>
          <w:sz w:val="24"/>
          <w:szCs w:val="24"/>
          <w:lang w:val="en-GB"/>
        </w:rPr>
      </w:pP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b/>
          <w:sz w:val="24"/>
          <w:szCs w:val="24"/>
          <w:lang w:val="en-GB"/>
        </w:rPr>
        <w:t>References</w:t>
      </w:r>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0" w:name="_ENREF_1"/>
      <w:r>
        <w:rPr>
          <w:rFonts w:ascii="Times New Roman" w:hAnsi="Times New Roman"/>
          <w:sz w:val="24"/>
          <w:szCs w:val="24"/>
          <w:lang w:val="en-GB"/>
        </w:rPr>
        <w:t xml:space="preserve">Akey DH &amp; Beck SD (1972) Nutrition of the pea aphid, </w:t>
      </w:r>
      <w:r w:rsidRPr="00035B5E">
        <w:rPr>
          <w:rFonts w:ascii="Times New Roman" w:hAnsi="Times New Roman"/>
          <w:i/>
          <w:sz w:val="24"/>
          <w:szCs w:val="24"/>
          <w:lang w:val="en-GB"/>
        </w:rPr>
        <w:t>Acyrthosiphon pisum</w:t>
      </w:r>
      <w:r>
        <w:rPr>
          <w:rFonts w:ascii="Times New Roman" w:hAnsi="Times New Roman"/>
          <w:sz w:val="24"/>
          <w:szCs w:val="24"/>
          <w:lang w:val="en-GB"/>
        </w:rPr>
        <w:t xml:space="preserve">: requirements for trace metals, sulphur, and cholesterol. </w:t>
      </w:r>
      <w:r w:rsidRPr="00035B5E">
        <w:rPr>
          <w:rFonts w:ascii="Times New Roman" w:hAnsi="Times New Roman"/>
          <w:sz w:val="24"/>
          <w:szCs w:val="24"/>
          <w:lang w:val="en-GB"/>
        </w:rPr>
        <w:t>Journal of Insect Physiology</w:t>
      </w:r>
      <w:r>
        <w:rPr>
          <w:rFonts w:ascii="Times New Roman" w:hAnsi="Times New Roman"/>
          <w:sz w:val="24"/>
          <w:szCs w:val="24"/>
          <w:lang w:val="en-GB"/>
        </w:rPr>
        <w:t xml:space="preserve"> 18: 1901-1914.</w:t>
      </w:r>
      <w:bookmarkEnd w:id="0"/>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1" w:name="_ENREF_2"/>
      <w:r>
        <w:rPr>
          <w:rFonts w:ascii="Times New Roman" w:hAnsi="Times New Roman"/>
          <w:sz w:val="24"/>
          <w:szCs w:val="24"/>
          <w:lang w:val="en-GB"/>
        </w:rPr>
        <w:t xml:space="preserve">Auclair JL (1958) Honeydew excretion in the pea aphid, </w:t>
      </w:r>
      <w:r w:rsidRPr="00035B5E">
        <w:rPr>
          <w:rFonts w:ascii="Times New Roman" w:hAnsi="Times New Roman"/>
          <w:i/>
          <w:sz w:val="24"/>
          <w:szCs w:val="24"/>
          <w:lang w:val="en-GB"/>
        </w:rPr>
        <w:t>Acyrthosiphon pisum</w:t>
      </w:r>
      <w:r>
        <w:rPr>
          <w:rFonts w:ascii="Times New Roman" w:hAnsi="Times New Roman"/>
          <w:sz w:val="24"/>
          <w:szCs w:val="24"/>
          <w:lang w:val="en-GB"/>
        </w:rPr>
        <w:t xml:space="preserve"> (Harr.) (Homoptera: Aphididae). </w:t>
      </w:r>
      <w:r w:rsidRPr="00035B5E">
        <w:rPr>
          <w:rFonts w:ascii="Times New Roman" w:hAnsi="Times New Roman"/>
          <w:sz w:val="24"/>
          <w:szCs w:val="24"/>
          <w:lang w:val="en-GB"/>
        </w:rPr>
        <w:t>Journal of Insect Physiology</w:t>
      </w:r>
      <w:r>
        <w:rPr>
          <w:rFonts w:ascii="Times New Roman" w:hAnsi="Times New Roman"/>
          <w:sz w:val="24"/>
          <w:szCs w:val="24"/>
          <w:lang w:val="en-GB"/>
        </w:rPr>
        <w:t xml:space="preserve"> 2: 330-337.</w:t>
      </w:r>
      <w:bookmarkEnd w:id="1"/>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2" w:name="_ENREF_3"/>
      <w:r>
        <w:rPr>
          <w:rFonts w:ascii="Times New Roman" w:hAnsi="Times New Roman"/>
          <w:sz w:val="24"/>
          <w:szCs w:val="24"/>
          <w:lang w:val="en-GB"/>
        </w:rPr>
        <w:t xml:space="preserve">Auclair JL (1978) Biotypes of the pea aphid, </w:t>
      </w:r>
      <w:r>
        <w:rPr>
          <w:rFonts w:ascii="Times New Roman" w:hAnsi="Times New Roman"/>
          <w:i/>
          <w:sz w:val="24"/>
          <w:szCs w:val="24"/>
          <w:lang w:val="en-GB"/>
        </w:rPr>
        <w:t>Acyrthosiphon piusm</w:t>
      </w:r>
      <w:r>
        <w:rPr>
          <w:rFonts w:ascii="Times New Roman" w:hAnsi="Times New Roman"/>
          <w:sz w:val="24"/>
          <w:szCs w:val="24"/>
          <w:lang w:val="en-GB"/>
        </w:rPr>
        <w:t xml:space="preserve">, in relation to host plants </w:t>
      </w:r>
      <w:r>
        <w:rPr>
          <w:rFonts w:ascii="Times New Roman" w:hAnsi="Times New Roman"/>
          <w:sz w:val="24"/>
          <w:szCs w:val="24"/>
          <w:lang w:val="en-GB"/>
        </w:rPr>
        <w:lastRenderedPageBreak/>
        <w:t xml:space="preserve">and chemically defined diets. </w:t>
      </w:r>
      <w:r w:rsidRPr="00035B5E">
        <w:rPr>
          <w:rFonts w:ascii="Times New Roman" w:hAnsi="Times New Roman"/>
          <w:sz w:val="24"/>
          <w:szCs w:val="24"/>
          <w:lang w:val="en-GB"/>
        </w:rPr>
        <w:t>Entomologia Experimentalis et Applicata</w:t>
      </w:r>
      <w:r>
        <w:rPr>
          <w:rFonts w:ascii="Times New Roman" w:hAnsi="Times New Roman"/>
          <w:sz w:val="24"/>
          <w:szCs w:val="24"/>
          <w:lang w:val="en-GB"/>
        </w:rPr>
        <w:t xml:space="preserve"> 24: 212-216.</w:t>
      </w:r>
      <w:bookmarkEnd w:id="2"/>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3" w:name="_ENREF_4"/>
      <w:r>
        <w:rPr>
          <w:rFonts w:ascii="Times New Roman" w:hAnsi="Times New Roman"/>
          <w:sz w:val="24"/>
          <w:szCs w:val="24"/>
          <w:lang w:val="en-GB"/>
        </w:rPr>
        <w:t xml:space="preserve">Auclair JL &amp; Cartier JJ (1963) Pea aphid: rearing on a chemically defined diet. </w:t>
      </w:r>
      <w:r w:rsidRPr="00035B5E">
        <w:rPr>
          <w:rFonts w:ascii="Times New Roman" w:hAnsi="Times New Roman"/>
          <w:sz w:val="24"/>
          <w:szCs w:val="24"/>
          <w:lang w:val="en-GB"/>
        </w:rPr>
        <w:t>Science</w:t>
      </w:r>
      <w:r>
        <w:rPr>
          <w:rFonts w:ascii="Times New Roman" w:hAnsi="Times New Roman"/>
          <w:sz w:val="24"/>
          <w:szCs w:val="24"/>
          <w:lang w:val="en-GB"/>
        </w:rPr>
        <w:t xml:space="preserve"> 142: 1068-1069.</w:t>
      </w:r>
      <w:bookmarkEnd w:id="3"/>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4" w:name="_ENREF_5"/>
      <w:r>
        <w:rPr>
          <w:rFonts w:ascii="Times New Roman" w:hAnsi="Times New Roman"/>
          <w:sz w:val="24"/>
          <w:szCs w:val="24"/>
          <w:lang w:val="en-GB"/>
        </w:rPr>
        <w:t xml:space="preserve">Balvasi A, Rassoulian GR, Bandani AR &amp; Khalghani J (2009) Suitability of an artificial diet for rape aphid, </w:t>
      </w:r>
      <w:r>
        <w:rPr>
          <w:rFonts w:ascii="Times New Roman" w:hAnsi="Times New Roman"/>
          <w:i/>
          <w:sz w:val="24"/>
          <w:szCs w:val="24"/>
          <w:lang w:val="en-GB"/>
        </w:rPr>
        <w:t>Brevicoryne brassicae</w:t>
      </w:r>
      <w:r>
        <w:rPr>
          <w:rFonts w:ascii="Times New Roman" w:hAnsi="Times New Roman"/>
          <w:sz w:val="24"/>
          <w:szCs w:val="24"/>
          <w:lang w:val="en-GB"/>
        </w:rPr>
        <w:t xml:space="preserve">, using life table parameters. </w:t>
      </w:r>
      <w:r w:rsidRPr="00035B5E">
        <w:rPr>
          <w:rFonts w:ascii="Times New Roman" w:hAnsi="Times New Roman"/>
          <w:sz w:val="24"/>
          <w:szCs w:val="24"/>
          <w:lang w:val="en-GB"/>
        </w:rPr>
        <w:t>African Journal of Biotechnology</w:t>
      </w:r>
      <w:r>
        <w:rPr>
          <w:rFonts w:ascii="Times New Roman" w:hAnsi="Times New Roman"/>
          <w:sz w:val="24"/>
          <w:szCs w:val="24"/>
          <w:lang w:val="en-GB"/>
        </w:rPr>
        <w:t xml:space="preserve"> 8: 4663-4666.</w:t>
      </w:r>
      <w:bookmarkEnd w:id="4"/>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5" w:name="_ENREF_6"/>
      <w:r>
        <w:rPr>
          <w:rFonts w:ascii="Times New Roman" w:hAnsi="Times New Roman"/>
          <w:sz w:val="24"/>
          <w:szCs w:val="24"/>
          <w:lang w:val="en-GB"/>
        </w:rPr>
        <w:t xml:space="preserve">Bilgi V, Fosu-Nyarko J &amp; Jones M (2017) Using vital dyes to trace uptake of dsRNA by green peach aphid allows effective assessment of target gene knockdown. </w:t>
      </w:r>
      <w:r w:rsidRPr="00035B5E">
        <w:rPr>
          <w:rFonts w:ascii="Times New Roman" w:hAnsi="Times New Roman"/>
          <w:sz w:val="24"/>
          <w:szCs w:val="24"/>
          <w:lang w:val="en-GB"/>
        </w:rPr>
        <w:t>International Journal of Molecular Sciences</w:t>
      </w:r>
      <w:r>
        <w:rPr>
          <w:rFonts w:ascii="Times New Roman" w:hAnsi="Times New Roman"/>
          <w:sz w:val="24"/>
          <w:szCs w:val="24"/>
          <w:lang w:val="en-GB"/>
        </w:rPr>
        <w:t xml:space="preserve"> 18(80): 1-15.</w:t>
      </w:r>
      <w:bookmarkEnd w:id="5"/>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6" w:name="_ENREF_7"/>
      <w:r>
        <w:rPr>
          <w:rFonts w:ascii="Times New Roman" w:hAnsi="Times New Roman"/>
          <w:sz w:val="24"/>
          <w:szCs w:val="24"/>
          <w:lang w:val="en-GB"/>
        </w:rPr>
        <w:t>Blackman RL &amp; Eastop VF (2000) Aphids on the World's Crops, 2nd edn. John Wiley &amp; Sons, Chichester, UK.</w:t>
      </w:r>
      <w:bookmarkEnd w:id="6"/>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7" w:name="_ENREF_8"/>
      <w:r w:rsidRPr="00035B5E">
        <w:rPr>
          <w:rFonts w:ascii="Times New Roman" w:hAnsi="Times New Roman"/>
          <w:sz w:val="24"/>
          <w:szCs w:val="24"/>
          <w:lang w:val="fr-FR"/>
        </w:rPr>
        <w:t xml:space="preserve">Boisvert JM &amp; Auclair JL (1981) Influence de la riboflavine sur les besoins globaux en vitamines hydrosolubles chez le puceron du pois, </w:t>
      </w:r>
      <w:r w:rsidRPr="00035B5E">
        <w:rPr>
          <w:rFonts w:ascii="Times New Roman" w:hAnsi="Times New Roman"/>
          <w:i/>
          <w:sz w:val="24"/>
          <w:szCs w:val="24"/>
          <w:lang w:val="fr-FR"/>
        </w:rPr>
        <w:t>Acyrthosiphon pisum</w:t>
      </w:r>
      <w:r w:rsidRPr="00035B5E">
        <w:rPr>
          <w:rFonts w:ascii="Times New Roman" w:hAnsi="Times New Roman"/>
          <w:sz w:val="24"/>
          <w:szCs w:val="24"/>
          <w:lang w:val="fr-FR"/>
        </w:rPr>
        <w:t xml:space="preserve">. </w:t>
      </w:r>
      <w:r w:rsidRPr="00035B5E">
        <w:rPr>
          <w:rFonts w:ascii="Times New Roman" w:hAnsi="Times New Roman"/>
          <w:sz w:val="24"/>
          <w:szCs w:val="24"/>
          <w:lang w:val="en-GB"/>
        </w:rPr>
        <w:t>Canadian Journal of Zoology</w:t>
      </w:r>
      <w:r>
        <w:rPr>
          <w:rFonts w:ascii="Times New Roman" w:hAnsi="Times New Roman"/>
          <w:sz w:val="24"/>
          <w:szCs w:val="24"/>
          <w:lang w:val="en-GB"/>
        </w:rPr>
        <w:t xml:space="preserve"> 59</w:t>
      </w:r>
      <w:r w:rsidR="000D4599">
        <w:rPr>
          <w:rFonts w:ascii="Times New Roman" w:hAnsi="Times New Roman"/>
          <w:sz w:val="24"/>
          <w:szCs w:val="24"/>
          <w:lang w:val="en-GB"/>
        </w:rPr>
        <w:t>:</w:t>
      </w:r>
      <w:r>
        <w:rPr>
          <w:rFonts w:ascii="Times New Roman" w:hAnsi="Times New Roman"/>
          <w:sz w:val="24"/>
          <w:szCs w:val="24"/>
          <w:lang w:val="en-GB"/>
        </w:rPr>
        <w:t xml:space="preserve"> 164-169.</w:t>
      </w:r>
      <w:bookmarkEnd w:id="7"/>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8" w:name="_ENREF_9"/>
      <w:r>
        <w:rPr>
          <w:rFonts w:ascii="Times New Roman" w:hAnsi="Times New Roman"/>
          <w:sz w:val="24"/>
          <w:szCs w:val="24"/>
          <w:lang w:val="en-GB"/>
        </w:rPr>
        <w:t>Bouvaine S, B</w:t>
      </w:r>
      <w:r w:rsidR="000D4599">
        <w:rPr>
          <w:rFonts w:ascii="Times New Roman" w:hAnsi="Times New Roman"/>
          <w:sz w:val="24"/>
          <w:szCs w:val="24"/>
          <w:lang w:val="en-GB"/>
        </w:rPr>
        <w:t>ehmer ST</w:t>
      </w:r>
      <w:r>
        <w:rPr>
          <w:rFonts w:ascii="Times New Roman" w:hAnsi="Times New Roman"/>
          <w:sz w:val="24"/>
          <w:szCs w:val="24"/>
          <w:lang w:val="en-GB"/>
        </w:rPr>
        <w:t xml:space="preserve">, Lin GG, Faure ML, Grebenok RJ &amp; Douglas AE (2012) The physiology of sterol nutrition in the pea aphid </w:t>
      </w:r>
      <w:r>
        <w:rPr>
          <w:rFonts w:ascii="Times New Roman" w:hAnsi="Times New Roman"/>
          <w:i/>
          <w:sz w:val="24"/>
          <w:szCs w:val="24"/>
          <w:lang w:val="en-GB"/>
        </w:rPr>
        <w:t>Acyrthosiphon pisum</w:t>
      </w:r>
      <w:r>
        <w:rPr>
          <w:rFonts w:ascii="Times New Roman" w:hAnsi="Times New Roman"/>
          <w:sz w:val="24"/>
          <w:szCs w:val="24"/>
          <w:lang w:val="en-GB"/>
        </w:rPr>
        <w:t xml:space="preserve">. </w:t>
      </w:r>
      <w:r w:rsidRPr="00035B5E">
        <w:rPr>
          <w:rFonts w:ascii="Times New Roman" w:hAnsi="Times New Roman"/>
          <w:sz w:val="24"/>
          <w:szCs w:val="24"/>
          <w:lang w:val="en-GB"/>
        </w:rPr>
        <w:t xml:space="preserve">Journal of </w:t>
      </w:r>
      <w:r w:rsidR="00471133">
        <w:rPr>
          <w:rFonts w:ascii="Times New Roman" w:hAnsi="Times New Roman"/>
          <w:sz w:val="24"/>
          <w:szCs w:val="24"/>
          <w:lang w:val="en-GB"/>
        </w:rPr>
        <w:t>I</w:t>
      </w:r>
      <w:r w:rsidRPr="00035B5E">
        <w:rPr>
          <w:rFonts w:ascii="Times New Roman" w:hAnsi="Times New Roman"/>
          <w:sz w:val="24"/>
          <w:szCs w:val="24"/>
          <w:lang w:val="en-GB"/>
        </w:rPr>
        <w:t xml:space="preserve">nsect </w:t>
      </w:r>
      <w:r w:rsidR="00694AAC">
        <w:rPr>
          <w:rFonts w:ascii="Times New Roman" w:hAnsi="Times New Roman"/>
          <w:sz w:val="24"/>
          <w:szCs w:val="24"/>
          <w:lang w:val="en-GB"/>
        </w:rPr>
        <w:t>P</w:t>
      </w:r>
      <w:r w:rsidRPr="00035B5E">
        <w:rPr>
          <w:rFonts w:ascii="Times New Roman" w:hAnsi="Times New Roman"/>
          <w:sz w:val="24"/>
          <w:szCs w:val="24"/>
          <w:lang w:val="en-GB"/>
        </w:rPr>
        <w:t>hysiology</w:t>
      </w:r>
      <w:r>
        <w:rPr>
          <w:rFonts w:ascii="Times New Roman" w:hAnsi="Times New Roman"/>
          <w:sz w:val="24"/>
          <w:szCs w:val="24"/>
          <w:lang w:val="en-GB"/>
        </w:rPr>
        <w:t xml:space="preserve"> 58</w:t>
      </w:r>
      <w:r w:rsidR="000D4599">
        <w:rPr>
          <w:rFonts w:ascii="Times New Roman" w:hAnsi="Times New Roman"/>
          <w:sz w:val="24"/>
          <w:szCs w:val="24"/>
          <w:lang w:val="en-GB"/>
        </w:rPr>
        <w:t>:</w:t>
      </w:r>
      <w:r>
        <w:rPr>
          <w:rFonts w:ascii="Times New Roman" w:hAnsi="Times New Roman"/>
          <w:sz w:val="24"/>
          <w:szCs w:val="24"/>
          <w:lang w:val="en-GB"/>
        </w:rPr>
        <w:t xml:space="preserve"> 1383-9.</w:t>
      </w:r>
      <w:bookmarkEnd w:id="8"/>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9" w:name="_ENREF_10"/>
      <w:r>
        <w:rPr>
          <w:rFonts w:ascii="Times New Roman" w:hAnsi="Times New Roman"/>
          <w:sz w:val="24"/>
          <w:szCs w:val="24"/>
          <w:lang w:val="en-GB"/>
        </w:rPr>
        <w:t xml:space="preserve">Cambier V, Hance T, &amp; De Hoffmann E (2001) Effects of 1,4-benzoxazin-3-one derivatives from maize on survival and fecundity of </w:t>
      </w:r>
      <w:r>
        <w:rPr>
          <w:rFonts w:ascii="Times New Roman" w:hAnsi="Times New Roman"/>
          <w:i/>
          <w:sz w:val="24"/>
          <w:szCs w:val="24"/>
          <w:lang w:val="en-GB"/>
        </w:rPr>
        <w:t>Metopolophium dirhodum</w:t>
      </w:r>
      <w:r>
        <w:rPr>
          <w:rFonts w:ascii="Times New Roman" w:hAnsi="Times New Roman"/>
          <w:sz w:val="24"/>
          <w:szCs w:val="24"/>
          <w:lang w:val="en-GB"/>
        </w:rPr>
        <w:t xml:space="preserve"> (Walker) on artificial diet. </w:t>
      </w:r>
      <w:r w:rsidRPr="00035B5E">
        <w:rPr>
          <w:rFonts w:ascii="Times New Roman" w:hAnsi="Times New Roman"/>
          <w:sz w:val="24"/>
          <w:szCs w:val="24"/>
          <w:lang w:val="en-GB"/>
        </w:rPr>
        <w:t>Journal of Chemical Ecology</w:t>
      </w:r>
      <w:r>
        <w:rPr>
          <w:rFonts w:ascii="Times New Roman" w:hAnsi="Times New Roman"/>
          <w:sz w:val="24"/>
          <w:szCs w:val="24"/>
          <w:lang w:val="en-GB"/>
        </w:rPr>
        <w:t xml:space="preserve"> 27</w:t>
      </w:r>
      <w:r w:rsidR="000D4599">
        <w:rPr>
          <w:rFonts w:ascii="Times New Roman" w:hAnsi="Times New Roman"/>
          <w:sz w:val="24"/>
          <w:szCs w:val="24"/>
          <w:lang w:val="en-GB"/>
        </w:rPr>
        <w:t>:</w:t>
      </w:r>
      <w:r>
        <w:rPr>
          <w:rFonts w:ascii="Times New Roman" w:hAnsi="Times New Roman"/>
          <w:sz w:val="24"/>
          <w:szCs w:val="24"/>
          <w:lang w:val="en-GB"/>
        </w:rPr>
        <w:t xml:space="preserve"> 359-370.</w:t>
      </w:r>
      <w:bookmarkEnd w:id="9"/>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10" w:name="_ENREF_11"/>
      <w:r>
        <w:rPr>
          <w:rFonts w:ascii="Times New Roman" w:hAnsi="Times New Roman"/>
          <w:sz w:val="24"/>
          <w:szCs w:val="24"/>
          <w:lang w:val="en-GB"/>
        </w:rPr>
        <w:t xml:space="preserve">Carrillo L, Martinez M, Alvarez-Alfageme F, Castanera P, Smagghe G, Diaz I, &amp; Ortego F (2011) A barley cysteine-proteinase inhibitor reduces the performance of two aphid species in artificial diets and transgenic </w:t>
      </w:r>
      <w:r w:rsidRPr="00035B5E">
        <w:rPr>
          <w:rFonts w:ascii="Times New Roman" w:hAnsi="Times New Roman"/>
          <w:i/>
          <w:sz w:val="24"/>
          <w:szCs w:val="24"/>
          <w:lang w:val="en-GB"/>
        </w:rPr>
        <w:t>Arabidopsis</w:t>
      </w:r>
      <w:r>
        <w:rPr>
          <w:rFonts w:ascii="Times New Roman" w:hAnsi="Times New Roman"/>
          <w:sz w:val="24"/>
          <w:szCs w:val="24"/>
          <w:lang w:val="en-GB"/>
        </w:rPr>
        <w:t xml:space="preserve"> plants. </w:t>
      </w:r>
      <w:r w:rsidRPr="00035B5E">
        <w:rPr>
          <w:rFonts w:ascii="Times New Roman" w:hAnsi="Times New Roman"/>
          <w:sz w:val="24"/>
          <w:szCs w:val="24"/>
          <w:lang w:val="en-GB"/>
        </w:rPr>
        <w:t>Transgenic Research</w:t>
      </w:r>
      <w:r>
        <w:rPr>
          <w:rFonts w:ascii="Times New Roman" w:hAnsi="Times New Roman"/>
          <w:sz w:val="24"/>
          <w:szCs w:val="24"/>
          <w:lang w:val="en-GB"/>
        </w:rPr>
        <w:t xml:space="preserve"> 20</w:t>
      </w:r>
      <w:r w:rsidR="000D4599">
        <w:rPr>
          <w:rFonts w:ascii="Times New Roman" w:hAnsi="Times New Roman"/>
          <w:sz w:val="24"/>
          <w:szCs w:val="24"/>
          <w:lang w:val="en-GB"/>
        </w:rPr>
        <w:t>:</w:t>
      </w:r>
      <w:r>
        <w:rPr>
          <w:rFonts w:ascii="Times New Roman" w:hAnsi="Times New Roman"/>
          <w:sz w:val="24"/>
          <w:szCs w:val="24"/>
          <w:lang w:val="en-GB"/>
        </w:rPr>
        <w:t xml:space="preserve"> 305-319.</w:t>
      </w:r>
      <w:bookmarkEnd w:id="10"/>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11" w:name="_ENREF_12"/>
      <w:r>
        <w:rPr>
          <w:rFonts w:ascii="Times New Roman" w:hAnsi="Times New Roman"/>
          <w:sz w:val="24"/>
          <w:szCs w:val="24"/>
          <w:lang w:val="en-GB"/>
        </w:rPr>
        <w:t xml:space="preserve">Chaudhary R, Atamian HS, Shen Z, Briggs SP, &amp; Kaloshian I (2014) GroEL from the endosymbiont </w:t>
      </w:r>
      <w:r w:rsidRPr="00035B5E">
        <w:rPr>
          <w:rFonts w:ascii="Times New Roman" w:hAnsi="Times New Roman"/>
          <w:i/>
          <w:sz w:val="24"/>
          <w:szCs w:val="24"/>
          <w:lang w:val="en-GB"/>
        </w:rPr>
        <w:t>Buchnera aphidicola</w:t>
      </w:r>
      <w:r>
        <w:rPr>
          <w:rFonts w:ascii="Times New Roman" w:hAnsi="Times New Roman"/>
          <w:sz w:val="24"/>
          <w:szCs w:val="24"/>
          <w:lang w:val="en-GB"/>
        </w:rPr>
        <w:t xml:space="preserve"> betrays the aphid by triggering plant defense. </w:t>
      </w:r>
      <w:r w:rsidRPr="00035B5E">
        <w:rPr>
          <w:rFonts w:ascii="Times New Roman" w:hAnsi="Times New Roman"/>
          <w:sz w:val="24"/>
          <w:szCs w:val="24"/>
          <w:lang w:val="en-GB"/>
        </w:rPr>
        <w:t>Proceedings of the National Academy of Sciences</w:t>
      </w:r>
      <w:r>
        <w:rPr>
          <w:rFonts w:ascii="Times New Roman" w:hAnsi="Times New Roman"/>
          <w:sz w:val="24"/>
          <w:szCs w:val="24"/>
          <w:lang w:val="en-GB"/>
        </w:rPr>
        <w:t xml:space="preserve"> 111</w:t>
      </w:r>
      <w:r w:rsidR="000D4599">
        <w:rPr>
          <w:rFonts w:ascii="Times New Roman" w:hAnsi="Times New Roman"/>
          <w:sz w:val="24"/>
          <w:szCs w:val="24"/>
          <w:lang w:val="en-GB"/>
        </w:rPr>
        <w:t>:</w:t>
      </w:r>
      <w:r>
        <w:rPr>
          <w:rFonts w:ascii="Times New Roman" w:hAnsi="Times New Roman"/>
          <w:sz w:val="24"/>
          <w:szCs w:val="24"/>
          <w:lang w:val="en-GB"/>
        </w:rPr>
        <w:t xml:space="preserve"> 8919-8924.</w:t>
      </w:r>
      <w:bookmarkEnd w:id="11"/>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12" w:name="_ENREF_13"/>
      <w:r>
        <w:rPr>
          <w:rFonts w:ascii="Times New Roman" w:hAnsi="Times New Roman"/>
          <w:sz w:val="24"/>
          <w:szCs w:val="24"/>
          <w:lang w:val="en-GB"/>
        </w:rPr>
        <w:t xml:space="preserve">Dadd RH &amp; Mittler TE (1966) Permanent culture of an aphid on a totally synthetic diet. </w:t>
      </w:r>
      <w:r w:rsidRPr="00035B5E">
        <w:rPr>
          <w:rFonts w:ascii="Times New Roman" w:hAnsi="Times New Roman"/>
          <w:sz w:val="24"/>
          <w:szCs w:val="24"/>
          <w:lang w:val="en-GB"/>
        </w:rPr>
        <w:t>Experientia</w:t>
      </w:r>
      <w:r>
        <w:rPr>
          <w:rFonts w:ascii="Times New Roman" w:hAnsi="Times New Roman"/>
          <w:sz w:val="24"/>
          <w:szCs w:val="24"/>
          <w:lang w:val="en-GB"/>
        </w:rPr>
        <w:t xml:space="preserve"> 22</w:t>
      </w:r>
      <w:r w:rsidR="00694AAC">
        <w:rPr>
          <w:rFonts w:ascii="Times New Roman" w:hAnsi="Times New Roman"/>
          <w:sz w:val="24"/>
          <w:szCs w:val="24"/>
          <w:lang w:val="en-GB"/>
        </w:rPr>
        <w:t>:</w:t>
      </w:r>
      <w:r>
        <w:rPr>
          <w:rFonts w:ascii="Times New Roman" w:hAnsi="Times New Roman"/>
          <w:sz w:val="24"/>
          <w:szCs w:val="24"/>
          <w:lang w:val="en-GB"/>
        </w:rPr>
        <w:t xml:space="preserve"> 832-833.</w:t>
      </w:r>
      <w:bookmarkEnd w:id="12"/>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13" w:name="_ENREF_14"/>
      <w:r>
        <w:rPr>
          <w:rFonts w:ascii="Times New Roman" w:hAnsi="Times New Roman"/>
          <w:sz w:val="24"/>
          <w:szCs w:val="24"/>
          <w:lang w:val="en-GB"/>
        </w:rPr>
        <w:t xml:space="preserve">Douglas AE (2015) Multiorganismal insects: diversity and function of resident microorganisms. </w:t>
      </w:r>
      <w:r w:rsidRPr="00035B5E">
        <w:rPr>
          <w:rFonts w:ascii="Times New Roman" w:hAnsi="Times New Roman"/>
          <w:sz w:val="24"/>
          <w:szCs w:val="24"/>
          <w:lang w:val="en-GB"/>
        </w:rPr>
        <w:t>Annual Review of Entomology</w:t>
      </w:r>
      <w:r>
        <w:rPr>
          <w:rFonts w:ascii="Times New Roman" w:hAnsi="Times New Roman"/>
          <w:sz w:val="24"/>
          <w:szCs w:val="24"/>
          <w:lang w:val="en-GB"/>
        </w:rPr>
        <w:t xml:space="preserve"> 60</w:t>
      </w:r>
      <w:r w:rsidR="00694AAC">
        <w:rPr>
          <w:rFonts w:ascii="Times New Roman" w:hAnsi="Times New Roman"/>
          <w:sz w:val="24"/>
          <w:szCs w:val="24"/>
          <w:lang w:val="en-GB"/>
        </w:rPr>
        <w:t>:</w:t>
      </w:r>
      <w:r>
        <w:rPr>
          <w:rFonts w:ascii="Times New Roman" w:hAnsi="Times New Roman"/>
          <w:sz w:val="24"/>
          <w:szCs w:val="24"/>
          <w:lang w:val="en-GB"/>
        </w:rPr>
        <w:t xml:space="preserve"> 17-34.</w:t>
      </w:r>
      <w:bookmarkEnd w:id="13"/>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14" w:name="_ENREF_15"/>
      <w:r>
        <w:rPr>
          <w:rFonts w:ascii="Times New Roman" w:hAnsi="Times New Roman"/>
          <w:sz w:val="24"/>
          <w:szCs w:val="24"/>
          <w:lang w:val="en-GB"/>
        </w:rPr>
        <w:t xml:space="preserve">Febvay G, Delobel B, &amp; Rahbé Y (1988) Influence of the amino acid balance on the improvement of an artificial diet for a biotype of </w:t>
      </w:r>
      <w:r>
        <w:rPr>
          <w:rFonts w:ascii="Times New Roman" w:hAnsi="Times New Roman"/>
          <w:i/>
          <w:sz w:val="24"/>
          <w:szCs w:val="24"/>
          <w:lang w:val="en-GB"/>
        </w:rPr>
        <w:t>Acyrthosiphon pisum</w:t>
      </w:r>
      <w:r>
        <w:rPr>
          <w:rFonts w:ascii="Times New Roman" w:hAnsi="Times New Roman"/>
          <w:sz w:val="24"/>
          <w:szCs w:val="24"/>
          <w:lang w:val="en-GB"/>
        </w:rPr>
        <w:t xml:space="preserve"> (Homoptera: Aphididae). </w:t>
      </w:r>
      <w:r w:rsidRPr="00035B5E">
        <w:rPr>
          <w:rFonts w:ascii="Times New Roman" w:hAnsi="Times New Roman"/>
          <w:sz w:val="24"/>
          <w:szCs w:val="24"/>
          <w:lang w:val="en-GB"/>
        </w:rPr>
        <w:t>Canadian Journal of Zoology</w:t>
      </w:r>
      <w:r>
        <w:rPr>
          <w:rFonts w:ascii="Times New Roman" w:hAnsi="Times New Roman"/>
          <w:sz w:val="24"/>
          <w:szCs w:val="24"/>
          <w:lang w:val="en-GB"/>
        </w:rPr>
        <w:t xml:space="preserve"> 66</w:t>
      </w:r>
      <w:r w:rsidR="00694AAC">
        <w:rPr>
          <w:rFonts w:ascii="Times New Roman" w:hAnsi="Times New Roman"/>
          <w:sz w:val="24"/>
          <w:szCs w:val="24"/>
          <w:lang w:val="en-GB"/>
        </w:rPr>
        <w:t>:</w:t>
      </w:r>
      <w:r>
        <w:rPr>
          <w:rFonts w:ascii="Times New Roman" w:hAnsi="Times New Roman"/>
          <w:sz w:val="24"/>
          <w:szCs w:val="24"/>
          <w:lang w:val="en-GB"/>
        </w:rPr>
        <w:t xml:space="preserve"> 2449-2453.</w:t>
      </w:r>
      <w:bookmarkEnd w:id="14"/>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15" w:name="_ENREF_16"/>
      <w:r>
        <w:rPr>
          <w:rFonts w:ascii="Times New Roman" w:hAnsi="Times New Roman"/>
          <w:sz w:val="24"/>
          <w:szCs w:val="24"/>
          <w:lang w:val="en-GB"/>
        </w:rPr>
        <w:lastRenderedPageBreak/>
        <w:t xml:space="preserve">Hogenhout SA, Ammar ED, Whitfield AE &amp; Redinbaugh MG (2008) Insect vector interactions with persistently transmitted viruses. </w:t>
      </w:r>
      <w:r w:rsidRPr="00035B5E">
        <w:rPr>
          <w:rFonts w:ascii="Times New Roman" w:hAnsi="Times New Roman"/>
          <w:sz w:val="24"/>
          <w:szCs w:val="24"/>
          <w:lang w:val="en-GB"/>
        </w:rPr>
        <w:t>Annual Review of Phytopathology</w:t>
      </w:r>
      <w:r>
        <w:rPr>
          <w:rFonts w:ascii="Times New Roman" w:hAnsi="Times New Roman"/>
          <w:sz w:val="24"/>
          <w:szCs w:val="24"/>
          <w:lang w:val="en-GB"/>
        </w:rPr>
        <w:t>, 46</w:t>
      </w:r>
      <w:r w:rsidR="00694AAC">
        <w:rPr>
          <w:rFonts w:ascii="Times New Roman" w:hAnsi="Times New Roman"/>
          <w:sz w:val="24"/>
          <w:szCs w:val="24"/>
          <w:lang w:val="en-GB"/>
        </w:rPr>
        <w:t>:</w:t>
      </w:r>
      <w:r>
        <w:rPr>
          <w:rFonts w:ascii="Times New Roman" w:hAnsi="Times New Roman"/>
          <w:sz w:val="24"/>
          <w:szCs w:val="24"/>
          <w:lang w:val="en-GB"/>
        </w:rPr>
        <w:t xml:space="preserve"> 327-359.</w:t>
      </w:r>
      <w:bookmarkEnd w:id="15"/>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16" w:name="_ENREF_17"/>
      <w:r>
        <w:rPr>
          <w:rFonts w:ascii="Times New Roman" w:hAnsi="Times New Roman"/>
          <w:sz w:val="24"/>
          <w:szCs w:val="24"/>
          <w:lang w:val="en-GB"/>
        </w:rPr>
        <w:t xml:space="preserve">Jaouannet M, Rodriguez PA, Thorpe P, Lenoir CJG, MacLeod R, Escudero-Martinez C &amp; Bos JIB (2014) Plant immunity in plant-aphid interactions. </w:t>
      </w:r>
      <w:r w:rsidRPr="00035B5E">
        <w:rPr>
          <w:rFonts w:ascii="Times New Roman" w:hAnsi="Times New Roman"/>
          <w:sz w:val="24"/>
          <w:szCs w:val="24"/>
          <w:lang w:val="en-GB"/>
        </w:rPr>
        <w:t>Frontiers in Plant Science</w:t>
      </w:r>
      <w:r>
        <w:rPr>
          <w:rFonts w:ascii="Times New Roman" w:hAnsi="Times New Roman"/>
          <w:sz w:val="24"/>
          <w:szCs w:val="24"/>
          <w:lang w:val="en-GB"/>
        </w:rPr>
        <w:t xml:space="preserve"> 5</w:t>
      </w:r>
      <w:r w:rsidR="00694AAC">
        <w:rPr>
          <w:rFonts w:ascii="Times New Roman" w:hAnsi="Times New Roman"/>
          <w:sz w:val="24"/>
          <w:szCs w:val="24"/>
          <w:lang w:val="en-GB"/>
        </w:rPr>
        <w:t>:</w:t>
      </w:r>
      <w:r>
        <w:rPr>
          <w:rFonts w:ascii="Times New Roman" w:hAnsi="Times New Roman"/>
          <w:sz w:val="24"/>
          <w:szCs w:val="24"/>
          <w:lang w:val="en-GB"/>
        </w:rPr>
        <w:t xml:space="preserve"> 663.</w:t>
      </w:r>
      <w:bookmarkEnd w:id="16"/>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17" w:name="_ENREF_18"/>
      <w:r>
        <w:rPr>
          <w:rFonts w:ascii="Times New Roman" w:hAnsi="Times New Roman"/>
          <w:sz w:val="24"/>
          <w:szCs w:val="24"/>
          <w:lang w:val="en-GB"/>
        </w:rPr>
        <w:t xml:space="preserve">Jing X, White TA, Luan J, Jiao C, Fei Z &amp; Douglas AE (2016) Evolutionary conservation of candidate osmoregulation genes in plant phloem sap-feeding insects. </w:t>
      </w:r>
      <w:r w:rsidRPr="00035B5E">
        <w:rPr>
          <w:rFonts w:ascii="Times New Roman" w:hAnsi="Times New Roman"/>
          <w:sz w:val="24"/>
          <w:szCs w:val="24"/>
          <w:lang w:val="en-GB"/>
        </w:rPr>
        <w:t>Insect Molecular Biology</w:t>
      </w:r>
      <w:r>
        <w:rPr>
          <w:rFonts w:ascii="Times New Roman" w:hAnsi="Times New Roman"/>
          <w:sz w:val="24"/>
          <w:szCs w:val="24"/>
          <w:lang w:val="en-GB"/>
        </w:rPr>
        <w:t xml:space="preserve"> 25</w:t>
      </w:r>
      <w:r w:rsidR="00694AAC">
        <w:rPr>
          <w:rFonts w:ascii="Times New Roman" w:hAnsi="Times New Roman"/>
          <w:sz w:val="24"/>
          <w:szCs w:val="24"/>
          <w:lang w:val="en-GB"/>
        </w:rPr>
        <w:t>:</w:t>
      </w:r>
      <w:r>
        <w:rPr>
          <w:rFonts w:ascii="Times New Roman" w:hAnsi="Times New Roman"/>
          <w:sz w:val="24"/>
          <w:szCs w:val="24"/>
          <w:lang w:val="en-GB"/>
        </w:rPr>
        <w:t xml:space="preserve"> 251–258.</w:t>
      </w:r>
      <w:bookmarkEnd w:id="17"/>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18" w:name="_ENREF_19"/>
      <w:r>
        <w:rPr>
          <w:rFonts w:ascii="Times New Roman" w:hAnsi="Times New Roman"/>
          <w:sz w:val="24"/>
          <w:szCs w:val="24"/>
          <w:lang w:val="en-GB"/>
        </w:rPr>
        <w:t xml:space="preserve">Joschinski J, Beer K, Helfrich-Förster C &amp; Krauss J (2016) Pea </w:t>
      </w:r>
      <w:r w:rsidR="00471133">
        <w:rPr>
          <w:rFonts w:ascii="Times New Roman" w:hAnsi="Times New Roman"/>
          <w:sz w:val="24"/>
          <w:szCs w:val="24"/>
          <w:lang w:val="en-GB"/>
        </w:rPr>
        <w:t>a</w:t>
      </w:r>
      <w:r>
        <w:rPr>
          <w:rFonts w:ascii="Times New Roman" w:hAnsi="Times New Roman"/>
          <w:sz w:val="24"/>
          <w:szCs w:val="24"/>
          <w:lang w:val="en-GB"/>
        </w:rPr>
        <w:t xml:space="preserve">phids (Hemiptera: Aphididae) </w:t>
      </w:r>
      <w:r w:rsidR="00471133">
        <w:rPr>
          <w:rFonts w:ascii="Times New Roman" w:hAnsi="Times New Roman"/>
          <w:sz w:val="24"/>
          <w:szCs w:val="24"/>
          <w:lang w:val="en-GB"/>
        </w:rPr>
        <w:t>h</w:t>
      </w:r>
      <w:r>
        <w:rPr>
          <w:rFonts w:ascii="Times New Roman" w:hAnsi="Times New Roman"/>
          <w:sz w:val="24"/>
          <w:szCs w:val="24"/>
          <w:lang w:val="en-GB"/>
        </w:rPr>
        <w:t xml:space="preserve">ave </w:t>
      </w:r>
      <w:r w:rsidR="00471133">
        <w:rPr>
          <w:rFonts w:ascii="Times New Roman" w:hAnsi="Times New Roman"/>
          <w:sz w:val="24"/>
          <w:szCs w:val="24"/>
          <w:lang w:val="en-GB"/>
        </w:rPr>
        <w:t>d</w:t>
      </w:r>
      <w:r>
        <w:rPr>
          <w:rFonts w:ascii="Times New Roman" w:hAnsi="Times New Roman"/>
          <w:sz w:val="24"/>
          <w:szCs w:val="24"/>
          <w:lang w:val="en-GB"/>
        </w:rPr>
        <w:t xml:space="preserve">iurnal </w:t>
      </w:r>
      <w:r w:rsidR="00471133">
        <w:rPr>
          <w:rFonts w:ascii="Times New Roman" w:hAnsi="Times New Roman"/>
          <w:sz w:val="24"/>
          <w:szCs w:val="24"/>
          <w:lang w:val="en-GB"/>
        </w:rPr>
        <w:t>r</w:t>
      </w:r>
      <w:r>
        <w:rPr>
          <w:rFonts w:ascii="Times New Roman" w:hAnsi="Times New Roman"/>
          <w:sz w:val="24"/>
          <w:szCs w:val="24"/>
          <w:lang w:val="en-GB"/>
        </w:rPr>
        <w:t xml:space="preserve">hythms </w:t>
      </w:r>
      <w:r w:rsidR="00471133">
        <w:rPr>
          <w:rFonts w:ascii="Times New Roman" w:hAnsi="Times New Roman"/>
          <w:sz w:val="24"/>
          <w:szCs w:val="24"/>
          <w:lang w:val="en-GB"/>
        </w:rPr>
        <w:t>w</w:t>
      </w:r>
      <w:r>
        <w:rPr>
          <w:rFonts w:ascii="Times New Roman" w:hAnsi="Times New Roman"/>
          <w:sz w:val="24"/>
          <w:szCs w:val="24"/>
          <w:lang w:val="en-GB"/>
        </w:rPr>
        <w:t xml:space="preserve">hen </w:t>
      </w:r>
      <w:r w:rsidR="00471133">
        <w:rPr>
          <w:rFonts w:ascii="Times New Roman" w:hAnsi="Times New Roman"/>
          <w:sz w:val="24"/>
          <w:szCs w:val="24"/>
          <w:lang w:val="en-GB"/>
        </w:rPr>
        <w:t>r</w:t>
      </w:r>
      <w:r>
        <w:rPr>
          <w:rFonts w:ascii="Times New Roman" w:hAnsi="Times New Roman"/>
          <w:sz w:val="24"/>
          <w:szCs w:val="24"/>
          <w:lang w:val="en-GB"/>
        </w:rPr>
        <w:t xml:space="preserve">aised </w:t>
      </w:r>
      <w:r w:rsidR="00471133">
        <w:rPr>
          <w:rFonts w:ascii="Times New Roman" w:hAnsi="Times New Roman"/>
          <w:sz w:val="24"/>
          <w:szCs w:val="24"/>
          <w:lang w:val="en-GB"/>
        </w:rPr>
        <w:t>i</w:t>
      </w:r>
      <w:r>
        <w:rPr>
          <w:rFonts w:ascii="Times New Roman" w:hAnsi="Times New Roman"/>
          <w:sz w:val="24"/>
          <w:szCs w:val="24"/>
          <w:lang w:val="en-GB"/>
        </w:rPr>
        <w:t xml:space="preserve">ndependently of a </w:t>
      </w:r>
      <w:r w:rsidR="00471133">
        <w:rPr>
          <w:rFonts w:ascii="Times New Roman" w:hAnsi="Times New Roman"/>
          <w:sz w:val="24"/>
          <w:szCs w:val="24"/>
          <w:lang w:val="en-GB"/>
        </w:rPr>
        <w:t>h</w:t>
      </w:r>
      <w:r>
        <w:rPr>
          <w:rFonts w:ascii="Times New Roman" w:hAnsi="Times New Roman"/>
          <w:sz w:val="24"/>
          <w:szCs w:val="24"/>
          <w:lang w:val="en-GB"/>
        </w:rPr>
        <w:t xml:space="preserve">ost </w:t>
      </w:r>
      <w:r w:rsidR="00471133">
        <w:rPr>
          <w:rFonts w:ascii="Times New Roman" w:hAnsi="Times New Roman"/>
          <w:sz w:val="24"/>
          <w:szCs w:val="24"/>
          <w:lang w:val="en-GB"/>
        </w:rPr>
        <w:t>p</w:t>
      </w:r>
      <w:r>
        <w:rPr>
          <w:rFonts w:ascii="Times New Roman" w:hAnsi="Times New Roman"/>
          <w:sz w:val="24"/>
          <w:szCs w:val="24"/>
          <w:lang w:val="en-GB"/>
        </w:rPr>
        <w:t xml:space="preserve">lant. </w:t>
      </w:r>
      <w:r w:rsidRPr="00035B5E">
        <w:rPr>
          <w:rFonts w:ascii="Times New Roman" w:hAnsi="Times New Roman"/>
          <w:sz w:val="24"/>
          <w:szCs w:val="24"/>
          <w:lang w:val="en-GB"/>
        </w:rPr>
        <w:t>Journal of Insect Science</w:t>
      </w:r>
      <w:r>
        <w:rPr>
          <w:rFonts w:ascii="Times New Roman" w:hAnsi="Times New Roman"/>
          <w:sz w:val="24"/>
          <w:szCs w:val="24"/>
          <w:lang w:val="en-GB"/>
        </w:rPr>
        <w:t xml:space="preserve"> 16</w:t>
      </w:r>
      <w:r w:rsidR="00471133">
        <w:rPr>
          <w:rFonts w:ascii="Times New Roman" w:hAnsi="Times New Roman"/>
          <w:sz w:val="24"/>
          <w:szCs w:val="24"/>
          <w:lang w:val="en-GB"/>
        </w:rPr>
        <w:t>: 31</w:t>
      </w:r>
      <w:r>
        <w:rPr>
          <w:rFonts w:ascii="Times New Roman" w:hAnsi="Times New Roman"/>
          <w:sz w:val="24"/>
          <w:szCs w:val="24"/>
          <w:lang w:val="en-GB"/>
        </w:rPr>
        <w:t>.</w:t>
      </w:r>
      <w:bookmarkEnd w:id="18"/>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19" w:name="_ENREF_20"/>
      <w:r>
        <w:rPr>
          <w:rFonts w:ascii="Times New Roman" w:hAnsi="Times New Roman"/>
          <w:sz w:val="24"/>
          <w:szCs w:val="24"/>
          <w:lang w:val="en-GB"/>
        </w:rPr>
        <w:t xml:space="preserve">Kloth KJ, ten Broeke CJ, Thoen MP, Hanhart-van den Brink M, Wiegers GL, Krips OE, Noldus LP, Dicke M &amp; Jongsma MA (2015) High-throughput phenotyping of plant resistance to aphids by automated video tracking. </w:t>
      </w:r>
      <w:r w:rsidRPr="00035B5E">
        <w:rPr>
          <w:rFonts w:ascii="Times New Roman" w:hAnsi="Times New Roman"/>
          <w:sz w:val="24"/>
          <w:szCs w:val="24"/>
          <w:lang w:val="en-GB"/>
        </w:rPr>
        <w:t>Plant Methods</w:t>
      </w:r>
      <w:r>
        <w:rPr>
          <w:rFonts w:ascii="Times New Roman" w:hAnsi="Times New Roman"/>
          <w:sz w:val="24"/>
          <w:szCs w:val="24"/>
          <w:lang w:val="en-GB"/>
        </w:rPr>
        <w:t xml:space="preserve"> 11</w:t>
      </w:r>
      <w:r w:rsidR="00A1070B">
        <w:rPr>
          <w:rFonts w:ascii="Times New Roman" w:hAnsi="Times New Roman"/>
          <w:sz w:val="24"/>
          <w:szCs w:val="24"/>
          <w:lang w:val="en-GB"/>
        </w:rPr>
        <w:t>:</w:t>
      </w:r>
      <w:r>
        <w:rPr>
          <w:rFonts w:ascii="Times New Roman" w:hAnsi="Times New Roman"/>
          <w:sz w:val="24"/>
          <w:szCs w:val="24"/>
          <w:lang w:val="en-GB"/>
        </w:rPr>
        <w:t xml:space="preserve"> 4.</w:t>
      </w:r>
      <w:bookmarkEnd w:id="19"/>
    </w:p>
    <w:p w:rsidR="003E1145" w:rsidRPr="00E9753D"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20" w:name="_ENREF_21"/>
      <w:r>
        <w:rPr>
          <w:rFonts w:ascii="Times New Roman" w:hAnsi="Times New Roman"/>
          <w:sz w:val="24"/>
          <w:szCs w:val="24"/>
          <w:lang w:val="en-GB"/>
        </w:rPr>
        <w:t xml:space="preserve">Krieger DL (1971) Rearing several aphid species on synthetic diet. </w:t>
      </w:r>
      <w:r w:rsidRPr="00035B5E">
        <w:rPr>
          <w:rFonts w:ascii="Times New Roman" w:hAnsi="Times New Roman"/>
          <w:sz w:val="24"/>
          <w:szCs w:val="24"/>
          <w:lang w:val="en-GB"/>
        </w:rPr>
        <w:t>Annals of the Entomological Society of America</w:t>
      </w:r>
      <w:r w:rsidRPr="00512265">
        <w:rPr>
          <w:rFonts w:ascii="Times New Roman" w:hAnsi="Times New Roman"/>
          <w:sz w:val="24"/>
          <w:szCs w:val="24"/>
          <w:lang w:val="en-GB"/>
        </w:rPr>
        <w:t xml:space="preserve"> 64</w:t>
      </w:r>
      <w:r w:rsidR="00A1070B" w:rsidRPr="00E9753D">
        <w:rPr>
          <w:rFonts w:ascii="Times New Roman" w:hAnsi="Times New Roman"/>
          <w:sz w:val="24"/>
          <w:szCs w:val="24"/>
          <w:lang w:val="en-GB"/>
        </w:rPr>
        <w:t>:</w:t>
      </w:r>
      <w:r w:rsidRPr="00E9753D">
        <w:rPr>
          <w:rFonts w:ascii="Times New Roman" w:hAnsi="Times New Roman"/>
          <w:sz w:val="24"/>
          <w:szCs w:val="24"/>
          <w:lang w:val="en-GB"/>
        </w:rPr>
        <w:t xml:space="preserve"> 1176-1177.</w:t>
      </w:r>
      <w:bookmarkEnd w:id="20"/>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21" w:name="_ENREF_22"/>
      <w:r w:rsidRPr="00FE5AD7">
        <w:rPr>
          <w:rFonts w:ascii="Times New Roman" w:hAnsi="Times New Roman"/>
          <w:sz w:val="24"/>
          <w:szCs w:val="24"/>
          <w:lang w:val="en-GB"/>
        </w:rPr>
        <w:t>Kunkel H</w:t>
      </w:r>
      <w:r w:rsidRPr="00945282">
        <w:rPr>
          <w:rFonts w:ascii="Times New Roman" w:hAnsi="Times New Roman"/>
          <w:sz w:val="24"/>
          <w:szCs w:val="24"/>
          <w:lang w:val="en-GB"/>
        </w:rPr>
        <w:t xml:space="preserve"> &amp; Hertel R</w:t>
      </w:r>
      <w:r w:rsidRPr="00512265">
        <w:rPr>
          <w:rFonts w:ascii="Times New Roman" w:hAnsi="Times New Roman"/>
          <w:sz w:val="24"/>
          <w:szCs w:val="24"/>
          <w:lang w:val="en-GB"/>
        </w:rPr>
        <w:t xml:space="preserve"> (1976) </w:t>
      </w:r>
      <w:r w:rsidR="00A1070B" w:rsidRPr="00035B5E">
        <w:rPr>
          <w:rFonts w:ascii="Times New Roman" w:hAnsi="Times New Roman"/>
          <w:sz w:val="24"/>
          <w:szCs w:val="24"/>
          <w:lang w:val="en-GB"/>
        </w:rPr>
        <w:t xml:space="preserve">Kotabgabe von holidisch ernährten </w:t>
      </w:r>
      <w:r w:rsidR="00A1070B" w:rsidRPr="00035B5E">
        <w:rPr>
          <w:rFonts w:ascii="Times New Roman" w:hAnsi="Times New Roman"/>
          <w:i/>
          <w:sz w:val="24"/>
          <w:szCs w:val="24"/>
          <w:lang w:val="en-GB"/>
        </w:rPr>
        <w:t>Myzus persicae</w:t>
      </w:r>
      <w:r w:rsidR="00A1070B" w:rsidRPr="00035B5E">
        <w:rPr>
          <w:rFonts w:ascii="Times New Roman" w:hAnsi="Times New Roman"/>
          <w:sz w:val="24"/>
          <w:szCs w:val="24"/>
          <w:lang w:val="en-GB"/>
        </w:rPr>
        <w:t>-Larven (Aphidina, Homoptera) bei unterschiedlichen Experimentalbedingungen.</w:t>
      </w:r>
      <w:r w:rsidRPr="00512265">
        <w:rPr>
          <w:rFonts w:ascii="Times New Roman" w:hAnsi="Times New Roman"/>
          <w:sz w:val="24"/>
          <w:szCs w:val="24"/>
          <w:lang w:val="en-GB"/>
        </w:rPr>
        <w:t xml:space="preserve"> </w:t>
      </w:r>
      <w:r w:rsidRPr="00035B5E">
        <w:rPr>
          <w:rFonts w:ascii="Times New Roman" w:hAnsi="Times New Roman"/>
          <w:sz w:val="24"/>
          <w:szCs w:val="24"/>
          <w:lang w:val="en-GB"/>
        </w:rPr>
        <w:t>Entomologia Experimentalis et Applicata</w:t>
      </w:r>
      <w:r>
        <w:rPr>
          <w:rFonts w:ascii="Times New Roman" w:hAnsi="Times New Roman"/>
          <w:sz w:val="24"/>
          <w:szCs w:val="24"/>
          <w:lang w:val="en-GB"/>
        </w:rPr>
        <w:t xml:space="preserve"> 19</w:t>
      </w:r>
      <w:r w:rsidR="00A1070B">
        <w:rPr>
          <w:rFonts w:ascii="Times New Roman" w:hAnsi="Times New Roman"/>
          <w:sz w:val="24"/>
          <w:szCs w:val="24"/>
          <w:lang w:val="en-GB"/>
        </w:rPr>
        <w:t>:</w:t>
      </w:r>
      <w:r>
        <w:rPr>
          <w:rFonts w:ascii="Times New Roman" w:hAnsi="Times New Roman"/>
          <w:sz w:val="24"/>
          <w:szCs w:val="24"/>
          <w:lang w:val="en-GB"/>
        </w:rPr>
        <w:t xml:space="preserve"> 82-95.</w:t>
      </w:r>
      <w:bookmarkEnd w:id="21"/>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22" w:name="_ENREF_23"/>
      <w:r>
        <w:rPr>
          <w:rFonts w:ascii="Times New Roman" w:hAnsi="Times New Roman"/>
          <w:sz w:val="24"/>
          <w:szCs w:val="24"/>
          <w:lang w:val="en-GB"/>
        </w:rPr>
        <w:t xml:space="preserve">McLean, DL &amp; Kinsey MG (1964) A technique for electronically recording aphid feeding and salivation. </w:t>
      </w:r>
      <w:r w:rsidRPr="00035B5E">
        <w:rPr>
          <w:rFonts w:ascii="Times New Roman" w:hAnsi="Times New Roman"/>
          <w:sz w:val="24"/>
          <w:szCs w:val="24"/>
          <w:lang w:val="en-GB"/>
        </w:rPr>
        <w:t>Nature</w:t>
      </w:r>
      <w:r>
        <w:rPr>
          <w:rFonts w:ascii="Times New Roman" w:hAnsi="Times New Roman"/>
          <w:sz w:val="24"/>
          <w:szCs w:val="24"/>
          <w:lang w:val="en-GB"/>
        </w:rPr>
        <w:t xml:space="preserve"> 202</w:t>
      </w:r>
      <w:r w:rsidR="00A1070B">
        <w:rPr>
          <w:rFonts w:ascii="Times New Roman" w:hAnsi="Times New Roman"/>
          <w:sz w:val="24"/>
          <w:szCs w:val="24"/>
          <w:lang w:val="en-GB"/>
        </w:rPr>
        <w:t>:</w:t>
      </w:r>
      <w:r>
        <w:rPr>
          <w:rFonts w:ascii="Times New Roman" w:hAnsi="Times New Roman"/>
          <w:sz w:val="24"/>
          <w:szCs w:val="24"/>
          <w:lang w:val="en-GB"/>
        </w:rPr>
        <w:t xml:space="preserve"> 1358-1359.</w:t>
      </w:r>
      <w:bookmarkEnd w:id="22"/>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23" w:name="_ENREF_24"/>
      <w:r>
        <w:rPr>
          <w:rFonts w:ascii="Times New Roman" w:hAnsi="Times New Roman"/>
          <w:sz w:val="24"/>
          <w:szCs w:val="24"/>
          <w:lang w:val="en-GB"/>
        </w:rPr>
        <w:t xml:space="preserve">Mittler, T.E. (1976) Ascorbic acid and other chelating agents in the trace-mineral nutrition of the aphid </w:t>
      </w:r>
      <w:r>
        <w:rPr>
          <w:rFonts w:ascii="Times New Roman" w:hAnsi="Times New Roman"/>
          <w:i/>
          <w:sz w:val="24"/>
          <w:szCs w:val="24"/>
          <w:lang w:val="en-GB"/>
        </w:rPr>
        <w:t xml:space="preserve">Myzus persicae </w:t>
      </w:r>
      <w:r>
        <w:rPr>
          <w:rFonts w:ascii="Times New Roman" w:hAnsi="Times New Roman"/>
          <w:sz w:val="24"/>
          <w:szCs w:val="24"/>
          <w:lang w:val="en-GB"/>
        </w:rPr>
        <w:t xml:space="preserve">on artificial diets. </w:t>
      </w:r>
      <w:r w:rsidRPr="00035B5E">
        <w:rPr>
          <w:rFonts w:ascii="Times New Roman" w:hAnsi="Times New Roman"/>
          <w:sz w:val="24"/>
          <w:szCs w:val="24"/>
          <w:lang w:val="en-GB"/>
        </w:rPr>
        <w:t>Entomologia Experimentalis et Applicata</w:t>
      </w:r>
      <w:r>
        <w:rPr>
          <w:rFonts w:ascii="Times New Roman" w:hAnsi="Times New Roman"/>
          <w:sz w:val="24"/>
          <w:szCs w:val="24"/>
          <w:lang w:val="en-GB"/>
        </w:rPr>
        <w:t xml:space="preserve"> 20</w:t>
      </w:r>
      <w:r w:rsidR="00A1070B">
        <w:rPr>
          <w:rFonts w:ascii="Times New Roman" w:hAnsi="Times New Roman"/>
          <w:sz w:val="24"/>
          <w:szCs w:val="24"/>
          <w:lang w:val="en-GB"/>
        </w:rPr>
        <w:t>:</w:t>
      </w:r>
      <w:r>
        <w:rPr>
          <w:rFonts w:ascii="Times New Roman" w:hAnsi="Times New Roman"/>
          <w:sz w:val="24"/>
          <w:szCs w:val="24"/>
          <w:lang w:val="en-GB"/>
        </w:rPr>
        <w:t xml:space="preserve"> 81-98.</w:t>
      </w:r>
      <w:bookmarkEnd w:id="23"/>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24" w:name="_ENREF_25"/>
      <w:r>
        <w:rPr>
          <w:rFonts w:ascii="Times New Roman" w:hAnsi="Times New Roman"/>
          <w:sz w:val="24"/>
          <w:szCs w:val="24"/>
          <w:lang w:val="en-GB"/>
        </w:rPr>
        <w:t xml:space="preserve">Mittler TE &amp; Dadd RH (1962) Artificial </w:t>
      </w:r>
      <w:r w:rsidR="00A1070B">
        <w:rPr>
          <w:rFonts w:ascii="Times New Roman" w:hAnsi="Times New Roman"/>
          <w:sz w:val="24"/>
          <w:szCs w:val="24"/>
          <w:lang w:val="en-GB"/>
        </w:rPr>
        <w:t>f</w:t>
      </w:r>
      <w:r>
        <w:rPr>
          <w:rFonts w:ascii="Times New Roman" w:hAnsi="Times New Roman"/>
          <w:sz w:val="24"/>
          <w:szCs w:val="24"/>
          <w:lang w:val="en-GB"/>
        </w:rPr>
        <w:t xml:space="preserve">eeding and </w:t>
      </w:r>
      <w:r w:rsidR="00A1070B">
        <w:rPr>
          <w:rFonts w:ascii="Times New Roman" w:hAnsi="Times New Roman"/>
          <w:sz w:val="24"/>
          <w:szCs w:val="24"/>
          <w:lang w:val="en-GB"/>
        </w:rPr>
        <w:t>r</w:t>
      </w:r>
      <w:r>
        <w:rPr>
          <w:rFonts w:ascii="Times New Roman" w:hAnsi="Times New Roman"/>
          <w:sz w:val="24"/>
          <w:szCs w:val="24"/>
          <w:lang w:val="en-GB"/>
        </w:rPr>
        <w:t xml:space="preserve">earing of the </w:t>
      </w:r>
      <w:r w:rsidR="00A1070B">
        <w:rPr>
          <w:rFonts w:ascii="Times New Roman" w:hAnsi="Times New Roman"/>
          <w:sz w:val="24"/>
          <w:szCs w:val="24"/>
          <w:lang w:val="en-GB"/>
        </w:rPr>
        <w:t>a</w:t>
      </w:r>
      <w:r>
        <w:rPr>
          <w:rFonts w:ascii="Times New Roman" w:hAnsi="Times New Roman"/>
          <w:sz w:val="24"/>
          <w:szCs w:val="24"/>
          <w:lang w:val="en-GB"/>
        </w:rPr>
        <w:t xml:space="preserve">phid, </w:t>
      </w:r>
      <w:r w:rsidRPr="00035B5E">
        <w:rPr>
          <w:rFonts w:ascii="Times New Roman" w:hAnsi="Times New Roman"/>
          <w:i/>
          <w:sz w:val="24"/>
          <w:szCs w:val="24"/>
          <w:lang w:val="en-GB"/>
        </w:rPr>
        <w:t>Myzus persicae</w:t>
      </w:r>
      <w:r>
        <w:rPr>
          <w:rFonts w:ascii="Times New Roman" w:hAnsi="Times New Roman"/>
          <w:sz w:val="24"/>
          <w:szCs w:val="24"/>
          <w:lang w:val="en-GB"/>
        </w:rPr>
        <w:t xml:space="preserve"> (Sulzer), on a </w:t>
      </w:r>
      <w:r w:rsidR="00A1070B">
        <w:rPr>
          <w:rFonts w:ascii="Times New Roman" w:hAnsi="Times New Roman"/>
          <w:sz w:val="24"/>
          <w:szCs w:val="24"/>
          <w:lang w:val="en-GB"/>
        </w:rPr>
        <w:t>c</w:t>
      </w:r>
      <w:r>
        <w:rPr>
          <w:rFonts w:ascii="Times New Roman" w:hAnsi="Times New Roman"/>
          <w:sz w:val="24"/>
          <w:szCs w:val="24"/>
          <w:lang w:val="en-GB"/>
        </w:rPr>
        <w:t xml:space="preserve">ompletely </w:t>
      </w:r>
      <w:r w:rsidR="00A1070B">
        <w:rPr>
          <w:rFonts w:ascii="Times New Roman" w:hAnsi="Times New Roman"/>
          <w:sz w:val="24"/>
          <w:szCs w:val="24"/>
          <w:lang w:val="en-GB"/>
        </w:rPr>
        <w:t>d</w:t>
      </w:r>
      <w:r>
        <w:rPr>
          <w:rFonts w:ascii="Times New Roman" w:hAnsi="Times New Roman"/>
          <w:sz w:val="24"/>
          <w:szCs w:val="24"/>
          <w:lang w:val="en-GB"/>
        </w:rPr>
        <w:t xml:space="preserve">efined </w:t>
      </w:r>
      <w:r w:rsidR="00A1070B">
        <w:rPr>
          <w:rFonts w:ascii="Times New Roman" w:hAnsi="Times New Roman"/>
          <w:sz w:val="24"/>
          <w:szCs w:val="24"/>
          <w:lang w:val="en-GB"/>
        </w:rPr>
        <w:t>s</w:t>
      </w:r>
      <w:r>
        <w:rPr>
          <w:rFonts w:ascii="Times New Roman" w:hAnsi="Times New Roman"/>
          <w:sz w:val="24"/>
          <w:szCs w:val="24"/>
          <w:lang w:val="en-GB"/>
        </w:rPr>
        <w:t xml:space="preserve">ynthetic </w:t>
      </w:r>
      <w:r w:rsidR="00A1070B">
        <w:rPr>
          <w:rFonts w:ascii="Times New Roman" w:hAnsi="Times New Roman"/>
          <w:sz w:val="24"/>
          <w:szCs w:val="24"/>
          <w:lang w:val="en-GB"/>
        </w:rPr>
        <w:t>d</w:t>
      </w:r>
      <w:r>
        <w:rPr>
          <w:rFonts w:ascii="Times New Roman" w:hAnsi="Times New Roman"/>
          <w:sz w:val="24"/>
          <w:szCs w:val="24"/>
          <w:lang w:val="en-GB"/>
        </w:rPr>
        <w:t xml:space="preserve">iet. </w:t>
      </w:r>
      <w:r w:rsidRPr="00035B5E">
        <w:rPr>
          <w:rFonts w:ascii="Times New Roman" w:hAnsi="Times New Roman"/>
          <w:sz w:val="24"/>
          <w:szCs w:val="24"/>
          <w:lang w:val="en-GB"/>
        </w:rPr>
        <w:t>Nature</w:t>
      </w:r>
      <w:r>
        <w:rPr>
          <w:rFonts w:ascii="Times New Roman" w:hAnsi="Times New Roman"/>
          <w:sz w:val="24"/>
          <w:szCs w:val="24"/>
          <w:lang w:val="en-GB"/>
        </w:rPr>
        <w:t xml:space="preserve"> 195</w:t>
      </w:r>
      <w:r w:rsidR="00A1070B">
        <w:rPr>
          <w:rFonts w:ascii="Times New Roman" w:hAnsi="Times New Roman"/>
          <w:sz w:val="24"/>
          <w:szCs w:val="24"/>
          <w:lang w:val="en-GB"/>
        </w:rPr>
        <w:t>:</w:t>
      </w:r>
      <w:r>
        <w:rPr>
          <w:rFonts w:ascii="Times New Roman" w:hAnsi="Times New Roman"/>
          <w:sz w:val="24"/>
          <w:szCs w:val="24"/>
          <w:lang w:val="en-GB"/>
        </w:rPr>
        <w:t xml:space="preserve"> 404-404.</w:t>
      </w:r>
      <w:bookmarkEnd w:id="24"/>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25" w:name="_ENREF_26"/>
      <w:r>
        <w:rPr>
          <w:rFonts w:ascii="Times New Roman" w:hAnsi="Times New Roman"/>
          <w:sz w:val="24"/>
          <w:szCs w:val="24"/>
          <w:lang w:val="en-GB"/>
        </w:rPr>
        <w:t xml:space="preserve">Mittler TE &amp; Dadd RH (1963) Studies on the artificial feeding of the aphid </w:t>
      </w:r>
      <w:r>
        <w:rPr>
          <w:rFonts w:ascii="Times New Roman" w:hAnsi="Times New Roman"/>
          <w:i/>
          <w:sz w:val="24"/>
          <w:szCs w:val="24"/>
          <w:lang w:val="en-GB"/>
        </w:rPr>
        <w:t>Myzus persicae</w:t>
      </w:r>
      <w:r>
        <w:rPr>
          <w:rFonts w:ascii="Times New Roman" w:hAnsi="Times New Roman"/>
          <w:sz w:val="24"/>
          <w:szCs w:val="24"/>
          <w:lang w:val="en-GB"/>
        </w:rPr>
        <w:t xml:space="preserve"> (Sulzer)—I. Relative uptake of water and sucrose solutions. </w:t>
      </w:r>
      <w:r w:rsidRPr="00035B5E">
        <w:rPr>
          <w:rFonts w:ascii="Times New Roman" w:hAnsi="Times New Roman"/>
          <w:sz w:val="24"/>
          <w:szCs w:val="24"/>
          <w:lang w:val="en-GB"/>
        </w:rPr>
        <w:t>Journal of Insect Physiology</w:t>
      </w:r>
      <w:r>
        <w:rPr>
          <w:rFonts w:ascii="Times New Roman" w:hAnsi="Times New Roman"/>
          <w:sz w:val="24"/>
          <w:szCs w:val="24"/>
          <w:lang w:val="en-GB"/>
        </w:rPr>
        <w:t xml:space="preserve"> 9</w:t>
      </w:r>
      <w:r w:rsidR="00A1070B">
        <w:rPr>
          <w:rFonts w:ascii="Times New Roman" w:hAnsi="Times New Roman"/>
          <w:sz w:val="24"/>
          <w:szCs w:val="24"/>
          <w:lang w:val="en-GB"/>
        </w:rPr>
        <w:t>:</w:t>
      </w:r>
      <w:r>
        <w:rPr>
          <w:rFonts w:ascii="Times New Roman" w:hAnsi="Times New Roman"/>
          <w:sz w:val="24"/>
          <w:szCs w:val="24"/>
          <w:lang w:val="en-GB"/>
        </w:rPr>
        <w:t xml:space="preserve"> 623-645.</w:t>
      </w:r>
      <w:bookmarkEnd w:id="25"/>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26" w:name="_ENREF_27"/>
      <w:r>
        <w:rPr>
          <w:rFonts w:ascii="Times New Roman" w:hAnsi="Times New Roman"/>
          <w:sz w:val="24"/>
          <w:szCs w:val="24"/>
          <w:lang w:val="en-GB"/>
        </w:rPr>
        <w:t xml:space="preserve">Nakabachi A &amp; Ishikawa H (1999) Provision of riboflavin to the host aphid, </w:t>
      </w:r>
      <w:r w:rsidRPr="00035B5E">
        <w:rPr>
          <w:rFonts w:ascii="Times New Roman" w:hAnsi="Times New Roman"/>
          <w:i/>
          <w:sz w:val="24"/>
          <w:szCs w:val="24"/>
          <w:lang w:val="en-GB"/>
        </w:rPr>
        <w:t>Acyrthosiphon pisum</w:t>
      </w:r>
      <w:r>
        <w:rPr>
          <w:rFonts w:ascii="Times New Roman" w:hAnsi="Times New Roman"/>
          <w:sz w:val="24"/>
          <w:szCs w:val="24"/>
          <w:lang w:val="en-GB"/>
        </w:rPr>
        <w:t xml:space="preserve">, by endosymbiotic bacteria, </w:t>
      </w:r>
      <w:r w:rsidRPr="00035B5E">
        <w:rPr>
          <w:rFonts w:ascii="Times New Roman" w:hAnsi="Times New Roman"/>
          <w:i/>
          <w:sz w:val="24"/>
          <w:szCs w:val="24"/>
          <w:lang w:val="en-GB"/>
        </w:rPr>
        <w:t>Buchnera</w:t>
      </w:r>
      <w:r>
        <w:rPr>
          <w:rFonts w:ascii="Times New Roman" w:hAnsi="Times New Roman"/>
          <w:sz w:val="24"/>
          <w:szCs w:val="24"/>
          <w:lang w:val="en-GB"/>
        </w:rPr>
        <w:t xml:space="preserve">. </w:t>
      </w:r>
      <w:r w:rsidRPr="00035B5E">
        <w:rPr>
          <w:rFonts w:ascii="Times New Roman" w:hAnsi="Times New Roman"/>
          <w:sz w:val="24"/>
          <w:szCs w:val="24"/>
          <w:lang w:val="en-GB"/>
        </w:rPr>
        <w:t>Journal of Insect Physiology</w:t>
      </w:r>
      <w:r>
        <w:rPr>
          <w:rFonts w:ascii="Times New Roman" w:hAnsi="Times New Roman"/>
          <w:sz w:val="24"/>
          <w:szCs w:val="24"/>
          <w:lang w:val="en-GB"/>
        </w:rPr>
        <w:t xml:space="preserve"> 45</w:t>
      </w:r>
      <w:r w:rsidR="00A1070B">
        <w:rPr>
          <w:rFonts w:ascii="Times New Roman" w:hAnsi="Times New Roman"/>
          <w:sz w:val="24"/>
          <w:szCs w:val="24"/>
          <w:lang w:val="en-GB"/>
        </w:rPr>
        <w:t>:</w:t>
      </w:r>
      <w:r>
        <w:rPr>
          <w:rFonts w:ascii="Times New Roman" w:hAnsi="Times New Roman"/>
          <w:sz w:val="24"/>
          <w:szCs w:val="24"/>
          <w:lang w:val="en-GB"/>
        </w:rPr>
        <w:t xml:space="preserve"> 1-6.</w:t>
      </w:r>
      <w:bookmarkEnd w:id="26"/>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27" w:name="_ENREF_28"/>
      <w:r>
        <w:rPr>
          <w:rFonts w:ascii="Times New Roman" w:hAnsi="Times New Roman"/>
          <w:sz w:val="24"/>
          <w:szCs w:val="24"/>
          <w:lang w:val="en-GB"/>
        </w:rPr>
        <w:t xml:space="preserve">Paguia P, Pathak MD &amp; Heinrichs EA (1980) Honeydew </w:t>
      </w:r>
      <w:r w:rsidR="00A1070B">
        <w:rPr>
          <w:rFonts w:ascii="Times New Roman" w:hAnsi="Times New Roman"/>
          <w:sz w:val="24"/>
          <w:szCs w:val="24"/>
          <w:lang w:val="en-GB"/>
        </w:rPr>
        <w:t>e</w:t>
      </w:r>
      <w:r>
        <w:rPr>
          <w:rFonts w:ascii="Times New Roman" w:hAnsi="Times New Roman"/>
          <w:sz w:val="24"/>
          <w:szCs w:val="24"/>
          <w:lang w:val="en-GB"/>
        </w:rPr>
        <w:t xml:space="preserve">xcretion </w:t>
      </w:r>
      <w:r w:rsidR="00A1070B">
        <w:rPr>
          <w:rFonts w:ascii="Times New Roman" w:hAnsi="Times New Roman"/>
          <w:sz w:val="24"/>
          <w:szCs w:val="24"/>
          <w:lang w:val="en-GB"/>
        </w:rPr>
        <w:t>m</w:t>
      </w:r>
      <w:r>
        <w:rPr>
          <w:rFonts w:ascii="Times New Roman" w:hAnsi="Times New Roman"/>
          <w:sz w:val="24"/>
          <w:szCs w:val="24"/>
          <w:lang w:val="en-GB"/>
        </w:rPr>
        <w:t xml:space="preserve">easurement </w:t>
      </w:r>
      <w:r w:rsidR="00A1070B">
        <w:rPr>
          <w:rFonts w:ascii="Times New Roman" w:hAnsi="Times New Roman"/>
          <w:sz w:val="24"/>
          <w:szCs w:val="24"/>
          <w:lang w:val="en-GB"/>
        </w:rPr>
        <w:t>t</w:t>
      </w:r>
      <w:r>
        <w:rPr>
          <w:rFonts w:ascii="Times New Roman" w:hAnsi="Times New Roman"/>
          <w:sz w:val="24"/>
          <w:szCs w:val="24"/>
          <w:lang w:val="en-GB"/>
        </w:rPr>
        <w:t xml:space="preserve">echniques for </w:t>
      </w:r>
      <w:r w:rsidR="00A1070B">
        <w:rPr>
          <w:rFonts w:ascii="Times New Roman" w:hAnsi="Times New Roman"/>
          <w:sz w:val="24"/>
          <w:szCs w:val="24"/>
          <w:lang w:val="en-GB"/>
        </w:rPr>
        <w:t>d</w:t>
      </w:r>
      <w:r>
        <w:rPr>
          <w:rFonts w:ascii="Times New Roman" w:hAnsi="Times New Roman"/>
          <w:sz w:val="24"/>
          <w:szCs w:val="24"/>
          <w:lang w:val="en-GB"/>
        </w:rPr>
        <w:t xml:space="preserve">etermining </w:t>
      </w:r>
      <w:r w:rsidR="00A1070B">
        <w:rPr>
          <w:rFonts w:ascii="Times New Roman" w:hAnsi="Times New Roman"/>
          <w:sz w:val="24"/>
          <w:szCs w:val="24"/>
          <w:lang w:val="en-GB"/>
        </w:rPr>
        <w:t>d</w:t>
      </w:r>
      <w:r>
        <w:rPr>
          <w:rFonts w:ascii="Times New Roman" w:hAnsi="Times New Roman"/>
          <w:sz w:val="24"/>
          <w:szCs w:val="24"/>
          <w:lang w:val="en-GB"/>
        </w:rPr>
        <w:t xml:space="preserve">ifferential </w:t>
      </w:r>
      <w:r w:rsidR="00A1070B">
        <w:rPr>
          <w:rFonts w:ascii="Times New Roman" w:hAnsi="Times New Roman"/>
          <w:sz w:val="24"/>
          <w:szCs w:val="24"/>
          <w:lang w:val="en-GB"/>
        </w:rPr>
        <w:t>f</w:t>
      </w:r>
      <w:r>
        <w:rPr>
          <w:rFonts w:ascii="Times New Roman" w:hAnsi="Times New Roman"/>
          <w:sz w:val="24"/>
          <w:szCs w:val="24"/>
          <w:lang w:val="en-GB"/>
        </w:rPr>
        <w:t xml:space="preserve">eeding </w:t>
      </w:r>
      <w:r w:rsidR="00A1070B">
        <w:rPr>
          <w:rFonts w:ascii="Times New Roman" w:hAnsi="Times New Roman"/>
          <w:sz w:val="24"/>
          <w:szCs w:val="24"/>
          <w:lang w:val="en-GB"/>
        </w:rPr>
        <w:t>a</w:t>
      </w:r>
      <w:r>
        <w:rPr>
          <w:rFonts w:ascii="Times New Roman" w:hAnsi="Times New Roman"/>
          <w:sz w:val="24"/>
          <w:szCs w:val="24"/>
          <w:lang w:val="en-GB"/>
        </w:rPr>
        <w:t xml:space="preserve">ctivity of </w:t>
      </w:r>
      <w:r w:rsidR="00A1070B">
        <w:rPr>
          <w:rFonts w:ascii="Times New Roman" w:hAnsi="Times New Roman"/>
          <w:sz w:val="24"/>
          <w:szCs w:val="24"/>
          <w:lang w:val="en-GB"/>
        </w:rPr>
        <w:t>b</w:t>
      </w:r>
      <w:r>
        <w:rPr>
          <w:rFonts w:ascii="Times New Roman" w:hAnsi="Times New Roman"/>
          <w:sz w:val="24"/>
          <w:szCs w:val="24"/>
          <w:lang w:val="en-GB"/>
        </w:rPr>
        <w:t xml:space="preserve">iotypes of </w:t>
      </w:r>
      <w:r w:rsidRPr="00035B5E">
        <w:rPr>
          <w:rFonts w:ascii="Times New Roman" w:hAnsi="Times New Roman"/>
          <w:i/>
          <w:sz w:val="24"/>
          <w:szCs w:val="24"/>
          <w:lang w:val="en-GB"/>
        </w:rPr>
        <w:t>Nilaparvata lugens</w:t>
      </w:r>
      <w:r>
        <w:rPr>
          <w:rFonts w:ascii="Times New Roman" w:hAnsi="Times New Roman"/>
          <w:sz w:val="24"/>
          <w:szCs w:val="24"/>
          <w:lang w:val="en-GB"/>
        </w:rPr>
        <w:t xml:space="preserve"> on </w:t>
      </w:r>
      <w:r w:rsidR="00A1070B">
        <w:rPr>
          <w:rFonts w:ascii="Times New Roman" w:hAnsi="Times New Roman"/>
          <w:sz w:val="24"/>
          <w:szCs w:val="24"/>
          <w:lang w:val="en-GB"/>
        </w:rPr>
        <w:t>r</w:t>
      </w:r>
      <w:r>
        <w:rPr>
          <w:rFonts w:ascii="Times New Roman" w:hAnsi="Times New Roman"/>
          <w:sz w:val="24"/>
          <w:szCs w:val="24"/>
          <w:lang w:val="en-GB"/>
        </w:rPr>
        <w:t xml:space="preserve">ice </w:t>
      </w:r>
      <w:r w:rsidR="00A1070B">
        <w:rPr>
          <w:rFonts w:ascii="Times New Roman" w:hAnsi="Times New Roman"/>
          <w:sz w:val="24"/>
          <w:szCs w:val="24"/>
          <w:lang w:val="en-GB"/>
        </w:rPr>
        <w:lastRenderedPageBreak/>
        <w:t>v</w:t>
      </w:r>
      <w:r>
        <w:rPr>
          <w:rFonts w:ascii="Times New Roman" w:hAnsi="Times New Roman"/>
          <w:sz w:val="24"/>
          <w:szCs w:val="24"/>
          <w:lang w:val="en-GB"/>
        </w:rPr>
        <w:t xml:space="preserve">arieties. </w:t>
      </w:r>
      <w:r w:rsidRPr="00035B5E">
        <w:rPr>
          <w:rFonts w:ascii="Times New Roman" w:hAnsi="Times New Roman"/>
          <w:sz w:val="24"/>
          <w:szCs w:val="24"/>
          <w:lang w:val="en-GB"/>
        </w:rPr>
        <w:t>Journal of Economic Entomology</w:t>
      </w:r>
      <w:r>
        <w:rPr>
          <w:rFonts w:ascii="Times New Roman" w:hAnsi="Times New Roman"/>
          <w:sz w:val="24"/>
          <w:szCs w:val="24"/>
          <w:lang w:val="en-GB"/>
        </w:rPr>
        <w:t xml:space="preserve"> 73</w:t>
      </w:r>
      <w:r w:rsidR="00A1070B">
        <w:rPr>
          <w:rFonts w:ascii="Times New Roman" w:hAnsi="Times New Roman"/>
          <w:sz w:val="24"/>
          <w:szCs w:val="24"/>
          <w:lang w:val="en-GB"/>
        </w:rPr>
        <w:t>:</w:t>
      </w:r>
      <w:r>
        <w:rPr>
          <w:rFonts w:ascii="Times New Roman" w:hAnsi="Times New Roman"/>
          <w:sz w:val="24"/>
          <w:szCs w:val="24"/>
          <w:lang w:val="en-GB"/>
        </w:rPr>
        <w:t xml:space="preserve"> 35-40.</w:t>
      </w:r>
      <w:bookmarkEnd w:id="27"/>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28" w:name="_ENREF_29"/>
      <w:r>
        <w:rPr>
          <w:rFonts w:ascii="Times New Roman" w:hAnsi="Times New Roman"/>
          <w:sz w:val="24"/>
          <w:szCs w:val="24"/>
          <w:lang w:val="en-GB"/>
        </w:rPr>
        <w:t xml:space="preserve">Paula DP &amp; Andow DA (2016) Differential Cry toxin detection and effect on </w:t>
      </w:r>
      <w:r w:rsidRPr="00035B5E">
        <w:rPr>
          <w:rFonts w:ascii="Times New Roman" w:hAnsi="Times New Roman"/>
          <w:i/>
          <w:sz w:val="24"/>
          <w:szCs w:val="24"/>
          <w:lang w:val="en-GB"/>
        </w:rPr>
        <w:t>Brevicoryne brassicae</w:t>
      </w:r>
      <w:r>
        <w:rPr>
          <w:rFonts w:ascii="Times New Roman" w:hAnsi="Times New Roman"/>
          <w:sz w:val="24"/>
          <w:szCs w:val="24"/>
          <w:lang w:val="en-GB"/>
        </w:rPr>
        <w:t xml:space="preserve"> and </w:t>
      </w:r>
      <w:r w:rsidRPr="00035B5E">
        <w:rPr>
          <w:rFonts w:ascii="Times New Roman" w:hAnsi="Times New Roman"/>
          <w:i/>
          <w:sz w:val="24"/>
          <w:szCs w:val="24"/>
          <w:lang w:val="en-GB"/>
        </w:rPr>
        <w:t>Myzus persicae</w:t>
      </w:r>
      <w:r>
        <w:rPr>
          <w:rFonts w:ascii="Times New Roman" w:hAnsi="Times New Roman"/>
          <w:sz w:val="24"/>
          <w:szCs w:val="24"/>
          <w:lang w:val="en-GB"/>
        </w:rPr>
        <w:t xml:space="preserve"> feeding on artificial diet. </w:t>
      </w:r>
      <w:r w:rsidRPr="00035B5E">
        <w:rPr>
          <w:rFonts w:ascii="Times New Roman" w:hAnsi="Times New Roman"/>
          <w:sz w:val="24"/>
          <w:szCs w:val="24"/>
          <w:lang w:val="en-GB"/>
        </w:rPr>
        <w:t xml:space="preserve">Entomologia Experimentalis </w:t>
      </w:r>
      <w:r w:rsidR="00A1070B">
        <w:rPr>
          <w:rFonts w:ascii="Times New Roman" w:hAnsi="Times New Roman"/>
          <w:sz w:val="24"/>
          <w:szCs w:val="24"/>
          <w:lang w:val="en-GB"/>
        </w:rPr>
        <w:t>e</w:t>
      </w:r>
      <w:r w:rsidRPr="00035B5E">
        <w:rPr>
          <w:rFonts w:ascii="Times New Roman" w:hAnsi="Times New Roman"/>
          <w:sz w:val="24"/>
          <w:szCs w:val="24"/>
          <w:lang w:val="en-GB"/>
        </w:rPr>
        <w:t>t Applicata</w:t>
      </w:r>
      <w:r>
        <w:rPr>
          <w:rFonts w:ascii="Times New Roman" w:hAnsi="Times New Roman"/>
          <w:sz w:val="24"/>
          <w:szCs w:val="24"/>
          <w:lang w:val="en-GB"/>
        </w:rPr>
        <w:t xml:space="preserve"> 159</w:t>
      </w:r>
      <w:r w:rsidR="00A1070B">
        <w:rPr>
          <w:rFonts w:ascii="Times New Roman" w:hAnsi="Times New Roman"/>
          <w:sz w:val="24"/>
          <w:szCs w:val="24"/>
          <w:lang w:val="en-GB"/>
        </w:rPr>
        <w:t>:</w:t>
      </w:r>
      <w:r>
        <w:rPr>
          <w:rFonts w:ascii="Times New Roman" w:hAnsi="Times New Roman"/>
          <w:sz w:val="24"/>
          <w:szCs w:val="24"/>
          <w:lang w:val="en-GB"/>
        </w:rPr>
        <w:t xml:space="preserve"> 54-60.</w:t>
      </w:r>
      <w:bookmarkEnd w:id="28"/>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29" w:name="_ENREF_30"/>
      <w:r>
        <w:rPr>
          <w:rFonts w:ascii="Times New Roman" w:hAnsi="Times New Roman"/>
          <w:sz w:val="24"/>
          <w:szCs w:val="24"/>
          <w:lang w:val="en-GB"/>
        </w:rPr>
        <w:t xml:space="preserve">Pirone TP &amp; Harris KF (1977) Nonpersistent </w:t>
      </w:r>
      <w:r w:rsidR="00A1070B">
        <w:rPr>
          <w:rFonts w:ascii="Times New Roman" w:hAnsi="Times New Roman"/>
          <w:sz w:val="24"/>
          <w:szCs w:val="24"/>
          <w:lang w:val="en-GB"/>
        </w:rPr>
        <w:t>t</w:t>
      </w:r>
      <w:r>
        <w:rPr>
          <w:rFonts w:ascii="Times New Roman" w:hAnsi="Times New Roman"/>
          <w:sz w:val="24"/>
          <w:szCs w:val="24"/>
          <w:lang w:val="en-GB"/>
        </w:rPr>
        <w:t xml:space="preserve">ransmission of </w:t>
      </w:r>
      <w:r w:rsidR="00A1070B">
        <w:rPr>
          <w:rFonts w:ascii="Times New Roman" w:hAnsi="Times New Roman"/>
          <w:sz w:val="24"/>
          <w:szCs w:val="24"/>
          <w:lang w:val="en-GB"/>
        </w:rPr>
        <w:t>p</w:t>
      </w:r>
      <w:r>
        <w:rPr>
          <w:rFonts w:ascii="Times New Roman" w:hAnsi="Times New Roman"/>
          <w:sz w:val="24"/>
          <w:szCs w:val="24"/>
          <w:lang w:val="en-GB"/>
        </w:rPr>
        <w:t xml:space="preserve">lant </w:t>
      </w:r>
      <w:r w:rsidR="00A1070B">
        <w:rPr>
          <w:rFonts w:ascii="Times New Roman" w:hAnsi="Times New Roman"/>
          <w:sz w:val="24"/>
          <w:szCs w:val="24"/>
          <w:lang w:val="en-GB"/>
        </w:rPr>
        <w:t>v</w:t>
      </w:r>
      <w:r>
        <w:rPr>
          <w:rFonts w:ascii="Times New Roman" w:hAnsi="Times New Roman"/>
          <w:sz w:val="24"/>
          <w:szCs w:val="24"/>
          <w:lang w:val="en-GB"/>
        </w:rPr>
        <w:t xml:space="preserve">iruses by </w:t>
      </w:r>
      <w:r w:rsidR="00A1070B">
        <w:rPr>
          <w:rFonts w:ascii="Times New Roman" w:hAnsi="Times New Roman"/>
          <w:sz w:val="24"/>
          <w:szCs w:val="24"/>
          <w:lang w:val="en-GB"/>
        </w:rPr>
        <w:t>a</w:t>
      </w:r>
      <w:r>
        <w:rPr>
          <w:rFonts w:ascii="Times New Roman" w:hAnsi="Times New Roman"/>
          <w:sz w:val="24"/>
          <w:szCs w:val="24"/>
          <w:lang w:val="en-GB"/>
        </w:rPr>
        <w:t xml:space="preserve">phids. </w:t>
      </w:r>
      <w:r w:rsidRPr="00035B5E">
        <w:rPr>
          <w:rFonts w:ascii="Times New Roman" w:hAnsi="Times New Roman"/>
          <w:sz w:val="24"/>
          <w:szCs w:val="24"/>
          <w:lang w:val="en-GB"/>
        </w:rPr>
        <w:t>Annual Review of Phytopathology</w:t>
      </w:r>
      <w:r>
        <w:rPr>
          <w:rFonts w:ascii="Times New Roman" w:hAnsi="Times New Roman"/>
          <w:sz w:val="24"/>
          <w:szCs w:val="24"/>
          <w:lang w:val="en-GB"/>
        </w:rPr>
        <w:t xml:space="preserve"> 15</w:t>
      </w:r>
      <w:r w:rsidR="00A1070B">
        <w:rPr>
          <w:rFonts w:ascii="Times New Roman" w:hAnsi="Times New Roman"/>
          <w:sz w:val="24"/>
          <w:szCs w:val="24"/>
          <w:lang w:val="en-GB"/>
        </w:rPr>
        <w:t>:</w:t>
      </w:r>
      <w:r>
        <w:rPr>
          <w:rFonts w:ascii="Times New Roman" w:hAnsi="Times New Roman"/>
          <w:sz w:val="24"/>
          <w:szCs w:val="24"/>
          <w:lang w:val="en-GB"/>
        </w:rPr>
        <w:t xml:space="preserve"> 55-73.</w:t>
      </w:r>
      <w:bookmarkEnd w:id="29"/>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30" w:name="_ENREF_31"/>
      <w:r>
        <w:rPr>
          <w:rFonts w:ascii="Times New Roman" w:hAnsi="Times New Roman"/>
          <w:sz w:val="24"/>
          <w:szCs w:val="24"/>
          <w:lang w:val="en-GB"/>
        </w:rPr>
        <w:t>Powell G</w:t>
      </w:r>
      <w:r w:rsidR="00A1070B">
        <w:rPr>
          <w:rFonts w:ascii="Times New Roman" w:hAnsi="Times New Roman"/>
          <w:sz w:val="24"/>
          <w:szCs w:val="24"/>
          <w:lang w:val="en-GB"/>
        </w:rPr>
        <w:t>,</w:t>
      </w:r>
      <w:r>
        <w:rPr>
          <w:rFonts w:ascii="Times New Roman" w:hAnsi="Times New Roman"/>
          <w:sz w:val="24"/>
          <w:szCs w:val="24"/>
          <w:lang w:val="en-GB"/>
        </w:rPr>
        <w:t xml:space="preserve"> Tosh CR &amp; Hardie J (2006) Host plant selection by aphids: behavioral, evolutionary, and applied perspectives. </w:t>
      </w:r>
      <w:r w:rsidRPr="00035B5E">
        <w:rPr>
          <w:rFonts w:ascii="Times New Roman" w:hAnsi="Times New Roman"/>
          <w:sz w:val="24"/>
          <w:szCs w:val="24"/>
          <w:lang w:val="en-GB"/>
        </w:rPr>
        <w:t>Annual Review of Entomology</w:t>
      </w:r>
      <w:r>
        <w:rPr>
          <w:rFonts w:ascii="Times New Roman" w:hAnsi="Times New Roman"/>
          <w:sz w:val="24"/>
          <w:szCs w:val="24"/>
          <w:lang w:val="en-GB"/>
        </w:rPr>
        <w:t xml:space="preserve"> 51</w:t>
      </w:r>
      <w:r w:rsidR="00A1070B">
        <w:rPr>
          <w:rFonts w:ascii="Times New Roman" w:hAnsi="Times New Roman"/>
          <w:sz w:val="24"/>
          <w:szCs w:val="24"/>
          <w:lang w:val="en-GB"/>
        </w:rPr>
        <w:t>:</w:t>
      </w:r>
      <w:r>
        <w:rPr>
          <w:rFonts w:ascii="Times New Roman" w:hAnsi="Times New Roman"/>
          <w:sz w:val="24"/>
          <w:szCs w:val="24"/>
          <w:lang w:val="en-GB"/>
        </w:rPr>
        <w:t xml:space="preserve"> 309-30.</w:t>
      </w:r>
      <w:bookmarkEnd w:id="30"/>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31" w:name="_ENREF_32"/>
      <w:r>
        <w:rPr>
          <w:rFonts w:ascii="Times New Roman" w:hAnsi="Times New Roman"/>
          <w:sz w:val="24"/>
          <w:szCs w:val="24"/>
          <w:lang w:val="en-GB"/>
        </w:rPr>
        <w:t xml:space="preserve">Ramsey JS, Wilson AC, de Vos M, Sun Q, Tamborindeguy C, Winfield A, Malloch G, Smith DM, Fenton B, Gray SM &amp; Jander G (2007) Genomic resources for </w:t>
      </w:r>
      <w:r w:rsidRPr="00035B5E">
        <w:rPr>
          <w:rFonts w:ascii="Times New Roman" w:hAnsi="Times New Roman"/>
          <w:i/>
          <w:sz w:val="24"/>
          <w:szCs w:val="24"/>
          <w:lang w:val="en-GB"/>
        </w:rPr>
        <w:t>Myzus persicae</w:t>
      </w:r>
      <w:r>
        <w:rPr>
          <w:rFonts w:ascii="Times New Roman" w:hAnsi="Times New Roman"/>
          <w:sz w:val="24"/>
          <w:szCs w:val="24"/>
          <w:lang w:val="en-GB"/>
        </w:rPr>
        <w:t xml:space="preserve">: EST sequencing, SNP identification, and microarray design. </w:t>
      </w:r>
      <w:r w:rsidRPr="00035B5E">
        <w:rPr>
          <w:rFonts w:ascii="Times New Roman" w:hAnsi="Times New Roman"/>
          <w:sz w:val="24"/>
          <w:szCs w:val="24"/>
          <w:lang w:val="en-GB"/>
        </w:rPr>
        <w:t>BMC Genomics</w:t>
      </w:r>
      <w:r>
        <w:rPr>
          <w:rFonts w:ascii="Times New Roman" w:hAnsi="Times New Roman"/>
          <w:sz w:val="24"/>
          <w:szCs w:val="24"/>
          <w:lang w:val="en-GB"/>
        </w:rPr>
        <w:t xml:space="preserve"> 8</w:t>
      </w:r>
      <w:r w:rsidR="00FA42E4">
        <w:rPr>
          <w:rFonts w:ascii="Times New Roman" w:hAnsi="Times New Roman"/>
          <w:sz w:val="24"/>
          <w:szCs w:val="24"/>
          <w:lang w:val="en-GB"/>
        </w:rPr>
        <w:t>:</w:t>
      </w:r>
      <w:r>
        <w:rPr>
          <w:rFonts w:ascii="Times New Roman" w:hAnsi="Times New Roman"/>
          <w:sz w:val="24"/>
          <w:szCs w:val="24"/>
          <w:lang w:val="en-GB"/>
        </w:rPr>
        <w:t xml:space="preserve"> 1-17.</w:t>
      </w:r>
      <w:bookmarkEnd w:id="31"/>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32" w:name="_ENREF_33"/>
      <w:r>
        <w:rPr>
          <w:rFonts w:ascii="Times New Roman" w:hAnsi="Times New Roman"/>
          <w:sz w:val="24"/>
          <w:szCs w:val="24"/>
          <w:lang w:val="en-GB"/>
        </w:rPr>
        <w:t xml:space="preserve">Rao Q, Rollat-Farnier P-A, Zhu D-T, Santos-Garcia D, Silva FJ, Moya A, Latorre A, Klein CC, Vavre F, Sagot M-F, Liu S-S, Mouton L &amp; Wang X-W. (2015) Genome reduction and potential metabolic complementation of the dual endosymbionts in the whitefly </w:t>
      </w:r>
      <w:r w:rsidRPr="00035B5E">
        <w:rPr>
          <w:rFonts w:ascii="Times New Roman" w:hAnsi="Times New Roman"/>
          <w:i/>
          <w:sz w:val="24"/>
          <w:szCs w:val="24"/>
          <w:lang w:val="en-GB"/>
        </w:rPr>
        <w:t>Bemisia tabaci</w:t>
      </w:r>
      <w:r>
        <w:rPr>
          <w:rFonts w:ascii="Times New Roman" w:hAnsi="Times New Roman"/>
          <w:sz w:val="24"/>
          <w:szCs w:val="24"/>
          <w:lang w:val="en-GB"/>
        </w:rPr>
        <w:t xml:space="preserve">. </w:t>
      </w:r>
      <w:r w:rsidRPr="00035B5E">
        <w:rPr>
          <w:rFonts w:ascii="Times New Roman" w:hAnsi="Times New Roman"/>
          <w:sz w:val="24"/>
          <w:szCs w:val="24"/>
          <w:lang w:val="en-GB"/>
        </w:rPr>
        <w:t>BMC Genomics</w:t>
      </w:r>
      <w:r>
        <w:rPr>
          <w:rFonts w:ascii="Times New Roman" w:hAnsi="Times New Roman"/>
          <w:sz w:val="24"/>
          <w:szCs w:val="24"/>
          <w:lang w:val="en-GB"/>
        </w:rPr>
        <w:t xml:space="preserve"> 16</w:t>
      </w:r>
      <w:r w:rsidR="00FA42E4">
        <w:rPr>
          <w:rFonts w:ascii="Times New Roman" w:hAnsi="Times New Roman"/>
          <w:sz w:val="24"/>
          <w:szCs w:val="24"/>
          <w:lang w:val="en-GB"/>
        </w:rPr>
        <w:t>:</w:t>
      </w:r>
      <w:r>
        <w:rPr>
          <w:rFonts w:ascii="Times New Roman" w:hAnsi="Times New Roman"/>
          <w:sz w:val="24"/>
          <w:szCs w:val="24"/>
          <w:lang w:val="en-GB"/>
        </w:rPr>
        <w:t xml:space="preserve"> 226.</w:t>
      </w:r>
      <w:bookmarkEnd w:id="32"/>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33" w:name="_ENREF_34"/>
      <w:r>
        <w:rPr>
          <w:rFonts w:ascii="Times New Roman" w:hAnsi="Times New Roman"/>
          <w:sz w:val="24"/>
          <w:szCs w:val="24"/>
          <w:lang w:val="en-GB"/>
        </w:rPr>
        <w:t xml:space="preserve">Sadeghi A, Van Damme EJM &amp; Smagghe G (2009) Evaluation of the susceptibility of the pea aphid, </w:t>
      </w:r>
      <w:r w:rsidRPr="00035B5E">
        <w:rPr>
          <w:rFonts w:ascii="Times New Roman" w:hAnsi="Times New Roman"/>
          <w:i/>
          <w:sz w:val="24"/>
          <w:szCs w:val="24"/>
          <w:lang w:val="en-GB"/>
        </w:rPr>
        <w:t>Acyrthosiphon pisum</w:t>
      </w:r>
      <w:r>
        <w:rPr>
          <w:rFonts w:ascii="Times New Roman" w:hAnsi="Times New Roman"/>
          <w:sz w:val="24"/>
          <w:szCs w:val="24"/>
          <w:lang w:val="en-GB"/>
        </w:rPr>
        <w:t xml:space="preserve">, to a selection of novel biorational insecticides using an artificial diet. </w:t>
      </w:r>
      <w:r w:rsidRPr="00035B5E">
        <w:rPr>
          <w:rFonts w:ascii="Times New Roman" w:hAnsi="Times New Roman"/>
          <w:sz w:val="24"/>
          <w:szCs w:val="24"/>
          <w:lang w:val="en-GB"/>
        </w:rPr>
        <w:t>Journal of Insect Science</w:t>
      </w:r>
      <w:r>
        <w:rPr>
          <w:rFonts w:ascii="Times New Roman" w:hAnsi="Times New Roman"/>
          <w:sz w:val="24"/>
          <w:szCs w:val="24"/>
          <w:lang w:val="en-GB"/>
        </w:rPr>
        <w:t xml:space="preserve"> 9</w:t>
      </w:r>
      <w:r w:rsidR="00FA42E4">
        <w:rPr>
          <w:rFonts w:ascii="Times New Roman" w:hAnsi="Times New Roman"/>
          <w:sz w:val="24"/>
          <w:szCs w:val="24"/>
          <w:lang w:val="en-GB"/>
        </w:rPr>
        <w:t>:</w:t>
      </w:r>
      <w:r>
        <w:rPr>
          <w:rFonts w:ascii="Times New Roman" w:hAnsi="Times New Roman"/>
          <w:sz w:val="24"/>
          <w:szCs w:val="24"/>
          <w:lang w:val="en-GB"/>
        </w:rPr>
        <w:t xml:space="preserve"> </w:t>
      </w:r>
      <w:r w:rsidR="00FA42E4">
        <w:rPr>
          <w:rFonts w:ascii="Times New Roman" w:hAnsi="Times New Roman"/>
          <w:sz w:val="24"/>
          <w:szCs w:val="24"/>
          <w:lang w:val="en-GB"/>
        </w:rPr>
        <w:t>65</w:t>
      </w:r>
      <w:r>
        <w:rPr>
          <w:rFonts w:ascii="Times New Roman" w:hAnsi="Times New Roman"/>
          <w:sz w:val="24"/>
          <w:szCs w:val="24"/>
          <w:lang w:val="en-GB"/>
        </w:rPr>
        <w:t>.</w:t>
      </w:r>
      <w:bookmarkEnd w:id="33"/>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34" w:name="_ENREF_35"/>
      <w:r>
        <w:rPr>
          <w:rFonts w:ascii="Times New Roman" w:hAnsi="Times New Roman"/>
          <w:sz w:val="24"/>
          <w:szCs w:val="24"/>
          <w:lang w:val="en-GB"/>
        </w:rPr>
        <w:t xml:space="preserve">Sasaki T, Hayashi H &amp; Ishikawa H (1991) Growth and reproduction of the symbiotic and aposymbiotic pea aphids, </w:t>
      </w:r>
      <w:r>
        <w:rPr>
          <w:rFonts w:ascii="Times New Roman" w:hAnsi="Times New Roman"/>
          <w:i/>
          <w:sz w:val="24"/>
          <w:szCs w:val="24"/>
          <w:lang w:val="en-GB"/>
        </w:rPr>
        <w:t>Acyrthosiphon pisum</w:t>
      </w:r>
      <w:r>
        <w:rPr>
          <w:rFonts w:ascii="Times New Roman" w:hAnsi="Times New Roman"/>
          <w:sz w:val="24"/>
          <w:szCs w:val="24"/>
          <w:lang w:val="en-GB"/>
        </w:rPr>
        <w:t xml:space="preserve"> maintained on artificial diets. </w:t>
      </w:r>
      <w:r w:rsidRPr="00035B5E">
        <w:rPr>
          <w:rFonts w:ascii="Times New Roman" w:hAnsi="Times New Roman"/>
          <w:sz w:val="24"/>
          <w:szCs w:val="24"/>
          <w:lang w:val="en-GB"/>
        </w:rPr>
        <w:t>Journal of Insect Physiology</w:t>
      </w:r>
      <w:r>
        <w:rPr>
          <w:rFonts w:ascii="Times New Roman" w:hAnsi="Times New Roman"/>
          <w:sz w:val="24"/>
          <w:szCs w:val="24"/>
          <w:lang w:val="en-GB"/>
        </w:rPr>
        <w:t xml:space="preserve"> 37</w:t>
      </w:r>
      <w:r w:rsidR="00FA42E4">
        <w:rPr>
          <w:rFonts w:ascii="Times New Roman" w:hAnsi="Times New Roman"/>
          <w:sz w:val="24"/>
          <w:szCs w:val="24"/>
          <w:lang w:val="en-GB"/>
        </w:rPr>
        <w:t>:</w:t>
      </w:r>
      <w:r>
        <w:rPr>
          <w:rFonts w:ascii="Times New Roman" w:hAnsi="Times New Roman"/>
          <w:sz w:val="24"/>
          <w:szCs w:val="24"/>
          <w:lang w:val="en-GB"/>
        </w:rPr>
        <w:t xml:space="preserve"> 749-756.</w:t>
      </w:r>
      <w:bookmarkEnd w:id="34"/>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35" w:name="_ENREF_36"/>
      <w:r>
        <w:rPr>
          <w:rFonts w:ascii="Times New Roman" w:hAnsi="Times New Roman"/>
          <w:sz w:val="24"/>
          <w:szCs w:val="24"/>
          <w:lang w:val="en-GB"/>
        </w:rPr>
        <w:t xml:space="preserve">Schaefer CW (1938) Physiological conditions which produce wing development in the pea aphid. </w:t>
      </w:r>
      <w:r w:rsidRPr="00035B5E">
        <w:rPr>
          <w:rFonts w:ascii="Times New Roman" w:hAnsi="Times New Roman"/>
          <w:sz w:val="24"/>
          <w:szCs w:val="24"/>
          <w:lang w:val="en-GB"/>
        </w:rPr>
        <w:t>Journal of Agricultural Research</w:t>
      </w:r>
      <w:r>
        <w:rPr>
          <w:rFonts w:ascii="Times New Roman" w:hAnsi="Times New Roman"/>
          <w:sz w:val="24"/>
          <w:szCs w:val="24"/>
          <w:lang w:val="en-GB"/>
        </w:rPr>
        <w:t xml:space="preserve"> 57</w:t>
      </w:r>
      <w:r w:rsidR="00535E6F">
        <w:rPr>
          <w:rFonts w:ascii="Times New Roman" w:hAnsi="Times New Roman"/>
          <w:sz w:val="24"/>
          <w:szCs w:val="24"/>
          <w:lang w:val="en-GB"/>
        </w:rPr>
        <w:t>:825-841</w:t>
      </w:r>
      <w:r>
        <w:rPr>
          <w:rFonts w:ascii="Times New Roman" w:hAnsi="Times New Roman"/>
          <w:sz w:val="24"/>
          <w:szCs w:val="24"/>
          <w:lang w:val="en-GB"/>
        </w:rPr>
        <w:t>.</w:t>
      </w:r>
      <w:bookmarkEnd w:id="35"/>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36" w:name="_ENREF_37"/>
      <w:r>
        <w:rPr>
          <w:rFonts w:ascii="Times New Roman" w:hAnsi="Times New Roman"/>
          <w:sz w:val="24"/>
          <w:szCs w:val="24"/>
          <w:lang w:val="en-GB"/>
        </w:rPr>
        <w:t xml:space="preserve">Shibao H, Kutsukake M, Lee JM &amp; Fukatsu T. (2002) Maintenance of soldier-producing aphids on an artificial diet. </w:t>
      </w:r>
      <w:r w:rsidRPr="00035B5E">
        <w:rPr>
          <w:rFonts w:ascii="Times New Roman" w:hAnsi="Times New Roman"/>
          <w:sz w:val="24"/>
          <w:szCs w:val="24"/>
          <w:lang w:val="en-GB"/>
        </w:rPr>
        <w:t>Journal of Insect Physiology</w:t>
      </w:r>
      <w:r>
        <w:rPr>
          <w:rFonts w:ascii="Times New Roman" w:hAnsi="Times New Roman"/>
          <w:sz w:val="24"/>
          <w:szCs w:val="24"/>
          <w:lang w:val="en-GB"/>
        </w:rPr>
        <w:t xml:space="preserve"> 48</w:t>
      </w:r>
      <w:r w:rsidR="00535E6F">
        <w:rPr>
          <w:rFonts w:ascii="Times New Roman" w:hAnsi="Times New Roman"/>
          <w:sz w:val="24"/>
          <w:szCs w:val="24"/>
          <w:lang w:val="en-GB"/>
        </w:rPr>
        <w:t>:</w:t>
      </w:r>
      <w:r>
        <w:rPr>
          <w:rFonts w:ascii="Times New Roman" w:hAnsi="Times New Roman"/>
          <w:sz w:val="24"/>
          <w:szCs w:val="24"/>
          <w:lang w:val="en-GB"/>
        </w:rPr>
        <w:t xml:space="preserve"> 495-505.</w:t>
      </w:r>
      <w:bookmarkEnd w:id="36"/>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37" w:name="_ENREF_38"/>
      <w:r>
        <w:rPr>
          <w:rFonts w:ascii="Times New Roman" w:hAnsi="Times New Roman"/>
          <w:sz w:val="24"/>
          <w:szCs w:val="24"/>
          <w:lang w:val="en-GB"/>
        </w:rPr>
        <w:t xml:space="preserve">Styrsky JD &amp; Eubanks MD (2007) Ecological consequences of interactions between ants and honeydew-producing insects. </w:t>
      </w:r>
      <w:r w:rsidRPr="00035B5E">
        <w:rPr>
          <w:rFonts w:ascii="Times New Roman" w:hAnsi="Times New Roman"/>
          <w:sz w:val="24"/>
          <w:szCs w:val="24"/>
          <w:lang w:val="en-GB"/>
        </w:rPr>
        <w:t>Proceedings of the Royal Society B-Biological Sciences</w:t>
      </w:r>
      <w:r>
        <w:rPr>
          <w:rFonts w:ascii="Times New Roman" w:hAnsi="Times New Roman"/>
          <w:sz w:val="24"/>
          <w:szCs w:val="24"/>
          <w:lang w:val="en-GB"/>
        </w:rPr>
        <w:t xml:space="preserve"> 274</w:t>
      </w:r>
      <w:r w:rsidR="00535E6F">
        <w:rPr>
          <w:rFonts w:ascii="Times New Roman" w:hAnsi="Times New Roman"/>
          <w:sz w:val="24"/>
          <w:szCs w:val="24"/>
          <w:lang w:val="en-GB"/>
        </w:rPr>
        <w:t>:</w:t>
      </w:r>
      <w:r>
        <w:rPr>
          <w:rFonts w:ascii="Times New Roman" w:hAnsi="Times New Roman"/>
          <w:sz w:val="24"/>
          <w:szCs w:val="24"/>
          <w:lang w:val="en-GB"/>
        </w:rPr>
        <w:t xml:space="preserve"> 151-164.</w:t>
      </w:r>
      <w:bookmarkEnd w:id="37"/>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38" w:name="_ENREF_39"/>
      <w:r>
        <w:rPr>
          <w:rFonts w:ascii="Times New Roman" w:hAnsi="Times New Roman"/>
          <w:sz w:val="24"/>
          <w:szCs w:val="24"/>
          <w:lang w:val="en-GB"/>
        </w:rPr>
        <w:t xml:space="preserve">van Emden H (2009) Artificial diet for aphids - Thirty years' experience. </w:t>
      </w:r>
      <w:r w:rsidRPr="00035B5E">
        <w:rPr>
          <w:rFonts w:ascii="Times New Roman" w:hAnsi="Times New Roman"/>
          <w:sz w:val="24"/>
          <w:szCs w:val="24"/>
          <w:lang w:val="en-GB"/>
        </w:rPr>
        <w:t>Redia</w:t>
      </w:r>
      <w:r>
        <w:rPr>
          <w:rFonts w:ascii="Times New Roman" w:hAnsi="Times New Roman"/>
          <w:sz w:val="24"/>
          <w:szCs w:val="24"/>
          <w:lang w:val="en-GB"/>
        </w:rPr>
        <w:t xml:space="preserve"> 92</w:t>
      </w:r>
      <w:r w:rsidR="00535E6F">
        <w:rPr>
          <w:rFonts w:ascii="Times New Roman" w:hAnsi="Times New Roman"/>
          <w:sz w:val="24"/>
          <w:szCs w:val="24"/>
          <w:lang w:val="en-GB"/>
        </w:rPr>
        <w:t>:</w:t>
      </w:r>
      <w:r>
        <w:rPr>
          <w:rFonts w:ascii="Times New Roman" w:hAnsi="Times New Roman"/>
          <w:sz w:val="24"/>
          <w:szCs w:val="24"/>
          <w:lang w:val="en-GB"/>
        </w:rPr>
        <w:t xml:space="preserve"> 163-167.</w:t>
      </w:r>
      <w:bookmarkEnd w:id="38"/>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39" w:name="_ENREF_40"/>
      <w:r>
        <w:rPr>
          <w:rFonts w:ascii="Times New Roman" w:hAnsi="Times New Roman"/>
          <w:sz w:val="24"/>
          <w:szCs w:val="24"/>
          <w:lang w:val="en-GB"/>
        </w:rPr>
        <w:t xml:space="preserve">van Emden HF, Dingley J, Dewhirst SY, Pickett JA, Woodcock CM &amp; Wadhams LJ (2014) The effect of artificial diet on the production of alarm pheromone by </w:t>
      </w:r>
      <w:r w:rsidRPr="00035B5E">
        <w:rPr>
          <w:rFonts w:ascii="Times New Roman" w:hAnsi="Times New Roman"/>
          <w:i/>
          <w:sz w:val="24"/>
          <w:szCs w:val="24"/>
          <w:lang w:val="en-GB"/>
        </w:rPr>
        <w:t>Myzus persicae</w:t>
      </w:r>
      <w:r>
        <w:rPr>
          <w:rFonts w:ascii="Times New Roman" w:hAnsi="Times New Roman"/>
          <w:sz w:val="24"/>
          <w:szCs w:val="24"/>
          <w:lang w:val="en-GB"/>
        </w:rPr>
        <w:t xml:space="preserve">. </w:t>
      </w:r>
      <w:r w:rsidRPr="00035B5E">
        <w:rPr>
          <w:rFonts w:ascii="Times New Roman" w:hAnsi="Times New Roman"/>
          <w:sz w:val="24"/>
          <w:szCs w:val="24"/>
          <w:lang w:val="en-GB"/>
        </w:rPr>
        <w:t>Physiological Entomology</w:t>
      </w:r>
      <w:r>
        <w:rPr>
          <w:rFonts w:ascii="Times New Roman" w:hAnsi="Times New Roman"/>
          <w:sz w:val="24"/>
          <w:szCs w:val="24"/>
          <w:lang w:val="en-GB"/>
        </w:rPr>
        <w:t xml:space="preserve"> 39</w:t>
      </w:r>
      <w:r w:rsidR="00535E6F">
        <w:rPr>
          <w:rFonts w:ascii="Times New Roman" w:hAnsi="Times New Roman"/>
          <w:sz w:val="24"/>
          <w:szCs w:val="24"/>
          <w:lang w:val="en-GB"/>
        </w:rPr>
        <w:t>:</w:t>
      </w:r>
      <w:r>
        <w:rPr>
          <w:rFonts w:ascii="Times New Roman" w:hAnsi="Times New Roman"/>
          <w:sz w:val="24"/>
          <w:szCs w:val="24"/>
          <w:lang w:val="en-GB"/>
        </w:rPr>
        <w:t xml:space="preserve"> 285-291.</w:t>
      </w:r>
      <w:bookmarkEnd w:id="39"/>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40" w:name="_ENREF_41"/>
      <w:r>
        <w:rPr>
          <w:rFonts w:ascii="Times New Roman" w:hAnsi="Times New Roman"/>
          <w:sz w:val="24"/>
          <w:szCs w:val="24"/>
          <w:lang w:val="en-GB"/>
        </w:rPr>
        <w:t xml:space="preserve">van Emden HF &amp; Harrington R (2007) Aphids as </w:t>
      </w:r>
      <w:r w:rsidR="00535E6F">
        <w:rPr>
          <w:rFonts w:ascii="Times New Roman" w:hAnsi="Times New Roman"/>
          <w:sz w:val="24"/>
          <w:szCs w:val="24"/>
          <w:lang w:val="en-GB"/>
        </w:rPr>
        <w:t>c</w:t>
      </w:r>
      <w:r>
        <w:rPr>
          <w:rFonts w:ascii="Times New Roman" w:hAnsi="Times New Roman"/>
          <w:sz w:val="24"/>
          <w:szCs w:val="24"/>
          <w:lang w:val="en-GB"/>
        </w:rPr>
        <w:t xml:space="preserve">rop </w:t>
      </w:r>
      <w:r w:rsidR="00535E6F">
        <w:rPr>
          <w:rFonts w:ascii="Times New Roman" w:hAnsi="Times New Roman"/>
          <w:sz w:val="24"/>
          <w:szCs w:val="24"/>
          <w:lang w:val="en-GB"/>
        </w:rPr>
        <w:t>p</w:t>
      </w:r>
      <w:r>
        <w:rPr>
          <w:rFonts w:ascii="Times New Roman" w:hAnsi="Times New Roman"/>
          <w:sz w:val="24"/>
          <w:szCs w:val="24"/>
          <w:lang w:val="en-GB"/>
        </w:rPr>
        <w:t>ests</w:t>
      </w:r>
      <w:r w:rsidR="00535E6F">
        <w:rPr>
          <w:rFonts w:ascii="Times New Roman" w:hAnsi="Times New Roman"/>
          <w:sz w:val="24"/>
          <w:szCs w:val="24"/>
          <w:lang w:val="en-GB"/>
        </w:rPr>
        <w:t>.</w:t>
      </w:r>
      <w:r>
        <w:rPr>
          <w:rFonts w:ascii="Times New Roman" w:hAnsi="Times New Roman"/>
          <w:sz w:val="24"/>
          <w:szCs w:val="24"/>
          <w:lang w:val="en-GB"/>
        </w:rPr>
        <w:t xml:space="preserve"> Cabi, Wallingford, United Kingdom.</w:t>
      </w:r>
      <w:bookmarkEnd w:id="40"/>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41" w:name="_ENREF_42"/>
      <w:r>
        <w:rPr>
          <w:rFonts w:ascii="Times New Roman" w:hAnsi="Times New Roman"/>
          <w:sz w:val="24"/>
          <w:szCs w:val="24"/>
          <w:lang w:val="en-GB"/>
        </w:rPr>
        <w:lastRenderedPageBreak/>
        <w:t xml:space="preserve">Wille BD &amp; Hartman GL (2008) Evaluation of artificial diets for rearing </w:t>
      </w:r>
      <w:r w:rsidRPr="00035B5E">
        <w:rPr>
          <w:rFonts w:ascii="Times New Roman" w:hAnsi="Times New Roman"/>
          <w:i/>
          <w:sz w:val="24"/>
          <w:szCs w:val="24"/>
          <w:lang w:val="en-GB"/>
        </w:rPr>
        <w:t>Aphis glycines</w:t>
      </w:r>
      <w:r>
        <w:rPr>
          <w:rFonts w:ascii="Times New Roman" w:hAnsi="Times New Roman"/>
          <w:sz w:val="24"/>
          <w:szCs w:val="24"/>
          <w:lang w:val="en-GB"/>
        </w:rPr>
        <w:t xml:space="preserve"> (Hemiptera : Aphididae). </w:t>
      </w:r>
      <w:r w:rsidRPr="00035B5E">
        <w:rPr>
          <w:rFonts w:ascii="Times New Roman" w:hAnsi="Times New Roman"/>
          <w:sz w:val="24"/>
          <w:szCs w:val="24"/>
          <w:lang w:val="en-GB"/>
        </w:rPr>
        <w:t>Journal of Economic Entomology</w:t>
      </w:r>
      <w:r>
        <w:rPr>
          <w:rFonts w:ascii="Times New Roman" w:hAnsi="Times New Roman"/>
          <w:sz w:val="24"/>
          <w:szCs w:val="24"/>
          <w:lang w:val="en-GB"/>
        </w:rPr>
        <w:t xml:space="preserve"> 101</w:t>
      </w:r>
      <w:r w:rsidR="00535E6F">
        <w:rPr>
          <w:rFonts w:ascii="Times New Roman" w:hAnsi="Times New Roman"/>
          <w:sz w:val="24"/>
          <w:szCs w:val="24"/>
          <w:lang w:val="en-GB"/>
        </w:rPr>
        <w:t>:</w:t>
      </w:r>
      <w:r>
        <w:rPr>
          <w:rFonts w:ascii="Times New Roman" w:hAnsi="Times New Roman"/>
          <w:sz w:val="24"/>
          <w:szCs w:val="24"/>
          <w:lang w:val="en-GB"/>
        </w:rPr>
        <w:t xml:space="preserve"> 1228-1232.</w:t>
      </w:r>
      <w:bookmarkEnd w:id="41"/>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42" w:name="_ENREF_43"/>
      <w:r>
        <w:rPr>
          <w:rFonts w:ascii="Times New Roman" w:hAnsi="Times New Roman"/>
          <w:sz w:val="24"/>
          <w:szCs w:val="24"/>
          <w:lang w:val="en-GB"/>
        </w:rPr>
        <w:t xml:space="preserve">Willett DS, George J, Willett NS, Stelinski LL &amp; Lapointe SL (2016) Machine </w:t>
      </w:r>
      <w:r w:rsidR="00535E6F">
        <w:rPr>
          <w:rFonts w:ascii="Times New Roman" w:hAnsi="Times New Roman"/>
          <w:sz w:val="24"/>
          <w:szCs w:val="24"/>
          <w:lang w:val="en-GB"/>
        </w:rPr>
        <w:t>l</w:t>
      </w:r>
      <w:r>
        <w:rPr>
          <w:rFonts w:ascii="Times New Roman" w:hAnsi="Times New Roman"/>
          <w:sz w:val="24"/>
          <w:szCs w:val="24"/>
          <w:lang w:val="en-GB"/>
        </w:rPr>
        <w:t xml:space="preserve">earning for </w:t>
      </w:r>
      <w:r w:rsidR="00535E6F">
        <w:rPr>
          <w:rFonts w:ascii="Times New Roman" w:hAnsi="Times New Roman"/>
          <w:sz w:val="24"/>
          <w:szCs w:val="24"/>
          <w:lang w:val="en-GB"/>
        </w:rPr>
        <w:t>c</w:t>
      </w:r>
      <w:r>
        <w:rPr>
          <w:rFonts w:ascii="Times New Roman" w:hAnsi="Times New Roman"/>
          <w:sz w:val="24"/>
          <w:szCs w:val="24"/>
          <w:lang w:val="en-GB"/>
        </w:rPr>
        <w:t xml:space="preserve">haracterization of </w:t>
      </w:r>
      <w:r w:rsidR="00535E6F">
        <w:rPr>
          <w:rFonts w:ascii="Times New Roman" w:hAnsi="Times New Roman"/>
          <w:sz w:val="24"/>
          <w:szCs w:val="24"/>
          <w:lang w:val="en-GB"/>
        </w:rPr>
        <w:t>i</w:t>
      </w:r>
      <w:r>
        <w:rPr>
          <w:rFonts w:ascii="Times New Roman" w:hAnsi="Times New Roman"/>
          <w:sz w:val="24"/>
          <w:szCs w:val="24"/>
          <w:lang w:val="en-GB"/>
        </w:rPr>
        <w:t xml:space="preserve">nsect </w:t>
      </w:r>
      <w:r w:rsidR="00535E6F">
        <w:rPr>
          <w:rFonts w:ascii="Times New Roman" w:hAnsi="Times New Roman"/>
          <w:sz w:val="24"/>
          <w:szCs w:val="24"/>
          <w:lang w:val="en-GB"/>
        </w:rPr>
        <w:t>v</w:t>
      </w:r>
      <w:r>
        <w:rPr>
          <w:rFonts w:ascii="Times New Roman" w:hAnsi="Times New Roman"/>
          <w:sz w:val="24"/>
          <w:szCs w:val="24"/>
          <w:lang w:val="en-GB"/>
        </w:rPr>
        <w:t xml:space="preserve">ector </w:t>
      </w:r>
      <w:r w:rsidR="00535E6F">
        <w:rPr>
          <w:rFonts w:ascii="Times New Roman" w:hAnsi="Times New Roman"/>
          <w:sz w:val="24"/>
          <w:szCs w:val="24"/>
          <w:lang w:val="en-GB"/>
        </w:rPr>
        <w:t>f</w:t>
      </w:r>
      <w:r>
        <w:rPr>
          <w:rFonts w:ascii="Times New Roman" w:hAnsi="Times New Roman"/>
          <w:sz w:val="24"/>
          <w:szCs w:val="24"/>
          <w:lang w:val="en-GB"/>
        </w:rPr>
        <w:t xml:space="preserve">eeding. </w:t>
      </w:r>
      <w:r w:rsidRPr="00035B5E">
        <w:rPr>
          <w:rFonts w:ascii="Times New Roman" w:hAnsi="Times New Roman"/>
          <w:sz w:val="24"/>
          <w:szCs w:val="24"/>
          <w:lang w:val="en-GB"/>
        </w:rPr>
        <w:t>PLOS Computational Biology</w:t>
      </w:r>
      <w:r>
        <w:rPr>
          <w:rFonts w:ascii="Times New Roman" w:hAnsi="Times New Roman"/>
          <w:sz w:val="24"/>
          <w:szCs w:val="24"/>
          <w:lang w:val="en-GB"/>
        </w:rPr>
        <w:t xml:space="preserve"> 12</w:t>
      </w:r>
      <w:r w:rsidR="00535E6F">
        <w:rPr>
          <w:rFonts w:ascii="Times New Roman" w:hAnsi="Times New Roman"/>
          <w:sz w:val="24"/>
          <w:szCs w:val="24"/>
          <w:lang w:val="en-GB"/>
        </w:rPr>
        <w:t>:</w:t>
      </w:r>
      <w:r>
        <w:rPr>
          <w:rFonts w:ascii="Times New Roman" w:hAnsi="Times New Roman"/>
          <w:sz w:val="24"/>
          <w:szCs w:val="24"/>
          <w:lang w:val="en-GB"/>
        </w:rPr>
        <w:t xml:space="preserve"> e1005158.</w:t>
      </w:r>
      <w:bookmarkEnd w:id="42"/>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43" w:name="_ENREF_44"/>
      <w:r>
        <w:rPr>
          <w:rFonts w:ascii="Times New Roman" w:hAnsi="Times New Roman"/>
          <w:sz w:val="24"/>
          <w:szCs w:val="24"/>
          <w:lang w:val="en-GB"/>
        </w:rPr>
        <w:t>Wood BW, Tedders WL</w:t>
      </w:r>
      <w:r w:rsidR="00535E6F">
        <w:rPr>
          <w:rFonts w:ascii="Times New Roman" w:hAnsi="Times New Roman"/>
          <w:sz w:val="24"/>
          <w:szCs w:val="24"/>
          <w:lang w:val="en-GB"/>
        </w:rPr>
        <w:t xml:space="preserve"> </w:t>
      </w:r>
      <w:r>
        <w:rPr>
          <w:rFonts w:ascii="Times New Roman" w:hAnsi="Times New Roman"/>
          <w:sz w:val="24"/>
          <w:szCs w:val="24"/>
          <w:lang w:val="en-GB"/>
        </w:rPr>
        <w:t xml:space="preserve">&amp; Reilly CC (1988) Sooty mold fungus on pecan foliage suppresses light penetration and net photosynthesis. </w:t>
      </w:r>
      <w:r w:rsidRPr="00035B5E">
        <w:rPr>
          <w:rFonts w:ascii="Times New Roman" w:hAnsi="Times New Roman"/>
          <w:sz w:val="24"/>
          <w:szCs w:val="24"/>
          <w:lang w:val="en-GB"/>
        </w:rPr>
        <w:t>Hort</w:t>
      </w:r>
      <w:r w:rsidR="00535E6F">
        <w:rPr>
          <w:rFonts w:ascii="Times New Roman" w:hAnsi="Times New Roman"/>
          <w:sz w:val="24"/>
          <w:szCs w:val="24"/>
          <w:lang w:val="en-GB"/>
        </w:rPr>
        <w:t>S</w:t>
      </w:r>
      <w:r w:rsidRPr="00035B5E">
        <w:rPr>
          <w:rFonts w:ascii="Times New Roman" w:hAnsi="Times New Roman"/>
          <w:sz w:val="24"/>
          <w:szCs w:val="24"/>
          <w:lang w:val="en-GB"/>
        </w:rPr>
        <w:t>cience</w:t>
      </w:r>
      <w:r>
        <w:rPr>
          <w:rFonts w:ascii="Times New Roman" w:hAnsi="Times New Roman"/>
          <w:sz w:val="24"/>
          <w:szCs w:val="24"/>
          <w:lang w:val="en-GB"/>
        </w:rPr>
        <w:t xml:space="preserve"> 23</w:t>
      </w:r>
      <w:r w:rsidR="00535E6F">
        <w:rPr>
          <w:rFonts w:ascii="Times New Roman" w:hAnsi="Times New Roman"/>
          <w:sz w:val="24"/>
          <w:szCs w:val="24"/>
          <w:lang w:val="en-GB"/>
        </w:rPr>
        <w:t>:</w:t>
      </w:r>
      <w:r>
        <w:rPr>
          <w:rFonts w:ascii="Times New Roman" w:hAnsi="Times New Roman"/>
          <w:sz w:val="24"/>
          <w:szCs w:val="24"/>
          <w:lang w:val="en-GB"/>
        </w:rPr>
        <w:t xml:space="preserve"> 851-853.</w:t>
      </w:r>
      <w:bookmarkEnd w:id="43"/>
    </w:p>
    <w:p w:rsidR="003E1145" w:rsidRDefault="002A3445">
      <w:pPr>
        <w:pStyle w:val="EndNoteBibliography"/>
        <w:widowControl w:val="0"/>
        <w:suppressAutoHyphens/>
        <w:spacing w:after="0" w:line="360" w:lineRule="auto"/>
        <w:ind w:left="709" w:hanging="709"/>
        <w:contextualSpacing/>
        <w:rPr>
          <w:rFonts w:ascii="Times New Roman" w:hAnsi="Times New Roman"/>
          <w:sz w:val="24"/>
          <w:szCs w:val="24"/>
          <w:lang w:val="en-GB"/>
        </w:rPr>
      </w:pPr>
      <w:bookmarkStart w:id="44" w:name="_ENREF_45"/>
      <w:r>
        <w:rPr>
          <w:rFonts w:ascii="Times New Roman" w:hAnsi="Times New Roman"/>
          <w:sz w:val="24"/>
          <w:szCs w:val="24"/>
          <w:lang w:val="en-GB"/>
        </w:rPr>
        <w:t xml:space="preserve">Züst T &amp; Agrawal AA (2016) Mechanisms and evolution of plant resistance to aphids. </w:t>
      </w:r>
      <w:r w:rsidRPr="00035B5E">
        <w:rPr>
          <w:rFonts w:ascii="Times New Roman" w:hAnsi="Times New Roman"/>
          <w:sz w:val="24"/>
          <w:szCs w:val="24"/>
          <w:lang w:val="en-GB"/>
        </w:rPr>
        <w:t>Nature Plants</w:t>
      </w:r>
      <w:r>
        <w:rPr>
          <w:rFonts w:ascii="Times New Roman" w:hAnsi="Times New Roman"/>
          <w:sz w:val="24"/>
          <w:szCs w:val="24"/>
          <w:lang w:val="en-GB"/>
        </w:rPr>
        <w:t xml:space="preserve"> </w:t>
      </w:r>
      <w:r w:rsidRPr="00035B5E">
        <w:rPr>
          <w:rFonts w:ascii="Times New Roman" w:hAnsi="Times New Roman"/>
          <w:sz w:val="24"/>
          <w:szCs w:val="24"/>
          <w:lang w:val="en-GB"/>
        </w:rPr>
        <w:t>2</w:t>
      </w:r>
      <w:r w:rsidR="00535E6F">
        <w:rPr>
          <w:rFonts w:ascii="Times New Roman" w:hAnsi="Times New Roman"/>
          <w:sz w:val="24"/>
          <w:szCs w:val="24"/>
          <w:lang w:val="en-GB"/>
        </w:rPr>
        <w:t>:</w:t>
      </w:r>
      <w:r>
        <w:rPr>
          <w:rFonts w:ascii="Times New Roman" w:hAnsi="Times New Roman"/>
          <w:sz w:val="24"/>
          <w:szCs w:val="24"/>
          <w:lang w:val="en-GB"/>
        </w:rPr>
        <w:t xml:space="preserve"> 15206.</w:t>
      </w:r>
    </w:p>
    <w:bookmarkEnd w:id="44"/>
    <w:p w:rsidR="003E1145" w:rsidRDefault="003E1145">
      <w:pPr>
        <w:pStyle w:val="EndNoteBibliography"/>
        <w:widowControl w:val="0"/>
        <w:suppressAutoHyphens/>
        <w:spacing w:after="0" w:line="360" w:lineRule="auto"/>
        <w:contextualSpacing/>
        <w:rPr>
          <w:rFonts w:ascii="Times New Roman" w:hAnsi="Times New Roman"/>
          <w:sz w:val="24"/>
          <w:szCs w:val="24"/>
          <w:lang w:val="en-GB"/>
        </w:rPr>
      </w:pPr>
    </w:p>
    <w:p w:rsidR="003E1145" w:rsidRDefault="003E1145">
      <w:pPr>
        <w:widowControl w:val="0"/>
        <w:suppressAutoHyphens/>
        <w:spacing w:after="0" w:line="360" w:lineRule="auto"/>
        <w:contextualSpacing/>
        <w:rPr>
          <w:rFonts w:ascii="Times New Roman" w:hAnsi="Times New Roman"/>
          <w:b/>
          <w:sz w:val="24"/>
          <w:szCs w:val="24"/>
          <w:lang w:val="en-GB"/>
        </w:rPr>
      </w:pPr>
    </w:p>
    <w:p w:rsidR="003E1145" w:rsidRDefault="002A3445">
      <w:pPr>
        <w:widowControl w:val="0"/>
        <w:suppressAutoHyphens/>
        <w:spacing w:after="0" w:line="360" w:lineRule="auto"/>
        <w:contextualSpacing/>
        <w:rPr>
          <w:rFonts w:ascii="Times New Roman" w:hAnsi="Times New Roman"/>
          <w:b/>
          <w:sz w:val="24"/>
          <w:szCs w:val="24"/>
          <w:lang w:val="en-GB"/>
        </w:rPr>
      </w:pPr>
      <w:r>
        <w:rPr>
          <w:rFonts w:ascii="Times New Roman" w:hAnsi="Times New Roman"/>
          <w:b/>
          <w:sz w:val="24"/>
          <w:szCs w:val="24"/>
          <w:lang w:val="en-GB"/>
        </w:rPr>
        <w:t>Figure captions</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b/>
          <w:sz w:val="24"/>
          <w:szCs w:val="24"/>
          <w:lang w:val="en-GB"/>
        </w:rPr>
        <w:t xml:space="preserve">Figure 1 </w:t>
      </w:r>
      <w:r>
        <w:rPr>
          <w:rFonts w:ascii="Times New Roman" w:hAnsi="Times New Roman"/>
          <w:sz w:val="24"/>
          <w:szCs w:val="24"/>
          <w:lang w:val="en-GB"/>
        </w:rPr>
        <w:t xml:space="preserve">Mean (+ </w:t>
      </w:r>
      <w:r w:rsidR="00046280">
        <w:rPr>
          <w:rFonts w:ascii="Times New Roman" w:hAnsi="Times New Roman"/>
          <w:sz w:val="24"/>
          <w:szCs w:val="24"/>
          <w:lang w:val="en-GB"/>
        </w:rPr>
        <w:t>SE</w:t>
      </w:r>
      <w:r>
        <w:rPr>
          <w:rFonts w:ascii="Times New Roman" w:hAnsi="Times New Roman"/>
          <w:sz w:val="24"/>
          <w:szCs w:val="24"/>
          <w:lang w:val="en-GB"/>
        </w:rPr>
        <w:t>) s</w:t>
      </w:r>
      <w:r w:rsidRPr="00035B5E">
        <w:rPr>
          <w:rFonts w:ascii="Times New Roman" w:hAnsi="Times New Roman"/>
          <w:sz w:val="24"/>
          <w:szCs w:val="24"/>
          <w:lang w:val="en-GB"/>
        </w:rPr>
        <w:t xml:space="preserve">urvival </w:t>
      </w:r>
      <w:r>
        <w:rPr>
          <w:rFonts w:ascii="Times New Roman" w:hAnsi="Times New Roman"/>
          <w:sz w:val="24"/>
          <w:szCs w:val="24"/>
          <w:lang w:val="en-GB"/>
        </w:rPr>
        <w:t xml:space="preserve">(%) </w:t>
      </w:r>
      <w:r w:rsidRPr="00035B5E">
        <w:rPr>
          <w:rFonts w:ascii="Times New Roman" w:hAnsi="Times New Roman"/>
          <w:sz w:val="24"/>
          <w:szCs w:val="24"/>
          <w:lang w:val="en-GB"/>
        </w:rPr>
        <w:t xml:space="preserve">of </w:t>
      </w:r>
      <w:r w:rsidRPr="00035B5E">
        <w:rPr>
          <w:rFonts w:ascii="Times New Roman" w:hAnsi="Times New Roman"/>
          <w:i/>
          <w:sz w:val="24"/>
          <w:szCs w:val="24"/>
          <w:lang w:val="en-GB"/>
        </w:rPr>
        <w:t>Acyrthosiphon pisum</w:t>
      </w:r>
      <w:r>
        <w:rPr>
          <w:rFonts w:ascii="Times New Roman" w:hAnsi="Times New Roman"/>
          <w:sz w:val="24"/>
          <w:szCs w:val="24"/>
          <w:lang w:val="en-GB"/>
        </w:rPr>
        <w:t xml:space="preserve"> clone LL01 on improved artificial diet (see Table 1) without colourant (white), with 0.125 mg ml</w:t>
      </w:r>
      <w:r w:rsidRPr="00035B5E">
        <w:rPr>
          <w:rFonts w:ascii="Times New Roman" w:hAnsi="Times New Roman"/>
          <w:sz w:val="24"/>
          <w:szCs w:val="24"/>
          <w:vertAlign w:val="superscript"/>
          <w:lang w:val="en-GB"/>
        </w:rPr>
        <w:t>-1</w:t>
      </w:r>
      <w:r>
        <w:rPr>
          <w:rFonts w:ascii="Times New Roman" w:hAnsi="Times New Roman"/>
          <w:sz w:val="24"/>
          <w:szCs w:val="24"/>
          <w:lang w:val="en-GB"/>
        </w:rPr>
        <w:t xml:space="preserve"> Brilliant Blue FCF (light grey), and with 0.65 mg ml</w:t>
      </w:r>
      <w:r>
        <w:rPr>
          <w:rFonts w:ascii="Times New Roman" w:hAnsi="Times New Roman"/>
          <w:sz w:val="24"/>
          <w:szCs w:val="24"/>
          <w:vertAlign w:val="superscript"/>
          <w:lang w:val="en-GB"/>
        </w:rPr>
        <w:t>-1</w:t>
      </w:r>
      <w:r>
        <w:rPr>
          <w:rFonts w:ascii="Times New Roman" w:hAnsi="Times New Roman"/>
          <w:sz w:val="24"/>
          <w:szCs w:val="24"/>
          <w:lang w:val="en-GB"/>
        </w:rPr>
        <w:t xml:space="preserve"> colourant (dark grey). Twenty-two aphids were individually raised on diet with 0.125 mg ml</w:t>
      </w:r>
      <w:r>
        <w:rPr>
          <w:rFonts w:ascii="Times New Roman" w:hAnsi="Times New Roman"/>
          <w:sz w:val="24"/>
          <w:szCs w:val="24"/>
          <w:vertAlign w:val="superscript"/>
          <w:lang w:val="en-GB"/>
        </w:rPr>
        <w:t>-1</w:t>
      </w:r>
      <w:r>
        <w:rPr>
          <w:rFonts w:ascii="Times New Roman" w:hAnsi="Times New Roman"/>
          <w:sz w:val="24"/>
          <w:szCs w:val="24"/>
          <w:lang w:val="en-GB"/>
        </w:rPr>
        <w:t xml:space="preserve">, whereas in both of the other treatments we fed 10 nymphs in two Petri dishes (five per dish). NA, </w:t>
      </w:r>
      <w:r w:rsidR="00046280">
        <w:rPr>
          <w:rFonts w:ascii="Times New Roman" w:hAnsi="Times New Roman"/>
          <w:sz w:val="24"/>
          <w:szCs w:val="24"/>
          <w:lang w:val="en-GB"/>
        </w:rPr>
        <w:t>discontinued</w:t>
      </w:r>
      <w:r>
        <w:rPr>
          <w:rFonts w:ascii="Times New Roman" w:hAnsi="Times New Roman"/>
          <w:sz w:val="24"/>
          <w:szCs w:val="24"/>
          <w:lang w:val="en-GB"/>
        </w:rPr>
        <w:t>.</w:t>
      </w:r>
    </w:p>
    <w:p w:rsidR="003E1145" w:rsidRDefault="003E1145">
      <w:pPr>
        <w:widowControl w:val="0"/>
        <w:suppressAutoHyphens/>
        <w:spacing w:after="0" w:line="360" w:lineRule="auto"/>
        <w:contextualSpacing/>
        <w:rPr>
          <w:rFonts w:ascii="Times New Roman" w:hAnsi="Times New Roman"/>
          <w:sz w:val="24"/>
          <w:szCs w:val="24"/>
          <w:lang w:val="en-GB"/>
        </w:rPr>
      </w:pP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b/>
          <w:sz w:val="24"/>
          <w:szCs w:val="24"/>
          <w:lang w:val="en-GB"/>
        </w:rPr>
        <w:t xml:space="preserve">Figure 2 </w:t>
      </w:r>
      <w:r w:rsidRPr="00035B5E">
        <w:rPr>
          <w:rFonts w:ascii="Times New Roman" w:hAnsi="Times New Roman"/>
          <w:sz w:val="24"/>
          <w:szCs w:val="24"/>
          <w:lang w:val="en-GB"/>
        </w:rPr>
        <w:t xml:space="preserve">Four </w:t>
      </w:r>
      <w:r>
        <w:rPr>
          <w:rFonts w:ascii="Times New Roman" w:hAnsi="Times New Roman"/>
          <w:sz w:val="24"/>
          <w:szCs w:val="24"/>
          <w:lang w:val="en-GB"/>
        </w:rPr>
        <w:t xml:space="preserve">aphid </w:t>
      </w:r>
      <w:r w:rsidRPr="00035B5E">
        <w:rPr>
          <w:rFonts w:ascii="Times New Roman" w:hAnsi="Times New Roman"/>
          <w:sz w:val="24"/>
          <w:szCs w:val="24"/>
          <w:lang w:val="en-GB"/>
        </w:rPr>
        <w:t>species fed with Brilliant Blue FCF (0.25 mg</w:t>
      </w:r>
      <w:r>
        <w:rPr>
          <w:rFonts w:ascii="Times New Roman" w:hAnsi="Times New Roman"/>
          <w:sz w:val="24"/>
          <w:szCs w:val="24"/>
          <w:lang w:val="en-GB"/>
        </w:rPr>
        <w:t xml:space="preserve"> </w:t>
      </w:r>
      <w:r w:rsidRPr="00035B5E">
        <w:rPr>
          <w:rFonts w:ascii="Times New Roman" w:hAnsi="Times New Roman"/>
          <w:sz w:val="24"/>
          <w:szCs w:val="24"/>
          <w:lang w:val="en-GB"/>
        </w:rPr>
        <w:t>ml</w:t>
      </w:r>
      <w:r>
        <w:rPr>
          <w:rFonts w:ascii="Times New Roman" w:hAnsi="Times New Roman"/>
          <w:sz w:val="24"/>
          <w:szCs w:val="24"/>
          <w:vertAlign w:val="superscript"/>
          <w:lang w:val="en-GB"/>
        </w:rPr>
        <w:t>-1</w:t>
      </w:r>
      <w:r w:rsidRPr="00035B5E">
        <w:rPr>
          <w:rFonts w:ascii="Times New Roman" w:hAnsi="Times New Roman"/>
          <w:sz w:val="24"/>
          <w:szCs w:val="24"/>
          <w:lang w:val="en-GB"/>
        </w:rPr>
        <w:t xml:space="preserve"> in standard artificial diet)</w:t>
      </w:r>
      <w:r>
        <w:rPr>
          <w:rFonts w:ascii="Times New Roman" w:hAnsi="Times New Roman"/>
          <w:sz w:val="24"/>
          <w:szCs w:val="24"/>
          <w:lang w:val="en-GB"/>
        </w:rPr>
        <w:t>:</w:t>
      </w:r>
      <w:r w:rsidRPr="00035B5E">
        <w:rPr>
          <w:rFonts w:ascii="Times New Roman" w:hAnsi="Times New Roman"/>
          <w:sz w:val="24"/>
          <w:szCs w:val="24"/>
          <w:lang w:val="en-GB"/>
        </w:rPr>
        <w:t xml:space="preserve"> </w:t>
      </w:r>
      <w:r>
        <w:rPr>
          <w:rFonts w:ascii="Times New Roman" w:hAnsi="Times New Roman"/>
          <w:sz w:val="24"/>
          <w:szCs w:val="24"/>
          <w:lang w:val="en-GB"/>
        </w:rPr>
        <w:t>(A)</w:t>
      </w:r>
      <w:r>
        <w:rPr>
          <w:rFonts w:ascii="Times New Roman" w:hAnsi="Times New Roman"/>
          <w:b/>
          <w:sz w:val="24"/>
          <w:szCs w:val="24"/>
          <w:lang w:val="en-GB"/>
        </w:rPr>
        <w:t xml:space="preserve"> </w:t>
      </w:r>
      <w:r>
        <w:rPr>
          <w:rFonts w:ascii="Times New Roman" w:hAnsi="Times New Roman"/>
          <w:i/>
          <w:sz w:val="24"/>
          <w:szCs w:val="24"/>
          <w:lang w:val="en-GB"/>
        </w:rPr>
        <w:t>Acyrthosiphon pisum</w:t>
      </w:r>
      <w:r>
        <w:rPr>
          <w:rFonts w:ascii="Times New Roman" w:hAnsi="Times New Roman"/>
          <w:sz w:val="24"/>
          <w:szCs w:val="24"/>
          <w:lang w:val="en-GB"/>
        </w:rPr>
        <w:t xml:space="preserve">, (B) </w:t>
      </w:r>
      <w:r>
        <w:rPr>
          <w:rFonts w:ascii="Times New Roman" w:hAnsi="Times New Roman"/>
          <w:i/>
          <w:sz w:val="24"/>
          <w:szCs w:val="24"/>
          <w:lang w:val="en-GB"/>
        </w:rPr>
        <w:t>Myzus persicae</w:t>
      </w:r>
      <w:r>
        <w:rPr>
          <w:rFonts w:ascii="Times New Roman" w:hAnsi="Times New Roman"/>
          <w:sz w:val="24"/>
          <w:szCs w:val="24"/>
          <w:lang w:val="en-GB"/>
        </w:rPr>
        <w:t xml:space="preserve">, (C) </w:t>
      </w:r>
      <w:r>
        <w:rPr>
          <w:rFonts w:ascii="Times New Roman" w:hAnsi="Times New Roman"/>
          <w:i/>
          <w:sz w:val="24"/>
          <w:szCs w:val="24"/>
          <w:lang w:val="en-GB"/>
        </w:rPr>
        <w:t>Macrosiphum euphorbiae</w:t>
      </w:r>
      <w:r>
        <w:rPr>
          <w:rFonts w:ascii="Times New Roman" w:hAnsi="Times New Roman"/>
          <w:sz w:val="24"/>
          <w:szCs w:val="24"/>
          <w:lang w:val="en-GB"/>
        </w:rPr>
        <w:t xml:space="preserve">, and (D) </w:t>
      </w:r>
      <w:r>
        <w:rPr>
          <w:rFonts w:ascii="Times New Roman" w:hAnsi="Times New Roman"/>
          <w:i/>
          <w:sz w:val="24"/>
          <w:szCs w:val="24"/>
          <w:lang w:val="en-GB"/>
        </w:rPr>
        <w:t xml:space="preserve">Aphis </w:t>
      </w:r>
      <w:proofErr w:type="spellStart"/>
      <w:r>
        <w:rPr>
          <w:rFonts w:ascii="Times New Roman" w:hAnsi="Times New Roman"/>
          <w:i/>
          <w:sz w:val="24"/>
          <w:szCs w:val="24"/>
          <w:lang w:val="en-GB"/>
        </w:rPr>
        <w:t>sedi</w:t>
      </w:r>
      <w:proofErr w:type="spellEnd"/>
      <w:r>
        <w:rPr>
          <w:rFonts w:ascii="Times New Roman" w:hAnsi="Times New Roman"/>
          <w:sz w:val="24"/>
          <w:szCs w:val="24"/>
          <w:lang w:val="en-GB"/>
        </w:rPr>
        <w:t xml:space="preserve">. All aphids were collected within 24 h after being born. Six nymphs of </w:t>
      </w:r>
      <w:r>
        <w:rPr>
          <w:rFonts w:ascii="Times New Roman" w:hAnsi="Times New Roman"/>
          <w:i/>
          <w:sz w:val="24"/>
          <w:szCs w:val="24"/>
          <w:lang w:val="en-GB"/>
        </w:rPr>
        <w:t>M. euphorbiae</w:t>
      </w:r>
      <w:r>
        <w:rPr>
          <w:rFonts w:ascii="Times New Roman" w:hAnsi="Times New Roman"/>
          <w:sz w:val="24"/>
          <w:szCs w:val="24"/>
          <w:lang w:val="en-GB"/>
        </w:rPr>
        <w:t xml:space="preserve"> and seven </w:t>
      </w:r>
      <w:r>
        <w:rPr>
          <w:rFonts w:ascii="Times New Roman" w:hAnsi="Times New Roman"/>
          <w:i/>
          <w:sz w:val="24"/>
          <w:szCs w:val="24"/>
          <w:lang w:val="en-GB"/>
        </w:rPr>
        <w:t xml:space="preserve">A. </w:t>
      </w:r>
      <w:proofErr w:type="spellStart"/>
      <w:r>
        <w:rPr>
          <w:rFonts w:ascii="Times New Roman" w:hAnsi="Times New Roman"/>
          <w:i/>
          <w:sz w:val="24"/>
          <w:szCs w:val="24"/>
          <w:lang w:val="en-GB"/>
        </w:rPr>
        <w:t>sedi</w:t>
      </w:r>
      <w:proofErr w:type="spellEnd"/>
      <w:r>
        <w:rPr>
          <w:rFonts w:ascii="Times New Roman" w:hAnsi="Times New Roman"/>
          <w:i/>
          <w:sz w:val="24"/>
          <w:szCs w:val="24"/>
          <w:lang w:val="en-GB"/>
        </w:rPr>
        <w:t xml:space="preserve"> </w:t>
      </w:r>
      <w:r>
        <w:rPr>
          <w:rFonts w:ascii="Times New Roman" w:hAnsi="Times New Roman"/>
          <w:sz w:val="24"/>
          <w:szCs w:val="24"/>
          <w:lang w:val="en-GB"/>
        </w:rPr>
        <w:t xml:space="preserve">nymphs were directly transferred to blue diet, whereas five </w:t>
      </w:r>
      <w:r>
        <w:rPr>
          <w:rFonts w:ascii="Times New Roman" w:hAnsi="Times New Roman"/>
          <w:i/>
          <w:sz w:val="24"/>
          <w:szCs w:val="24"/>
          <w:lang w:val="en-GB"/>
        </w:rPr>
        <w:t>A. pisum</w:t>
      </w:r>
      <w:r>
        <w:rPr>
          <w:rFonts w:ascii="Times New Roman" w:hAnsi="Times New Roman"/>
          <w:sz w:val="24"/>
          <w:szCs w:val="24"/>
          <w:lang w:val="en-GB"/>
        </w:rPr>
        <w:t xml:space="preserve"> and </w:t>
      </w:r>
      <w:r>
        <w:rPr>
          <w:rFonts w:ascii="Times New Roman" w:hAnsi="Times New Roman"/>
          <w:i/>
          <w:sz w:val="24"/>
          <w:szCs w:val="24"/>
          <w:lang w:val="en-GB"/>
        </w:rPr>
        <w:t>M. persicae</w:t>
      </w:r>
      <w:r>
        <w:rPr>
          <w:rFonts w:ascii="Times New Roman" w:hAnsi="Times New Roman"/>
          <w:sz w:val="24"/>
          <w:szCs w:val="24"/>
          <w:lang w:val="en-GB"/>
        </w:rPr>
        <w:t xml:space="preserve"> nymphs were reared on standard artificial diets first. In all aphids the blue food colouring reversibly stains the aphid gut until the diet is excreted as blue honeydew.</w:t>
      </w:r>
    </w:p>
    <w:p w:rsidR="003E1145" w:rsidRDefault="003E1145">
      <w:pPr>
        <w:widowControl w:val="0"/>
        <w:suppressAutoHyphens/>
        <w:spacing w:after="0" w:line="360" w:lineRule="auto"/>
        <w:contextualSpacing/>
        <w:rPr>
          <w:rFonts w:ascii="Times New Roman" w:hAnsi="Times New Roman"/>
          <w:sz w:val="24"/>
          <w:szCs w:val="24"/>
          <w:lang w:val="en-GB"/>
        </w:rPr>
      </w:pP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b/>
          <w:sz w:val="24"/>
          <w:szCs w:val="24"/>
          <w:lang w:val="en-GB"/>
        </w:rPr>
        <w:t xml:space="preserve">Figure 3 </w:t>
      </w:r>
      <w:r w:rsidRPr="00035B5E">
        <w:rPr>
          <w:rFonts w:ascii="Times New Roman" w:hAnsi="Times New Roman"/>
          <w:sz w:val="24"/>
          <w:szCs w:val="24"/>
          <w:lang w:val="en-GB"/>
        </w:rPr>
        <w:t xml:space="preserve">Survival analysis of </w:t>
      </w:r>
      <w:r w:rsidRPr="00035B5E">
        <w:rPr>
          <w:rFonts w:ascii="Times New Roman" w:hAnsi="Times New Roman"/>
          <w:i/>
          <w:sz w:val="24"/>
          <w:szCs w:val="24"/>
          <w:lang w:val="en-GB"/>
        </w:rPr>
        <w:t>Acyrthosiphon pisum</w:t>
      </w:r>
      <w:r w:rsidRPr="00035B5E">
        <w:rPr>
          <w:rFonts w:ascii="Times New Roman" w:hAnsi="Times New Roman"/>
          <w:sz w:val="24"/>
          <w:szCs w:val="24"/>
          <w:lang w:val="en-GB"/>
        </w:rPr>
        <w:t xml:space="preserve"> clone LL01 on standard diet</w:t>
      </w:r>
      <w:r>
        <w:rPr>
          <w:rFonts w:ascii="Times New Roman" w:hAnsi="Times New Roman"/>
          <w:sz w:val="24"/>
          <w:szCs w:val="24"/>
          <w:lang w:val="en-GB"/>
        </w:rPr>
        <w:t>. We raised 50 aphids on diet with 0.8 mg ml</w:t>
      </w:r>
      <w:r>
        <w:rPr>
          <w:rFonts w:ascii="Times New Roman" w:hAnsi="Times New Roman"/>
          <w:sz w:val="24"/>
          <w:szCs w:val="24"/>
          <w:vertAlign w:val="superscript"/>
          <w:lang w:val="en-GB"/>
        </w:rPr>
        <w:t>-1</w:t>
      </w:r>
      <w:r>
        <w:rPr>
          <w:rFonts w:ascii="Times New Roman" w:hAnsi="Times New Roman"/>
          <w:sz w:val="24"/>
          <w:szCs w:val="24"/>
          <w:lang w:val="en-GB"/>
        </w:rPr>
        <w:t xml:space="preserve"> Brilliant Blue FCF added (grey lines), and compared survival to 50 aphids that were raised on standard diet without colourant (black lines). Dashed lines indicate confidence intervals. </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lang w:val="en-GB"/>
        </w:rPr>
        <w:br w:type="page"/>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b/>
          <w:sz w:val="24"/>
          <w:szCs w:val="24"/>
          <w:lang w:val="en-GB"/>
        </w:rPr>
        <w:lastRenderedPageBreak/>
        <w:t>Table 1</w:t>
      </w:r>
      <w:r>
        <w:rPr>
          <w:rFonts w:ascii="Times New Roman" w:hAnsi="Times New Roman"/>
          <w:sz w:val="24"/>
          <w:szCs w:val="24"/>
          <w:lang w:val="en-GB"/>
        </w:rPr>
        <w:t xml:space="preserve"> Recipes for 100 ml standard and improved diet. Ingredients were added in the order of the list. Differences between diets are marked with superscripts. Except for ascorbic acid the ingredient concentrations do not differ between diets</w:t>
      </w:r>
      <w:bookmarkStart w:id="45" w:name="_GoBack"/>
      <w:bookmarkEnd w:id="45"/>
    </w:p>
    <w:tbl>
      <w:tblPr>
        <w:tblStyle w:val="Tabellenraster"/>
        <w:tblW w:w="8662" w:type="dxa"/>
        <w:tblLayout w:type="fixed"/>
        <w:tblLook w:val="04A0" w:firstRow="1" w:lastRow="0" w:firstColumn="1" w:lastColumn="0" w:noHBand="0" w:noVBand="1"/>
      </w:tblPr>
      <w:tblGrid>
        <w:gridCol w:w="440"/>
        <w:gridCol w:w="2401"/>
        <w:gridCol w:w="1131"/>
        <w:gridCol w:w="848"/>
        <w:gridCol w:w="425"/>
        <w:gridCol w:w="779"/>
        <w:gridCol w:w="634"/>
        <w:gridCol w:w="989"/>
        <w:gridCol w:w="779"/>
        <w:gridCol w:w="236"/>
      </w:tblGrid>
      <w:tr w:rsidR="003E1145" w:rsidTr="00035B5E">
        <w:trPr>
          <w:trHeight w:val="240"/>
        </w:trPr>
        <w:tc>
          <w:tcPr>
            <w:tcW w:w="3984" w:type="dxa"/>
            <w:gridSpan w:val="3"/>
            <w:noWrap/>
          </w:tcPr>
          <w:p w:rsidR="003E1145" w:rsidRPr="00035B5E" w:rsidRDefault="002A3445">
            <w:pPr>
              <w:widowControl w:val="0"/>
              <w:suppressAutoHyphens/>
              <w:spacing w:line="360" w:lineRule="auto"/>
              <w:contextualSpacing/>
              <w:jc w:val="center"/>
              <w:rPr>
                <w:rFonts w:ascii="Times New Roman" w:eastAsia="Times New Roman" w:hAnsi="Times New Roman"/>
                <w:bCs/>
                <w:sz w:val="24"/>
                <w:szCs w:val="24"/>
                <w:lang w:val="en-GB" w:eastAsia="de-DE"/>
              </w:rPr>
            </w:pPr>
            <w:r w:rsidRPr="00035B5E">
              <w:rPr>
                <w:rFonts w:ascii="Times New Roman" w:eastAsia="Times New Roman" w:hAnsi="Times New Roman"/>
                <w:bCs/>
                <w:sz w:val="24"/>
                <w:szCs w:val="24"/>
                <w:lang w:val="en-GB" w:eastAsia="de-DE"/>
              </w:rPr>
              <w:t>Standard diet</w:t>
            </w:r>
          </w:p>
        </w:tc>
        <w:tc>
          <w:tcPr>
            <w:tcW w:w="850" w:type="dxa"/>
            <w:noWrap/>
          </w:tcPr>
          <w:p w:rsidR="003E1145" w:rsidRPr="00035B5E" w:rsidRDefault="003E1145">
            <w:pPr>
              <w:widowControl w:val="0"/>
              <w:suppressAutoHyphens/>
              <w:spacing w:line="360" w:lineRule="auto"/>
              <w:contextualSpacing/>
              <w:jc w:val="center"/>
              <w:rPr>
                <w:rFonts w:ascii="Times New Roman" w:eastAsia="Times New Roman" w:hAnsi="Times New Roman"/>
                <w:bCs/>
                <w:sz w:val="24"/>
                <w:szCs w:val="24"/>
                <w:lang w:val="en-GB" w:eastAsia="de-DE"/>
              </w:rPr>
            </w:pPr>
          </w:p>
        </w:tc>
        <w:tc>
          <w:tcPr>
            <w:tcW w:w="3828" w:type="dxa"/>
            <w:gridSpan w:val="6"/>
            <w:noWrap/>
          </w:tcPr>
          <w:p w:rsidR="003E1145" w:rsidRPr="00035B5E" w:rsidRDefault="002A3445">
            <w:pPr>
              <w:widowControl w:val="0"/>
              <w:suppressAutoHyphens/>
              <w:spacing w:line="360" w:lineRule="auto"/>
              <w:contextualSpacing/>
              <w:jc w:val="center"/>
              <w:rPr>
                <w:rFonts w:ascii="Times New Roman" w:eastAsia="Times New Roman" w:hAnsi="Times New Roman"/>
                <w:bCs/>
                <w:sz w:val="24"/>
                <w:szCs w:val="24"/>
                <w:lang w:val="en-GB" w:eastAsia="de-DE"/>
              </w:rPr>
            </w:pPr>
            <w:r w:rsidRPr="00035B5E">
              <w:rPr>
                <w:rFonts w:ascii="Times New Roman" w:eastAsia="Times New Roman" w:hAnsi="Times New Roman"/>
                <w:bCs/>
                <w:sz w:val="24"/>
                <w:szCs w:val="24"/>
                <w:lang w:val="en-GB" w:eastAsia="de-DE"/>
              </w:rPr>
              <w:t>Improved diet</w:t>
            </w:r>
          </w:p>
        </w:tc>
      </w:tr>
      <w:tr w:rsidR="003E1145" w:rsidTr="00035B5E">
        <w:trPr>
          <w:trHeight w:val="240"/>
        </w:trPr>
        <w:tc>
          <w:tcPr>
            <w:tcW w:w="441" w:type="dxa"/>
            <w:noWrap/>
          </w:tcPr>
          <w:p w:rsidR="003E1145" w:rsidRPr="00035B5E" w:rsidRDefault="003E1145">
            <w:pPr>
              <w:widowControl w:val="0"/>
              <w:suppressAutoHyphens/>
              <w:spacing w:line="360" w:lineRule="auto"/>
              <w:contextualSpacing/>
              <w:rPr>
                <w:rFonts w:ascii="Times New Roman" w:eastAsia="Times New Roman" w:hAnsi="Times New Roman"/>
                <w:bCs/>
                <w:sz w:val="24"/>
                <w:szCs w:val="24"/>
                <w:lang w:val="en-GB" w:eastAsia="de-DE"/>
              </w:rPr>
            </w:pPr>
          </w:p>
        </w:tc>
        <w:tc>
          <w:tcPr>
            <w:tcW w:w="2409" w:type="dxa"/>
            <w:noWrap/>
            <w:hideMark/>
          </w:tcPr>
          <w:p w:rsidR="003E1145" w:rsidRPr="00035B5E" w:rsidRDefault="002A3445">
            <w:pPr>
              <w:widowControl w:val="0"/>
              <w:suppressAutoHyphens/>
              <w:spacing w:line="360" w:lineRule="auto"/>
              <w:contextualSpacing/>
              <w:rPr>
                <w:rFonts w:ascii="Times New Roman" w:eastAsia="Times New Roman" w:hAnsi="Times New Roman"/>
                <w:bCs/>
                <w:sz w:val="24"/>
                <w:szCs w:val="24"/>
                <w:lang w:val="en-GB" w:eastAsia="de-DE"/>
              </w:rPr>
            </w:pPr>
            <w:r w:rsidRPr="00035B5E">
              <w:rPr>
                <w:rFonts w:ascii="Times New Roman" w:eastAsia="Times New Roman" w:hAnsi="Times New Roman"/>
                <w:bCs/>
                <w:sz w:val="24"/>
                <w:szCs w:val="24"/>
                <w:lang w:val="en-GB" w:eastAsia="de-DE"/>
              </w:rPr>
              <w:t>Ingredient</w:t>
            </w:r>
          </w:p>
        </w:tc>
        <w:tc>
          <w:tcPr>
            <w:tcW w:w="1134" w:type="dxa"/>
            <w:noWrap/>
            <w:hideMark/>
          </w:tcPr>
          <w:p w:rsidR="003E1145" w:rsidRPr="00035B5E" w:rsidRDefault="002A3445">
            <w:pPr>
              <w:widowControl w:val="0"/>
              <w:suppressAutoHyphens/>
              <w:spacing w:line="360" w:lineRule="auto"/>
              <w:contextualSpacing/>
              <w:jc w:val="right"/>
              <w:rPr>
                <w:rFonts w:ascii="Times New Roman" w:eastAsia="Times New Roman" w:hAnsi="Times New Roman"/>
                <w:bCs/>
                <w:sz w:val="24"/>
                <w:szCs w:val="24"/>
                <w:lang w:val="en-GB" w:eastAsia="de-DE"/>
              </w:rPr>
            </w:pPr>
            <w:r w:rsidRPr="00035B5E">
              <w:rPr>
                <w:rFonts w:ascii="Times New Roman" w:eastAsia="Times New Roman" w:hAnsi="Times New Roman"/>
                <w:bCs/>
                <w:sz w:val="24"/>
                <w:szCs w:val="24"/>
                <w:lang w:val="en-GB" w:eastAsia="de-DE"/>
              </w:rPr>
              <w:t>(mg)</w:t>
            </w:r>
          </w:p>
        </w:tc>
        <w:tc>
          <w:tcPr>
            <w:tcW w:w="850" w:type="dxa"/>
            <w:noWrap/>
          </w:tcPr>
          <w:p w:rsidR="003E1145" w:rsidRPr="00035B5E" w:rsidRDefault="003E1145">
            <w:pPr>
              <w:widowControl w:val="0"/>
              <w:suppressAutoHyphens/>
              <w:spacing w:line="360" w:lineRule="auto"/>
              <w:contextualSpacing/>
              <w:jc w:val="center"/>
              <w:rPr>
                <w:rFonts w:ascii="Times New Roman" w:eastAsia="Times New Roman" w:hAnsi="Times New Roman"/>
                <w:bCs/>
                <w:sz w:val="24"/>
                <w:szCs w:val="24"/>
                <w:lang w:val="en-GB" w:eastAsia="de-DE"/>
              </w:rPr>
            </w:pPr>
          </w:p>
        </w:tc>
        <w:tc>
          <w:tcPr>
            <w:tcW w:w="426" w:type="dxa"/>
            <w:noWrap/>
            <w:hideMark/>
          </w:tcPr>
          <w:p w:rsidR="003E1145" w:rsidRPr="00035B5E" w:rsidRDefault="003E1145">
            <w:pPr>
              <w:widowControl w:val="0"/>
              <w:suppressAutoHyphens/>
              <w:spacing w:line="360" w:lineRule="auto"/>
              <w:contextualSpacing/>
              <w:rPr>
                <w:rFonts w:ascii="Times New Roman" w:eastAsia="Times New Roman" w:hAnsi="Times New Roman"/>
                <w:bCs/>
                <w:sz w:val="24"/>
                <w:szCs w:val="24"/>
                <w:lang w:val="en-GB" w:eastAsia="de-DE"/>
              </w:rPr>
            </w:pPr>
          </w:p>
        </w:tc>
        <w:tc>
          <w:tcPr>
            <w:tcW w:w="2409" w:type="dxa"/>
            <w:gridSpan w:val="3"/>
            <w:noWrap/>
            <w:hideMark/>
          </w:tcPr>
          <w:p w:rsidR="003E1145" w:rsidRPr="00035B5E" w:rsidRDefault="002A3445">
            <w:pPr>
              <w:widowControl w:val="0"/>
              <w:suppressAutoHyphens/>
              <w:spacing w:line="360" w:lineRule="auto"/>
              <w:contextualSpacing/>
              <w:rPr>
                <w:rFonts w:ascii="Times New Roman" w:eastAsia="Times New Roman" w:hAnsi="Times New Roman"/>
                <w:bCs/>
                <w:sz w:val="24"/>
                <w:szCs w:val="24"/>
                <w:lang w:val="en-GB" w:eastAsia="de-DE"/>
              </w:rPr>
            </w:pPr>
            <w:r w:rsidRPr="00035B5E">
              <w:rPr>
                <w:rFonts w:ascii="Times New Roman" w:eastAsia="Times New Roman" w:hAnsi="Times New Roman"/>
                <w:bCs/>
                <w:sz w:val="24"/>
                <w:szCs w:val="24"/>
                <w:lang w:val="en-GB" w:eastAsia="de-DE"/>
              </w:rPr>
              <w:t>Ingredient</w:t>
            </w:r>
          </w:p>
        </w:tc>
        <w:tc>
          <w:tcPr>
            <w:tcW w:w="993" w:type="dxa"/>
            <w:gridSpan w:val="2"/>
            <w:noWrap/>
            <w:hideMark/>
          </w:tcPr>
          <w:p w:rsidR="003E1145" w:rsidRPr="00035B5E" w:rsidRDefault="002A3445">
            <w:pPr>
              <w:widowControl w:val="0"/>
              <w:suppressAutoHyphens/>
              <w:spacing w:line="360" w:lineRule="auto"/>
              <w:contextualSpacing/>
              <w:jc w:val="right"/>
              <w:rPr>
                <w:rFonts w:ascii="Times New Roman" w:eastAsia="Times New Roman" w:hAnsi="Times New Roman"/>
                <w:bCs/>
                <w:sz w:val="24"/>
                <w:szCs w:val="24"/>
                <w:lang w:val="en-GB" w:eastAsia="de-DE"/>
              </w:rPr>
            </w:pPr>
            <w:r w:rsidRPr="00035B5E">
              <w:rPr>
                <w:rFonts w:ascii="Times New Roman" w:eastAsia="Times New Roman" w:hAnsi="Times New Roman"/>
                <w:bCs/>
                <w:sz w:val="24"/>
                <w:szCs w:val="24"/>
                <w:lang w:val="en-GB" w:eastAsia="de-DE"/>
              </w:rPr>
              <w:t>(mg)</w:t>
            </w:r>
          </w:p>
        </w:tc>
      </w:tr>
      <w:tr w:rsidR="003E1145"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Sucrose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20 g</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Sucrose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20 g</w:t>
            </w:r>
          </w:p>
        </w:tc>
      </w:tr>
      <w:tr w:rsidR="00F23707"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Alanine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178.71</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KH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PO</w:t>
            </w:r>
            <w:r>
              <w:rPr>
                <w:rFonts w:ascii="Times New Roman" w:eastAsia="Times New Roman" w:hAnsi="Times New Roman"/>
                <w:sz w:val="24"/>
                <w:szCs w:val="24"/>
                <w:vertAlign w:val="subscript"/>
                <w:lang w:val="en-GB" w:eastAsia="de-DE"/>
              </w:rPr>
              <w:t>4</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250.00</w:t>
            </w:r>
          </w:p>
        </w:tc>
      </w:tr>
      <w:tr w:rsidR="003E1145"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1</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ß-Alanine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6.22</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MgSO</w:t>
            </w:r>
            <w:r>
              <w:rPr>
                <w:rFonts w:ascii="Times New Roman" w:eastAsia="Times New Roman" w:hAnsi="Times New Roman"/>
                <w:sz w:val="24"/>
                <w:szCs w:val="24"/>
                <w:vertAlign w:val="subscript"/>
                <w:lang w:val="en-GB" w:eastAsia="de-DE"/>
              </w:rPr>
              <w:t>4</w:t>
            </w:r>
            <w:r>
              <w:rPr>
                <w:rFonts w:ascii="Times New Roman" w:eastAsia="Times New Roman" w:hAnsi="Times New Roman"/>
                <w:sz w:val="24"/>
                <w:szCs w:val="24"/>
                <w:lang w:val="en-GB" w:eastAsia="de-DE"/>
              </w:rPr>
              <w:t xml:space="preserve"> 7H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0</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242.00</w:t>
            </w:r>
          </w:p>
        </w:tc>
      </w:tr>
      <w:tr w:rsidR="00F23707"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Arginine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244.90</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Tyrosine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38.63</w:t>
            </w:r>
          </w:p>
        </w:tc>
      </w:tr>
      <w:tr w:rsidR="003E1145"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Asparagine 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0</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298.55</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Asparagine 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0</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298.55</w:t>
            </w:r>
          </w:p>
        </w:tc>
      </w:tr>
      <w:tr w:rsidR="00F23707"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Aspartic acid</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88.25</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Aspartic acid</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88.25</w:t>
            </w:r>
          </w:p>
        </w:tc>
      </w:tr>
      <w:tr w:rsidR="003E1145"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Cysteine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29.59</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Tryptophan</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42.75</w:t>
            </w:r>
          </w:p>
        </w:tc>
      </w:tr>
      <w:tr w:rsidR="00F23707"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Glutamic acid</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149.36</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Alanine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178.71</w:t>
            </w:r>
          </w:p>
        </w:tc>
      </w:tr>
      <w:tr w:rsidR="003E1145"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Glutamine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445.61</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Arginine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244.90</w:t>
            </w:r>
          </w:p>
        </w:tc>
      </w:tr>
      <w:tr w:rsidR="00F23707"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Glycine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166.56</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Cysteine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29.59</w:t>
            </w:r>
          </w:p>
        </w:tc>
      </w:tr>
      <w:tr w:rsidR="003E1145"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 xml:space="preserve">Histidine </w:t>
            </w:r>
            <w:proofErr w:type="spellStart"/>
            <w:r>
              <w:rPr>
                <w:rFonts w:ascii="Times New Roman" w:eastAsia="Times New Roman" w:hAnsi="Times New Roman"/>
                <w:sz w:val="24"/>
                <w:szCs w:val="24"/>
                <w:lang w:val="en-GB" w:eastAsia="de-DE"/>
              </w:rPr>
              <w:t>HCl</w:t>
            </w:r>
            <w:proofErr w:type="spellEnd"/>
            <w:r>
              <w:rPr>
                <w:rFonts w:ascii="Times New Roman" w:eastAsia="Times New Roman" w:hAnsi="Times New Roman"/>
                <w:sz w:val="24"/>
                <w:szCs w:val="24"/>
                <w:lang w:val="en-GB" w:eastAsia="de-DE"/>
              </w:rPr>
              <w:t xml:space="preserve"> 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O</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136.02</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Glutamic acid</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149.36</w:t>
            </w:r>
          </w:p>
        </w:tc>
      </w:tr>
      <w:tr w:rsidR="00F23707"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Isoleucine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164.75</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Glutamine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445.61</w:t>
            </w:r>
          </w:p>
        </w:tc>
      </w:tr>
      <w:tr w:rsidR="003E1145"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Leucine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231.56</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Glycine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166.56</w:t>
            </w:r>
          </w:p>
        </w:tc>
      </w:tr>
      <w:tr w:rsidR="00F23707"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 xml:space="preserve">Lysine </w:t>
            </w:r>
            <w:proofErr w:type="spellStart"/>
            <w:r>
              <w:rPr>
                <w:rFonts w:ascii="Times New Roman" w:eastAsia="Times New Roman" w:hAnsi="Times New Roman"/>
                <w:sz w:val="24"/>
                <w:szCs w:val="24"/>
                <w:lang w:val="en-GB" w:eastAsia="de-DE"/>
              </w:rPr>
              <w:t>HCl</w:t>
            </w:r>
            <w:proofErr w:type="spellEnd"/>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351.09</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 xml:space="preserve">Histidine </w:t>
            </w:r>
            <w:proofErr w:type="spellStart"/>
            <w:r>
              <w:rPr>
                <w:rFonts w:ascii="Times New Roman" w:eastAsia="Times New Roman" w:hAnsi="Times New Roman"/>
                <w:sz w:val="24"/>
                <w:szCs w:val="24"/>
                <w:lang w:val="en-GB" w:eastAsia="de-DE"/>
              </w:rPr>
              <w:t>HCl</w:t>
            </w:r>
            <w:proofErr w:type="spellEnd"/>
            <w:r>
              <w:rPr>
                <w:rFonts w:ascii="Times New Roman" w:eastAsia="Times New Roman" w:hAnsi="Times New Roman"/>
                <w:sz w:val="24"/>
                <w:szCs w:val="24"/>
                <w:lang w:val="en-GB" w:eastAsia="de-DE"/>
              </w:rPr>
              <w:t xml:space="preserve"> 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O</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136.02</w:t>
            </w:r>
          </w:p>
        </w:tc>
      </w:tr>
      <w:tr w:rsidR="003E1145"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Methionine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72.35</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Isoleucine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164.75</w:t>
            </w:r>
          </w:p>
        </w:tc>
      </w:tr>
      <w:tr w:rsidR="00F23707"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1</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 xml:space="preserve">Ornithine </w:t>
            </w:r>
            <w:proofErr w:type="spellStart"/>
            <w:r>
              <w:rPr>
                <w:rFonts w:ascii="Times New Roman" w:eastAsia="Times New Roman" w:hAnsi="Times New Roman"/>
                <w:sz w:val="24"/>
                <w:szCs w:val="24"/>
                <w:lang w:val="en-GB" w:eastAsia="de-DE"/>
              </w:rPr>
              <w:t>HCl</w:t>
            </w:r>
            <w:proofErr w:type="spellEnd"/>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9.41</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Leucine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231.56</w:t>
            </w:r>
          </w:p>
        </w:tc>
      </w:tr>
      <w:tr w:rsidR="003E1145"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Phenylalanine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294.53</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 xml:space="preserve">Lysine </w:t>
            </w:r>
            <w:proofErr w:type="spellStart"/>
            <w:r>
              <w:rPr>
                <w:rFonts w:ascii="Times New Roman" w:eastAsia="Times New Roman" w:hAnsi="Times New Roman"/>
                <w:sz w:val="24"/>
                <w:szCs w:val="24"/>
                <w:lang w:val="en-GB" w:eastAsia="de-DE"/>
              </w:rPr>
              <w:t>HCl</w:t>
            </w:r>
            <w:proofErr w:type="spellEnd"/>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351.09</w:t>
            </w:r>
          </w:p>
        </w:tc>
      </w:tr>
      <w:tr w:rsidR="00F23707"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Proline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129.33</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Methionine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72.35</w:t>
            </w:r>
          </w:p>
        </w:tc>
      </w:tr>
      <w:tr w:rsidR="003E1145"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Serine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124.28</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Phenylalanine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294.53</w:t>
            </w:r>
          </w:p>
        </w:tc>
      </w:tr>
      <w:tr w:rsidR="00F23707"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 xml:space="preserve">Threonine </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127.16</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Proline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129.33</w:t>
            </w:r>
          </w:p>
        </w:tc>
      </w:tr>
      <w:tr w:rsidR="003E1145"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Tryptophan</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42.75</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Serine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124.28</w:t>
            </w:r>
          </w:p>
        </w:tc>
      </w:tr>
      <w:tr w:rsidR="00F23707" w:rsidTr="00035B5E">
        <w:trPr>
          <w:trHeight w:val="268"/>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Tyrosine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38.63</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Threonine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127.16</w:t>
            </w:r>
          </w:p>
        </w:tc>
      </w:tr>
      <w:tr w:rsidR="003E1145"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Valine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190.85</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Valine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190.85</w:t>
            </w:r>
          </w:p>
        </w:tc>
      </w:tr>
      <w:tr w:rsidR="00F23707"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1</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Calcium citrate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10.00</w:t>
            </w:r>
          </w:p>
        </w:tc>
        <w:tc>
          <w:tcPr>
            <w:tcW w:w="850" w:type="dxa"/>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3</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L-Ascorbic acid</w:t>
            </w:r>
          </w:p>
        </w:tc>
        <w:tc>
          <w:tcPr>
            <w:tcW w:w="993" w:type="dxa"/>
            <w:gridSpan w:val="2"/>
            <w:noWrap/>
            <w:hideMark/>
          </w:tcPr>
          <w:p w:rsidR="003E1145" w:rsidRPr="00035B5E" w:rsidRDefault="002A3445">
            <w:pPr>
              <w:widowControl w:val="0"/>
              <w:suppressAutoHyphens/>
              <w:spacing w:line="360" w:lineRule="auto"/>
              <w:contextualSpacing/>
              <w:jc w:val="right"/>
              <w:rPr>
                <w:rFonts w:ascii="Times New Roman" w:eastAsia="Times New Roman" w:hAnsi="Times New Roman"/>
                <w:bCs/>
                <w:sz w:val="24"/>
                <w:szCs w:val="24"/>
                <w:lang w:val="en-GB" w:eastAsia="de-DE"/>
              </w:rPr>
            </w:pPr>
            <w:r w:rsidRPr="00035B5E">
              <w:rPr>
                <w:rFonts w:ascii="Times New Roman" w:eastAsia="Times New Roman" w:hAnsi="Times New Roman"/>
                <w:bCs/>
                <w:sz w:val="24"/>
                <w:szCs w:val="24"/>
                <w:lang w:val="en-GB" w:eastAsia="de-DE"/>
              </w:rPr>
              <w:t>80.00</w:t>
            </w:r>
          </w:p>
        </w:tc>
      </w:tr>
      <w:tr w:rsidR="003E1145"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1</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Cholesteryl benzoate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2.50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 xml:space="preserve">Thiamine </w:t>
            </w:r>
            <w:proofErr w:type="spellStart"/>
            <w:r>
              <w:rPr>
                <w:rFonts w:ascii="Times New Roman" w:eastAsia="Times New Roman" w:hAnsi="Times New Roman"/>
                <w:sz w:val="24"/>
                <w:szCs w:val="24"/>
                <w:lang w:val="en-GB" w:eastAsia="de-DE"/>
              </w:rPr>
              <w:t>HCl</w:t>
            </w:r>
            <w:proofErr w:type="spellEnd"/>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2.50</w:t>
            </w:r>
          </w:p>
        </w:tc>
      </w:tr>
      <w:tr w:rsidR="00F23707"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MgSO</w:t>
            </w:r>
            <w:r>
              <w:rPr>
                <w:rFonts w:ascii="Times New Roman" w:eastAsia="Times New Roman" w:hAnsi="Times New Roman"/>
                <w:sz w:val="24"/>
                <w:szCs w:val="24"/>
                <w:vertAlign w:val="subscript"/>
                <w:lang w:val="en-GB" w:eastAsia="de-DE"/>
              </w:rPr>
              <w:t>4</w:t>
            </w:r>
            <w:r>
              <w:rPr>
                <w:rFonts w:ascii="Times New Roman" w:eastAsia="Times New Roman" w:hAnsi="Times New Roman"/>
                <w:sz w:val="24"/>
                <w:szCs w:val="24"/>
                <w:lang w:val="en-GB" w:eastAsia="de-DE"/>
              </w:rPr>
              <w:t xml:space="preserve"> 7H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0</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242.00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Nicotinamide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10.00</w:t>
            </w:r>
          </w:p>
        </w:tc>
      </w:tr>
      <w:tr w:rsidR="003E1145"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1</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p-Amino benzoic acid</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10.00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Folic acid</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1.00</w:t>
            </w:r>
          </w:p>
        </w:tc>
      </w:tr>
      <w:tr w:rsidR="00F23707"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lastRenderedPageBreak/>
              <w:t>3,4</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L-Ascorbic acid</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100.00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 xml:space="preserve">Calcium </w:t>
            </w:r>
            <w:proofErr w:type="spellStart"/>
            <w:r>
              <w:rPr>
                <w:rFonts w:ascii="Times New Roman" w:eastAsia="Times New Roman" w:hAnsi="Times New Roman"/>
                <w:sz w:val="24"/>
                <w:szCs w:val="24"/>
                <w:lang w:val="en-GB" w:eastAsia="de-DE"/>
              </w:rPr>
              <w:t>panthothenate</w:t>
            </w:r>
            <w:proofErr w:type="spellEnd"/>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5.00</w:t>
            </w:r>
          </w:p>
        </w:tc>
      </w:tr>
      <w:tr w:rsidR="003E1145"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1</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Biotin</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0.10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proofErr w:type="spellStart"/>
            <w:r>
              <w:rPr>
                <w:rFonts w:ascii="Times New Roman" w:eastAsia="Times New Roman" w:hAnsi="Times New Roman"/>
                <w:sz w:val="24"/>
                <w:szCs w:val="24"/>
                <w:lang w:val="en-GB" w:eastAsia="de-DE"/>
              </w:rPr>
              <w:t>i</w:t>
            </w:r>
            <w:proofErr w:type="spellEnd"/>
            <w:r>
              <w:rPr>
                <w:rFonts w:ascii="Times New Roman" w:eastAsia="Times New Roman" w:hAnsi="Times New Roman"/>
                <w:sz w:val="24"/>
                <w:szCs w:val="24"/>
                <w:lang w:val="en-GB" w:eastAsia="de-DE"/>
              </w:rPr>
              <w:t>-Inositol anhydrous</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42.00</w:t>
            </w:r>
          </w:p>
        </w:tc>
      </w:tr>
      <w:tr w:rsidR="00F23707"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 xml:space="preserve">Calcium </w:t>
            </w:r>
            <w:proofErr w:type="spellStart"/>
            <w:r>
              <w:rPr>
                <w:rFonts w:ascii="Times New Roman" w:eastAsia="Times New Roman" w:hAnsi="Times New Roman"/>
                <w:sz w:val="24"/>
                <w:szCs w:val="24"/>
                <w:lang w:val="en-GB" w:eastAsia="de-DE"/>
              </w:rPr>
              <w:t>panthothenate</w:t>
            </w:r>
            <w:proofErr w:type="spellEnd"/>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5.00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hideMark/>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gridSpan w:val="3"/>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Choline chloride</w:t>
            </w:r>
          </w:p>
        </w:tc>
        <w:tc>
          <w:tcPr>
            <w:tcW w:w="993" w:type="dxa"/>
            <w:gridSpan w:val="2"/>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50.00</w:t>
            </w:r>
          </w:p>
        </w:tc>
      </w:tr>
      <w:tr w:rsidR="003E1145"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Choline chloride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50.00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tcPr>
          <w:p w:rsidR="003E1145" w:rsidRDefault="002A3445">
            <w:pPr>
              <w:widowControl w:val="0"/>
              <w:suppressAutoHyphens/>
              <w:spacing w:line="360" w:lineRule="auto"/>
              <w:contextualSpacing/>
              <w:rPr>
                <w:rFonts w:ascii="Times New Roman" w:eastAsia="Times New Roman" w:hAnsi="Times New Roman"/>
                <w:sz w:val="24"/>
                <w:szCs w:val="24"/>
                <w:vertAlign w:val="superscript"/>
                <w:lang w:val="en-GB" w:eastAsia="de-DE"/>
              </w:rPr>
            </w:pPr>
            <w:r>
              <w:rPr>
                <w:rFonts w:ascii="Times New Roman" w:eastAsia="Times New Roman" w:hAnsi="Times New Roman"/>
                <w:sz w:val="24"/>
                <w:szCs w:val="24"/>
                <w:vertAlign w:val="superscript"/>
                <w:lang w:val="en-GB" w:eastAsia="de-DE"/>
              </w:rPr>
              <w:t>4</w:t>
            </w:r>
          </w:p>
        </w:tc>
        <w:tc>
          <w:tcPr>
            <w:tcW w:w="2409" w:type="dxa"/>
            <w:gridSpan w:val="3"/>
            <w:noWrap/>
          </w:tcPr>
          <w:p w:rsidR="003E1145" w:rsidRDefault="002A3445">
            <w:pPr>
              <w:widowControl w:val="0"/>
              <w:suppressAutoHyphens/>
              <w:spacing w:line="360" w:lineRule="auto"/>
              <w:contextualSpacing/>
              <w:rPr>
                <w:rFonts w:ascii="Times New Roman" w:eastAsia="Times New Roman" w:hAnsi="Times New Roman"/>
                <w:sz w:val="24"/>
                <w:szCs w:val="24"/>
                <w:vertAlign w:val="superscript"/>
                <w:lang w:val="en-GB" w:eastAsia="de-DE"/>
              </w:rPr>
            </w:pPr>
            <w:r>
              <w:rPr>
                <w:rFonts w:ascii="Times New Roman" w:eastAsia="Times New Roman" w:hAnsi="Times New Roman"/>
                <w:sz w:val="24"/>
                <w:szCs w:val="24"/>
                <w:lang w:val="en-GB" w:eastAsia="de-DE"/>
              </w:rPr>
              <w:t>CuSO</w:t>
            </w:r>
            <w:r>
              <w:rPr>
                <w:rFonts w:ascii="Times New Roman" w:eastAsia="Times New Roman" w:hAnsi="Times New Roman"/>
                <w:sz w:val="24"/>
                <w:szCs w:val="24"/>
                <w:vertAlign w:val="subscript"/>
                <w:lang w:val="en-GB" w:eastAsia="de-DE"/>
              </w:rPr>
              <w:t>4</w:t>
            </w:r>
            <w:r>
              <w:rPr>
                <w:rFonts w:ascii="Times New Roman" w:eastAsia="Times New Roman" w:hAnsi="Times New Roman"/>
                <w:sz w:val="24"/>
                <w:szCs w:val="24"/>
                <w:lang w:val="en-GB" w:eastAsia="de-DE"/>
              </w:rPr>
              <w:t xml:space="preserve"> 5H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0</w:t>
            </w:r>
          </w:p>
        </w:tc>
        <w:tc>
          <w:tcPr>
            <w:tcW w:w="993" w:type="dxa"/>
            <w:gridSpan w:val="2"/>
            <w:noWrap/>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0.47</w:t>
            </w:r>
          </w:p>
        </w:tc>
      </w:tr>
      <w:tr w:rsidR="00F23707"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Folic acid</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1.00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tcPr>
          <w:p w:rsidR="003E1145" w:rsidRDefault="002A3445">
            <w:pPr>
              <w:widowControl w:val="0"/>
              <w:suppressAutoHyphens/>
              <w:spacing w:line="360" w:lineRule="auto"/>
              <w:contextualSpacing/>
              <w:rPr>
                <w:rFonts w:ascii="Times New Roman" w:eastAsia="Times New Roman" w:hAnsi="Times New Roman"/>
                <w:sz w:val="24"/>
                <w:szCs w:val="24"/>
                <w:vertAlign w:val="superscript"/>
                <w:lang w:val="en-GB" w:eastAsia="de-DE"/>
              </w:rPr>
            </w:pPr>
            <w:r>
              <w:rPr>
                <w:rFonts w:ascii="Times New Roman" w:eastAsia="Times New Roman" w:hAnsi="Times New Roman"/>
                <w:sz w:val="24"/>
                <w:szCs w:val="24"/>
                <w:vertAlign w:val="superscript"/>
                <w:lang w:val="en-GB" w:eastAsia="de-DE"/>
              </w:rPr>
              <w:t>4</w:t>
            </w:r>
          </w:p>
        </w:tc>
        <w:tc>
          <w:tcPr>
            <w:tcW w:w="2409" w:type="dxa"/>
            <w:gridSpan w:val="3"/>
            <w:noWrap/>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FeCl</w:t>
            </w:r>
            <w:r>
              <w:rPr>
                <w:rFonts w:ascii="Times New Roman" w:eastAsia="Times New Roman" w:hAnsi="Times New Roman"/>
                <w:sz w:val="24"/>
                <w:szCs w:val="24"/>
                <w:vertAlign w:val="subscript"/>
                <w:lang w:val="en-GB" w:eastAsia="de-DE"/>
              </w:rPr>
              <w:t>3</w:t>
            </w:r>
            <w:r>
              <w:rPr>
                <w:rFonts w:ascii="Times New Roman" w:eastAsia="Times New Roman" w:hAnsi="Times New Roman"/>
                <w:sz w:val="24"/>
                <w:szCs w:val="24"/>
                <w:lang w:val="en-GB" w:eastAsia="de-DE"/>
              </w:rPr>
              <w:t xml:space="preserve"> 6H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O</w:t>
            </w:r>
          </w:p>
        </w:tc>
        <w:tc>
          <w:tcPr>
            <w:tcW w:w="993" w:type="dxa"/>
            <w:gridSpan w:val="2"/>
            <w:noWrap/>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4.45</w:t>
            </w:r>
          </w:p>
        </w:tc>
      </w:tr>
      <w:tr w:rsidR="003E1145"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proofErr w:type="spellStart"/>
            <w:r>
              <w:rPr>
                <w:rFonts w:ascii="Times New Roman" w:eastAsia="Times New Roman" w:hAnsi="Times New Roman"/>
                <w:sz w:val="24"/>
                <w:szCs w:val="24"/>
                <w:lang w:val="en-GB" w:eastAsia="de-DE"/>
              </w:rPr>
              <w:t>i</w:t>
            </w:r>
            <w:proofErr w:type="spellEnd"/>
            <w:r>
              <w:rPr>
                <w:rFonts w:ascii="Times New Roman" w:eastAsia="Times New Roman" w:hAnsi="Times New Roman"/>
                <w:sz w:val="24"/>
                <w:szCs w:val="24"/>
                <w:lang w:val="en-GB" w:eastAsia="de-DE"/>
              </w:rPr>
              <w:t>-Inositol anhydrous</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42.00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tcPr>
          <w:p w:rsidR="003E1145" w:rsidRDefault="002A3445">
            <w:pPr>
              <w:widowControl w:val="0"/>
              <w:suppressAutoHyphens/>
              <w:spacing w:line="360" w:lineRule="auto"/>
              <w:contextualSpacing/>
              <w:rPr>
                <w:rFonts w:ascii="Times New Roman" w:eastAsia="Times New Roman" w:hAnsi="Times New Roman"/>
                <w:sz w:val="24"/>
                <w:szCs w:val="24"/>
                <w:vertAlign w:val="superscript"/>
                <w:lang w:val="en-GB" w:eastAsia="de-DE"/>
              </w:rPr>
            </w:pPr>
            <w:r>
              <w:rPr>
                <w:rFonts w:ascii="Times New Roman" w:eastAsia="Times New Roman" w:hAnsi="Times New Roman"/>
                <w:sz w:val="24"/>
                <w:szCs w:val="24"/>
                <w:vertAlign w:val="superscript"/>
                <w:lang w:val="en-GB" w:eastAsia="de-DE"/>
              </w:rPr>
              <w:t>4</w:t>
            </w:r>
          </w:p>
        </w:tc>
        <w:tc>
          <w:tcPr>
            <w:tcW w:w="2409" w:type="dxa"/>
            <w:gridSpan w:val="3"/>
            <w:noWrap/>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MnCl</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 xml:space="preserve"> 4H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O</w:t>
            </w:r>
          </w:p>
        </w:tc>
        <w:tc>
          <w:tcPr>
            <w:tcW w:w="993" w:type="dxa"/>
            <w:gridSpan w:val="2"/>
            <w:noWrap/>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0.65</w:t>
            </w:r>
          </w:p>
        </w:tc>
      </w:tr>
      <w:tr w:rsidR="00F23707" w:rsidTr="00035B5E">
        <w:trPr>
          <w:trHeight w:val="255"/>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Nicotinamide</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10.00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tcPr>
          <w:p w:rsidR="003E1145" w:rsidRDefault="002A3445">
            <w:pPr>
              <w:widowControl w:val="0"/>
              <w:suppressAutoHyphens/>
              <w:spacing w:line="360" w:lineRule="auto"/>
              <w:contextualSpacing/>
              <w:rPr>
                <w:rFonts w:ascii="Times New Roman" w:eastAsia="Times New Roman" w:hAnsi="Times New Roman"/>
                <w:sz w:val="24"/>
                <w:szCs w:val="24"/>
                <w:vertAlign w:val="superscript"/>
                <w:lang w:val="en-GB" w:eastAsia="de-DE"/>
              </w:rPr>
            </w:pPr>
            <w:r>
              <w:rPr>
                <w:rFonts w:ascii="Times New Roman" w:eastAsia="Times New Roman" w:hAnsi="Times New Roman"/>
                <w:sz w:val="24"/>
                <w:szCs w:val="24"/>
                <w:vertAlign w:val="superscript"/>
                <w:lang w:val="en-GB" w:eastAsia="de-DE"/>
              </w:rPr>
              <w:t>4</w:t>
            </w:r>
          </w:p>
        </w:tc>
        <w:tc>
          <w:tcPr>
            <w:tcW w:w="2409" w:type="dxa"/>
            <w:gridSpan w:val="3"/>
            <w:noWrap/>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proofErr w:type="spellStart"/>
            <w:r>
              <w:rPr>
                <w:rFonts w:ascii="Times New Roman" w:eastAsia="Times New Roman" w:hAnsi="Times New Roman"/>
                <w:sz w:val="24"/>
                <w:szCs w:val="24"/>
                <w:lang w:val="en-GB" w:eastAsia="de-DE"/>
              </w:rPr>
              <w:t>NaCl</w:t>
            </w:r>
            <w:proofErr w:type="spellEnd"/>
          </w:p>
        </w:tc>
        <w:tc>
          <w:tcPr>
            <w:tcW w:w="993" w:type="dxa"/>
            <w:gridSpan w:val="2"/>
            <w:noWrap/>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2.54</w:t>
            </w:r>
          </w:p>
        </w:tc>
      </w:tr>
      <w:tr w:rsidR="003E1145"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1</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 xml:space="preserve">Pyridoxine </w:t>
            </w:r>
            <w:proofErr w:type="spellStart"/>
            <w:r>
              <w:rPr>
                <w:rFonts w:ascii="Times New Roman" w:eastAsia="Times New Roman" w:hAnsi="Times New Roman"/>
                <w:sz w:val="24"/>
                <w:szCs w:val="24"/>
                <w:lang w:val="en-GB" w:eastAsia="de-DE"/>
              </w:rPr>
              <w:t>HCl</w:t>
            </w:r>
            <w:proofErr w:type="spellEnd"/>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2.50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tcPr>
          <w:p w:rsidR="003E1145" w:rsidRDefault="002A3445">
            <w:pPr>
              <w:widowControl w:val="0"/>
              <w:suppressAutoHyphens/>
              <w:spacing w:line="360" w:lineRule="auto"/>
              <w:contextualSpacing/>
              <w:rPr>
                <w:rFonts w:ascii="Times New Roman" w:eastAsia="Times New Roman" w:hAnsi="Times New Roman"/>
                <w:sz w:val="24"/>
                <w:szCs w:val="24"/>
                <w:vertAlign w:val="superscript"/>
                <w:lang w:val="en-GB" w:eastAsia="de-DE"/>
              </w:rPr>
            </w:pPr>
            <w:r>
              <w:rPr>
                <w:rFonts w:ascii="Times New Roman" w:eastAsia="Times New Roman" w:hAnsi="Times New Roman"/>
                <w:sz w:val="24"/>
                <w:szCs w:val="24"/>
                <w:vertAlign w:val="superscript"/>
                <w:lang w:val="en-GB" w:eastAsia="de-DE"/>
              </w:rPr>
              <w:t>4</w:t>
            </w:r>
          </w:p>
        </w:tc>
        <w:tc>
          <w:tcPr>
            <w:tcW w:w="2409" w:type="dxa"/>
            <w:gridSpan w:val="3"/>
            <w:noWrap/>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ZnCl2</w:t>
            </w:r>
          </w:p>
        </w:tc>
        <w:tc>
          <w:tcPr>
            <w:tcW w:w="993" w:type="dxa"/>
            <w:gridSpan w:val="2"/>
            <w:noWrap/>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0.83</w:t>
            </w:r>
          </w:p>
        </w:tc>
      </w:tr>
      <w:tr w:rsidR="00F23707"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1</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Riboflavin</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0.50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tcPr>
          <w:p w:rsidR="003E1145" w:rsidRDefault="002A3445">
            <w:pPr>
              <w:widowControl w:val="0"/>
              <w:suppressAutoHyphens/>
              <w:spacing w:line="360" w:lineRule="auto"/>
              <w:contextualSpacing/>
              <w:rPr>
                <w:rFonts w:ascii="Times New Roman" w:eastAsia="Times New Roman" w:hAnsi="Times New Roman"/>
                <w:sz w:val="24"/>
                <w:szCs w:val="24"/>
                <w:vertAlign w:val="superscript"/>
                <w:lang w:val="en-GB" w:eastAsia="de-DE"/>
              </w:rPr>
            </w:pPr>
            <w:r>
              <w:rPr>
                <w:rFonts w:ascii="Times New Roman" w:eastAsia="Times New Roman" w:hAnsi="Times New Roman"/>
                <w:bCs/>
                <w:sz w:val="24"/>
                <w:szCs w:val="24"/>
                <w:vertAlign w:val="superscript"/>
                <w:lang w:val="en-GB" w:eastAsia="de-DE"/>
              </w:rPr>
              <w:t>3,4</w:t>
            </w:r>
          </w:p>
        </w:tc>
        <w:tc>
          <w:tcPr>
            <w:tcW w:w="2409" w:type="dxa"/>
            <w:gridSpan w:val="3"/>
            <w:noWrap/>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L-Ascorbic acid</w:t>
            </w:r>
          </w:p>
        </w:tc>
        <w:tc>
          <w:tcPr>
            <w:tcW w:w="993" w:type="dxa"/>
            <w:gridSpan w:val="2"/>
            <w:noWrap/>
          </w:tcPr>
          <w:p w:rsidR="003E1145" w:rsidRPr="00035B5E"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sidRPr="00035B5E">
              <w:rPr>
                <w:rFonts w:ascii="Times New Roman" w:eastAsia="Times New Roman" w:hAnsi="Times New Roman"/>
                <w:bCs/>
                <w:sz w:val="24"/>
                <w:szCs w:val="24"/>
                <w:lang w:val="en-GB" w:eastAsia="de-DE"/>
              </w:rPr>
              <w:t>70.00</w:t>
            </w:r>
          </w:p>
        </w:tc>
      </w:tr>
      <w:tr w:rsidR="003E1145" w:rsidTr="00035B5E">
        <w:trPr>
          <w:trHeight w:val="271"/>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 xml:space="preserve">Thiamine </w:t>
            </w:r>
            <w:proofErr w:type="spellStart"/>
            <w:r>
              <w:rPr>
                <w:rFonts w:ascii="Times New Roman" w:eastAsia="Times New Roman" w:hAnsi="Times New Roman"/>
                <w:sz w:val="24"/>
                <w:szCs w:val="24"/>
                <w:lang w:val="en-GB" w:eastAsia="de-DE"/>
              </w:rPr>
              <w:t>HCl</w:t>
            </w:r>
            <w:proofErr w:type="spellEnd"/>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2.50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tcPr>
          <w:p w:rsidR="003E1145" w:rsidRPr="00F23707"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1417" w:type="dxa"/>
            <w:gridSpan w:val="2"/>
            <w:noWrap/>
          </w:tcPr>
          <w:p w:rsidR="003E1145" w:rsidRPr="00035B5E" w:rsidRDefault="002A3445" w:rsidP="00035B5E">
            <w:pPr>
              <w:widowControl w:val="0"/>
              <w:suppressAutoHyphens/>
              <w:spacing w:line="360" w:lineRule="auto"/>
              <w:contextualSpacing/>
              <w:rPr>
                <w:rFonts w:ascii="Times New Roman" w:eastAsia="Times New Roman" w:hAnsi="Times New Roman"/>
                <w:sz w:val="24"/>
                <w:szCs w:val="24"/>
                <w:lang w:val="en-GB" w:eastAsia="de-DE"/>
              </w:rPr>
            </w:pPr>
            <w:r w:rsidRPr="00F23707">
              <w:rPr>
                <w:rFonts w:ascii="Times New Roman" w:eastAsia="Times New Roman" w:hAnsi="Times New Roman"/>
                <w:sz w:val="24"/>
                <w:szCs w:val="24"/>
                <w:lang w:val="en-GB" w:eastAsia="de-DE"/>
              </w:rPr>
              <w:t xml:space="preserve">KOH             </w:t>
            </w:r>
          </w:p>
        </w:tc>
        <w:tc>
          <w:tcPr>
            <w:tcW w:w="1985" w:type="dxa"/>
            <w:gridSpan w:val="3"/>
          </w:tcPr>
          <w:p w:rsidR="003E1145" w:rsidRPr="00F23707"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sidRPr="00F23707">
              <w:rPr>
                <w:rFonts w:ascii="Times New Roman" w:eastAsia="Times New Roman" w:hAnsi="Times New Roman"/>
                <w:sz w:val="24"/>
                <w:szCs w:val="24"/>
                <w:lang w:val="en-GB" w:eastAsia="de-DE"/>
              </w:rPr>
              <w:t>pH adjusted to 7.5</w:t>
            </w:r>
          </w:p>
        </w:tc>
      </w:tr>
      <w:tr w:rsidR="00F23707"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4</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CuSO</w:t>
            </w:r>
            <w:r>
              <w:rPr>
                <w:rFonts w:ascii="Times New Roman" w:eastAsia="Times New Roman" w:hAnsi="Times New Roman"/>
                <w:sz w:val="24"/>
                <w:szCs w:val="24"/>
                <w:vertAlign w:val="subscript"/>
                <w:lang w:val="en-GB" w:eastAsia="de-DE"/>
              </w:rPr>
              <w:t>4</w:t>
            </w:r>
            <w:r>
              <w:rPr>
                <w:rFonts w:ascii="Times New Roman" w:eastAsia="Times New Roman" w:hAnsi="Times New Roman"/>
                <w:sz w:val="24"/>
                <w:szCs w:val="24"/>
                <w:lang w:val="en-GB" w:eastAsia="de-DE"/>
              </w:rPr>
              <w:t xml:space="preserve"> 5H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0</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0.47</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2409" w:type="dxa"/>
            <w:gridSpan w:val="3"/>
            <w:noWrap/>
          </w:tcPr>
          <w:p w:rsidR="003E1145" w:rsidRPr="00035B5E" w:rsidRDefault="003E1145">
            <w:pPr>
              <w:widowControl w:val="0"/>
              <w:suppressAutoHyphens/>
              <w:spacing w:line="360" w:lineRule="auto"/>
              <w:contextualSpacing/>
              <w:rPr>
                <w:rFonts w:ascii="Times New Roman" w:eastAsia="Times New Roman" w:hAnsi="Times New Roman"/>
                <w:bCs/>
                <w:sz w:val="24"/>
                <w:szCs w:val="24"/>
                <w:lang w:val="en-GB" w:eastAsia="de-DE"/>
              </w:rPr>
            </w:pPr>
          </w:p>
        </w:tc>
        <w:tc>
          <w:tcPr>
            <w:tcW w:w="993" w:type="dxa"/>
            <w:gridSpan w:val="2"/>
            <w:noWrap/>
          </w:tcPr>
          <w:p w:rsidR="003E1145" w:rsidRPr="00035B5E" w:rsidRDefault="003E1145">
            <w:pPr>
              <w:widowControl w:val="0"/>
              <w:suppressAutoHyphens/>
              <w:spacing w:line="360" w:lineRule="auto"/>
              <w:contextualSpacing/>
              <w:jc w:val="right"/>
              <w:rPr>
                <w:rFonts w:ascii="Times New Roman" w:eastAsia="Times New Roman" w:hAnsi="Times New Roman"/>
                <w:bCs/>
                <w:sz w:val="24"/>
                <w:szCs w:val="24"/>
                <w:lang w:val="en-GB" w:eastAsia="de-DE"/>
              </w:rPr>
            </w:pPr>
          </w:p>
        </w:tc>
      </w:tr>
      <w:tr w:rsidR="003E1145"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4</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FeCl</w:t>
            </w:r>
            <w:r>
              <w:rPr>
                <w:rFonts w:ascii="Times New Roman" w:eastAsia="Times New Roman" w:hAnsi="Times New Roman"/>
                <w:sz w:val="24"/>
                <w:szCs w:val="24"/>
                <w:vertAlign w:val="subscript"/>
                <w:lang w:val="en-GB" w:eastAsia="de-DE"/>
              </w:rPr>
              <w:t>3</w:t>
            </w:r>
            <w:r>
              <w:rPr>
                <w:rFonts w:ascii="Times New Roman" w:eastAsia="Times New Roman" w:hAnsi="Times New Roman"/>
                <w:sz w:val="24"/>
                <w:szCs w:val="24"/>
                <w:lang w:val="en-GB" w:eastAsia="de-DE"/>
              </w:rPr>
              <w:t xml:space="preserve"> 6H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O</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4.45</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hideMark/>
          </w:tcPr>
          <w:p w:rsidR="003E1145" w:rsidRDefault="003E1145">
            <w:pPr>
              <w:widowControl w:val="0"/>
              <w:suppressAutoHyphens/>
              <w:spacing w:line="360" w:lineRule="auto"/>
              <w:contextualSpacing/>
              <w:rPr>
                <w:rFonts w:ascii="Times New Roman" w:eastAsia="Times New Roman" w:hAnsi="Times New Roman"/>
                <w:sz w:val="24"/>
                <w:szCs w:val="24"/>
                <w:vertAlign w:val="superscript"/>
                <w:lang w:val="en-GB" w:eastAsia="de-DE"/>
              </w:rPr>
            </w:pPr>
          </w:p>
        </w:tc>
        <w:tc>
          <w:tcPr>
            <w:tcW w:w="3402" w:type="dxa"/>
            <w:gridSpan w:val="5"/>
            <w:noWrap/>
            <w:hideMark/>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r>
      <w:tr w:rsidR="00F23707" w:rsidTr="00035B5E">
        <w:trPr>
          <w:trHeight w:val="255"/>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4</w:t>
            </w:r>
          </w:p>
        </w:tc>
        <w:tc>
          <w:tcPr>
            <w:tcW w:w="2409" w:type="dxa"/>
            <w:noWrap/>
            <w:hideMark/>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MnCl</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 xml:space="preserve"> 4H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O</w:t>
            </w:r>
          </w:p>
        </w:tc>
        <w:tc>
          <w:tcPr>
            <w:tcW w:w="1134" w:type="dxa"/>
            <w:noWrap/>
            <w:hideMark/>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0.65</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426" w:type="dxa"/>
            <w:noWrap/>
          </w:tcPr>
          <w:p w:rsidR="003E1145" w:rsidRPr="00035B5E" w:rsidRDefault="003E1145">
            <w:pPr>
              <w:widowControl w:val="0"/>
              <w:suppressAutoHyphens/>
              <w:spacing w:line="360" w:lineRule="auto"/>
              <w:contextualSpacing/>
              <w:rPr>
                <w:rFonts w:ascii="Times New Roman" w:eastAsia="Times New Roman" w:hAnsi="Times New Roman"/>
                <w:bCs/>
                <w:sz w:val="24"/>
                <w:szCs w:val="24"/>
                <w:lang w:val="en-GB" w:eastAsia="de-DE"/>
              </w:rPr>
            </w:pPr>
          </w:p>
        </w:tc>
        <w:tc>
          <w:tcPr>
            <w:tcW w:w="3191" w:type="dxa"/>
            <w:gridSpan w:val="4"/>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211" w:type="dxa"/>
            <w:noWrap/>
            <w:hideMark/>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r>
      <w:tr w:rsidR="003E1145" w:rsidTr="00035B5E">
        <w:trPr>
          <w:trHeight w:val="255"/>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4</w:t>
            </w:r>
          </w:p>
        </w:tc>
        <w:tc>
          <w:tcPr>
            <w:tcW w:w="2409" w:type="dxa"/>
            <w:noWrap/>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proofErr w:type="spellStart"/>
            <w:r>
              <w:rPr>
                <w:rFonts w:ascii="Times New Roman" w:eastAsia="Times New Roman" w:hAnsi="Times New Roman"/>
                <w:sz w:val="24"/>
                <w:szCs w:val="24"/>
                <w:lang w:val="en-GB" w:eastAsia="de-DE"/>
              </w:rPr>
              <w:t>NaCl</w:t>
            </w:r>
            <w:proofErr w:type="spellEnd"/>
          </w:p>
        </w:tc>
        <w:tc>
          <w:tcPr>
            <w:tcW w:w="1134" w:type="dxa"/>
            <w:noWrap/>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2.54</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3828" w:type="dxa"/>
            <w:gridSpan w:val="6"/>
            <w:noWrap/>
          </w:tcPr>
          <w:p w:rsidR="003E1145" w:rsidRDefault="003E1145">
            <w:pPr>
              <w:widowControl w:val="0"/>
              <w:suppressAutoHyphens/>
              <w:spacing w:line="360" w:lineRule="auto"/>
              <w:contextualSpacing/>
              <w:jc w:val="center"/>
              <w:rPr>
                <w:rFonts w:ascii="Times New Roman" w:eastAsia="Times New Roman" w:hAnsi="Times New Roman"/>
                <w:sz w:val="24"/>
                <w:szCs w:val="24"/>
                <w:lang w:val="en-GB" w:eastAsia="de-DE"/>
              </w:rPr>
            </w:pPr>
          </w:p>
        </w:tc>
      </w:tr>
      <w:tr w:rsidR="00F23707"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4</w:t>
            </w:r>
          </w:p>
        </w:tc>
        <w:tc>
          <w:tcPr>
            <w:tcW w:w="2409" w:type="dxa"/>
            <w:noWrap/>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ZnCl2</w:t>
            </w:r>
          </w:p>
        </w:tc>
        <w:tc>
          <w:tcPr>
            <w:tcW w:w="1134" w:type="dxa"/>
            <w:noWrap/>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0.83</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1207" w:type="dxa"/>
            <w:gridSpan w:val="2"/>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2410" w:type="dxa"/>
            <w:gridSpan w:val="3"/>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211" w:type="dxa"/>
            <w:noWrap/>
          </w:tcPr>
          <w:p w:rsidR="003E1145" w:rsidRPr="00035B5E" w:rsidRDefault="003E1145">
            <w:pPr>
              <w:widowControl w:val="0"/>
              <w:suppressAutoHyphens/>
              <w:spacing w:line="360" w:lineRule="auto"/>
              <w:contextualSpacing/>
              <w:rPr>
                <w:rFonts w:ascii="Times New Roman" w:eastAsia="Times New Roman" w:hAnsi="Times New Roman"/>
                <w:bCs/>
                <w:sz w:val="24"/>
                <w:szCs w:val="24"/>
                <w:lang w:val="en-GB" w:eastAsia="de-DE"/>
              </w:rPr>
            </w:pPr>
          </w:p>
        </w:tc>
      </w:tr>
      <w:tr w:rsidR="003E1145" w:rsidTr="00035B5E">
        <w:trPr>
          <w:trHeight w:val="240"/>
        </w:trPr>
        <w:tc>
          <w:tcPr>
            <w:tcW w:w="441" w:type="dxa"/>
            <w:noWrap/>
          </w:tcPr>
          <w:p w:rsidR="003E1145" w:rsidRDefault="002A3445">
            <w:pPr>
              <w:widowControl w:val="0"/>
              <w:suppressAutoHyphens/>
              <w:spacing w:line="360" w:lineRule="auto"/>
              <w:contextualSpacing/>
              <w:rPr>
                <w:rFonts w:ascii="Times New Roman" w:eastAsia="Times New Roman" w:hAnsi="Times New Roman"/>
                <w:bCs/>
                <w:sz w:val="24"/>
                <w:szCs w:val="24"/>
                <w:vertAlign w:val="superscript"/>
                <w:lang w:val="en-GB" w:eastAsia="de-DE"/>
              </w:rPr>
            </w:pPr>
            <w:r>
              <w:rPr>
                <w:rFonts w:ascii="Times New Roman" w:eastAsia="Times New Roman" w:hAnsi="Times New Roman"/>
                <w:bCs/>
                <w:sz w:val="24"/>
                <w:szCs w:val="24"/>
                <w:vertAlign w:val="superscript"/>
                <w:lang w:val="en-GB" w:eastAsia="de-DE"/>
              </w:rPr>
              <w:t>2</w:t>
            </w:r>
          </w:p>
        </w:tc>
        <w:tc>
          <w:tcPr>
            <w:tcW w:w="2409" w:type="dxa"/>
            <w:noWrap/>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KH</w:t>
            </w:r>
            <w:r>
              <w:rPr>
                <w:rFonts w:ascii="Times New Roman" w:eastAsia="Times New Roman" w:hAnsi="Times New Roman"/>
                <w:sz w:val="24"/>
                <w:szCs w:val="24"/>
                <w:vertAlign w:val="subscript"/>
                <w:lang w:val="en-GB" w:eastAsia="de-DE"/>
              </w:rPr>
              <w:t>2</w:t>
            </w:r>
            <w:r>
              <w:rPr>
                <w:rFonts w:ascii="Times New Roman" w:eastAsia="Times New Roman" w:hAnsi="Times New Roman"/>
                <w:sz w:val="24"/>
                <w:szCs w:val="24"/>
                <w:lang w:val="en-GB" w:eastAsia="de-DE"/>
              </w:rPr>
              <w:t>PO</w:t>
            </w:r>
            <w:r>
              <w:rPr>
                <w:rFonts w:ascii="Times New Roman" w:eastAsia="Times New Roman" w:hAnsi="Times New Roman"/>
                <w:sz w:val="24"/>
                <w:szCs w:val="24"/>
                <w:vertAlign w:val="subscript"/>
                <w:lang w:val="en-GB" w:eastAsia="de-DE"/>
              </w:rPr>
              <w:t>4</w:t>
            </w:r>
          </w:p>
        </w:tc>
        <w:tc>
          <w:tcPr>
            <w:tcW w:w="1134" w:type="dxa"/>
            <w:noWrap/>
          </w:tcPr>
          <w:p w:rsidR="003E1145" w:rsidRDefault="002A3445">
            <w:pPr>
              <w:widowControl w:val="0"/>
              <w:suppressAutoHyphens/>
              <w:spacing w:line="360" w:lineRule="auto"/>
              <w:contextualSpacing/>
              <w:jc w:val="right"/>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250.00</w:t>
            </w:r>
          </w:p>
        </w:tc>
        <w:tc>
          <w:tcPr>
            <w:tcW w:w="850" w:type="dxa"/>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1207" w:type="dxa"/>
            <w:gridSpan w:val="2"/>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2621" w:type="dxa"/>
            <w:gridSpan w:val="4"/>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r>
      <w:tr w:rsidR="003E1145" w:rsidTr="00035B5E">
        <w:trPr>
          <w:trHeight w:val="240"/>
        </w:trPr>
        <w:tc>
          <w:tcPr>
            <w:tcW w:w="441" w:type="dxa"/>
            <w:noWrap/>
          </w:tcPr>
          <w:p w:rsidR="003E1145" w:rsidRDefault="003E1145">
            <w:pPr>
              <w:widowControl w:val="0"/>
              <w:suppressAutoHyphens/>
              <w:spacing w:line="360" w:lineRule="auto"/>
              <w:contextualSpacing/>
              <w:rPr>
                <w:rFonts w:ascii="Times New Roman" w:eastAsia="Times New Roman" w:hAnsi="Times New Roman"/>
                <w:bCs/>
                <w:sz w:val="24"/>
                <w:szCs w:val="24"/>
                <w:vertAlign w:val="superscript"/>
                <w:lang w:val="en-GB" w:eastAsia="de-DE"/>
              </w:rPr>
            </w:pPr>
          </w:p>
        </w:tc>
        <w:tc>
          <w:tcPr>
            <w:tcW w:w="3543" w:type="dxa"/>
            <w:gridSpan w:val="2"/>
            <w:noWrap/>
          </w:tcPr>
          <w:p w:rsidR="003E1145" w:rsidRDefault="002A3445">
            <w:pPr>
              <w:widowControl w:val="0"/>
              <w:suppressAutoHyphens/>
              <w:spacing w:line="360" w:lineRule="auto"/>
              <w:contextualSpacing/>
              <w:rPr>
                <w:rFonts w:ascii="Times New Roman" w:eastAsia="Times New Roman" w:hAnsi="Times New Roman"/>
                <w:sz w:val="24"/>
                <w:szCs w:val="24"/>
                <w:lang w:val="en-GB" w:eastAsia="de-DE"/>
              </w:rPr>
            </w:pPr>
            <w:r>
              <w:rPr>
                <w:rFonts w:ascii="Times New Roman" w:eastAsia="Times New Roman" w:hAnsi="Times New Roman"/>
                <w:sz w:val="24"/>
                <w:szCs w:val="24"/>
                <w:lang w:val="en-GB" w:eastAsia="de-DE"/>
              </w:rPr>
              <w:t>KOH                  pH adjusted to 7.5</w:t>
            </w:r>
          </w:p>
        </w:tc>
        <w:tc>
          <w:tcPr>
            <w:tcW w:w="850" w:type="dxa"/>
            <w:noWrap/>
            <w:hideMark/>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1207" w:type="dxa"/>
            <w:gridSpan w:val="2"/>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c>
          <w:tcPr>
            <w:tcW w:w="2621" w:type="dxa"/>
            <w:gridSpan w:val="4"/>
            <w:noWrap/>
          </w:tcPr>
          <w:p w:rsidR="003E1145" w:rsidRDefault="003E1145">
            <w:pPr>
              <w:widowControl w:val="0"/>
              <w:suppressAutoHyphens/>
              <w:spacing w:line="360" w:lineRule="auto"/>
              <w:contextualSpacing/>
              <w:rPr>
                <w:rFonts w:ascii="Times New Roman" w:eastAsia="Times New Roman" w:hAnsi="Times New Roman"/>
                <w:sz w:val="24"/>
                <w:szCs w:val="24"/>
                <w:lang w:val="en-GB" w:eastAsia="de-DE"/>
              </w:rPr>
            </w:pPr>
          </w:p>
        </w:tc>
      </w:tr>
    </w:tbl>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vertAlign w:val="superscript"/>
          <w:lang w:val="en-GB"/>
        </w:rPr>
        <w:t>1</w:t>
      </w:r>
      <w:r>
        <w:rPr>
          <w:rFonts w:ascii="Times New Roman" w:hAnsi="Times New Roman"/>
          <w:sz w:val="24"/>
          <w:szCs w:val="24"/>
          <w:lang w:val="en-GB"/>
        </w:rPr>
        <w:t>Ingredient removed.</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vertAlign w:val="superscript"/>
          <w:lang w:val="en-GB"/>
        </w:rPr>
        <w:t>2</w:t>
      </w:r>
      <w:r>
        <w:rPr>
          <w:rFonts w:ascii="Times New Roman" w:hAnsi="Times New Roman"/>
          <w:sz w:val="24"/>
          <w:szCs w:val="24"/>
          <w:lang w:val="en-GB"/>
        </w:rPr>
        <w:t>Ingredient reordered.</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sz w:val="24"/>
          <w:szCs w:val="24"/>
          <w:vertAlign w:val="superscript"/>
          <w:lang w:val="en-GB"/>
        </w:rPr>
        <w:t>3</w:t>
      </w:r>
      <w:r>
        <w:rPr>
          <w:rFonts w:ascii="Times New Roman" w:hAnsi="Times New Roman"/>
          <w:sz w:val="24"/>
          <w:szCs w:val="24"/>
          <w:lang w:val="en-GB"/>
        </w:rPr>
        <w:t>We increased the concentration of ascorbic acid and used it as metal chelator. Eighty mg was added directly, whereas 70 mg was allowed to react with metal solution prior to use.</w:t>
      </w:r>
    </w:p>
    <w:p w:rsidR="003E1145" w:rsidRDefault="002A3445">
      <w:pPr>
        <w:widowControl w:val="0"/>
        <w:suppressAutoHyphens/>
        <w:spacing w:after="0" w:line="360" w:lineRule="auto"/>
        <w:contextualSpacing/>
        <w:rPr>
          <w:rFonts w:ascii="Times New Roman" w:hAnsi="Times New Roman"/>
          <w:sz w:val="24"/>
          <w:szCs w:val="24"/>
          <w:lang w:val="en-GB"/>
        </w:rPr>
        <w:sectPr w:rsidR="003E1145" w:rsidSect="00F23707">
          <w:footerReference w:type="default" r:id="rId8"/>
          <w:pgSz w:w="11906" w:h="16838"/>
          <w:pgMar w:top="1440" w:right="1440" w:bottom="1440" w:left="1440" w:header="708" w:footer="708" w:gutter="0"/>
          <w:lnNumType w:countBy="1"/>
          <w:cols w:space="708"/>
          <w:docGrid w:linePitch="360"/>
        </w:sectPr>
      </w:pPr>
      <w:r>
        <w:rPr>
          <w:rFonts w:ascii="Times New Roman" w:hAnsi="Times New Roman"/>
          <w:sz w:val="24"/>
          <w:szCs w:val="24"/>
          <w:vertAlign w:val="superscript"/>
          <w:lang w:val="en-GB"/>
        </w:rPr>
        <w:t>4</w:t>
      </w:r>
      <w:r>
        <w:rPr>
          <w:rFonts w:ascii="Times New Roman" w:hAnsi="Times New Roman"/>
          <w:sz w:val="24"/>
          <w:szCs w:val="24"/>
          <w:lang w:val="en-GB"/>
        </w:rPr>
        <w:t>Metals were dissolved in single non-concentrated solution and mixed with 70 mg ascorbic acid.</w:t>
      </w:r>
    </w:p>
    <w:p w:rsidR="003E1145" w:rsidRDefault="002A3445">
      <w:pPr>
        <w:widowControl w:val="0"/>
        <w:suppressAutoHyphens/>
        <w:spacing w:after="0" w:line="360" w:lineRule="auto"/>
        <w:contextualSpacing/>
        <w:rPr>
          <w:rFonts w:ascii="Times New Roman" w:hAnsi="Times New Roman"/>
          <w:sz w:val="24"/>
          <w:szCs w:val="24"/>
          <w:lang w:val="en-GB"/>
        </w:rPr>
      </w:pPr>
      <w:r>
        <w:rPr>
          <w:rFonts w:ascii="Times New Roman" w:hAnsi="Times New Roman"/>
          <w:b/>
          <w:sz w:val="24"/>
          <w:szCs w:val="24"/>
          <w:lang w:val="en-GB"/>
        </w:rPr>
        <w:lastRenderedPageBreak/>
        <w:t>Table 2</w:t>
      </w:r>
      <w:r>
        <w:rPr>
          <w:rFonts w:ascii="Times New Roman" w:hAnsi="Times New Roman"/>
          <w:sz w:val="24"/>
          <w:szCs w:val="24"/>
          <w:lang w:val="en-GB"/>
        </w:rPr>
        <w:t xml:space="preserve"> Effects of the colourants on </w:t>
      </w:r>
      <w:r>
        <w:rPr>
          <w:rFonts w:ascii="Times New Roman" w:hAnsi="Times New Roman"/>
          <w:i/>
          <w:sz w:val="24"/>
          <w:szCs w:val="24"/>
          <w:lang w:val="en-GB"/>
        </w:rPr>
        <w:t>Acyrthosiphon pisum</w:t>
      </w:r>
      <w:r>
        <w:rPr>
          <w:rFonts w:ascii="Times New Roman" w:hAnsi="Times New Roman"/>
          <w:sz w:val="24"/>
          <w:szCs w:val="24"/>
          <w:lang w:val="en-GB"/>
        </w:rPr>
        <w:t xml:space="preserve">. All colours were tested on 10 nymphs on standard diet in undefined concentrations. Additives, which were negative but caused low mortality (mortality </w:t>
      </w:r>
      <w:proofErr w:type="gramStart"/>
      <w:r>
        <w:rPr>
          <w:rFonts w:ascii="Times New Roman" w:hAnsi="Times New Roman"/>
          <w:sz w:val="24"/>
          <w:szCs w:val="24"/>
          <w:lang w:val="en-GB"/>
        </w:rPr>
        <w:t>1)</w:t>
      </w:r>
      <w:proofErr w:type="gramEnd"/>
      <w:r>
        <w:rPr>
          <w:rFonts w:ascii="Times New Roman" w:hAnsi="Times New Roman"/>
          <w:sz w:val="24"/>
          <w:szCs w:val="24"/>
          <w:lang w:val="en-GB"/>
        </w:rPr>
        <w:t xml:space="preserve"> were repeated in higher, still undefined concentration (mortality 2 and 3)</w:t>
      </w:r>
    </w:p>
    <w:tbl>
      <w:tblPr>
        <w:tblW w:w="9001" w:type="dxa"/>
        <w:tblLayout w:type="fixed"/>
        <w:tblCellMar>
          <w:left w:w="70" w:type="dxa"/>
          <w:right w:w="70" w:type="dxa"/>
        </w:tblCellMar>
        <w:tblLook w:val="04A0" w:firstRow="1" w:lastRow="0" w:firstColumn="1" w:lastColumn="0" w:noHBand="0" w:noVBand="1"/>
      </w:tblPr>
      <w:tblGrid>
        <w:gridCol w:w="2338"/>
        <w:gridCol w:w="1418"/>
        <w:gridCol w:w="1134"/>
        <w:gridCol w:w="1843"/>
        <w:gridCol w:w="850"/>
        <w:gridCol w:w="709"/>
        <w:gridCol w:w="709"/>
      </w:tblGrid>
      <w:tr w:rsidR="003E1145">
        <w:tc>
          <w:tcPr>
            <w:tcW w:w="2338" w:type="dxa"/>
            <w:vMerge w:val="restart"/>
            <w:tcBorders>
              <w:top w:val="single" w:sz="4" w:space="0" w:color="auto"/>
            </w:tcBorders>
            <w:shd w:val="clear" w:color="auto" w:fill="auto"/>
            <w:hideMark/>
          </w:tcPr>
          <w:p w:rsidR="003E1145" w:rsidRDefault="002A3445">
            <w:pPr>
              <w:widowControl w:val="0"/>
              <w:suppressAutoHyphens/>
              <w:spacing w:after="0" w:line="336" w:lineRule="auto"/>
              <w:contextualSpacing/>
              <w:rPr>
                <w:rFonts w:ascii="Times New Roman" w:eastAsia="Times New Roman" w:hAnsi="Times New Roman"/>
                <w:bCs/>
                <w:color w:val="000000"/>
                <w:sz w:val="20"/>
                <w:szCs w:val="20"/>
                <w:lang w:val="en-GB" w:eastAsia="de-DE"/>
              </w:rPr>
            </w:pPr>
            <w:r>
              <w:rPr>
                <w:rFonts w:ascii="Times New Roman" w:eastAsia="Times New Roman" w:hAnsi="Times New Roman"/>
                <w:bCs/>
                <w:color w:val="000000"/>
                <w:sz w:val="20"/>
                <w:szCs w:val="20"/>
                <w:lang w:val="en-GB" w:eastAsia="de-DE"/>
              </w:rPr>
              <w:t>Colourant</w:t>
            </w:r>
          </w:p>
        </w:tc>
        <w:tc>
          <w:tcPr>
            <w:tcW w:w="1418" w:type="dxa"/>
            <w:vMerge w:val="restart"/>
            <w:tcBorders>
              <w:top w:val="single" w:sz="4" w:space="0" w:color="auto"/>
            </w:tcBorders>
          </w:tcPr>
          <w:p w:rsidR="003E1145" w:rsidRDefault="002A3445">
            <w:pPr>
              <w:widowControl w:val="0"/>
              <w:suppressAutoHyphens/>
              <w:spacing w:after="0" w:line="336" w:lineRule="auto"/>
              <w:contextualSpacing/>
              <w:rPr>
                <w:rFonts w:ascii="Times New Roman" w:eastAsia="Times New Roman" w:hAnsi="Times New Roman"/>
                <w:bCs/>
                <w:color w:val="000000"/>
                <w:sz w:val="20"/>
                <w:szCs w:val="20"/>
                <w:lang w:val="en-GB" w:eastAsia="de-DE"/>
              </w:rPr>
            </w:pPr>
            <w:r>
              <w:rPr>
                <w:rFonts w:ascii="Times New Roman" w:eastAsia="Times New Roman" w:hAnsi="Times New Roman"/>
                <w:bCs/>
                <w:color w:val="000000"/>
                <w:sz w:val="20"/>
                <w:szCs w:val="20"/>
                <w:lang w:val="en-GB" w:eastAsia="de-DE"/>
              </w:rPr>
              <w:t>Company</w:t>
            </w:r>
          </w:p>
        </w:tc>
        <w:tc>
          <w:tcPr>
            <w:tcW w:w="1134" w:type="dxa"/>
            <w:vMerge w:val="restart"/>
            <w:tcBorders>
              <w:top w:val="single" w:sz="4" w:space="0" w:color="auto"/>
            </w:tcBorders>
            <w:shd w:val="clear" w:color="auto" w:fill="auto"/>
            <w:hideMark/>
          </w:tcPr>
          <w:p w:rsidR="003E1145" w:rsidRDefault="002A3445">
            <w:pPr>
              <w:widowControl w:val="0"/>
              <w:suppressAutoHyphens/>
              <w:spacing w:after="0" w:line="336" w:lineRule="auto"/>
              <w:contextualSpacing/>
              <w:jc w:val="center"/>
              <w:rPr>
                <w:rFonts w:ascii="Times New Roman" w:eastAsia="Times New Roman" w:hAnsi="Times New Roman"/>
                <w:bCs/>
                <w:color w:val="000000"/>
                <w:sz w:val="20"/>
                <w:szCs w:val="20"/>
                <w:lang w:val="en-GB" w:eastAsia="de-DE"/>
              </w:rPr>
            </w:pPr>
            <w:r>
              <w:rPr>
                <w:rFonts w:ascii="Times New Roman" w:eastAsia="Times New Roman" w:hAnsi="Times New Roman"/>
                <w:bCs/>
                <w:color w:val="000000"/>
                <w:sz w:val="20"/>
                <w:szCs w:val="20"/>
                <w:lang w:val="en-GB" w:eastAsia="de-DE"/>
              </w:rPr>
              <w:t>Solubility</w:t>
            </w:r>
          </w:p>
        </w:tc>
        <w:tc>
          <w:tcPr>
            <w:tcW w:w="1843" w:type="dxa"/>
            <w:vMerge w:val="restart"/>
            <w:tcBorders>
              <w:top w:val="single" w:sz="4" w:space="0" w:color="auto"/>
            </w:tcBorders>
            <w:shd w:val="clear" w:color="auto" w:fill="auto"/>
            <w:hideMark/>
          </w:tcPr>
          <w:p w:rsidR="003E1145" w:rsidRDefault="002A3445">
            <w:pPr>
              <w:widowControl w:val="0"/>
              <w:suppressAutoHyphens/>
              <w:spacing w:after="0" w:line="336" w:lineRule="auto"/>
              <w:contextualSpacing/>
              <w:jc w:val="center"/>
              <w:rPr>
                <w:rFonts w:ascii="Times New Roman" w:eastAsia="Times New Roman" w:hAnsi="Times New Roman"/>
                <w:bCs/>
                <w:color w:val="000000"/>
                <w:sz w:val="20"/>
                <w:szCs w:val="20"/>
                <w:lang w:val="en-GB" w:eastAsia="de-DE"/>
              </w:rPr>
            </w:pPr>
            <w:r>
              <w:rPr>
                <w:rFonts w:ascii="Times New Roman" w:eastAsia="Times New Roman" w:hAnsi="Times New Roman"/>
                <w:bCs/>
                <w:color w:val="000000"/>
                <w:sz w:val="20"/>
                <w:szCs w:val="20"/>
                <w:lang w:val="en-GB" w:eastAsia="de-DE"/>
              </w:rPr>
              <w:t>Petri dishes coloured honeydew</w:t>
            </w:r>
          </w:p>
        </w:tc>
        <w:tc>
          <w:tcPr>
            <w:tcW w:w="2268" w:type="dxa"/>
            <w:gridSpan w:val="3"/>
            <w:tcBorders>
              <w:top w:val="single" w:sz="4" w:space="0" w:color="auto"/>
              <w:bottom w:val="single" w:sz="4" w:space="0" w:color="auto"/>
            </w:tcBorders>
            <w:shd w:val="clear" w:color="auto" w:fill="auto"/>
            <w:hideMark/>
          </w:tcPr>
          <w:p w:rsidR="003E1145" w:rsidRDefault="002A3445">
            <w:pPr>
              <w:widowControl w:val="0"/>
              <w:suppressAutoHyphens/>
              <w:spacing w:after="0" w:line="336" w:lineRule="auto"/>
              <w:contextualSpacing/>
              <w:jc w:val="center"/>
              <w:rPr>
                <w:rFonts w:ascii="Times New Roman" w:eastAsia="Times New Roman" w:hAnsi="Times New Roman"/>
                <w:bCs/>
                <w:color w:val="000000"/>
                <w:sz w:val="20"/>
                <w:szCs w:val="20"/>
                <w:lang w:val="en-GB" w:eastAsia="de-DE"/>
              </w:rPr>
            </w:pPr>
            <w:r>
              <w:rPr>
                <w:rFonts w:ascii="Times New Roman" w:eastAsia="Times New Roman" w:hAnsi="Times New Roman"/>
                <w:bCs/>
                <w:color w:val="000000"/>
                <w:sz w:val="20"/>
                <w:szCs w:val="20"/>
                <w:lang w:val="en-GB" w:eastAsia="de-DE"/>
              </w:rPr>
              <w:t>Mortality (%)</w:t>
            </w:r>
          </w:p>
        </w:tc>
      </w:tr>
      <w:tr w:rsidR="003E1145">
        <w:tc>
          <w:tcPr>
            <w:tcW w:w="2338" w:type="dxa"/>
            <w:vMerge/>
            <w:tcBorders>
              <w:bottom w:val="single" w:sz="4" w:space="0" w:color="auto"/>
            </w:tcBorders>
            <w:shd w:val="clear" w:color="auto" w:fill="auto"/>
          </w:tcPr>
          <w:p w:rsidR="003E1145" w:rsidRDefault="003E1145">
            <w:pPr>
              <w:widowControl w:val="0"/>
              <w:suppressAutoHyphens/>
              <w:spacing w:after="0" w:line="336" w:lineRule="auto"/>
              <w:contextualSpacing/>
              <w:rPr>
                <w:rFonts w:ascii="Times New Roman" w:eastAsia="Times New Roman" w:hAnsi="Times New Roman"/>
                <w:bCs/>
                <w:color w:val="000000"/>
                <w:sz w:val="20"/>
                <w:szCs w:val="20"/>
                <w:lang w:val="en-GB" w:eastAsia="de-DE"/>
              </w:rPr>
            </w:pPr>
          </w:p>
        </w:tc>
        <w:tc>
          <w:tcPr>
            <w:tcW w:w="1418" w:type="dxa"/>
            <w:vMerge/>
            <w:tcBorders>
              <w:bottom w:val="single" w:sz="4" w:space="0" w:color="auto"/>
            </w:tcBorders>
          </w:tcPr>
          <w:p w:rsidR="003E1145" w:rsidRDefault="003E1145">
            <w:pPr>
              <w:widowControl w:val="0"/>
              <w:suppressAutoHyphens/>
              <w:spacing w:after="0" w:line="336" w:lineRule="auto"/>
              <w:contextualSpacing/>
              <w:rPr>
                <w:rFonts w:ascii="Times New Roman" w:eastAsia="Times New Roman" w:hAnsi="Times New Roman"/>
                <w:bCs/>
                <w:color w:val="000000"/>
                <w:sz w:val="20"/>
                <w:szCs w:val="20"/>
                <w:lang w:val="en-GB" w:eastAsia="de-DE"/>
              </w:rPr>
            </w:pPr>
          </w:p>
        </w:tc>
        <w:tc>
          <w:tcPr>
            <w:tcW w:w="1134" w:type="dxa"/>
            <w:vMerge/>
            <w:tcBorders>
              <w:bottom w:val="single" w:sz="4" w:space="0" w:color="auto"/>
            </w:tcBorders>
            <w:shd w:val="clear" w:color="auto" w:fill="auto"/>
          </w:tcPr>
          <w:p w:rsidR="003E1145" w:rsidRDefault="003E1145">
            <w:pPr>
              <w:widowControl w:val="0"/>
              <w:suppressAutoHyphens/>
              <w:spacing w:after="0" w:line="336" w:lineRule="auto"/>
              <w:contextualSpacing/>
              <w:jc w:val="center"/>
              <w:rPr>
                <w:rFonts w:ascii="Times New Roman" w:eastAsia="Times New Roman" w:hAnsi="Times New Roman"/>
                <w:bCs/>
                <w:color w:val="000000"/>
                <w:sz w:val="20"/>
                <w:szCs w:val="20"/>
                <w:lang w:val="en-GB" w:eastAsia="de-DE"/>
              </w:rPr>
            </w:pPr>
          </w:p>
        </w:tc>
        <w:tc>
          <w:tcPr>
            <w:tcW w:w="1843" w:type="dxa"/>
            <w:vMerge/>
            <w:tcBorders>
              <w:bottom w:val="single" w:sz="4" w:space="0" w:color="auto"/>
            </w:tcBorders>
            <w:shd w:val="clear" w:color="auto" w:fill="auto"/>
          </w:tcPr>
          <w:p w:rsidR="003E1145" w:rsidRDefault="003E1145">
            <w:pPr>
              <w:widowControl w:val="0"/>
              <w:suppressAutoHyphens/>
              <w:spacing w:after="0" w:line="336" w:lineRule="auto"/>
              <w:contextualSpacing/>
              <w:jc w:val="center"/>
              <w:rPr>
                <w:rFonts w:ascii="Times New Roman" w:eastAsia="Times New Roman" w:hAnsi="Times New Roman"/>
                <w:bCs/>
                <w:color w:val="000000"/>
                <w:sz w:val="20"/>
                <w:szCs w:val="20"/>
                <w:lang w:val="en-GB" w:eastAsia="de-DE"/>
              </w:rPr>
            </w:pPr>
          </w:p>
        </w:tc>
        <w:tc>
          <w:tcPr>
            <w:tcW w:w="850" w:type="dxa"/>
            <w:tcBorders>
              <w:top w:val="single" w:sz="4" w:space="0" w:color="auto"/>
              <w:bottom w:val="single" w:sz="4" w:space="0" w:color="auto"/>
            </w:tcBorders>
            <w:shd w:val="clear" w:color="auto" w:fill="auto"/>
          </w:tcPr>
          <w:p w:rsidR="003E1145" w:rsidRDefault="002A3445">
            <w:pPr>
              <w:widowControl w:val="0"/>
              <w:suppressAutoHyphens/>
              <w:spacing w:after="0" w:line="336" w:lineRule="auto"/>
              <w:contextualSpacing/>
              <w:jc w:val="center"/>
              <w:rPr>
                <w:rFonts w:ascii="Times New Roman" w:eastAsia="Times New Roman" w:hAnsi="Times New Roman"/>
                <w:bCs/>
                <w:color w:val="000000"/>
                <w:sz w:val="20"/>
                <w:szCs w:val="20"/>
                <w:lang w:val="en-GB" w:eastAsia="de-DE"/>
              </w:rPr>
            </w:pPr>
            <w:r>
              <w:rPr>
                <w:rFonts w:ascii="Times New Roman" w:eastAsia="Times New Roman" w:hAnsi="Times New Roman"/>
                <w:bCs/>
                <w:color w:val="000000"/>
                <w:sz w:val="20"/>
                <w:szCs w:val="20"/>
                <w:lang w:val="en-GB" w:eastAsia="de-DE"/>
              </w:rPr>
              <w:t>1</w:t>
            </w:r>
          </w:p>
        </w:tc>
        <w:tc>
          <w:tcPr>
            <w:tcW w:w="709" w:type="dxa"/>
            <w:tcBorders>
              <w:top w:val="single" w:sz="4" w:space="0" w:color="auto"/>
              <w:bottom w:val="single" w:sz="4" w:space="0" w:color="auto"/>
            </w:tcBorders>
            <w:shd w:val="clear" w:color="auto" w:fill="auto"/>
          </w:tcPr>
          <w:p w:rsidR="003E1145" w:rsidRDefault="002A3445">
            <w:pPr>
              <w:widowControl w:val="0"/>
              <w:suppressAutoHyphens/>
              <w:spacing w:after="0" w:line="336" w:lineRule="auto"/>
              <w:contextualSpacing/>
              <w:jc w:val="center"/>
              <w:rPr>
                <w:rFonts w:ascii="Times New Roman" w:eastAsia="Times New Roman" w:hAnsi="Times New Roman"/>
                <w:bCs/>
                <w:color w:val="000000"/>
                <w:sz w:val="20"/>
                <w:szCs w:val="20"/>
                <w:lang w:val="en-GB" w:eastAsia="de-DE"/>
              </w:rPr>
            </w:pPr>
            <w:r>
              <w:rPr>
                <w:rFonts w:ascii="Times New Roman" w:eastAsia="Times New Roman" w:hAnsi="Times New Roman"/>
                <w:bCs/>
                <w:color w:val="000000"/>
                <w:sz w:val="20"/>
                <w:szCs w:val="20"/>
                <w:lang w:val="en-GB" w:eastAsia="de-DE"/>
              </w:rPr>
              <w:t>2</w:t>
            </w:r>
          </w:p>
        </w:tc>
        <w:tc>
          <w:tcPr>
            <w:tcW w:w="709" w:type="dxa"/>
            <w:tcBorders>
              <w:top w:val="single" w:sz="4" w:space="0" w:color="auto"/>
              <w:bottom w:val="single" w:sz="4" w:space="0" w:color="auto"/>
            </w:tcBorders>
            <w:shd w:val="clear" w:color="auto" w:fill="auto"/>
          </w:tcPr>
          <w:p w:rsidR="003E1145" w:rsidRDefault="002A3445">
            <w:pPr>
              <w:widowControl w:val="0"/>
              <w:suppressAutoHyphens/>
              <w:spacing w:after="0" w:line="336" w:lineRule="auto"/>
              <w:contextualSpacing/>
              <w:jc w:val="center"/>
              <w:rPr>
                <w:rFonts w:ascii="Times New Roman" w:eastAsia="Times New Roman" w:hAnsi="Times New Roman"/>
                <w:bCs/>
                <w:color w:val="000000"/>
                <w:sz w:val="20"/>
                <w:szCs w:val="20"/>
                <w:lang w:val="en-GB" w:eastAsia="de-DE"/>
              </w:rPr>
            </w:pPr>
            <w:r>
              <w:rPr>
                <w:rFonts w:ascii="Times New Roman" w:eastAsia="Times New Roman" w:hAnsi="Times New Roman"/>
                <w:bCs/>
                <w:color w:val="000000"/>
                <w:sz w:val="20"/>
                <w:szCs w:val="20"/>
                <w:lang w:val="en-GB" w:eastAsia="de-DE"/>
              </w:rPr>
              <w:t>3</w:t>
            </w:r>
          </w:p>
        </w:tc>
      </w:tr>
      <w:tr w:rsidR="003E1145">
        <w:tc>
          <w:tcPr>
            <w:tcW w:w="2338" w:type="dxa"/>
            <w:tcBorders>
              <w:top w:val="single" w:sz="4" w:space="0" w:color="auto"/>
            </w:tcBorders>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Brilliant Blue FCF</w:t>
            </w:r>
          </w:p>
        </w:tc>
        <w:tc>
          <w:tcPr>
            <w:tcW w:w="1418" w:type="dxa"/>
            <w:tcBorders>
              <w:top w:val="single" w:sz="4" w:space="0" w:color="auto"/>
            </w:tcBorders>
          </w:tcPr>
          <w:p w:rsidR="003E1145" w:rsidRDefault="002A3445">
            <w:pPr>
              <w:widowControl w:val="0"/>
              <w:suppressAutoHyphens/>
              <w:spacing w:after="0" w:line="336" w:lineRule="auto"/>
              <w:contextualSpacing/>
              <w:rPr>
                <w:rFonts w:ascii="Times New Roman" w:eastAsia="Times New Roman" w:hAnsi="Times New Roman"/>
                <w:color w:val="000000"/>
                <w:sz w:val="20"/>
                <w:szCs w:val="20"/>
                <w:vertAlign w:val="superscript"/>
                <w:lang w:val="en-GB" w:eastAsia="de-DE"/>
              </w:rPr>
            </w:pPr>
            <w:r>
              <w:rPr>
                <w:rFonts w:ascii="Times New Roman" w:eastAsia="Times New Roman" w:hAnsi="Times New Roman"/>
                <w:color w:val="000000"/>
                <w:sz w:val="20"/>
                <w:szCs w:val="20"/>
                <w:lang w:val="en-GB" w:eastAsia="de-DE"/>
              </w:rPr>
              <w:t>Ruth</w:t>
            </w:r>
            <w:r>
              <w:rPr>
                <w:rFonts w:ascii="Times New Roman" w:eastAsia="Times New Roman" w:hAnsi="Times New Roman"/>
                <w:color w:val="000000"/>
                <w:sz w:val="20"/>
                <w:szCs w:val="20"/>
                <w:vertAlign w:val="superscript"/>
                <w:lang w:val="en-GB" w:eastAsia="de-DE"/>
              </w:rPr>
              <w:t>1</w:t>
            </w:r>
          </w:p>
        </w:tc>
        <w:tc>
          <w:tcPr>
            <w:tcW w:w="1134" w:type="dxa"/>
            <w:tcBorders>
              <w:top w:val="single" w:sz="4" w:space="0" w:color="auto"/>
            </w:tcBorders>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tcBorders>
              <w:top w:val="single" w:sz="4" w:space="0" w:color="auto"/>
            </w:tcBorders>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2</w:t>
            </w:r>
          </w:p>
        </w:tc>
        <w:tc>
          <w:tcPr>
            <w:tcW w:w="850" w:type="dxa"/>
            <w:tcBorders>
              <w:top w:val="single" w:sz="4" w:space="0" w:color="auto"/>
            </w:tcBorders>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tcBorders>
              <w:top w:val="single" w:sz="4" w:space="0" w:color="auto"/>
            </w:tcBorders>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tcBorders>
              <w:top w:val="single" w:sz="4" w:space="0" w:color="auto"/>
            </w:tcBorders>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30</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Blue Dextran</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Sigma</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2</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Acid fuchsine</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Waldeck</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2</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30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Aniline Blue WS</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Merck</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2</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Mucicarmine</w:t>
            </w:r>
            <w:proofErr w:type="spellEnd"/>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Bayer</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Low</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50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Borax carmine</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xml:space="preserve">Riedel-de </w:t>
            </w:r>
            <w:proofErr w:type="spellStart"/>
            <w:r>
              <w:rPr>
                <w:rFonts w:ascii="Times New Roman" w:eastAsia="Times New Roman" w:hAnsi="Times New Roman"/>
                <w:color w:val="000000"/>
                <w:sz w:val="20"/>
                <w:szCs w:val="20"/>
                <w:lang w:val="en-GB" w:eastAsia="de-DE"/>
              </w:rPr>
              <w:t>Häen</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Astra blue</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Waldeck</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Rose Bengal</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Waldeck</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Naphtol</w:t>
            </w:r>
            <w:proofErr w:type="spellEnd"/>
            <w:r>
              <w:rPr>
                <w:rFonts w:ascii="Times New Roman" w:eastAsia="Times New Roman" w:hAnsi="Times New Roman"/>
                <w:color w:val="000000"/>
                <w:sz w:val="20"/>
                <w:szCs w:val="20"/>
                <w:lang w:val="en-GB" w:eastAsia="de-DE"/>
              </w:rPr>
              <w:t xml:space="preserve"> Blue Black</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Aldrich</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Acridine</w:t>
            </w:r>
            <w:proofErr w:type="spellEnd"/>
            <w:r>
              <w:rPr>
                <w:rFonts w:ascii="Times New Roman" w:eastAsia="Times New Roman" w:hAnsi="Times New Roman"/>
                <w:color w:val="000000"/>
                <w:sz w:val="20"/>
                <w:szCs w:val="20"/>
                <w:lang w:val="en-GB" w:eastAsia="de-DE"/>
              </w:rPr>
              <w:t xml:space="preserve"> orange</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Ferak</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80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xml:space="preserve">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Trypan blue</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Merck</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80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Azure II</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Merck</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90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Coomassie</w:t>
            </w:r>
            <w:proofErr w:type="spellEnd"/>
            <w:r>
              <w:rPr>
                <w:rFonts w:ascii="Times New Roman" w:eastAsia="Times New Roman" w:hAnsi="Times New Roman"/>
                <w:color w:val="000000"/>
                <w:sz w:val="20"/>
                <w:szCs w:val="20"/>
                <w:lang w:val="en-GB" w:eastAsia="de-DE"/>
              </w:rPr>
              <w:t xml:space="preserve"> Brilliant Blue</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Ferak</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90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Toluidine blue</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Merck</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90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Bromocresol</w:t>
            </w:r>
            <w:proofErr w:type="spellEnd"/>
            <w:r>
              <w:rPr>
                <w:rFonts w:ascii="Times New Roman" w:eastAsia="Times New Roman" w:hAnsi="Times New Roman"/>
                <w:color w:val="000000"/>
                <w:sz w:val="20"/>
                <w:szCs w:val="20"/>
                <w:lang w:val="en-GB" w:eastAsia="de-DE"/>
              </w:rPr>
              <w:t xml:space="preserve"> green</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xml:space="preserve">Riedel-de </w:t>
            </w:r>
            <w:proofErr w:type="spellStart"/>
            <w:r>
              <w:rPr>
                <w:rFonts w:ascii="Times New Roman" w:eastAsia="Times New Roman" w:hAnsi="Times New Roman"/>
                <w:color w:val="000000"/>
                <w:sz w:val="20"/>
                <w:szCs w:val="20"/>
                <w:lang w:val="en-GB" w:eastAsia="de-DE"/>
              </w:rPr>
              <w:t>Häen</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Bromophenol blue</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xml:space="preserve">Riedel-de </w:t>
            </w:r>
            <w:proofErr w:type="spellStart"/>
            <w:r>
              <w:rPr>
                <w:rFonts w:ascii="Times New Roman" w:eastAsia="Times New Roman" w:hAnsi="Times New Roman"/>
                <w:color w:val="000000"/>
                <w:sz w:val="20"/>
                <w:szCs w:val="20"/>
                <w:lang w:val="en-GB" w:eastAsia="de-DE"/>
              </w:rPr>
              <w:t>Häen</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Eosin Y</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Merck</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Janus green B</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Merck</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Light Green SF yellowish</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Waldeck</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Orange G</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Waldeck</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Safranin O</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Merck</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High</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Celestine Blue</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Chroma</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Medium</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40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Caerulein</w:t>
            </w:r>
            <w:proofErr w:type="spellEnd"/>
            <w:r>
              <w:rPr>
                <w:rFonts w:ascii="Times New Roman" w:eastAsia="Times New Roman" w:hAnsi="Times New Roman"/>
                <w:color w:val="000000"/>
                <w:sz w:val="20"/>
                <w:szCs w:val="20"/>
                <w:lang w:val="en-GB" w:eastAsia="de-DE"/>
              </w:rPr>
              <w:t xml:space="preserve"> S</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Kepec</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Medium</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Basic fuchsine</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Fluka</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Low</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Haematoxylin</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Ferak</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Low</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Cresyl</w:t>
            </w:r>
            <w:proofErr w:type="spellEnd"/>
            <w:r>
              <w:rPr>
                <w:rFonts w:ascii="Times New Roman" w:eastAsia="Times New Roman" w:hAnsi="Times New Roman"/>
                <w:color w:val="000000"/>
                <w:sz w:val="20"/>
                <w:szCs w:val="20"/>
                <w:lang w:val="en-GB" w:eastAsia="de-DE"/>
              </w:rPr>
              <w:t xml:space="preserve"> violet</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Sigma</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Low</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Methyl orange</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NA</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Low</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Neutral red</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Merck</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Low</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50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60</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Nile blue</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Aldrich</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Low</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10</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Nuclear fast red</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Merck</w:t>
            </w:r>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Low</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20</w:t>
            </w:r>
          </w:p>
        </w:tc>
        <w:tc>
          <w:tcPr>
            <w:tcW w:w="709" w:type="dxa"/>
            <w:shd w:val="clear" w:color="auto" w:fill="auto"/>
            <w:noWrap/>
            <w:hideMark/>
          </w:tcPr>
          <w:p w:rsidR="003E1145" w:rsidRDefault="003E11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r w:rsidR="003E1145">
        <w:tc>
          <w:tcPr>
            <w:tcW w:w="2338" w:type="dxa"/>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Bismarck brown</w:t>
            </w:r>
          </w:p>
        </w:tc>
        <w:tc>
          <w:tcPr>
            <w:tcW w:w="1418" w:type="dxa"/>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proofErr w:type="spellStart"/>
            <w:r>
              <w:rPr>
                <w:rFonts w:ascii="Times New Roman" w:eastAsia="Times New Roman" w:hAnsi="Times New Roman"/>
                <w:color w:val="000000"/>
                <w:sz w:val="20"/>
                <w:szCs w:val="20"/>
                <w:lang w:val="en-GB" w:eastAsia="de-DE"/>
              </w:rPr>
              <w:t>Kepec</w:t>
            </w:r>
            <w:proofErr w:type="spellEnd"/>
          </w:p>
        </w:tc>
        <w:tc>
          <w:tcPr>
            <w:tcW w:w="1134"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Low</w:t>
            </w:r>
          </w:p>
        </w:tc>
        <w:tc>
          <w:tcPr>
            <w:tcW w:w="1843"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50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709" w:type="dxa"/>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50</w:t>
            </w:r>
          </w:p>
        </w:tc>
      </w:tr>
      <w:tr w:rsidR="003E1145">
        <w:tc>
          <w:tcPr>
            <w:tcW w:w="2338" w:type="dxa"/>
            <w:tcBorders>
              <w:bottom w:val="single" w:sz="4" w:space="0" w:color="auto"/>
            </w:tcBorders>
            <w:shd w:val="clear" w:color="auto" w:fill="auto"/>
            <w:noWrap/>
            <w:hideMark/>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Carmine</w:t>
            </w:r>
          </w:p>
        </w:tc>
        <w:tc>
          <w:tcPr>
            <w:tcW w:w="1418" w:type="dxa"/>
            <w:tcBorders>
              <w:bottom w:val="single" w:sz="4" w:space="0" w:color="auto"/>
            </w:tcBorders>
          </w:tcPr>
          <w:p w:rsidR="003E1145" w:rsidRDefault="002A3445">
            <w:pPr>
              <w:widowControl w:val="0"/>
              <w:suppressAutoHyphens/>
              <w:spacing w:after="0" w:line="336" w:lineRule="auto"/>
              <w:contextualSpacing/>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Roth</w:t>
            </w:r>
          </w:p>
        </w:tc>
        <w:tc>
          <w:tcPr>
            <w:tcW w:w="1134" w:type="dxa"/>
            <w:tcBorders>
              <w:bottom w:val="single" w:sz="4" w:space="0" w:color="auto"/>
            </w:tcBorders>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Low</w:t>
            </w:r>
          </w:p>
        </w:tc>
        <w:tc>
          <w:tcPr>
            <w:tcW w:w="1843" w:type="dxa"/>
            <w:tcBorders>
              <w:bottom w:val="single" w:sz="4" w:space="0" w:color="auto"/>
            </w:tcBorders>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0</w:t>
            </w:r>
          </w:p>
        </w:tc>
        <w:tc>
          <w:tcPr>
            <w:tcW w:w="850" w:type="dxa"/>
            <w:tcBorders>
              <w:bottom w:val="single" w:sz="4" w:space="0" w:color="auto"/>
            </w:tcBorders>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90</w:t>
            </w:r>
          </w:p>
        </w:tc>
        <w:tc>
          <w:tcPr>
            <w:tcW w:w="709" w:type="dxa"/>
            <w:tcBorders>
              <w:bottom w:val="single" w:sz="4" w:space="0" w:color="auto"/>
            </w:tcBorders>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c>
          <w:tcPr>
            <w:tcW w:w="709" w:type="dxa"/>
            <w:tcBorders>
              <w:bottom w:val="single" w:sz="4" w:space="0" w:color="auto"/>
            </w:tcBorders>
            <w:shd w:val="clear" w:color="auto" w:fill="auto"/>
            <w:noWrap/>
            <w:hideMark/>
          </w:tcPr>
          <w:p w:rsidR="003E1145" w:rsidRDefault="002A3445">
            <w:pPr>
              <w:widowControl w:val="0"/>
              <w:suppressAutoHyphens/>
              <w:spacing w:after="0" w:line="336" w:lineRule="auto"/>
              <w:contextualSpacing/>
              <w:jc w:val="center"/>
              <w:rPr>
                <w:rFonts w:ascii="Times New Roman" w:eastAsia="Times New Roman" w:hAnsi="Times New Roman"/>
                <w:color w:val="000000"/>
                <w:sz w:val="20"/>
                <w:szCs w:val="20"/>
                <w:lang w:val="en-GB" w:eastAsia="de-DE"/>
              </w:rPr>
            </w:pPr>
            <w:r>
              <w:rPr>
                <w:rFonts w:ascii="Times New Roman" w:eastAsia="Times New Roman" w:hAnsi="Times New Roman"/>
                <w:color w:val="000000"/>
                <w:sz w:val="20"/>
                <w:szCs w:val="20"/>
                <w:lang w:val="en-GB" w:eastAsia="de-DE"/>
              </w:rPr>
              <w:t> </w:t>
            </w:r>
          </w:p>
        </w:tc>
      </w:tr>
    </w:tbl>
    <w:p w:rsidR="00945282" w:rsidRDefault="002A3445" w:rsidP="00035B5E">
      <w:pPr>
        <w:widowControl w:val="0"/>
        <w:suppressAutoHyphens/>
        <w:spacing w:after="0" w:line="360" w:lineRule="auto"/>
        <w:contextualSpacing/>
        <w:rPr>
          <w:rFonts w:ascii="Times New Roman" w:hAnsi="Times New Roman"/>
          <w:noProof/>
          <w:sz w:val="24"/>
          <w:szCs w:val="24"/>
          <w:lang w:val="en-GB" w:eastAsia="zh-CN"/>
        </w:rPr>
      </w:pPr>
      <w:r>
        <w:rPr>
          <w:rFonts w:ascii="Times New Roman" w:eastAsia="Times New Roman" w:hAnsi="Times New Roman"/>
          <w:color w:val="000000"/>
          <w:sz w:val="24"/>
          <w:szCs w:val="24"/>
          <w:vertAlign w:val="superscript"/>
          <w:lang w:val="en-GB" w:eastAsia="de-DE"/>
        </w:rPr>
        <w:t>1</w:t>
      </w:r>
      <w:r>
        <w:rPr>
          <w:rFonts w:ascii="Times New Roman" w:hAnsi="Times New Roman"/>
          <w:sz w:val="24"/>
          <w:szCs w:val="24"/>
          <w:lang w:val="en-GB"/>
        </w:rPr>
        <w:t xml:space="preserve">Bought as ready-made solution, </w:t>
      </w:r>
      <w:proofErr w:type="gramStart"/>
      <w:r>
        <w:rPr>
          <w:rFonts w:ascii="Times New Roman" w:hAnsi="Times New Roman"/>
          <w:sz w:val="24"/>
          <w:szCs w:val="24"/>
          <w:lang w:val="en-GB"/>
        </w:rPr>
        <w:t xml:space="preserve">1.2% </w:t>
      </w:r>
      <w:proofErr w:type="spellStart"/>
      <w:r>
        <w:rPr>
          <w:rFonts w:ascii="Times New Roman" w:hAnsi="Times New Roman"/>
          <w:sz w:val="24"/>
          <w:szCs w:val="24"/>
          <w:lang w:val="en-GB"/>
        </w:rPr>
        <w:t>wt</w:t>
      </w:r>
      <w:proofErr w:type="spellEnd"/>
      <w:r>
        <w:rPr>
          <w:rFonts w:ascii="Times New Roman" w:hAnsi="Times New Roman"/>
          <w:sz w:val="24"/>
          <w:szCs w:val="24"/>
          <w:lang w:val="en-GB"/>
        </w:rPr>
        <w:t>/</w:t>
      </w:r>
      <w:proofErr w:type="spellStart"/>
      <w:r>
        <w:rPr>
          <w:rFonts w:ascii="Times New Roman" w:hAnsi="Times New Roman"/>
          <w:sz w:val="24"/>
          <w:szCs w:val="24"/>
          <w:lang w:val="en-GB"/>
        </w:rPr>
        <w:t>vol</w:t>
      </w:r>
      <w:proofErr w:type="spellEnd"/>
      <w:r>
        <w:rPr>
          <w:rFonts w:ascii="Times New Roman" w:hAnsi="Times New Roman"/>
          <w:sz w:val="24"/>
          <w:szCs w:val="24"/>
          <w:lang w:val="en-GB"/>
        </w:rPr>
        <w:t xml:space="preserve"> with 85% purity</w:t>
      </w:r>
      <w:proofErr w:type="gramEnd"/>
      <w:r>
        <w:rPr>
          <w:rFonts w:ascii="Times New Roman" w:hAnsi="Times New Roman"/>
          <w:sz w:val="24"/>
          <w:szCs w:val="24"/>
          <w:lang w:val="en-GB"/>
        </w:rPr>
        <w:t>; Ruth, Bochum, Germany</w:t>
      </w:r>
    </w:p>
    <w:sectPr w:rsidR="00945282" w:rsidSect="00512265">
      <w:footerReference w:type="default" r:id="rId9"/>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0AA" w:rsidRDefault="007100AA">
      <w:pPr>
        <w:spacing w:after="0" w:line="240" w:lineRule="auto"/>
      </w:pPr>
      <w:r>
        <w:separator/>
      </w:r>
    </w:p>
  </w:endnote>
  <w:endnote w:type="continuationSeparator" w:id="0">
    <w:p w:rsidR="007100AA" w:rsidRDefault="0071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E03" w:rsidRDefault="00153E03">
    <w:pPr>
      <w:pStyle w:val="Fuzeile"/>
    </w:pPr>
    <w:r>
      <w:fldChar w:fldCharType="begin"/>
    </w:r>
    <w:r>
      <w:instrText>PAGE   \* MERGEFORMAT</w:instrText>
    </w:r>
    <w:r>
      <w:fldChar w:fldCharType="separate"/>
    </w:r>
    <w:r w:rsidR="00035B5E">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E03" w:rsidRDefault="00153E03">
    <w:pPr>
      <w:pStyle w:val="Fuzeile"/>
    </w:pPr>
    <w:r>
      <w:fldChar w:fldCharType="begin"/>
    </w:r>
    <w:r>
      <w:instrText>PAGE   \* MERGEFORMAT</w:instrText>
    </w:r>
    <w:r>
      <w:fldChar w:fldCharType="separate"/>
    </w:r>
    <w:r w:rsidR="00035B5E">
      <w:rPr>
        <w:noProof/>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0AA" w:rsidRDefault="007100AA">
      <w:pPr>
        <w:spacing w:after="0" w:line="240" w:lineRule="auto"/>
      </w:pPr>
      <w:r>
        <w:separator/>
      </w:r>
    </w:p>
  </w:footnote>
  <w:footnote w:type="continuationSeparator" w:id="0">
    <w:p w:rsidR="007100AA" w:rsidRDefault="007100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4831"/>
    <w:multiLevelType w:val="hybridMultilevel"/>
    <w:tmpl w:val="2EAA93E2"/>
    <w:lvl w:ilvl="0" w:tplc="1F62767E">
      <w:start w:val="1"/>
      <w:numFmt w:val="bullet"/>
      <w:lvlText w:val="-"/>
      <w:lvlJc w:val="left"/>
      <w:pPr>
        <w:ind w:left="1068" w:hanging="360"/>
      </w:pPr>
      <w:rPr>
        <w:rFonts w:ascii="Times New Roman" w:eastAsia="Calibri"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nsid w:val="21FA1ADC"/>
    <w:multiLevelType w:val="hybridMultilevel"/>
    <w:tmpl w:val="24C630D8"/>
    <w:lvl w:ilvl="0" w:tplc="81F63E08">
      <w:numFmt w:val="bullet"/>
      <w:lvlText w:val="-"/>
      <w:lvlJc w:val="left"/>
      <w:pPr>
        <w:ind w:left="1068" w:hanging="360"/>
      </w:pPr>
      <w:rPr>
        <w:rFonts w:ascii="Times New Roman" w:eastAsia="Calibri" w:hAnsi="Times New Roman" w:cs="Times New Roman"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nsid w:val="241612F9"/>
    <w:multiLevelType w:val="hybridMultilevel"/>
    <w:tmpl w:val="AABEA7CA"/>
    <w:lvl w:ilvl="0" w:tplc="358C9B70">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6D57191"/>
    <w:multiLevelType w:val="hybridMultilevel"/>
    <w:tmpl w:val="DD8A9C08"/>
    <w:lvl w:ilvl="0" w:tplc="6A245F42">
      <w:start w:val="1"/>
      <w:numFmt w:val="bullet"/>
      <w:lvlText w:val="-"/>
      <w:lvlJc w:val="left"/>
      <w:pPr>
        <w:ind w:left="1068" w:hanging="360"/>
      </w:pPr>
      <w:rPr>
        <w:rFonts w:ascii="Times New Roman" w:eastAsia="Calibri"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nsid w:val="5D850294"/>
    <w:multiLevelType w:val="hybridMultilevel"/>
    <w:tmpl w:val="42DECEFA"/>
    <w:lvl w:ilvl="0" w:tplc="E3D02DD2">
      <w:start w:val="1"/>
      <w:numFmt w:val="bullet"/>
      <w:lvlText w:val="-"/>
      <w:lvlJc w:val="left"/>
      <w:pPr>
        <w:ind w:left="1068" w:hanging="360"/>
      </w:pPr>
      <w:rPr>
        <w:rFonts w:ascii="Times New Roman" w:eastAsia="Calibri"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chen krauss">
    <w15:presenceInfo w15:providerId="None" w15:userId="jochen krau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E1145"/>
    <w:rsid w:val="00035B5E"/>
    <w:rsid w:val="00046280"/>
    <w:rsid w:val="00046888"/>
    <w:rsid w:val="000D4599"/>
    <w:rsid w:val="00153E03"/>
    <w:rsid w:val="002026DC"/>
    <w:rsid w:val="002216D4"/>
    <w:rsid w:val="00231DDA"/>
    <w:rsid w:val="00245218"/>
    <w:rsid w:val="00261998"/>
    <w:rsid w:val="002951C4"/>
    <w:rsid w:val="002A3445"/>
    <w:rsid w:val="002A6F05"/>
    <w:rsid w:val="003102C0"/>
    <w:rsid w:val="003E1145"/>
    <w:rsid w:val="00471133"/>
    <w:rsid w:val="004B0E69"/>
    <w:rsid w:val="004C3DEE"/>
    <w:rsid w:val="00512265"/>
    <w:rsid w:val="00535E6F"/>
    <w:rsid w:val="00583BC0"/>
    <w:rsid w:val="00586D44"/>
    <w:rsid w:val="00653A83"/>
    <w:rsid w:val="00694AAC"/>
    <w:rsid w:val="006B4C18"/>
    <w:rsid w:val="006B5E98"/>
    <w:rsid w:val="006E0924"/>
    <w:rsid w:val="006E1B6A"/>
    <w:rsid w:val="007100AA"/>
    <w:rsid w:val="007779DC"/>
    <w:rsid w:val="007B2670"/>
    <w:rsid w:val="00874441"/>
    <w:rsid w:val="00945282"/>
    <w:rsid w:val="009E5D59"/>
    <w:rsid w:val="00A1070B"/>
    <w:rsid w:val="00BF190E"/>
    <w:rsid w:val="00C709E1"/>
    <w:rsid w:val="00C8604D"/>
    <w:rsid w:val="00D20100"/>
    <w:rsid w:val="00E1082D"/>
    <w:rsid w:val="00E9753D"/>
    <w:rsid w:val="00F23707"/>
    <w:rsid w:val="00FA42E4"/>
    <w:rsid w:val="00FA6EDA"/>
    <w:rsid w:val="00FE5AD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Calibri" w:eastAsia="Calibri" w:hAnsi="Calibri" w:cs="Times New Roman"/>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Calibri" w:hAnsi="Tahoma" w:cs="Tahoma"/>
      <w:sz w:val="16"/>
      <w:szCs w:val="16"/>
      <w:lang w:eastAsia="en-US"/>
    </w:rPr>
  </w:style>
  <w:style w:type="paragraph" w:customStyle="1" w:styleId="EndNoteBibliographyTitle">
    <w:name w:val="EndNote Bibliography Title"/>
    <w:basedOn w:val="Standard"/>
    <w:link w:val="EndNoteBibliographyTitleZchn"/>
    <w:pPr>
      <w:spacing w:after="0"/>
      <w:jc w:val="center"/>
    </w:pPr>
    <w:rPr>
      <w:noProof/>
      <w:lang w:val="en-US"/>
    </w:rPr>
  </w:style>
  <w:style w:type="character" w:customStyle="1" w:styleId="EndNoteBibliographyTitleZchn">
    <w:name w:val="EndNote Bibliography Title Zchn"/>
    <w:basedOn w:val="Absatz-Standardschriftart"/>
    <w:link w:val="EndNoteBibliographyTitle"/>
    <w:rPr>
      <w:rFonts w:ascii="Calibri" w:eastAsia="Calibri" w:hAnsi="Calibri" w:cs="Times New Roman"/>
      <w:noProof/>
      <w:lang w:val="en-US" w:eastAsia="en-US"/>
    </w:rPr>
  </w:style>
  <w:style w:type="paragraph" w:customStyle="1" w:styleId="EndNoteBibliography">
    <w:name w:val="EndNote Bibliography"/>
    <w:basedOn w:val="Standard"/>
    <w:link w:val="EndNoteBibliographyZchn"/>
    <w:pPr>
      <w:spacing w:line="240" w:lineRule="auto"/>
    </w:pPr>
    <w:rPr>
      <w:noProof/>
      <w:lang w:val="en-US"/>
    </w:rPr>
  </w:style>
  <w:style w:type="character" w:customStyle="1" w:styleId="EndNoteBibliographyZchn">
    <w:name w:val="EndNote Bibliography Zchn"/>
    <w:basedOn w:val="Absatz-Standardschriftart"/>
    <w:link w:val="EndNoteBibliography"/>
    <w:rPr>
      <w:rFonts w:ascii="Calibri" w:eastAsia="Calibri" w:hAnsi="Calibri" w:cs="Times New Roman"/>
      <w:noProof/>
      <w:lang w:val="en-US" w:eastAsia="en-US"/>
    </w:rPr>
  </w:style>
  <w:style w:type="character" w:styleId="Hyperlink">
    <w:name w:val="Hyperlink"/>
    <w:basedOn w:val="Absatz-Standardschriftart"/>
    <w:uiPriority w:val="99"/>
    <w:unhideWhenUsed/>
    <w:rPr>
      <w:color w:val="0000FF" w:themeColor="hyperlink"/>
      <w:u w:val="single"/>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Calibri" w:eastAsia="Calibri" w:hAnsi="Calibri" w:cs="Times New Roman"/>
      <w:sz w:val="20"/>
      <w:szCs w:val="20"/>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Calibri" w:eastAsia="Calibri" w:hAnsi="Calibri" w:cs="Times New Roman"/>
      <w:b/>
      <w:bCs/>
      <w:sz w:val="20"/>
      <w:szCs w:val="20"/>
      <w:lang w:eastAsia="en-US"/>
    </w:rPr>
  </w:style>
  <w:style w:type="character" w:styleId="Zeilennummer">
    <w:name w:val="line number"/>
    <w:basedOn w:val="Absatz-Standardschriftart"/>
    <w:uiPriority w:val="99"/>
    <w:semiHidden/>
    <w:unhideWhenUsed/>
  </w:style>
  <w:style w:type="character" w:customStyle="1" w:styleId="InternetLink">
    <w:name w:val="Internet Link"/>
    <w:rPr>
      <w:color w:val="0000FF"/>
      <w:u w:val="single"/>
    </w:rPr>
  </w:style>
  <w:style w:type="paragraph" w:styleId="berarbeitung">
    <w:name w:val="Revision"/>
    <w:hidden/>
    <w:uiPriority w:val="99"/>
    <w:semiHidden/>
    <w:pPr>
      <w:spacing w:after="0" w:line="240" w:lineRule="auto"/>
    </w:pPr>
    <w:rPr>
      <w:rFonts w:ascii="Calibri" w:eastAsia="Calibri" w:hAnsi="Calibri" w:cs="Times New Roman"/>
      <w:lang w:eastAsia="en-U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Calibri" w:eastAsia="Calibri" w:hAnsi="Calibri" w:cs="Times New Roman"/>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Calibri" w:eastAsia="Calibri" w:hAnsi="Calibri" w:cs="Times New Roman"/>
      <w:lang w:eastAsia="en-US"/>
    </w:rPr>
  </w:style>
  <w:style w:type="table" w:styleId="Tabellenraster">
    <w:name w:val="Table Grid"/>
    <w:basedOn w:val="NormaleTabelle"/>
    <w:uiPriority w:val="59"/>
    <w:rsid w:val="00F23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237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Calibri" w:eastAsia="Calibri" w:hAnsi="Calibri" w:cs="Times New Roman"/>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Calibri" w:hAnsi="Tahoma" w:cs="Tahoma"/>
      <w:sz w:val="16"/>
      <w:szCs w:val="16"/>
      <w:lang w:eastAsia="en-US"/>
    </w:rPr>
  </w:style>
  <w:style w:type="paragraph" w:customStyle="1" w:styleId="EndNoteBibliographyTitle">
    <w:name w:val="EndNote Bibliography Title"/>
    <w:basedOn w:val="Standard"/>
    <w:link w:val="EndNoteBibliographyTitleZchn"/>
    <w:pPr>
      <w:spacing w:after="0"/>
      <w:jc w:val="center"/>
    </w:pPr>
    <w:rPr>
      <w:noProof/>
      <w:lang w:val="en-US"/>
    </w:rPr>
  </w:style>
  <w:style w:type="character" w:customStyle="1" w:styleId="EndNoteBibliographyTitleZchn">
    <w:name w:val="EndNote Bibliography Title Zchn"/>
    <w:basedOn w:val="Absatz-Standardschriftart"/>
    <w:link w:val="EndNoteBibliographyTitle"/>
    <w:rPr>
      <w:rFonts w:ascii="Calibri" w:eastAsia="Calibri" w:hAnsi="Calibri" w:cs="Times New Roman"/>
      <w:noProof/>
      <w:lang w:val="en-US" w:eastAsia="en-US"/>
    </w:rPr>
  </w:style>
  <w:style w:type="paragraph" w:customStyle="1" w:styleId="EndNoteBibliography">
    <w:name w:val="EndNote Bibliography"/>
    <w:basedOn w:val="Standard"/>
    <w:link w:val="EndNoteBibliographyZchn"/>
    <w:pPr>
      <w:spacing w:line="240" w:lineRule="auto"/>
    </w:pPr>
    <w:rPr>
      <w:noProof/>
      <w:lang w:val="en-US"/>
    </w:rPr>
  </w:style>
  <w:style w:type="character" w:customStyle="1" w:styleId="EndNoteBibliographyZchn">
    <w:name w:val="EndNote Bibliography Zchn"/>
    <w:basedOn w:val="Absatz-Standardschriftart"/>
    <w:link w:val="EndNoteBibliography"/>
    <w:rPr>
      <w:rFonts w:ascii="Calibri" w:eastAsia="Calibri" w:hAnsi="Calibri" w:cs="Times New Roman"/>
      <w:noProof/>
      <w:lang w:val="en-US" w:eastAsia="en-US"/>
    </w:rPr>
  </w:style>
  <w:style w:type="character" w:styleId="Hyperlink">
    <w:name w:val="Hyperlink"/>
    <w:basedOn w:val="Absatz-Standardschriftart"/>
    <w:uiPriority w:val="99"/>
    <w:unhideWhenUsed/>
    <w:rPr>
      <w:color w:val="0000FF" w:themeColor="hyperlink"/>
      <w:u w:val="single"/>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Calibri" w:eastAsia="Calibri" w:hAnsi="Calibri" w:cs="Times New Roman"/>
      <w:sz w:val="20"/>
      <w:szCs w:val="20"/>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Calibri" w:eastAsia="Calibri" w:hAnsi="Calibri" w:cs="Times New Roman"/>
      <w:b/>
      <w:bCs/>
      <w:sz w:val="20"/>
      <w:szCs w:val="20"/>
      <w:lang w:eastAsia="en-US"/>
    </w:rPr>
  </w:style>
  <w:style w:type="character" w:styleId="Zeilennummer">
    <w:name w:val="line number"/>
    <w:basedOn w:val="Absatz-Standardschriftart"/>
    <w:uiPriority w:val="99"/>
    <w:semiHidden/>
    <w:unhideWhenUsed/>
  </w:style>
  <w:style w:type="character" w:customStyle="1" w:styleId="InternetLink">
    <w:name w:val="Internet Link"/>
    <w:rPr>
      <w:color w:val="0000FF"/>
      <w:u w:val="single"/>
    </w:rPr>
  </w:style>
  <w:style w:type="paragraph" w:styleId="berarbeitung">
    <w:name w:val="Revision"/>
    <w:hidden/>
    <w:uiPriority w:val="99"/>
    <w:semiHidden/>
    <w:pPr>
      <w:spacing w:after="0" w:line="240" w:lineRule="auto"/>
    </w:pPr>
    <w:rPr>
      <w:rFonts w:ascii="Calibri" w:eastAsia="Calibri" w:hAnsi="Calibri" w:cs="Times New Roman"/>
      <w:lang w:eastAsia="en-U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Calibri" w:eastAsia="Calibri" w:hAnsi="Calibri" w:cs="Times New Roman"/>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Calibri" w:eastAsia="Calibri" w:hAnsi="Calibri" w:cs="Times New Roman"/>
      <w:lang w:eastAsia="en-US"/>
    </w:rPr>
  </w:style>
  <w:style w:type="table" w:styleId="Tabellenraster">
    <w:name w:val="Table Grid"/>
    <w:basedOn w:val="NormaleTabelle"/>
    <w:uiPriority w:val="59"/>
    <w:rsid w:val="00F23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237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21" Type="http://schemas.microsoft.com/office/2011/relationships/people" Target="people.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4712</Words>
  <Characters>29691</Characters>
  <Application>Microsoft Office Word</Application>
  <DocSecurity>0</DocSecurity>
  <Lines>247</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 Joschinski</dc:creator>
  <cp:lastModifiedBy>Jens Joschinski</cp:lastModifiedBy>
  <cp:revision>3</cp:revision>
  <dcterms:created xsi:type="dcterms:W3CDTF">2017-07-03T15:51:00Z</dcterms:created>
  <dcterms:modified xsi:type="dcterms:W3CDTF">2017-07-03T15:54:00Z</dcterms:modified>
</cp:coreProperties>
</file>