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0193" w14:textId="29B0301A" w:rsidR="00A66EDD" w:rsidRPr="009908B1" w:rsidRDefault="00987AA4" w:rsidP="009F5966">
      <w:pPr>
        <w:pStyle w:val="BATitle"/>
        <w:jc w:val="both"/>
        <w:rPr>
          <w:rFonts w:ascii="Times New Roman" w:hAnsi="Times New Roman"/>
        </w:rPr>
      </w:pPr>
      <w:bookmarkStart w:id="0" w:name="_GoBack"/>
      <w:bookmarkEnd w:id="0"/>
      <w:r w:rsidRPr="009908B1">
        <w:rPr>
          <w:rFonts w:ascii="Times New Roman" w:hAnsi="Times New Roman"/>
        </w:rPr>
        <w:t>B</w:t>
      </w:r>
      <w:r w:rsidR="00634691" w:rsidRPr="009908B1">
        <w:rPr>
          <w:rFonts w:ascii="Times New Roman" w:hAnsi="Times New Roman"/>
        </w:rPr>
        <w:t xml:space="preserve">iodegradable </w:t>
      </w:r>
      <w:r w:rsidRPr="009908B1">
        <w:rPr>
          <w:rFonts w:ascii="Times New Roman" w:hAnsi="Times New Roman"/>
        </w:rPr>
        <w:t>amphipathic p</w:t>
      </w:r>
      <w:r w:rsidR="00A552BF" w:rsidRPr="009908B1">
        <w:rPr>
          <w:rFonts w:ascii="Times New Roman" w:hAnsi="Times New Roman"/>
        </w:rPr>
        <w:t>eptide hydrogels</w:t>
      </w:r>
      <w:r w:rsidRPr="009908B1">
        <w:rPr>
          <w:rFonts w:ascii="Times New Roman" w:hAnsi="Times New Roman"/>
        </w:rPr>
        <w:t xml:space="preserve"> as extended-release system </w:t>
      </w:r>
      <w:r w:rsidR="00310C20" w:rsidRPr="009908B1">
        <w:rPr>
          <w:rFonts w:ascii="Times New Roman" w:hAnsi="Times New Roman"/>
        </w:rPr>
        <w:t>for</w:t>
      </w:r>
      <w:r w:rsidRPr="009908B1">
        <w:rPr>
          <w:rFonts w:ascii="Times New Roman" w:hAnsi="Times New Roman"/>
        </w:rPr>
        <w:t xml:space="preserve"> opioid peptides</w:t>
      </w:r>
      <w:r w:rsidR="00737F5E" w:rsidRPr="009908B1">
        <w:rPr>
          <w:rFonts w:ascii="Times New Roman" w:hAnsi="Times New Roman"/>
        </w:rPr>
        <w:t xml:space="preserve"> </w:t>
      </w:r>
    </w:p>
    <w:p w14:paraId="399A5099" w14:textId="01738536" w:rsidR="00A66EDD" w:rsidRPr="009908B1" w:rsidRDefault="00FF304B" w:rsidP="009F5966">
      <w:pPr>
        <w:pStyle w:val="BBAuthorName"/>
        <w:jc w:val="both"/>
        <w:rPr>
          <w:rFonts w:ascii="Times New Roman" w:hAnsi="Times New Roman"/>
        </w:rPr>
      </w:pPr>
      <w:r w:rsidRPr="009908B1">
        <w:rPr>
          <w:rFonts w:ascii="Times New Roman" w:hAnsi="Times New Roman"/>
        </w:rPr>
        <w:t>Charlotte Martin,</w:t>
      </w:r>
      <w:r w:rsidR="00674153" w:rsidRPr="009908B1">
        <w:rPr>
          <w:rFonts w:ascii="Times New Roman" w:hAnsi="Times New Roman"/>
          <w:vertAlign w:val="superscript"/>
        </w:rPr>
        <w:t>1</w:t>
      </w:r>
      <w:r w:rsidR="00062A71" w:rsidRPr="009908B1">
        <w:rPr>
          <w:rFonts w:ascii="Times New Roman" w:hAnsi="Times New Roman"/>
        </w:rPr>
        <w:t xml:space="preserve"> </w:t>
      </w:r>
      <w:r w:rsidR="00220B36" w:rsidRPr="009908B1">
        <w:rPr>
          <w:rFonts w:ascii="Times New Roman" w:hAnsi="Times New Roman"/>
        </w:rPr>
        <w:t>Maria Dumitrascuta</w:t>
      </w:r>
      <w:r w:rsidRPr="009908B1">
        <w:rPr>
          <w:rFonts w:ascii="Times New Roman" w:hAnsi="Times New Roman"/>
        </w:rPr>
        <w:t>,</w:t>
      </w:r>
      <w:r w:rsidR="00A764F1" w:rsidRPr="009908B1">
        <w:rPr>
          <w:rFonts w:ascii="Times New Roman" w:hAnsi="Times New Roman"/>
          <w:vertAlign w:val="superscript"/>
        </w:rPr>
        <w:t>2</w:t>
      </w:r>
      <w:r w:rsidRPr="009908B1">
        <w:rPr>
          <w:rFonts w:ascii="Times New Roman" w:hAnsi="Times New Roman"/>
        </w:rPr>
        <w:t xml:space="preserve"> </w:t>
      </w:r>
      <w:r w:rsidR="005E748C" w:rsidRPr="009908B1">
        <w:rPr>
          <w:rFonts w:ascii="Times New Roman" w:hAnsi="Times New Roman"/>
        </w:rPr>
        <w:t>Morgane Mannes,</w:t>
      </w:r>
      <w:r w:rsidR="005E748C" w:rsidRPr="009908B1">
        <w:rPr>
          <w:rFonts w:ascii="Times New Roman" w:hAnsi="Times New Roman"/>
          <w:vertAlign w:val="superscript"/>
        </w:rPr>
        <w:t>1</w:t>
      </w:r>
      <w:r w:rsidR="005E748C" w:rsidRPr="009908B1">
        <w:rPr>
          <w:rFonts w:ascii="Times New Roman" w:hAnsi="Times New Roman"/>
        </w:rPr>
        <w:t xml:space="preserve"> </w:t>
      </w:r>
      <w:proofErr w:type="spellStart"/>
      <w:r w:rsidR="003D7234" w:rsidRPr="009908B1">
        <w:rPr>
          <w:rFonts w:ascii="Times New Roman" w:hAnsi="Times New Roman"/>
        </w:rPr>
        <w:t>Aquilino</w:t>
      </w:r>
      <w:proofErr w:type="spellEnd"/>
      <w:r w:rsidR="003D7234" w:rsidRPr="009908B1">
        <w:rPr>
          <w:rFonts w:ascii="Times New Roman" w:hAnsi="Times New Roman"/>
        </w:rPr>
        <w:t xml:space="preserve"> Lanter</w:t>
      </w:r>
      <w:r w:rsidR="00220B36" w:rsidRPr="009908B1">
        <w:rPr>
          <w:rFonts w:ascii="Times New Roman" w:hAnsi="Times New Roman"/>
        </w:rPr>
        <w:t>o,</w:t>
      </w:r>
      <w:r w:rsidR="00220B36" w:rsidRPr="009908B1">
        <w:rPr>
          <w:rFonts w:ascii="Times New Roman" w:hAnsi="Times New Roman"/>
          <w:vertAlign w:val="superscript"/>
        </w:rPr>
        <w:t>2</w:t>
      </w:r>
      <w:r w:rsidR="00220B36" w:rsidRPr="009908B1">
        <w:rPr>
          <w:rFonts w:ascii="Times New Roman" w:hAnsi="Times New Roman"/>
        </w:rPr>
        <w:t xml:space="preserve"> </w:t>
      </w:r>
      <w:r w:rsidR="000F0542" w:rsidRPr="009908B1">
        <w:rPr>
          <w:rFonts w:ascii="Times New Roman" w:hAnsi="Times New Roman"/>
        </w:rPr>
        <w:t>Domin</w:t>
      </w:r>
      <w:r w:rsidR="00062A71" w:rsidRPr="009908B1">
        <w:rPr>
          <w:rFonts w:ascii="Times New Roman" w:hAnsi="Times New Roman"/>
        </w:rPr>
        <w:t>i</w:t>
      </w:r>
      <w:r w:rsidR="000F0542" w:rsidRPr="009908B1">
        <w:rPr>
          <w:rFonts w:ascii="Times New Roman" w:hAnsi="Times New Roman"/>
        </w:rPr>
        <w:t>k Bucher,</w:t>
      </w:r>
      <w:r w:rsidR="000F0542" w:rsidRPr="009908B1">
        <w:rPr>
          <w:rFonts w:ascii="Times New Roman" w:hAnsi="Times New Roman"/>
          <w:vertAlign w:val="superscript"/>
        </w:rPr>
        <w:t>2</w:t>
      </w:r>
      <w:r w:rsidR="000F0542" w:rsidRPr="009908B1">
        <w:rPr>
          <w:rFonts w:ascii="Times New Roman" w:hAnsi="Times New Roman"/>
        </w:rPr>
        <w:t xml:space="preserve"> </w:t>
      </w:r>
      <w:r w:rsidR="00A94E33" w:rsidRPr="009908B1">
        <w:rPr>
          <w:rFonts w:ascii="Times New Roman" w:hAnsi="Times New Roman"/>
        </w:rPr>
        <w:t>Katja Walker,</w:t>
      </w:r>
      <w:r w:rsidR="00A94E33" w:rsidRPr="009908B1">
        <w:rPr>
          <w:rFonts w:ascii="Times New Roman" w:hAnsi="Times New Roman"/>
          <w:vertAlign w:val="superscript"/>
        </w:rPr>
        <w:t>2</w:t>
      </w:r>
      <w:r w:rsidR="00A94E33" w:rsidRPr="009908B1">
        <w:rPr>
          <w:rFonts w:ascii="Times New Roman" w:hAnsi="Times New Roman"/>
        </w:rPr>
        <w:t xml:space="preserve"> </w:t>
      </w:r>
      <w:r w:rsidRPr="009908B1">
        <w:rPr>
          <w:rFonts w:ascii="Times New Roman" w:hAnsi="Times New Roman"/>
        </w:rPr>
        <w:t>Yannick Van Wanseele,</w:t>
      </w:r>
      <w:r w:rsidR="00A764F1" w:rsidRPr="009908B1">
        <w:rPr>
          <w:rFonts w:ascii="Times New Roman" w:hAnsi="Times New Roman"/>
          <w:vertAlign w:val="superscript"/>
        </w:rPr>
        <w:t>3</w:t>
      </w:r>
      <w:r w:rsidRPr="009908B1">
        <w:rPr>
          <w:rFonts w:ascii="Times New Roman" w:hAnsi="Times New Roman"/>
        </w:rPr>
        <w:t xml:space="preserve"> </w:t>
      </w:r>
      <w:r w:rsidR="00767C17" w:rsidRPr="009908B1">
        <w:rPr>
          <w:rFonts w:ascii="Times New Roman" w:hAnsi="Times New Roman"/>
        </w:rPr>
        <w:t>Edith Oyen,</w:t>
      </w:r>
      <w:r w:rsidR="00767C17" w:rsidRPr="009908B1">
        <w:rPr>
          <w:rFonts w:ascii="Times New Roman" w:hAnsi="Times New Roman"/>
          <w:vertAlign w:val="superscript"/>
        </w:rPr>
        <w:t>1</w:t>
      </w:r>
      <w:r w:rsidR="00767C17" w:rsidRPr="009908B1">
        <w:rPr>
          <w:rFonts w:ascii="Times New Roman" w:hAnsi="Times New Roman"/>
        </w:rPr>
        <w:t xml:space="preserve"> </w:t>
      </w:r>
      <w:r w:rsidRPr="009908B1">
        <w:rPr>
          <w:rFonts w:ascii="Times New Roman" w:hAnsi="Times New Roman"/>
        </w:rPr>
        <w:t>Sophie Hernot,</w:t>
      </w:r>
      <w:r w:rsidR="00A764F1" w:rsidRPr="009908B1">
        <w:rPr>
          <w:rFonts w:ascii="Times New Roman" w:hAnsi="Times New Roman"/>
          <w:vertAlign w:val="superscript"/>
        </w:rPr>
        <w:t>4</w:t>
      </w:r>
      <w:r w:rsidRPr="009908B1">
        <w:rPr>
          <w:rFonts w:ascii="Times New Roman" w:hAnsi="Times New Roman"/>
        </w:rPr>
        <w:t xml:space="preserve"> Ann Van Eeckhaut</w:t>
      </w:r>
      <w:r w:rsidR="007C0BDB" w:rsidRPr="009908B1">
        <w:rPr>
          <w:rFonts w:ascii="Times New Roman" w:hAnsi="Times New Roman"/>
        </w:rPr>
        <w:t>,</w:t>
      </w:r>
      <w:r w:rsidR="0036376B" w:rsidRPr="009908B1">
        <w:rPr>
          <w:rFonts w:ascii="Times New Roman" w:hAnsi="Times New Roman"/>
          <w:vertAlign w:val="superscript"/>
        </w:rPr>
        <w:t>3</w:t>
      </w:r>
      <w:r w:rsidR="007C0BDB" w:rsidRPr="009908B1">
        <w:rPr>
          <w:rFonts w:ascii="Times New Roman" w:hAnsi="Times New Roman"/>
        </w:rPr>
        <w:t xml:space="preserve"> Annemieke Madder,</w:t>
      </w:r>
      <w:r w:rsidR="0036376B" w:rsidRPr="009908B1">
        <w:rPr>
          <w:rFonts w:ascii="Times New Roman" w:hAnsi="Times New Roman"/>
          <w:vertAlign w:val="superscript"/>
        </w:rPr>
        <w:t>5</w:t>
      </w:r>
      <w:r w:rsidRPr="009908B1">
        <w:rPr>
          <w:rFonts w:ascii="Times New Roman" w:hAnsi="Times New Roman"/>
        </w:rPr>
        <w:t>* Richard Hoogenboom,</w:t>
      </w:r>
      <w:r w:rsidR="0036376B" w:rsidRPr="009908B1">
        <w:rPr>
          <w:rFonts w:ascii="Times New Roman" w:hAnsi="Times New Roman"/>
          <w:vertAlign w:val="superscript"/>
        </w:rPr>
        <w:t>6</w:t>
      </w:r>
      <w:r w:rsidRPr="009908B1">
        <w:rPr>
          <w:rFonts w:ascii="Times New Roman" w:hAnsi="Times New Roman"/>
        </w:rPr>
        <w:t>* Mariana Spetea</w:t>
      </w:r>
      <w:r w:rsidR="0036376B" w:rsidRPr="009908B1">
        <w:rPr>
          <w:rFonts w:ascii="Times New Roman" w:hAnsi="Times New Roman"/>
          <w:vertAlign w:val="superscript"/>
        </w:rPr>
        <w:t>2</w:t>
      </w:r>
      <w:r w:rsidRPr="009908B1">
        <w:rPr>
          <w:rFonts w:ascii="Times New Roman" w:hAnsi="Times New Roman"/>
        </w:rPr>
        <w:t>* and Steven Ballet</w:t>
      </w:r>
      <w:r w:rsidR="0036376B" w:rsidRPr="009908B1">
        <w:rPr>
          <w:rFonts w:ascii="Times New Roman" w:hAnsi="Times New Roman"/>
          <w:vertAlign w:val="superscript"/>
        </w:rPr>
        <w:t>1</w:t>
      </w:r>
      <w:r w:rsidRPr="009908B1">
        <w:rPr>
          <w:rFonts w:ascii="Times New Roman" w:hAnsi="Times New Roman"/>
        </w:rPr>
        <w:t>*</w:t>
      </w:r>
    </w:p>
    <w:p w14:paraId="7012E282" w14:textId="77777777" w:rsidR="00126339" w:rsidRPr="009908B1" w:rsidRDefault="0036376B" w:rsidP="009F5966">
      <w:pPr>
        <w:pStyle w:val="BCAuthorAddress"/>
        <w:jc w:val="both"/>
        <w:rPr>
          <w:rFonts w:ascii="Times New Roman" w:hAnsi="Times New Roman"/>
        </w:rPr>
      </w:pPr>
      <w:r w:rsidRPr="009908B1">
        <w:rPr>
          <w:rFonts w:ascii="Times New Roman" w:hAnsi="Times New Roman"/>
          <w:vertAlign w:val="superscript"/>
        </w:rPr>
        <w:t>1</w:t>
      </w:r>
      <w:r w:rsidR="00126339" w:rsidRPr="009908B1">
        <w:rPr>
          <w:rFonts w:ascii="Times New Roman" w:hAnsi="Times New Roman"/>
        </w:rPr>
        <w:t xml:space="preserve"> Research Group of Organic Chemistry, Vrije Universiteit Brussel, </w:t>
      </w:r>
      <w:proofErr w:type="spellStart"/>
      <w:r w:rsidR="00126339" w:rsidRPr="009908B1">
        <w:rPr>
          <w:rFonts w:ascii="Times New Roman" w:hAnsi="Times New Roman"/>
        </w:rPr>
        <w:t>Pleinlaan</w:t>
      </w:r>
      <w:proofErr w:type="spellEnd"/>
      <w:r w:rsidR="00126339" w:rsidRPr="009908B1">
        <w:rPr>
          <w:rFonts w:ascii="Times New Roman" w:hAnsi="Times New Roman"/>
        </w:rPr>
        <w:t xml:space="preserve"> 2, Brussels, B-1050, Belgium</w:t>
      </w:r>
    </w:p>
    <w:p w14:paraId="1F8888C5" w14:textId="6741E00B" w:rsidR="0036376B" w:rsidRPr="009908B1" w:rsidRDefault="0036376B" w:rsidP="009F5966">
      <w:pPr>
        <w:pStyle w:val="BCAuthorAddress"/>
        <w:jc w:val="both"/>
        <w:rPr>
          <w:rFonts w:ascii="Times New Roman" w:hAnsi="Times New Roman"/>
        </w:rPr>
      </w:pPr>
      <w:r w:rsidRPr="009908B1">
        <w:rPr>
          <w:rFonts w:ascii="Times New Roman" w:hAnsi="Times New Roman"/>
          <w:vertAlign w:val="superscript"/>
        </w:rPr>
        <w:t>2</w:t>
      </w:r>
      <w:r w:rsidR="00126339" w:rsidRPr="009908B1">
        <w:rPr>
          <w:rFonts w:ascii="Times New Roman" w:hAnsi="Times New Roman"/>
        </w:rPr>
        <w:t xml:space="preserve"> </w:t>
      </w:r>
      <w:r w:rsidRPr="009908B1">
        <w:rPr>
          <w:rFonts w:ascii="Times New Roman" w:hAnsi="Times New Roman"/>
        </w:rPr>
        <w:t xml:space="preserve">Department of Pharmaceutical Chemistry, Institute of Pharmacy and Center for Molecular Biosciences (CMBI), University of Innsbruck, </w:t>
      </w:r>
      <w:proofErr w:type="spellStart"/>
      <w:r w:rsidRPr="009908B1">
        <w:rPr>
          <w:rFonts w:ascii="Times New Roman" w:hAnsi="Times New Roman"/>
        </w:rPr>
        <w:t>Innrain</w:t>
      </w:r>
      <w:proofErr w:type="spellEnd"/>
      <w:r w:rsidRPr="009908B1">
        <w:rPr>
          <w:rFonts w:ascii="Times New Roman" w:hAnsi="Times New Roman"/>
        </w:rPr>
        <w:t xml:space="preserve"> 80-82, 6020 Innsbruck, Austria</w:t>
      </w:r>
    </w:p>
    <w:p w14:paraId="53F3A4A3" w14:textId="3DBD99E6" w:rsidR="0036376B" w:rsidRPr="009908B1" w:rsidRDefault="0036376B" w:rsidP="009F5966">
      <w:pPr>
        <w:pStyle w:val="BCAuthorAddress"/>
        <w:jc w:val="both"/>
        <w:rPr>
          <w:rFonts w:ascii="Times New Roman" w:hAnsi="Times New Roman"/>
        </w:rPr>
      </w:pPr>
      <w:r w:rsidRPr="009908B1">
        <w:rPr>
          <w:rFonts w:ascii="Times New Roman" w:hAnsi="Times New Roman"/>
          <w:vertAlign w:val="superscript"/>
        </w:rPr>
        <w:t>3</w:t>
      </w:r>
      <w:r w:rsidRPr="009908B1">
        <w:rPr>
          <w:rFonts w:ascii="Times New Roman" w:hAnsi="Times New Roman"/>
        </w:rPr>
        <w:t xml:space="preserve"> Department of Pharmaceutical Chemistry</w:t>
      </w:r>
      <w:r w:rsidR="006A2ED6" w:rsidRPr="009908B1">
        <w:rPr>
          <w:rFonts w:ascii="Times New Roman" w:hAnsi="Times New Roman"/>
        </w:rPr>
        <w:t xml:space="preserve">, </w:t>
      </w:r>
      <w:r w:rsidRPr="009908B1">
        <w:rPr>
          <w:rFonts w:ascii="Times New Roman" w:hAnsi="Times New Roman"/>
        </w:rPr>
        <w:t>Drug Analysis</w:t>
      </w:r>
      <w:r w:rsidR="006A2ED6" w:rsidRPr="009908B1">
        <w:rPr>
          <w:rFonts w:ascii="Times New Roman" w:hAnsi="Times New Roman"/>
        </w:rPr>
        <w:t xml:space="preserve"> and drug Information</w:t>
      </w:r>
      <w:r w:rsidRPr="009908B1">
        <w:rPr>
          <w:rFonts w:ascii="Times New Roman" w:hAnsi="Times New Roman"/>
        </w:rPr>
        <w:t xml:space="preserve">, Center for Neurosciences (C4N), Vrije Universiteit Brussel, </w:t>
      </w:r>
      <w:proofErr w:type="spellStart"/>
      <w:r w:rsidRPr="009908B1">
        <w:rPr>
          <w:rFonts w:ascii="Times New Roman" w:hAnsi="Times New Roman"/>
        </w:rPr>
        <w:t>Laarbeeklaan</w:t>
      </w:r>
      <w:proofErr w:type="spellEnd"/>
      <w:r w:rsidRPr="009908B1">
        <w:rPr>
          <w:rFonts w:ascii="Times New Roman" w:hAnsi="Times New Roman"/>
        </w:rPr>
        <w:t xml:space="preserve"> 103, 1090 Brussels, Belgium</w:t>
      </w:r>
    </w:p>
    <w:p w14:paraId="44FFEE76" w14:textId="77777777" w:rsidR="0036376B" w:rsidRPr="009908B1" w:rsidRDefault="0036376B" w:rsidP="009F5966">
      <w:pPr>
        <w:pStyle w:val="BCAuthorAddress"/>
        <w:jc w:val="both"/>
        <w:rPr>
          <w:rFonts w:ascii="Times New Roman" w:hAnsi="Times New Roman"/>
        </w:rPr>
      </w:pPr>
      <w:r w:rsidRPr="009908B1">
        <w:rPr>
          <w:rFonts w:ascii="Times New Roman" w:hAnsi="Times New Roman"/>
          <w:vertAlign w:val="superscript"/>
        </w:rPr>
        <w:t>4</w:t>
      </w:r>
      <w:r w:rsidRPr="009908B1">
        <w:rPr>
          <w:rFonts w:ascii="Times New Roman" w:hAnsi="Times New Roman"/>
        </w:rPr>
        <w:t xml:space="preserve"> </w:t>
      </w:r>
      <w:r w:rsidR="0021067D" w:rsidRPr="009908B1">
        <w:rPr>
          <w:rFonts w:ascii="Times New Roman" w:hAnsi="Times New Roman"/>
        </w:rPr>
        <w:t xml:space="preserve">In Vivo Cellular and Molecular Imaging, Vrije Universiteit Brussel, </w:t>
      </w:r>
      <w:proofErr w:type="spellStart"/>
      <w:r w:rsidR="0021067D" w:rsidRPr="009908B1">
        <w:rPr>
          <w:rFonts w:ascii="Times New Roman" w:hAnsi="Times New Roman"/>
        </w:rPr>
        <w:t>Laarbeeklaan</w:t>
      </w:r>
      <w:proofErr w:type="spellEnd"/>
      <w:r w:rsidR="0021067D" w:rsidRPr="009908B1">
        <w:rPr>
          <w:rFonts w:ascii="Times New Roman" w:hAnsi="Times New Roman"/>
        </w:rPr>
        <w:t xml:space="preserve"> 103, 1090 Brussels, Belgium</w:t>
      </w:r>
    </w:p>
    <w:p w14:paraId="296BF844" w14:textId="77777777" w:rsidR="0036376B" w:rsidRPr="009908B1" w:rsidRDefault="0036376B" w:rsidP="009F5966">
      <w:pPr>
        <w:pStyle w:val="BCAuthorAddress"/>
        <w:jc w:val="both"/>
        <w:rPr>
          <w:rFonts w:ascii="Times New Roman" w:hAnsi="Times New Roman"/>
        </w:rPr>
      </w:pPr>
      <w:r w:rsidRPr="009908B1">
        <w:rPr>
          <w:rFonts w:ascii="Times New Roman" w:hAnsi="Times New Roman"/>
          <w:vertAlign w:val="superscript"/>
        </w:rPr>
        <w:t>5</w:t>
      </w:r>
      <w:r w:rsidRPr="009908B1">
        <w:rPr>
          <w:rFonts w:ascii="Times New Roman" w:hAnsi="Times New Roman"/>
        </w:rPr>
        <w:t xml:space="preserve"> Organic and Biomimetic Chemistry Research Group, Ghent University, </w:t>
      </w:r>
      <w:proofErr w:type="spellStart"/>
      <w:r w:rsidRPr="009908B1">
        <w:rPr>
          <w:rFonts w:ascii="Times New Roman" w:hAnsi="Times New Roman"/>
        </w:rPr>
        <w:t>Krijgslaan</w:t>
      </w:r>
      <w:proofErr w:type="spellEnd"/>
      <w:r w:rsidRPr="009908B1">
        <w:rPr>
          <w:rFonts w:ascii="Times New Roman" w:hAnsi="Times New Roman"/>
        </w:rPr>
        <w:t xml:space="preserve"> 281, 9000 Ghent, Belgium</w:t>
      </w:r>
    </w:p>
    <w:p w14:paraId="2E20028D" w14:textId="6491F7BE" w:rsidR="00126339" w:rsidRPr="009908B1" w:rsidRDefault="0036376B" w:rsidP="009F5966">
      <w:pPr>
        <w:pStyle w:val="BCAuthorAddress"/>
        <w:jc w:val="both"/>
        <w:rPr>
          <w:rFonts w:ascii="Times New Roman" w:hAnsi="Times New Roman"/>
        </w:rPr>
      </w:pPr>
      <w:r w:rsidRPr="009908B1">
        <w:rPr>
          <w:rFonts w:ascii="Times New Roman" w:hAnsi="Times New Roman"/>
          <w:vertAlign w:val="superscript"/>
        </w:rPr>
        <w:t>6</w:t>
      </w:r>
      <w:r w:rsidRPr="009908B1">
        <w:rPr>
          <w:rFonts w:ascii="Times New Roman" w:hAnsi="Times New Roman"/>
        </w:rPr>
        <w:t xml:space="preserve"> </w:t>
      </w:r>
      <w:r w:rsidR="00126339" w:rsidRPr="009908B1">
        <w:rPr>
          <w:rFonts w:ascii="Times New Roman" w:hAnsi="Times New Roman"/>
        </w:rPr>
        <w:t xml:space="preserve">Supramolecular Chemistry Group, </w:t>
      </w:r>
      <w:r w:rsidR="00AB0AAB" w:rsidRPr="009908B1">
        <w:rPr>
          <w:rFonts w:ascii="Times New Roman" w:hAnsi="Times New Roman"/>
        </w:rPr>
        <w:t>Centre of Macromolecular Chemistry (</w:t>
      </w:r>
      <w:proofErr w:type="spellStart"/>
      <w:r w:rsidR="00AB0AAB" w:rsidRPr="009908B1">
        <w:rPr>
          <w:rFonts w:ascii="Times New Roman" w:hAnsi="Times New Roman"/>
        </w:rPr>
        <w:t>CMaC</w:t>
      </w:r>
      <w:proofErr w:type="spellEnd"/>
      <w:r w:rsidR="00AB0AAB" w:rsidRPr="009908B1">
        <w:rPr>
          <w:rFonts w:ascii="Times New Roman" w:hAnsi="Times New Roman"/>
        </w:rPr>
        <w:t xml:space="preserve">), </w:t>
      </w:r>
      <w:r w:rsidR="00126339" w:rsidRPr="009908B1">
        <w:rPr>
          <w:rFonts w:ascii="Times New Roman" w:hAnsi="Times New Roman"/>
        </w:rPr>
        <w:t xml:space="preserve">Ghent University, </w:t>
      </w:r>
      <w:proofErr w:type="spellStart"/>
      <w:r w:rsidR="00126339" w:rsidRPr="009908B1">
        <w:rPr>
          <w:rFonts w:ascii="Times New Roman" w:hAnsi="Times New Roman"/>
        </w:rPr>
        <w:t>Krijgslaan</w:t>
      </w:r>
      <w:proofErr w:type="spellEnd"/>
      <w:r w:rsidR="00126339" w:rsidRPr="009908B1">
        <w:rPr>
          <w:rFonts w:ascii="Times New Roman" w:hAnsi="Times New Roman"/>
        </w:rPr>
        <w:t xml:space="preserve"> 281, 9000 Ghent, Belgium</w:t>
      </w:r>
    </w:p>
    <w:p w14:paraId="1D0E9764" w14:textId="77777777" w:rsidR="00046572" w:rsidRPr="009908B1" w:rsidRDefault="00046572" w:rsidP="00282DC1">
      <w:pPr>
        <w:pStyle w:val="BGKeywords"/>
        <w:rPr>
          <w:rFonts w:ascii="Times New Roman" w:hAnsi="Times New Roman"/>
        </w:rPr>
      </w:pPr>
    </w:p>
    <w:p w14:paraId="53D2ABB2" w14:textId="4981107B" w:rsidR="00A66EDD" w:rsidRPr="009908B1" w:rsidRDefault="00A66EDD" w:rsidP="00282DC1">
      <w:pPr>
        <w:pStyle w:val="BGKeywords"/>
        <w:rPr>
          <w:rFonts w:ascii="Times New Roman" w:hAnsi="Times New Roman"/>
        </w:rPr>
        <w:sectPr w:rsidR="00A66EDD" w:rsidRPr="009908B1" w:rsidSect="00513318">
          <w:footerReference w:type="even" r:id="rId8"/>
          <w:footerReference w:type="default" r:id="rId9"/>
          <w:type w:val="continuous"/>
          <w:pgSz w:w="12240" w:h="15840" w:code="1"/>
          <w:pgMar w:top="720" w:right="1094" w:bottom="950" w:left="1094" w:header="720" w:footer="720" w:gutter="0"/>
          <w:cols w:space="720"/>
          <w:titlePg/>
        </w:sectPr>
      </w:pPr>
    </w:p>
    <w:p w14:paraId="5411B9BC" w14:textId="134E8E46" w:rsidR="00552A07" w:rsidRPr="009908B1" w:rsidRDefault="00552A07" w:rsidP="00F676A9">
      <w:pPr>
        <w:pStyle w:val="BDAbstract"/>
        <w:rPr>
          <w:rFonts w:ascii="Times New Roman" w:hAnsi="Times New Roman"/>
        </w:rPr>
      </w:pPr>
      <w:r w:rsidRPr="009908B1">
        <w:rPr>
          <w:rStyle w:val="BDAbstractTitleChar"/>
          <w:rFonts w:ascii="Times New Roman" w:hAnsi="Times New Roman"/>
        </w:rPr>
        <w:t>ABSTRACT</w:t>
      </w:r>
      <w:r w:rsidR="006532A9" w:rsidRPr="009908B1">
        <w:rPr>
          <w:rStyle w:val="BDAbstractTitleChar"/>
          <w:rFonts w:ascii="Times New Roman" w:hAnsi="Times New Roman"/>
        </w:rPr>
        <w:t>:</w:t>
      </w:r>
      <w:r w:rsidR="009625B0" w:rsidRPr="009908B1">
        <w:rPr>
          <w:rFonts w:ascii="Times New Roman" w:hAnsi="Times New Roman"/>
        </w:rPr>
        <w:t xml:space="preserve"> </w:t>
      </w:r>
      <w:r w:rsidR="00653D8F" w:rsidRPr="009908B1">
        <w:rPr>
          <w:rFonts w:ascii="Times New Roman" w:hAnsi="Times New Roman"/>
        </w:rPr>
        <w:t>Chronic pain is currently treated with opioid</w:t>
      </w:r>
      <w:r w:rsidR="001C76DA" w:rsidRPr="009908B1">
        <w:rPr>
          <w:rFonts w:ascii="Times New Roman" w:hAnsi="Times New Roman"/>
        </w:rPr>
        <w:t xml:space="preserve">s </w:t>
      </w:r>
      <w:r w:rsidR="00653D8F" w:rsidRPr="009908B1">
        <w:rPr>
          <w:rFonts w:ascii="Times New Roman" w:hAnsi="Times New Roman"/>
        </w:rPr>
        <w:t>that offer unsatisfactory long-term analgesia</w:t>
      </w:r>
      <w:r w:rsidR="00646F14" w:rsidRPr="009908B1">
        <w:rPr>
          <w:rFonts w:ascii="Times New Roman" w:hAnsi="Times New Roman"/>
        </w:rPr>
        <w:t xml:space="preserve"> </w:t>
      </w:r>
      <w:r w:rsidR="003427E7" w:rsidRPr="009908B1">
        <w:rPr>
          <w:rFonts w:ascii="Times New Roman" w:hAnsi="Times New Roman"/>
        </w:rPr>
        <w:t xml:space="preserve">and </w:t>
      </w:r>
      <w:r w:rsidR="00555BCF" w:rsidRPr="009908B1">
        <w:rPr>
          <w:rFonts w:ascii="Times New Roman" w:hAnsi="Times New Roman"/>
        </w:rPr>
        <w:t>produce</w:t>
      </w:r>
      <w:r w:rsidR="003427E7" w:rsidRPr="009908B1">
        <w:rPr>
          <w:rFonts w:ascii="Times New Roman" w:hAnsi="Times New Roman"/>
        </w:rPr>
        <w:t xml:space="preserve"> </w:t>
      </w:r>
      <w:r w:rsidR="00646F14" w:rsidRPr="009908B1">
        <w:rPr>
          <w:rFonts w:ascii="Times New Roman" w:hAnsi="Times New Roman"/>
        </w:rPr>
        <w:t xml:space="preserve">serious side effects. </w:t>
      </w:r>
      <w:r w:rsidR="00CE536C">
        <w:rPr>
          <w:rFonts w:ascii="Times New Roman" w:hAnsi="Times New Roman"/>
        </w:rPr>
        <w:t>T</w:t>
      </w:r>
      <w:r w:rsidR="00646F14" w:rsidRPr="009908B1">
        <w:rPr>
          <w:rFonts w:ascii="Times New Roman" w:hAnsi="Times New Roman"/>
        </w:rPr>
        <w:t>here is a</w:t>
      </w:r>
      <w:r w:rsidR="001B75D9" w:rsidRPr="009908B1">
        <w:rPr>
          <w:rFonts w:ascii="Times New Roman" w:hAnsi="Times New Roman"/>
        </w:rPr>
        <w:t xml:space="preserve"> clear</w:t>
      </w:r>
      <w:r w:rsidR="00646F14" w:rsidRPr="009908B1">
        <w:rPr>
          <w:rFonts w:ascii="Times New Roman" w:hAnsi="Times New Roman"/>
        </w:rPr>
        <w:t xml:space="preserve"> need for alternative therapies</w:t>
      </w:r>
      <w:r w:rsidR="00D82015" w:rsidRPr="009908B1">
        <w:rPr>
          <w:rFonts w:ascii="Times New Roman" w:hAnsi="Times New Roman"/>
        </w:rPr>
        <w:t>.</w:t>
      </w:r>
      <w:r w:rsidR="00743169" w:rsidRPr="009908B1">
        <w:rPr>
          <w:rFonts w:ascii="Times New Roman" w:hAnsi="Times New Roman"/>
        </w:rPr>
        <w:t xml:space="preserve"> </w:t>
      </w:r>
      <w:r w:rsidR="005D54CF" w:rsidRPr="009908B1">
        <w:rPr>
          <w:rFonts w:ascii="Times New Roman" w:hAnsi="Times New Roman"/>
        </w:rPr>
        <w:t>Here</w:t>
      </w:r>
      <w:r w:rsidR="00740F0B" w:rsidRPr="009908B1">
        <w:rPr>
          <w:rFonts w:ascii="Times New Roman" w:hAnsi="Times New Roman"/>
        </w:rPr>
        <w:t>in,</w:t>
      </w:r>
      <w:r w:rsidR="005D54CF" w:rsidRPr="009908B1">
        <w:rPr>
          <w:rFonts w:ascii="Times New Roman" w:hAnsi="Times New Roman"/>
        </w:rPr>
        <w:t xml:space="preserve"> </w:t>
      </w:r>
      <w:r w:rsidR="006113DD" w:rsidRPr="009908B1">
        <w:rPr>
          <w:rFonts w:ascii="Times New Roman" w:hAnsi="Times New Roman"/>
        </w:rPr>
        <w:t xml:space="preserve">peptide-based hydrogels are used as </w:t>
      </w:r>
      <w:r w:rsidR="00CE536C" w:rsidRPr="009908B1">
        <w:rPr>
          <w:rFonts w:ascii="Times New Roman" w:hAnsi="Times New Roman"/>
        </w:rPr>
        <w:t>extended</w:t>
      </w:r>
      <w:r w:rsidR="00CE536C">
        <w:rPr>
          <w:rFonts w:ascii="Times New Roman" w:hAnsi="Times New Roman"/>
        </w:rPr>
        <w:t>-</w:t>
      </w:r>
      <w:r w:rsidR="00DA6E15" w:rsidRPr="009908B1">
        <w:rPr>
          <w:rFonts w:ascii="Times New Roman" w:hAnsi="Times New Roman"/>
        </w:rPr>
        <w:t xml:space="preserve">release </w:t>
      </w:r>
      <w:r w:rsidR="006113DD" w:rsidRPr="009908B1">
        <w:rPr>
          <w:rFonts w:ascii="Times New Roman" w:hAnsi="Times New Roman"/>
        </w:rPr>
        <w:t>drug delivery carriers</w:t>
      </w:r>
      <w:r w:rsidR="005948E8" w:rsidRPr="009908B1">
        <w:rPr>
          <w:rFonts w:ascii="Times New Roman" w:hAnsi="Times New Roman"/>
        </w:rPr>
        <w:t>.</w:t>
      </w:r>
      <w:r w:rsidR="003863A2" w:rsidRPr="009908B1">
        <w:rPr>
          <w:rFonts w:ascii="Times New Roman" w:hAnsi="Times New Roman"/>
        </w:rPr>
        <w:t xml:space="preserve"> </w:t>
      </w:r>
      <w:r w:rsidR="001D201E" w:rsidRPr="009908B1">
        <w:rPr>
          <w:rFonts w:ascii="Times New Roman" w:hAnsi="Times New Roman"/>
        </w:rPr>
        <w:t>T</w:t>
      </w:r>
      <w:r w:rsidR="006113DD" w:rsidRPr="009908B1">
        <w:rPr>
          <w:rFonts w:ascii="Times New Roman" w:hAnsi="Times New Roman"/>
        </w:rPr>
        <w:t xml:space="preserve">wo different </w:t>
      </w:r>
      <w:r w:rsidR="00211E75" w:rsidRPr="009908B1">
        <w:rPr>
          <w:rFonts w:ascii="Times New Roman" w:hAnsi="Times New Roman"/>
        </w:rPr>
        <w:t>formulations</w:t>
      </w:r>
      <w:r w:rsidR="001D201E" w:rsidRPr="009908B1">
        <w:rPr>
          <w:rFonts w:ascii="Times New Roman" w:hAnsi="Times New Roman"/>
        </w:rPr>
        <w:t xml:space="preserve"> were developed</w:t>
      </w:r>
      <w:r w:rsidR="003863A2" w:rsidRPr="009908B1">
        <w:rPr>
          <w:rFonts w:ascii="Times New Roman" w:hAnsi="Times New Roman"/>
        </w:rPr>
        <w:t>:</w:t>
      </w:r>
      <w:r w:rsidR="006113DD" w:rsidRPr="009908B1">
        <w:rPr>
          <w:rFonts w:ascii="Times New Roman" w:hAnsi="Times New Roman"/>
        </w:rPr>
        <w:t xml:space="preserve"> </w:t>
      </w:r>
      <w:r w:rsidR="003863A2" w:rsidRPr="009908B1">
        <w:rPr>
          <w:rFonts w:ascii="Times New Roman" w:hAnsi="Times New Roman"/>
        </w:rPr>
        <w:t>e</w:t>
      </w:r>
      <w:r w:rsidR="006113DD" w:rsidRPr="009908B1">
        <w:rPr>
          <w:rFonts w:ascii="Times New Roman" w:hAnsi="Times New Roman"/>
        </w:rPr>
        <w:t>ither the</w:t>
      </w:r>
      <w:r w:rsidR="00211E75" w:rsidRPr="009908B1">
        <w:rPr>
          <w:rFonts w:ascii="Times New Roman" w:hAnsi="Times New Roman"/>
        </w:rPr>
        <w:t xml:space="preserve"> </w:t>
      </w:r>
      <w:r w:rsidR="0068720B" w:rsidRPr="009908B1">
        <w:rPr>
          <w:rFonts w:ascii="Times New Roman" w:hAnsi="Times New Roman"/>
        </w:rPr>
        <w:t xml:space="preserve">drug is co-formulated </w:t>
      </w:r>
      <w:r w:rsidR="00AB0AAB" w:rsidRPr="009908B1">
        <w:rPr>
          <w:rFonts w:ascii="Times New Roman" w:hAnsi="Times New Roman"/>
        </w:rPr>
        <w:t>with</w:t>
      </w:r>
      <w:r w:rsidR="00555BCF" w:rsidRPr="009908B1">
        <w:rPr>
          <w:rFonts w:ascii="Times New Roman" w:hAnsi="Times New Roman"/>
        </w:rPr>
        <w:t>in</w:t>
      </w:r>
      <w:r w:rsidR="00AB0AAB" w:rsidRPr="009908B1">
        <w:rPr>
          <w:rFonts w:ascii="Times New Roman" w:hAnsi="Times New Roman"/>
        </w:rPr>
        <w:t xml:space="preserve"> </w:t>
      </w:r>
      <w:r w:rsidR="0068720B" w:rsidRPr="009908B1">
        <w:rPr>
          <w:rFonts w:ascii="Times New Roman" w:hAnsi="Times New Roman"/>
        </w:rPr>
        <w:t>the hydrogel</w:t>
      </w:r>
      <w:r w:rsidR="00740F0B" w:rsidRPr="009908B1">
        <w:rPr>
          <w:rFonts w:ascii="Times New Roman" w:hAnsi="Times New Roman"/>
        </w:rPr>
        <w:t>,</w:t>
      </w:r>
      <w:r w:rsidR="0068720B" w:rsidRPr="009908B1">
        <w:rPr>
          <w:rFonts w:ascii="Times New Roman" w:hAnsi="Times New Roman"/>
        </w:rPr>
        <w:t xml:space="preserve"> </w:t>
      </w:r>
      <w:r w:rsidR="00740F0B" w:rsidRPr="009908B1">
        <w:rPr>
          <w:rFonts w:ascii="Times New Roman" w:hAnsi="Times New Roman"/>
        </w:rPr>
        <w:t xml:space="preserve">or </w:t>
      </w:r>
      <w:r w:rsidR="0068720B" w:rsidRPr="009908B1">
        <w:rPr>
          <w:rFonts w:ascii="Times New Roman" w:hAnsi="Times New Roman"/>
        </w:rPr>
        <w:t>the drug is</w:t>
      </w:r>
      <w:r w:rsidR="001D201E" w:rsidRPr="009908B1">
        <w:rPr>
          <w:rFonts w:ascii="Times New Roman" w:hAnsi="Times New Roman"/>
        </w:rPr>
        <w:t xml:space="preserve"> an integral</w:t>
      </w:r>
      <w:r w:rsidR="0068720B" w:rsidRPr="009908B1">
        <w:rPr>
          <w:rFonts w:ascii="Times New Roman" w:hAnsi="Times New Roman"/>
        </w:rPr>
        <w:t xml:space="preserve"> part of the </w:t>
      </w:r>
      <w:proofErr w:type="spellStart"/>
      <w:r w:rsidR="00AB0AAB" w:rsidRPr="009908B1">
        <w:rPr>
          <w:rFonts w:ascii="Times New Roman" w:hAnsi="Times New Roman"/>
        </w:rPr>
        <w:t>hydrogelator</w:t>
      </w:r>
      <w:proofErr w:type="spellEnd"/>
      <w:r w:rsidR="00834E4C" w:rsidRPr="009908B1">
        <w:rPr>
          <w:rFonts w:ascii="Times New Roman" w:hAnsi="Times New Roman"/>
        </w:rPr>
        <w:t>. Bot</w:t>
      </w:r>
      <w:r w:rsidR="00B21D95" w:rsidRPr="009908B1">
        <w:rPr>
          <w:rFonts w:ascii="Times New Roman" w:hAnsi="Times New Roman"/>
        </w:rPr>
        <w:t xml:space="preserve">h </w:t>
      </w:r>
      <w:r w:rsidR="00834E4C" w:rsidRPr="009908B1">
        <w:rPr>
          <w:rFonts w:ascii="Times New Roman" w:hAnsi="Times New Roman"/>
        </w:rPr>
        <w:t xml:space="preserve">strategies </w:t>
      </w:r>
      <w:r w:rsidR="001C76DA" w:rsidRPr="009908B1">
        <w:rPr>
          <w:rFonts w:ascii="Times New Roman" w:hAnsi="Times New Roman"/>
        </w:rPr>
        <w:t>afford</w:t>
      </w:r>
      <w:r w:rsidR="00834E4C" w:rsidRPr="009908B1">
        <w:rPr>
          <w:rFonts w:ascii="Times New Roman" w:hAnsi="Times New Roman"/>
        </w:rPr>
        <w:t xml:space="preserve"> a</w:t>
      </w:r>
      <w:r w:rsidR="001C76DA" w:rsidRPr="009908B1">
        <w:rPr>
          <w:rFonts w:ascii="Times New Roman" w:hAnsi="Times New Roman"/>
        </w:rPr>
        <w:t xml:space="preserve"> </w:t>
      </w:r>
      <w:r w:rsidR="00B312BB" w:rsidRPr="009908B1">
        <w:rPr>
          <w:rFonts w:ascii="Times New Roman" w:hAnsi="Times New Roman"/>
        </w:rPr>
        <w:t xml:space="preserve">prolonged and </w:t>
      </w:r>
      <w:r w:rsidR="00B21D95" w:rsidRPr="009908B1">
        <w:rPr>
          <w:rFonts w:ascii="Times New Roman" w:hAnsi="Times New Roman"/>
        </w:rPr>
        <w:t>significant</w:t>
      </w:r>
      <w:r w:rsidR="00B312BB" w:rsidRPr="009908B1">
        <w:rPr>
          <w:rFonts w:ascii="Times New Roman" w:hAnsi="Times New Roman"/>
        </w:rPr>
        <w:t xml:space="preserve"> antinociception </w:t>
      </w:r>
      <w:r w:rsidR="006C51D3" w:rsidRPr="009908B1">
        <w:rPr>
          <w:rFonts w:ascii="Times New Roman" w:hAnsi="Times New Roman"/>
        </w:rPr>
        <w:t>up to 72 hours</w:t>
      </w:r>
      <w:r w:rsidR="00B47262" w:rsidRPr="009908B1">
        <w:rPr>
          <w:rFonts w:ascii="Times New Roman" w:hAnsi="Times New Roman"/>
        </w:rPr>
        <w:t xml:space="preserve"> after subcutaneous </w:t>
      </w:r>
      <w:r w:rsidR="006C51D3" w:rsidRPr="009908B1">
        <w:rPr>
          <w:rFonts w:ascii="Times New Roman" w:hAnsi="Times New Roman"/>
        </w:rPr>
        <w:t>administration</w:t>
      </w:r>
      <w:r w:rsidR="000650B1" w:rsidRPr="009908B1">
        <w:rPr>
          <w:rFonts w:ascii="Times New Roman" w:hAnsi="Times New Roman"/>
        </w:rPr>
        <w:t xml:space="preserve"> </w:t>
      </w:r>
      <w:r w:rsidR="00B47262" w:rsidRPr="009908B1">
        <w:rPr>
          <w:rFonts w:ascii="Times New Roman" w:hAnsi="Times New Roman"/>
        </w:rPr>
        <w:t>in mice</w:t>
      </w:r>
      <w:r w:rsidR="00B312BB" w:rsidRPr="009908B1">
        <w:rPr>
          <w:rFonts w:ascii="Times New Roman" w:hAnsi="Times New Roman"/>
        </w:rPr>
        <w:t>.</w:t>
      </w:r>
    </w:p>
    <w:p w14:paraId="080E9568" w14:textId="5807DD80" w:rsidR="00FB6AD0" w:rsidRPr="009908B1" w:rsidRDefault="00FB6AD0" w:rsidP="00FB6AD0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INTRODUCTION</w:t>
      </w:r>
    </w:p>
    <w:p w14:paraId="2D626AA4" w14:textId="644B0BE0" w:rsidR="00EC4A06" w:rsidRPr="009908B1" w:rsidRDefault="00220B36" w:rsidP="00013CC0">
      <w:pPr>
        <w:pStyle w:val="TAMainText"/>
      </w:pPr>
      <w:r w:rsidRPr="009908B1">
        <w:t xml:space="preserve">Chronic pain remains one of the main challenges in human medicine at the beginning of the third millennium, with ca. 20-30% </w:t>
      </w:r>
      <w:r w:rsidR="006A2ED6" w:rsidRPr="009908B1">
        <w:t xml:space="preserve">of </w:t>
      </w:r>
      <w:r w:rsidRPr="009908B1">
        <w:t>people worldwide suffering from chronic pain.</w:t>
      </w:r>
      <w:r w:rsidR="00BC1C74" w:rsidRPr="009908B1">
        <w:fldChar w:fldCharType="begin"/>
      </w:r>
      <w:r w:rsidR="00BC1C74" w:rsidRPr="009908B1">
        <w:instrText xml:space="preserve"> ADDIN EN.CITE &lt;EndNote&gt;&lt;Cite&gt;&lt;Author&gt;Kapur&lt;/Author&gt;&lt;Year&gt;2014&lt;/Year&gt;&lt;RecNum&gt;52&lt;/RecNum&gt;&lt;DisplayText&gt;&lt;style face="superscript"&gt;1&lt;/style&gt;&lt;/DisplayText&gt;&lt;record&gt;&lt;rec-number&gt;52&lt;/rec-number&gt;&lt;foreign-keys&gt;&lt;key app="EN" db-id="awdv5vtd5eee09epvf6ptr5vdtptds2v995f" timestamp="0"&gt;52&lt;/key&gt;&lt;/foreign-keys&gt;&lt;ref-type name="Journal Article"&gt;17&lt;/ref-type&gt;&lt;contributors&gt;&lt;authors&gt;&lt;author&gt;Kapur, Bhushan M&lt;/author&gt;&lt;author&gt;Lala, Prateek K&lt;/author&gt;&lt;author&gt;Shaw, Julie LV&lt;/author&gt;&lt;/authors&gt;&lt;/contributors&gt;&lt;titles&gt;&lt;title&gt;Pharmacogenetics of chronic pain management&lt;/title&gt;&lt;secondary-title&gt;Clinical Biochemistry&lt;/secondary-title&gt;&lt;/titles&gt;&lt;periodical&gt;&lt;full-title&gt;Clinical Biochemistry&lt;/full-title&gt;&lt;abbr-1&gt;Clin. Biochem.&lt;/abbr-1&gt;&lt;abbr-2&gt;Clin Biochem&lt;/abbr-2&gt;&lt;/periodical&gt;&lt;pages&gt;1169-1187&lt;/pages&gt;&lt;volume&gt;47&lt;/volume&gt;&lt;number&gt;13&lt;/number&gt;&lt;dates&gt;&lt;year&gt;2014&lt;/year&gt;&lt;/dates&gt;&lt;publisher&gt;Elsevier&lt;/publisher&gt;&lt;isbn&gt;0009-9120&lt;/isbn&gt;&lt;urls&gt;&lt;/urls&gt;&lt;/record&gt;&lt;/Cite&gt;&lt;/EndNote&gt;</w:instrText>
      </w:r>
      <w:r w:rsidR="00BC1C74" w:rsidRPr="009908B1">
        <w:fldChar w:fldCharType="separate"/>
      </w:r>
      <w:r w:rsidR="00BC1C74" w:rsidRPr="009908B1">
        <w:rPr>
          <w:noProof/>
          <w:vertAlign w:val="superscript"/>
        </w:rPr>
        <w:t>1</w:t>
      </w:r>
      <w:r w:rsidR="00BC1C74" w:rsidRPr="009908B1">
        <w:fldChar w:fldCharType="end"/>
      </w:r>
      <w:r w:rsidRPr="009908B1">
        <w:t xml:space="preserve"> O</w:t>
      </w:r>
      <w:r w:rsidR="005923A8" w:rsidRPr="009908B1">
        <w:t xml:space="preserve">pioid analgesics are the most </w:t>
      </w:r>
      <w:r w:rsidRPr="009908B1">
        <w:t xml:space="preserve">effective and </w:t>
      </w:r>
      <w:r w:rsidR="005923A8" w:rsidRPr="009908B1">
        <w:t>widely prescribed drug</w:t>
      </w:r>
      <w:r w:rsidR="00A74F79" w:rsidRPr="009908B1">
        <w:t>s</w:t>
      </w:r>
      <w:r w:rsidR="005923A8" w:rsidRPr="009908B1">
        <w:t xml:space="preserve"> to treat</w:t>
      </w:r>
      <w:r w:rsidR="00A74F79" w:rsidRPr="009908B1">
        <w:t xml:space="preserve"> </w:t>
      </w:r>
      <w:r w:rsidRPr="009908B1">
        <w:t>moderate to severe</w:t>
      </w:r>
      <w:r w:rsidR="00A74F79" w:rsidRPr="009908B1">
        <w:t xml:space="preserve"> pain</w:t>
      </w:r>
      <w:r w:rsidR="005923A8" w:rsidRPr="009908B1">
        <w:t>,</w:t>
      </w:r>
      <w:r w:rsidR="00265EF8" w:rsidRPr="009908B1">
        <w:fldChar w:fldCharType="begin"/>
      </w:r>
      <w:r w:rsidR="00EB2CC3" w:rsidRPr="009908B1">
        <w:instrText xml:space="preserve"> ADDIN EN.CITE &lt;EndNote&gt;&lt;Cite ExcludeYear="1"&gt;&lt;Author&gt;Skolnick&lt;/Author&gt;&lt;RecNum&gt;374&lt;/RecNum&gt;&lt;DisplayText&gt;&lt;style face="superscript"&gt;2&lt;/style&gt;&lt;/DisplayText&gt;&lt;record&gt;&lt;rec-number&gt;374&lt;/rec-number&gt;&lt;foreign-keys&gt;&lt;key app="EN" db-id="awdv5vtd5eee09epvf6ptr5vdtptds2v995f" timestamp="0"&gt;374&lt;/key&gt;&lt;/foreign-keys&gt;&lt;ref-type name="Journal Article"&gt;17&lt;/ref-type&gt;&lt;contributors&gt;&lt;authors&gt;&lt;author&gt;Phil Skolnick &lt;/author&gt;&lt;author&gt;N. D Volkow &lt;/author&gt;&lt;/authors&gt;&lt;/contributors&gt;&lt;titles&gt;&lt;title&gt;Re-energizing the development of pain therapeutics in light of the opioid epidemic&lt;/title&gt;&lt;secondary-title&gt;Neuron.&lt;/secondary-title&gt;&lt;/titles&gt;&lt;pages&gt;294-297&lt;/pages&gt;&lt;volume&gt;92&lt;/volume&gt;&lt;number&gt;2&lt;/number&gt;&lt;dates&gt;&lt;year&gt;2016&lt;/year&gt;&lt;/dates&gt;&lt;publisher&gt;Elsevier&lt;/publisher&gt;&lt;isbn&gt;0896-6273&lt;/isbn&gt;&lt;urls&gt;&lt;related-urls&gt;&lt;url&gt;http://dx.doi.org/10.1016/j.neuron.2016.09.051&lt;/url&gt;&lt;/related-urls&gt;&lt;/urls&gt;&lt;electronic-resource-num&gt;10.1016/j.neuron.2016.09.051&lt;/electronic-resource-num&gt;&lt;access-date&gt;2017/03/21&lt;/access-date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2</w:t>
      </w:r>
      <w:r w:rsidR="00265EF8" w:rsidRPr="009908B1">
        <w:fldChar w:fldCharType="end"/>
      </w:r>
      <w:r w:rsidR="005923A8" w:rsidRPr="009908B1">
        <w:t xml:space="preserve"> but their clinical use </w:t>
      </w:r>
      <w:r w:rsidR="003D7234" w:rsidRPr="009908B1">
        <w:t xml:space="preserve">is often limited by </w:t>
      </w:r>
      <w:r w:rsidR="005923A8" w:rsidRPr="009908B1">
        <w:t>serious side effects</w:t>
      </w:r>
      <w:r w:rsidR="0020550D" w:rsidRPr="009908B1">
        <w:t xml:space="preserve"> and complications</w:t>
      </w:r>
      <w:r w:rsidR="003D7234" w:rsidRPr="009908B1">
        <w:t>,</w:t>
      </w:r>
      <w:r w:rsidR="005923A8" w:rsidRPr="009908B1">
        <w:t xml:space="preserve"> such as </w:t>
      </w:r>
      <w:r w:rsidR="003D7234" w:rsidRPr="009908B1">
        <w:t>respiratory depression, constipation, nausea, sedation,</w:t>
      </w:r>
      <w:r w:rsidR="00F97903" w:rsidRPr="009908B1">
        <w:t xml:space="preserve"> </w:t>
      </w:r>
      <w:r w:rsidR="003D7234" w:rsidRPr="009908B1">
        <w:t xml:space="preserve">development of analgesic tolerance and </w:t>
      </w:r>
      <w:r w:rsidR="0030314B" w:rsidRPr="009908B1">
        <w:t>abuse</w:t>
      </w:r>
      <w:r w:rsidR="003D7234" w:rsidRPr="009908B1">
        <w:t xml:space="preserve"> liability.</w:t>
      </w:r>
      <w:r w:rsidR="00265EF8" w:rsidRPr="009908B1">
        <w:fldChar w:fldCharType="begin"/>
      </w:r>
      <w:r w:rsidR="00014BEB" w:rsidRPr="009908B1">
        <w:instrText xml:space="preserve"> ADDIN EN.CITE &lt;EndNote&gt;&lt;Cite&gt;&lt;Author&gt;Benyamin&lt;/Author&gt;&lt;Year&gt;2008&lt;/Year&gt;&lt;RecNum&gt;515&lt;/RecNum&gt;&lt;DisplayText&gt;&lt;style face="superscript"&gt;3&lt;/style&gt;&lt;/DisplayText&gt;&lt;record&gt;&lt;rec-number&gt;515&lt;/rec-number&gt;&lt;foreign-keys&gt;&lt;key app="EN" db-id="awdv5vtd5eee09epvf6ptr5vdtptds2v995f" timestamp="1503048465"&gt;515&lt;/key&gt;&lt;/foreign-keys&gt;&lt;ref-type name="Journal Article"&gt;17&lt;/ref-type&gt;&lt;contributors&gt;&lt;authors&gt;&lt;author&gt;Ramsin Benyamin&lt;/author&gt;&lt;author&gt;Andrea M. Trescot&lt;/author&gt;&lt;author&gt;Sukdeb Datta&lt;/author&gt;&lt;author&gt;Ricardo M. Buenaventura&lt;/author&gt;&lt;author&gt;Rajive Adlaka&lt;/author&gt;&lt;author&gt;Nalini Sehgal&lt;/author&gt;&lt;author&gt;Scott E. Glaser&lt;/author&gt;&lt;author&gt;Ricardo Vallejo&lt;/author&gt;&lt;/authors&gt;&lt;/contributors&gt;&lt;titles&gt;&lt;title&gt;Opioid complications and side effects&lt;/title&gt;&lt;secondary-title&gt;Pain Physician&lt;/secondary-title&gt;&lt;/titles&gt;&lt;pages&gt;S105-S120&lt;/pages&gt;&lt;volume&gt;11&lt;/volume&gt;&lt;dates&gt;&lt;year&gt;2008&lt;/year&gt;&lt;/dates&gt;&lt;urls&gt;&lt;/urls&gt;&lt;/record&gt;&lt;/Cite&gt;&lt;/EndNote&gt;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3</w:t>
      </w:r>
      <w:r w:rsidR="00265EF8" w:rsidRPr="009908B1">
        <w:fldChar w:fldCharType="end"/>
      </w:r>
      <w:r w:rsidR="00F97903" w:rsidRPr="009908B1">
        <w:t xml:space="preserve"> </w:t>
      </w:r>
      <w:r w:rsidR="00BC1C74" w:rsidRPr="009908B1">
        <w:t>Furthermore, in the light of the current opioid epidemic, there is a central need to find innovative, effective and safe analgesics.</w:t>
      </w:r>
      <w:r w:rsidR="00BC1C74" w:rsidRPr="009908B1">
        <w:fldChar w:fldCharType="begin">
          <w:fldData xml:space="preserve">PEVuZE5vdGU+PENpdGU+PEF1dGhvcj5Kb25lczwvQXV0aG9yPjxZZWFyPjIwMTg8L1llYXI+PFJl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</w:fldData>
        </w:fldChar>
      </w:r>
      <w:r w:rsidR="00CE5919">
        <w:instrText xml:space="preserve"> ADDIN EN.CITE </w:instrText>
      </w:r>
      <w:r w:rsidR="00CE5919">
        <w:fldChar w:fldCharType="begin">
          <w:fldData xml:space="preserve">PEVuZE5vdGU+PENpdGU+PEF1dGhvcj5Kb25lczwvQXV0aG9yPjxZZWFyPjIwMTg8L1llYXI+PFJl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</w:fldData>
        </w:fldChar>
      </w:r>
      <w:r w:rsidR="00CE5919">
        <w:instrText xml:space="preserve"> ADDIN EN.CITE.DATA </w:instrText>
      </w:r>
      <w:r w:rsidR="00CE5919">
        <w:fldChar w:fldCharType="end"/>
      </w:r>
      <w:r w:rsidR="00BC1C74" w:rsidRPr="009908B1">
        <w:fldChar w:fldCharType="separate"/>
      </w:r>
      <w:r w:rsidR="00BC1C74" w:rsidRPr="009908B1">
        <w:rPr>
          <w:noProof/>
          <w:vertAlign w:val="superscript"/>
        </w:rPr>
        <w:t>4</w:t>
      </w:r>
      <w:r w:rsidR="00BC1C74" w:rsidRPr="009908B1">
        <w:fldChar w:fldCharType="end"/>
      </w:r>
      <w:r w:rsidR="00BC1C74" w:rsidRPr="009908B1">
        <w:t xml:space="preserve"> </w:t>
      </w:r>
      <w:r w:rsidR="00A74F79" w:rsidRPr="009908B1">
        <w:t xml:space="preserve">To </w:t>
      </w:r>
      <w:r w:rsidR="003427E7" w:rsidRPr="009908B1">
        <w:t xml:space="preserve">treat </w:t>
      </w:r>
      <w:r w:rsidR="00A74F79" w:rsidRPr="009908B1">
        <w:t>chronic pain, o</w:t>
      </w:r>
      <w:r w:rsidR="00EC4A06" w:rsidRPr="009908B1">
        <w:t xml:space="preserve">pioids can be administered as short-acting </w:t>
      </w:r>
      <w:r w:rsidR="00A74F79" w:rsidRPr="009908B1">
        <w:t xml:space="preserve">opioid </w:t>
      </w:r>
      <w:r w:rsidR="00EC4A06" w:rsidRPr="009908B1">
        <w:t xml:space="preserve">(SAO) or long-acting </w:t>
      </w:r>
      <w:r w:rsidR="00A74F79" w:rsidRPr="009908B1">
        <w:t xml:space="preserve">opioid </w:t>
      </w:r>
      <w:r w:rsidR="00EC4A06" w:rsidRPr="009908B1">
        <w:t xml:space="preserve">(LAO) formulations. </w:t>
      </w:r>
      <w:r w:rsidR="00172E80" w:rsidRPr="009908B1">
        <w:t>The SAO</w:t>
      </w:r>
      <w:r w:rsidR="00B125A4" w:rsidRPr="009908B1">
        <w:t>s require repeated administration</w:t>
      </w:r>
      <w:r w:rsidR="00D41012" w:rsidRPr="009908B1">
        <w:t>,</w:t>
      </w:r>
      <w:r w:rsidR="00EC762A" w:rsidRPr="009908B1">
        <w:t xml:space="preserve"> </w:t>
      </w:r>
      <w:r w:rsidR="000C6583" w:rsidRPr="009908B1">
        <w:t xml:space="preserve">with a </w:t>
      </w:r>
      <w:r w:rsidR="00CB7A0F" w:rsidRPr="009908B1">
        <w:t xml:space="preserve">duration of action </w:t>
      </w:r>
      <w:r w:rsidR="0023090E" w:rsidRPr="009908B1">
        <w:t xml:space="preserve">of </w:t>
      </w:r>
      <w:r w:rsidR="00CB7A0F" w:rsidRPr="009908B1">
        <w:t>2-3 hours</w:t>
      </w:r>
      <w:r w:rsidR="0023090E" w:rsidRPr="009908B1">
        <w:t>,</w:t>
      </w:r>
      <w:r w:rsidR="00B125A4" w:rsidRPr="009908B1">
        <w:t xml:space="preserve"> resulting in</w:t>
      </w:r>
      <w:r w:rsidR="00BA46DC" w:rsidRPr="009908B1">
        <w:t xml:space="preserve"> a poor</w:t>
      </w:r>
      <w:r w:rsidR="00B125A4" w:rsidRPr="009908B1">
        <w:t xml:space="preserve"> an</w:t>
      </w:r>
      <w:r w:rsidR="00BA46DC" w:rsidRPr="009908B1">
        <w:t>d</w:t>
      </w:r>
      <w:r w:rsidR="00B125A4" w:rsidRPr="009908B1">
        <w:t xml:space="preserve"> inconsistent pain relief with higher occurrence of adverse effects, while LAOs </w:t>
      </w:r>
      <w:r w:rsidR="00F207A7" w:rsidRPr="009908B1">
        <w:t xml:space="preserve">show a more gradual </w:t>
      </w:r>
      <w:r w:rsidR="00D41012" w:rsidRPr="009908B1">
        <w:t xml:space="preserve">drug </w:t>
      </w:r>
      <w:r w:rsidR="00F207A7" w:rsidRPr="009908B1">
        <w:t>release in the bloodstream l</w:t>
      </w:r>
      <w:r w:rsidR="0023090E" w:rsidRPr="009908B1">
        <w:t>eading to prolonged effect</w:t>
      </w:r>
      <w:r w:rsidR="00D41012" w:rsidRPr="009908B1">
        <w:t>s</w:t>
      </w:r>
      <w:r w:rsidR="0023090E" w:rsidRPr="009908B1">
        <w:t xml:space="preserve"> </w:t>
      </w:r>
      <w:r w:rsidR="003863A2" w:rsidRPr="009908B1">
        <w:t>of</w:t>
      </w:r>
      <w:r w:rsidR="00D41012" w:rsidRPr="009908B1">
        <w:t xml:space="preserve"> </w:t>
      </w:r>
      <w:r w:rsidR="0023090E" w:rsidRPr="009908B1">
        <w:t>8</w:t>
      </w:r>
      <w:r w:rsidR="00F207A7" w:rsidRPr="009908B1">
        <w:t xml:space="preserve"> </w:t>
      </w:r>
      <w:r w:rsidR="003863A2" w:rsidRPr="009908B1">
        <w:t xml:space="preserve">up </w:t>
      </w:r>
      <w:r w:rsidR="00F207A7" w:rsidRPr="009908B1">
        <w:t>to 72 hours.</w:t>
      </w:r>
      <w:r w:rsidR="00265EF8" w:rsidRPr="009908B1">
        <w:fldChar w:fldCharType="begin"/>
      </w:r>
      <w:r w:rsidR="00AC70FD" w:rsidRPr="009908B1">
        <w:instrText xml:space="preserve"> ADDIN EN.CITE &lt;EndNote&gt;&lt;Cite&gt;&lt;Author&gt;Fine&lt;/Author&gt;&lt;Year&gt;2009&lt;/Year&gt;&lt;RecNum&gt;516&lt;/RecNum&gt;&lt;DisplayText&gt;&lt;style face="superscript"&gt;5&lt;/style&gt;&lt;/DisplayText&gt;&lt;record&gt;&lt;rec-number&gt;516&lt;/rec-number&gt;&lt;foreign-keys&gt;&lt;key app="EN" db-id="awdv5vtd5eee09epvf6ptr5vdtptds2v995f" timestamp="1503049923"&gt;516&lt;/key&gt;&lt;/foreign-keys&gt;&lt;ref-type name="Journal Article"&gt;17&lt;/ref-type&gt;&lt;contributors&gt;&lt;authors&gt;&lt;author&gt;Fine, Perry G&lt;/author&gt;&lt;author&gt;Mahajan, Gagan&lt;/author&gt;&lt;author&gt;McPherson, Mary Lynn&lt;/author&gt;&lt;/authors&gt;&lt;/contributors&gt;&lt;titles&gt;&lt;title&gt;Long-acting opioids and short-acting opioids: appropriate use in chronic pain management&lt;/title&gt;&lt;secondary-title&gt;Pain medicine&lt;/secondary-title&gt;&lt;/titles&gt;&lt;periodical&gt;&lt;full-title&gt;Pain Medicine&lt;/full-title&gt;&lt;abbr-1&gt;Pain Med.&lt;/abbr-1&gt;&lt;abbr-2&gt;Pain Med&lt;/abbr-2&gt;&lt;/periodical&gt;&lt;pages&gt;S79-S88&lt;/pages&gt;&lt;volume&gt;10&lt;/volume&gt;&lt;dates&gt;&lt;year&gt;2009&lt;/year&gt;&lt;/dates&gt;&lt;isbn&gt;1526-4637&lt;/isbn&gt;&lt;urls&gt;&lt;/urls&gt;&lt;/record&gt;&lt;/Cite&gt;&lt;/EndNote&gt;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5</w:t>
      </w:r>
      <w:r w:rsidR="00265EF8" w:rsidRPr="009908B1">
        <w:fldChar w:fldCharType="end"/>
      </w:r>
      <w:r w:rsidR="00F207A7" w:rsidRPr="009908B1">
        <w:t xml:space="preserve"> </w:t>
      </w:r>
      <w:r w:rsidR="00D41012" w:rsidRPr="009908B1">
        <w:t xml:space="preserve">Such </w:t>
      </w:r>
      <w:r w:rsidR="00897774" w:rsidRPr="009908B1">
        <w:t>LAOs use c</w:t>
      </w:r>
      <w:r w:rsidR="00A74F79" w:rsidRPr="009908B1">
        <w:t>ontrolled drug delivery systems</w:t>
      </w:r>
      <w:r w:rsidR="00BA46DC" w:rsidRPr="009908B1">
        <w:t xml:space="preserve"> that</w:t>
      </w:r>
      <w:r w:rsidR="00897774" w:rsidRPr="009908B1">
        <w:t xml:space="preserve"> provid</w:t>
      </w:r>
      <w:r w:rsidR="00BA46DC" w:rsidRPr="009908B1">
        <w:t>e</w:t>
      </w:r>
      <w:r w:rsidR="00897774" w:rsidRPr="009908B1">
        <w:t xml:space="preserve"> a constant </w:t>
      </w:r>
      <w:r w:rsidR="00D41012" w:rsidRPr="009908B1">
        <w:t xml:space="preserve">drug </w:t>
      </w:r>
      <w:r w:rsidR="00897774" w:rsidRPr="009908B1">
        <w:t xml:space="preserve">concentration in the </w:t>
      </w:r>
      <w:r w:rsidR="002A75D7" w:rsidRPr="009908B1">
        <w:t>systemic circulation</w:t>
      </w:r>
      <w:r w:rsidR="00897774" w:rsidRPr="009908B1">
        <w:t>,</w:t>
      </w:r>
      <w:r w:rsidR="00391006" w:rsidRPr="009908B1">
        <w:t xml:space="preserve"> </w:t>
      </w:r>
      <w:r w:rsidR="00D41012" w:rsidRPr="009908B1">
        <w:t xml:space="preserve">thus </w:t>
      </w:r>
      <w:r w:rsidR="00897774" w:rsidRPr="009908B1">
        <w:t xml:space="preserve">reducing the frequency of administration </w:t>
      </w:r>
      <w:r w:rsidR="00A74F79" w:rsidRPr="009908B1">
        <w:t>which in turn</w:t>
      </w:r>
      <w:r w:rsidR="00791D68" w:rsidRPr="009908B1">
        <w:t xml:space="preserve"> improve</w:t>
      </w:r>
      <w:r w:rsidR="00A74F79" w:rsidRPr="009908B1">
        <w:t>s</w:t>
      </w:r>
      <w:r w:rsidR="00791D68" w:rsidRPr="009908B1">
        <w:t xml:space="preserve"> </w:t>
      </w:r>
      <w:r w:rsidR="00A74F79" w:rsidRPr="009908B1">
        <w:t xml:space="preserve">patient </w:t>
      </w:r>
      <w:r w:rsidR="00791D68" w:rsidRPr="009908B1">
        <w:t>compliance.</w:t>
      </w:r>
      <w:r w:rsidR="00265EF8" w:rsidRPr="009908B1">
        <w:fldChar w:fldCharType="begin"/>
      </w:r>
      <w:r w:rsidR="000B646A" w:rsidRPr="009908B1">
        <w:instrText xml:space="preserve"> ADDIN EN.CITE &lt;EndNote&gt;&lt;Cite&gt;&lt;Author&gt;Martin&lt;/Author&gt;&lt;Year&gt;2016&lt;/Year&gt;&lt;RecNum&gt;412&lt;/RecNum&gt;&lt;DisplayText&gt;&lt;style face="superscript"&gt;6&lt;/style&gt;&lt;/DisplayText&gt;&lt;record&gt;&lt;rec-number&gt;412&lt;/rec-number&gt;&lt;foreign-keys&gt;&lt;key app="EN" db-id="awdv5vtd5eee09epvf6ptr5vdtptds2v995f" timestamp="0"&gt;412&lt;/key&gt;&lt;/foreign-keys&gt;&lt;ref-type name="Journal Article"&gt;17&lt;/ref-type&gt;&lt;contributors&gt;&lt;authors&gt;&lt;author&gt;Martin, Charlotte&lt;/author&gt;&lt;author&gt;De Baerdemaeker, Andy&lt;/author&gt;&lt;author&gt;Poelaert, Jan&lt;/author&gt;&lt;author&gt;Madder, Annemieke&lt;/author&gt;&lt;author&gt;Hoogenboom, Richard&lt;/author&gt;&lt;author&gt;Ballet, Steven&lt;/author&gt;&lt;/authors&gt;&lt;/contributors&gt;&lt;titles&gt;&lt;title&gt;Controlled-release of opioids for improved pain management&lt;/title&gt;&lt;secondary-title&gt;Materials Today&lt;/secondary-title&gt;&lt;/titles&gt;&lt;periodical&gt;&lt;full-title&gt;Materials Today&lt;/full-title&gt;&lt;abbr-1&gt;Mater. Today&lt;/abbr-1&gt;&lt;abbr-2&gt;Mater Today&lt;/abbr-2&gt;&lt;/periodical&gt;&lt;pages&gt;491-502&lt;/pages&gt;&lt;volume&gt;19&lt;/volume&gt;&lt;number&gt;9&lt;/number&gt;&lt;dates&gt;&lt;year&gt;2016&lt;/year&gt;&lt;pub-dates&gt;&lt;date&gt;11//&lt;/date&gt;&lt;/pub-dates&gt;&lt;/dates&gt;&lt;isbn&gt;1369-7021&lt;/isbn&gt;&lt;urls&gt;&lt;related-urls&gt;&lt;url&gt;http://www.sciencedirect.com/science/article/pii/S1369702116000304&lt;/url&gt;&lt;/related-urls&gt;&lt;/urls&gt;&lt;electronic-resource-num&gt;http://dx.doi.org/10.1016/j.mattod.2016.01.016&lt;/electronic-resource-num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6</w:t>
      </w:r>
      <w:r w:rsidR="00265EF8" w:rsidRPr="009908B1">
        <w:fldChar w:fldCharType="end"/>
      </w:r>
      <w:r w:rsidR="00F97903" w:rsidRPr="009908B1">
        <w:t xml:space="preserve"> </w:t>
      </w:r>
      <w:r w:rsidR="00BE414D" w:rsidRPr="009908B1">
        <w:t xml:space="preserve">Although various </w:t>
      </w:r>
      <w:r w:rsidR="00D41012" w:rsidRPr="009908B1">
        <w:t>extended-</w:t>
      </w:r>
      <w:r w:rsidR="00BE414D" w:rsidRPr="009908B1">
        <w:t xml:space="preserve">release </w:t>
      </w:r>
      <w:r w:rsidR="00740F0B" w:rsidRPr="009908B1">
        <w:t xml:space="preserve">(ER) </w:t>
      </w:r>
      <w:r w:rsidR="00BE414D" w:rsidRPr="009908B1">
        <w:t>formulations/technologies have been developed</w:t>
      </w:r>
      <w:r w:rsidR="00D41012" w:rsidRPr="009908B1">
        <w:t xml:space="preserve"> over the years</w:t>
      </w:r>
      <w:r w:rsidR="00BE414D" w:rsidRPr="009908B1">
        <w:t>, c</w:t>
      </w:r>
      <w:r w:rsidR="00EC4A06" w:rsidRPr="009908B1">
        <w:t>onsistent pain relief is still poorly managed, stressing the need for innovative and superior treatments.</w:t>
      </w:r>
      <w:r w:rsidR="00B40616" w:rsidRPr="009908B1">
        <w:t xml:space="preserve"> </w:t>
      </w:r>
      <w:r w:rsidR="00D41012" w:rsidRPr="009908B1">
        <w:t>Notably</w:t>
      </w:r>
      <w:r w:rsidR="00B40616" w:rsidRPr="009908B1">
        <w:t xml:space="preserve">, </w:t>
      </w:r>
      <w:r w:rsidR="00B40616" w:rsidRPr="009908B1">
        <w:t xml:space="preserve">only </w:t>
      </w:r>
      <w:r w:rsidR="00D41012" w:rsidRPr="009908B1">
        <w:t xml:space="preserve">conventional </w:t>
      </w:r>
      <w:r w:rsidR="00B40616" w:rsidRPr="009908B1">
        <w:t>opioid</w:t>
      </w:r>
      <w:r w:rsidR="00D41012" w:rsidRPr="009908B1">
        <w:t>s, including morphine, oxycodone, buprenorphine and fentanyl,</w:t>
      </w:r>
      <w:r w:rsidR="00B40616" w:rsidRPr="009908B1">
        <w:t xml:space="preserve"> </w:t>
      </w:r>
      <w:r w:rsidR="00AB0AAB" w:rsidRPr="009908B1">
        <w:t xml:space="preserve">all </w:t>
      </w:r>
      <w:r w:rsidR="00D41012" w:rsidRPr="009908B1">
        <w:t>know</w:t>
      </w:r>
      <w:r w:rsidR="007570D9" w:rsidRPr="009908B1">
        <w:t>n</w:t>
      </w:r>
      <w:r w:rsidR="00D41012" w:rsidRPr="009908B1">
        <w:t xml:space="preserve"> to induce major </w:t>
      </w:r>
      <w:r w:rsidR="00B40616" w:rsidRPr="009908B1">
        <w:t>side effects</w:t>
      </w:r>
      <w:r w:rsidR="00184E42" w:rsidRPr="009908B1">
        <w:t>,</w:t>
      </w:r>
      <w:r w:rsidR="00B40616" w:rsidRPr="009908B1">
        <w:t xml:space="preserve"> are used to date in existing </w:t>
      </w:r>
      <w:r w:rsidR="00740F0B" w:rsidRPr="009908B1">
        <w:t xml:space="preserve">ER </w:t>
      </w:r>
      <w:r w:rsidR="00B40616" w:rsidRPr="009908B1">
        <w:t>formulations.</w:t>
      </w:r>
      <w:r w:rsidR="00265EF8" w:rsidRPr="009908B1">
        <w:fldChar w:fldCharType="begin"/>
      </w:r>
      <w:r w:rsidR="000B646A" w:rsidRPr="009908B1">
        <w:instrText xml:space="preserve"> ADDIN EN.CITE &lt;EndNote&gt;&lt;Cite&gt;&lt;Author&gt;Martin&lt;/Author&gt;&lt;Year&gt;2016&lt;/Year&gt;&lt;RecNum&gt;412&lt;/RecNum&gt;&lt;DisplayText&gt;&lt;style face="superscript"&gt;6&lt;/style&gt;&lt;/DisplayText&gt;&lt;record&gt;&lt;rec-number&gt;412&lt;/rec-number&gt;&lt;foreign-keys&gt;&lt;key app="EN" db-id="awdv5vtd5eee09epvf6ptr5vdtptds2v995f" timestamp="0"&gt;412&lt;/key&gt;&lt;/foreign-keys&gt;&lt;ref-type name="Journal Article"&gt;17&lt;/ref-type&gt;&lt;contributors&gt;&lt;authors&gt;&lt;author&gt;Martin, Charlotte&lt;/author&gt;&lt;author&gt;De Baerdemaeker, Andy&lt;/author&gt;&lt;author&gt;Poelaert, Jan&lt;/author&gt;&lt;author&gt;Madder, Annemieke&lt;/author&gt;&lt;author&gt;Hoogenboom, Richard&lt;/author&gt;&lt;author&gt;Ballet, Steven&lt;/author&gt;&lt;/authors&gt;&lt;/contributors&gt;&lt;titles&gt;&lt;title&gt;Controlled-release of opioids for improved pain management&lt;/title&gt;&lt;secondary-title&gt;Materials Today&lt;/secondary-title&gt;&lt;/titles&gt;&lt;periodical&gt;&lt;full-title&gt;Materials Today&lt;/full-title&gt;&lt;abbr-1&gt;Mater. Today&lt;/abbr-1&gt;&lt;abbr-2&gt;Mater Today&lt;/abbr-2&gt;&lt;/periodical&gt;&lt;pages&gt;491-502&lt;/pages&gt;&lt;volume&gt;19&lt;/volume&gt;&lt;number&gt;9&lt;/number&gt;&lt;dates&gt;&lt;year&gt;2016&lt;/year&gt;&lt;pub-dates&gt;&lt;date&gt;11//&lt;/date&gt;&lt;/pub-dates&gt;&lt;/dates&gt;&lt;isbn&gt;1369-7021&lt;/isbn&gt;&lt;urls&gt;&lt;related-urls&gt;&lt;url&gt;http://www.sciencedirect.com/science/article/pii/S1369702116000304&lt;/url&gt;&lt;/related-urls&gt;&lt;/urls&gt;&lt;electronic-resource-num&gt;http://dx.doi.org/10.1016/j.mattod.2016.01.016&lt;/electronic-resource-num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6</w:t>
      </w:r>
      <w:r w:rsidR="00265EF8" w:rsidRPr="009908B1">
        <w:fldChar w:fldCharType="end"/>
      </w:r>
    </w:p>
    <w:p w14:paraId="394B7318" w14:textId="7E20BBCF" w:rsidR="00955F7F" w:rsidRPr="009908B1" w:rsidRDefault="000619E9" w:rsidP="001705B2">
      <w:pPr>
        <w:pStyle w:val="TAMainText"/>
      </w:pPr>
      <w:r w:rsidRPr="009908B1">
        <w:t xml:space="preserve">As an alternative to conventional opioid drugs </w:t>
      </w:r>
      <w:r w:rsidR="003427E7" w:rsidRPr="009908B1">
        <w:t xml:space="preserve">displaying </w:t>
      </w:r>
      <w:r w:rsidR="00BC1C74" w:rsidRPr="009908B1">
        <w:t>detrimental</w:t>
      </w:r>
      <w:r w:rsidRPr="009908B1">
        <w:t xml:space="preserve"> adverse effects, several endogenous and exogenous opioid peptides have been evaluated as potential analgesic</w:t>
      </w:r>
      <w:r w:rsidR="00BC1C74" w:rsidRPr="009908B1">
        <w:t xml:space="preserve">s </w:t>
      </w:r>
      <w:r w:rsidRPr="009908B1">
        <w:t xml:space="preserve">over the years. One such peptide, </w:t>
      </w:r>
      <w:proofErr w:type="spellStart"/>
      <w:r w:rsidRPr="009908B1">
        <w:t>dermorphin</w:t>
      </w:r>
      <w:proofErr w:type="spellEnd"/>
      <w:r w:rsidRPr="009908B1">
        <w:t>, is approximately 1000</w:t>
      </w:r>
      <w:r w:rsidR="00BC1C74" w:rsidRPr="009908B1">
        <w:t>-</w:t>
      </w:r>
      <w:r w:rsidRPr="009908B1">
        <w:t>times more potent</w:t>
      </w:r>
      <w:r w:rsidR="00BC1C74" w:rsidRPr="009908B1">
        <w:t xml:space="preserve"> </w:t>
      </w:r>
      <w:r w:rsidRPr="009908B1">
        <w:t>in humans than morphine, while inducing less side effects, paralleled by longer analgesia.</w:t>
      </w:r>
      <w:r w:rsidR="00265EF8" w:rsidRPr="009908B1">
        <w:fldChar w:fldCharType="begin"/>
      </w:r>
      <w:r w:rsidR="00BC1C74" w:rsidRPr="009908B1">
        <w:instrText xml:space="preserve"> ADDIN EN.CITE &lt;EndNote&gt;&lt;Cite&gt;&lt;Author&gt;Basso&lt;/Author&gt;&lt;Year&gt;1985&lt;/Year&gt;&lt;RecNum&gt;75&lt;/RecNum&gt;&lt;DisplayText&gt;&lt;style face="superscript"&gt;7&lt;/style&gt;&lt;/DisplayText&gt;&lt;record&gt;&lt;rec-number&gt;75&lt;/rec-number&gt;&lt;foreign-keys&gt;&lt;key app="EN" db-id="awdv5vtd5eee09epvf6ptr5vdtptds2v995f" timestamp="0"&gt;75&lt;/key&gt;&lt;/foreign-keys&gt;&lt;ref-type name="Journal Article"&gt;17&lt;/ref-type&gt;&lt;contributors&gt;&lt;authors&gt;&lt;author&gt;Basso, Nicola&lt;/author&gt;&lt;author&gt;Marcelli, Marcello&lt;/author&gt;&lt;author&gt;Ginaldi, Aleandro&lt;/author&gt;&lt;author&gt;De Marco, Mauro&lt;/author&gt;&lt;/authors&gt;&lt;/contributors&gt;&lt;titles&gt;&lt;title&gt;Intrathecal dermorphine in postoperative analgesia&lt;/title&gt;&lt;secondary-title&gt;Peptides&lt;/secondary-title&gt;&lt;/titles&gt;&lt;periodical&gt;&lt;full-title&gt;Peptides&lt;/full-title&gt;&lt;abbr-1&gt;Peptides&lt;/abbr-1&gt;&lt;abbr-2&gt;Peptides&lt;/abbr-2&gt;&lt;/periodical&gt;&lt;pages&gt;177-179&lt;/pages&gt;&lt;volume&gt;6&lt;/volume&gt;&lt;dates&gt;&lt;year&gt;1985&lt;/year&gt;&lt;/dates&gt;&lt;publisher&gt;Elsevier&lt;/publisher&gt;&lt;isbn&gt;0196-9781&lt;/isbn&gt;&lt;urls&gt;&lt;/urls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7</w:t>
      </w:r>
      <w:r w:rsidR="00265EF8" w:rsidRPr="009908B1">
        <w:fldChar w:fldCharType="end"/>
      </w:r>
      <w:r w:rsidRPr="009908B1">
        <w:t xml:space="preserve"> </w:t>
      </w:r>
      <w:r w:rsidR="00AB0AAB" w:rsidRPr="009908B1">
        <w:t>Inspired by these</w:t>
      </w:r>
      <w:r w:rsidRPr="009908B1">
        <w:t xml:space="preserve"> promising </w:t>
      </w:r>
      <w:r w:rsidR="00BC1C74" w:rsidRPr="009908B1">
        <w:t>findings</w:t>
      </w:r>
      <w:r w:rsidRPr="009908B1">
        <w:t xml:space="preserve">, </w:t>
      </w:r>
      <w:proofErr w:type="spellStart"/>
      <w:r w:rsidRPr="009908B1">
        <w:t>dermorphin</w:t>
      </w:r>
      <w:proofErr w:type="spellEnd"/>
      <w:r w:rsidRPr="009908B1">
        <w:t xml:space="preserve"> was used as a </w:t>
      </w:r>
      <w:r w:rsidR="00AB0AAB" w:rsidRPr="009908B1">
        <w:t xml:space="preserve">platform </w:t>
      </w:r>
      <w:r w:rsidRPr="009908B1">
        <w:t>for the development of various analgesic peptides,</w:t>
      </w:r>
      <w:r w:rsidR="00265EF8" w:rsidRPr="009908B1">
        <w:fldChar w:fldCharType="begin">
          <w:fldData xml:space="preserve">PEVuZE5vdGU+PENpdGU+PEF1dGhvcj5TY2hpbGxlcjwvQXV0aG9yPjxZZWFyPjIwMDA8L1llYXI+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</w:fldData>
        </w:fldChar>
      </w:r>
      <w:r w:rsidR="00BC1C74" w:rsidRPr="009908B1">
        <w:instrText xml:space="preserve"> ADDIN EN.CITE </w:instrText>
      </w:r>
      <w:r w:rsidR="00BC1C74" w:rsidRPr="009908B1">
        <w:fldChar w:fldCharType="begin">
          <w:fldData xml:space="preserve">PEVuZE5vdGU+PENpdGU+PEF1dGhvcj5TY2hpbGxlcjwvQXV0aG9yPjxZZWFyPjIwMDA8L1llYXI+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</w:fldData>
        </w:fldChar>
      </w:r>
      <w:r w:rsidR="00BC1C74" w:rsidRPr="009908B1">
        <w:instrText xml:space="preserve"> ADDIN EN.CITE.DATA </w:instrText>
      </w:r>
      <w:r w:rsidR="00BC1C74" w:rsidRPr="009908B1">
        <w:fldChar w:fldCharType="end"/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8</w:t>
      </w:r>
      <w:r w:rsidR="00265EF8" w:rsidRPr="009908B1">
        <w:fldChar w:fldCharType="end"/>
      </w:r>
      <w:r w:rsidRPr="009908B1">
        <w:t xml:space="preserve"> and hence we envisaged them as useful leads for the design of peptidomimetic LAO formulations with</w:t>
      </w:r>
      <w:r w:rsidR="00BC1C74" w:rsidRPr="009908B1">
        <w:t xml:space="preserve"> better </w:t>
      </w:r>
      <w:r w:rsidRPr="009908B1">
        <w:t xml:space="preserve">antinociceptive effects, as compared to morphine, and with a reduced propensity for side effects. </w:t>
      </w:r>
      <w:r w:rsidR="00081967" w:rsidRPr="009908B1">
        <w:t>In the domain of pain therapy, several controlled-delivery systems are available for hydrophobic analgesics,</w:t>
      </w:r>
      <w:r w:rsidR="00F8039B" w:rsidRPr="009908B1">
        <w:fldChar w:fldCharType="begin"/>
      </w:r>
      <w:r w:rsidR="000B646A" w:rsidRPr="009908B1">
        <w:instrText xml:space="preserve"> ADDIN EN.CITE &lt;EndNote&gt;&lt;Cite&gt;&lt;Author&gt;Martin&lt;/Author&gt;&lt;Year&gt;2016&lt;/Year&gt;&lt;RecNum&gt;412&lt;/RecNum&gt;&lt;DisplayText&gt;&lt;style face="superscript"&gt;6&lt;/style&gt;&lt;/DisplayText&gt;&lt;record&gt;&lt;rec-number&gt;412&lt;/rec-number&gt;&lt;foreign-keys&gt;&lt;key app="EN" db-id="awdv5vtd5eee09epvf6ptr5vdtptds2v995f" timestamp="0"&gt;412&lt;/key&gt;&lt;/foreign-keys&gt;&lt;ref-type name="Journal Article"&gt;17&lt;/ref-type&gt;&lt;contributors&gt;&lt;authors&gt;&lt;author&gt;Martin, Charlotte&lt;/author&gt;&lt;author&gt;De Baerdemaeker, Andy&lt;/author&gt;&lt;author&gt;Poelaert, Jan&lt;/author&gt;&lt;author&gt;Madder, Annemieke&lt;/author&gt;&lt;author&gt;Hoogenboom, Richard&lt;/author&gt;&lt;author&gt;Ballet, Steven&lt;/author&gt;&lt;/authors&gt;&lt;/contributors&gt;&lt;titles&gt;&lt;title&gt;Controlled-release of opioids for improved pain management&lt;/title&gt;&lt;secondary-title&gt;Materials Today&lt;/secondary-title&gt;&lt;/titles&gt;&lt;periodical&gt;&lt;full-title&gt;Materials Today&lt;/full-title&gt;&lt;abbr-1&gt;Mater. Today&lt;/abbr-1&gt;&lt;abbr-2&gt;Mater Today&lt;/abbr-2&gt;&lt;/periodical&gt;&lt;pages&gt;491-502&lt;/pages&gt;&lt;volume&gt;19&lt;/volume&gt;&lt;number&gt;9&lt;/number&gt;&lt;dates&gt;&lt;year&gt;2016&lt;/year&gt;&lt;pub-dates&gt;&lt;date&gt;11//&lt;/date&gt;&lt;/pub-dates&gt;&lt;/dates&gt;&lt;isbn&gt;1369-7021&lt;/isbn&gt;&lt;urls&gt;&lt;related-urls&gt;&lt;url&gt;http://www.sciencedirect.com/science/article/pii/S1369702116000304&lt;/url&gt;&lt;/related-urls&gt;&lt;/urls&gt;&lt;electronic-resource-num&gt;http://dx.doi.org/10.1016/j.mattod.2016.01.016&lt;/electronic-resource-num&gt;&lt;/record&gt;&lt;/Cite&gt;&lt;/EndNote&gt;</w:instrText>
      </w:r>
      <w:r w:rsidR="00F8039B" w:rsidRPr="009908B1">
        <w:fldChar w:fldCharType="separate"/>
      </w:r>
      <w:r w:rsidR="00BC1C74" w:rsidRPr="009908B1">
        <w:rPr>
          <w:noProof/>
          <w:vertAlign w:val="superscript"/>
        </w:rPr>
        <w:t>6</w:t>
      </w:r>
      <w:r w:rsidR="00F8039B" w:rsidRPr="009908B1">
        <w:fldChar w:fldCharType="end"/>
      </w:r>
      <w:r w:rsidR="00F8039B" w:rsidRPr="009908B1">
        <w:t xml:space="preserve"> </w:t>
      </w:r>
      <w:r w:rsidR="00081967" w:rsidRPr="009908B1">
        <w:t xml:space="preserve">but versatile systems for hydrophilic drugs, such as painkilling peptides, </w:t>
      </w:r>
      <w:r w:rsidR="00BC1C74" w:rsidRPr="009908B1">
        <w:t>are still lacking</w:t>
      </w:r>
      <w:r w:rsidR="00081967" w:rsidRPr="009908B1">
        <w:t>.</w:t>
      </w:r>
    </w:p>
    <w:p w14:paraId="65905B65" w14:textId="1EB50E9B" w:rsidR="001C0931" w:rsidRPr="009908B1" w:rsidRDefault="003427E7" w:rsidP="00013CC0">
      <w:pPr>
        <w:pStyle w:val="TAMainText"/>
      </w:pPr>
      <w:r w:rsidRPr="009908B1">
        <w:t>This work describes new peptide-based hydrogels for chronic pain management by using them as biomaterial formulations for the extended release of opioid peptides. Among various types of hydrogels, peptide-based hydrogels are highly attractive due to their biocompatibility, biodegradability and cytocompatibility, as they are made from natural building blocks, and their ease of synthesis and purification.</w:t>
      </w:r>
      <w:r w:rsidRPr="009908B1">
        <w:fldChar w:fldCharType="begin"/>
      </w:r>
      <w:r w:rsidR="00AC70FD" w:rsidRPr="009908B1">
        <w:instrText xml:space="preserve"> ADDIN EN.CITE &lt;EndNote&gt;&lt;Cite&gt;&lt;Author&gt;Dasgupta&lt;/Author&gt;&lt;Year&gt;2013&lt;/Year&gt;&lt;RecNum&gt;5&lt;/RecNum&gt;&lt;DisplayText&gt;&lt;style face="superscript"&gt;9&lt;/style&gt;&lt;/DisplayText&gt;&lt;record&gt;&lt;rec-number&gt;5&lt;/rec-number&gt;&lt;foreign-keys&gt;&lt;key app="EN" db-id="awdv5vtd5eee09epvf6ptr5vdtptds2v995f" timestamp="0"&gt;5&lt;/key&gt;&lt;/foreign-keys&gt;&lt;ref-type name="Journal Article"&gt;17&lt;/ref-type&gt;&lt;contributors&gt;&lt;authors&gt;&lt;author&gt;Dasgupta, Antara&lt;/author&gt;&lt;author&gt;Mondal, Julfikar Hassan&lt;/author&gt;&lt;author&gt;Das, Debapratim&lt;/author&gt;&lt;/authors&gt;&lt;/contributors&gt;&lt;titles&gt;&lt;title&gt;Peptide hydrogels&lt;/title&gt;&lt;secondary-title&gt;RSC Advances&lt;/secondary-title&gt;&lt;/titles&gt;&lt;pages&gt;9117-9149&lt;/pages&gt;&lt;volume&gt;3&lt;/volume&gt;&lt;number&gt;24&lt;/number&gt;&lt;dates&gt;&lt;year&gt;2013&lt;/year&gt;&lt;/dates&gt;&lt;publisher&gt;The Royal Society of Chemistry&lt;/publisher&gt;&lt;urls&gt;&lt;related-urls&gt;&lt;url&gt;http://dx.doi.org/10.1039/C3RA40234G&lt;/url&gt;&lt;/related-urls&gt;&lt;/urls&gt;&lt;electronic-resource-num&gt;10.1039/c3ra40234g&lt;/electronic-resource-num&gt;&lt;/record&gt;&lt;/Cite&gt;&lt;/EndNote&gt;</w:instrText>
      </w:r>
      <w:r w:rsidRPr="009908B1">
        <w:fldChar w:fldCharType="separate"/>
      </w:r>
      <w:r w:rsidR="00BC1C74" w:rsidRPr="009908B1">
        <w:rPr>
          <w:noProof/>
          <w:vertAlign w:val="superscript"/>
        </w:rPr>
        <w:t>9</w:t>
      </w:r>
      <w:r w:rsidRPr="009908B1">
        <w:fldChar w:fldCharType="end"/>
      </w:r>
      <w:r w:rsidRPr="009908B1">
        <w:t xml:space="preserve"> Hence, they found widespread use in biomedical applications, such as tissue engineering and drug delivery.</w:t>
      </w:r>
      <w:r w:rsidRPr="009908B1">
        <w:fldChar w:fldCharType="begin"/>
      </w:r>
      <w:r w:rsidR="000F7858" w:rsidRPr="009908B1">
        <w:instrText xml:space="preserve"> ADDIN EN.CITE &lt;EndNote&gt;&lt;Cite&gt;&lt;Author&gt;Altunbas&lt;/Author&gt;&lt;Year&gt;2011&lt;/Year&gt;&lt;RecNum&gt;517&lt;/RecNum&gt;&lt;DisplayText&gt;&lt;style face="superscript"&gt;10&lt;/style&gt;&lt;/DisplayText&gt;&lt;record&gt;&lt;rec-number&gt;517&lt;/rec-number&gt;&lt;foreign-keys&gt;&lt;key app="EN" db-id="awdv5vtd5eee09epvf6ptr5vdtptds2v995f" timestamp="1503052008"&gt;517&lt;/key&gt;&lt;/foreign-keys&gt;&lt;ref-type name="Book Section"&gt;5&lt;/ref-type&gt;&lt;contributors&gt;&lt;authors&gt;&lt;author&gt;Altunbas, Aysegul&lt;/author&gt;&lt;author&gt;Pochan, Darrin J&lt;/author&gt;&lt;/authors&gt;&lt;/contributors&gt;&lt;titles&gt;&lt;title&gt;Peptide-Based and Polypeptide-Based Hydrogels for Drug Delivery and Tissue Engineering&lt;/title&gt;&lt;secondary-title&gt;Peptide-Based Materials&lt;/secondary-title&gt;&lt;/titles&gt;&lt;pages&gt;135-167&lt;/pages&gt;&lt;dates&gt;&lt;year&gt;2011&lt;/year&gt;&lt;/dates&gt;&lt;publisher&gt;Springer&lt;/publisher&gt;&lt;urls&gt;&lt;/urls&gt;&lt;/record&gt;&lt;/Cite&gt;&lt;/EndNote&gt;</w:instrText>
      </w:r>
      <w:r w:rsidRPr="009908B1">
        <w:fldChar w:fldCharType="separate"/>
      </w:r>
      <w:r w:rsidR="00BC1C74" w:rsidRPr="009908B1">
        <w:rPr>
          <w:noProof/>
          <w:vertAlign w:val="superscript"/>
        </w:rPr>
        <w:t>10</w:t>
      </w:r>
      <w:r w:rsidRPr="009908B1">
        <w:fldChar w:fldCharType="end"/>
      </w:r>
      <w:r w:rsidRPr="009908B1">
        <w:t xml:space="preserve"> Recently, we designed a new family of short amphipathic peptide-based h</w:t>
      </w:r>
      <w:r w:rsidR="007A792B" w:rsidRPr="009908B1">
        <w:t>y</w:t>
      </w:r>
      <w:r w:rsidRPr="009908B1">
        <w:t>drogels, which form thixotropic injectable hydrogels upon dissolution in aqueous solutions.</w:t>
      </w:r>
      <w:r w:rsidRPr="009908B1">
        <w:fldChar w:fldCharType="begin"/>
      </w:r>
      <w:r w:rsidR="00AC70FD" w:rsidRPr="009908B1">
        <w:instrText xml:space="preserve"> ADDIN EN.CITE &lt;EndNote&gt;&lt;Cite&gt;&lt;Author&gt;Martin&lt;/Author&gt;&lt;Year&gt;2016&lt;/Year&gt;&lt;RecNum&gt;308&lt;/RecNum&gt;&lt;DisplayText&gt;&lt;style face="superscript"&gt;11&lt;/style&gt;&lt;/DisplayText&gt;&lt;record&gt;&lt;rec-number&gt;308&lt;/rec-number&gt;&lt;foreign-keys&gt;&lt;key app="EN" db-id="awdv5vtd5eee09epvf6ptr5vdtptds2v995f" timestamp="0"&gt;308&lt;/key&gt;&lt;/foreign-keys&gt;&lt;ref-type name="Journal Article"&gt;17&lt;/ref-type&gt;&lt;contributors&gt;&lt;authors&gt;&lt;author&gt;Martin, Charlotte&lt;/author&gt;&lt;author&gt;Oyen, Edith&lt;/author&gt;&lt;author&gt;Mangelschots, Jeroen&lt;/author&gt;&lt;author&gt;Bibian, Mathieu&lt;/author&gt;&lt;author&gt;Ben Haddou, Tanila&lt;/author&gt;&lt;author&gt;Andrade, Jessica&lt;/author&gt;&lt;author&gt;Gardiner, James&lt;/author&gt;&lt;author&gt;Van Mele, Bruno&lt;/author&gt;&lt;author&gt;Madder, Annemieke&lt;/author&gt;&lt;author&gt;Hoogenboom, Richard&lt;/author&gt;&lt;author&gt;Spetea, Mariana&lt;/author&gt;&lt;author&gt;Ballet, Steven&lt;/author&gt;&lt;/authors&gt;&lt;/contributors&gt;&lt;titles&gt;&lt;title&gt;Injectable peptide hydrogels for controlled-release of opioids&lt;/title&gt;&lt;secondary-title&gt;MedChemComm&lt;/secondary-title&gt;&lt;/titles&gt;&lt;pages&gt;542-549&lt;/pages&gt;&lt;volume&gt;7&lt;/volume&gt;&lt;dates&gt;&lt;year&gt;2016&lt;/year&gt;&lt;/dates&gt;&lt;publisher&gt;The Royal Society of Chemistry&lt;/publisher&gt;&lt;isbn&gt;2040-2503&lt;/isbn&gt;&lt;urls&gt;&lt;related-urls&gt;&lt;url&gt;http://dx.doi.org/10.1039/C5MD00440C&lt;/url&gt;&lt;/related-urls&gt;&lt;/urls&gt;&lt;electronic-resource-num&gt;10.1039/C5MD00440C&lt;/electronic-resource-num&gt;&lt;/record&gt;&lt;/Cite&gt;&lt;/EndNote&gt;</w:instrText>
      </w:r>
      <w:r w:rsidRPr="009908B1">
        <w:fldChar w:fldCharType="separate"/>
      </w:r>
      <w:r w:rsidR="00BC1C74" w:rsidRPr="009908B1">
        <w:rPr>
          <w:noProof/>
          <w:vertAlign w:val="superscript"/>
        </w:rPr>
        <w:t>11</w:t>
      </w:r>
      <w:r w:rsidRPr="009908B1">
        <w:fldChar w:fldCharType="end"/>
      </w:r>
      <w:r w:rsidRPr="009908B1">
        <w:t xml:space="preserve"> The efficacy of the hydrogel networks as controlled drug delivery platform was demonstrated for morphine, showing extended antinociceptive effect up to 72 hours after subcutaneous (</w:t>
      </w:r>
      <w:proofErr w:type="spellStart"/>
      <w:r w:rsidRPr="009908B1">
        <w:t>sc</w:t>
      </w:r>
      <w:proofErr w:type="spellEnd"/>
      <w:r w:rsidRPr="009908B1">
        <w:t xml:space="preserve">) administration </w:t>
      </w:r>
      <w:r w:rsidR="00BC1C74" w:rsidRPr="009908B1">
        <w:t>in</w:t>
      </w:r>
      <w:r w:rsidRPr="009908B1">
        <w:t xml:space="preserve"> mice.</w:t>
      </w:r>
      <w:r w:rsidRPr="009908B1">
        <w:fldChar w:fldCharType="begin"/>
      </w:r>
      <w:r w:rsidR="00AC70FD" w:rsidRPr="009908B1">
        <w:instrText xml:space="preserve"> ADDIN EN.CITE &lt;EndNote&gt;&lt;Cite&gt;&lt;Author&gt;Martin&lt;/Author&gt;&lt;Year&gt;2017&lt;/Year&gt;&lt;RecNum&gt;403&lt;/RecNum&gt;&lt;DisplayText&gt;&lt;style face="superscript"&gt;12&lt;/style&gt;&lt;/DisplayText&gt;&lt;record&gt;&lt;rec-number&gt;403&lt;/rec-number&gt;&lt;foreign-keys&gt;&lt;key app="EN" db-id="awdv5vtd5eee09epvf6ptr5vdtptds2v995f" timestamp="0"&gt;403&lt;/key&gt;&lt;/foreign-keys&gt;&lt;ref-type name="Journal Article"&gt;17&lt;/ref-type&gt;&lt;contributors&gt;&lt;authors&gt;&lt;author&gt;Martin, Charlotte&lt;/author&gt;&lt;author&gt;Oyen, Edith&lt;/author&gt;&lt;author&gt;Van Wanseele, Yannick&lt;/author&gt;&lt;author&gt;Haddou, Tanila Ben&lt;/author&gt;&lt;author&gt;Schmidhammer, Helmut&lt;/author&gt;&lt;author&gt;Andrade, Jessica&lt;/author&gt;&lt;author&gt;Waddington, Lynne&lt;/author&gt;&lt;author&gt;Van Eeckhaut, Ann&lt;/author&gt;&lt;author&gt;Van Mele, Bruno&lt;/author&gt;&lt;author&gt;Gardiner, James&lt;/author&gt;&lt;author&gt;Hoogenboom, Richard&lt;/author&gt;&lt;author&gt;Madder, Annemieke&lt;/author&gt;&lt;author&gt;Spetea, Mariana&lt;/author&gt;&lt;author&gt;Ballet, Steven&lt;/author&gt;&lt;/authors&gt;&lt;/contributors&gt;&lt;titles&gt;&lt;title&gt;Injectable peptide-based hydrogel formulations for the extended in vivo release of opioids&lt;/title&gt;&lt;secondary-title&gt;Materials Today Chemistry&lt;/secondary-title&gt;&lt;/titles&gt;&lt;periodical&gt;&lt;full-title&gt;Materials Today Chemistry&lt;/full-title&gt;&lt;abbr-1&gt;Mater. Today Chem.&lt;/abbr-1&gt;&lt;/periodical&gt;&lt;pages&gt;49-59&lt;/pages&gt;&lt;volume&gt;3&lt;/volume&gt;&lt;dates&gt;&lt;year&gt;2017&lt;/year&gt;&lt;/dates&gt;&lt;isbn&gt;2468-5194&lt;/isbn&gt;&lt;urls&gt;&lt;/urls&gt;&lt;/record&gt;&lt;/Cite&gt;&lt;/EndNote&gt;</w:instrText>
      </w:r>
      <w:r w:rsidRPr="009908B1">
        <w:fldChar w:fldCharType="separate"/>
      </w:r>
      <w:r w:rsidR="00BC1C74" w:rsidRPr="009908B1">
        <w:rPr>
          <w:noProof/>
          <w:vertAlign w:val="superscript"/>
        </w:rPr>
        <w:t>12</w:t>
      </w:r>
      <w:r w:rsidRPr="009908B1">
        <w:fldChar w:fldCharType="end"/>
      </w:r>
      <w:r w:rsidRPr="009908B1">
        <w:t xml:space="preserve"> In this study, we </w:t>
      </w:r>
      <w:r w:rsidR="001D201E" w:rsidRPr="009908B1">
        <w:t xml:space="preserve">established </w:t>
      </w:r>
      <w:r w:rsidRPr="009908B1">
        <w:t xml:space="preserve">the use of peptide hydrogels for the </w:t>
      </w:r>
      <w:r w:rsidR="00BC1C74" w:rsidRPr="009908B1">
        <w:t>ER</w:t>
      </w:r>
      <w:r w:rsidRPr="009908B1">
        <w:t xml:space="preserve"> of </w:t>
      </w:r>
      <w:r w:rsidR="006F415A" w:rsidRPr="009908B1">
        <w:t>opioid</w:t>
      </w:r>
      <w:r w:rsidRPr="009908B1">
        <w:t xml:space="preserve"> peptides, which is to the best of our knowledge unprecedented</w:t>
      </w:r>
      <w:r w:rsidR="003863A2" w:rsidRPr="009908B1">
        <w:t xml:space="preserve"> proof that amphipathic peptide hydrogels are compatible with peptide cargoes.</w:t>
      </w:r>
    </w:p>
    <w:p w14:paraId="0BEA1E05" w14:textId="77777777" w:rsidR="009926C2" w:rsidRPr="009908B1" w:rsidRDefault="009926C2" w:rsidP="00013CC0">
      <w:pPr>
        <w:pStyle w:val="TAMainText"/>
      </w:pPr>
    </w:p>
    <w:p w14:paraId="7BA665B7" w14:textId="474047C8" w:rsidR="00FB6AD0" w:rsidRPr="009908B1" w:rsidRDefault="00FB6AD0" w:rsidP="00FB6AD0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lastRenderedPageBreak/>
        <w:t>RESULTS AND DISCUSSION</w:t>
      </w:r>
    </w:p>
    <w:p w14:paraId="33A1D5DE" w14:textId="72DEBB38" w:rsidR="002E6AD2" w:rsidRPr="009908B1" w:rsidRDefault="00DC5EA6" w:rsidP="00013CC0">
      <w:pPr>
        <w:pStyle w:val="TAMainText"/>
      </w:pPr>
      <w:r>
        <w:t>In this study, t</w:t>
      </w:r>
      <w:r w:rsidR="000619E9" w:rsidRPr="009908B1">
        <w:t xml:space="preserve">wo strategies were targeted: </w:t>
      </w:r>
      <w:proofErr w:type="spellStart"/>
      <w:r w:rsidR="000619E9" w:rsidRPr="009908B1">
        <w:t>i</w:t>
      </w:r>
      <w:proofErr w:type="spellEnd"/>
      <w:r w:rsidR="000619E9" w:rsidRPr="009908B1">
        <w:t xml:space="preserve">) the analgesic drug is encapsulated within the hydrogel network (i.e. a ‘co-formulation’), and ii) the analgesic pharmacophore is covalently linked to the </w:t>
      </w:r>
      <w:proofErr w:type="spellStart"/>
      <w:r w:rsidR="000619E9" w:rsidRPr="009908B1">
        <w:t>hydrogelator</w:t>
      </w:r>
      <w:proofErr w:type="spellEnd"/>
      <w:r w:rsidR="000619E9" w:rsidRPr="009908B1">
        <w:t>, resulting in an analgesic hydrogel conjugate (hereafter called ‘</w:t>
      </w:r>
      <w:proofErr w:type="spellStart"/>
      <w:r w:rsidR="000619E9" w:rsidRPr="009908B1">
        <w:t>biogel</w:t>
      </w:r>
      <w:proofErr w:type="spellEnd"/>
      <w:r w:rsidR="000619E9" w:rsidRPr="009908B1">
        <w:t>’ formulation)</w:t>
      </w:r>
      <w:r>
        <w:t xml:space="preserve"> (Figure 1)</w:t>
      </w:r>
      <w:r w:rsidR="000619E9" w:rsidRPr="009908B1">
        <w:t>.</w:t>
      </w:r>
      <w:r w:rsidR="004D1064" w:rsidRPr="009908B1">
        <w:t xml:space="preserve"> </w:t>
      </w:r>
      <w:r w:rsidR="00DF79AB" w:rsidRPr="009908B1">
        <w:t>While the conjugation of drug</w:t>
      </w:r>
      <w:r w:rsidR="003427E7" w:rsidRPr="009908B1">
        <w:t>s</w:t>
      </w:r>
      <w:r w:rsidR="00DF79AB" w:rsidRPr="009908B1">
        <w:t xml:space="preserve"> to macromolecule carriers (such as PEG) has been used to improve pharmacokinetic</w:t>
      </w:r>
      <w:r w:rsidR="002E74BE" w:rsidRPr="009908B1">
        <w:t xml:space="preserve"> profiles</w:t>
      </w:r>
      <w:r w:rsidR="00DF79AB" w:rsidRPr="009908B1">
        <w:t xml:space="preserve">, to our knowledge, the design of prodrugs </w:t>
      </w:r>
      <w:r w:rsidR="001D201E" w:rsidRPr="009908B1">
        <w:t xml:space="preserve">solely </w:t>
      </w:r>
      <w:r w:rsidR="00DF79AB" w:rsidRPr="009908B1">
        <w:t xml:space="preserve">based on </w:t>
      </w:r>
      <w:r w:rsidR="00081967" w:rsidRPr="009908B1">
        <w:t xml:space="preserve">biodegradable </w:t>
      </w:r>
      <w:r w:rsidR="00DF79AB" w:rsidRPr="009908B1">
        <w:t>self-assembling peptides is unprecedented</w:t>
      </w:r>
      <w:r w:rsidR="00081967" w:rsidRPr="009908B1">
        <w:t>.</w:t>
      </w:r>
    </w:p>
    <w:p w14:paraId="0151BA4B" w14:textId="747F8350" w:rsidR="000619E9" w:rsidRPr="009908B1" w:rsidRDefault="000619E9">
      <w:pPr>
        <w:pStyle w:val="VAFigureCaption"/>
      </w:pPr>
      <w:r w:rsidRPr="009908B1">
        <w:t xml:space="preserve">While in the co-formulation the drug loading and release depend on diffusion and complexation/desorption processes, guided by the interaction of the drug with the hydrogel’s fibers, the </w:t>
      </w:r>
      <w:proofErr w:type="spellStart"/>
      <w:r w:rsidRPr="009908B1">
        <w:t>biogel</w:t>
      </w:r>
      <w:proofErr w:type="spellEnd"/>
      <w:r w:rsidRPr="009908B1">
        <w:t xml:space="preserve"> concept presents advantages such as a lowered drug release rate </w:t>
      </w:r>
      <w:r w:rsidRPr="009908B1">
        <w:rPr>
          <w:i/>
        </w:rPr>
        <w:t>via</w:t>
      </w:r>
      <w:r w:rsidRPr="009908B1">
        <w:t xml:space="preserve"> implementation of a covalent linkage between the opioid pharmacophore and the peptide </w:t>
      </w:r>
      <w:proofErr w:type="spellStart"/>
      <w:r w:rsidRPr="009908B1">
        <w:t>hydrogelator</w:t>
      </w:r>
      <w:proofErr w:type="spellEnd"/>
      <w:r w:rsidRPr="009908B1">
        <w:t>, thus limiting the risk of burst release, and protecting the peptide drug from rapid clearance.</w:t>
      </w:r>
      <w:r w:rsidR="00265EF8" w:rsidRPr="009908B1">
        <w:fldChar w:fldCharType="begin"/>
      </w:r>
      <w:r w:rsidR="00BC1C74" w:rsidRPr="009908B1">
        <w:instrText xml:space="preserve"> ADDIN EN.CITE &lt;EndNote&gt;&lt;Cite&gt;&lt;Author&gt;Ma&lt;/Author&gt;&lt;Year&gt;2016&lt;/Year&gt;&lt;RecNum&gt;534&lt;/RecNum&gt;&lt;DisplayText&gt;&lt;style face="superscript"&gt;13&lt;/style&gt;&lt;/DisplayText&gt;&lt;record&gt;&lt;rec-number&gt;534&lt;/rec-number&gt;&lt;foreign-keys&gt;&lt;key app="EN" db-id="awdv5vtd5eee09epvf6ptr5vdtptds2v995f" timestamp="1519653751"&gt;534&lt;/key&gt;&lt;/foreign-keys&gt;&lt;ref-type name="Journal Article"&gt;17&lt;/ref-type&gt;&lt;contributors&gt;&lt;authors&gt;&lt;author&gt;Ma, Wang&lt;/author&gt;&lt;author&gt;Cheetham, Andrew G.&lt;/author&gt;&lt;author&gt;Cui, Honggang&lt;/author&gt;&lt;/authors&gt;&lt;/contributors&gt;&lt;titles&gt;&lt;title&gt;Building nanostructures with drugs&lt;/title&gt;&lt;secondary-title&gt;Nano Today&lt;/secondary-title&gt;&lt;/titles&gt;&lt;pages&gt;13-30&lt;/pages&gt;&lt;volume&gt;11&lt;/volume&gt;&lt;number&gt;1&lt;/number&gt;&lt;keywords&gt;&lt;keyword&gt;Drug&lt;/keyword&gt;&lt;keyword&gt;Molecular assembly&lt;/keyword&gt;&lt;keyword&gt;Nanostructures&lt;/keyword&gt;&lt;keyword&gt;Supramolecular&lt;/keyword&gt;&lt;keyword&gt;Drug delivery&lt;/keyword&gt;&lt;/keywords&gt;&lt;dates&gt;&lt;year&gt;2016&lt;/year&gt;&lt;pub-dates&gt;&lt;date&gt;2016/02/01/&lt;/date&gt;&lt;/pub-dates&gt;&lt;/dates&gt;&lt;isbn&gt;1748-0132&lt;/isbn&gt;&lt;urls&gt;&lt;related-urls&gt;&lt;url&gt;http://www.sciencedirect.com/science/article/pii/S1748013215300207&lt;/url&gt;&lt;/related-urls&gt;&lt;/urls&gt;&lt;electronic-resource-num&gt;https://doi.org/10.1016/j.nantod.2015.11.003&lt;/electronic-resource-num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13</w:t>
      </w:r>
      <w:r w:rsidR="00265EF8" w:rsidRPr="009908B1">
        <w:fldChar w:fldCharType="end"/>
      </w:r>
    </w:p>
    <w:p w14:paraId="1BF47298" w14:textId="2CC2EB3A" w:rsidR="000619E9" w:rsidRPr="009908B1" w:rsidRDefault="002D0892" w:rsidP="00C337AF">
      <w:pPr>
        <w:spacing w:after="0"/>
        <w:rPr>
          <w:rFonts w:ascii="Times New Roman" w:hAnsi="Times New Roman"/>
          <w:b/>
          <w:sz w:val="16"/>
        </w:rPr>
      </w:pPr>
      <w:r w:rsidRPr="009908B1">
        <w:rPr>
          <w:rFonts w:ascii="Times New Roman" w:hAnsi="Times New Roman"/>
          <w:noProof/>
          <w:lang w:val="de-AT" w:eastAsia="de-AT"/>
        </w:rPr>
        <w:drawing>
          <wp:inline distT="0" distB="0" distL="0" distR="0" wp14:anchorId="1BCFC8E3" wp14:editId="7F713AE0">
            <wp:extent cx="3044825" cy="2428658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42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CD0E" w14:textId="4198BF6C" w:rsidR="003B6AAF" w:rsidRPr="009908B1" w:rsidRDefault="003B6AAF">
      <w:pPr>
        <w:pStyle w:val="VAFigureCaption"/>
      </w:pPr>
      <w:r w:rsidRPr="009908B1">
        <w:rPr>
          <w:b/>
        </w:rPr>
        <w:t>Figure 1.</w:t>
      </w:r>
      <w:r w:rsidRPr="009908B1">
        <w:t xml:space="preserve"> Illustration of self-assembling of supramolecular hydrogels based on amphipathic peptide sequences. Both the ‘co-formulation’ and ‘</w:t>
      </w:r>
      <w:proofErr w:type="spellStart"/>
      <w:r w:rsidRPr="009908B1">
        <w:t>biogel</w:t>
      </w:r>
      <w:proofErr w:type="spellEnd"/>
      <w:r w:rsidRPr="009908B1">
        <w:t>’ strategies are depicted.</w:t>
      </w:r>
    </w:p>
    <w:p w14:paraId="4C7DD4B0" w14:textId="3659FF7A" w:rsidR="00DB5D8E" w:rsidRPr="009908B1" w:rsidRDefault="00DB5D8E" w:rsidP="00517951">
      <w:pPr>
        <w:pStyle w:val="TAMainText"/>
      </w:pPr>
    </w:p>
    <w:p w14:paraId="68483B1A" w14:textId="5807A863" w:rsidR="00BF114C" w:rsidRPr="009908B1" w:rsidRDefault="004A7A0E" w:rsidP="00007B45">
      <w:pPr>
        <w:pStyle w:val="TAMainText"/>
      </w:pPr>
      <w:r w:rsidRPr="009908B1">
        <w:t xml:space="preserve">Herein, the </w:t>
      </w:r>
      <w:r w:rsidR="00912AA8" w:rsidRPr="009908B1">
        <w:t xml:space="preserve">opioid pharmacophores </w:t>
      </w:r>
      <w:r w:rsidR="00BA584E" w:rsidRPr="009908B1">
        <w:rPr>
          <w:b/>
        </w:rPr>
        <w:t>1</w:t>
      </w:r>
      <w:r w:rsidR="00391006" w:rsidRPr="009908B1">
        <w:t xml:space="preserve"> to </w:t>
      </w:r>
      <w:r w:rsidR="00AE52A6" w:rsidRPr="009908B1">
        <w:rPr>
          <w:b/>
        </w:rPr>
        <w:t>5</w:t>
      </w:r>
      <w:r w:rsidR="00912AA8" w:rsidRPr="009908B1">
        <w:t xml:space="preserve"> </w:t>
      </w:r>
      <w:r w:rsidRPr="009908B1">
        <w:t xml:space="preserve">(Table 1) </w:t>
      </w:r>
      <w:r w:rsidR="00912AA8" w:rsidRPr="009908B1">
        <w:t xml:space="preserve">were designed based on </w:t>
      </w:r>
      <w:proofErr w:type="spellStart"/>
      <w:r w:rsidR="00912AA8" w:rsidRPr="009908B1">
        <w:t>dermorphin</w:t>
      </w:r>
      <w:proofErr w:type="spellEnd"/>
      <w:r w:rsidR="00912AA8" w:rsidRPr="009908B1">
        <w:t xml:space="preserve"> (H-Tyr</w:t>
      </w:r>
      <w:r w:rsidRPr="009908B1">
        <w:t>-D</w:t>
      </w:r>
      <w:r w:rsidR="00912AA8" w:rsidRPr="009908B1">
        <w:t>Ala</w:t>
      </w:r>
      <w:r w:rsidRPr="009908B1">
        <w:t>-</w:t>
      </w:r>
      <w:r w:rsidR="00912AA8" w:rsidRPr="009908B1">
        <w:t>Phe</w:t>
      </w:r>
      <w:r w:rsidRPr="009908B1">
        <w:t>-</w:t>
      </w:r>
      <w:r w:rsidR="00912AA8" w:rsidRPr="009908B1">
        <w:t>Gly</w:t>
      </w:r>
      <w:r w:rsidRPr="009908B1">
        <w:t>-</w:t>
      </w:r>
      <w:r w:rsidR="00912AA8" w:rsidRPr="009908B1">
        <w:t>Tyr</w:t>
      </w:r>
      <w:r w:rsidRPr="009908B1">
        <w:t>-</w:t>
      </w:r>
      <w:r w:rsidR="00912AA8" w:rsidRPr="009908B1">
        <w:t>Pro</w:t>
      </w:r>
      <w:r w:rsidRPr="009908B1">
        <w:t>-</w:t>
      </w:r>
      <w:r w:rsidR="00912AA8" w:rsidRPr="009908B1">
        <w:t>Ser-NH</w:t>
      </w:r>
      <w:r w:rsidR="00912AA8" w:rsidRPr="009908B1">
        <w:rPr>
          <w:vertAlign w:val="subscript"/>
        </w:rPr>
        <w:t>2</w:t>
      </w:r>
      <w:r w:rsidR="00912AA8" w:rsidRPr="009908B1">
        <w:t>)</w:t>
      </w:r>
      <w:r w:rsidRPr="009908B1">
        <w:t xml:space="preserve"> and endomorphin-2 (H-Tyr-Pro-Phe-Phe-NH</w:t>
      </w:r>
      <w:r w:rsidRPr="009908B1">
        <w:rPr>
          <w:vertAlign w:val="subscript"/>
        </w:rPr>
        <w:t>2</w:t>
      </w:r>
      <w:r w:rsidRPr="009908B1">
        <w:t>),</w:t>
      </w:r>
      <w:r w:rsidR="00AE72E8" w:rsidRPr="009908B1">
        <w:t xml:space="preserve"> two </w:t>
      </w:r>
      <w:r w:rsidRPr="009908B1">
        <w:t>endogenous opioid peptide</w:t>
      </w:r>
      <w:r w:rsidR="00BB28A2" w:rsidRPr="009908B1">
        <w:t xml:space="preserve">s, </w:t>
      </w:r>
      <w:r w:rsidR="003427E7" w:rsidRPr="009908B1">
        <w:t xml:space="preserve">displaying </w:t>
      </w:r>
      <w:r w:rsidR="00912AA8" w:rsidRPr="009908B1">
        <w:t>high potency and selectivity for the µ-opioid receptor (MOR)</w:t>
      </w:r>
      <w:r w:rsidR="00AC7D0F" w:rsidRPr="009908B1">
        <w:t>,</w:t>
      </w:r>
      <w:r w:rsidR="00754F3A" w:rsidRPr="009908B1">
        <w:t xml:space="preserve"> </w:t>
      </w:r>
      <w:r w:rsidR="00754F3A" w:rsidRPr="009908B1">
        <w:rPr>
          <w:color w:val="000000" w:themeColor="text1"/>
        </w:rPr>
        <w:t xml:space="preserve">the primary target for </w:t>
      </w:r>
      <w:r w:rsidR="00DD4796" w:rsidRPr="009908B1">
        <w:rPr>
          <w:color w:val="000000" w:themeColor="text1"/>
        </w:rPr>
        <w:t xml:space="preserve">effective </w:t>
      </w:r>
      <w:r w:rsidR="00754F3A" w:rsidRPr="009908B1">
        <w:rPr>
          <w:color w:val="000000" w:themeColor="text1"/>
        </w:rPr>
        <w:t>analgesia</w:t>
      </w:r>
      <w:r w:rsidR="00912AA8" w:rsidRPr="009908B1">
        <w:t>.</w:t>
      </w:r>
      <w:r w:rsidR="00265EF8" w:rsidRPr="009908B1">
        <w:fldChar w:fldCharType="begin">
          <w:fldData xml:space="preserve">PEVuZE5vdGU+PENpdGU+PEF1dGhvcj5aYWRpbmE8L0F1dGhvcj48WWVhcj4xOTk3PC9ZZWFyPjxS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</w:fldData>
        </w:fldChar>
      </w:r>
      <w:r w:rsidR="00BC1C74" w:rsidRPr="009908B1">
        <w:instrText xml:space="preserve"> ADDIN EN.CITE </w:instrText>
      </w:r>
      <w:r w:rsidR="00BC1C74" w:rsidRPr="009908B1">
        <w:fldChar w:fldCharType="begin">
          <w:fldData xml:space="preserve">PEVuZE5vdGU+PENpdGU+PEF1dGhvcj5aYWRpbmE8L0F1dGhvcj48WWVhcj4xOTk3PC9ZZWFyPjxS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</w:fldData>
        </w:fldChar>
      </w:r>
      <w:r w:rsidR="00BC1C74" w:rsidRPr="009908B1">
        <w:instrText xml:space="preserve"> ADDIN EN.CITE.DATA </w:instrText>
      </w:r>
      <w:r w:rsidR="00BC1C74" w:rsidRPr="009908B1">
        <w:fldChar w:fldCharType="end"/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14</w:t>
      </w:r>
      <w:r w:rsidR="00265EF8" w:rsidRPr="009908B1">
        <w:fldChar w:fldCharType="end"/>
      </w:r>
      <w:r w:rsidR="00912AA8" w:rsidRPr="009908B1">
        <w:t xml:space="preserve"> Since it was demonstrated that the </w:t>
      </w:r>
      <w:r w:rsidR="00912AA8" w:rsidRPr="009908B1">
        <w:rPr>
          <w:i/>
        </w:rPr>
        <w:t>N</w:t>
      </w:r>
      <w:r w:rsidR="00912AA8" w:rsidRPr="009908B1">
        <w:t xml:space="preserve">-terminal tetrapeptide of </w:t>
      </w:r>
      <w:r w:rsidR="00345BDB" w:rsidRPr="009908B1">
        <w:t xml:space="preserve">opioid peptides is commonly accepted to be </w:t>
      </w:r>
      <w:r w:rsidR="00912AA8" w:rsidRPr="009908B1">
        <w:t xml:space="preserve">the minimum sequence required for </w:t>
      </w:r>
      <w:r w:rsidRPr="009908B1">
        <w:t xml:space="preserve">high opioid activity, </w:t>
      </w:r>
      <w:r w:rsidRPr="009908B1">
        <w:rPr>
          <w:i/>
        </w:rPr>
        <w:t>N</w:t>
      </w:r>
      <w:r w:rsidRPr="009908B1">
        <w:t xml:space="preserve">-terminal </w:t>
      </w:r>
      <w:r w:rsidR="00345BDB" w:rsidRPr="009908B1">
        <w:t>[Dmt</w:t>
      </w:r>
      <w:r w:rsidR="00345BDB" w:rsidRPr="009908B1">
        <w:rPr>
          <w:vertAlign w:val="superscript"/>
        </w:rPr>
        <w:t>1</w:t>
      </w:r>
      <w:r w:rsidR="00345BDB" w:rsidRPr="009908B1">
        <w:t>,D-Xaa</w:t>
      </w:r>
      <w:r w:rsidR="00345BDB" w:rsidRPr="009908B1">
        <w:rPr>
          <w:vertAlign w:val="superscript"/>
        </w:rPr>
        <w:t>2</w:t>
      </w:r>
      <w:r w:rsidR="00345BDB" w:rsidRPr="009908B1">
        <w:t>]</w:t>
      </w:r>
      <w:r w:rsidRPr="009908B1">
        <w:t xml:space="preserve">tetrapeptide </w:t>
      </w:r>
      <w:r w:rsidR="00912AA8" w:rsidRPr="009908B1">
        <w:t xml:space="preserve">analogues </w:t>
      </w:r>
      <w:r w:rsidRPr="009908B1">
        <w:t xml:space="preserve">were </w:t>
      </w:r>
      <w:r w:rsidR="008A2917" w:rsidRPr="009908B1">
        <w:t>designed</w:t>
      </w:r>
      <w:r w:rsidR="00912AA8" w:rsidRPr="009908B1">
        <w:t xml:space="preserve">. </w:t>
      </w:r>
      <w:r w:rsidR="00345BDB" w:rsidRPr="009908B1">
        <w:t xml:space="preserve">While </w:t>
      </w:r>
      <w:r w:rsidR="00BA584E" w:rsidRPr="009908B1">
        <w:rPr>
          <w:b/>
        </w:rPr>
        <w:t>3</w:t>
      </w:r>
      <w:r w:rsidR="00345BDB" w:rsidRPr="009908B1">
        <w:t xml:space="preserve"> is an optimized and balanced MOR/</w:t>
      </w:r>
      <w:r w:rsidR="008A2917" w:rsidRPr="009908B1">
        <w:t>δ-opioid receptor (</w:t>
      </w:r>
      <w:r w:rsidR="00345BDB" w:rsidRPr="009908B1">
        <w:t>DOR</w:t>
      </w:r>
      <w:r w:rsidR="008A2917" w:rsidRPr="009908B1">
        <w:t>)</w:t>
      </w:r>
      <w:r w:rsidR="00345BDB" w:rsidRPr="009908B1">
        <w:t xml:space="preserve"> agonist,</w:t>
      </w:r>
      <w:r w:rsidR="00265EF8" w:rsidRPr="009908B1">
        <w:fldChar w:fldCharType="begin"/>
      </w:r>
      <w:r w:rsidR="000B646A" w:rsidRPr="009908B1">
        <w:instrText xml:space="preserve"> ADDIN EN.CITE &lt;EndNote&gt;&lt;Cite&gt;&lt;Author&gt;Guillemyn&lt;/Author&gt;&lt;Year&gt;2015&lt;/Year&gt;&lt;RecNum&gt;331&lt;/RecNum&gt;&lt;DisplayText&gt;&lt;style face="superscript"&gt;15&lt;/style&gt;&lt;/DisplayText&gt;&lt;record&gt;&lt;rec-number&gt;331&lt;/rec-number&gt;&lt;foreign-keys&gt;&lt;key app="EN" db-id="awdv5vtd5eee09epvf6ptr5vdtptds2v995f" timestamp="0"&gt;331&lt;/key&gt;&lt;/foreign-keys&gt;&lt;ref-type name="Journal Article"&gt;17&lt;/ref-type&gt;&lt;contributors&gt;&lt;authors&gt;&lt;author&gt;Guillemyn, K.&lt;/author&gt;&lt;author&gt;Kleczkowska, P.&lt;/author&gt;&lt;author&gt;Lesniak, A.&lt;/author&gt;&lt;author&gt;Dyniewicz, J.&lt;/author&gt;&lt;author&gt;Van der Poorten, O.&lt;/author&gt;&lt;author&gt;Van den Eynde, I.&lt;/author&gt;&lt;author&gt;Keresztes, A.&lt;/author&gt;&lt;author&gt;Varga, E.&lt;/author&gt;&lt;author&gt;Lai, J.&lt;/author&gt;&lt;author&gt;Porreca, F.&lt;/author&gt;&lt;author&gt;Chung, N. N.&lt;/author&gt;&lt;author&gt;Lemieux, C.&lt;/author&gt;&lt;author&gt;Mika, J.&lt;/author&gt;&lt;author&gt;Rojewska, E.&lt;/author&gt;&lt;author&gt;Makuch, W.&lt;/author&gt;&lt;author&gt;Van Duppen, J.&lt;/author&gt;&lt;author&gt;Przewlocka, B.&lt;/author&gt;&lt;author&gt;Vanden Broeck, J.&lt;/author&gt;&lt;author&gt;Lipkowski, A. W.&lt;/author&gt;&lt;author&gt;Schiller, P. W.&lt;/author&gt;&lt;author&gt;Tourwe, D.&lt;/author&gt;&lt;author&gt;Ballet, S.&lt;/author&gt;&lt;/authors&gt;&lt;/contributors&gt;&lt;titles&gt;&lt;title&gt;Synthesis and biological evaluation of compact, conformationally constrained bifunctional opioid agonist - Neurokinin-1 antagonist peptidomimetics&lt;/title&gt;&lt;secondary-title&gt;European Journal of Medicinal Chemistry&lt;/secondary-title&gt;&lt;/titles&gt;&lt;periodical&gt;&lt;full-title&gt;European Journal of Medicinal Chemistry&lt;/full-title&gt;&lt;abbr-1&gt;Eur. J. Med. Chem.&lt;/abbr-1&gt;&lt;abbr-2&gt;Eur J Med Chem&lt;/abbr-2&gt;&lt;/periodical&gt;&lt;pages&gt;64-77&lt;/pages&gt;&lt;volume&gt;92&lt;/volume&gt;&lt;dates&gt;&lt;year&gt;2015&lt;/year&gt;&lt;pub-dates&gt;&lt;date&gt;Mar&lt;/date&gt;&lt;/pub-dates&gt;&lt;/dates&gt;&lt;isbn&gt;0223-5234&lt;/isbn&gt;&lt;accession-num&gt;WOS:000350919100004&lt;/accession-num&gt;&lt;urls&gt;&lt;related-urls&gt;&lt;url&gt;&amp;lt;Go to ISI&amp;gt;://WOS:000350919100004&lt;/url&gt;&lt;/related-urls&gt;&lt;/urls&gt;&lt;electronic-resource-num&gt;10.1016/j.ejmech.2014.12.033&lt;/electronic-resource-num&gt;&lt;/record&gt;&lt;/Cite&gt;&lt;/EndNote&gt;</w:instrText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15</w:t>
      </w:r>
      <w:r w:rsidR="00265EF8" w:rsidRPr="009908B1">
        <w:fldChar w:fldCharType="end"/>
      </w:r>
      <w:r w:rsidR="00345BDB" w:rsidRPr="009908B1">
        <w:t xml:space="preserve"> o</w:t>
      </w:r>
      <w:r w:rsidR="00912AA8" w:rsidRPr="009908B1">
        <w:t xml:space="preserve">pioid peptides </w:t>
      </w:r>
      <w:r w:rsidR="00BA584E" w:rsidRPr="009908B1">
        <w:rPr>
          <w:b/>
        </w:rPr>
        <w:t>4</w:t>
      </w:r>
      <w:r w:rsidR="00912AA8" w:rsidRPr="009908B1">
        <w:t xml:space="preserve"> and </w:t>
      </w:r>
      <w:r w:rsidR="00BA584E" w:rsidRPr="009908B1">
        <w:rPr>
          <w:b/>
        </w:rPr>
        <w:t>5</w:t>
      </w:r>
      <w:r w:rsidR="00912AA8" w:rsidRPr="009908B1">
        <w:t xml:space="preserve"> </w:t>
      </w:r>
      <w:r w:rsidRPr="009908B1">
        <w:t>correspond to the [Dmt</w:t>
      </w:r>
      <w:r w:rsidRPr="009908B1">
        <w:rPr>
          <w:vertAlign w:val="superscript"/>
        </w:rPr>
        <w:t>1</w:t>
      </w:r>
      <w:r w:rsidRPr="009908B1">
        <w:t>]endomorphin-</w:t>
      </w:r>
      <w:r w:rsidR="00912AA8" w:rsidRPr="009908B1">
        <w:t xml:space="preserve">2 and </w:t>
      </w:r>
      <w:r w:rsidR="00AB0AAB" w:rsidRPr="009908B1">
        <w:t>[Dmt</w:t>
      </w:r>
      <w:r w:rsidR="00AB0AAB" w:rsidRPr="009908B1">
        <w:rPr>
          <w:vertAlign w:val="superscript"/>
        </w:rPr>
        <w:t>1</w:t>
      </w:r>
      <w:r w:rsidR="00AB0AAB" w:rsidRPr="009908B1">
        <w:t>]endomorphin</w:t>
      </w:r>
      <w:r w:rsidRPr="009908B1">
        <w:t>-</w:t>
      </w:r>
      <w:r w:rsidR="00912AA8" w:rsidRPr="009908B1">
        <w:t>1</w:t>
      </w:r>
      <w:r w:rsidR="00345BDB" w:rsidRPr="009908B1">
        <w:t xml:space="preserve"> sequences</w:t>
      </w:r>
      <w:r w:rsidR="00912AA8" w:rsidRPr="009908B1">
        <w:t>, respectively.</w:t>
      </w:r>
      <w:r w:rsidR="0093046C" w:rsidRPr="009908B1">
        <w:t xml:space="preserve"> All opioid peptides, </w:t>
      </w:r>
      <w:r w:rsidR="0093046C" w:rsidRPr="009908B1">
        <w:rPr>
          <w:b/>
        </w:rPr>
        <w:t>1</w:t>
      </w:r>
      <w:r w:rsidR="0093046C" w:rsidRPr="009908B1">
        <w:t xml:space="preserve"> to </w:t>
      </w:r>
      <w:r w:rsidR="0093046C" w:rsidRPr="009908B1">
        <w:rPr>
          <w:b/>
        </w:rPr>
        <w:t>5</w:t>
      </w:r>
      <w:r w:rsidR="0093046C" w:rsidRPr="009908B1">
        <w:t xml:space="preserve">, showed very high affinity to the MOR, with </w:t>
      </w:r>
      <w:r w:rsidR="00BA584E" w:rsidRPr="009908B1">
        <w:rPr>
          <w:b/>
        </w:rPr>
        <w:t>1</w:t>
      </w:r>
      <w:r w:rsidR="0093046C" w:rsidRPr="009908B1">
        <w:t xml:space="preserve"> and </w:t>
      </w:r>
      <w:r w:rsidR="0093046C" w:rsidRPr="009908B1">
        <w:rPr>
          <w:b/>
        </w:rPr>
        <w:t>5</w:t>
      </w:r>
      <w:r w:rsidR="0093046C" w:rsidRPr="009908B1">
        <w:t xml:space="preserve"> demonstrating picomolar affinity (Table S2).</w:t>
      </w:r>
    </w:p>
    <w:p w14:paraId="16533B44" w14:textId="44FEADA6" w:rsidR="00007B45" w:rsidRPr="009908B1" w:rsidRDefault="00007B45" w:rsidP="00007B45">
      <w:pPr>
        <w:pStyle w:val="TAMainText"/>
      </w:pPr>
      <w:r w:rsidRPr="009908B1">
        <w:t xml:space="preserve">Generally, all opioid peptides displayed decreased affinities to the DOR and κ-opioid (KOR) receptors, thus providing MOR selectivity. Also, the opioid receptor binding affinity of </w:t>
      </w:r>
      <w:r w:rsidR="00CB080A" w:rsidRPr="009908B1">
        <w:rPr>
          <w:b/>
        </w:rPr>
        <w:t>3</w:t>
      </w:r>
      <w:r w:rsidRPr="009908B1">
        <w:t xml:space="preserve"> established in this study is in line with the profile recently described.</w:t>
      </w:r>
      <w:r w:rsidRPr="009908B1">
        <w:fldChar w:fldCharType="begin"/>
      </w:r>
      <w:r w:rsidR="00EB2CC3" w:rsidRPr="009908B1">
        <w:instrText xml:space="preserve"> ADDIN EN.CITE &lt;EndNote&gt;&lt;Cite&gt;&lt;Author&gt;Guillemyn&lt;/Author&gt;&lt;Year&gt;2016&lt;/Year&gt;&lt;RecNum&gt;323&lt;/RecNum&gt;&lt;DisplayText&gt;&lt;style face="superscript"&gt;16&lt;/style&gt;&lt;/DisplayText&gt;&lt;record&gt;&lt;rec-number&gt;323&lt;/rec-number&gt;&lt;foreign-keys&gt;&lt;key app="EN" db-id="awdv5vtd5eee09epvf6ptr5vdtptds2v995f" timestamp="0"&gt;323&lt;/key&gt;&lt;/foreign-keys&gt;&lt;ref-type name="Journal Article"&gt;17&lt;/ref-type&gt;&lt;contributors&gt;&lt;authors&gt;&lt;author&gt;Guillemyn, K.&lt;/author&gt;&lt;author&gt;Starnowska, J.&lt;/author&gt;&lt;author&gt;Lagard, C.&lt;/author&gt;&lt;author&gt;Dyniewicz, J.&lt;/author&gt;&lt;author&gt;Rojewska, E.&lt;/author&gt;&lt;author&gt;Mika, J.&lt;/author&gt;&lt;author&gt;Chung, N. N.&lt;/author&gt;&lt;author&gt;Utard, V.&lt;/author&gt;&lt;author&gt;Kosson, P.&lt;/author&gt;&lt;author&gt;Lipkowski, A. W.&lt;/author&gt;&lt;author&gt;Chevillard, L.&lt;/author&gt;&lt;author&gt;Arranz-Gibert, P.&lt;/author&gt;&lt;author&gt;Teixido, M.&lt;/author&gt;&lt;author&gt;Megarbane, B.&lt;/author&gt;&lt;author&gt;Tourwe, D.&lt;/author&gt;&lt;author&gt;Simonin, F.&lt;/author&gt;&lt;author&gt;Przewlocka, B.&lt;/author&gt;&lt;author&gt;Schiller, P. W.&lt;/author&gt;&lt;author&gt;Ballet, S.&lt;/author&gt;&lt;/authors&gt;&lt;/contributors&gt;&lt;titles&gt;&lt;title&gt;Bifunctional peptide-based opioid agonist nociceptin antagonist ligands for dual treatment of acute and neuropathic pain&lt;/title&gt;&lt;secondary-title&gt;Journal of Medicinal Chemistry&lt;/secondary-title&gt;&lt;/titles&gt;&lt;periodical&gt;&lt;full-title&gt;Journal of Medicinal Chemistry&lt;/full-title&gt;&lt;abbr-1&gt;J. Med. Chem.&lt;/abbr-1&gt;&lt;abbr-2&gt;J Med Chem&lt;/abbr-2&gt;&lt;/periodical&gt;&lt;pages&gt;3777-3792&lt;/pages&gt;&lt;volume&gt;59&lt;/volume&gt;&lt;number&gt;8&lt;/number&gt;&lt;dates&gt;&lt;year&gt;2016&lt;/year&gt;&lt;pub-dates&gt;&lt;date&gt;Apr&lt;/date&gt;&lt;/pub-dates&gt;&lt;/dates&gt;&lt;isbn&gt;0022-2623&lt;/isbn&gt;&lt;accession-num&gt;WOS:000375519900013&lt;/accession-num&gt;&lt;urls&gt;&lt;related-urls&gt;&lt;url&gt;&amp;lt;Go to ISI&amp;gt;://WOS:000375519900013&lt;/url&gt;&lt;/related-urls&gt;&lt;/urls&gt;&lt;electronic-resource-num&gt;10.1021/acs.jmedchem.5b01976&lt;/electronic-resource-num&gt;&lt;/record&gt;&lt;/Cite&gt;&lt;/EndNote&gt;</w:instrText>
      </w:r>
      <w:r w:rsidRPr="009908B1">
        <w:fldChar w:fldCharType="separate"/>
      </w:r>
      <w:r w:rsidR="00BC1C74" w:rsidRPr="009908B1">
        <w:rPr>
          <w:noProof/>
          <w:vertAlign w:val="superscript"/>
        </w:rPr>
        <w:t>16</w:t>
      </w:r>
      <w:r w:rsidRPr="009908B1">
        <w:fldChar w:fldCharType="end"/>
      </w:r>
      <w:r w:rsidRPr="009908B1">
        <w:t xml:space="preserve"> On the </w:t>
      </w:r>
      <w:r w:rsidRPr="009908B1">
        <w:t>basis of functional activity at the human MOR as determined in the [</w:t>
      </w:r>
      <w:r w:rsidRPr="009908B1">
        <w:rPr>
          <w:vertAlign w:val="superscript"/>
        </w:rPr>
        <w:t>35</w:t>
      </w:r>
      <w:r w:rsidRPr="009908B1">
        <w:t>S]</w:t>
      </w:r>
      <w:proofErr w:type="spellStart"/>
      <w:r w:rsidRPr="009908B1">
        <w:t>GTPγS</w:t>
      </w:r>
      <w:proofErr w:type="spellEnd"/>
      <w:r w:rsidRPr="009908B1">
        <w:t xml:space="preserve"> binding assay, </w:t>
      </w:r>
      <w:r w:rsidR="00CB080A" w:rsidRPr="009908B1">
        <w:rPr>
          <w:b/>
        </w:rPr>
        <w:t>1</w:t>
      </w:r>
      <w:r w:rsidRPr="009908B1">
        <w:t xml:space="preserve"> to </w:t>
      </w:r>
      <w:r w:rsidRPr="009908B1">
        <w:rPr>
          <w:b/>
        </w:rPr>
        <w:t>5</w:t>
      </w:r>
      <w:r w:rsidRPr="009908B1">
        <w:t xml:space="preserve"> were very potent agonists (EC</w:t>
      </w:r>
      <w:r w:rsidRPr="009908B1">
        <w:rPr>
          <w:vertAlign w:val="subscript"/>
        </w:rPr>
        <w:t>50</w:t>
      </w:r>
      <w:r w:rsidRPr="009908B1">
        <w:t xml:space="preserve"> values ranging from 0.10 to 0.86 </w:t>
      </w:r>
      <w:proofErr w:type="spellStart"/>
      <w:r w:rsidRPr="009908B1">
        <w:t>nM</w:t>
      </w:r>
      <w:proofErr w:type="spellEnd"/>
      <w:r w:rsidRPr="009908B1">
        <w:t xml:space="preserve">), and showed high efficacy acting as full agonists, except for </w:t>
      </w:r>
      <w:r w:rsidRPr="009908B1">
        <w:rPr>
          <w:b/>
        </w:rPr>
        <w:t>4</w:t>
      </w:r>
      <w:r w:rsidRPr="009908B1">
        <w:t>, which was a potent MOR partial agonist</w:t>
      </w:r>
      <w:r w:rsidR="008A2917" w:rsidRPr="009908B1">
        <w:t xml:space="preserve"> </w:t>
      </w:r>
      <w:r w:rsidRPr="009908B1">
        <w:t>(Table S3).</w:t>
      </w:r>
    </w:p>
    <w:p w14:paraId="47FFDF0A" w14:textId="47DB1483" w:rsidR="007646FE" w:rsidRPr="009908B1" w:rsidRDefault="007646FE" w:rsidP="007646FE">
      <w:pPr>
        <w:pStyle w:val="TAMainText"/>
      </w:pPr>
      <w:r w:rsidRPr="009908B1">
        <w:t xml:space="preserve">Accumulated evidence indicates that MOR-mediated antinociception results from G protein-mediated signaling, while β-arrestin2 signaling pathways promote </w:t>
      </w:r>
      <w:r w:rsidR="00AE52A6" w:rsidRPr="009908B1">
        <w:t xml:space="preserve">the </w:t>
      </w:r>
      <w:r w:rsidRPr="009908B1">
        <w:t>unwanted effects of opioids.</w:t>
      </w:r>
      <w:r w:rsidRPr="009908B1">
        <w:fldChar w:fldCharType="begin"/>
      </w:r>
      <w:r w:rsidR="00405A90" w:rsidRPr="009908B1">
        <w:instrText xml:space="preserve"> ADDIN EN.CITE &lt;EndNote&gt;&lt;Cite&gt;&lt;Author&gt;Madariaga-Mazón&lt;/Author&gt;&lt;Year&gt;2017&lt;/Year&gt;&lt;RecNum&gt;541&lt;/RecNum&gt;&lt;DisplayText&gt;&lt;style face="superscript"&gt;17&lt;/style&gt;&lt;/DisplayText&gt;&lt;record&gt;&lt;rec-number&gt;541&lt;/rec-number&gt;&lt;foreign-keys&gt;&lt;key app="EN" db-id="awdv5vtd5eee09epvf6ptr5vdtptds2v995f" timestamp="1521991721"&gt;541&lt;/key&gt;&lt;/foreign-keys&gt;&lt;ref-type name="Journal Article"&gt;17&lt;/ref-type&gt;&lt;contributors&gt;&lt;authors&gt;&lt;author&gt;Madariaga-Mazón, Abraham&lt;/author&gt;&lt;author&gt;Marmolejo-Valencia, Andrés F.&lt;/author&gt;&lt;author&gt;Li, Yangmei&lt;/author&gt;&lt;author&gt;Toll, Lawrence&lt;/author&gt;&lt;author&gt;Houghten, Richard A.&lt;/author&gt;&lt;author&gt;Martinez-Mayorga, Karina&lt;/author&gt;&lt;/authors&gt;&lt;/contributors&gt;&lt;titles&gt;&lt;title&gt;Mu-opioid receptor biased ligands: A safer and painless discovery of analgesics?&lt;/title&gt;&lt;secondary-title&gt;Drug Discovery Today&lt;/secondary-title&gt;&lt;/titles&gt;&lt;periodical&gt;&lt;full-title&gt;Drug Discovery Today&lt;/full-title&gt;&lt;abbr-1&gt;Drug Discov. Today&lt;/abbr-1&gt;&lt;abbr-2&gt;Drug Discov Today&lt;/abbr-2&gt;&lt;/periodical&gt;&lt;pages&gt;1719-1729&lt;/pages&gt;&lt;volume&gt;22&lt;/volume&gt;&lt;number&gt;11&lt;/number&gt;&lt;dates&gt;&lt;year&gt;2017&lt;/year&gt;&lt;pub-dates&gt;&lt;date&gt;2017/11/01/&lt;/date&gt;&lt;/pub-dates&gt;&lt;/dates&gt;&lt;isbn&gt;1359-6446&lt;/isbn&gt;&lt;urls&gt;&lt;related-urls&gt;&lt;url&gt;http://www.sciencedirect.com/science/article/pii/S1359644616304974&lt;/url&gt;&lt;/related-urls&gt;&lt;/urls&gt;&lt;electronic-resource-num&gt;https://doi.org/10.1016/j.drudis.2017.07.002&lt;/electronic-resource-num&gt;&lt;/record&gt;&lt;/Cite&gt;&lt;/EndNote&gt;</w:instrText>
      </w:r>
      <w:r w:rsidRPr="009908B1">
        <w:fldChar w:fldCharType="separate"/>
      </w:r>
      <w:r w:rsidR="00BC1C74" w:rsidRPr="009908B1">
        <w:rPr>
          <w:noProof/>
          <w:vertAlign w:val="superscript"/>
        </w:rPr>
        <w:t>17</w:t>
      </w:r>
      <w:r w:rsidRPr="009908B1">
        <w:fldChar w:fldCharType="end"/>
      </w:r>
      <w:r w:rsidRPr="009908B1">
        <w:t xml:space="preserve"> The concept of biased agonism at the MOR has gained significance to drug discovery, where the development of G protein-biased MOR agonists may deliver the desired analgesia while avoiding the side effects. To verify MOR biased agonism of the opioid peptides (</w:t>
      </w:r>
      <w:r w:rsidR="00CB080A" w:rsidRPr="009908B1">
        <w:rPr>
          <w:b/>
        </w:rPr>
        <w:t>1</w:t>
      </w:r>
      <w:r w:rsidR="00CB080A" w:rsidRPr="009908B1">
        <w:t xml:space="preserve"> to </w:t>
      </w:r>
      <w:r w:rsidR="00CB080A" w:rsidRPr="009908B1">
        <w:rPr>
          <w:b/>
        </w:rPr>
        <w:t>5</w:t>
      </w:r>
      <w:r w:rsidRPr="009908B1">
        <w:t>) towards activation of G protein- over β-arrestin-2-mediated signaling, we compared their functional activity, i.e. potency and efficacy, across two functional assays that measure G protein coupling (the [</w:t>
      </w:r>
      <w:r w:rsidRPr="009908B1">
        <w:rPr>
          <w:vertAlign w:val="superscript"/>
        </w:rPr>
        <w:t>35</w:t>
      </w:r>
      <w:r w:rsidRPr="009908B1">
        <w:t>S]</w:t>
      </w:r>
      <w:proofErr w:type="spellStart"/>
      <w:r w:rsidRPr="009908B1">
        <w:t>GTPγS</w:t>
      </w:r>
      <w:proofErr w:type="spellEnd"/>
      <w:r w:rsidRPr="009908B1">
        <w:t xml:space="preserve"> binding assay) and β-arrestin-2 translocation (the </w:t>
      </w:r>
      <w:proofErr w:type="spellStart"/>
      <w:r w:rsidRPr="009908B1">
        <w:t>DiscoveRx</w:t>
      </w:r>
      <w:proofErr w:type="spellEnd"/>
      <w:r w:rsidRPr="009908B1">
        <w:t xml:space="preserve"> </w:t>
      </w:r>
      <w:proofErr w:type="spellStart"/>
      <w:r w:rsidRPr="009908B1">
        <w:t>PathHunter</w:t>
      </w:r>
      <w:proofErr w:type="spellEnd"/>
      <w:r w:rsidRPr="009908B1">
        <w:t xml:space="preserve"> β-arrestin2 recruitment assay) at the human MOR (Table S3). We established that</w:t>
      </w:r>
      <w:r w:rsidR="00CB080A" w:rsidRPr="009908B1">
        <w:t xml:space="preserve"> opioid peptides</w:t>
      </w:r>
      <w:r w:rsidRPr="009908B1">
        <w:t xml:space="preserve"> </w:t>
      </w:r>
      <w:r w:rsidR="00CB080A" w:rsidRPr="009908B1">
        <w:rPr>
          <w:b/>
        </w:rPr>
        <w:t>1</w:t>
      </w:r>
      <w:r w:rsidRPr="009908B1">
        <w:t xml:space="preserve"> to </w:t>
      </w:r>
      <w:r w:rsidR="00CB080A" w:rsidRPr="009908B1">
        <w:rPr>
          <w:b/>
        </w:rPr>
        <w:t>5</w:t>
      </w:r>
      <w:r w:rsidRPr="009908B1">
        <w:t xml:space="preserve"> activate G protein with high potency as full MOR agonists, while displaying much lower potencies in inducing β-arrestin2 recruitment, thus stimulating the MOR in a manner that is preferentially biased toward G protein signaling. </w:t>
      </w:r>
    </w:p>
    <w:p w14:paraId="7ECEF4CE" w14:textId="48371CE4" w:rsidR="00D90B9E" w:rsidRPr="009908B1" w:rsidRDefault="00007B45" w:rsidP="00517951">
      <w:pPr>
        <w:pStyle w:val="TAMainText"/>
      </w:pPr>
      <w:r w:rsidRPr="009908B1">
        <w:t>In a next stage, t</w:t>
      </w:r>
      <w:r w:rsidR="00912AA8" w:rsidRPr="009908B1">
        <w:t xml:space="preserve">hese opioid peptides </w:t>
      </w:r>
      <w:r w:rsidR="000A3633" w:rsidRPr="000A3633">
        <w:rPr>
          <w:b/>
        </w:rPr>
        <w:t>1</w:t>
      </w:r>
      <w:r w:rsidR="000A3633">
        <w:t>-</w:t>
      </w:r>
      <w:r w:rsidR="000A3633" w:rsidRPr="000A3633">
        <w:rPr>
          <w:b/>
        </w:rPr>
        <w:t>5</w:t>
      </w:r>
      <w:r w:rsidR="000A3633">
        <w:t xml:space="preserve"> </w:t>
      </w:r>
      <w:r w:rsidR="00AE52A6" w:rsidRPr="009908B1">
        <w:t xml:space="preserve">(coded as </w:t>
      </w:r>
      <w:r w:rsidR="00AE52A6" w:rsidRPr="009908B1">
        <w:rPr>
          <w:b/>
        </w:rPr>
        <w:t>OP1-5</w:t>
      </w:r>
      <w:r w:rsidR="00AE52A6" w:rsidRPr="009908B1">
        <w:t>)</w:t>
      </w:r>
      <w:r w:rsidR="005972FE" w:rsidRPr="009908B1">
        <w:t xml:space="preserve"> </w:t>
      </w:r>
      <w:r w:rsidR="00912AA8" w:rsidRPr="009908B1">
        <w:t xml:space="preserve">were either co-formulated or covalently linked to </w:t>
      </w:r>
      <w:r w:rsidR="00AE72E8" w:rsidRPr="009908B1">
        <w:t xml:space="preserve">recently </w:t>
      </w:r>
      <w:r w:rsidR="00345BDB" w:rsidRPr="009908B1">
        <w:t xml:space="preserve">described </w:t>
      </w:r>
      <w:r w:rsidR="00CA46A2" w:rsidRPr="009908B1">
        <w:t>hexa</w:t>
      </w:r>
      <w:r w:rsidR="00912AA8" w:rsidRPr="009908B1">
        <w:t xml:space="preserve">peptide </w:t>
      </w:r>
      <w:proofErr w:type="spellStart"/>
      <w:r w:rsidR="00912AA8" w:rsidRPr="009908B1">
        <w:t>hydrogel</w:t>
      </w:r>
      <w:r w:rsidR="0031554D" w:rsidRPr="009908B1">
        <w:t>ators</w:t>
      </w:r>
      <w:proofErr w:type="spellEnd"/>
      <w:r w:rsidR="00AE52A6" w:rsidRPr="009908B1">
        <w:t xml:space="preserve"> </w:t>
      </w:r>
      <w:r w:rsidR="000A3633" w:rsidRPr="000A3633">
        <w:rPr>
          <w:b/>
        </w:rPr>
        <w:t>14</w:t>
      </w:r>
      <w:r w:rsidR="000A3633">
        <w:t>-</w:t>
      </w:r>
      <w:r w:rsidR="000A3633" w:rsidRPr="000A3633">
        <w:rPr>
          <w:b/>
        </w:rPr>
        <w:t>16</w:t>
      </w:r>
      <w:r w:rsidR="000A3633">
        <w:t xml:space="preserve"> </w:t>
      </w:r>
      <w:r w:rsidR="00AE52A6" w:rsidRPr="009908B1">
        <w:t xml:space="preserve">(coded as </w:t>
      </w:r>
      <w:r w:rsidR="00AE52A6" w:rsidRPr="009908B1">
        <w:rPr>
          <w:b/>
        </w:rPr>
        <w:t>G</w:t>
      </w:r>
      <w:r w:rsidR="005972FE" w:rsidRPr="009908B1">
        <w:rPr>
          <w:b/>
        </w:rPr>
        <w:t>EL</w:t>
      </w:r>
      <w:r w:rsidR="00AE52A6" w:rsidRPr="009908B1">
        <w:rPr>
          <w:b/>
        </w:rPr>
        <w:t>1-4</w:t>
      </w:r>
      <w:r w:rsidR="00AE52A6" w:rsidRPr="009908B1">
        <w:t>)</w:t>
      </w:r>
      <w:r w:rsidR="00265EF8" w:rsidRPr="009908B1">
        <w:fldChar w:fldCharType="begin">
          <w:fldData xml:space="preserve">PEVuZE5vdGU+PENpdGU+PEF1dGhvcj5NYXJ0aW48L0F1dGhvcj48WWVhcj4yMDE3PC9ZZWFyPjxS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==
</w:fldData>
        </w:fldChar>
      </w:r>
      <w:r w:rsidR="00AC70FD" w:rsidRPr="009908B1">
        <w:instrText xml:space="preserve"> ADDIN EN.CITE </w:instrText>
      </w:r>
      <w:r w:rsidR="00AC70FD" w:rsidRPr="009908B1">
        <w:fldChar w:fldCharType="begin">
          <w:fldData xml:space="preserve">PEVuZE5vdGU+PENpdGU+PEF1dGhvcj5NYXJ0aW48L0F1dGhvcj48WWVhcj4yMDE3PC9ZZWFyPjxS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==
</w:fldData>
        </w:fldChar>
      </w:r>
      <w:r w:rsidR="00AC70FD" w:rsidRPr="009908B1">
        <w:instrText xml:space="preserve"> ADDIN EN.CITE.DATA </w:instrText>
      </w:r>
      <w:r w:rsidR="00AC70FD" w:rsidRPr="009908B1">
        <w:fldChar w:fldCharType="end"/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11-12</w:t>
      </w:r>
      <w:r w:rsidR="00265EF8" w:rsidRPr="009908B1">
        <w:fldChar w:fldCharType="end"/>
      </w:r>
      <w:r w:rsidR="00345BDB" w:rsidRPr="009908B1">
        <w:t xml:space="preserve"> </w:t>
      </w:r>
      <w:r w:rsidRPr="009908B1">
        <w:t>giving way</w:t>
      </w:r>
      <w:r w:rsidR="004A5E45" w:rsidRPr="009908B1">
        <w:t xml:space="preserve"> to</w:t>
      </w:r>
      <w:r w:rsidR="00163A99" w:rsidRPr="009908B1">
        <w:t xml:space="preserve"> </w:t>
      </w:r>
      <w:r w:rsidR="0031554D" w:rsidRPr="009908B1">
        <w:t xml:space="preserve">a set of </w:t>
      </w:r>
      <w:proofErr w:type="spellStart"/>
      <w:r w:rsidR="00345BDB" w:rsidRPr="009908B1">
        <w:t>biogel</w:t>
      </w:r>
      <w:proofErr w:type="spellEnd"/>
      <w:r w:rsidR="00345BDB" w:rsidRPr="009908B1">
        <w:t xml:space="preserve"> sequences</w:t>
      </w:r>
      <w:r w:rsidR="000A3633">
        <w:t xml:space="preserve"> (Table 1)</w:t>
      </w:r>
      <w:r w:rsidR="00912AA8" w:rsidRPr="009908B1">
        <w:t>.</w:t>
      </w:r>
    </w:p>
    <w:p w14:paraId="7E030CE3" w14:textId="3AAEC0DA" w:rsidR="001C0931" w:rsidRPr="009908B1" w:rsidRDefault="001C0931" w:rsidP="001C0931">
      <w:pPr>
        <w:pStyle w:val="VDTableTitle"/>
        <w:rPr>
          <w:rFonts w:ascii="Times New Roman" w:hAnsi="Times New Roman"/>
          <w:b w:val="0"/>
        </w:rPr>
      </w:pPr>
      <w:r w:rsidRPr="009908B1">
        <w:rPr>
          <w:rFonts w:ascii="Times New Roman" w:hAnsi="Times New Roman"/>
        </w:rPr>
        <w:t xml:space="preserve">Table 1: </w:t>
      </w:r>
      <w:r w:rsidRPr="009908B1">
        <w:rPr>
          <w:rFonts w:ascii="Times New Roman" w:hAnsi="Times New Roman"/>
          <w:b w:val="0"/>
        </w:rPr>
        <w:t xml:space="preserve">Opioid pharmacophores (OP), </w:t>
      </w:r>
      <w:proofErr w:type="spellStart"/>
      <w:r w:rsidRPr="009908B1">
        <w:rPr>
          <w:rFonts w:ascii="Times New Roman" w:hAnsi="Times New Roman"/>
          <w:b w:val="0"/>
        </w:rPr>
        <w:t>Biogel</w:t>
      </w:r>
      <w:proofErr w:type="spellEnd"/>
      <w:r w:rsidRPr="009908B1">
        <w:rPr>
          <w:rFonts w:ascii="Times New Roman" w:hAnsi="Times New Roman"/>
          <w:b w:val="0"/>
        </w:rPr>
        <w:t xml:space="preserve"> sequences, and </w:t>
      </w:r>
      <w:r w:rsidR="00AE52A6" w:rsidRPr="009908B1">
        <w:rPr>
          <w:rFonts w:ascii="Times New Roman" w:hAnsi="Times New Roman"/>
          <w:b w:val="0"/>
        </w:rPr>
        <w:t xml:space="preserve">selected </w:t>
      </w:r>
      <w:proofErr w:type="spellStart"/>
      <w:r w:rsidR="00AE52A6" w:rsidRPr="009908B1">
        <w:rPr>
          <w:rFonts w:ascii="Times New Roman" w:hAnsi="Times New Roman"/>
          <w:b w:val="0"/>
        </w:rPr>
        <w:t>hydrogelator</w:t>
      </w:r>
      <w:proofErr w:type="spellEnd"/>
      <w:r w:rsidR="00AE52A6" w:rsidRPr="009908B1">
        <w:rPr>
          <w:rFonts w:ascii="Times New Roman" w:hAnsi="Times New Roman"/>
          <w:b w:val="0"/>
        </w:rPr>
        <w:t xml:space="preserve"> </w:t>
      </w:r>
      <w:r w:rsidRPr="009908B1">
        <w:rPr>
          <w:rFonts w:ascii="Times New Roman" w:hAnsi="Times New Roman"/>
          <w:b w:val="0"/>
        </w:rPr>
        <w:t>sequences (GEL)</w:t>
      </w:r>
    </w:p>
    <w:tbl>
      <w:tblPr>
        <w:tblStyle w:val="TableGri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3827"/>
      </w:tblGrid>
      <w:tr w:rsidR="00ED5324" w:rsidRPr="009908B1" w14:paraId="796887B2" w14:textId="77777777" w:rsidTr="009908B1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21FC84A" w14:textId="43837EB5" w:rsidR="00ED5324" w:rsidRPr="009908B1" w:rsidRDefault="00ED5324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n 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8538685" w14:textId="5EB1293E" w:rsidR="00ED5324" w:rsidRPr="009908B1" w:rsidRDefault="00ED5324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5C424F" w14:textId="5B3441DF" w:rsidR="00ED5324" w:rsidRPr="009908B1" w:rsidRDefault="00ED5324">
            <w:pPr>
              <w:pStyle w:val="TCTableBody"/>
              <w:rPr>
                <w:rFonts w:ascii="Times New Roman" w:hAnsi="Times New Roman"/>
                <w:lang w:val="de-AT"/>
              </w:rPr>
            </w:pPr>
            <w:r w:rsidRPr="009908B1">
              <w:rPr>
                <w:rFonts w:ascii="Times New Roman" w:hAnsi="Times New Roman"/>
                <w:lang w:val="de-AT"/>
              </w:rPr>
              <w:t>Sequence</w:t>
            </w:r>
          </w:p>
        </w:tc>
      </w:tr>
      <w:tr w:rsidR="00D55534" w:rsidRPr="00DC5EA6" w14:paraId="70AC2564" w14:textId="77777777" w:rsidTr="009908B1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812916C" w14:textId="5D23492D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124F5C" w14:textId="5D294E2D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77B4FAC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  <w:lang w:val="de-AT"/>
              </w:rPr>
              <w:t>H-Dmt-DArg-Phe-Phe-NH</w:t>
            </w:r>
            <w:r w:rsidRPr="009908B1">
              <w:rPr>
                <w:rFonts w:ascii="Times New Roman" w:hAnsi="Times New Roman"/>
                <w:b w:val="0"/>
                <w:vertAlign w:val="subscript"/>
                <w:lang w:val="de-AT"/>
              </w:rPr>
              <w:t>2</w:t>
            </w:r>
          </w:p>
        </w:tc>
      </w:tr>
      <w:tr w:rsidR="00D55534" w:rsidRPr="00DC5EA6" w14:paraId="565387CC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50A690A6" w14:textId="2DBB1A57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1723581B" w14:textId="14A8EC2B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OP2</w:t>
            </w:r>
          </w:p>
        </w:tc>
        <w:tc>
          <w:tcPr>
            <w:tcW w:w="3827" w:type="dxa"/>
            <w:vAlign w:val="center"/>
          </w:tcPr>
          <w:p w14:paraId="41F7B124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  <w:lang w:val="de-AT"/>
              </w:rPr>
              <w:t>H-Dmt-DLys-Phe-Phe-NH</w:t>
            </w:r>
            <w:r w:rsidRPr="009908B1">
              <w:rPr>
                <w:rFonts w:ascii="Times New Roman" w:hAnsi="Times New Roman"/>
                <w:b w:val="0"/>
                <w:vertAlign w:val="subscript"/>
                <w:lang w:val="de-AT"/>
              </w:rPr>
              <w:t>2</w:t>
            </w:r>
          </w:p>
        </w:tc>
      </w:tr>
      <w:tr w:rsidR="00D55534" w:rsidRPr="00DC5EA6" w14:paraId="6C6A5409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4D23977C" w14:textId="7DEE5105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5D8D6F28" w14:textId="2F78DC9A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OP3</w:t>
            </w:r>
          </w:p>
        </w:tc>
        <w:tc>
          <w:tcPr>
            <w:tcW w:w="3827" w:type="dxa"/>
            <w:vAlign w:val="center"/>
          </w:tcPr>
          <w:p w14:paraId="15EE2767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  <w:lang w:val="de-AT"/>
              </w:rPr>
              <w:t>H-Dmt-DArg-Aba-</w:t>
            </w:r>
            <w:r w:rsidRPr="009908B1">
              <w:rPr>
                <w:rFonts w:ascii="Times New Roman" w:hAnsi="Times New Roman"/>
                <w:b w:val="0"/>
              </w:rPr>
              <w:t>β</w:t>
            </w:r>
            <w:r w:rsidRPr="009908B1">
              <w:rPr>
                <w:rFonts w:ascii="Times New Roman" w:hAnsi="Times New Roman"/>
                <w:b w:val="0"/>
                <w:lang w:val="de-AT"/>
              </w:rPr>
              <w:t>Ala-NH</w:t>
            </w:r>
            <w:r w:rsidRPr="009908B1">
              <w:rPr>
                <w:rFonts w:ascii="Times New Roman" w:hAnsi="Times New Roman"/>
                <w:b w:val="0"/>
                <w:vertAlign w:val="subscript"/>
                <w:lang w:val="de-AT"/>
              </w:rPr>
              <w:t>2</w:t>
            </w:r>
          </w:p>
        </w:tc>
      </w:tr>
      <w:tr w:rsidR="00D55534" w:rsidRPr="009908B1" w14:paraId="7F4C59B2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1E57D24A" w14:textId="52F7AC44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4626D142" w14:textId="4AB3D583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OP4</w:t>
            </w:r>
          </w:p>
        </w:tc>
        <w:tc>
          <w:tcPr>
            <w:tcW w:w="3827" w:type="dxa"/>
            <w:vAlign w:val="center"/>
          </w:tcPr>
          <w:p w14:paraId="5A36B1B5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H-Dmt-Pro-Phe-Phe-NH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02202026" w14:textId="77777777" w:rsidTr="009908B1">
        <w:trPr>
          <w:trHeight w:val="28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2F7F0BD" w14:textId="02989A1A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1A05EA" w14:textId="7012ED0F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461AC6A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H-Dmt-Pro-Trp-Phe-NH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DC5EA6" w14:paraId="6A53A0CC" w14:textId="77777777" w:rsidTr="009908B1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C5E1661" w14:textId="335C926A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970DA79" w14:textId="211D5CED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OP1-GEL2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97A0D0E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  <w:lang w:val="de-AT"/>
              </w:rPr>
              <w:t>H-Dmt-DArg-Phe-Phe-Gln-Phe-Gln-Phe-Lys-NH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  <w:lang w:val="de-AT"/>
              </w:rPr>
              <w:t>2</w:t>
            </w:r>
          </w:p>
        </w:tc>
      </w:tr>
      <w:tr w:rsidR="00D55534" w:rsidRPr="00DC5EA6" w14:paraId="25D66E11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1493D5D8" w14:textId="0169C47B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14:paraId="254C9804" w14:textId="759906C3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OP1-GEL4</w:t>
            </w:r>
          </w:p>
        </w:tc>
        <w:tc>
          <w:tcPr>
            <w:tcW w:w="3827" w:type="dxa"/>
            <w:vAlign w:val="center"/>
          </w:tcPr>
          <w:p w14:paraId="06708622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  <w:lang w:val="de-AT"/>
              </w:rPr>
              <w:t>H-Dmt-DArg-Phe-Phe-Gln-</w:t>
            </w:r>
            <w:r w:rsidRPr="009908B1">
              <w:rPr>
                <w:rFonts w:ascii="Times New Roman" w:hAnsi="Times New Roman"/>
                <w:b w:val="0"/>
              </w:rPr>
              <w:t>β</w:t>
            </w:r>
            <w:r w:rsidRPr="009908B1">
              <w:rPr>
                <w:rFonts w:ascii="Times New Roman" w:hAnsi="Times New Roman"/>
                <w:b w:val="0"/>
                <w:vertAlign w:val="superscript"/>
                <w:lang w:val="de-AT"/>
              </w:rPr>
              <w:t>3</w:t>
            </w:r>
            <w:r w:rsidRPr="009908B1">
              <w:rPr>
                <w:rFonts w:ascii="Times New Roman" w:hAnsi="Times New Roman"/>
                <w:b w:val="0"/>
                <w:lang w:val="de-AT"/>
              </w:rPr>
              <w:t>hPhe-Phe-Gln-Phe-Lys-NH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  <w:lang w:val="de-AT"/>
              </w:rPr>
              <w:t>2</w:t>
            </w:r>
          </w:p>
        </w:tc>
      </w:tr>
      <w:tr w:rsidR="00D55534" w:rsidRPr="00DC5EA6" w14:paraId="767A0CE7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66859040" w14:textId="51A3503D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2E493FFE" w14:textId="0AA54A93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OP2-GEL1</w:t>
            </w:r>
          </w:p>
        </w:tc>
        <w:tc>
          <w:tcPr>
            <w:tcW w:w="3827" w:type="dxa"/>
            <w:vAlign w:val="center"/>
          </w:tcPr>
          <w:p w14:paraId="4B28C77E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  <w:lang w:val="de-AT"/>
              </w:rPr>
              <w:t>H-Dmt-DLys-Phe-Phe-Glu-Phe-Gln-Phe-Lys-NH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  <w:lang w:val="de-AT"/>
              </w:rPr>
              <w:t>2</w:t>
            </w:r>
          </w:p>
        </w:tc>
      </w:tr>
      <w:tr w:rsidR="00D55534" w:rsidRPr="009908B1" w14:paraId="60311570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5508348A" w14:textId="014A1ECA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434DFBD8" w14:textId="367844EE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OP2-GEL2</w:t>
            </w:r>
          </w:p>
        </w:tc>
        <w:tc>
          <w:tcPr>
            <w:tcW w:w="3827" w:type="dxa"/>
            <w:vAlign w:val="center"/>
          </w:tcPr>
          <w:p w14:paraId="21C3661C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H-Dmt-DLys-Phe-Phe-Gln-Phe-Gln-Phe-Lys-NH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5EBEF94A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0E72BECE" w14:textId="76A3FE98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56105EA6" w14:textId="3EF933A8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OP3-GEL2</w:t>
            </w:r>
          </w:p>
        </w:tc>
        <w:tc>
          <w:tcPr>
            <w:tcW w:w="3827" w:type="dxa"/>
            <w:vAlign w:val="center"/>
          </w:tcPr>
          <w:p w14:paraId="4D0BF4E6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</w:t>
            </w:r>
            <w:proofErr w:type="spellStart"/>
            <w:r w:rsidRPr="009908B1">
              <w:rPr>
                <w:rFonts w:ascii="Times New Roman" w:hAnsi="Times New Roman"/>
                <w:b w:val="0"/>
              </w:rPr>
              <w:t>Dmt</w:t>
            </w:r>
            <w:proofErr w:type="spellEnd"/>
            <w:r w:rsidRPr="009908B1">
              <w:rPr>
                <w:rFonts w:ascii="Times New Roman" w:hAnsi="Times New Roman"/>
                <w:b w:val="0"/>
              </w:rPr>
              <w:t>-</w:t>
            </w:r>
            <w:proofErr w:type="spellStart"/>
            <w:r w:rsidRPr="009908B1">
              <w:rPr>
                <w:rFonts w:ascii="Times New Roman" w:hAnsi="Times New Roman"/>
                <w:b w:val="0"/>
              </w:rPr>
              <w:t>DArg</w:t>
            </w:r>
            <w:proofErr w:type="spellEnd"/>
            <w:r w:rsidRPr="009908B1">
              <w:rPr>
                <w:rFonts w:ascii="Times New Roman" w:hAnsi="Times New Roman"/>
                <w:b w:val="0"/>
              </w:rPr>
              <w:t>-Aba-βAla-Phe-Gln-Phe-Gln-Phe-Lys-NH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095E391F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4246831D" w14:textId="007D5AA4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vAlign w:val="center"/>
          </w:tcPr>
          <w:p w14:paraId="5F6E6EA3" w14:textId="793F92AA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OP4-GEL1</w:t>
            </w:r>
          </w:p>
        </w:tc>
        <w:tc>
          <w:tcPr>
            <w:tcW w:w="3827" w:type="dxa"/>
            <w:vAlign w:val="center"/>
          </w:tcPr>
          <w:p w14:paraId="2A974C7E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H-Dmt-Pro-Phe-Phe-Glu-Phe-Gln-Phe-Lys-NH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0D8B174B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52BD7AD7" w14:textId="14603B7F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7EC20857" w14:textId="16EA6D69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OP4-GEL2</w:t>
            </w:r>
          </w:p>
        </w:tc>
        <w:tc>
          <w:tcPr>
            <w:tcW w:w="3827" w:type="dxa"/>
            <w:vAlign w:val="center"/>
          </w:tcPr>
          <w:p w14:paraId="74C6E6A4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H-Dmt-Pro-Phe-Phe-Gln-Phe-Gln-Phe-Lys-NH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24ABB203" w14:textId="77777777" w:rsidTr="009908B1">
        <w:trPr>
          <w:trHeight w:val="28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490873" w14:textId="3A0F2BC7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095983" w14:textId="3A740D1E" w:rsidR="00876E70" w:rsidRPr="009908B1" w:rsidRDefault="000A1A4B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OP</w:t>
            </w:r>
            <w:r w:rsidR="005543CF" w:rsidRPr="009908B1">
              <w:rPr>
                <w:rFonts w:ascii="Times New Roman" w:hAnsi="Times New Roman"/>
              </w:rPr>
              <w:t>5</w:t>
            </w:r>
            <w:r w:rsidRPr="009908B1">
              <w:rPr>
                <w:rFonts w:ascii="Times New Roman" w:hAnsi="Times New Roman"/>
              </w:rPr>
              <w:t>-GEL</w:t>
            </w:r>
            <w:r w:rsidR="005543CF" w:rsidRPr="009908B1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DBBB214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H-Dmt-Pro-Trp-Phe-Gln-Phe-Gln-Phe-Lys-NH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5E176BF3" w14:textId="77777777" w:rsidTr="009908B1">
        <w:trPr>
          <w:trHeight w:val="283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8DA45D1" w14:textId="2DB95DE7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9D8E398" w14:textId="112805AD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GEL1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0A03B80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</w:rPr>
              <w:t>H-Phe-Glu-Phe-Gln-Phe-Lys-NH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7D43E97A" w14:textId="77777777" w:rsidTr="009908B1">
        <w:trPr>
          <w:trHeight w:val="283"/>
        </w:trPr>
        <w:tc>
          <w:tcPr>
            <w:tcW w:w="426" w:type="dxa"/>
            <w:vAlign w:val="center"/>
          </w:tcPr>
          <w:p w14:paraId="3A28910D" w14:textId="28D534B4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439529EF" w14:textId="476E8627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GEL2</w:t>
            </w:r>
          </w:p>
        </w:tc>
        <w:tc>
          <w:tcPr>
            <w:tcW w:w="3827" w:type="dxa"/>
            <w:vAlign w:val="center"/>
          </w:tcPr>
          <w:p w14:paraId="4C769BCD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  <w:lang w:val="de-AT"/>
              </w:rPr>
            </w:pPr>
            <w:r w:rsidRPr="009908B1">
              <w:rPr>
                <w:rFonts w:ascii="Times New Roman" w:hAnsi="Times New Roman"/>
                <w:b w:val="0"/>
              </w:rPr>
              <w:t>H-Phe-Gln-Phe-Gln-Phe-Lys-NH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  <w:tr w:rsidR="00D55534" w:rsidRPr="009908B1" w14:paraId="2CF82823" w14:textId="77777777" w:rsidTr="009908B1">
        <w:trPr>
          <w:trHeight w:val="28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C3BABCB" w14:textId="2327F570" w:rsidR="00876E70" w:rsidRPr="009908B1" w:rsidRDefault="00876E70" w:rsidP="00AE52A6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60DDA4" w14:textId="761D6ADE" w:rsidR="00876E70" w:rsidRPr="009908B1" w:rsidRDefault="00876E70">
            <w:pPr>
              <w:pStyle w:val="TCTableBody"/>
              <w:rPr>
                <w:rFonts w:ascii="Times New Roman" w:hAnsi="Times New Roman"/>
              </w:rPr>
            </w:pPr>
            <w:r w:rsidRPr="009908B1">
              <w:rPr>
                <w:rFonts w:ascii="Times New Roman" w:hAnsi="Times New Roman"/>
              </w:rPr>
              <w:t>GEL</w:t>
            </w:r>
            <w:r w:rsidR="00D55534" w:rsidRPr="009908B1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C239AD7" w14:textId="77777777" w:rsidR="00876E70" w:rsidRPr="009908B1" w:rsidRDefault="00876E70">
            <w:pPr>
              <w:pStyle w:val="TCTableBody"/>
              <w:rPr>
                <w:rFonts w:ascii="Times New Roman" w:hAnsi="Times New Roman"/>
                <w:b w:val="0"/>
              </w:rPr>
            </w:pPr>
            <w:r w:rsidRPr="009908B1">
              <w:rPr>
                <w:rFonts w:ascii="Times New Roman" w:hAnsi="Times New Roman"/>
                <w:b w:val="0"/>
              </w:rPr>
              <w:t>H-</w:t>
            </w:r>
            <w:proofErr w:type="spellStart"/>
            <w:r w:rsidRPr="009908B1">
              <w:rPr>
                <w:rFonts w:ascii="Times New Roman" w:hAnsi="Times New Roman"/>
                <w:b w:val="0"/>
              </w:rPr>
              <w:t>Phe</w:t>
            </w:r>
            <w:proofErr w:type="spellEnd"/>
            <w:r w:rsidRPr="009908B1">
              <w:rPr>
                <w:rFonts w:ascii="Times New Roman" w:hAnsi="Times New Roman"/>
                <w:b w:val="0"/>
              </w:rPr>
              <w:t>-Glu-β</w:t>
            </w:r>
            <w:r w:rsidRPr="009908B1">
              <w:rPr>
                <w:rFonts w:ascii="Times New Roman" w:hAnsi="Times New Roman"/>
                <w:b w:val="0"/>
                <w:vertAlign w:val="superscript"/>
                <w:lang w:val="de-AT"/>
              </w:rPr>
              <w:t>3</w:t>
            </w:r>
            <w:r w:rsidRPr="009908B1">
              <w:rPr>
                <w:rFonts w:ascii="Times New Roman" w:hAnsi="Times New Roman"/>
                <w:b w:val="0"/>
                <w:lang w:val="de-AT"/>
              </w:rPr>
              <w:t>hPhe-</w:t>
            </w:r>
            <w:r w:rsidRPr="009908B1">
              <w:rPr>
                <w:rFonts w:ascii="Times New Roman" w:hAnsi="Times New Roman"/>
                <w:b w:val="0"/>
              </w:rPr>
              <w:t>Phe-Gln-Phe-Lys-NH</w:t>
            </w:r>
            <w:r w:rsidRPr="009908B1">
              <w:rPr>
                <w:rFonts w:ascii="Times New Roman" w:hAnsi="Times New Roman"/>
                <w:b w:val="0"/>
                <w:vertAlign w:val="subscript"/>
              </w:rPr>
              <w:t>2</w:t>
            </w:r>
          </w:p>
        </w:tc>
      </w:tr>
    </w:tbl>
    <w:p w14:paraId="6AB5A03D" w14:textId="77777777" w:rsidR="00964070" w:rsidRPr="009908B1" w:rsidRDefault="00964070" w:rsidP="001C0931">
      <w:pPr>
        <w:pStyle w:val="TAMainText"/>
        <w:rPr>
          <w:sz w:val="10"/>
        </w:rPr>
      </w:pPr>
    </w:p>
    <w:p w14:paraId="329CB7FC" w14:textId="3883F775" w:rsidR="001C0931" w:rsidRPr="009908B1" w:rsidRDefault="00517951" w:rsidP="001C0931">
      <w:pPr>
        <w:pStyle w:val="TAMainText"/>
        <w:sectPr w:rsidR="001C0931" w:rsidRPr="009908B1" w:rsidSect="00513318">
          <w:type w:val="continuous"/>
          <w:pgSz w:w="12240" w:h="15840"/>
          <w:pgMar w:top="720" w:right="1094" w:bottom="950" w:left="1094" w:header="720" w:footer="720" w:gutter="0"/>
          <w:cols w:num="2" w:space="461"/>
        </w:sectPr>
      </w:pPr>
      <w:r w:rsidRPr="009908B1">
        <w:t xml:space="preserve">The </w:t>
      </w:r>
      <w:proofErr w:type="spellStart"/>
      <w:r w:rsidRPr="009908B1">
        <w:t>biogel</w:t>
      </w:r>
      <w:proofErr w:type="spellEnd"/>
      <w:r w:rsidRPr="009908B1">
        <w:t xml:space="preserve"> conjugates were constructed by linking the opioid part to the peptide </w:t>
      </w:r>
      <w:proofErr w:type="spellStart"/>
      <w:r w:rsidRPr="009908B1">
        <w:t>hydrogel</w:t>
      </w:r>
      <w:r w:rsidR="00391006" w:rsidRPr="009908B1">
        <w:t>ator</w:t>
      </w:r>
      <w:proofErr w:type="spellEnd"/>
      <w:r w:rsidRPr="009908B1">
        <w:t xml:space="preserve"> </w:t>
      </w:r>
      <w:r w:rsidRPr="009908B1">
        <w:rPr>
          <w:i/>
        </w:rPr>
        <w:t>via</w:t>
      </w:r>
      <w:r w:rsidRPr="009908B1">
        <w:t xml:space="preserve"> an amide bond. The resulting </w:t>
      </w:r>
      <w:proofErr w:type="spellStart"/>
      <w:r w:rsidRPr="009908B1">
        <w:t>biogel</w:t>
      </w:r>
      <w:proofErr w:type="spellEnd"/>
      <w:r w:rsidRPr="009908B1">
        <w:t xml:space="preserve"> sequences can be considered as prodrugs, that release active pharmacophores after proteolytic degradation, and wherein the </w:t>
      </w:r>
      <w:proofErr w:type="spellStart"/>
      <w:r w:rsidRPr="009908B1">
        <w:t>hydrogelators</w:t>
      </w:r>
      <w:proofErr w:type="spellEnd"/>
      <w:r w:rsidRPr="009908B1">
        <w:t xml:space="preserve"> were selected based on our recent findings related to thixotropic behavior, as well as extended </w:t>
      </w:r>
      <w:r w:rsidRPr="009908B1">
        <w:rPr>
          <w:i/>
        </w:rPr>
        <w:t>in vivo</w:t>
      </w:r>
      <w:r w:rsidRPr="009908B1">
        <w:t xml:space="preserve"> release properties.</w:t>
      </w:r>
      <w:r w:rsidR="00265EF8" w:rsidRPr="009908B1">
        <w:fldChar w:fldCharType="begin">
          <w:fldData xml:space="preserve">PEVuZE5vdGU+PENpdGU+PEF1dGhvcj5NYXJ0aW48L0F1dGhvcj48WWVhcj4yMDE2PC9ZZWFyPjxS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==
</w:fldData>
        </w:fldChar>
      </w:r>
      <w:r w:rsidR="00AC70FD" w:rsidRPr="009908B1">
        <w:instrText xml:space="preserve"> ADDIN EN.CITE </w:instrText>
      </w:r>
      <w:r w:rsidR="00AC70FD" w:rsidRPr="009908B1">
        <w:fldChar w:fldCharType="begin">
          <w:fldData xml:space="preserve">PEVuZE5vdGU+PENpdGU+PEF1dGhvcj5NYXJ0aW48L0F1dGhvcj48WWVhcj4yMDE2PC9ZZWFyPjxS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==
</w:fldData>
        </w:fldChar>
      </w:r>
      <w:r w:rsidR="00AC70FD" w:rsidRPr="009908B1">
        <w:instrText xml:space="preserve"> ADDIN EN.CITE.DATA </w:instrText>
      </w:r>
      <w:r w:rsidR="00AC70FD" w:rsidRPr="009908B1">
        <w:fldChar w:fldCharType="end"/>
      </w:r>
      <w:r w:rsidR="00265EF8" w:rsidRPr="009908B1">
        <w:fldChar w:fldCharType="separate"/>
      </w:r>
      <w:r w:rsidR="00BC1C74" w:rsidRPr="009908B1">
        <w:rPr>
          <w:noProof/>
          <w:vertAlign w:val="superscript"/>
        </w:rPr>
        <w:t>11-12</w:t>
      </w:r>
      <w:r w:rsidR="00265EF8" w:rsidRPr="009908B1">
        <w:fldChar w:fldCharType="end"/>
      </w:r>
      <w:r w:rsidRPr="009908B1">
        <w:t xml:space="preserve"> </w:t>
      </w:r>
    </w:p>
    <w:p w14:paraId="0913925E" w14:textId="77777777" w:rsidR="00DE2AD1" w:rsidRPr="009908B1" w:rsidRDefault="00DE2AD1" w:rsidP="00517951">
      <w:pPr>
        <w:pStyle w:val="TAMainText"/>
      </w:pPr>
    </w:p>
    <w:p w14:paraId="6E174563" w14:textId="642662AA" w:rsidR="002C022E" w:rsidRPr="009908B1" w:rsidRDefault="00C115B1" w:rsidP="00E367B6">
      <w:pPr>
        <w:pStyle w:val="TAMainText"/>
        <w:spacing w:after="0"/>
      </w:pPr>
      <w:r w:rsidRPr="009908B1">
        <w:lastRenderedPageBreak/>
        <w:t xml:space="preserve"> </w:t>
      </w:r>
      <w:r w:rsidRPr="009908B1">
        <w:rPr>
          <w:noProof/>
          <w:lang w:val="de-AT" w:eastAsia="de-AT"/>
        </w:rPr>
        <w:drawing>
          <wp:inline distT="0" distB="0" distL="0" distR="0" wp14:anchorId="266E3F4B" wp14:editId="0B6CA1AC">
            <wp:extent cx="6383020" cy="254070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254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4BB66" w14:textId="69E0EDE1" w:rsidR="002C022E" w:rsidRPr="009908B1" w:rsidRDefault="002C022E">
      <w:pPr>
        <w:pStyle w:val="VAFigureCaption"/>
      </w:pPr>
      <w:r w:rsidRPr="009908B1">
        <w:rPr>
          <w:b/>
        </w:rPr>
        <w:t>Figure 2.</w:t>
      </w:r>
      <w:r w:rsidRPr="009908B1">
        <w:t xml:space="preserve"> Co-formulation and </w:t>
      </w:r>
      <w:proofErr w:type="spellStart"/>
      <w:r w:rsidRPr="009908B1">
        <w:t>biogel</w:t>
      </w:r>
      <w:proofErr w:type="spellEnd"/>
      <w:r w:rsidRPr="009908B1">
        <w:t xml:space="preserve"> strategies for the extended release profile of opioid peptide </w:t>
      </w:r>
      <w:r w:rsidRPr="009908B1">
        <w:rPr>
          <w:b/>
        </w:rPr>
        <w:t>1</w:t>
      </w:r>
      <w:r w:rsidRPr="009908B1">
        <w:t>. (</w:t>
      </w:r>
      <w:r w:rsidRPr="009908B1">
        <w:rPr>
          <w:b/>
        </w:rPr>
        <w:t>a</w:t>
      </w:r>
      <w:r w:rsidRPr="009908B1">
        <w:t xml:space="preserve">) Comparison of antinociceptive activity of </w:t>
      </w:r>
      <w:r w:rsidR="00A320F8" w:rsidRPr="009908B1">
        <w:rPr>
          <w:b/>
        </w:rPr>
        <w:t>1</w:t>
      </w:r>
      <w:r w:rsidRPr="009908B1">
        <w:t xml:space="preserve"> co-formulated with </w:t>
      </w:r>
      <w:proofErr w:type="spellStart"/>
      <w:r w:rsidRPr="009908B1">
        <w:t>hydrogelator</w:t>
      </w:r>
      <w:proofErr w:type="spellEnd"/>
      <w:r w:rsidRPr="009908B1">
        <w:t xml:space="preserve"> </w:t>
      </w:r>
      <w:r w:rsidR="00A320F8" w:rsidRPr="009908B1">
        <w:rPr>
          <w:b/>
        </w:rPr>
        <w:t>15 (</w:t>
      </w:r>
      <w:r w:rsidRPr="009908B1">
        <w:rPr>
          <w:b/>
        </w:rPr>
        <w:t>GEL</w:t>
      </w:r>
      <w:r w:rsidR="00A320F8" w:rsidRPr="009908B1">
        <w:rPr>
          <w:b/>
        </w:rPr>
        <w:t>2</w:t>
      </w:r>
      <w:r w:rsidR="00A320F8" w:rsidRPr="009908B1">
        <w:t>)</w:t>
      </w:r>
      <w:r w:rsidRPr="009908B1">
        <w:t xml:space="preserve"> or conjugated to </w:t>
      </w:r>
      <w:proofErr w:type="spellStart"/>
      <w:r w:rsidRPr="009908B1">
        <w:t>hydrogelator</w:t>
      </w:r>
      <w:proofErr w:type="spellEnd"/>
      <w:r w:rsidRPr="009908B1">
        <w:t xml:space="preserve"> </w:t>
      </w:r>
      <w:r w:rsidR="00A320F8" w:rsidRPr="009908B1">
        <w:rPr>
          <w:b/>
        </w:rPr>
        <w:t>15</w:t>
      </w:r>
      <w:r w:rsidRPr="009908B1">
        <w:t xml:space="preserve"> resulting in </w:t>
      </w:r>
      <w:proofErr w:type="spellStart"/>
      <w:r w:rsidR="0050266F" w:rsidRPr="009908B1">
        <w:t>b</w:t>
      </w:r>
      <w:r w:rsidRPr="009908B1">
        <w:t>iogel</w:t>
      </w:r>
      <w:proofErr w:type="spellEnd"/>
      <w:r w:rsidR="00A320F8" w:rsidRPr="009908B1">
        <w:t xml:space="preserve"> </w:t>
      </w:r>
      <w:r w:rsidR="00A320F8" w:rsidRPr="009908B1">
        <w:rPr>
          <w:b/>
        </w:rPr>
        <w:t>6</w:t>
      </w:r>
      <w:r w:rsidRPr="009908B1">
        <w:t xml:space="preserve">, in the tail-flick test after </w:t>
      </w:r>
      <w:proofErr w:type="spellStart"/>
      <w:r w:rsidRPr="009908B1">
        <w:t>sc</w:t>
      </w:r>
      <w:proofErr w:type="spellEnd"/>
      <w:r w:rsidRPr="009908B1">
        <w:t xml:space="preserve"> administration in mice. Groups of mice received </w:t>
      </w:r>
      <w:r w:rsidR="00A320F8" w:rsidRPr="009908B1">
        <w:rPr>
          <w:b/>
        </w:rPr>
        <w:t>1</w:t>
      </w:r>
      <w:r w:rsidRPr="009908B1">
        <w:t xml:space="preserve"> (0.56 </w:t>
      </w:r>
      <w:r w:rsidR="001E2A43" w:rsidRPr="009908B1">
        <w:t>µ</w:t>
      </w:r>
      <w:r w:rsidRPr="009908B1">
        <w:t xml:space="preserve">mol/mouse) co-formulated with </w:t>
      </w:r>
      <w:r w:rsidR="00A320F8" w:rsidRPr="009908B1">
        <w:rPr>
          <w:b/>
        </w:rPr>
        <w:t>15</w:t>
      </w:r>
      <w:r w:rsidRPr="009908B1">
        <w:t xml:space="preserve"> (2% v/w), </w:t>
      </w:r>
      <w:r w:rsidR="00A320F8" w:rsidRPr="009908B1">
        <w:rPr>
          <w:b/>
        </w:rPr>
        <w:t>6</w:t>
      </w:r>
      <w:r w:rsidRPr="009908B1">
        <w:t xml:space="preserve"> (2% v/w), </w:t>
      </w:r>
      <w:r w:rsidR="00A320F8" w:rsidRPr="009908B1">
        <w:rPr>
          <w:b/>
        </w:rPr>
        <w:t>15</w:t>
      </w:r>
      <w:r w:rsidRPr="009908B1">
        <w:t xml:space="preserve"> (2% v/w) alone (control), or saline (control) in a volume of 150 µ</w:t>
      </w:r>
      <w:r w:rsidR="001E2A43" w:rsidRPr="009908B1">
        <w:t>L</w:t>
      </w:r>
      <w:r w:rsidRPr="009908B1">
        <w:t xml:space="preserve"> per mouse.</w:t>
      </w:r>
      <w:r w:rsidR="005860D8" w:rsidRPr="009908B1">
        <w:t xml:space="preserve"> </w:t>
      </w:r>
      <w:r w:rsidRPr="009908B1">
        <w:t>(</w:t>
      </w:r>
      <w:r w:rsidRPr="009908B1">
        <w:rPr>
          <w:b/>
        </w:rPr>
        <w:t>b</w:t>
      </w:r>
      <w:r w:rsidRPr="009908B1">
        <w:t xml:space="preserve">) </w:t>
      </w:r>
      <w:r w:rsidRPr="009908B1">
        <w:rPr>
          <w:i/>
        </w:rPr>
        <w:t>In vitro</w:t>
      </w:r>
      <w:r w:rsidRPr="009908B1">
        <w:t xml:space="preserve"> degradation profile of </w:t>
      </w:r>
      <w:r w:rsidR="00A320F8" w:rsidRPr="009908B1">
        <w:rPr>
          <w:b/>
        </w:rPr>
        <w:t>6</w:t>
      </w:r>
      <w:r w:rsidRPr="009908B1">
        <w:t xml:space="preserve"> (in solution) in human plasma. Antinociceptive activity of </w:t>
      </w:r>
      <w:r w:rsidR="00A320F8" w:rsidRPr="009908B1">
        <w:rPr>
          <w:b/>
        </w:rPr>
        <w:t>6</w:t>
      </w:r>
      <w:r w:rsidRPr="009908B1">
        <w:t xml:space="preserve"> and its metabolites</w:t>
      </w:r>
      <w:r w:rsidR="000A3633">
        <w:t xml:space="preserve"> </w:t>
      </w:r>
      <w:r w:rsidR="000A3633" w:rsidRPr="000A3633">
        <w:rPr>
          <w:b/>
        </w:rPr>
        <w:t>17</w:t>
      </w:r>
      <w:r w:rsidR="000A3633">
        <w:t>-</w:t>
      </w:r>
      <w:r w:rsidR="000A3633" w:rsidRPr="000A3633">
        <w:rPr>
          <w:b/>
        </w:rPr>
        <w:t>19</w:t>
      </w:r>
      <w:r w:rsidR="000A3633">
        <w:t xml:space="preserve"> (</w:t>
      </w:r>
      <w:r w:rsidRPr="009908B1">
        <w:rPr>
          <w:b/>
        </w:rPr>
        <w:t>Met-1 to -3</w:t>
      </w:r>
      <w:r w:rsidR="00F87523" w:rsidRPr="009908B1">
        <w:t>, respectively</w:t>
      </w:r>
      <w:r w:rsidR="00A320F8" w:rsidRPr="009908B1">
        <w:t>)</w:t>
      </w:r>
      <w:r w:rsidRPr="009908B1">
        <w:t xml:space="preserve"> in the tail-flick test after </w:t>
      </w:r>
      <w:proofErr w:type="spellStart"/>
      <w:r w:rsidRPr="009908B1">
        <w:t>sc</w:t>
      </w:r>
      <w:proofErr w:type="spellEnd"/>
      <w:r w:rsidRPr="009908B1">
        <w:t xml:space="preserve"> administration in mice. Groups of mice received solutions of </w:t>
      </w:r>
      <w:r w:rsidR="00F87523" w:rsidRPr="009908B1">
        <w:rPr>
          <w:b/>
        </w:rPr>
        <w:t>6</w:t>
      </w:r>
      <w:r w:rsidRPr="009908B1">
        <w:t xml:space="preserve"> (3.0 µmol/kg), </w:t>
      </w:r>
      <w:r w:rsidR="00F87523" w:rsidRPr="009908B1">
        <w:rPr>
          <w:b/>
        </w:rPr>
        <w:t>17</w:t>
      </w:r>
      <w:r w:rsidRPr="009908B1">
        <w:t xml:space="preserve"> (3.9 µmol/kg), </w:t>
      </w:r>
      <w:r w:rsidR="00F87523" w:rsidRPr="009908B1">
        <w:rPr>
          <w:b/>
        </w:rPr>
        <w:t>18</w:t>
      </w:r>
      <w:r w:rsidRPr="009908B1">
        <w:t xml:space="preserve"> (4.2 µmol/kg), </w:t>
      </w:r>
      <w:r w:rsidR="00F87523" w:rsidRPr="009908B1">
        <w:rPr>
          <w:b/>
        </w:rPr>
        <w:t>19</w:t>
      </w:r>
      <w:r w:rsidRPr="009908B1">
        <w:t xml:space="preserve"> (6.8 µmol/kg), or saline (control) (right panel).</w:t>
      </w:r>
      <w:r w:rsidR="008A2917" w:rsidRPr="009908B1">
        <w:t xml:space="preserve"> Antinociceptive response, as %MPE, was measured over time</w:t>
      </w:r>
      <w:r w:rsidR="008A2917" w:rsidRPr="009908B1">
        <w:rPr>
          <w:szCs w:val="18"/>
        </w:rPr>
        <w:t>, and area-under-the curve (AUC) values for the respective time curves were calculated</w:t>
      </w:r>
      <w:r w:rsidR="008A2917" w:rsidRPr="009908B1">
        <w:t>. Data are the mean ± SEM of 6-8 mice per group. *</w:t>
      </w:r>
      <w:r w:rsidR="008A2917" w:rsidRPr="009908B1">
        <w:rPr>
          <w:i/>
        </w:rPr>
        <w:t>P</w:t>
      </w:r>
      <w:r w:rsidR="008A2917" w:rsidRPr="009908B1">
        <w:t xml:space="preserve"> &lt; 0.05 vs. respective control groups, </w:t>
      </w:r>
      <w:r w:rsidR="008A2917" w:rsidRPr="009908B1">
        <w:rPr>
          <w:vertAlign w:val="superscript"/>
        </w:rPr>
        <w:t>#</w:t>
      </w:r>
      <w:r w:rsidR="008A2917" w:rsidRPr="009908B1">
        <w:rPr>
          <w:i/>
        </w:rPr>
        <w:t>P</w:t>
      </w:r>
      <w:r w:rsidR="008A2917" w:rsidRPr="009908B1">
        <w:t xml:space="preserve"> &lt; 0.05 vs. </w:t>
      </w:r>
      <w:r w:rsidR="00F87523" w:rsidRPr="009908B1">
        <w:rPr>
          <w:b/>
        </w:rPr>
        <w:t>6</w:t>
      </w:r>
      <w:r w:rsidR="008A2917" w:rsidRPr="009908B1">
        <w:t xml:space="preserve"> group, two-way ANOVA followed by Bonferroni </w:t>
      </w:r>
      <w:r w:rsidR="008A2917" w:rsidRPr="009908B1">
        <w:rPr>
          <w:i/>
        </w:rPr>
        <w:t>post hoc</w:t>
      </w:r>
      <w:r w:rsidR="008A2917" w:rsidRPr="009908B1">
        <w:t xml:space="preserve"> test.</w:t>
      </w:r>
    </w:p>
    <w:p w14:paraId="6C57A43B" w14:textId="3523755C" w:rsidR="002C022E" w:rsidRPr="009908B1" w:rsidRDefault="002C022E" w:rsidP="00E367B6">
      <w:pPr>
        <w:pStyle w:val="TAMainText"/>
        <w:spacing w:after="0"/>
      </w:pPr>
    </w:p>
    <w:p w14:paraId="2C5A2B61" w14:textId="77777777" w:rsidR="002C022E" w:rsidRPr="009908B1" w:rsidRDefault="002C022E" w:rsidP="002C022E">
      <w:pPr>
        <w:pStyle w:val="TAMainText"/>
        <w:sectPr w:rsidR="002C022E" w:rsidRPr="009908B1" w:rsidSect="002C022E">
          <w:type w:val="continuous"/>
          <w:pgSz w:w="12240" w:h="15840"/>
          <w:pgMar w:top="720" w:right="1094" w:bottom="950" w:left="1094" w:header="720" w:footer="720" w:gutter="0"/>
          <w:cols w:space="461"/>
        </w:sectPr>
      </w:pPr>
    </w:p>
    <w:p w14:paraId="27104389" w14:textId="3723717F" w:rsidR="001C0931" w:rsidRPr="009908B1" w:rsidRDefault="004D77A3" w:rsidP="001C0931">
      <w:pPr>
        <w:pStyle w:val="TAMainText"/>
      </w:pPr>
      <w:proofErr w:type="spellStart"/>
      <w:r w:rsidRPr="009908B1">
        <w:t>Biogels</w:t>
      </w:r>
      <w:proofErr w:type="spellEnd"/>
      <w:r w:rsidR="007D6266" w:rsidRPr="009908B1">
        <w:t xml:space="preserve"> </w:t>
      </w:r>
      <w:r w:rsidR="007D6266" w:rsidRPr="009908B1">
        <w:rPr>
          <w:b/>
        </w:rPr>
        <w:t>6</w:t>
      </w:r>
      <w:r w:rsidR="007D6266" w:rsidRPr="009908B1">
        <w:t xml:space="preserve">, </w:t>
      </w:r>
      <w:r w:rsidR="007D6266" w:rsidRPr="009908B1">
        <w:rPr>
          <w:b/>
        </w:rPr>
        <w:t>9</w:t>
      </w:r>
      <w:r w:rsidR="007D6266" w:rsidRPr="009908B1">
        <w:t xml:space="preserve">, </w:t>
      </w:r>
      <w:r w:rsidR="007D6266" w:rsidRPr="009908B1">
        <w:rPr>
          <w:b/>
        </w:rPr>
        <w:t>10</w:t>
      </w:r>
      <w:r w:rsidR="007D6266" w:rsidRPr="009908B1">
        <w:t xml:space="preserve">, </w:t>
      </w:r>
      <w:r w:rsidR="007D6266" w:rsidRPr="009908B1">
        <w:rPr>
          <w:b/>
        </w:rPr>
        <w:t>12</w:t>
      </w:r>
      <w:r w:rsidR="007D6266" w:rsidRPr="009908B1">
        <w:t xml:space="preserve"> and </w:t>
      </w:r>
      <w:r w:rsidR="007D6266" w:rsidRPr="009908B1">
        <w:rPr>
          <w:b/>
        </w:rPr>
        <w:t>13</w:t>
      </w:r>
      <w:r w:rsidRPr="009908B1">
        <w:t xml:space="preserve"> are based on the hexapeptide </w:t>
      </w:r>
      <w:proofErr w:type="spellStart"/>
      <w:r w:rsidRPr="009908B1">
        <w:t>hydrogelator</w:t>
      </w:r>
      <w:proofErr w:type="spellEnd"/>
      <w:r w:rsidRPr="009908B1">
        <w:t xml:space="preserve"> H-Phe-Gln-Phe-Gln-Phe-Lys-NH</w:t>
      </w:r>
      <w:r w:rsidRPr="009908B1">
        <w:rPr>
          <w:vertAlign w:val="subscript"/>
        </w:rPr>
        <w:t>2</w:t>
      </w:r>
      <w:r w:rsidRPr="009908B1">
        <w:t xml:space="preserve"> (</w:t>
      </w:r>
      <w:r w:rsidR="007D6266" w:rsidRPr="009908B1">
        <w:rPr>
          <w:b/>
        </w:rPr>
        <w:t>15</w:t>
      </w:r>
      <w:r w:rsidRPr="009908B1">
        <w:t xml:space="preserve">) and </w:t>
      </w:r>
      <w:proofErr w:type="spellStart"/>
      <w:r w:rsidR="0050266F" w:rsidRPr="009908B1">
        <w:t>b</w:t>
      </w:r>
      <w:r w:rsidRPr="009908B1">
        <w:t>iogel</w:t>
      </w:r>
      <w:proofErr w:type="spellEnd"/>
      <w:r w:rsidR="007D6266" w:rsidRPr="009908B1">
        <w:t xml:space="preserve"> </w:t>
      </w:r>
      <w:r w:rsidR="007D6266" w:rsidRPr="009908B1">
        <w:rPr>
          <w:b/>
        </w:rPr>
        <w:t>8</w:t>
      </w:r>
      <w:r w:rsidR="007D6266" w:rsidRPr="009908B1">
        <w:t xml:space="preserve"> and </w:t>
      </w:r>
      <w:r w:rsidR="007D6266" w:rsidRPr="009908B1">
        <w:rPr>
          <w:b/>
        </w:rPr>
        <w:t>11</w:t>
      </w:r>
      <w:r w:rsidR="007D6266" w:rsidRPr="009908B1">
        <w:t xml:space="preserve"> </w:t>
      </w:r>
      <w:r w:rsidRPr="009908B1">
        <w:t>on H-Phe-Glu-Phe-Gln-Phe-Lys-NH</w:t>
      </w:r>
      <w:r w:rsidRPr="009908B1">
        <w:rPr>
          <w:vertAlign w:val="subscript"/>
        </w:rPr>
        <w:t xml:space="preserve">2 </w:t>
      </w:r>
      <w:r w:rsidRPr="009908B1">
        <w:t>(</w:t>
      </w:r>
      <w:r w:rsidR="007D6266" w:rsidRPr="009908B1">
        <w:rPr>
          <w:b/>
        </w:rPr>
        <w:t>14</w:t>
      </w:r>
      <w:r w:rsidRPr="009908B1">
        <w:t>)</w:t>
      </w:r>
      <w:r w:rsidRPr="009908B1">
        <w:rPr>
          <w:vertAlign w:val="subscript"/>
        </w:rPr>
        <w:t xml:space="preserve"> </w:t>
      </w:r>
      <w:r w:rsidRPr="009908B1">
        <w:t>with Glu in posit</w:t>
      </w:r>
      <w:r w:rsidR="001C0931" w:rsidRPr="009908B1">
        <w:t xml:space="preserve">ion two instead of </w:t>
      </w:r>
      <w:proofErr w:type="spellStart"/>
      <w:r w:rsidR="001C0931" w:rsidRPr="009908B1">
        <w:t>Gln</w:t>
      </w:r>
      <w:proofErr w:type="spellEnd"/>
      <w:r w:rsidR="001C0931" w:rsidRPr="009908B1">
        <w:t xml:space="preserve">, while </w:t>
      </w:r>
      <w:proofErr w:type="spellStart"/>
      <w:r w:rsidR="0050266F" w:rsidRPr="009908B1">
        <w:t>b</w:t>
      </w:r>
      <w:r w:rsidR="001C0931" w:rsidRPr="009908B1">
        <w:t>iog</w:t>
      </w:r>
      <w:r w:rsidR="007D6266" w:rsidRPr="009908B1">
        <w:t>el</w:t>
      </w:r>
      <w:proofErr w:type="spellEnd"/>
      <w:r w:rsidR="007D6266" w:rsidRPr="009908B1">
        <w:t xml:space="preserve"> </w:t>
      </w:r>
      <w:r w:rsidR="007D6266" w:rsidRPr="009908B1">
        <w:rPr>
          <w:b/>
        </w:rPr>
        <w:t>7</w:t>
      </w:r>
      <w:r w:rsidR="001C0931" w:rsidRPr="009908B1">
        <w:t xml:space="preserve"> contains a mixed α/β sequence, H-</w:t>
      </w:r>
      <w:proofErr w:type="spellStart"/>
      <w:r w:rsidR="001C0931" w:rsidRPr="009908B1">
        <w:t>Phe</w:t>
      </w:r>
      <w:proofErr w:type="spellEnd"/>
      <w:r w:rsidR="001C0931" w:rsidRPr="009908B1">
        <w:t>-</w:t>
      </w:r>
      <w:proofErr w:type="spellStart"/>
      <w:r w:rsidR="001C0931" w:rsidRPr="009908B1">
        <w:t>Gln</w:t>
      </w:r>
      <w:proofErr w:type="spellEnd"/>
      <w:r w:rsidR="001C0931" w:rsidRPr="009908B1">
        <w:t>-β</w:t>
      </w:r>
      <w:r w:rsidR="001C0931" w:rsidRPr="009908B1">
        <w:rPr>
          <w:vertAlign w:val="superscript"/>
        </w:rPr>
        <w:t>3</w:t>
      </w:r>
      <w:r w:rsidR="001C0931" w:rsidRPr="009908B1">
        <w:t>hPhe-Phe-Gln-Phe-Lys-NH</w:t>
      </w:r>
      <w:r w:rsidR="001C0931" w:rsidRPr="009908B1">
        <w:rPr>
          <w:vertAlign w:val="subscript"/>
        </w:rPr>
        <w:t>2</w:t>
      </w:r>
      <w:r w:rsidR="007E3CF7" w:rsidRPr="009908B1">
        <w:t xml:space="preserve"> (</w:t>
      </w:r>
      <w:r w:rsidR="007E3CF7" w:rsidRPr="009908B1">
        <w:rPr>
          <w:b/>
        </w:rPr>
        <w:t>16</w:t>
      </w:r>
      <w:r w:rsidR="007E3CF7" w:rsidRPr="009908B1">
        <w:t>)</w:t>
      </w:r>
      <w:r w:rsidR="001C0931" w:rsidRPr="009908B1">
        <w:rPr>
          <w:vertAlign w:val="subscript"/>
        </w:rPr>
        <w:t xml:space="preserve"> </w:t>
      </w:r>
      <w:r w:rsidR="001C0931" w:rsidRPr="009908B1">
        <w:t>(Table 1). The latter hydrogel was designed to stabilize the peptide sequence against enzymatic degradation, in view of a potential extended release of the drug by slowing down its degradation.</w:t>
      </w:r>
      <w:r w:rsidR="001C0931" w:rsidRPr="009908B1">
        <w:fldChar w:fldCharType="begin"/>
      </w:r>
      <w:r w:rsidR="00AC70FD" w:rsidRPr="009908B1">
        <w:instrText xml:space="preserve"> ADDIN EN.CITE &lt;EndNote&gt;&lt;Cite&gt;&lt;Author&gt;Martin&lt;/Author&gt;&lt;Year&gt;2017&lt;/Year&gt;&lt;RecNum&gt;403&lt;/RecNum&gt;&lt;DisplayText&gt;&lt;style face="superscript"&gt;12&lt;/style&gt;&lt;/DisplayText&gt;&lt;record&gt;&lt;rec-number&gt;403&lt;/rec-number&gt;&lt;foreign-keys&gt;&lt;key app="EN" db-id="awdv5vtd5eee09epvf6ptr5vdtptds2v995f" timestamp="0"&gt;403&lt;/key&gt;&lt;/foreign-keys&gt;&lt;ref-type name="Journal Article"&gt;17&lt;/ref-type&gt;&lt;contributors&gt;&lt;authors&gt;&lt;author&gt;Martin, Charlotte&lt;/author&gt;&lt;author&gt;Oyen, Edith&lt;/author&gt;&lt;author&gt;Van Wanseele, Yannick&lt;/author&gt;&lt;author&gt;Haddou, Tanila Ben&lt;/author&gt;&lt;author&gt;Schmidhammer, Helmut&lt;/author&gt;&lt;author&gt;Andrade, Jessica&lt;/author&gt;&lt;author&gt;Waddington, Lynne&lt;/author&gt;&lt;author&gt;Van Eeckhaut, Ann&lt;/author&gt;&lt;author&gt;Van Mele, Bruno&lt;/author&gt;&lt;author&gt;Gardiner, James&lt;/author&gt;&lt;author&gt;Hoogenboom, Richard&lt;/author&gt;&lt;author&gt;Madder, Annemieke&lt;/author&gt;&lt;author&gt;Spetea, Mariana&lt;/author&gt;&lt;author&gt;Ballet, Steven&lt;/author&gt;&lt;/authors&gt;&lt;/contributors&gt;&lt;titles&gt;&lt;title&gt;Injectable peptide-based hydrogel formulations for the extended in vivo release of opioids&lt;/title&gt;&lt;secondary-title&gt;Materials Today Chemistry&lt;/secondary-title&gt;&lt;/titles&gt;&lt;periodical&gt;&lt;full-title&gt;Materials Today Chemistry&lt;/full-title&gt;&lt;abbr-1&gt;Mater. Today Chem.&lt;/abbr-1&gt;&lt;/periodical&gt;&lt;pages&gt;49-59&lt;/pages&gt;&lt;volume&gt;3&lt;/volume&gt;&lt;dates&gt;&lt;year&gt;2017&lt;/year&gt;&lt;/dates&gt;&lt;isbn&gt;2468-5194&lt;/isbn&gt;&lt;urls&gt;&lt;/urls&gt;&lt;/record&gt;&lt;/Cite&gt;&lt;/EndNote&gt;</w:instrText>
      </w:r>
      <w:r w:rsidR="001C0931" w:rsidRPr="009908B1">
        <w:fldChar w:fldCharType="separate"/>
      </w:r>
      <w:r w:rsidR="00BC1C74" w:rsidRPr="009908B1">
        <w:rPr>
          <w:noProof/>
          <w:vertAlign w:val="superscript"/>
        </w:rPr>
        <w:t>12</w:t>
      </w:r>
      <w:r w:rsidR="001C0931" w:rsidRPr="009908B1">
        <w:fldChar w:fldCharType="end"/>
      </w:r>
      <w:r w:rsidR="001C0931" w:rsidRPr="009908B1">
        <w:t xml:space="preserve"> In order to evaluate the </w:t>
      </w:r>
      <w:r w:rsidR="001C0931" w:rsidRPr="009908B1">
        <w:rPr>
          <w:i/>
        </w:rPr>
        <w:t>in vivo</w:t>
      </w:r>
      <w:r w:rsidR="001C0931" w:rsidRPr="009908B1">
        <w:t xml:space="preserve"> stability of the peptide hydrogels, </w:t>
      </w:r>
      <w:r w:rsidR="001C0931" w:rsidRPr="009908B1">
        <w:rPr>
          <w:i/>
        </w:rPr>
        <w:t>in vivo</w:t>
      </w:r>
      <w:r w:rsidR="001C0931" w:rsidRPr="009908B1">
        <w:t xml:space="preserve"> SPECT/CT imaging experiments in mice were performed (Figures S3.6). The degradation of the hydrogel was followed by determination of the hydrogels’ volume at the site of the injection. The selected </w:t>
      </w:r>
      <w:proofErr w:type="spellStart"/>
      <w:r w:rsidR="001C0931" w:rsidRPr="009908B1">
        <w:t>hydrogelators</w:t>
      </w:r>
      <w:proofErr w:type="spellEnd"/>
      <w:r w:rsidR="001C0931" w:rsidRPr="009908B1">
        <w:t xml:space="preserve"> </w:t>
      </w:r>
      <w:r w:rsidR="007E3CF7" w:rsidRPr="009908B1">
        <w:rPr>
          <w:b/>
        </w:rPr>
        <w:t>14</w:t>
      </w:r>
      <w:r w:rsidR="007E3CF7" w:rsidRPr="009908B1">
        <w:t xml:space="preserve"> </w:t>
      </w:r>
      <w:r w:rsidR="001C0931" w:rsidRPr="009908B1">
        <w:t xml:space="preserve">and </w:t>
      </w:r>
      <w:r w:rsidR="007E3CF7" w:rsidRPr="009908B1">
        <w:rPr>
          <w:b/>
        </w:rPr>
        <w:t>15</w:t>
      </w:r>
      <w:r w:rsidR="001C0931" w:rsidRPr="009908B1">
        <w:t xml:space="preserve"> showed a slow </w:t>
      </w:r>
      <w:r w:rsidR="001C0931" w:rsidRPr="009908B1">
        <w:rPr>
          <w:i/>
        </w:rPr>
        <w:t>in vivo</w:t>
      </w:r>
      <w:r w:rsidR="001C0931" w:rsidRPr="009908B1">
        <w:t xml:space="preserve"> degradation profile, with around 20% of the hydrogel still present 72 hours after </w:t>
      </w:r>
      <w:proofErr w:type="spellStart"/>
      <w:r w:rsidR="001C0931" w:rsidRPr="009908B1">
        <w:t>sc</w:t>
      </w:r>
      <w:proofErr w:type="spellEnd"/>
      <w:r w:rsidR="001C0931" w:rsidRPr="009908B1">
        <w:t xml:space="preserve"> injection </w:t>
      </w:r>
      <w:r w:rsidR="000A3633">
        <w:t xml:space="preserve">in mice </w:t>
      </w:r>
      <w:r w:rsidR="001C0931" w:rsidRPr="009908B1">
        <w:t>(ESI, Figure S3.6B).</w:t>
      </w:r>
    </w:p>
    <w:p w14:paraId="4E81A0C4" w14:textId="35464020" w:rsidR="003A5609" w:rsidRPr="009908B1" w:rsidRDefault="001C0931" w:rsidP="001C0931">
      <w:pPr>
        <w:pStyle w:val="TAMainText"/>
      </w:pPr>
      <w:r w:rsidRPr="009908B1">
        <w:t xml:space="preserve">The </w:t>
      </w:r>
      <w:r w:rsidRPr="009908B1">
        <w:rPr>
          <w:i/>
        </w:rPr>
        <w:t>in vitro</w:t>
      </w:r>
      <w:r w:rsidRPr="009908B1">
        <w:t xml:space="preserve"> pharmacological profiles of the opioid pharmacophores </w:t>
      </w:r>
      <w:r w:rsidR="007E3CF7" w:rsidRPr="009908B1">
        <w:rPr>
          <w:b/>
        </w:rPr>
        <w:t>1</w:t>
      </w:r>
      <w:r w:rsidR="007E3CF7" w:rsidRPr="009908B1">
        <w:t xml:space="preserve"> to </w:t>
      </w:r>
      <w:r w:rsidR="007E3CF7" w:rsidRPr="009908B1">
        <w:rPr>
          <w:b/>
        </w:rPr>
        <w:t>5</w:t>
      </w:r>
      <w:r w:rsidRPr="009908B1">
        <w:t xml:space="preserve"> and </w:t>
      </w:r>
      <w:proofErr w:type="spellStart"/>
      <w:r w:rsidRPr="009908B1">
        <w:t>biogels</w:t>
      </w:r>
      <w:proofErr w:type="spellEnd"/>
      <w:r w:rsidRPr="009908B1">
        <w:t xml:space="preserve"> </w:t>
      </w:r>
      <w:r w:rsidR="007E3CF7" w:rsidRPr="009908B1">
        <w:rPr>
          <w:b/>
        </w:rPr>
        <w:t>6</w:t>
      </w:r>
      <w:r w:rsidRPr="009908B1">
        <w:t xml:space="preserve"> to </w:t>
      </w:r>
      <w:r w:rsidR="007E3CF7" w:rsidRPr="009908B1">
        <w:rPr>
          <w:b/>
        </w:rPr>
        <w:t>13</w:t>
      </w:r>
      <w:r w:rsidRPr="009908B1">
        <w:t xml:space="preserve"> (Table 1) were evaluated and compared in terms of binding affinities and functional activities at the human opioid receptors (See ESI, Tables S2 and S3).</w:t>
      </w:r>
      <w:r w:rsidR="00E87D7E">
        <w:t xml:space="preserve"> </w:t>
      </w:r>
      <w:r w:rsidRPr="009908B1">
        <w:t xml:space="preserve">Covalent attachment of the opioid peptides </w:t>
      </w:r>
      <w:r w:rsidR="007F2E84" w:rsidRPr="009908B1">
        <w:rPr>
          <w:b/>
        </w:rPr>
        <w:t>1</w:t>
      </w:r>
      <w:r w:rsidRPr="009908B1">
        <w:t xml:space="preserve"> to </w:t>
      </w:r>
      <w:r w:rsidRPr="009908B1">
        <w:rPr>
          <w:b/>
        </w:rPr>
        <w:t>5</w:t>
      </w:r>
      <w:r w:rsidRPr="009908B1">
        <w:t xml:space="preserve"> to recently reported peptide hydrogelators,</w:t>
      </w:r>
      <w:r w:rsidRPr="009908B1">
        <w:fldChar w:fldCharType="begin">
          <w:fldData xml:space="preserve">PEVuZE5vdGU+PENpdGU+PEF1dGhvcj5NYXJ0aW48L0F1dGhvcj48WWVhcj4yMDE2PC9ZZWFyPjxS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==
</w:fldData>
        </w:fldChar>
      </w:r>
      <w:r w:rsidR="00AC70FD" w:rsidRPr="009908B1">
        <w:instrText xml:space="preserve"> ADDIN EN.CITE </w:instrText>
      </w:r>
      <w:r w:rsidR="00AC70FD" w:rsidRPr="009908B1">
        <w:fldChar w:fldCharType="begin">
          <w:fldData xml:space="preserve">PEVuZE5vdGU+PENpdGU+PEF1dGhvcj5NYXJ0aW48L0F1dGhvcj48WWVhcj4yMDE2PC9ZZWFyPjxS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==
</w:fldData>
        </w:fldChar>
      </w:r>
      <w:r w:rsidR="00AC70FD" w:rsidRPr="009908B1">
        <w:instrText xml:space="preserve"> ADDIN EN.CITE.DATA </w:instrText>
      </w:r>
      <w:r w:rsidR="00AC70FD" w:rsidRPr="009908B1">
        <w:fldChar w:fldCharType="end"/>
      </w:r>
      <w:r w:rsidRPr="009908B1">
        <w:fldChar w:fldCharType="separate"/>
      </w:r>
      <w:r w:rsidR="00BC1C74" w:rsidRPr="009908B1">
        <w:rPr>
          <w:noProof/>
          <w:vertAlign w:val="superscript"/>
        </w:rPr>
        <w:t>11-12</w:t>
      </w:r>
      <w:r w:rsidRPr="009908B1">
        <w:fldChar w:fldCharType="end"/>
      </w:r>
      <w:r w:rsidRPr="009908B1">
        <w:t xml:space="preserve"> resulting in </w:t>
      </w:r>
      <w:proofErr w:type="spellStart"/>
      <w:r w:rsidR="0050266F" w:rsidRPr="009908B1">
        <w:t>b</w:t>
      </w:r>
      <w:r w:rsidRPr="009908B1">
        <w:t>iogel</w:t>
      </w:r>
      <w:proofErr w:type="spellEnd"/>
      <w:r w:rsidR="00AC2F6D" w:rsidRPr="009908B1">
        <w:t xml:space="preserve"> </w:t>
      </w:r>
      <w:r w:rsidR="00AC2F6D" w:rsidRPr="009908B1">
        <w:rPr>
          <w:b/>
        </w:rPr>
        <w:t>6</w:t>
      </w:r>
      <w:r w:rsidR="00AC2F6D" w:rsidRPr="009908B1">
        <w:t xml:space="preserve"> to </w:t>
      </w:r>
      <w:r w:rsidR="00AC2F6D" w:rsidRPr="009908B1">
        <w:rPr>
          <w:b/>
        </w:rPr>
        <w:t>13</w:t>
      </w:r>
      <w:r w:rsidR="00AC2F6D" w:rsidRPr="009908B1">
        <w:t xml:space="preserve"> </w:t>
      </w:r>
      <w:r w:rsidRPr="009908B1">
        <w:t xml:space="preserve">(Table 1) considerably decreased affinity, selectivity and agonist potency at </w:t>
      </w:r>
      <w:r w:rsidR="004B070A" w:rsidRPr="009908B1">
        <w:t xml:space="preserve">the </w:t>
      </w:r>
      <w:r w:rsidRPr="009908B1">
        <w:t>MOR.</w:t>
      </w:r>
      <w:r w:rsidR="003863A2" w:rsidRPr="009908B1">
        <w:t xml:space="preserve"> </w:t>
      </w:r>
      <w:r w:rsidR="003A5609" w:rsidRPr="009908B1">
        <w:t xml:space="preserve">In the series of </w:t>
      </w:r>
      <w:proofErr w:type="spellStart"/>
      <w:r w:rsidR="003A5609" w:rsidRPr="009908B1">
        <w:t>biogel</w:t>
      </w:r>
      <w:proofErr w:type="spellEnd"/>
      <w:r w:rsidR="00194D02" w:rsidRPr="009908B1">
        <w:t xml:space="preserve"> sequences</w:t>
      </w:r>
      <w:r w:rsidR="003A5609" w:rsidRPr="009908B1">
        <w:t>, affinities in the nanomolar range were shown at the MOR (K</w:t>
      </w:r>
      <w:r w:rsidR="003A5609" w:rsidRPr="009908B1">
        <w:rPr>
          <w:vertAlign w:val="subscript"/>
        </w:rPr>
        <w:t>i</w:t>
      </w:r>
      <w:r w:rsidR="003A5609" w:rsidRPr="009908B1">
        <w:t xml:space="preserve"> values ranging from 5 to 141 </w:t>
      </w:r>
      <w:proofErr w:type="spellStart"/>
      <w:r w:rsidR="003A5609" w:rsidRPr="009908B1">
        <w:t>nM</w:t>
      </w:r>
      <w:proofErr w:type="spellEnd"/>
      <w:r w:rsidR="003A5609" w:rsidRPr="009908B1">
        <w:t xml:space="preserve">), with </w:t>
      </w:r>
      <w:proofErr w:type="spellStart"/>
      <w:r w:rsidR="0050266F" w:rsidRPr="009908B1">
        <w:t>b</w:t>
      </w:r>
      <w:r w:rsidR="003A5609" w:rsidRPr="009908B1">
        <w:t>iogels</w:t>
      </w:r>
      <w:proofErr w:type="spellEnd"/>
      <w:r w:rsidR="00AC2F6D" w:rsidRPr="009908B1">
        <w:t xml:space="preserve"> </w:t>
      </w:r>
      <w:r w:rsidR="00AC2F6D" w:rsidRPr="009908B1">
        <w:rPr>
          <w:b/>
        </w:rPr>
        <w:t>6</w:t>
      </w:r>
      <w:r w:rsidR="00AC2F6D" w:rsidRPr="009908B1">
        <w:t xml:space="preserve">, </w:t>
      </w:r>
      <w:r w:rsidR="00AC2F6D" w:rsidRPr="009908B1">
        <w:rPr>
          <w:b/>
        </w:rPr>
        <w:t>7</w:t>
      </w:r>
      <w:r w:rsidR="00AC2F6D" w:rsidRPr="009908B1">
        <w:t xml:space="preserve"> and </w:t>
      </w:r>
      <w:r w:rsidR="00AC2F6D" w:rsidRPr="009908B1">
        <w:rPr>
          <w:b/>
        </w:rPr>
        <w:t>9</w:t>
      </w:r>
      <w:r w:rsidR="003A5609" w:rsidRPr="009908B1">
        <w:t xml:space="preserve"> being the most active and potent agonists </w:t>
      </w:r>
      <w:r w:rsidR="003A5609" w:rsidRPr="009908B1">
        <w:rPr>
          <w:i/>
        </w:rPr>
        <w:t>in vitro</w:t>
      </w:r>
      <w:r w:rsidR="003A5609" w:rsidRPr="009908B1">
        <w:t xml:space="preserve"> (Table S3). </w:t>
      </w:r>
      <w:proofErr w:type="spellStart"/>
      <w:r w:rsidR="003A5609" w:rsidRPr="009908B1">
        <w:t>Biogels</w:t>
      </w:r>
      <w:proofErr w:type="spellEnd"/>
      <w:r w:rsidR="00AC2F6D" w:rsidRPr="009908B1">
        <w:t xml:space="preserve"> </w:t>
      </w:r>
      <w:r w:rsidR="00AC2F6D" w:rsidRPr="009908B1">
        <w:rPr>
          <w:b/>
        </w:rPr>
        <w:t>8</w:t>
      </w:r>
      <w:r w:rsidR="00AC2F6D" w:rsidRPr="009908B1">
        <w:t xml:space="preserve">, </w:t>
      </w:r>
      <w:r w:rsidR="00AC2F6D" w:rsidRPr="009908B1">
        <w:rPr>
          <w:b/>
        </w:rPr>
        <w:t>11</w:t>
      </w:r>
      <w:r w:rsidR="00AC2F6D" w:rsidRPr="009908B1">
        <w:t xml:space="preserve">, </w:t>
      </w:r>
      <w:r w:rsidR="00AC2F6D" w:rsidRPr="009908B1">
        <w:rPr>
          <w:b/>
        </w:rPr>
        <w:t>12</w:t>
      </w:r>
      <w:r w:rsidR="00AC2F6D" w:rsidRPr="009908B1">
        <w:t xml:space="preserve"> and </w:t>
      </w:r>
      <w:r w:rsidR="00AC2F6D" w:rsidRPr="009908B1">
        <w:rPr>
          <w:b/>
        </w:rPr>
        <w:t>13</w:t>
      </w:r>
      <w:r w:rsidR="003A5609" w:rsidRPr="009908B1">
        <w:t xml:space="preserve"> displayed moderate MOR affinity and low agonist potency, some of them even showing partial agonism at</w:t>
      </w:r>
      <w:r w:rsidR="004B070A" w:rsidRPr="009908B1">
        <w:t xml:space="preserve"> the</w:t>
      </w:r>
      <w:r w:rsidR="003A5609" w:rsidRPr="009908B1">
        <w:t xml:space="preserve"> MOR.</w:t>
      </w:r>
      <w:r w:rsidR="001C7682" w:rsidRPr="009908B1">
        <w:t xml:space="preserve"> This lower activity of the </w:t>
      </w:r>
      <w:proofErr w:type="spellStart"/>
      <w:r w:rsidR="001C7682" w:rsidRPr="009908B1">
        <w:t>biogels</w:t>
      </w:r>
      <w:proofErr w:type="spellEnd"/>
      <w:r w:rsidR="001C7682" w:rsidRPr="009908B1">
        <w:t xml:space="preserve"> enhances their safety as prodrugs as they only become active after metabolic degradation</w:t>
      </w:r>
      <w:r w:rsidR="003863A2" w:rsidRPr="009908B1">
        <w:t xml:space="preserve"> (</w:t>
      </w:r>
      <w:r w:rsidR="001C7682" w:rsidRPr="009908B1">
        <w:rPr>
          <w:i/>
        </w:rPr>
        <w:t>vide infra</w:t>
      </w:r>
      <w:r w:rsidR="003863A2" w:rsidRPr="009908B1">
        <w:t>)</w:t>
      </w:r>
      <w:r w:rsidR="001C7682" w:rsidRPr="009908B1">
        <w:t>.</w:t>
      </w:r>
    </w:p>
    <w:p w14:paraId="49E8AE07" w14:textId="6316D73A" w:rsidR="001C0931" w:rsidRPr="009908B1" w:rsidRDefault="002836F8" w:rsidP="002836F8">
      <w:pPr>
        <w:pStyle w:val="TAMainText"/>
      </w:pPr>
      <w:r w:rsidRPr="009908B1">
        <w:t xml:space="preserve">Central goals in chronic pain control are to provide analgesia of adequate efficacy and duration, and to balance the patient’s pain relief, </w:t>
      </w:r>
      <w:r w:rsidR="00B061BC" w:rsidRPr="009908B1">
        <w:t xml:space="preserve">to limit </w:t>
      </w:r>
      <w:r w:rsidRPr="009908B1">
        <w:t xml:space="preserve">potential harmful consequences of opioids, and </w:t>
      </w:r>
      <w:r w:rsidR="00B061BC" w:rsidRPr="009908B1">
        <w:t xml:space="preserve">to improve </w:t>
      </w:r>
      <w:r w:rsidRPr="009908B1">
        <w:t xml:space="preserve">the overall quality of life. In the current study, we assessed and compared antinociceptive properties of the opioid peptides in </w:t>
      </w:r>
      <w:r w:rsidRPr="009908B1">
        <w:t xml:space="preserve">solution, co-formulated with hydrogels, and as </w:t>
      </w:r>
      <w:proofErr w:type="spellStart"/>
      <w:r w:rsidRPr="009908B1">
        <w:t>biogels</w:t>
      </w:r>
      <w:proofErr w:type="spellEnd"/>
      <w:r w:rsidRPr="009908B1">
        <w:t xml:space="preserve"> (Figure 2a, Figure S3.</w:t>
      </w:r>
      <w:r w:rsidR="004B2175" w:rsidRPr="009908B1">
        <w:t>4</w:t>
      </w:r>
      <w:r w:rsidRPr="009908B1">
        <w:t>A</w:t>
      </w:r>
      <w:r w:rsidR="004B2175" w:rsidRPr="009908B1">
        <w:t xml:space="preserve">, </w:t>
      </w:r>
      <w:r w:rsidRPr="009908B1">
        <w:t>Figure S3.</w:t>
      </w:r>
      <w:r w:rsidR="004B2175" w:rsidRPr="009908B1">
        <w:t>4</w:t>
      </w:r>
      <w:r w:rsidRPr="009908B1">
        <w:t>B</w:t>
      </w:r>
      <w:r w:rsidR="004B2175" w:rsidRPr="009908B1">
        <w:t xml:space="preserve"> and Figure S3.4C</w:t>
      </w:r>
      <w:r w:rsidRPr="009908B1">
        <w:t xml:space="preserve">). Antinociception was evaluated in a model of acute thermal nociception, the tail-flick test, after systemic </w:t>
      </w:r>
      <w:proofErr w:type="spellStart"/>
      <w:r w:rsidRPr="009908B1">
        <w:t>sc</w:t>
      </w:r>
      <w:proofErr w:type="spellEnd"/>
      <w:r w:rsidRPr="009908B1">
        <w:t xml:space="preserve"> administration in mice. </w:t>
      </w:r>
      <w:r w:rsidR="00BD7769" w:rsidRPr="009908B1">
        <w:t>When a</w:t>
      </w:r>
      <w:r w:rsidRPr="009908B1">
        <w:t xml:space="preserve">dministered in solution, </w:t>
      </w:r>
      <w:r w:rsidR="00E04DEE" w:rsidRPr="009908B1">
        <w:t xml:space="preserve">compounds </w:t>
      </w:r>
      <w:r w:rsidR="00E04DEE" w:rsidRPr="009908B1">
        <w:rPr>
          <w:b/>
        </w:rPr>
        <w:t>1</w:t>
      </w:r>
      <w:r w:rsidR="00E04DEE" w:rsidRPr="009908B1">
        <w:t xml:space="preserve"> to </w:t>
      </w:r>
      <w:r w:rsidR="00E04DEE" w:rsidRPr="009908B1">
        <w:rPr>
          <w:b/>
        </w:rPr>
        <w:t>3</w:t>
      </w:r>
      <w:r w:rsidRPr="009908B1">
        <w:t xml:space="preserve"> produced a significant antinociceptive effect (up to 7 h</w:t>
      </w:r>
      <w:r w:rsidR="004B2175" w:rsidRPr="009908B1">
        <w:t>ours</w:t>
      </w:r>
      <w:r w:rsidRPr="009908B1">
        <w:t xml:space="preserve"> for </w:t>
      </w:r>
      <w:r w:rsidR="00AC2F6D" w:rsidRPr="009908B1">
        <w:rPr>
          <w:b/>
        </w:rPr>
        <w:t>1</w:t>
      </w:r>
      <w:r w:rsidRPr="009908B1">
        <w:t>, 8 h</w:t>
      </w:r>
      <w:r w:rsidR="004B2175" w:rsidRPr="009908B1">
        <w:t>ours</w:t>
      </w:r>
      <w:r w:rsidRPr="009908B1">
        <w:t xml:space="preserve"> for </w:t>
      </w:r>
      <w:r w:rsidR="00AC2F6D" w:rsidRPr="009908B1">
        <w:rPr>
          <w:b/>
        </w:rPr>
        <w:t>2</w:t>
      </w:r>
      <w:r w:rsidRPr="009908B1">
        <w:t xml:space="preserve"> and 4 h</w:t>
      </w:r>
      <w:r w:rsidR="004B070A" w:rsidRPr="009908B1">
        <w:t>ours</w:t>
      </w:r>
      <w:r w:rsidRPr="009908B1">
        <w:t xml:space="preserve"> for</w:t>
      </w:r>
      <w:r w:rsidR="00AC2F6D" w:rsidRPr="009908B1">
        <w:t xml:space="preserve"> </w:t>
      </w:r>
      <w:r w:rsidRPr="009908B1">
        <w:rPr>
          <w:b/>
        </w:rPr>
        <w:t>3</w:t>
      </w:r>
      <w:r w:rsidR="00916042" w:rsidRPr="009908B1">
        <w:t xml:space="preserve">, </w:t>
      </w:r>
      <w:r w:rsidRPr="009908B1">
        <w:t>Figure S</w:t>
      </w:r>
      <w:r w:rsidR="004B2175" w:rsidRPr="009908B1">
        <w:t>3</w:t>
      </w:r>
      <w:r w:rsidRPr="009908B1">
        <w:t>.</w:t>
      </w:r>
      <w:r w:rsidR="004B2175" w:rsidRPr="009908B1">
        <w:t>4B</w:t>
      </w:r>
      <w:r w:rsidRPr="009908B1">
        <w:t xml:space="preserve">). </w:t>
      </w:r>
      <w:r w:rsidR="000A3633">
        <w:t>O</w:t>
      </w:r>
      <w:r w:rsidR="000A3633" w:rsidRPr="009908B1">
        <w:t xml:space="preserve">pioid </w:t>
      </w:r>
      <w:r w:rsidRPr="009908B1">
        <w:t xml:space="preserve">peptides </w:t>
      </w:r>
      <w:r w:rsidRPr="009908B1">
        <w:rPr>
          <w:b/>
        </w:rPr>
        <w:t>4</w:t>
      </w:r>
      <w:r w:rsidRPr="009908B1">
        <w:t xml:space="preserve"> and </w:t>
      </w:r>
      <w:r w:rsidRPr="009908B1">
        <w:rPr>
          <w:b/>
        </w:rPr>
        <w:t>5</w:t>
      </w:r>
      <w:r w:rsidRPr="009908B1">
        <w:t xml:space="preserve"> had a much shorter duration of the antinociceptive effect without reaching the desired 80% M</w:t>
      </w:r>
      <w:r w:rsidR="00A039CF" w:rsidRPr="009908B1">
        <w:t xml:space="preserve">aximum </w:t>
      </w:r>
      <w:r w:rsidRPr="009908B1">
        <w:t>P</w:t>
      </w:r>
      <w:r w:rsidR="00A039CF" w:rsidRPr="009908B1">
        <w:t xml:space="preserve">ossible </w:t>
      </w:r>
      <w:r w:rsidRPr="009908B1">
        <w:t>E</w:t>
      </w:r>
      <w:r w:rsidR="00A039CF" w:rsidRPr="009908B1">
        <w:t>ffect (%MPE)</w:t>
      </w:r>
      <w:r w:rsidRPr="009908B1">
        <w:t>.</w:t>
      </w:r>
    </w:p>
    <w:p w14:paraId="48F1619D" w14:textId="5ED13807" w:rsidR="002836F8" w:rsidRPr="009908B1" w:rsidRDefault="002836F8" w:rsidP="002836F8">
      <w:pPr>
        <w:pStyle w:val="TAMainText"/>
      </w:pPr>
      <w:r w:rsidRPr="009908B1">
        <w:t xml:space="preserve">We </w:t>
      </w:r>
      <w:r w:rsidR="008A1855" w:rsidRPr="009908B1">
        <w:t xml:space="preserve">then </w:t>
      </w:r>
      <w:r w:rsidRPr="009908B1">
        <w:t xml:space="preserve">evaluated the co-formulation and </w:t>
      </w:r>
      <w:proofErr w:type="spellStart"/>
      <w:r w:rsidRPr="009908B1">
        <w:t>biogel</w:t>
      </w:r>
      <w:proofErr w:type="spellEnd"/>
      <w:r w:rsidRPr="009908B1">
        <w:t xml:space="preserve"> strategies </w:t>
      </w:r>
      <w:r w:rsidR="008A1855" w:rsidRPr="009908B1">
        <w:t>in terms of their</w:t>
      </w:r>
      <w:r w:rsidRPr="009908B1">
        <w:t xml:space="preserve"> extended release profile of </w:t>
      </w:r>
      <w:r w:rsidR="008A1855" w:rsidRPr="009908B1">
        <w:t xml:space="preserve">the embedded/attached </w:t>
      </w:r>
      <w:r w:rsidRPr="009908B1">
        <w:t>opioid peptides.</w:t>
      </w:r>
      <w:r w:rsidR="00E04DEE" w:rsidRPr="009908B1">
        <w:t xml:space="preserve"> Compound</w:t>
      </w:r>
      <w:r w:rsidRPr="009908B1">
        <w:t xml:space="preserve"> </w:t>
      </w:r>
      <w:r w:rsidRPr="009908B1">
        <w:rPr>
          <w:b/>
        </w:rPr>
        <w:t>1</w:t>
      </w:r>
      <w:r w:rsidRPr="009908B1">
        <w:t xml:space="preserve"> co-formulated with </w:t>
      </w:r>
      <w:proofErr w:type="spellStart"/>
      <w:r w:rsidRPr="009908B1">
        <w:t>hydrogelator</w:t>
      </w:r>
      <w:proofErr w:type="spellEnd"/>
      <w:r w:rsidRPr="009908B1">
        <w:t xml:space="preserve"> </w:t>
      </w:r>
      <w:r w:rsidR="0050266F" w:rsidRPr="009908B1">
        <w:rPr>
          <w:b/>
        </w:rPr>
        <w:t>15</w:t>
      </w:r>
      <w:r w:rsidRPr="009908B1">
        <w:t xml:space="preserve"> or conjugated to </w:t>
      </w:r>
      <w:proofErr w:type="spellStart"/>
      <w:r w:rsidRPr="009908B1">
        <w:t>hydrogelator</w:t>
      </w:r>
      <w:proofErr w:type="spellEnd"/>
      <w:r w:rsidRPr="009908B1">
        <w:t xml:space="preserve"> </w:t>
      </w:r>
      <w:r w:rsidR="0050266F" w:rsidRPr="009908B1">
        <w:rPr>
          <w:b/>
        </w:rPr>
        <w:t>15</w:t>
      </w:r>
      <w:r w:rsidRPr="009908B1">
        <w:t xml:space="preserve"> </w:t>
      </w:r>
      <w:r w:rsidR="008A1855" w:rsidRPr="009908B1">
        <w:t>(</w:t>
      </w:r>
      <w:r w:rsidR="00E04DEE" w:rsidRPr="009908B1">
        <w:t xml:space="preserve">to give </w:t>
      </w:r>
      <w:proofErr w:type="spellStart"/>
      <w:r w:rsidR="0050266F" w:rsidRPr="009908B1">
        <w:t>b</w:t>
      </w:r>
      <w:r w:rsidRPr="009908B1">
        <w:t>iogel</w:t>
      </w:r>
      <w:proofErr w:type="spellEnd"/>
      <w:r w:rsidR="0050266F" w:rsidRPr="009908B1">
        <w:t xml:space="preserve"> </w:t>
      </w:r>
      <w:r w:rsidR="0050266F" w:rsidRPr="009908B1">
        <w:rPr>
          <w:b/>
        </w:rPr>
        <w:t>6</w:t>
      </w:r>
      <w:r w:rsidR="008A1855" w:rsidRPr="009908B1">
        <w:t>)</w:t>
      </w:r>
      <w:r w:rsidR="001C7682" w:rsidRPr="009908B1">
        <w:t xml:space="preserve"> </w:t>
      </w:r>
      <w:r w:rsidRPr="009908B1">
        <w:t>produced prolonged and significant antinociception up to 72 h</w:t>
      </w:r>
      <w:r w:rsidR="00D24250" w:rsidRPr="009908B1">
        <w:t>ours</w:t>
      </w:r>
      <w:r w:rsidRPr="009908B1">
        <w:t xml:space="preserve"> </w:t>
      </w:r>
      <w:r w:rsidR="001C7682" w:rsidRPr="009908B1">
        <w:t xml:space="preserve">when </w:t>
      </w:r>
      <w:proofErr w:type="spellStart"/>
      <w:r w:rsidR="001C7682" w:rsidRPr="009908B1">
        <w:t>sc</w:t>
      </w:r>
      <w:proofErr w:type="spellEnd"/>
      <w:r w:rsidR="001C7682" w:rsidRPr="009908B1">
        <w:t xml:space="preserve"> administered to mice</w:t>
      </w:r>
      <w:r w:rsidR="00C456A2" w:rsidRPr="009908B1">
        <w:t xml:space="preserve"> </w:t>
      </w:r>
      <w:r w:rsidRPr="009908B1">
        <w:t>(Figure 2a). Moreover, no significant differences</w:t>
      </w:r>
      <w:r w:rsidR="00C456A2" w:rsidRPr="009908B1">
        <w:t xml:space="preserve"> </w:t>
      </w:r>
      <w:r w:rsidRPr="009908B1">
        <w:t xml:space="preserve">were noted when comparing the effect of the two formulation strategies, supporting the previously proposed hypothesis that the controlled-drug release is based on hydrogel fiber erosion, rather than the proteolytic degradation of the </w:t>
      </w:r>
      <w:proofErr w:type="spellStart"/>
      <w:r w:rsidRPr="009908B1">
        <w:t>hydrogelating</w:t>
      </w:r>
      <w:proofErr w:type="spellEnd"/>
      <w:r w:rsidRPr="009908B1">
        <w:t xml:space="preserve"> sequences.</w:t>
      </w:r>
      <w:r w:rsidR="00B00217" w:rsidRPr="009908B1">
        <w:fldChar w:fldCharType="begin"/>
      </w:r>
      <w:r w:rsidR="00AC70FD" w:rsidRPr="009908B1">
        <w:instrText xml:space="preserve"> ADDIN EN.CITE &lt;EndNote&gt;&lt;Cite&gt;&lt;Author&gt;Martin&lt;/Author&gt;&lt;Year&gt;2017&lt;/Year&gt;&lt;RecNum&gt;403&lt;/RecNum&gt;&lt;DisplayText&gt;&lt;style face="superscript"&gt;12&lt;/style&gt;&lt;/DisplayText&gt;&lt;record&gt;&lt;rec-number&gt;403&lt;/rec-number&gt;&lt;foreign-keys&gt;&lt;key app="EN" db-id="awdv5vtd5eee09epvf6ptr5vdtptds2v995f" timestamp="0"&gt;403&lt;/key&gt;&lt;/foreign-keys&gt;&lt;ref-type name="Journal Article"&gt;17&lt;/ref-type&gt;&lt;contributors&gt;&lt;authors&gt;&lt;author&gt;Martin, Charlotte&lt;/author&gt;&lt;author&gt;Oyen, Edith&lt;/author&gt;&lt;author&gt;Van Wanseele, Yannick&lt;/author&gt;&lt;author&gt;Haddou, Tanila Ben&lt;/author&gt;&lt;author&gt;Schmidhammer, Helmut&lt;/author&gt;&lt;author&gt;Andrade, Jessica&lt;/author&gt;&lt;author&gt;Waddington, Lynne&lt;/author&gt;&lt;author&gt;Van Eeckhaut, Ann&lt;/author&gt;&lt;author&gt;Van Mele, Bruno&lt;/author&gt;&lt;author&gt;Gardiner, James&lt;/author&gt;&lt;author&gt;Hoogenboom, Richard&lt;/author&gt;&lt;author&gt;Madder, Annemieke&lt;/author&gt;&lt;author&gt;Spetea, Mariana&lt;/author&gt;&lt;author&gt;Ballet, Steven&lt;/author&gt;&lt;/authors&gt;&lt;/contributors&gt;&lt;titles&gt;&lt;title&gt;Injectable peptide-based hydrogel formulations for the extended in vivo release of opioids&lt;/title&gt;&lt;secondary-title&gt;Materials Today Chemistry&lt;/secondary-title&gt;&lt;/titles&gt;&lt;periodical&gt;&lt;full-title&gt;Materials Today Chemistry&lt;/full-title&gt;&lt;abbr-1&gt;Mater. Today Chem.&lt;/abbr-1&gt;&lt;/periodical&gt;&lt;pages&gt;49-59&lt;/pages&gt;&lt;volume&gt;3&lt;/volume&gt;&lt;dates&gt;&lt;year&gt;2017&lt;/year&gt;&lt;/dates&gt;&lt;isbn&gt;2468-5194&lt;/isbn&gt;&lt;urls&gt;&lt;/urls&gt;&lt;/record&gt;&lt;/Cite&gt;&lt;/EndNote&gt;</w:instrText>
      </w:r>
      <w:r w:rsidR="00B00217" w:rsidRPr="009908B1">
        <w:fldChar w:fldCharType="separate"/>
      </w:r>
      <w:r w:rsidR="00BC1C74" w:rsidRPr="009908B1">
        <w:rPr>
          <w:noProof/>
          <w:vertAlign w:val="superscript"/>
        </w:rPr>
        <w:t>12</w:t>
      </w:r>
      <w:r w:rsidR="00B00217" w:rsidRPr="009908B1">
        <w:fldChar w:fldCharType="end"/>
      </w:r>
      <w:r w:rsidRPr="009908B1">
        <w:t xml:space="preserve"> On the other hand, when</w:t>
      </w:r>
      <w:r w:rsidR="00C456A2" w:rsidRPr="009908B1">
        <w:t xml:space="preserve"> </w:t>
      </w:r>
      <w:r w:rsidR="0050266F" w:rsidRPr="009908B1">
        <w:rPr>
          <w:b/>
        </w:rPr>
        <w:t>1</w:t>
      </w:r>
      <w:r w:rsidR="00C456A2" w:rsidRPr="009908B1">
        <w:t xml:space="preserve"> is conjugated to a stabilized </w:t>
      </w:r>
      <w:proofErr w:type="spellStart"/>
      <w:r w:rsidR="00C456A2" w:rsidRPr="009908B1">
        <w:t>hydrogelator</w:t>
      </w:r>
      <w:proofErr w:type="spellEnd"/>
      <w:r w:rsidR="00C456A2" w:rsidRPr="009908B1">
        <w:t xml:space="preserve"> sequence </w:t>
      </w:r>
      <w:r w:rsidR="0050266F" w:rsidRPr="009908B1">
        <w:rPr>
          <w:b/>
        </w:rPr>
        <w:t>16</w:t>
      </w:r>
      <w:r w:rsidR="007653F7">
        <w:t xml:space="preserve"> resulting in</w:t>
      </w:r>
      <w:r w:rsidR="008A1855" w:rsidRPr="009908B1">
        <w:t xml:space="preserve"> </w:t>
      </w:r>
      <w:proofErr w:type="spellStart"/>
      <w:r w:rsidR="0050266F" w:rsidRPr="009908B1">
        <w:t>b</w:t>
      </w:r>
      <w:r w:rsidRPr="009908B1">
        <w:t>iogel</w:t>
      </w:r>
      <w:proofErr w:type="spellEnd"/>
      <w:r w:rsidR="0050266F" w:rsidRPr="009908B1">
        <w:t xml:space="preserve"> </w:t>
      </w:r>
      <w:r w:rsidR="0050266F" w:rsidRPr="009908B1">
        <w:rPr>
          <w:b/>
        </w:rPr>
        <w:t>7</w:t>
      </w:r>
      <w:r w:rsidR="007653F7">
        <w:t>,</w:t>
      </w:r>
      <w:r w:rsidRPr="009908B1">
        <w:t xml:space="preserve"> a noticeable difference was found with </w:t>
      </w:r>
      <w:r w:rsidR="0050266F" w:rsidRPr="009908B1">
        <w:rPr>
          <w:b/>
        </w:rPr>
        <w:t>7</w:t>
      </w:r>
      <w:r w:rsidRPr="009908B1">
        <w:t xml:space="preserve"> being significantly less efficacious in inducing an antinociceptive response with a much shorter duration action (up to 3 h</w:t>
      </w:r>
      <w:r w:rsidR="004B070A" w:rsidRPr="009908B1">
        <w:t>ours</w:t>
      </w:r>
      <w:r w:rsidRPr="009908B1">
        <w:t>)</w:t>
      </w:r>
      <w:r w:rsidR="00C456A2" w:rsidRPr="009908B1">
        <w:t xml:space="preserve"> </w:t>
      </w:r>
      <w:r w:rsidRPr="009908B1">
        <w:t xml:space="preserve">(Figure </w:t>
      </w:r>
      <w:r w:rsidR="006C7E80" w:rsidRPr="009908B1">
        <w:t>S3.4A</w:t>
      </w:r>
      <w:r w:rsidR="00C83868" w:rsidRPr="009908B1">
        <w:t>, panel</w:t>
      </w:r>
      <w:r w:rsidR="004B070A" w:rsidRPr="009908B1">
        <w:t xml:space="preserve"> </w:t>
      </w:r>
      <w:r w:rsidR="006C7E80" w:rsidRPr="009908B1">
        <w:t>a</w:t>
      </w:r>
      <w:r w:rsidRPr="009908B1">
        <w:t>).</w:t>
      </w:r>
      <w:r w:rsidR="00694DA6" w:rsidRPr="009908B1">
        <w:t xml:space="preserve"> </w:t>
      </w:r>
      <w:r w:rsidRPr="009908B1">
        <w:t xml:space="preserve">The reduced potency of </w:t>
      </w:r>
      <w:r w:rsidR="0050266F" w:rsidRPr="009908B1">
        <w:rPr>
          <w:b/>
        </w:rPr>
        <w:t>7</w:t>
      </w:r>
      <w:r w:rsidRPr="009908B1">
        <w:t xml:space="preserve"> may be explained by its increased proteolytic stability due to the presence of a mixed α/β sequence</w:t>
      </w:r>
      <w:r w:rsidR="001C7682" w:rsidRPr="009908B1">
        <w:t xml:space="preserve"> obstructing its metabolic degradation into the active form, </w:t>
      </w:r>
      <w:r w:rsidR="001C7682" w:rsidRPr="009908B1">
        <w:rPr>
          <w:i/>
        </w:rPr>
        <w:t>vide infra</w:t>
      </w:r>
      <w:r w:rsidRPr="009908B1">
        <w:t xml:space="preserve"> (Table 1). In contrast, a promising </w:t>
      </w:r>
      <w:r w:rsidR="001C7682" w:rsidRPr="009908B1">
        <w:t xml:space="preserve">effect </w:t>
      </w:r>
      <w:r w:rsidRPr="009908B1">
        <w:t>was shown for</w:t>
      </w:r>
      <w:r w:rsidR="0050266F" w:rsidRPr="009908B1">
        <w:t xml:space="preserve"> opioid peptide</w:t>
      </w:r>
      <w:r w:rsidRPr="009908B1">
        <w:t xml:space="preserve"> </w:t>
      </w:r>
      <w:r w:rsidR="0050266F" w:rsidRPr="009908B1">
        <w:rPr>
          <w:b/>
        </w:rPr>
        <w:t>2</w:t>
      </w:r>
      <w:r w:rsidRPr="009908B1">
        <w:t xml:space="preserve"> co-formulated with </w:t>
      </w:r>
      <w:proofErr w:type="spellStart"/>
      <w:r w:rsidRPr="009908B1">
        <w:t>hydrogelator</w:t>
      </w:r>
      <w:proofErr w:type="spellEnd"/>
      <w:r w:rsidRPr="009908B1">
        <w:t xml:space="preserve"> </w:t>
      </w:r>
      <w:r w:rsidR="0050266F" w:rsidRPr="009908B1">
        <w:rPr>
          <w:b/>
        </w:rPr>
        <w:t>1</w:t>
      </w:r>
      <w:r w:rsidR="005B5159" w:rsidRPr="009908B1">
        <w:rPr>
          <w:b/>
        </w:rPr>
        <w:t>5</w:t>
      </w:r>
      <w:r w:rsidRPr="009908B1">
        <w:t xml:space="preserve">, or either conjugated to </w:t>
      </w:r>
      <w:proofErr w:type="spellStart"/>
      <w:r w:rsidRPr="009908B1">
        <w:t>hydrogelator</w:t>
      </w:r>
      <w:proofErr w:type="spellEnd"/>
      <w:r w:rsidRPr="009908B1">
        <w:t xml:space="preserve"> </w:t>
      </w:r>
      <w:r w:rsidR="0050266F" w:rsidRPr="009908B1">
        <w:rPr>
          <w:b/>
        </w:rPr>
        <w:t>14</w:t>
      </w:r>
      <w:r w:rsidRPr="009908B1">
        <w:t xml:space="preserve"> (</w:t>
      </w:r>
      <w:proofErr w:type="spellStart"/>
      <w:r w:rsidR="0050266F" w:rsidRPr="009908B1">
        <w:t>biogel</w:t>
      </w:r>
      <w:proofErr w:type="spellEnd"/>
      <w:r w:rsidR="0050266F" w:rsidRPr="009908B1">
        <w:t xml:space="preserve"> </w:t>
      </w:r>
      <w:r w:rsidR="0050266F" w:rsidRPr="009908B1">
        <w:rPr>
          <w:b/>
        </w:rPr>
        <w:t>8</w:t>
      </w:r>
      <w:r w:rsidRPr="009908B1">
        <w:t xml:space="preserve">) or to </w:t>
      </w:r>
      <w:proofErr w:type="spellStart"/>
      <w:r w:rsidRPr="009908B1">
        <w:t>hydogelator</w:t>
      </w:r>
      <w:proofErr w:type="spellEnd"/>
      <w:r w:rsidRPr="009908B1">
        <w:t xml:space="preserve"> </w:t>
      </w:r>
      <w:r w:rsidR="0050266F" w:rsidRPr="009908B1">
        <w:rPr>
          <w:b/>
        </w:rPr>
        <w:t>15</w:t>
      </w:r>
      <w:r w:rsidRPr="009908B1">
        <w:t xml:space="preserve"> (</w:t>
      </w:r>
      <w:proofErr w:type="spellStart"/>
      <w:r w:rsidR="0050266F" w:rsidRPr="009908B1">
        <w:t>b</w:t>
      </w:r>
      <w:r w:rsidRPr="009908B1">
        <w:t>iogel</w:t>
      </w:r>
      <w:proofErr w:type="spellEnd"/>
      <w:r w:rsidR="0050266F" w:rsidRPr="009908B1">
        <w:t xml:space="preserve"> </w:t>
      </w:r>
      <w:r w:rsidR="0050266F" w:rsidRPr="009908B1">
        <w:rPr>
          <w:b/>
        </w:rPr>
        <w:t>9</w:t>
      </w:r>
      <w:r w:rsidRPr="009908B1">
        <w:t>), producing prolonged and significant antinociception up to 72 and 24 h</w:t>
      </w:r>
      <w:r w:rsidR="00C861B9" w:rsidRPr="009908B1">
        <w:t>ours</w:t>
      </w:r>
      <w:r w:rsidRPr="009908B1">
        <w:t>,</w:t>
      </w:r>
      <w:r w:rsidR="004B070A" w:rsidRPr="009908B1">
        <w:t xml:space="preserve"> respectively </w:t>
      </w:r>
      <w:r w:rsidRPr="009908B1">
        <w:t xml:space="preserve">(Figure </w:t>
      </w:r>
      <w:r w:rsidR="00C861B9" w:rsidRPr="009908B1">
        <w:t>S3.4A</w:t>
      </w:r>
      <w:r w:rsidR="00C83868" w:rsidRPr="009908B1">
        <w:t>, panel</w:t>
      </w:r>
      <w:r w:rsidR="004B070A" w:rsidRPr="009908B1">
        <w:t xml:space="preserve"> </w:t>
      </w:r>
      <w:r w:rsidR="00C861B9" w:rsidRPr="009908B1">
        <w:t>b</w:t>
      </w:r>
      <w:r w:rsidRPr="009908B1">
        <w:t xml:space="preserve">). </w:t>
      </w:r>
      <w:r w:rsidR="001C7682" w:rsidRPr="009908B1">
        <w:t xml:space="preserve">When comparing </w:t>
      </w:r>
      <w:r w:rsidR="0050266F" w:rsidRPr="009908B1">
        <w:rPr>
          <w:b/>
        </w:rPr>
        <w:t>2</w:t>
      </w:r>
      <w:r w:rsidRPr="009908B1">
        <w:t xml:space="preserve"> formulated in </w:t>
      </w:r>
      <w:r w:rsidR="0050266F" w:rsidRPr="009908B1">
        <w:rPr>
          <w:b/>
        </w:rPr>
        <w:t>8</w:t>
      </w:r>
      <w:r w:rsidRPr="009908B1">
        <w:t xml:space="preserve"> </w:t>
      </w:r>
      <w:r w:rsidR="00AF254E" w:rsidRPr="009908B1">
        <w:t>or</w:t>
      </w:r>
      <w:r w:rsidRPr="009908B1">
        <w:t xml:space="preserve"> </w:t>
      </w:r>
      <w:r w:rsidR="0050266F" w:rsidRPr="009908B1">
        <w:rPr>
          <w:b/>
        </w:rPr>
        <w:t>9</w:t>
      </w:r>
      <w:r w:rsidR="00AF254E" w:rsidRPr="009908B1">
        <w:t xml:space="preserve">, </w:t>
      </w:r>
      <w:proofErr w:type="spellStart"/>
      <w:r w:rsidRPr="009908B1">
        <w:t>sc</w:t>
      </w:r>
      <w:proofErr w:type="spellEnd"/>
      <w:r w:rsidRPr="009908B1">
        <w:t xml:space="preserve"> </w:t>
      </w:r>
      <w:r w:rsidR="001C7682" w:rsidRPr="009908B1">
        <w:t xml:space="preserve">administered </w:t>
      </w:r>
      <w:r w:rsidRPr="009908B1">
        <w:t xml:space="preserve">to mice, there was no </w:t>
      </w:r>
      <w:r w:rsidR="001C7682" w:rsidRPr="009908B1">
        <w:t xml:space="preserve">significant </w:t>
      </w:r>
      <w:r w:rsidRPr="009908B1">
        <w:t xml:space="preserve">difference in the antinociceptive effect. When co-formulated with </w:t>
      </w:r>
      <w:proofErr w:type="spellStart"/>
      <w:r w:rsidRPr="009908B1">
        <w:t>hydrogelator</w:t>
      </w:r>
      <w:proofErr w:type="spellEnd"/>
      <w:r w:rsidRPr="009908B1">
        <w:t xml:space="preserve"> </w:t>
      </w:r>
      <w:r w:rsidR="0050266F" w:rsidRPr="009908B1">
        <w:rPr>
          <w:b/>
        </w:rPr>
        <w:t>15</w:t>
      </w:r>
      <w:r w:rsidRPr="009908B1">
        <w:t xml:space="preserve">, the more evolved </w:t>
      </w:r>
      <w:r w:rsidRPr="009908B1">
        <w:lastRenderedPageBreak/>
        <w:t xml:space="preserve">peptidomimetic </w:t>
      </w:r>
      <w:r w:rsidR="0050266F" w:rsidRPr="009908B1">
        <w:rPr>
          <w:b/>
        </w:rPr>
        <w:t>3</w:t>
      </w:r>
      <w:r w:rsidRPr="009908B1">
        <w:t xml:space="preserve"> was also highly effective, with a significant antinociceptive effect up to 72 h</w:t>
      </w:r>
      <w:r w:rsidR="00A43DA0" w:rsidRPr="009908B1">
        <w:t>ours</w:t>
      </w:r>
      <w:r w:rsidRPr="009908B1">
        <w:t xml:space="preserve"> post-administration</w:t>
      </w:r>
      <w:r w:rsidR="00694DA6" w:rsidRPr="009908B1">
        <w:t xml:space="preserve"> </w:t>
      </w:r>
      <w:r w:rsidRPr="009908B1">
        <w:t>(Figure S3.</w:t>
      </w:r>
      <w:r w:rsidR="00A43DA0" w:rsidRPr="009908B1">
        <w:t>4C</w:t>
      </w:r>
      <w:r w:rsidRPr="009908B1">
        <w:t>).</w:t>
      </w:r>
      <w:r w:rsidR="00E87D7E">
        <w:t xml:space="preserve"> </w:t>
      </w:r>
      <w:r w:rsidRPr="009908B1">
        <w:t xml:space="preserve">As </w:t>
      </w:r>
      <w:r w:rsidRPr="009908B1">
        <w:rPr>
          <w:b/>
        </w:rPr>
        <w:t>4</w:t>
      </w:r>
      <w:r w:rsidRPr="009908B1">
        <w:t xml:space="preserve"> and </w:t>
      </w:r>
      <w:r w:rsidRPr="009908B1">
        <w:rPr>
          <w:b/>
        </w:rPr>
        <w:t>5</w:t>
      </w:r>
      <w:r w:rsidRPr="009908B1">
        <w:t xml:space="preserve"> were established not to be very efficacious in causing an antinociceptive response and their corresponding </w:t>
      </w:r>
      <w:proofErr w:type="spellStart"/>
      <w:r w:rsidR="0050266F" w:rsidRPr="009908B1">
        <w:t>b</w:t>
      </w:r>
      <w:r w:rsidRPr="009908B1">
        <w:t>iogels</w:t>
      </w:r>
      <w:proofErr w:type="spellEnd"/>
      <w:r w:rsidR="0050266F" w:rsidRPr="009908B1">
        <w:t xml:space="preserve"> </w:t>
      </w:r>
      <w:r w:rsidR="0050266F" w:rsidRPr="009908B1">
        <w:rPr>
          <w:b/>
        </w:rPr>
        <w:t>11</w:t>
      </w:r>
      <w:r w:rsidR="0050266F" w:rsidRPr="009908B1">
        <w:t xml:space="preserve">, </w:t>
      </w:r>
      <w:r w:rsidR="0050266F" w:rsidRPr="009908B1">
        <w:rPr>
          <w:b/>
        </w:rPr>
        <w:t>12</w:t>
      </w:r>
      <w:r w:rsidR="0050266F" w:rsidRPr="009908B1">
        <w:t xml:space="preserve"> and </w:t>
      </w:r>
      <w:r w:rsidR="0050266F" w:rsidRPr="009908B1">
        <w:rPr>
          <w:b/>
        </w:rPr>
        <w:t>13</w:t>
      </w:r>
      <w:r w:rsidRPr="009908B1">
        <w:t xml:space="preserve"> exhibited </w:t>
      </w:r>
      <w:proofErr w:type="gramStart"/>
      <w:r w:rsidRPr="009908B1">
        <w:t>fairly weak</w:t>
      </w:r>
      <w:proofErr w:type="gramEnd"/>
      <w:r w:rsidRPr="009908B1">
        <w:t xml:space="preserve"> binding and agonist potencies at the MOR (Tables S</w:t>
      </w:r>
      <w:r w:rsidR="00A43DA0" w:rsidRPr="009908B1">
        <w:t>2</w:t>
      </w:r>
      <w:r w:rsidRPr="009908B1">
        <w:t xml:space="preserve"> and S</w:t>
      </w:r>
      <w:r w:rsidR="00A43DA0" w:rsidRPr="009908B1">
        <w:t>3</w:t>
      </w:r>
      <w:r w:rsidRPr="009908B1">
        <w:t>),</w:t>
      </w:r>
      <w:r w:rsidR="006671E3" w:rsidRPr="009908B1">
        <w:t xml:space="preserve"> eventually due to the rapid cleavage of the Dmt</w:t>
      </w:r>
      <w:r w:rsidR="006671E3" w:rsidRPr="009908B1">
        <w:rPr>
          <w:vertAlign w:val="superscript"/>
        </w:rPr>
        <w:t>1</w:t>
      </w:r>
      <w:r w:rsidR="006671E3" w:rsidRPr="009908B1">
        <w:t>-Pro</w:t>
      </w:r>
      <w:r w:rsidR="006671E3" w:rsidRPr="009908B1">
        <w:rPr>
          <w:vertAlign w:val="superscript"/>
        </w:rPr>
        <w:t>2</w:t>
      </w:r>
      <w:r w:rsidR="006671E3" w:rsidRPr="009908B1">
        <w:t xml:space="preserve">, </w:t>
      </w:r>
      <w:r w:rsidRPr="009908B1">
        <w:t xml:space="preserve">no formulations of these peptides were investigated </w:t>
      </w:r>
      <w:r w:rsidRPr="009908B1">
        <w:rPr>
          <w:i/>
        </w:rPr>
        <w:t>in vivo</w:t>
      </w:r>
      <w:r w:rsidRPr="009908B1">
        <w:t xml:space="preserve"> for antinociceptive properties.</w:t>
      </w:r>
    </w:p>
    <w:p w14:paraId="6F3AB0AE" w14:textId="2F4FCE3F" w:rsidR="002836F8" w:rsidRPr="009908B1" w:rsidRDefault="002836F8" w:rsidP="002836F8">
      <w:pPr>
        <w:pStyle w:val="TAMainText"/>
      </w:pPr>
      <w:r w:rsidRPr="009908B1">
        <w:t>To study the drug release</w:t>
      </w:r>
      <w:r w:rsidR="00026970" w:rsidRPr="009908B1">
        <w:t xml:space="preserve"> mechanism </w:t>
      </w:r>
      <w:r w:rsidRPr="009908B1">
        <w:t xml:space="preserve">from the </w:t>
      </w:r>
      <w:proofErr w:type="spellStart"/>
      <w:r w:rsidRPr="009908B1">
        <w:t>biogel</w:t>
      </w:r>
      <w:proofErr w:type="spellEnd"/>
      <w:r w:rsidRPr="009908B1">
        <w:t xml:space="preserve"> conjugates, </w:t>
      </w:r>
      <w:r w:rsidRPr="009908B1">
        <w:rPr>
          <w:i/>
        </w:rPr>
        <w:t>in vitro</w:t>
      </w:r>
      <w:r w:rsidRPr="009908B1">
        <w:t xml:space="preserve"> biostability experiments were performed in human plasma at physiological (37°C) temperature.</w:t>
      </w:r>
      <w:r w:rsidR="00026970" w:rsidRPr="009908B1">
        <w:t xml:space="preserve"> </w:t>
      </w:r>
      <w:r w:rsidRPr="009908B1">
        <w:t xml:space="preserve">From this study, the half-life of each sequence was calculated and the major metabolites identified at different time-points. Comparison of the half-life values highlighted that the presence of </w:t>
      </w:r>
      <w:proofErr w:type="spellStart"/>
      <w:r w:rsidRPr="009908B1">
        <w:t>Dmt</w:t>
      </w:r>
      <w:proofErr w:type="spellEnd"/>
      <w:r w:rsidRPr="009908B1">
        <w:t xml:space="preserve"> at the </w:t>
      </w:r>
      <w:r w:rsidRPr="009908B1">
        <w:rPr>
          <w:i/>
        </w:rPr>
        <w:t>N</w:t>
      </w:r>
      <w:r w:rsidRPr="009908B1">
        <w:t>-terminal end of the sequence (</w:t>
      </w:r>
      <w:r w:rsidR="00C4247D" w:rsidRPr="009908B1">
        <w:rPr>
          <w:b/>
        </w:rPr>
        <w:t>6</w:t>
      </w:r>
      <w:r w:rsidRPr="009908B1">
        <w:t>, t</w:t>
      </w:r>
      <w:r w:rsidRPr="009908B1">
        <w:rPr>
          <w:vertAlign w:val="subscript"/>
        </w:rPr>
        <w:t xml:space="preserve">1/2 </w:t>
      </w:r>
      <w:r w:rsidRPr="009908B1">
        <w:t>= 16 min) does not increase the stability of the sequence, compared to the Tyr analogue (t</w:t>
      </w:r>
      <w:r w:rsidRPr="009908B1">
        <w:rPr>
          <w:vertAlign w:val="subscript"/>
        </w:rPr>
        <w:t xml:space="preserve">1/2 </w:t>
      </w:r>
      <w:r w:rsidRPr="009908B1">
        <w:t>= 18 min), while insertion of a β</w:t>
      </w:r>
      <w:r w:rsidRPr="009908B1">
        <w:rPr>
          <w:vertAlign w:val="superscript"/>
        </w:rPr>
        <w:t>3</w:t>
      </w:r>
      <w:r w:rsidRPr="009908B1">
        <w:t xml:space="preserve">homo residue within the </w:t>
      </w:r>
      <w:proofErr w:type="spellStart"/>
      <w:r w:rsidRPr="009908B1">
        <w:t>hydrogelator</w:t>
      </w:r>
      <w:proofErr w:type="spellEnd"/>
      <w:r w:rsidRPr="009908B1">
        <w:t xml:space="preserve"> sequence (</w:t>
      </w:r>
      <w:proofErr w:type="spellStart"/>
      <w:r w:rsidR="00984D3F" w:rsidRPr="009908B1">
        <w:t>biogel</w:t>
      </w:r>
      <w:proofErr w:type="spellEnd"/>
      <w:r w:rsidR="00984D3F" w:rsidRPr="009908B1">
        <w:t xml:space="preserve"> </w:t>
      </w:r>
      <w:r w:rsidR="00984D3F" w:rsidRPr="009908B1">
        <w:rPr>
          <w:b/>
        </w:rPr>
        <w:t>7</w:t>
      </w:r>
      <w:r w:rsidRPr="009908B1">
        <w:t>) gives rise to a highly stable peptide (t</w:t>
      </w:r>
      <w:r w:rsidRPr="009908B1">
        <w:rPr>
          <w:vertAlign w:val="subscript"/>
        </w:rPr>
        <w:t xml:space="preserve">1/2 </w:t>
      </w:r>
      <w:r w:rsidRPr="009908B1">
        <w:t xml:space="preserve">= 123 min). To understand the metabolic degradation profile of these </w:t>
      </w:r>
      <w:proofErr w:type="spellStart"/>
      <w:r w:rsidRPr="009908B1">
        <w:t>biogel</w:t>
      </w:r>
      <w:proofErr w:type="spellEnd"/>
      <w:r w:rsidRPr="009908B1">
        <w:t xml:space="preserve"> sequences, the structures of the main metabolites were determined by LC-MS analysis of collected samples from the plasma stability experiments. The results showed that in human plasma, the </w:t>
      </w:r>
      <w:proofErr w:type="spellStart"/>
      <w:r w:rsidRPr="009908B1">
        <w:t>biogels</w:t>
      </w:r>
      <w:proofErr w:type="spellEnd"/>
      <w:r w:rsidRPr="009908B1">
        <w:t xml:space="preserve"> are degraded from the </w:t>
      </w:r>
      <w:r w:rsidRPr="009908B1">
        <w:rPr>
          <w:i/>
        </w:rPr>
        <w:t>C</w:t>
      </w:r>
      <w:r w:rsidRPr="009908B1">
        <w:t xml:space="preserve">- to </w:t>
      </w:r>
      <w:r w:rsidRPr="009908B1">
        <w:rPr>
          <w:i/>
        </w:rPr>
        <w:t>N</w:t>
      </w:r>
      <w:r w:rsidRPr="009908B1">
        <w:t>-terminus, with preferential amide cleavage at the Gln</w:t>
      </w:r>
      <w:r w:rsidRPr="009908B1">
        <w:rPr>
          <w:vertAlign w:val="superscript"/>
        </w:rPr>
        <w:t>5</w:t>
      </w:r>
      <w:r w:rsidRPr="009908B1">
        <w:t>-Phe</w:t>
      </w:r>
      <w:r w:rsidRPr="009908B1">
        <w:rPr>
          <w:vertAlign w:val="superscript"/>
        </w:rPr>
        <w:t>4</w:t>
      </w:r>
      <w:r w:rsidRPr="009908B1">
        <w:t xml:space="preserve"> or Glu</w:t>
      </w:r>
      <w:r w:rsidRPr="009908B1">
        <w:rPr>
          <w:vertAlign w:val="superscript"/>
        </w:rPr>
        <w:t>5</w:t>
      </w:r>
      <w:r w:rsidRPr="009908B1">
        <w:t>-Phe</w:t>
      </w:r>
      <w:r w:rsidRPr="009908B1">
        <w:rPr>
          <w:vertAlign w:val="superscript"/>
        </w:rPr>
        <w:t xml:space="preserve">4 </w:t>
      </w:r>
      <w:r w:rsidRPr="009908B1">
        <w:t xml:space="preserve">site. From this degradation mechanism, three main metabolites were identified corresponding to the </w:t>
      </w:r>
      <w:proofErr w:type="spellStart"/>
      <w:r w:rsidRPr="009908B1">
        <w:t>hepta</w:t>
      </w:r>
      <w:proofErr w:type="spellEnd"/>
      <w:r w:rsidRPr="009908B1">
        <w:t xml:space="preserve">-, penta- and tripeptides. For example, in case of </w:t>
      </w:r>
      <w:r w:rsidR="00984D3F" w:rsidRPr="009908B1">
        <w:rPr>
          <w:b/>
        </w:rPr>
        <w:t>6</w:t>
      </w:r>
      <w:r w:rsidRPr="009908B1">
        <w:t xml:space="preserve">, the main metabolites are </w:t>
      </w:r>
      <w:r w:rsidR="00984D3F" w:rsidRPr="009908B1">
        <w:rPr>
          <w:b/>
        </w:rPr>
        <w:t>17</w:t>
      </w:r>
      <w:r w:rsidR="00984D3F" w:rsidRPr="009908B1">
        <w:t xml:space="preserve">, </w:t>
      </w:r>
      <w:r w:rsidR="00984D3F" w:rsidRPr="009908B1">
        <w:rPr>
          <w:b/>
        </w:rPr>
        <w:t>18</w:t>
      </w:r>
      <w:r w:rsidR="00984D3F" w:rsidRPr="009908B1">
        <w:t xml:space="preserve"> and </w:t>
      </w:r>
      <w:r w:rsidR="00984D3F" w:rsidRPr="009908B1">
        <w:rPr>
          <w:b/>
        </w:rPr>
        <w:t>19</w:t>
      </w:r>
      <w:r w:rsidR="007807B0" w:rsidRPr="007807B0">
        <w:t xml:space="preserve"> </w:t>
      </w:r>
      <w:r w:rsidR="007807B0">
        <w:t>(Figure 2b)</w:t>
      </w:r>
      <w:r w:rsidR="005E6724" w:rsidRPr="009908B1">
        <w:t>.</w:t>
      </w:r>
      <w:r w:rsidRPr="009908B1">
        <w:t xml:space="preserve"> Regarding </w:t>
      </w:r>
      <w:proofErr w:type="spellStart"/>
      <w:r w:rsidR="00984D3F" w:rsidRPr="009908B1">
        <w:t>biogels</w:t>
      </w:r>
      <w:proofErr w:type="spellEnd"/>
      <w:r w:rsidR="00984D3F" w:rsidRPr="009908B1">
        <w:t xml:space="preserve"> </w:t>
      </w:r>
      <w:r w:rsidR="00984D3F" w:rsidRPr="009908B1">
        <w:rPr>
          <w:b/>
        </w:rPr>
        <w:t>7</w:t>
      </w:r>
      <w:r w:rsidR="00984D3F" w:rsidRPr="009908B1">
        <w:t xml:space="preserve"> and </w:t>
      </w:r>
      <w:r w:rsidR="00984D3F" w:rsidRPr="009908B1">
        <w:rPr>
          <w:b/>
        </w:rPr>
        <w:t>10</w:t>
      </w:r>
      <w:r w:rsidRPr="009908B1">
        <w:t>, that contain unnatural amino acids, the degradation pattern seems to be similar. However, the presence of β</w:t>
      </w:r>
      <w:r w:rsidRPr="009908B1">
        <w:rPr>
          <w:vertAlign w:val="superscript"/>
        </w:rPr>
        <w:t>3</w:t>
      </w:r>
      <w:r w:rsidRPr="009908B1">
        <w:t xml:space="preserve">hPhe and βAla residues, respectively, is suggested to prevent the release of an active pharmacophore, able to induce a biological effect </w:t>
      </w:r>
      <w:r w:rsidRPr="009908B1">
        <w:rPr>
          <w:i/>
        </w:rPr>
        <w:t>in vivo</w:t>
      </w:r>
      <w:r w:rsidRPr="009908B1">
        <w:t>.</w:t>
      </w:r>
    </w:p>
    <w:p w14:paraId="3998EB96" w14:textId="23A822FA" w:rsidR="002836F8" w:rsidRPr="009908B1" w:rsidRDefault="002836F8" w:rsidP="002836F8">
      <w:pPr>
        <w:pStyle w:val="TAMainText"/>
      </w:pPr>
      <w:r w:rsidRPr="009908B1">
        <w:t xml:space="preserve">Among the three metabolites of </w:t>
      </w:r>
      <w:r w:rsidR="00984D3F" w:rsidRPr="009908B1">
        <w:rPr>
          <w:b/>
        </w:rPr>
        <w:t>6</w:t>
      </w:r>
      <w:r w:rsidRPr="009908B1">
        <w:t xml:space="preserve"> (Figure 2</w:t>
      </w:r>
      <w:r w:rsidR="00CE2A60" w:rsidRPr="009908B1">
        <w:t>b</w:t>
      </w:r>
      <w:r w:rsidRPr="009908B1">
        <w:t xml:space="preserve">), </w:t>
      </w:r>
      <w:r w:rsidR="00302767" w:rsidRPr="009908B1">
        <w:rPr>
          <w:b/>
        </w:rPr>
        <w:t>18</w:t>
      </w:r>
      <w:r w:rsidRPr="009908B1">
        <w:t xml:space="preserve"> was identified as the most potent MOR agonist </w:t>
      </w:r>
      <w:r w:rsidRPr="009908B1">
        <w:rPr>
          <w:i/>
        </w:rPr>
        <w:t>in vitro</w:t>
      </w:r>
      <w:r w:rsidRPr="009908B1">
        <w:t>, being ca. 130</w:t>
      </w:r>
      <w:r w:rsidR="002D3BA1" w:rsidRPr="009908B1">
        <w:t>-</w:t>
      </w:r>
      <w:r w:rsidRPr="009908B1">
        <w:t xml:space="preserve">times more active than </w:t>
      </w:r>
      <w:r w:rsidR="00302767" w:rsidRPr="009908B1">
        <w:rPr>
          <w:b/>
        </w:rPr>
        <w:t>6</w:t>
      </w:r>
      <w:r w:rsidRPr="009908B1">
        <w:t xml:space="preserve"> (Table S</w:t>
      </w:r>
      <w:r w:rsidR="00CE2A60" w:rsidRPr="009908B1">
        <w:t>3</w:t>
      </w:r>
      <w:r w:rsidRPr="009908B1">
        <w:t xml:space="preserve">). Overall, the rank order of affinities/agonist potencies of the </w:t>
      </w:r>
      <w:proofErr w:type="spellStart"/>
      <w:r w:rsidRPr="009908B1">
        <w:t>Biogel</w:t>
      </w:r>
      <w:proofErr w:type="spellEnd"/>
      <w:r w:rsidR="005972FE" w:rsidRPr="009908B1">
        <w:t xml:space="preserve"> </w:t>
      </w:r>
      <w:r w:rsidR="005972FE" w:rsidRPr="009908B1">
        <w:rPr>
          <w:b/>
        </w:rPr>
        <w:t>6</w:t>
      </w:r>
      <w:r w:rsidRPr="009908B1">
        <w:t xml:space="preserve"> metabolites at the human MOR </w:t>
      </w:r>
      <w:r w:rsidRPr="009908B1">
        <w:rPr>
          <w:i/>
        </w:rPr>
        <w:t>in vitro</w:t>
      </w:r>
      <w:r w:rsidRPr="009908B1">
        <w:t xml:space="preserve"> was </w:t>
      </w:r>
      <w:r w:rsidR="00302767" w:rsidRPr="009908B1">
        <w:rPr>
          <w:b/>
        </w:rPr>
        <w:t>18</w:t>
      </w:r>
      <w:r w:rsidRPr="009908B1">
        <w:t xml:space="preserve"> &gt; </w:t>
      </w:r>
      <w:r w:rsidR="00302767" w:rsidRPr="009908B1">
        <w:rPr>
          <w:b/>
        </w:rPr>
        <w:t>19</w:t>
      </w:r>
      <w:r w:rsidRPr="009908B1">
        <w:t xml:space="preserve"> &gt; </w:t>
      </w:r>
      <w:r w:rsidR="00533B26" w:rsidRPr="009908B1">
        <w:rPr>
          <w:b/>
        </w:rPr>
        <w:t>1</w:t>
      </w:r>
      <w:r w:rsidR="00302767" w:rsidRPr="009908B1">
        <w:rPr>
          <w:b/>
        </w:rPr>
        <w:t>7</w:t>
      </w:r>
      <w:r w:rsidRPr="009908B1">
        <w:t xml:space="preserve"> ≈ </w:t>
      </w:r>
      <w:r w:rsidR="00302767" w:rsidRPr="009908B1">
        <w:rPr>
          <w:b/>
        </w:rPr>
        <w:t>6</w:t>
      </w:r>
      <w:r w:rsidRPr="009908B1">
        <w:t xml:space="preserve">. </w:t>
      </w:r>
      <w:r w:rsidRPr="009908B1">
        <w:rPr>
          <w:i/>
        </w:rPr>
        <w:t>In vivo</w:t>
      </w:r>
      <w:r w:rsidR="007807B0" w:rsidRPr="007807B0">
        <w:t>,</w:t>
      </w:r>
      <w:r w:rsidRPr="007807B0">
        <w:t xml:space="preserve"> </w:t>
      </w:r>
      <w:r w:rsidRPr="009908B1">
        <w:t xml:space="preserve">they all produced potent antinociceptive effect in the tail-flick test after </w:t>
      </w:r>
      <w:proofErr w:type="spellStart"/>
      <w:r w:rsidRPr="009908B1">
        <w:t>sc</w:t>
      </w:r>
      <w:proofErr w:type="spellEnd"/>
      <w:r w:rsidRPr="009908B1">
        <w:t xml:space="preserve"> administration in mice. While </w:t>
      </w:r>
      <w:r w:rsidR="00302767" w:rsidRPr="009908B1">
        <w:rPr>
          <w:b/>
        </w:rPr>
        <w:t>17</w:t>
      </w:r>
      <w:r w:rsidRPr="009908B1">
        <w:t xml:space="preserve"> and </w:t>
      </w:r>
      <w:r w:rsidR="00302767" w:rsidRPr="009908B1">
        <w:rPr>
          <w:b/>
        </w:rPr>
        <w:t>18</w:t>
      </w:r>
      <w:r w:rsidRPr="009908B1">
        <w:t xml:space="preserve"> displayed a similar time-course of the antinociceptive response to </w:t>
      </w:r>
      <w:r w:rsidR="00302767" w:rsidRPr="009908B1">
        <w:rPr>
          <w:b/>
        </w:rPr>
        <w:t>6</w:t>
      </w:r>
      <w:r w:rsidRPr="009908B1">
        <w:t xml:space="preserve"> when given at equianalgesic doses and a relatively short effect (up to 3-4 h</w:t>
      </w:r>
      <w:r w:rsidR="00CE2A60" w:rsidRPr="009908B1">
        <w:t>ours</w:t>
      </w:r>
      <w:r w:rsidRPr="009908B1">
        <w:t xml:space="preserve">), </w:t>
      </w:r>
      <w:r w:rsidR="00302767" w:rsidRPr="009908B1">
        <w:rPr>
          <w:b/>
        </w:rPr>
        <w:t>19</w:t>
      </w:r>
      <w:r w:rsidRPr="009908B1">
        <w:t xml:space="preserve"> showed an extremely long duration of action </w:t>
      </w:r>
      <w:r w:rsidR="00535E4A" w:rsidRPr="009908B1">
        <w:t xml:space="preserve">for such a short, non-formulated peptide </w:t>
      </w:r>
      <w:r w:rsidRPr="009908B1">
        <w:t>(up to 8 h</w:t>
      </w:r>
      <w:r w:rsidR="00CE2A60" w:rsidRPr="009908B1">
        <w:t>ours</w:t>
      </w:r>
      <w:r w:rsidRPr="009908B1">
        <w:t xml:space="preserve">, </w:t>
      </w:r>
      <w:r w:rsidRPr="00E87D7E">
        <w:rPr>
          <w:i/>
        </w:rPr>
        <w:t>P</w:t>
      </w:r>
      <w:r w:rsidRPr="009908B1">
        <w:t xml:space="preserve"> &lt; 0.05 vs. saline- and </w:t>
      </w:r>
      <w:r w:rsidR="00302767" w:rsidRPr="009908B1">
        <w:rPr>
          <w:b/>
        </w:rPr>
        <w:t>6</w:t>
      </w:r>
      <w:r w:rsidRPr="009908B1">
        <w:t xml:space="preserve"> treated mice,</w:t>
      </w:r>
      <w:r w:rsidR="002D3BA1" w:rsidRPr="009908B1">
        <w:t xml:space="preserve"> two-way</w:t>
      </w:r>
      <w:r w:rsidRPr="009908B1">
        <w:t xml:space="preserve"> ANOVA</w:t>
      </w:r>
      <w:r w:rsidR="002D3BA1" w:rsidRPr="009908B1">
        <w:t xml:space="preserve"> with Bonferroni </w:t>
      </w:r>
      <w:r w:rsidR="002D3BA1" w:rsidRPr="009908B1">
        <w:rPr>
          <w:i/>
        </w:rPr>
        <w:t>post hoc</w:t>
      </w:r>
      <w:r w:rsidR="002D3BA1" w:rsidRPr="009908B1">
        <w:t xml:space="preserve"> test</w:t>
      </w:r>
      <w:r w:rsidRPr="009908B1">
        <w:t>) (Figure 2</w:t>
      </w:r>
      <w:r w:rsidR="000C6CF7" w:rsidRPr="009908B1">
        <w:t>b</w:t>
      </w:r>
      <w:r w:rsidRPr="009908B1">
        <w:t>).</w:t>
      </w:r>
    </w:p>
    <w:p w14:paraId="4430D6DB" w14:textId="77777777" w:rsidR="009926C2" w:rsidRPr="009908B1" w:rsidRDefault="009926C2" w:rsidP="002836F8">
      <w:pPr>
        <w:pStyle w:val="TAMainText"/>
      </w:pPr>
    </w:p>
    <w:p w14:paraId="1A2DCDB2" w14:textId="06B1053B" w:rsidR="00FB6AD0" w:rsidRPr="009908B1" w:rsidRDefault="00FB6AD0" w:rsidP="00FB6AD0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CONCLUSIONS</w:t>
      </w:r>
    </w:p>
    <w:p w14:paraId="3A92B462" w14:textId="6E05F9A1" w:rsidR="002836F8" w:rsidRPr="009908B1" w:rsidRDefault="007807B0" w:rsidP="002836F8">
      <w:pPr>
        <w:pStyle w:val="TAMainText"/>
      </w:pPr>
      <w:r>
        <w:t>T</w:t>
      </w:r>
      <w:r w:rsidR="002836F8" w:rsidRPr="009908B1">
        <w:t>wo peptide-based hydrogel strategies were deployed to achieve</w:t>
      </w:r>
      <w:r w:rsidR="002D3BA1" w:rsidRPr="009908B1">
        <w:t xml:space="preserve"> effective and </w:t>
      </w:r>
      <w:r w:rsidR="002836F8" w:rsidRPr="009908B1">
        <w:t>prolonged antinociception. Herein, the released opioid compounds consisted of potent opioid tetrapeptides, when applying the co-formulation method, or</w:t>
      </w:r>
      <w:r w:rsidR="00230DBD" w:rsidRPr="009908B1">
        <w:t xml:space="preserve"> truncated peptide-derivatives</w:t>
      </w:r>
      <w:r w:rsidR="002836F8" w:rsidRPr="009908B1">
        <w:t xml:space="preserve"> result</w:t>
      </w:r>
      <w:r w:rsidR="001C7682" w:rsidRPr="009908B1">
        <w:t>ing</w:t>
      </w:r>
      <w:r w:rsidR="002836F8" w:rsidRPr="009908B1">
        <w:t xml:space="preserve"> from the proteolytic degradation of the </w:t>
      </w:r>
      <w:proofErr w:type="spellStart"/>
      <w:r w:rsidR="002836F8" w:rsidRPr="009908B1">
        <w:t>gelator</w:t>
      </w:r>
      <w:proofErr w:type="spellEnd"/>
      <w:r w:rsidR="002836F8" w:rsidRPr="009908B1">
        <w:t xml:space="preserve"> segment in the </w:t>
      </w:r>
      <w:proofErr w:type="spellStart"/>
      <w:r w:rsidR="002836F8" w:rsidRPr="009908B1">
        <w:t>biogel</w:t>
      </w:r>
      <w:proofErr w:type="spellEnd"/>
      <w:r w:rsidR="002836F8" w:rsidRPr="009908B1">
        <w:t xml:space="preserve"> sequences. The degradation profile of one </w:t>
      </w:r>
      <w:proofErr w:type="spellStart"/>
      <w:r w:rsidR="002836F8" w:rsidRPr="009908B1">
        <w:t>biogel</w:t>
      </w:r>
      <w:proofErr w:type="spellEnd"/>
      <w:r w:rsidR="002836F8" w:rsidRPr="009908B1">
        <w:t xml:space="preserve"> sequence</w:t>
      </w:r>
      <w:r w:rsidR="00302767" w:rsidRPr="009908B1">
        <w:t xml:space="preserve"> </w:t>
      </w:r>
      <w:r w:rsidR="00302767" w:rsidRPr="009908B1">
        <w:rPr>
          <w:b/>
        </w:rPr>
        <w:t>6</w:t>
      </w:r>
      <w:r w:rsidR="002836F8" w:rsidRPr="009908B1">
        <w:t xml:space="preserve">, unveiled the discovery of an ultrapotent and long-acting </w:t>
      </w:r>
      <w:proofErr w:type="spellStart"/>
      <w:r w:rsidR="002836F8" w:rsidRPr="009908B1">
        <w:t>tripeptidic</w:t>
      </w:r>
      <w:proofErr w:type="spellEnd"/>
      <w:r w:rsidR="002836F8" w:rsidRPr="009908B1">
        <w:t xml:space="preserve"> metabolite </w:t>
      </w:r>
      <w:r w:rsidR="00302767" w:rsidRPr="009908B1">
        <w:rPr>
          <w:b/>
        </w:rPr>
        <w:t>19</w:t>
      </w:r>
      <w:r w:rsidR="002836F8" w:rsidRPr="009908B1">
        <w:t xml:space="preserve">. The biodegradability of the </w:t>
      </w:r>
      <w:proofErr w:type="spellStart"/>
      <w:r w:rsidR="002836F8" w:rsidRPr="009908B1">
        <w:t>gelator</w:t>
      </w:r>
      <w:proofErr w:type="spellEnd"/>
      <w:r w:rsidR="002836F8" w:rsidRPr="009908B1">
        <w:t xml:space="preserve"> sequence is extremely </w:t>
      </w:r>
      <w:r w:rsidR="001057D7" w:rsidRPr="009908B1">
        <w:t>favorable</w:t>
      </w:r>
      <w:r w:rsidR="002836F8" w:rsidRPr="009908B1">
        <w:t xml:space="preserve">, since conjugation to the described </w:t>
      </w:r>
      <w:proofErr w:type="spellStart"/>
      <w:r w:rsidR="002836F8" w:rsidRPr="009908B1">
        <w:t>hydrogelators</w:t>
      </w:r>
      <w:proofErr w:type="spellEnd"/>
      <w:r w:rsidR="002836F8" w:rsidRPr="009908B1">
        <w:t xml:space="preserve"> can be regarded as a prodrug approach, applicable to many other biologically active sequences, which would gain therapeutic potential when existing in a controlled-release format.</w:t>
      </w:r>
    </w:p>
    <w:p w14:paraId="4C86ADF8" w14:textId="77777777" w:rsidR="000B7714" w:rsidRDefault="000B7714" w:rsidP="002836F8">
      <w:pPr>
        <w:pStyle w:val="SectionTitle"/>
        <w:rPr>
          <w:rFonts w:ascii="Times New Roman" w:hAnsi="Times New Roman"/>
        </w:rPr>
      </w:pPr>
    </w:p>
    <w:p w14:paraId="007260EC" w14:textId="77777777" w:rsidR="000B7714" w:rsidRDefault="000B7714" w:rsidP="002836F8">
      <w:pPr>
        <w:pStyle w:val="SectionTitle"/>
        <w:rPr>
          <w:rFonts w:ascii="Times New Roman" w:hAnsi="Times New Roman"/>
        </w:rPr>
      </w:pPr>
    </w:p>
    <w:p w14:paraId="07122990" w14:textId="77777777" w:rsidR="000B7714" w:rsidRDefault="000B7714" w:rsidP="002836F8">
      <w:pPr>
        <w:pStyle w:val="SectionTitle"/>
        <w:rPr>
          <w:rFonts w:ascii="Times New Roman" w:hAnsi="Times New Roman"/>
        </w:rPr>
      </w:pPr>
    </w:p>
    <w:p w14:paraId="3445CDBF" w14:textId="3EFCE60C" w:rsidR="00FB6AD0" w:rsidRPr="009908B1" w:rsidRDefault="00FB6AD0" w:rsidP="002836F8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EXPERIMENTAL SECTION</w:t>
      </w:r>
    </w:p>
    <w:p w14:paraId="058E5A30" w14:textId="578F5D0F" w:rsidR="009F2C9C" w:rsidRPr="009908B1" w:rsidRDefault="004C2DB0" w:rsidP="002836F8">
      <w:pPr>
        <w:pStyle w:val="SectionTitle"/>
        <w:rPr>
          <w:rFonts w:ascii="Times New Roman" w:hAnsi="Times New Roman"/>
          <w:b w:val="0"/>
          <w:sz w:val="18"/>
        </w:rPr>
      </w:pPr>
      <w:r w:rsidRPr="009908B1">
        <w:rPr>
          <w:rFonts w:ascii="Times New Roman" w:hAnsi="Times New Roman"/>
          <w:sz w:val="18"/>
        </w:rPr>
        <w:t xml:space="preserve">Peptide </w:t>
      </w:r>
      <w:r w:rsidR="00754870" w:rsidRPr="009908B1">
        <w:rPr>
          <w:rFonts w:ascii="Times New Roman" w:hAnsi="Times New Roman"/>
          <w:sz w:val="18"/>
        </w:rPr>
        <w:t>Synthesis.</w:t>
      </w:r>
      <w:r w:rsidR="00754870" w:rsidRPr="009908B1">
        <w:rPr>
          <w:rFonts w:ascii="Times New Roman" w:hAnsi="Times New Roman"/>
          <w:b w:val="0"/>
          <w:sz w:val="18"/>
        </w:rPr>
        <w:t xml:space="preserve"> </w:t>
      </w:r>
      <w:r w:rsidR="001503E6" w:rsidRPr="009908B1">
        <w:rPr>
          <w:rFonts w:ascii="Times New Roman" w:hAnsi="Times New Roman"/>
          <w:b w:val="0"/>
          <w:sz w:val="18"/>
        </w:rPr>
        <w:t>The syntheses were performed</w:t>
      </w:r>
      <w:r w:rsidR="00F219A4" w:rsidRPr="009908B1">
        <w:rPr>
          <w:rFonts w:ascii="Times New Roman" w:hAnsi="Times New Roman"/>
          <w:b w:val="0"/>
          <w:sz w:val="18"/>
        </w:rPr>
        <w:t xml:space="preserve"> manually </w:t>
      </w:r>
      <w:r w:rsidR="001503E6" w:rsidRPr="009908B1">
        <w:rPr>
          <w:rFonts w:ascii="Times New Roman" w:hAnsi="Times New Roman"/>
          <w:b w:val="0"/>
          <w:sz w:val="18"/>
        </w:rPr>
        <w:t xml:space="preserve">using standard </w:t>
      </w:r>
      <w:proofErr w:type="spellStart"/>
      <w:r w:rsidR="001503E6" w:rsidRPr="009908B1">
        <w:rPr>
          <w:rFonts w:ascii="Times New Roman" w:hAnsi="Times New Roman"/>
          <w:b w:val="0"/>
          <w:sz w:val="18"/>
        </w:rPr>
        <w:t>Fmoc</w:t>
      </w:r>
      <w:proofErr w:type="spellEnd"/>
      <w:r w:rsidR="001503E6" w:rsidRPr="009908B1">
        <w:rPr>
          <w:rFonts w:ascii="Times New Roman" w:hAnsi="Times New Roman"/>
          <w:b w:val="0"/>
          <w:sz w:val="18"/>
        </w:rPr>
        <w:t>-</w:t>
      </w:r>
      <w:r w:rsidR="00903556" w:rsidRPr="009908B1">
        <w:rPr>
          <w:rFonts w:ascii="Times New Roman" w:hAnsi="Times New Roman"/>
          <w:b w:val="0"/>
          <w:sz w:val="18"/>
        </w:rPr>
        <w:t>based</w:t>
      </w:r>
      <w:r w:rsidR="001503E6" w:rsidRPr="009908B1">
        <w:rPr>
          <w:rFonts w:ascii="Times New Roman" w:hAnsi="Times New Roman"/>
          <w:b w:val="0"/>
          <w:sz w:val="18"/>
        </w:rPr>
        <w:t xml:space="preserve"> solid phase peptide synthesis (SPPS).</w:t>
      </w:r>
      <w:r w:rsidR="00D924CE" w:rsidRPr="009908B1">
        <w:rPr>
          <w:rFonts w:ascii="Times New Roman" w:hAnsi="Times New Roman"/>
          <w:b w:val="0"/>
          <w:sz w:val="18"/>
        </w:rPr>
        <w:t xml:space="preserve"> Rink amide AM resin was used for the synthesis of</w:t>
      </w:r>
      <w:r w:rsidR="00E77844" w:rsidRPr="009908B1">
        <w:rPr>
          <w:rFonts w:ascii="Times New Roman" w:hAnsi="Times New Roman"/>
          <w:b w:val="0"/>
          <w:sz w:val="18"/>
        </w:rPr>
        <w:t xml:space="preserve"> all</w:t>
      </w:r>
      <w:r w:rsidRPr="009908B1">
        <w:rPr>
          <w:rFonts w:ascii="Times New Roman" w:hAnsi="Times New Roman"/>
          <w:b w:val="0"/>
          <w:sz w:val="18"/>
        </w:rPr>
        <w:t xml:space="preserve"> </w:t>
      </w:r>
      <w:r w:rsidR="00E77844" w:rsidRPr="009908B1">
        <w:rPr>
          <w:rFonts w:ascii="Times New Roman" w:hAnsi="Times New Roman"/>
          <w:b w:val="0"/>
          <w:sz w:val="18"/>
        </w:rPr>
        <w:t xml:space="preserve">sequences (OP, </w:t>
      </w:r>
      <w:proofErr w:type="spellStart"/>
      <w:r w:rsidR="00E77844" w:rsidRPr="009908B1">
        <w:rPr>
          <w:rFonts w:ascii="Times New Roman" w:hAnsi="Times New Roman"/>
          <w:b w:val="0"/>
          <w:sz w:val="18"/>
        </w:rPr>
        <w:t>Biogels</w:t>
      </w:r>
      <w:proofErr w:type="spellEnd"/>
      <w:r w:rsidR="00E77844" w:rsidRPr="009908B1">
        <w:rPr>
          <w:rFonts w:ascii="Times New Roman" w:hAnsi="Times New Roman"/>
          <w:b w:val="0"/>
          <w:sz w:val="18"/>
        </w:rPr>
        <w:t xml:space="preserve"> and GELs) </w:t>
      </w:r>
      <w:r w:rsidR="00903556" w:rsidRPr="009908B1">
        <w:rPr>
          <w:rFonts w:ascii="Times New Roman" w:hAnsi="Times New Roman"/>
          <w:b w:val="0"/>
          <w:sz w:val="18"/>
        </w:rPr>
        <w:t>with</w:t>
      </w:r>
      <w:r w:rsidRPr="009908B1">
        <w:rPr>
          <w:rFonts w:ascii="Times New Roman" w:hAnsi="Times New Roman"/>
          <w:b w:val="0"/>
          <w:sz w:val="18"/>
        </w:rPr>
        <w:t xml:space="preserve"> </w:t>
      </w:r>
      <w:r w:rsidR="00E77844" w:rsidRPr="009908B1">
        <w:rPr>
          <w:rFonts w:ascii="Times New Roman" w:hAnsi="Times New Roman"/>
          <w:b w:val="0"/>
          <w:sz w:val="18"/>
        </w:rPr>
        <w:t>except</w:t>
      </w:r>
      <w:r w:rsidRPr="009908B1">
        <w:rPr>
          <w:rFonts w:ascii="Times New Roman" w:hAnsi="Times New Roman"/>
          <w:b w:val="0"/>
          <w:sz w:val="18"/>
        </w:rPr>
        <w:t>ion</w:t>
      </w:r>
      <w:r w:rsidR="00E77844" w:rsidRPr="009908B1">
        <w:rPr>
          <w:rFonts w:ascii="Times New Roman" w:hAnsi="Times New Roman"/>
          <w:b w:val="0"/>
          <w:sz w:val="18"/>
        </w:rPr>
        <w:t xml:space="preserve"> </w:t>
      </w:r>
      <w:r w:rsidRPr="009908B1">
        <w:rPr>
          <w:rFonts w:ascii="Times New Roman" w:hAnsi="Times New Roman"/>
          <w:b w:val="0"/>
          <w:sz w:val="18"/>
        </w:rPr>
        <w:t>of</w:t>
      </w:r>
      <w:r w:rsidR="00E77844" w:rsidRPr="009908B1">
        <w:rPr>
          <w:rFonts w:ascii="Times New Roman" w:hAnsi="Times New Roman"/>
          <w:b w:val="0"/>
          <w:sz w:val="18"/>
        </w:rPr>
        <w:t xml:space="preserve"> the three metabolites (MET) that were prepared </w:t>
      </w:r>
      <w:r w:rsidRPr="009908B1">
        <w:rPr>
          <w:rFonts w:ascii="Times New Roman" w:hAnsi="Times New Roman"/>
          <w:b w:val="0"/>
          <w:sz w:val="18"/>
        </w:rPr>
        <w:t xml:space="preserve">starting from </w:t>
      </w:r>
      <w:r w:rsidR="00807FA4" w:rsidRPr="009908B1">
        <w:rPr>
          <w:rFonts w:ascii="Times New Roman" w:hAnsi="Times New Roman"/>
          <w:b w:val="0"/>
          <w:sz w:val="18"/>
        </w:rPr>
        <w:t>commercially available</w:t>
      </w:r>
      <w:r w:rsidR="00E77844" w:rsidRPr="009908B1">
        <w:rPr>
          <w:rFonts w:ascii="Times New Roman" w:hAnsi="Times New Roman"/>
          <w:b w:val="0"/>
          <w:sz w:val="18"/>
        </w:rPr>
        <w:t xml:space="preserve"> </w:t>
      </w:r>
      <w:r w:rsidR="00D924CE" w:rsidRPr="009908B1">
        <w:rPr>
          <w:rFonts w:ascii="Times New Roman" w:hAnsi="Times New Roman"/>
          <w:b w:val="0"/>
          <w:sz w:val="18"/>
        </w:rPr>
        <w:t xml:space="preserve">preloaded </w:t>
      </w:r>
      <w:r w:rsidR="00903556" w:rsidRPr="009908B1">
        <w:rPr>
          <w:rFonts w:ascii="Times New Roman" w:hAnsi="Times New Roman"/>
          <w:b w:val="0"/>
          <w:sz w:val="18"/>
        </w:rPr>
        <w:t>W</w:t>
      </w:r>
      <w:r w:rsidR="00D924CE" w:rsidRPr="009908B1">
        <w:rPr>
          <w:rFonts w:ascii="Times New Roman" w:hAnsi="Times New Roman"/>
          <w:b w:val="0"/>
          <w:sz w:val="18"/>
        </w:rPr>
        <w:t>ang resin</w:t>
      </w:r>
      <w:r w:rsidR="00E77844" w:rsidRPr="009908B1">
        <w:rPr>
          <w:rFonts w:ascii="Times New Roman" w:hAnsi="Times New Roman"/>
          <w:b w:val="0"/>
          <w:sz w:val="18"/>
        </w:rPr>
        <w:t>.</w:t>
      </w:r>
      <w:r w:rsidR="00535825" w:rsidRPr="009908B1">
        <w:rPr>
          <w:rFonts w:ascii="Times New Roman" w:hAnsi="Times New Roman"/>
          <w:b w:val="0"/>
          <w:sz w:val="18"/>
        </w:rPr>
        <w:t xml:space="preserve"> </w:t>
      </w:r>
      <w:r w:rsidR="008E4CB5" w:rsidRPr="009908B1">
        <w:rPr>
          <w:rFonts w:ascii="Times New Roman" w:hAnsi="Times New Roman"/>
          <w:b w:val="0"/>
          <w:sz w:val="18"/>
        </w:rPr>
        <w:t xml:space="preserve">Amino acids (3 </w:t>
      </w:r>
      <w:proofErr w:type="spellStart"/>
      <w:r w:rsidR="008E4CB5" w:rsidRPr="009908B1">
        <w:rPr>
          <w:rFonts w:ascii="Times New Roman" w:hAnsi="Times New Roman"/>
          <w:b w:val="0"/>
          <w:sz w:val="18"/>
        </w:rPr>
        <w:t>equiv</w:t>
      </w:r>
      <w:proofErr w:type="spellEnd"/>
      <w:r w:rsidR="008E4CB5" w:rsidRPr="009908B1">
        <w:rPr>
          <w:rFonts w:ascii="Times New Roman" w:hAnsi="Times New Roman"/>
          <w:b w:val="0"/>
          <w:sz w:val="18"/>
        </w:rPr>
        <w:t xml:space="preserve">) were coupled using HBTU (3 </w:t>
      </w:r>
      <w:proofErr w:type="spellStart"/>
      <w:r w:rsidR="008E4CB5" w:rsidRPr="009908B1">
        <w:rPr>
          <w:rFonts w:ascii="Times New Roman" w:hAnsi="Times New Roman"/>
          <w:b w:val="0"/>
          <w:sz w:val="18"/>
        </w:rPr>
        <w:t>equiv</w:t>
      </w:r>
      <w:proofErr w:type="spellEnd"/>
      <w:r w:rsidR="008E4CB5" w:rsidRPr="009908B1">
        <w:rPr>
          <w:rFonts w:ascii="Times New Roman" w:hAnsi="Times New Roman"/>
          <w:b w:val="0"/>
          <w:sz w:val="18"/>
        </w:rPr>
        <w:t xml:space="preserve">) and DIPEA (5 </w:t>
      </w:r>
      <w:proofErr w:type="spellStart"/>
      <w:r w:rsidR="008E4CB5" w:rsidRPr="009908B1">
        <w:rPr>
          <w:rFonts w:ascii="Times New Roman" w:hAnsi="Times New Roman"/>
          <w:b w:val="0"/>
          <w:sz w:val="18"/>
        </w:rPr>
        <w:t>equiv</w:t>
      </w:r>
      <w:proofErr w:type="spellEnd"/>
      <w:r w:rsidR="008E4CB5" w:rsidRPr="009908B1">
        <w:rPr>
          <w:rFonts w:ascii="Times New Roman" w:hAnsi="Times New Roman"/>
          <w:b w:val="0"/>
          <w:sz w:val="18"/>
        </w:rPr>
        <w:t xml:space="preserve">) in DMF for </w:t>
      </w:r>
      <w:r w:rsidR="00E953F8" w:rsidRPr="009908B1">
        <w:rPr>
          <w:rFonts w:ascii="Times New Roman" w:hAnsi="Times New Roman"/>
          <w:b w:val="0"/>
          <w:sz w:val="18"/>
        </w:rPr>
        <w:t>40</w:t>
      </w:r>
      <w:r w:rsidR="008E4CB5" w:rsidRPr="009908B1">
        <w:rPr>
          <w:rFonts w:ascii="Times New Roman" w:hAnsi="Times New Roman"/>
          <w:b w:val="0"/>
          <w:sz w:val="18"/>
        </w:rPr>
        <w:t xml:space="preserve"> </w:t>
      </w:r>
      <w:r w:rsidR="00E953F8" w:rsidRPr="009908B1">
        <w:rPr>
          <w:rFonts w:ascii="Times New Roman" w:hAnsi="Times New Roman"/>
          <w:b w:val="0"/>
          <w:sz w:val="18"/>
        </w:rPr>
        <w:t>minutes</w:t>
      </w:r>
      <w:r w:rsidR="008E4CB5" w:rsidRPr="009908B1">
        <w:rPr>
          <w:rFonts w:ascii="Times New Roman" w:hAnsi="Times New Roman"/>
          <w:b w:val="0"/>
          <w:sz w:val="18"/>
        </w:rPr>
        <w:t xml:space="preserve">. The coupling of </w:t>
      </w:r>
      <w:proofErr w:type="spellStart"/>
      <w:r w:rsidR="00D9479B" w:rsidRPr="009908B1">
        <w:rPr>
          <w:rFonts w:ascii="Times New Roman" w:hAnsi="Times New Roman"/>
          <w:b w:val="0"/>
          <w:sz w:val="18"/>
        </w:rPr>
        <w:t>Boc</w:t>
      </w:r>
      <w:proofErr w:type="spellEnd"/>
      <w:r w:rsidR="00D9479B" w:rsidRPr="009908B1">
        <w:rPr>
          <w:rFonts w:ascii="Times New Roman" w:hAnsi="Times New Roman"/>
          <w:b w:val="0"/>
          <w:sz w:val="18"/>
        </w:rPr>
        <w:t xml:space="preserve"> </w:t>
      </w:r>
      <w:r w:rsidR="00D9479B" w:rsidRPr="009908B1">
        <w:rPr>
          <w:rFonts w:ascii="Times New Roman" w:hAnsi="Times New Roman"/>
          <w:b w:val="0"/>
          <w:i/>
          <w:sz w:val="18"/>
        </w:rPr>
        <w:t>N</w:t>
      </w:r>
      <w:r w:rsidR="00D9479B" w:rsidRPr="009908B1">
        <w:rPr>
          <w:rFonts w:ascii="Times New Roman" w:hAnsi="Times New Roman"/>
          <w:b w:val="0"/>
          <w:sz w:val="18"/>
        </w:rPr>
        <w:t xml:space="preserve">-protected </w:t>
      </w:r>
      <w:proofErr w:type="spellStart"/>
      <w:r w:rsidR="008E4CB5" w:rsidRPr="009908B1">
        <w:rPr>
          <w:rFonts w:ascii="Times New Roman" w:hAnsi="Times New Roman"/>
          <w:b w:val="0"/>
          <w:sz w:val="18"/>
        </w:rPr>
        <w:t>Dmt</w:t>
      </w:r>
      <w:proofErr w:type="spellEnd"/>
      <w:r w:rsidR="008E4CB5" w:rsidRPr="009908B1">
        <w:rPr>
          <w:rFonts w:ascii="Times New Roman" w:hAnsi="Times New Roman"/>
          <w:b w:val="0"/>
          <w:sz w:val="18"/>
        </w:rPr>
        <w:t xml:space="preserve"> </w:t>
      </w:r>
      <w:r w:rsidR="001B5D8C" w:rsidRPr="009908B1">
        <w:rPr>
          <w:rFonts w:ascii="Times New Roman" w:hAnsi="Times New Roman"/>
          <w:b w:val="0"/>
          <w:sz w:val="18"/>
        </w:rPr>
        <w:t xml:space="preserve">(1.5 </w:t>
      </w:r>
      <w:proofErr w:type="spellStart"/>
      <w:r w:rsidR="001B5D8C" w:rsidRPr="009908B1">
        <w:rPr>
          <w:rFonts w:ascii="Times New Roman" w:hAnsi="Times New Roman"/>
          <w:b w:val="0"/>
          <w:sz w:val="18"/>
        </w:rPr>
        <w:t>equiv</w:t>
      </w:r>
      <w:proofErr w:type="spellEnd"/>
      <w:r w:rsidR="001B5D8C" w:rsidRPr="009908B1">
        <w:rPr>
          <w:rFonts w:ascii="Times New Roman" w:hAnsi="Times New Roman"/>
          <w:b w:val="0"/>
          <w:sz w:val="18"/>
        </w:rPr>
        <w:t>)</w:t>
      </w:r>
      <w:r w:rsidR="008E4CB5" w:rsidRPr="009908B1">
        <w:rPr>
          <w:rFonts w:ascii="Times New Roman" w:hAnsi="Times New Roman"/>
          <w:b w:val="0"/>
          <w:sz w:val="18"/>
        </w:rPr>
        <w:t xml:space="preserve"> required the use</w:t>
      </w:r>
      <w:r w:rsidR="001B5D8C" w:rsidRPr="009908B1">
        <w:rPr>
          <w:rFonts w:ascii="Times New Roman" w:hAnsi="Times New Roman"/>
          <w:b w:val="0"/>
          <w:sz w:val="18"/>
        </w:rPr>
        <w:t xml:space="preserve"> of DIC</w:t>
      </w:r>
      <w:r w:rsidR="00391F80" w:rsidRPr="009908B1">
        <w:rPr>
          <w:rFonts w:ascii="Times New Roman" w:hAnsi="Times New Roman"/>
          <w:b w:val="0"/>
          <w:sz w:val="18"/>
        </w:rPr>
        <w:t xml:space="preserve"> (1.5 </w:t>
      </w:r>
      <w:proofErr w:type="spellStart"/>
      <w:r w:rsidR="00391F80" w:rsidRPr="009908B1">
        <w:rPr>
          <w:rFonts w:ascii="Times New Roman" w:hAnsi="Times New Roman"/>
          <w:b w:val="0"/>
          <w:sz w:val="18"/>
        </w:rPr>
        <w:t>equiv</w:t>
      </w:r>
      <w:proofErr w:type="spellEnd"/>
      <w:r w:rsidR="00391F80" w:rsidRPr="009908B1">
        <w:rPr>
          <w:rFonts w:ascii="Times New Roman" w:hAnsi="Times New Roman"/>
          <w:b w:val="0"/>
          <w:sz w:val="18"/>
        </w:rPr>
        <w:t>)</w:t>
      </w:r>
      <w:r w:rsidR="004D31B5" w:rsidRPr="009908B1">
        <w:rPr>
          <w:rFonts w:ascii="Times New Roman" w:hAnsi="Times New Roman"/>
          <w:b w:val="0"/>
          <w:sz w:val="18"/>
        </w:rPr>
        <w:t xml:space="preserve"> </w:t>
      </w:r>
      <w:r w:rsidR="00391F80" w:rsidRPr="009908B1">
        <w:rPr>
          <w:rFonts w:ascii="Times New Roman" w:hAnsi="Times New Roman"/>
          <w:b w:val="0"/>
          <w:sz w:val="18"/>
        </w:rPr>
        <w:t xml:space="preserve">and </w:t>
      </w:r>
      <w:proofErr w:type="spellStart"/>
      <w:r w:rsidR="00E64EF6" w:rsidRPr="009908B1">
        <w:rPr>
          <w:rFonts w:ascii="Times New Roman" w:hAnsi="Times New Roman"/>
          <w:b w:val="0"/>
          <w:sz w:val="18"/>
        </w:rPr>
        <w:t>HOBt</w:t>
      </w:r>
      <w:proofErr w:type="spellEnd"/>
      <w:r w:rsidR="00391F80" w:rsidRPr="009908B1">
        <w:rPr>
          <w:rFonts w:ascii="Times New Roman" w:hAnsi="Times New Roman"/>
          <w:b w:val="0"/>
          <w:sz w:val="18"/>
        </w:rPr>
        <w:t xml:space="preserve"> (1.5 </w:t>
      </w:r>
      <w:proofErr w:type="spellStart"/>
      <w:r w:rsidR="00391F80" w:rsidRPr="009908B1">
        <w:rPr>
          <w:rFonts w:ascii="Times New Roman" w:hAnsi="Times New Roman"/>
          <w:b w:val="0"/>
          <w:sz w:val="18"/>
        </w:rPr>
        <w:t>equiv</w:t>
      </w:r>
      <w:proofErr w:type="spellEnd"/>
      <w:r w:rsidR="00391F80" w:rsidRPr="009908B1">
        <w:rPr>
          <w:rFonts w:ascii="Times New Roman" w:hAnsi="Times New Roman"/>
          <w:b w:val="0"/>
          <w:sz w:val="18"/>
        </w:rPr>
        <w:t>)</w:t>
      </w:r>
      <w:r w:rsidR="00C1435F" w:rsidRPr="009908B1">
        <w:rPr>
          <w:rFonts w:ascii="Times New Roman" w:hAnsi="Times New Roman"/>
          <w:b w:val="0"/>
          <w:sz w:val="18"/>
        </w:rPr>
        <w:t xml:space="preserve"> in DMF as coupling mixture with a reaction time of </w:t>
      </w:r>
      <w:r w:rsidR="004D31B5" w:rsidRPr="009908B1">
        <w:rPr>
          <w:rFonts w:ascii="Times New Roman" w:hAnsi="Times New Roman"/>
          <w:b w:val="0"/>
          <w:sz w:val="18"/>
        </w:rPr>
        <w:t>2</w:t>
      </w:r>
      <w:r w:rsidR="00C1435F" w:rsidRPr="009908B1">
        <w:rPr>
          <w:rFonts w:ascii="Times New Roman" w:hAnsi="Times New Roman"/>
          <w:b w:val="0"/>
          <w:sz w:val="18"/>
        </w:rPr>
        <w:t xml:space="preserve"> hours.</w:t>
      </w:r>
      <w:r w:rsidR="00C50693" w:rsidRPr="009908B1">
        <w:rPr>
          <w:rFonts w:ascii="Times New Roman" w:hAnsi="Times New Roman"/>
          <w:b w:val="0"/>
          <w:sz w:val="18"/>
        </w:rPr>
        <w:t xml:space="preserve"> </w:t>
      </w:r>
      <w:proofErr w:type="spellStart"/>
      <w:r w:rsidR="00C50693" w:rsidRPr="009908B1">
        <w:rPr>
          <w:rFonts w:ascii="Times New Roman" w:hAnsi="Times New Roman"/>
          <w:b w:val="0"/>
          <w:sz w:val="18"/>
        </w:rPr>
        <w:t>Fmoc</w:t>
      </w:r>
      <w:proofErr w:type="spellEnd"/>
      <w:r w:rsidR="00C50693" w:rsidRPr="009908B1">
        <w:rPr>
          <w:rFonts w:ascii="Times New Roman" w:hAnsi="Times New Roman"/>
          <w:b w:val="0"/>
          <w:sz w:val="18"/>
        </w:rPr>
        <w:t xml:space="preserve"> removal was performed using</w:t>
      </w:r>
      <w:r w:rsidR="00903556" w:rsidRPr="009908B1">
        <w:rPr>
          <w:rFonts w:ascii="Times New Roman" w:hAnsi="Times New Roman"/>
          <w:b w:val="0"/>
          <w:sz w:val="18"/>
        </w:rPr>
        <w:t xml:space="preserve"> a</w:t>
      </w:r>
      <w:r w:rsidR="00C50693" w:rsidRPr="009908B1">
        <w:rPr>
          <w:rFonts w:ascii="Times New Roman" w:hAnsi="Times New Roman"/>
          <w:b w:val="0"/>
          <w:sz w:val="18"/>
        </w:rPr>
        <w:t xml:space="preserve"> 20% </w:t>
      </w:r>
      <w:r w:rsidR="00391F80" w:rsidRPr="009908B1">
        <w:rPr>
          <w:rFonts w:ascii="Times New Roman" w:hAnsi="Times New Roman"/>
          <w:b w:val="0"/>
          <w:sz w:val="18"/>
        </w:rPr>
        <w:t>4-methyl</w:t>
      </w:r>
      <w:r w:rsidR="00C50693" w:rsidRPr="009908B1">
        <w:rPr>
          <w:rFonts w:ascii="Times New Roman" w:hAnsi="Times New Roman"/>
          <w:b w:val="0"/>
          <w:sz w:val="18"/>
        </w:rPr>
        <w:t>piperidine in DMF solution for 2 times (5 and 15 min</w:t>
      </w:r>
      <w:r w:rsidR="00903556" w:rsidRPr="009908B1">
        <w:rPr>
          <w:rFonts w:ascii="Times New Roman" w:hAnsi="Times New Roman"/>
          <w:b w:val="0"/>
          <w:sz w:val="18"/>
        </w:rPr>
        <w:t>,</w:t>
      </w:r>
      <w:r w:rsidR="00C50693" w:rsidRPr="009908B1">
        <w:rPr>
          <w:rFonts w:ascii="Times New Roman" w:hAnsi="Times New Roman"/>
          <w:b w:val="0"/>
          <w:sz w:val="18"/>
        </w:rPr>
        <w:t xml:space="preserve"> respectively).</w:t>
      </w:r>
      <w:r w:rsidR="00F62AC4" w:rsidRPr="009908B1">
        <w:rPr>
          <w:rFonts w:ascii="Times New Roman" w:hAnsi="Times New Roman"/>
          <w:b w:val="0"/>
          <w:sz w:val="18"/>
        </w:rPr>
        <w:t xml:space="preserve"> After completion of the sequences, the peptides were cleaved from de resin </w:t>
      </w:r>
      <w:r w:rsidR="00327C74" w:rsidRPr="009908B1">
        <w:rPr>
          <w:rFonts w:ascii="Times New Roman" w:hAnsi="Times New Roman"/>
          <w:b w:val="0"/>
          <w:sz w:val="18"/>
        </w:rPr>
        <w:t xml:space="preserve">by treatment with a </w:t>
      </w:r>
      <w:r w:rsidR="00903556" w:rsidRPr="009908B1">
        <w:rPr>
          <w:rFonts w:ascii="Times New Roman" w:hAnsi="Times New Roman"/>
          <w:b w:val="0"/>
          <w:sz w:val="18"/>
        </w:rPr>
        <w:t xml:space="preserve">cleavage </w:t>
      </w:r>
      <w:r w:rsidR="00327C74" w:rsidRPr="009908B1">
        <w:rPr>
          <w:rFonts w:ascii="Times New Roman" w:hAnsi="Times New Roman"/>
          <w:b w:val="0"/>
          <w:sz w:val="18"/>
        </w:rPr>
        <w:t xml:space="preserve">cocktail constituted </w:t>
      </w:r>
      <w:r w:rsidR="00903556" w:rsidRPr="009908B1">
        <w:rPr>
          <w:rFonts w:ascii="Times New Roman" w:hAnsi="Times New Roman"/>
          <w:b w:val="0"/>
          <w:sz w:val="18"/>
        </w:rPr>
        <w:t>of</w:t>
      </w:r>
      <w:r w:rsidR="00327C74" w:rsidRPr="009908B1">
        <w:rPr>
          <w:rFonts w:ascii="Times New Roman" w:hAnsi="Times New Roman"/>
          <w:b w:val="0"/>
          <w:sz w:val="18"/>
        </w:rPr>
        <w:t xml:space="preserve"> TFA/TI</w:t>
      </w:r>
      <w:r w:rsidR="008005A6" w:rsidRPr="009908B1">
        <w:rPr>
          <w:rFonts w:ascii="Times New Roman" w:hAnsi="Times New Roman"/>
          <w:b w:val="0"/>
          <w:sz w:val="18"/>
        </w:rPr>
        <w:t>P</w:t>
      </w:r>
      <w:r w:rsidR="00327C74" w:rsidRPr="009908B1">
        <w:rPr>
          <w:rFonts w:ascii="Times New Roman" w:hAnsi="Times New Roman"/>
          <w:b w:val="0"/>
          <w:sz w:val="18"/>
        </w:rPr>
        <w:t>S/H</w:t>
      </w:r>
      <w:r w:rsidR="00327C74" w:rsidRPr="009908B1">
        <w:rPr>
          <w:rFonts w:ascii="Times New Roman" w:hAnsi="Times New Roman"/>
          <w:b w:val="0"/>
          <w:sz w:val="18"/>
          <w:vertAlign w:val="subscript"/>
        </w:rPr>
        <w:t>2</w:t>
      </w:r>
      <w:r w:rsidR="00327C74" w:rsidRPr="009908B1">
        <w:rPr>
          <w:rFonts w:ascii="Times New Roman" w:hAnsi="Times New Roman"/>
          <w:b w:val="0"/>
          <w:sz w:val="18"/>
        </w:rPr>
        <w:t>O</w:t>
      </w:r>
      <w:r w:rsidR="005A30C9" w:rsidRPr="009908B1">
        <w:rPr>
          <w:rFonts w:ascii="Times New Roman" w:hAnsi="Times New Roman"/>
          <w:b w:val="0"/>
          <w:sz w:val="18"/>
        </w:rPr>
        <w:t xml:space="preserve"> (95:2.5:2.5)</w:t>
      </w:r>
      <w:r w:rsidR="00327C74" w:rsidRPr="009908B1">
        <w:rPr>
          <w:rFonts w:ascii="Times New Roman" w:hAnsi="Times New Roman"/>
          <w:b w:val="0"/>
          <w:sz w:val="18"/>
        </w:rPr>
        <w:t xml:space="preserve"> for 3 hours at room temperature.</w:t>
      </w:r>
      <w:r w:rsidR="00BA0B12" w:rsidRPr="009908B1">
        <w:rPr>
          <w:rFonts w:ascii="Times New Roman" w:hAnsi="Times New Roman"/>
          <w:b w:val="0"/>
          <w:sz w:val="18"/>
        </w:rPr>
        <w:t xml:space="preserve"> After filtration, the solvent was evaporated in vacuo, </w:t>
      </w:r>
      <w:r w:rsidR="00321A07" w:rsidRPr="009908B1">
        <w:rPr>
          <w:rFonts w:ascii="Times New Roman" w:hAnsi="Times New Roman"/>
          <w:b w:val="0"/>
          <w:sz w:val="18"/>
        </w:rPr>
        <w:t xml:space="preserve">and the residue </w:t>
      </w:r>
      <w:r w:rsidR="00BA0B12" w:rsidRPr="009908B1">
        <w:rPr>
          <w:rFonts w:ascii="Times New Roman" w:hAnsi="Times New Roman"/>
          <w:b w:val="0"/>
          <w:sz w:val="18"/>
        </w:rPr>
        <w:t xml:space="preserve">dissolved in water/acetonitrile (1:1) and lyophilized. Crude </w:t>
      </w:r>
      <w:r w:rsidR="001503E6" w:rsidRPr="009908B1">
        <w:rPr>
          <w:rFonts w:ascii="Times New Roman" w:hAnsi="Times New Roman"/>
          <w:b w:val="0"/>
          <w:sz w:val="18"/>
        </w:rPr>
        <w:t>peptides were purified by preparative reverse phase</w:t>
      </w:r>
      <w:r w:rsidR="008005A6" w:rsidRPr="009908B1">
        <w:rPr>
          <w:rFonts w:ascii="Times New Roman" w:hAnsi="Times New Roman"/>
          <w:b w:val="0"/>
          <w:sz w:val="18"/>
        </w:rPr>
        <w:t xml:space="preserve"> </w:t>
      </w:r>
      <w:r w:rsidR="001503E6" w:rsidRPr="009908B1">
        <w:rPr>
          <w:rFonts w:ascii="Times New Roman" w:hAnsi="Times New Roman"/>
          <w:b w:val="0"/>
          <w:sz w:val="18"/>
        </w:rPr>
        <w:t>HPLC,</w:t>
      </w:r>
      <w:r w:rsidR="00B61FD4" w:rsidRPr="009908B1">
        <w:rPr>
          <w:rFonts w:ascii="Times New Roman" w:hAnsi="Times New Roman"/>
          <w:b w:val="0"/>
          <w:sz w:val="18"/>
        </w:rPr>
        <w:t xml:space="preserve"> to yield </w:t>
      </w:r>
      <w:r w:rsidR="001503E6" w:rsidRPr="009908B1">
        <w:rPr>
          <w:rFonts w:ascii="Times New Roman" w:hAnsi="Times New Roman"/>
          <w:b w:val="0"/>
          <w:sz w:val="18"/>
        </w:rPr>
        <w:t>pure pept</w:t>
      </w:r>
      <w:r w:rsidR="00461D3C" w:rsidRPr="009908B1">
        <w:rPr>
          <w:rFonts w:ascii="Times New Roman" w:hAnsi="Times New Roman"/>
          <w:b w:val="0"/>
          <w:sz w:val="18"/>
        </w:rPr>
        <w:t xml:space="preserve">ide as a white powder </w:t>
      </w:r>
      <w:r w:rsidR="001503E6" w:rsidRPr="009908B1">
        <w:rPr>
          <w:rFonts w:ascii="Times New Roman" w:hAnsi="Times New Roman"/>
          <w:b w:val="0"/>
          <w:sz w:val="18"/>
        </w:rPr>
        <w:t>after lyophilization</w:t>
      </w:r>
      <w:r w:rsidR="00461D3C" w:rsidRPr="009908B1">
        <w:rPr>
          <w:rFonts w:ascii="Times New Roman" w:hAnsi="Times New Roman"/>
          <w:b w:val="0"/>
          <w:sz w:val="18"/>
        </w:rPr>
        <w:t>, with a purity &gt; 95%</w:t>
      </w:r>
      <w:r w:rsidR="00903556" w:rsidRPr="009908B1">
        <w:rPr>
          <w:rFonts w:ascii="Times New Roman" w:hAnsi="Times New Roman"/>
          <w:b w:val="0"/>
          <w:sz w:val="18"/>
        </w:rPr>
        <w:t>, as</w:t>
      </w:r>
      <w:r w:rsidR="00461D3C" w:rsidRPr="009908B1">
        <w:rPr>
          <w:rFonts w:ascii="Times New Roman" w:hAnsi="Times New Roman"/>
          <w:b w:val="0"/>
          <w:sz w:val="18"/>
        </w:rPr>
        <w:t xml:space="preserve"> assessed by analytical HPLC</w:t>
      </w:r>
      <w:r w:rsidR="001503E6" w:rsidRPr="009908B1">
        <w:rPr>
          <w:rFonts w:ascii="Times New Roman" w:hAnsi="Times New Roman"/>
          <w:b w:val="0"/>
          <w:sz w:val="18"/>
        </w:rPr>
        <w:t>.</w:t>
      </w:r>
      <w:r w:rsidR="00461D3C" w:rsidRPr="009908B1">
        <w:rPr>
          <w:rFonts w:ascii="Times New Roman" w:hAnsi="Times New Roman"/>
          <w:b w:val="0"/>
          <w:sz w:val="18"/>
        </w:rPr>
        <w:t xml:space="preserve"> Details about peptide purification are provided in </w:t>
      </w:r>
      <w:r w:rsidR="00005ABB" w:rsidRPr="009908B1">
        <w:rPr>
          <w:rFonts w:ascii="Times New Roman" w:hAnsi="Times New Roman"/>
          <w:b w:val="0"/>
          <w:sz w:val="18"/>
        </w:rPr>
        <w:t xml:space="preserve">the </w:t>
      </w:r>
      <w:r w:rsidR="00903556" w:rsidRPr="009908B1">
        <w:rPr>
          <w:rFonts w:ascii="Times New Roman" w:hAnsi="Times New Roman"/>
          <w:b w:val="0"/>
          <w:sz w:val="18"/>
        </w:rPr>
        <w:t xml:space="preserve">Electronic </w:t>
      </w:r>
      <w:r w:rsidR="00461D3C" w:rsidRPr="009908B1">
        <w:rPr>
          <w:rFonts w:ascii="Times New Roman" w:hAnsi="Times New Roman"/>
          <w:b w:val="0"/>
          <w:sz w:val="18"/>
        </w:rPr>
        <w:t>Supporting Informatio</w:t>
      </w:r>
      <w:r w:rsidR="00005ABB" w:rsidRPr="009908B1">
        <w:rPr>
          <w:rFonts w:ascii="Times New Roman" w:hAnsi="Times New Roman"/>
          <w:b w:val="0"/>
          <w:sz w:val="18"/>
        </w:rPr>
        <w:t>n</w:t>
      </w:r>
      <w:r w:rsidR="00461D3C" w:rsidRPr="009908B1">
        <w:rPr>
          <w:rFonts w:ascii="Times New Roman" w:hAnsi="Times New Roman"/>
          <w:b w:val="0"/>
          <w:sz w:val="18"/>
        </w:rPr>
        <w:t>.</w:t>
      </w:r>
    </w:p>
    <w:p w14:paraId="0FA4C306" w14:textId="6FE98751" w:rsidR="00565977" w:rsidRPr="009908B1" w:rsidRDefault="00565977" w:rsidP="002836F8">
      <w:pPr>
        <w:pStyle w:val="SectionTitle"/>
        <w:rPr>
          <w:rFonts w:ascii="Times New Roman" w:hAnsi="Times New Roman"/>
          <w:b w:val="0"/>
          <w:sz w:val="18"/>
        </w:rPr>
      </w:pPr>
      <w:r w:rsidRPr="009908B1">
        <w:rPr>
          <w:rFonts w:ascii="Times New Roman" w:hAnsi="Times New Roman"/>
          <w:sz w:val="18"/>
        </w:rPr>
        <w:t>Peptide Gelation.</w:t>
      </w:r>
      <w:r w:rsidRPr="009908B1">
        <w:rPr>
          <w:rFonts w:ascii="Times New Roman" w:hAnsi="Times New Roman"/>
          <w:b w:val="0"/>
          <w:sz w:val="18"/>
        </w:rPr>
        <w:t xml:space="preserve"> </w:t>
      </w:r>
      <w:r w:rsidR="00903556" w:rsidRPr="009908B1">
        <w:rPr>
          <w:rFonts w:ascii="Times New Roman" w:hAnsi="Times New Roman"/>
          <w:b w:val="0"/>
          <w:sz w:val="18"/>
        </w:rPr>
        <w:t>P</w:t>
      </w:r>
      <w:r w:rsidRPr="009908B1">
        <w:rPr>
          <w:rFonts w:ascii="Times New Roman" w:hAnsi="Times New Roman"/>
          <w:b w:val="0"/>
          <w:sz w:val="18"/>
        </w:rPr>
        <w:t>eptide gelation was performed</w:t>
      </w:r>
      <w:r w:rsidR="00903556" w:rsidRPr="009908B1">
        <w:rPr>
          <w:rFonts w:ascii="Times New Roman" w:hAnsi="Times New Roman"/>
          <w:b w:val="0"/>
          <w:sz w:val="18"/>
        </w:rPr>
        <w:t>,</w:t>
      </w:r>
      <w:r w:rsidRPr="009908B1">
        <w:rPr>
          <w:rFonts w:ascii="Times New Roman" w:hAnsi="Times New Roman"/>
          <w:b w:val="0"/>
          <w:sz w:val="18"/>
        </w:rPr>
        <w:t xml:space="preserve"> as previously reported.</w:t>
      </w:r>
      <w:r w:rsidR="00C7512E" w:rsidRPr="009908B1">
        <w:rPr>
          <w:rFonts w:ascii="Times New Roman" w:hAnsi="Times New Roman"/>
          <w:b w:val="0"/>
          <w:sz w:val="18"/>
        </w:rPr>
        <w:fldChar w:fldCharType="begin"/>
      </w:r>
      <w:r w:rsidR="00C7512E" w:rsidRPr="009908B1">
        <w:rPr>
          <w:rFonts w:ascii="Times New Roman" w:hAnsi="Times New Roman"/>
          <w:b w:val="0"/>
          <w:sz w:val="18"/>
        </w:rPr>
        <w:instrText xml:space="preserve"> ADDIN EN.CITE &lt;EndNote&gt;&lt;Cite&gt;&lt;Author&gt;Martin&lt;/Author&gt;&lt;Year&gt;2017&lt;/Year&gt;&lt;RecNum&gt;403&lt;/RecNum&gt;&lt;DisplayText&gt;&lt;style face="superscript"&gt;12&lt;/style&gt;&lt;/DisplayText&gt;&lt;record&gt;&lt;rec-number&gt;403&lt;/rec-number&gt;&lt;foreign-keys&gt;&lt;key app="EN" db-id="awdv5vtd5eee09epvf6ptr5vdtptds2v995f" timestamp="0"&gt;403&lt;/key&gt;&lt;/foreign-keys&gt;&lt;ref-type name="Journal Article"&gt;17&lt;/ref-type&gt;&lt;contributors&gt;&lt;authors&gt;&lt;author&gt;Martin, Charlotte&lt;/author&gt;&lt;author&gt;Oyen, Edith&lt;/author&gt;&lt;author&gt;Van Wanseele, Yannick&lt;/author&gt;&lt;author&gt;Haddou, Tanila Ben&lt;/author&gt;&lt;author&gt;Schmidhammer, Helmut&lt;/author&gt;&lt;author&gt;Andrade, Jessica&lt;/author&gt;&lt;author&gt;Waddington, Lynne&lt;/author&gt;&lt;author&gt;Van Eeckhaut, Ann&lt;/author&gt;&lt;author&gt;Van Mele, Bruno&lt;/author&gt;&lt;author&gt;Gardiner, James&lt;/author&gt;&lt;author&gt;Hoogenboom, Richard&lt;/author&gt;&lt;author&gt;Madder, Annemieke&lt;/author&gt;&lt;author&gt;Spetea, Mariana&lt;/author&gt;&lt;author&gt;Ballet, Steven&lt;/author&gt;&lt;/authors&gt;&lt;/contributors&gt;&lt;titles&gt;&lt;title&gt;Injectable peptide-based hydrogel formulations for the extended in vivo release of opioids&lt;/title&gt;&lt;secondary-title&gt;Materials Today Chemistry&lt;/secondary-title&gt;&lt;/titles&gt;&lt;periodical&gt;&lt;full-title&gt;Materials Today Chemistry&lt;/full-title&gt;&lt;abbr-1&gt;Mater. Today Chem.&lt;/abbr-1&gt;&lt;/periodical&gt;&lt;pages&gt;49-59&lt;/pages&gt;&lt;volume&gt;3&lt;/volume&gt;&lt;dates&gt;&lt;year&gt;2017&lt;/year&gt;&lt;/dates&gt;&lt;isbn&gt;2468-5194&lt;/isbn&gt;&lt;urls&gt;&lt;/urls&gt;&lt;/record&gt;&lt;/Cite&gt;&lt;/EndNote&gt;</w:instrText>
      </w:r>
      <w:r w:rsidR="00C7512E" w:rsidRPr="009908B1">
        <w:rPr>
          <w:rFonts w:ascii="Times New Roman" w:hAnsi="Times New Roman"/>
          <w:b w:val="0"/>
          <w:sz w:val="18"/>
        </w:rPr>
        <w:fldChar w:fldCharType="separate"/>
      </w:r>
      <w:r w:rsidR="00C7512E" w:rsidRPr="009908B1">
        <w:rPr>
          <w:rFonts w:ascii="Times New Roman" w:hAnsi="Times New Roman"/>
          <w:b w:val="0"/>
          <w:noProof/>
          <w:sz w:val="18"/>
          <w:vertAlign w:val="superscript"/>
        </w:rPr>
        <w:t>12</w:t>
      </w:r>
      <w:r w:rsidR="00C7512E" w:rsidRPr="009908B1">
        <w:rPr>
          <w:rFonts w:ascii="Times New Roman" w:hAnsi="Times New Roman"/>
          <w:b w:val="0"/>
          <w:sz w:val="18"/>
        </w:rPr>
        <w:fldChar w:fldCharType="end"/>
      </w:r>
      <w:r w:rsidRPr="009908B1">
        <w:rPr>
          <w:rFonts w:ascii="Times New Roman" w:hAnsi="Times New Roman"/>
          <w:b w:val="0"/>
          <w:sz w:val="18"/>
        </w:rPr>
        <w:t xml:space="preserve"> Details are included in</w:t>
      </w:r>
      <w:r w:rsidR="00005ABB" w:rsidRPr="009908B1">
        <w:rPr>
          <w:rFonts w:ascii="Times New Roman" w:hAnsi="Times New Roman"/>
          <w:b w:val="0"/>
          <w:sz w:val="18"/>
        </w:rPr>
        <w:t xml:space="preserve"> the</w:t>
      </w:r>
      <w:r w:rsidRPr="009908B1">
        <w:rPr>
          <w:rFonts w:ascii="Times New Roman" w:hAnsi="Times New Roman"/>
          <w:b w:val="0"/>
          <w:sz w:val="18"/>
        </w:rPr>
        <w:t xml:space="preserve"> Supporting Information.</w:t>
      </w:r>
      <w:r w:rsidRPr="009908B1">
        <w:rPr>
          <w:rFonts w:ascii="Times New Roman" w:hAnsi="Times New Roman"/>
          <w:sz w:val="18"/>
        </w:rPr>
        <w:t xml:space="preserve"> </w:t>
      </w:r>
    </w:p>
    <w:p w14:paraId="4353C42B" w14:textId="6B6F3D63" w:rsidR="001503E6" w:rsidRPr="009908B1" w:rsidRDefault="00C74423" w:rsidP="002836F8">
      <w:pPr>
        <w:pStyle w:val="SectionTitle"/>
        <w:rPr>
          <w:rFonts w:ascii="Times New Roman" w:hAnsi="Times New Roman"/>
          <w:b w:val="0"/>
          <w:sz w:val="18"/>
        </w:rPr>
      </w:pPr>
      <w:r w:rsidRPr="00C74423">
        <w:rPr>
          <w:rFonts w:ascii="Times New Roman" w:hAnsi="Times New Roman"/>
          <w:sz w:val="18"/>
        </w:rPr>
        <w:t xml:space="preserve">Pharmacology. </w:t>
      </w:r>
      <w:r w:rsidR="00565977" w:rsidRPr="009908B1">
        <w:rPr>
          <w:rFonts w:ascii="Times New Roman" w:hAnsi="Times New Roman"/>
          <w:i/>
          <w:sz w:val="18"/>
        </w:rPr>
        <w:t>In vitro</w:t>
      </w:r>
      <w:r w:rsidR="00565977" w:rsidRPr="009908B1">
        <w:rPr>
          <w:rFonts w:ascii="Times New Roman" w:hAnsi="Times New Roman"/>
          <w:sz w:val="18"/>
        </w:rPr>
        <w:t xml:space="preserve"> opioid receptor activities.</w:t>
      </w:r>
      <w:r w:rsidR="00565977" w:rsidRPr="009908B1">
        <w:rPr>
          <w:rFonts w:ascii="Times New Roman" w:hAnsi="Times New Roman"/>
          <w:b w:val="0"/>
          <w:sz w:val="18"/>
        </w:rPr>
        <w:t xml:space="preserve"> </w:t>
      </w:r>
      <w:r w:rsidR="00005ABB" w:rsidRPr="009908B1">
        <w:rPr>
          <w:rFonts w:ascii="Times New Roman" w:hAnsi="Times New Roman"/>
          <w:b w:val="0"/>
          <w:sz w:val="18"/>
        </w:rPr>
        <w:t>Binding assays were conducted on human opioid receptors stably transfected into CHO cells according to the published procedures.</w:t>
      </w:r>
      <w:r w:rsidR="00DB5155" w:rsidRPr="009908B1">
        <w:rPr>
          <w:rFonts w:ascii="Times New Roman" w:hAnsi="Times New Roman"/>
          <w:b w:val="0"/>
          <w:sz w:val="18"/>
        </w:rPr>
        <w:fldChar w:fldCharType="begin"/>
      </w:r>
      <w:r w:rsidR="00405A90" w:rsidRPr="009908B1">
        <w:rPr>
          <w:rFonts w:ascii="Times New Roman" w:hAnsi="Times New Roman"/>
          <w:b w:val="0"/>
          <w:sz w:val="18"/>
        </w:rPr>
        <w:instrText xml:space="preserve"> ADDIN EN.CITE &lt;EndNote&gt;&lt;Cite&gt;&lt;Author&gt;Dumitrascuta&lt;/Author&gt;&lt;Year&gt;2017&lt;/Year&gt;&lt;RecNum&gt;527&lt;/RecNum&gt;&lt;DisplayText&gt;&lt;style face="superscript"&gt;18&lt;/style&gt;&lt;/DisplayText&gt;&lt;record&gt;&lt;rec-number&gt;527&lt;/rec-number&gt;&lt;foreign-keys&gt;&lt;key app="EN" db-id="awdv5vtd5eee09epvf6ptr5vdtptds2v995f" timestamp="1519646476"&gt;527&lt;/key&gt;&lt;/foreign-keys&gt;&lt;ref-type name="Journal Article"&gt;17&lt;/ref-type&gt;&lt;contributors&gt;&lt;authors&gt;&lt;author&gt;Dumitrascuta, Maria&lt;/author&gt;&lt;author&gt;Ben Haddou, Tanila&lt;/author&gt;&lt;author&gt;Guerrieri, Elena&lt;/author&gt;&lt;author&gt;Noha, Stefan M.&lt;/author&gt;&lt;author&gt;Schläfer, Lea&lt;/author&gt;&lt;author&gt;Schmidhammer, Helmut&lt;/author&gt;&lt;author&gt;Spetea, Mariana&lt;/author&gt;&lt;/authors&gt;&lt;/contributors&gt;&lt;titles&gt;&lt;title&gt;Synthesis, pharmacology, and molecular docking studies on 6-desoxo-N-methylmorphinans as potent μ-opioid receptor agonists&lt;/title&gt;&lt;secondary-title&gt;Journal of Medicinal Chemistry&lt;/secondary-title&gt;&lt;/titles&gt;&lt;periodical&gt;&lt;full-title&gt;Journal of Medicinal Chemistry&lt;/full-title&gt;&lt;abbr-1&gt;J. Med. Chem.&lt;/abbr-1&gt;&lt;abbr-2&gt;J Med Chem&lt;/abbr-2&gt;&lt;/periodical&gt;&lt;pages&gt;9407-9412&lt;/pages&gt;&lt;volume&gt;60&lt;/volume&gt;&lt;number&gt;22&lt;/number&gt;&lt;dates&gt;&lt;year&gt;2017&lt;/year&gt;&lt;pub-dates&gt;&lt;date&gt;2017/11/22&lt;/date&gt;&lt;/pub-dates&gt;&lt;/dates&gt;&lt;publisher&gt;American Chemical Society&lt;/publisher&gt;&lt;isbn&gt;0022-2623&lt;/isbn&gt;&lt;urls&gt;&lt;related-urls&gt;&lt;url&gt;https://doi.org/10.1021/acs.jmedchem.7b01363&lt;/url&gt;&lt;/related-urls&gt;&lt;/urls&gt;&lt;electronic-resource-num&gt;10.1021/acs.jmedchem.7b01363&lt;/electronic-resource-num&gt;&lt;/record&gt;&lt;/Cite&gt;&lt;/EndNote&gt;</w:instrText>
      </w:r>
      <w:r w:rsidR="00DB5155" w:rsidRPr="009908B1">
        <w:rPr>
          <w:rFonts w:ascii="Times New Roman" w:hAnsi="Times New Roman"/>
          <w:b w:val="0"/>
          <w:sz w:val="18"/>
        </w:rPr>
        <w:fldChar w:fldCharType="separate"/>
      </w:r>
      <w:r w:rsidR="00405A90" w:rsidRPr="009908B1">
        <w:rPr>
          <w:rFonts w:ascii="Times New Roman" w:hAnsi="Times New Roman"/>
          <w:b w:val="0"/>
          <w:noProof/>
          <w:sz w:val="18"/>
          <w:vertAlign w:val="superscript"/>
        </w:rPr>
        <w:t>18</w:t>
      </w:r>
      <w:r w:rsidR="00DB5155" w:rsidRPr="009908B1">
        <w:rPr>
          <w:rFonts w:ascii="Times New Roman" w:hAnsi="Times New Roman"/>
          <w:b w:val="0"/>
          <w:sz w:val="18"/>
        </w:rPr>
        <w:fldChar w:fldCharType="end"/>
      </w:r>
      <w:r w:rsidR="00CA05D9" w:rsidRPr="009908B1">
        <w:rPr>
          <w:rFonts w:ascii="Times New Roman" w:hAnsi="Times New Roman"/>
          <w:b w:val="0"/>
          <w:sz w:val="18"/>
        </w:rPr>
        <w:t xml:space="preserve"> Binding of [</w:t>
      </w:r>
      <w:r w:rsidR="00CA05D9" w:rsidRPr="009908B1">
        <w:rPr>
          <w:rFonts w:ascii="Times New Roman" w:hAnsi="Times New Roman"/>
          <w:b w:val="0"/>
          <w:sz w:val="18"/>
          <w:vertAlign w:val="superscript"/>
        </w:rPr>
        <w:t>35</w:t>
      </w:r>
      <w:r w:rsidR="00CA05D9" w:rsidRPr="009908B1">
        <w:rPr>
          <w:rFonts w:ascii="Times New Roman" w:hAnsi="Times New Roman"/>
          <w:b w:val="0"/>
          <w:sz w:val="18"/>
        </w:rPr>
        <w:t>S]</w:t>
      </w:r>
      <w:proofErr w:type="spellStart"/>
      <w:r w:rsidR="00CA05D9" w:rsidRPr="009908B1">
        <w:rPr>
          <w:rFonts w:ascii="Times New Roman" w:hAnsi="Times New Roman"/>
          <w:b w:val="0"/>
          <w:sz w:val="18"/>
        </w:rPr>
        <w:t>GTPγS</w:t>
      </w:r>
      <w:proofErr w:type="spellEnd"/>
      <w:r w:rsidR="00CA05D9" w:rsidRPr="009908B1">
        <w:rPr>
          <w:rFonts w:ascii="Times New Roman" w:hAnsi="Times New Roman"/>
          <w:b w:val="0"/>
          <w:sz w:val="18"/>
        </w:rPr>
        <w:t xml:space="preserve"> to membranes from CHO cells stably expressing the human MOR (CHO-</w:t>
      </w:r>
      <w:proofErr w:type="spellStart"/>
      <w:r w:rsidR="00CA05D9" w:rsidRPr="009908B1">
        <w:rPr>
          <w:rFonts w:ascii="Times New Roman" w:hAnsi="Times New Roman"/>
          <w:b w:val="0"/>
          <w:sz w:val="18"/>
        </w:rPr>
        <w:t>hMOR</w:t>
      </w:r>
      <w:proofErr w:type="spellEnd"/>
      <w:r w:rsidR="00CA05D9" w:rsidRPr="009908B1">
        <w:rPr>
          <w:rFonts w:ascii="Times New Roman" w:hAnsi="Times New Roman"/>
          <w:b w:val="0"/>
          <w:sz w:val="18"/>
        </w:rPr>
        <w:t>) was conducted according to the published procedure.</w:t>
      </w:r>
      <w:r w:rsidR="00CA05D9" w:rsidRPr="009908B1">
        <w:rPr>
          <w:rFonts w:ascii="Times New Roman" w:hAnsi="Times New Roman"/>
          <w:b w:val="0"/>
          <w:sz w:val="18"/>
        </w:rPr>
        <w:fldChar w:fldCharType="begin"/>
      </w:r>
      <w:r w:rsidR="00405A90" w:rsidRPr="009908B1">
        <w:rPr>
          <w:rFonts w:ascii="Times New Roman" w:hAnsi="Times New Roman"/>
          <w:b w:val="0"/>
          <w:sz w:val="18"/>
        </w:rPr>
        <w:instrText xml:space="preserve"> ADDIN EN.CITE &lt;EndNote&gt;&lt;Cite&gt;&lt;Author&gt;Dumitrascuta&lt;/Author&gt;&lt;Year&gt;2017&lt;/Year&gt;&lt;RecNum&gt;527&lt;/RecNum&gt;&lt;DisplayText&gt;&lt;style face="superscript"&gt;18&lt;/style&gt;&lt;/DisplayText&gt;&lt;record&gt;&lt;rec-number&gt;527&lt;/rec-number&gt;&lt;foreign-keys&gt;&lt;key app="EN" db-id="awdv5vtd5eee09epvf6ptr5vdtptds2v995f" timestamp="1519646476"&gt;527&lt;/key&gt;&lt;/foreign-keys&gt;&lt;ref-type name="Journal Article"&gt;17&lt;/ref-type&gt;&lt;contributors&gt;&lt;authors&gt;&lt;author&gt;Dumitrascuta, Maria&lt;/author&gt;&lt;author&gt;Ben Haddou, Tanila&lt;/author&gt;&lt;author&gt;Guerrieri, Elena&lt;/author&gt;&lt;author&gt;Noha, Stefan M.&lt;/author&gt;&lt;author&gt;Schläfer, Lea&lt;/author&gt;&lt;author&gt;Schmidhammer, Helmut&lt;/author&gt;&lt;author&gt;Spetea, Mariana&lt;/author&gt;&lt;/authors&gt;&lt;/contributors&gt;&lt;titles&gt;&lt;title&gt;Synthesis, pharmacology, and molecular docking studies on 6-desoxo-N-methylmorphinans as potent μ-opioid receptor agonists&lt;/title&gt;&lt;secondary-title&gt;Journal of Medicinal Chemistry&lt;/secondary-title&gt;&lt;/titles&gt;&lt;periodical&gt;&lt;full-title&gt;Journal of Medicinal Chemistry&lt;/full-title&gt;&lt;abbr-1&gt;J. Med. Chem.&lt;/abbr-1&gt;&lt;abbr-2&gt;J Med Chem&lt;/abbr-2&gt;&lt;/periodical&gt;&lt;pages&gt;9407-9412&lt;/pages&gt;&lt;volume&gt;60&lt;/volume&gt;&lt;number&gt;22&lt;/number&gt;&lt;dates&gt;&lt;year&gt;2017&lt;/year&gt;&lt;pub-dates&gt;&lt;date&gt;2017/11/22&lt;/date&gt;&lt;/pub-dates&gt;&lt;/dates&gt;&lt;publisher&gt;American Chemical Society&lt;/publisher&gt;&lt;isbn&gt;0022-2623&lt;/isbn&gt;&lt;urls&gt;&lt;related-urls&gt;&lt;url&gt;https://doi.org/10.1021/acs.jmedchem.7b01363&lt;/url&gt;&lt;/related-urls&gt;&lt;/urls&gt;&lt;electronic-resource-num&gt;10.1021/acs.jmedchem.7b01363&lt;/electronic-resource-num&gt;&lt;/record&gt;&lt;/Cite&gt;&lt;/EndNote&gt;</w:instrText>
      </w:r>
      <w:r w:rsidR="00CA05D9" w:rsidRPr="009908B1">
        <w:rPr>
          <w:rFonts w:ascii="Times New Roman" w:hAnsi="Times New Roman"/>
          <w:b w:val="0"/>
          <w:sz w:val="18"/>
        </w:rPr>
        <w:fldChar w:fldCharType="separate"/>
      </w:r>
      <w:r w:rsidR="00405A90" w:rsidRPr="009908B1">
        <w:rPr>
          <w:rFonts w:ascii="Times New Roman" w:hAnsi="Times New Roman"/>
          <w:b w:val="0"/>
          <w:noProof/>
          <w:sz w:val="18"/>
          <w:vertAlign w:val="superscript"/>
        </w:rPr>
        <w:t>18</w:t>
      </w:r>
      <w:r w:rsidR="00CA05D9" w:rsidRPr="009908B1">
        <w:rPr>
          <w:rFonts w:ascii="Times New Roman" w:hAnsi="Times New Roman"/>
          <w:b w:val="0"/>
          <w:sz w:val="18"/>
        </w:rPr>
        <w:fldChar w:fldCharType="end"/>
      </w:r>
      <w:r w:rsidR="00CA05D9" w:rsidRPr="009908B1">
        <w:rPr>
          <w:rFonts w:ascii="Times New Roman" w:hAnsi="Times New Roman"/>
          <w:b w:val="0"/>
          <w:sz w:val="18"/>
        </w:rPr>
        <w:t xml:space="preserve"> The measurement of MOR stimulated β-arrestin2 recruitment was performed using the </w:t>
      </w:r>
      <w:proofErr w:type="spellStart"/>
      <w:r w:rsidR="00CA05D9" w:rsidRPr="009908B1">
        <w:rPr>
          <w:rFonts w:ascii="Times New Roman" w:hAnsi="Times New Roman"/>
          <w:b w:val="0"/>
          <w:sz w:val="18"/>
        </w:rPr>
        <w:t>DiscoveRx</w:t>
      </w:r>
      <w:proofErr w:type="spellEnd"/>
      <w:r w:rsidR="00CA05D9" w:rsidRPr="009908B1">
        <w:rPr>
          <w:rFonts w:ascii="Times New Roman" w:hAnsi="Times New Roman"/>
          <w:b w:val="0"/>
          <w:sz w:val="18"/>
        </w:rPr>
        <w:t xml:space="preserve"> </w:t>
      </w:r>
      <w:proofErr w:type="spellStart"/>
      <w:r w:rsidR="00CA05D9" w:rsidRPr="009908B1">
        <w:rPr>
          <w:rFonts w:ascii="Times New Roman" w:hAnsi="Times New Roman"/>
          <w:b w:val="0"/>
          <w:sz w:val="18"/>
        </w:rPr>
        <w:t>PathHunter</w:t>
      </w:r>
      <w:proofErr w:type="spellEnd"/>
      <w:r w:rsidR="00CA05D9" w:rsidRPr="009908B1">
        <w:rPr>
          <w:rFonts w:ascii="Times New Roman" w:hAnsi="Times New Roman"/>
          <w:b w:val="0"/>
          <w:sz w:val="18"/>
        </w:rPr>
        <w:t>® β-arrestin2 assay (</w:t>
      </w:r>
      <w:proofErr w:type="spellStart"/>
      <w:r w:rsidR="00CA05D9" w:rsidRPr="009908B1">
        <w:rPr>
          <w:rFonts w:ascii="Times New Roman" w:hAnsi="Times New Roman"/>
          <w:b w:val="0"/>
          <w:sz w:val="18"/>
        </w:rPr>
        <w:t>DiscoveRx</w:t>
      </w:r>
      <w:proofErr w:type="spellEnd"/>
      <w:r w:rsidR="00CA05D9" w:rsidRPr="009908B1">
        <w:rPr>
          <w:rFonts w:ascii="Times New Roman" w:hAnsi="Times New Roman"/>
          <w:b w:val="0"/>
          <w:sz w:val="18"/>
        </w:rPr>
        <w:t>, Birmingham, UK) according to the manufacturer’s protocol and published procedures.</w:t>
      </w:r>
      <w:r w:rsidR="00CA05D9" w:rsidRPr="009908B1">
        <w:rPr>
          <w:rFonts w:ascii="Times New Roman" w:hAnsi="Times New Roman"/>
          <w:b w:val="0"/>
          <w:sz w:val="18"/>
        </w:rPr>
        <w:fldChar w:fldCharType="begin"/>
      </w:r>
      <w:r w:rsidR="00405A90" w:rsidRPr="009908B1">
        <w:rPr>
          <w:rFonts w:ascii="Times New Roman" w:hAnsi="Times New Roman"/>
          <w:b w:val="0"/>
          <w:sz w:val="18"/>
        </w:rPr>
        <w:instrText xml:space="preserve"> ADDIN EN.CITE &lt;EndNote&gt;&lt;Cite&gt;&lt;Author&gt;Spetea&lt;/Author&gt;&lt;Year&gt;2017&lt;/Year&gt;&lt;RecNum&gt;530&lt;/RecNum&gt;&lt;DisplayText&gt;&lt;style face="superscript"&gt;19&lt;/style&gt;&lt;/DisplayText&gt;&lt;record&gt;&lt;rec-number&gt;530&lt;/rec-number&gt;&lt;foreign-keys&gt;&lt;key app="EN" db-id="awdv5vtd5eee09epvf6ptr5vdtptds2v995f" timestamp="1519646851"&gt;530&lt;/key&gt;&lt;/foreign-keys&gt;&lt;ref-type name="Journal Article"&gt;17&lt;/ref-type&gt;&lt;contributors&gt;&lt;authors&gt;&lt;author&gt;Spetea, Mariana&lt;/author&gt;&lt;author&gt;Eans, Shainnel O.&lt;/author&gt;&lt;author&gt;Ganno, Michelle L.&lt;/author&gt;&lt;author&gt;Lantero, Aquilino&lt;/author&gt;&lt;author&gt;Mairegger, Michael&lt;/author&gt;&lt;author&gt;Toll, Lawrence&lt;/author&gt;&lt;author&gt;Schmidhammer, Helmut&lt;/author&gt;&lt;author&gt;McLaughlin, Jay P.&lt;/author&gt;&lt;/authors&gt;&lt;/contributors&gt;&lt;titles&gt;&lt;title&gt;Selective κ receptor partial agonist HS666 produces potent antinociception without inducing aversion after i.c.v. administration in mice&lt;/title&gt;&lt;secondary-title&gt;British Journal of Pharmacology&lt;/secondary-title&gt;&lt;/titles&gt;&lt;periodical&gt;&lt;full-title&gt;British Journal of Pharmacology&lt;/full-title&gt;&lt;abbr-1&gt;Br. J. Pharmacol.&lt;/abbr-1&gt;&lt;abbr-2&gt;Br J Pharmacol&lt;/abbr-2&gt;&lt;/periodical&gt;&lt;pages&gt;2444-2456&lt;/pages&gt;&lt;volume&gt;174&lt;/volume&gt;&lt;number&gt;15&lt;/number&gt;&lt;dates&gt;&lt;year&gt;2017&lt;/year&gt;&lt;pub-dates&gt;&lt;date&gt;06/27&amp;#xD;01/30/received&amp;#xD;04/09/revised&amp;#xD;05/03/accepted&lt;/date&gt;&lt;/pub-dates&gt;&lt;/dates&gt;&lt;pub-location&gt;Hoboken&lt;/pub-location&gt;&lt;publisher&gt;John Wiley and Sons Inc.&lt;/publisher&gt;&lt;isbn&gt;0007-1188&amp;#xD;1476-5381&lt;/isbn&gt;&lt;accession-num&gt;PMC5513865&lt;/accession-num&gt;&lt;urls&gt;&lt;related-urls&gt;&lt;url&gt;http://www.ncbi.nlm.nih.gov/pmc/articles/PMC5513865/&lt;/url&gt;&lt;/related-urls&gt;&lt;/urls&gt;&lt;electronic-resource-num&gt;10.1111/bph.13854&lt;/electronic-resource-num&gt;&lt;remote-database-name&gt;PMC&lt;/remote-database-name&gt;&lt;/record&gt;&lt;/Cite&gt;&lt;/EndNote&gt;</w:instrText>
      </w:r>
      <w:r w:rsidR="00CA05D9" w:rsidRPr="009908B1">
        <w:rPr>
          <w:rFonts w:ascii="Times New Roman" w:hAnsi="Times New Roman"/>
          <w:b w:val="0"/>
          <w:sz w:val="18"/>
        </w:rPr>
        <w:fldChar w:fldCharType="separate"/>
      </w:r>
      <w:r w:rsidR="00405A90" w:rsidRPr="009908B1">
        <w:rPr>
          <w:rFonts w:ascii="Times New Roman" w:hAnsi="Times New Roman"/>
          <w:b w:val="0"/>
          <w:noProof/>
          <w:sz w:val="18"/>
          <w:vertAlign w:val="superscript"/>
        </w:rPr>
        <w:t>19</w:t>
      </w:r>
      <w:r w:rsidR="00CA05D9" w:rsidRPr="009908B1">
        <w:rPr>
          <w:rFonts w:ascii="Times New Roman" w:hAnsi="Times New Roman"/>
          <w:b w:val="0"/>
          <w:sz w:val="18"/>
        </w:rPr>
        <w:fldChar w:fldCharType="end"/>
      </w:r>
      <w:r w:rsidR="00CA05D9" w:rsidRPr="009908B1">
        <w:rPr>
          <w:rFonts w:ascii="Times New Roman" w:hAnsi="Times New Roman"/>
          <w:sz w:val="24"/>
          <w:szCs w:val="24"/>
        </w:rPr>
        <w:t xml:space="preserve"> </w:t>
      </w:r>
      <w:r w:rsidR="00005ABB" w:rsidRPr="009908B1">
        <w:rPr>
          <w:rFonts w:ascii="Times New Roman" w:hAnsi="Times New Roman"/>
          <w:b w:val="0"/>
          <w:sz w:val="18"/>
        </w:rPr>
        <w:t>Details are reported in the Supporting Information.</w:t>
      </w:r>
    </w:p>
    <w:p w14:paraId="6D1FA376" w14:textId="28925E26" w:rsidR="009412E1" w:rsidRPr="009908B1" w:rsidRDefault="009412E1" w:rsidP="002836F8">
      <w:pPr>
        <w:pStyle w:val="SectionTitle"/>
        <w:rPr>
          <w:rFonts w:ascii="Times New Roman" w:hAnsi="Times New Roman"/>
          <w:b w:val="0"/>
          <w:sz w:val="18"/>
        </w:rPr>
      </w:pPr>
      <w:r w:rsidRPr="009908B1">
        <w:rPr>
          <w:rFonts w:ascii="Times New Roman" w:hAnsi="Times New Roman"/>
          <w:sz w:val="18"/>
        </w:rPr>
        <w:t>Nociceptive assessment.</w:t>
      </w:r>
      <w:r w:rsidRPr="009908B1">
        <w:rPr>
          <w:rFonts w:ascii="Times New Roman" w:hAnsi="Times New Roman"/>
          <w:b w:val="0"/>
          <w:sz w:val="18"/>
        </w:rPr>
        <w:t xml:space="preserve"> </w:t>
      </w:r>
      <w:r w:rsidR="00490381" w:rsidRPr="009908B1">
        <w:rPr>
          <w:rFonts w:ascii="Times New Roman" w:hAnsi="Times New Roman"/>
          <w:b w:val="0"/>
          <w:sz w:val="18"/>
        </w:rPr>
        <w:t xml:space="preserve">The radiant heat tail-flick test was used to assess antinociceptive effects of the test peptides after </w:t>
      </w:r>
      <w:proofErr w:type="spellStart"/>
      <w:r w:rsidR="00490381" w:rsidRPr="009908B1">
        <w:rPr>
          <w:rFonts w:ascii="Times New Roman" w:hAnsi="Times New Roman"/>
          <w:b w:val="0"/>
          <w:sz w:val="18"/>
        </w:rPr>
        <w:t>sc</w:t>
      </w:r>
      <w:proofErr w:type="spellEnd"/>
      <w:r w:rsidR="00490381" w:rsidRPr="009908B1">
        <w:rPr>
          <w:rFonts w:ascii="Times New Roman" w:hAnsi="Times New Roman"/>
          <w:b w:val="0"/>
          <w:sz w:val="18"/>
        </w:rPr>
        <w:t xml:space="preserve"> administration in mice using an UB 37360 Ugo Basile </w:t>
      </w:r>
      <w:proofErr w:type="spellStart"/>
      <w:r w:rsidR="00490381" w:rsidRPr="009908B1">
        <w:rPr>
          <w:rFonts w:ascii="Times New Roman" w:hAnsi="Times New Roman"/>
          <w:b w:val="0"/>
          <w:sz w:val="18"/>
        </w:rPr>
        <w:t>analgesiometer</w:t>
      </w:r>
      <w:proofErr w:type="spellEnd"/>
      <w:r w:rsidR="00490381" w:rsidRPr="009908B1">
        <w:rPr>
          <w:rFonts w:ascii="Times New Roman" w:hAnsi="Times New Roman"/>
          <w:b w:val="0"/>
          <w:sz w:val="18"/>
        </w:rPr>
        <w:t xml:space="preserve"> (Ugo Basile </w:t>
      </w:r>
      <w:proofErr w:type="spellStart"/>
      <w:r w:rsidR="00490381" w:rsidRPr="009908B1">
        <w:rPr>
          <w:rFonts w:ascii="Times New Roman" w:hAnsi="Times New Roman"/>
          <w:b w:val="0"/>
          <w:sz w:val="18"/>
        </w:rPr>
        <w:t>s.r.l</w:t>
      </w:r>
      <w:proofErr w:type="spellEnd"/>
      <w:r w:rsidR="00490381" w:rsidRPr="009908B1">
        <w:rPr>
          <w:rFonts w:ascii="Times New Roman" w:hAnsi="Times New Roman"/>
          <w:b w:val="0"/>
          <w:sz w:val="18"/>
        </w:rPr>
        <w:t>., Varese, Italy), as described previously.</w:t>
      </w:r>
      <w:r w:rsidR="00490381" w:rsidRPr="009908B1">
        <w:rPr>
          <w:rFonts w:ascii="Times New Roman" w:hAnsi="Times New Roman"/>
          <w:b w:val="0"/>
          <w:sz w:val="18"/>
        </w:rPr>
        <w:fldChar w:fldCharType="begin"/>
      </w:r>
      <w:r w:rsidR="00405A90" w:rsidRPr="009908B1">
        <w:rPr>
          <w:rFonts w:ascii="Times New Roman" w:hAnsi="Times New Roman"/>
          <w:b w:val="0"/>
          <w:sz w:val="18"/>
        </w:rPr>
        <w:instrText xml:space="preserve"> ADDIN EN.CITE &lt;EndNote&gt;&lt;Cite&gt;&lt;Author&gt;Novoa&lt;/Author&gt;&lt;Year&gt;2012&lt;/Year&gt;&lt;RecNum&gt;119&lt;/RecNum&gt;&lt;DisplayText&gt;&lt;style face="superscript"&gt;20&lt;/style&gt;&lt;/DisplayText&gt;&lt;record&gt;&lt;rec-number&gt;119&lt;/rec-number&gt;&lt;foreign-keys&gt;&lt;key app="EN" db-id="awdv5vtd5eee09epvf6ptr5vdtptds2v995f" timestamp="0"&gt;119&lt;/key&gt;&lt;/foreign-keys&gt;&lt;ref-type name="Journal Article"&gt;17&lt;/ref-type&gt;&lt;contributors&gt;&lt;authors&gt;&lt;author&gt;Novoa, Alexandre&lt;/author&gt;&lt;author&gt;Van Dorpe, Sylvia&lt;/author&gt;&lt;author&gt;Wynendaele, Evelien&lt;/author&gt;&lt;author&gt;Spetea, Mariana&lt;/author&gt;&lt;author&gt;Bracke, Nathalie&lt;/author&gt;&lt;author&gt;Stalmans, Sofie&lt;/author&gt;&lt;author&gt;Betti, Cecilia&lt;/author&gt;&lt;author&gt;Chung, Nga N&lt;/author&gt;&lt;author&gt;Lemieux, Carole&lt;/author&gt;&lt;author&gt;Zuegg, Johannes&lt;/author&gt;&lt;/authors&gt;&lt;/contributors&gt;&lt;titles&gt;&lt;title&gt;Variation of the net charge, lipophilicity, and side chain flexibility in Dmt1-DALDA: effect on opioid activity and biodistribution&lt;/title&gt;&lt;secondary-title&gt;Journal of Medicinal Chemistry&lt;/secondary-title&gt;&lt;/titles&gt;&lt;periodical&gt;&lt;full-title&gt;Journal of Medicinal Chemistry&lt;/full-title&gt;&lt;abbr-1&gt;J. Med. Chem.&lt;/abbr-1&gt;&lt;abbr-2&gt;J Med Chem&lt;/abbr-2&gt;&lt;/periodical&gt;&lt;pages&gt;9549-9561&lt;/pages&gt;&lt;volume&gt;55&lt;/volume&gt;&lt;number&gt;22&lt;/number&gt;&lt;dates&gt;&lt;year&gt;2012&lt;/year&gt;&lt;/dates&gt;&lt;publisher&gt;ACS Publications&lt;/publisher&gt;&lt;isbn&gt;0022-2623&lt;/isbn&gt;&lt;urls&gt;&lt;/urls&gt;&lt;/record&gt;&lt;/Cite&gt;&lt;/EndNote&gt;</w:instrText>
      </w:r>
      <w:r w:rsidR="00490381" w:rsidRPr="009908B1">
        <w:rPr>
          <w:rFonts w:ascii="Times New Roman" w:hAnsi="Times New Roman"/>
          <w:b w:val="0"/>
          <w:sz w:val="18"/>
        </w:rPr>
        <w:fldChar w:fldCharType="separate"/>
      </w:r>
      <w:r w:rsidR="00405A90" w:rsidRPr="009908B1">
        <w:rPr>
          <w:rFonts w:ascii="Times New Roman" w:hAnsi="Times New Roman"/>
          <w:b w:val="0"/>
          <w:noProof/>
          <w:sz w:val="18"/>
          <w:vertAlign w:val="superscript"/>
        </w:rPr>
        <w:t>20</w:t>
      </w:r>
      <w:r w:rsidR="00490381" w:rsidRPr="009908B1">
        <w:rPr>
          <w:rFonts w:ascii="Times New Roman" w:hAnsi="Times New Roman"/>
          <w:b w:val="0"/>
          <w:sz w:val="18"/>
        </w:rPr>
        <w:fldChar w:fldCharType="end"/>
      </w:r>
      <w:r w:rsidR="003030B3" w:rsidRPr="009908B1">
        <w:rPr>
          <w:rFonts w:ascii="Times New Roman" w:hAnsi="Times New Roman"/>
          <w:b w:val="0"/>
          <w:sz w:val="18"/>
        </w:rPr>
        <w:t xml:space="preserve"> Details are described in the Supporting Information.</w:t>
      </w:r>
    </w:p>
    <w:p w14:paraId="7547C05F" w14:textId="2D03394F" w:rsidR="00B51108" w:rsidRPr="009908B1" w:rsidRDefault="00B51108" w:rsidP="002836F8">
      <w:pPr>
        <w:pStyle w:val="SectionTitle"/>
        <w:rPr>
          <w:rFonts w:ascii="Times New Roman" w:hAnsi="Times New Roman"/>
          <w:b w:val="0"/>
          <w:sz w:val="18"/>
        </w:rPr>
      </w:pPr>
      <w:r w:rsidRPr="009908B1">
        <w:rPr>
          <w:rFonts w:ascii="Times New Roman" w:hAnsi="Times New Roman"/>
          <w:sz w:val="18"/>
        </w:rPr>
        <w:t>Stability studies.</w:t>
      </w:r>
      <w:r w:rsidR="00616664" w:rsidRPr="009908B1">
        <w:rPr>
          <w:rFonts w:ascii="Times New Roman" w:hAnsi="Times New Roman"/>
          <w:b w:val="0"/>
          <w:sz w:val="18"/>
        </w:rPr>
        <w:t xml:space="preserve"> </w:t>
      </w:r>
      <w:r w:rsidR="00616664" w:rsidRPr="009908B1">
        <w:rPr>
          <w:rFonts w:ascii="Times New Roman" w:hAnsi="Times New Roman"/>
          <w:b w:val="0"/>
          <w:i/>
          <w:sz w:val="18"/>
        </w:rPr>
        <w:t>In vitro</w:t>
      </w:r>
      <w:r w:rsidR="00616664" w:rsidRPr="009908B1">
        <w:rPr>
          <w:rFonts w:ascii="Times New Roman" w:hAnsi="Times New Roman"/>
          <w:b w:val="0"/>
          <w:sz w:val="18"/>
        </w:rPr>
        <w:t xml:space="preserve"> proteolytic stability </w:t>
      </w:r>
      <w:r w:rsidR="001D4735" w:rsidRPr="009908B1">
        <w:rPr>
          <w:rFonts w:ascii="Times New Roman" w:hAnsi="Times New Roman"/>
          <w:b w:val="0"/>
          <w:sz w:val="18"/>
        </w:rPr>
        <w:t xml:space="preserve">tests </w:t>
      </w:r>
      <w:r w:rsidR="00616664" w:rsidRPr="009908B1">
        <w:rPr>
          <w:rFonts w:ascii="Times New Roman" w:hAnsi="Times New Roman"/>
          <w:b w:val="0"/>
          <w:sz w:val="18"/>
        </w:rPr>
        <w:t>were performed using human plasma and</w:t>
      </w:r>
      <w:r w:rsidR="00903556" w:rsidRPr="009908B1">
        <w:rPr>
          <w:rFonts w:ascii="Times New Roman" w:hAnsi="Times New Roman"/>
          <w:b w:val="0"/>
          <w:sz w:val="18"/>
        </w:rPr>
        <w:t xml:space="preserve"> the</w:t>
      </w:r>
      <w:r w:rsidR="00616664" w:rsidRPr="009908B1">
        <w:rPr>
          <w:rFonts w:ascii="Times New Roman" w:hAnsi="Times New Roman"/>
          <w:b w:val="0"/>
          <w:sz w:val="18"/>
        </w:rPr>
        <w:t xml:space="preserve"> </w:t>
      </w:r>
      <w:r w:rsidR="00616664" w:rsidRPr="009908B1">
        <w:rPr>
          <w:rFonts w:ascii="Times New Roman" w:hAnsi="Times New Roman"/>
          <w:b w:val="0"/>
          <w:i/>
          <w:sz w:val="18"/>
        </w:rPr>
        <w:t>in vivo</w:t>
      </w:r>
      <w:r w:rsidR="00616664" w:rsidRPr="009908B1">
        <w:rPr>
          <w:rFonts w:ascii="Times New Roman" w:hAnsi="Times New Roman"/>
          <w:b w:val="0"/>
          <w:sz w:val="18"/>
        </w:rPr>
        <w:t xml:space="preserve"> stability of</w:t>
      </w:r>
      <w:r w:rsidR="00903556" w:rsidRPr="009908B1">
        <w:rPr>
          <w:rFonts w:ascii="Times New Roman" w:hAnsi="Times New Roman"/>
          <w:b w:val="0"/>
          <w:sz w:val="18"/>
        </w:rPr>
        <w:t xml:space="preserve"> hydrogel networks composed of</w:t>
      </w:r>
      <w:r w:rsidR="00616664" w:rsidRPr="009908B1">
        <w:rPr>
          <w:rFonts w:ascii="Times New Roman" w:hAnsi="Times New Roman"/>
          <w:b w:val="0"/>
          <w:sz w:val="18"/>
        </w:rPr>
        <w:t xml:space="preserve"> GEL1</w:t>
      </w:r>
      <w:r w:rsidR="000203AF" w:rsidRPr="009908B1">
        <w:rPr>
          <w:rFonts w:ascii="Times New Roman" w:hAnsi="Times New Roman"/>
          <w:b w:val="0"/>
          <w:sz w:val="18"/>
        </w:rPr>
        <w:t xml:space="preserve"> to </w:t>
      </w:r>
      <w:r w:rsidR="00616664" w:rsidRPr="009908B1">
        <w:rPr>
          <w:rFonts w:ascii="Times New Roman" w:hAnsi="Times New Roman"/>
          <w:b w:val="0"/>
          <w:sz w:val="18"/>
        </w:rPr>
        <w:t>4 w</w:t>
      </w:r>
      <w:r w:rsidR="001D4735" w:rsidRPr="009908B1">
        <w:rPr>
          <w:rFonts w:ascii="Times New Roman" w:hAnsi="Times New Roman"/>
          <w:b w:val="0"/>
          <w:sz w:val="18"/>
        </w:rPr>
        <w:t>as</w:t>
      </w:r>
      <w:r w:rsidR="00616664" w:rsidRPr="009908B1">
        <w:rPr>
          <w:rFonts w:ascii="Times New Roman" w:hAnsi="Times New Roman"/>
          <w:b w:val="0"/>
          <w:sz w:val="18"/>
        </w:rPr>
        <w:t xml:space="preserve"> controlled through </w:t>
      </w:r>
      <w:r w:rsidR="00616664" w:rsidRPr="009908B1">
        <w:rPr>
          <w:rFonts w:ascii="Times New Roman" w:hAnsi="Times New Roman"/>
          <w:b w:val="0"/>
          <w:i/>
          <w:sz w:val="18"/>
        </w:rPr>
        <w:t>in vivo</w:t>
      </w:r>
      <w:r w:rsidR="00616664" w:rsidRPr="009908B1">
        <w:rPr>
          <w:rFonts w:ascii="Times New Roman" w:hAnsi="Times New Roman"/>
          <w:b w:val="0"/>
          <w:sz w:val="18"/>
        </w:rPr>
        <w:t xml:space="preserve"> imaging as previously reported.</w:t>
      </w:r>
      <w:r w:rsidR="00616664" w:rsidRPr="009908B1">
        <w:rPr>
          <w:rFonts w:ascii="Times New Roman" w:hAnsi="Times New Roman"/>
          <w:b w:val="0"/>
          <w:sz w:val="18"/>
        </w:rPr>
        <w:fldChar w:fldCharType="begin"/>
      </w:r>
      <w:r w:rsidR="00405A90" w:rsidRPr="009908B1">
        <w:rPr>
          <w:rFonts w:ascii="Times New Roman" w:hAnsi="Times New Roman"/>
          <w:b w:val="0"/>
          <w:sz w:val="18"/>
        </w:rPr>
        <w:instrText xml:space="preserve"> ADDIN EN.CITE &lt;EndNote&gt;&lt;Cite&gt;&lt;Author&gt;Oyen&lt;/Author&gt;&lt;Year&gt;2017&lt;/Year&gt;&lt;RecNum&gt;376&lt;/RecNum&gt;&lt;DisplayText&gt;&lt;style face="superscript"&gt;21&lt;/style&gt;&lt;/DisplayText&gt;&lt;record&gt;&lt;rec-number&gt;376&lt;/rec-number&gt;&lt;foreign-keys&gt;&lt;key app="EN" db-id="awdv5vtd5eee09epvf6ptr5vdtptds2v995f" timestamp="0"&gt;376&lt;/key&gt;&lt;/foreign-keys&gt;&lt;ref-type name="Journal Article"&gt;17&lt;/ref-type&gt;&lt;contributors&gt;&lt;authors&gt;&lt;author&gt;Oyen, Edith&lt;/author&gt;&lt;author&gt;Martin, Charlotte&lt;/author&gt;&lt;author&gt;Caveliers, Vicky&lt;/author&gt;&lt;author&gt;Madder, Annemieke&lt;/author&gt;&lt;author&gt;Van Mele, Bruno&lt;/author&gt;&lt;author&gt;Hoogenboom, Richard&lt;/author&gt;&lt;author&gt;Hernot, Sophie&lt;/author&gt;&lt;author&gt;Ballet, Steven&lt;/author&gt;&lt;/authors&gt;&lt;/contributors&gt;&lt;titles&gt;&lt;title&gt;In vivo imaging of the stability and sustained cargo release of an injectable amphipathic peptide-based hydrogel&lt;/title&gt;&lt;secondary-title&gt;Biomacromolecules&lt;/secondary-title&gt;&lt;/titles&gt;&lt;periodical&gt;&lt;full-title&gt;Biomacromolecules&lt;/full-title&gt;&lt;abbr-1&gt;Biomacromolecules&lt;/abbr-1&gt;&lt;abbr-2&gt;Biomacromolecules&lt;/abbr-2&gt;&lt;/periodical&gt;&lt;pages&gt;994-1001&lt;/pages&gt;&lt;volume&gt;18&lt;/volume&gt;&lt;number&gt;3&lt;/number&gt;&lt;dates&gt;&lt;year&gt;2017&lt;/year&gt;&lt;pub-dates&gt;&lt;date&gt;2017/03/13&lt;/date&gt;&lt;/pub-dates&gt;&lt;/dates&gt;&lt;publisher&gt;American Chemical Society&lt;/publisher&gt;&lt;isbn&gt;1525-7797&lt;/isbn&gt;&lt;urls&gt;&lt;related-urls&gt;&lt;url&gt;http://dx.doi.org/10.1021/acs.biomac.6b01840&lt;/url&gt;&lt;/related-urls&gt;&lt;/urls&gt;&lt;electronic-resource-num&gt;10.1021/acs.biomac.6b01840&lt;/electronic-resource-num&gt;&lt;/record&gt;&lt;/Cite&gt;&lt;/EndNote&gt;</w:instrText>
      </w:r>
      <w:r w:rsidR="00616664" w:rsidRPr="009908B1">
        <w:rPr>
          <w:rFonts w:ascii="Times New Roman" w:hAnsi="Times New Roman"/>
          <w:b w:val="0"/>
          <w:sz w:val="18"/>
        </w:rPr>
        <w:fldChar w:fldCharType="separate"/>
      </w:r>
      <w:r w:rsidR="00405A90" w:rsidRPr="009908B1">
        <w:rPr>
          <w:rFonts w:ascii="Times New Roman" w:hAnsi="Times New Roman"/>
          <w:b w:val="0"/>
          <w:noProof/>
          <w:sz w:val="18"/>
          <w:vertAlign w:val="superscript"/>
        </w:rPr>
        <w:t>21</w:t>
      </w:r>
      <w:r w:rsidR="00616664" w:rsidRPr="009908B1">
        <w:rPr>
          <w:rFonts w:ascii="Times New Roman" w:hAnsi="Times New Roman"/>
          <w:b w:val="0"/>
          <w:sz w:val="18"/>
        </w:rPr>
        <w:fldChar w:fldCharType="end"/>
      </w:r>
      <w:r w:rsidR="00616664" w:rsidRPr="009908B1">
        <w:rPr>
          <w:rFonts w:ascii="Times New Roman" w:hAnsi="Times New Roman"/>
          <w:b w:val="0"/>
          <w:sz w:val="18"/>
        </w:rPr>
        <w:t xml:space="preserve"> Details are included in the Supporting Information.</w:t>
      </w:r>
    </w:p>
    <w:p w14:paraId="291ED3BE" w14:textId="6FCABC37" w:rsidR="002836F8" w:rsidRPr="009908B1" w:rsidRDefault="002836F8" w:rsidP="002836F8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 xml:space="preserve">ASSOCIATED CONTENT </w:t>
      </w:r>
    </w:p>
    <w:p w14:paraId="1EADE615" w14:textId="77777777" w:rsidR="002836F8" w:rsidRDefault="002836F8" w:rsidP="002836F8">
      <w:pPr>
        <w:pStyle w:val="SectionSub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Supporting Information</w:t>
      </w:r>
    </w:p>
    <w:p w14:paraId="3F49AD6C" w14:textId="77777777" w:rsidR="00C74423" w:rsidRPr="00C74423" w:rsidRDefault="00C74423" w:rsidP="00C74423">
      <w:pPr>
        <w:spacing w:after="0"/>
        <w:rPr>
          <w:rFonts w:ascii="Times New Roman" w:hAnsi="Times New Roman"/>
          <w:color w:val="000000"/>
          <w:sz w:val="18"/>
          <w:szCs w:val="18"/>
          <w:lang w:eastAsia="de-DE"/>
        </w:rPr>
      </w:pPr>
      <w:r w:rsidRPr="00C74423">
        <w:rPr>
          <w:rFonts w:ascii="Times New Roman" w:hAnsi="Times New Roman"/>
          <w:color w:val="000000"/>
          <w:sz w:val="18"/>
          <w:szCs w:val="18"/>
          <w:lang w:eastAsia="de-DE"/>
        </w:rPr>
        <w:t>The supporting information is available free of charge on the ACS Publications website.</w:t>
      </w:r>
    </w:p>
    <w:p w14:paraId="088ED44A" w14:textId="21AFADFF" w:rsidR="00C74423" w:rsidRPr="00C74423" w:rsidRDefault="00C74423" w:rsidP="00C74423">
      <w:pPr>
        <w:spacing w:after="0"/>
        <w:rPr>
          <w:rFonts w:ascii="Times New Roman" w:hAnsi="Times New Roman"/>
          <w:color w:val="000000"/>
          <w:sz w:val="18"/>
          <w:szCs w:val="18"/>
          <w:lang w:eastAsia="de-DE"/>
        </w:rPr>
      </w:pPr>
      <w:r w:rsidRPr="00C74423">
        <w:rPr>
          <w:rFonts w:ascii="Times New Roman" w:hAnsi="Times New Roman"/>
          <w:color w:val="000000"/>
          <w:sz w:val="18"/>
          <w:szCs w:val="18"/>
          <w:lang w:eastAsia="de-DE"/>
        </w:rPr>
        <w:t xml:space="preserve">Additional chemical </w:t>
      </w:r>
      <w:r>
        <w:rPr>
          <w:rFonts w:ascii="Times New Roman" w:hAnsi="Times New Roman"/>
          <w:color w:val="000000"/>
          <w:sz w:val="18"/>
          <w:szCs w:val="18"/>
          <w:lang w:eastAsia="de-DE"/>
        </w:rPr>
        <w:t xml:space="preserve">and pharmacological </w:t>
      </w:r>
      <w:r w:rsidRPr="00C74423">
        <w:rPr>
          <w:rFonts w:ascii="Times New Roman" w:hAnsi="Times New Roman"/>
          <w:color w:val="000000"/>
          <w:sz w:val="18"/>
          <w:szCs w:val="18"/>
          <w:lang w:eastAsia="de-DE"/>
        </w:rPr>
        <w:t>information (PDF)</w:t>
      </w:r>
    </w:p>
    <w:p w14:paraId="6A72DC5E" w14:textId="77777777" w:rsidR="00C74423" w:rsidRPr="00C74423" w:rsidRDefault="00C74423" w:rsidP="00C74423">
      <w:pPr>
        <w:spacing w:after="0"/>
        <w:rPr>
          <w:rFonts w:ascii="Times New Roman" w:hAnsi="Times New Roman"/>
          <w:color w:val="000000"/>
          <w:sz w:val="18"/>
          <w:szCs w:val="18"/>
          <w:lang w:eastAsia="de-DE"/>
        </w:rPr>
      </w:pPr>
      <w:r w:rsidRPr="00C74423">
        <w:rPr>
          <w:rFonts w:ascii="Times New Roman" w:hAnsi="Times New Roman"/>
          <w:color w:val="000000"/>
          <w:sz w:val="18"/>
          <w:szCs w:val="18"/>
          <w:lang w:eastAsia="de-DE"/>
        </w:rPr>
        <w:t>Molecular formula strings (CSV)</w:t>
      </w:r>
    </w:p>
    <w:p w14:paraId="413C0F63" w14:textId="77777777" w:rsidR="002836F8" w:rsidRPr="009908B1" w:rsidRDefault="002836F8" w:rsidP="002836F8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AUTHOR INFORMATION</w:t>
      </w:r>
    </w:p>
    <w:p w14:paraId="38271DB6" w14:textId="77777777" w:rsidR="002836F8" w:rsidRPr="009908B1" w:rsidRDefault="002836F8" w:rsidP="002836F8">
      <w:pPr>
        <w:pStyle w:val="SectionSub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Corresponding Authors</w:t>
      </w:r>
    </w:p>
    <w:p w14:paraId="4FAB934D" w14:textId="1CC9D4AD" w:rsidR="002836F8" w:rsidRPr="009908B1" w:rsidRDefault="002836F8" w:rsidP="002836F8">
      <w:pPr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  <w:lang w:val="en-GB"/>
        </w:rPr>
      </w:pP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E-mail addresses: </w:t>
      </w:r>
      <w:r w:rsidRPr="009908B1">
        <w:rPr>
          <w:rFonts w:ascii="Times New Roman" w:hAnsi="Times New Roman"/>
          <w:sz w:val="18"/>
          <w:szCs w:val="18"/>
          <w:lang w:val="en-GB"/>
        </w:rPr>
        <w:t xml:space="preserve">annemieke.madder@ugent.be </w:t>
      </w: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>(A. Madder</w:t>
      </w:r>
      <w:r w:rsidR="00B061BC"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 ORCID: </w:t>
      </w:r>
      <w:r w:rsidR="00B061BC" w:rsidRPr="009908B1">
        <w:rPr>
          <w:rFonts w:ascii="Times New Roman" w:hAnsi="Times New Roman"/>
          <w:sz w:val="18"/>
          <w:szCs w:val="18"/>
        </w:rPr>
        <w:t>0000-0003-0179-7608</w:t>
      </w: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), </w:t>
      </w:r>
      <w:hyperlink r:id="rId12" w:history="1">
        <w:r w:rsidRPr="009908B1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lang w:val="en-GB"/>
          </w:rPr>
          <w:t>richard.hoogenboom@ugent.be</w:t>
        </w:r>
      </w:hyperlink>
      <w:r w:rsidRPr="009908B1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>(R. Hoogenboom</w:t>
      </w:r>
      <w:r w:rsidR="001C7682"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 ORCID: 0000-0001-7398-2058</w:t>
      </w: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), </w:t>
      </w:r>
      <w:r w:rsidRPr="009908B1">
        <w:rPr>
          <w:rFonts w:ascii="Times New Roman" w:hAnsi="Times New Roman"/>
          <w:sz w:val="18"/>
          <w:szCs w:val="18"/>
          <w:lang w:val="en-GB"/>
        </w:rPr>
        <w:t xml:space="preserve">mariana.spetea@uibk.ac.at </w:t>
      </w: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>(M. Spetea</w:t>
      </w:r>
      <w:r w:rsidRPr="009908B1">
        <w:rPr>
          <w:rFonts w:ascii="Times New Roman" w:hAnsi="Times New Roman"/>
          <w:color w:val="000000"/>
          <w:sz w:val="18"/>
          <w:szCs w:val="18"/>
        </w:rPr>
        <w:t xml:space="preserve"> ORCID: 0000-0002-2379-5358</w:t>
      </w: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), </w:t>
      </w:r>
      <w:r w:rsidRPr="009908B1">
        <w:rPr>
          <w:rFonts w:ascii="Times New Roman" w:hAnsi="Times New Roman"/>
          <w:sz w:val="18"/>
          <w:szCs w:val="18"/>
          <w:lang w:val="en-GB"/>
        </w:rPr>
        <w:t xml:space="preserve">steven.ballet@vub.be </w:t>
      </w:r>
      <w:r w:rsidRPr="009908B1">
        <w:rPr>
          <w:rFonts w:ascii="Times New Roman" w:hAnsi="Times New Roman"/>
          <w:color w:val="000000"/>
          <w:sz w:val="18"/>
          <w:szCs w:val="18"/>
          <w:lang w:val="en-GB"/>
        </w:rPr>
        <w:t>(S. Ballet</w:t>
      </w:r>
      <w:r w:rsidR="00691566"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 </w:t>
      </w:r>
      <w:r w:rsidR="007C233D" w:rsidRPr="009908B1">
        <w:rPr>
          <w:rFonts w:ascii="Times New Roman" w:hAnsi="Times New Roman"/>
          <w:color w:val="000000"/>
          <w:sz w:val="18"/>
          <w:szCs w:val="18"/>
          <w:lang w:val="en-GB"/>
        </w:rPr>
        <w:t>ORCID:</w:t>
      </w:r>
      <w:r w:rsidR="00691566" w:rsidRPr="009908B1">
        <w:rPr>
          <w:rFonts w:ascii="Times New Roman" w:hAnsi="Times New Roman"/>
          <w:color w:val="000000"/>
          <w:sz w:val="18"/>
          <w:szCs w:val="18"/>
          <w:lang w:val="en-GB"/>
        </w:rPr>
        <w:t xml:space="preserve"> 0000-0003-4123-1641).</w:t>
      </w:r>
    </w:p>
    <w:p w14:paraId="5AC8678F" w14:textId="05F0C3B9" w:rsidR="00FB6AD0" w:rsidRPr="00C74423" w:rsidRDefault="002836F8" w:rsidP="00000BCB">
      <w:pPr>
        <w:pStyle w:val="SectionTitle"/>
        <w:rPr>
          <w:rFonts w:ascii="Times New Roman" w:hAnsi="Times New Roman"/>
          <w:b w:val="0"/>
          <w:kern w:val="0"/>
          <w:sz w:val="18"/>
        </w:rPr>
      </w:pPr>
      <w:r w:rsidRPr="00C74423">
        <w:rPr>
          <w:rStyle w:val="SectionSubtitleChar"/>
          <w:rFonts w:ascii="Times New Roman" w:hAnsi="Times New Roman"/>
          <w:b/>
        </w:rPr>
        <w:lastRenderedPageBreak/>
        <w:t>Notes</w:t>
      </w:r>
      <w:r w:rsidRPr="00C74423">
        <w:rPr>
          <w:rStyle w:val="SectionSubtitleChar"/>
          <w:rFonts w:ascii="Times New Roman" w:hAnsi="Times New Roman"/>
          <w:b/>
        </w:rPr>
        <w:br/>
      </w:r>
      <w:r w:rsidRPr="00E87D7E">
        <w:rPr>
          <w:rFonts w:ascii="Times New Roman" w:hAnsi="Times New Roman"/>
          <w:b w:val="0"/>
          <w:kern w:val="0"/>
          <w:sz w:val="18"/>
        </w:rPr>
        <w:t>The authors declare no competing financial interests.</w:t>
      </w:r>
    </w:p>
    <w:p w14:paraId="79A68BD5" w14:textId="651607B8" w:rsidR="002836F8" w:rsidRPr="009908B1" w:rsidRDefault="002836F8" w:rsidP="002836F8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ACKNOWLEDG</w:t>
      </w:r>
      <w:r w:rsidR="005972FE" w:rsidRPr="009908B1">
        <w:rPr>
          <w:rFonts w:ascii="Times New Roman" w:hAnsi="Times New Roman"/>
        </w:rPr>
        <w:t>E</w:t>
      </w:r>
      <w:r w:rsidRPr="009908B1">
        <w:rPr>
          <w:rFonts w:ascii="Times New Roman" w:hAnsi="Times New Roman"/>
        </w:rPr>
        <w:t>MENT</w:t>
      </w:r>
      <w:r w:rsidR="005972FE" w:rsidRPr="009908B1">
        <w:rPr>
          <w:rFonts w:ascii="Times New Roman" w:hAnsi="Times New Roman"/>
        </w:rPr>
        <w:t>S</w:t>
      </w:r>
      <w:r w:rsidRPr="009908B1">
        <w:rPr>
          <w:rFonts w:ascii="Times New Roman" w:hAnsi="Times New Roman"/>
        </w:rPr>
        <w:t xml:space="preserve"> </w:t>
      </w:r>
    </w:p>
    <w:p w14:paraId="13AE3241" w14:textId="1CCA9CE4" w:rsidR="004E7A4E" w:rsidRPr="009908B1" w:rsidRDefault="002836F8" w:rsidP="009908B1">
      <w:pPr>
        <w:pStyle w:val="SectionContent"/>
        <w:rPr>
          <w:rFonts w:ascii="Times New Roman" w:hAnsi="Times New Roman"/>
        </w:rPr>
      </w:pPr>
      <w:r w:rsidRPr="009908B1">
        <w:rPr>
          <w:rFonts w:ascii="Times New Roman" w:hAnsi="Times New Roman"/>
        </w:rPr>
        <w:t>We thank the</w:t>
      </w:r>
      <w:r w:rsidR="00015A3A" w:rsidRPr="009908B1">
        <w:rPr>
          <w:rFonts w:ascii="Times New Roman" w:hAnsi="Times New Roman"/>
        </w:rPr>
        <w:t xml:space="preserve"> Strategi</w:t>
      </w:r>
      <w:r w:rsidR="00970C24" w:rsidRPr="009908B1">
        <w:rPr>
          <w:rFonts w:ascii="Times New Roman" w:hAnsi="Times New Roman"/>
        </w:rPr>
        <w:t>c Research Program of the VUB, the</w:t>
      </w:r>
      <w:r w:rsidRPr="009908B1">
        <w:rPr>
          <w:rFonts w:ascii="Times New Roman" w:hAnsi="Times New Roman"/>
        </w:rPr>
        <w:t xml:space="preserve"> Research Foundation Flanders (FWO </w:t>
      </w:r>
      <w:proofErr w:type="spellStart"/>
      <w:r w:rsidRPr="009908B1">
        <w:rPr>
          <w:rFonts w:ascii="Times New Roman" w:hAnsi="Times New Roman"/>
        </w:rPr>
        <w:t>Vlaanderen</w:t>
      </w:r>
      <w:proofErr w:type="spellEnd"/>
      <w:r w:rsidRPr="009908B1">
        <w:rPr>
          <w:rFonts w:ascii="Times New Roman" w:hAnsi="Times New Roman"/>
        </w:rPr>
        <w:t>, grant G.0517.13) and the Austrian Science Fund (FWF</w:t>
      </w:r>
      <w:r w:rsidR="006B776A" w:rsidRPr="009908B1">
        <w:rPr>
          <w:rFonts w:ascii="Times New Roman" w:hAnsi="Times New Roman"/>
        </w:rPr>
        <w:t>:</w:t>
      </w:r>
      <w:r w:rsidRPr="009908B1">
        <w:rPr>
          <w:rFonts w:ascii="Times New Roman" w:hAnsi="Times New Roman"/>
        </w:rPr>
        <w:t xml:space="preserve"> I 2463-B21) for the financial support. Edith Oyen and Yannick Van Wanseele are research fellows of the Research Foundation Flanders (FWO </w:t>
      </w:r>
      <w:proofErr w:type="spellStart"/>
      <w:r w:rsidRPr="009908B1">
        <w:rPr>
          <w:rFonts w:ascii="Times New Roman" w:hAnsi="Times New Roman"/>
        </w:rPr>
        <w:t>Vlaanderen</w:t>
      </w:r>
      <w:proofErr w:type="spellEnd"/>
      <w:r w:rsidRPr="009908B1">
        <w:rPr>
          <w:rFonts w:ascii="Times New Roman" w:hAnsi="Times New Roman"/>
        </w:rPr>
        <w:t xml:space="preserve">). Carina De </w:t>
      </w:r>
      <w:proofErr w:type="spellStart"/>
      <w:r w:rsidRPr="009908B1">
        <w:rPr>
          <w:rFonts w:ascii="Times New Roman" w:hAnsi="Times New Roman"/>
        </w:rPr>
        <w:t>Rijck</w:t>
      </w:r>
      <w:proofErr w:type="spellEnd"/>
      <w:r w:rsidRPr="009908B1">
        <w:rPr>
          <w:rFonts w:ascii="Times New Roman" w:hAnsi="Times New Roman"/>
        </w:rPr>
        <w:t xml:space="preserve"> is acknowledged for her technical assistance. This work was also supported by the Scientific Research Network (WOG) “Supramolecular Chemistry and Materials” of the Research Foundation-Flanders.</w:t>
      </w:r>
    </w:p>
    <w:p w14:paraId="196B8B3B" w14:textId="36B4A2F3" w:rsidR="00FB6AD0" w:rsidRPr="009908B1" w:rsidRDefault="00FB6AD0" w:rsidP="002836F8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ABBREVIATIONS</w:t>
      </w:r>
      <w:r w:rsidR="00BB180B" w:rsidRPr="009908B1">
        <w:rPr>
          <w:rFonts w:ascii="Times New Roman" w:hAnsi="Times New Roman"/>
        </w:rPr>
        <w:t xml:space="preserve"> USED</w:t>
      </w:r>
    </w:p>
    <w:p w14:paraId="2FB50ABB" w14:textId="479BCE3A" w:rsidR="00FB6AD0" w:rsidRPr="009908B1" w:rsidRDefault="00FB45AE" w:rsidP="002836F8">
      <w:pPr>
        <w:pStyle w:val="SectionTitle"/>
        <w:rPr>
          <w:rFonts w:ascii="Times New Roman" w:hAnsi="Times New Roman"/>
          <w:b w:val="0"/>
          <w:sz w:val="18"/>
        </w:rPr>
      </w:pPr>
      <w:r w:rsidRPr="009908B1">
        <w:rPr>
          <w:rFonts w:ascii="Times New Roman" w:hAnsi="Times New Roman"/>
          <w:b w:val="0"/>
          <w:sz w:val="18"/>
        </w:rPr>
        <w:t xml:space="preserve">%MPE, percentage of maximum possible effect; Aba, 4-amino-1,2,4,5-tetrahydro-2-benzazepin-3-one; CHO, Chinese hamster ovary; </w:t>
      </w:r>
      <w:r w:rsidR="00647289" w:rsidRPr="009908B1">
        <w:rPr>
          <w:rFonts w:ascii="Times New Roman" w:hAnsi="Times New Roman"/>
          <w:b w:val="0"/>
          <w:sz w:val="18"/>
        </w:rPr>
        <w:t xml:space="preserve">DIC, </w:t>
      </w:r>
      <w:r w:rsidR="00647289" w:rsidRPr="009908B1">
        <w:rPr>
          <w:rFonts w:ascii="Times New Roman" w:hAnsi="Times New Roman"/>
          <w:b w:val="0"/>
          <w:i/>
          <w:sz w:val="18"/>
        </w:rPr>
        <w:t>N,N′-</w:t>
      </w:r>
      <w:proofErr w:type="spellStart"/>
      <w:r w:rsidR="00903556" w:rsidRPr="009908B1">
        <w:rPr>
          <w:rFonts w:ascii="Times New Roman" w:hAnsi="Times New Roman"/>
          <w:b w:val="0"/>
          <w:sz w:val="18"/>
        </w:rPr>
        <w:t>d</w:t>
      </w:r>
      <w:r w:rsidR="00647289" w:rsidRPr="009908B1">
        <w:rPr>
          <w:rFonts w:ascii="Times New Roman" w:hAnsi="Times New Roman"/>
          <w:b w:val="0"/>
          <w:sz w:val="18"/>
        </w:rPr>
        <w:t>iisopropylcarbodiimide</w:t>
      </w:r>
      <w:proofErr w:type="spellEnd"/>
      <w:r w:rsidR="00647289" w:rsidRPr="009908B1">
        <w:rPr>
          <w:rFonts w:ascii="Times New Roman" w:hAnsi="Times New Roman"/>
          <w:b w:val="0"/>
          <w:sz w:val="18"/>
        </w:rPr>
        <w:t xml:space="preserve">; DIPEA, </w:t>
      </w:r>
      <w:r w:rsidR="00647289" w:rsidRPr="009908B1">
        <w:rPr>
          <w:rFonts w:ascii="Times New Roman" w:hAnsi="Times New Roman"/>
          <w:b w:val="0"/>
          <w:i/>
          <w:sz w:val="18"/>
        </w:rPr>
        <w:t>N,N</w:t>
      </w:r>
      <w:r w:rsidR="00647289" w:rsidRPr="009908B1">
        <w:rPr>
          <w:rFonts w:ascii="Times New Roman" w:hAnsi="Times New Roman"/>
          <w:b w:val="0"/>
          <w:sz w:val="18"/>
        </w:rPr>
        <w:t>-</w:t>
      </w:r>
      <w:r w:rsidR="00903556" w:rsidRPr="009908B1">
        <w:rPr>
          <w:rFonts w:ascii="Times New Roman" w:hAnsi="Times New Roman"/>
          <w:b w:val="0"/>
          <w:sz w:val="18"/>
        </w:rPr>
        <w:t>d</w:t>
      </w:r>
      <w:r w:rsidR="00647289" w:rsidRPr="009908B1">
        <w:rPr>
          <w:rFonts w:ascii="Times New Roman" w:hAnsi="Times New Roman"/>
          <w:b w:val="0"/>
          <w:sz w:val="18"/>
        </w:rPr>
        <w:t xml:space="preserve">iisopropylethylamine; </w:t>
      </w:r>
      <w:proofErr w:type="spellStart"/>
      <w:r w:rsidR="00647289" w:rsidRPr="009908B1">
        <w:rPr>
          <w:rFonts w:ascii="Times New Roman" w:hAnsi="Times New Roman"/>
          <w:b w:val="0"/>
          <w:sz w:val="18"/>
        </w:rPr>
        <w:t>Dmt</w:t>
      </w:r>
      <w:proofErr w:type="spellEnd"/>
      <w:r w:rsidR="00647289" w:rsidRPr="009908B1">
        <w:rPr>
          <w:rFonts w:ascii="Times New Roman" w:hAnsi="Times New Roman"/>
          <w:b w:val="0"/>
          <w:sz w:val="18"/>
        </w:rPr>
        <w:t xml:space="preserve">, 2´,6’-dimethyltyrosine; DOR, δ-opioid receptor; ER, extended release; </w:t>
      </w:r>
      <w:proofErr w:type="spellStart"/>
      <w:r w:rsidR="008546DE" w:rsidRPr="009908B1">
        <w:rPr>
          <w:rFonts w:ascii="Times New Roman" w:hAnsi="Times New Roman"/>
          <w:b w:val="0"/>
          <w:sz w:val="18"/>
        </w:rPr>
        <w:t>hMOR</w:t>
      </w:r>
      <w:proofErr w:type="spellEnd"/>
      <w:r w:rsidR="008546DE" w:rsidRPr="009908B1">
        <w:rPr>
          <w:rFonts w:ascii="Times New Roman" w:hAnsi="Times New Roman"/>
          <w:b w:val="0"/>
          <w:sz w:val="18"/>
        </w:rPr>
        <w:t xml:space="preserve">, human µ-opioid receptor; </w:t>
      </w:r>
      <w:r w:rsidR="00647289" w:rsidRPr="009908B1">
        <w:rPr>
          <w:rFonts w:ascii="Times New Roman" w:hAnsi="Times New Roman"/>
          <w:b w:val="0"/>
          <w:sz w:val="18"/>
        </w:rPr>
        <w:t xml:space="preserve">HBTU, </w:t>
      </w:r>
      <w:r w:rsidR="00647289" w:rsidRPr="009908B1">
        <w:rPr>
          <w:rFonts w:ascii="Times New Roman" w:hAnsi="Times New Roman"/>
          <w:b w:val="0"/>
          <w:i/>
          <w:sz w:val="18"/>
        </w:rPr>
        <w:t>N,N,N′,N′-</w:t>
      </w:r>
      <w:r w:rsidR="00647289" w:rsidRPr="009908B1">
        <w:rPr>
          <w:rFonts w:ascii="Times New Roman" w:hAnsi="Times New Roman"/>
          <w:b w:val="0"/>
          <w:sz w:val="18"/>
        </w:rPr>
        <w:t>Tetramethyl-O-(1H-benzotriazol-1-yl)</w:t>
      </w:r>
      <w:proofErr w:type="spellStart"/>
      <w:r w:rsidR="00647289" w:rsidRPr="009908B1">
        <w:rPr>
          <w:rFonts w:ascii="Times New Roman" w:hAnsi="Times New Roman"/>
          <w:b w:val="0"/>
          <w:sz w:val="18"/>
        </w:rPr>
        <w:t>uronium</w:t>
      </w:r>
      <w:proofErr w:type="spellEnd"/>
      <w:r w:rsidR="00647289" w:rsidRPr="009908B1">
        <w:rPr>
          <w:rFonts w:ascii="Times New Roman" w:hAnsi="Times New Roman"/>
          <w:b w:val="0"/>
          <w:sz w:val="18"/>
        </w:rPr>
        <w:t xml:space="preserve"> hexafluorophosphate;</w:t>
      </w:r>
      <w:r w:rsidR="00E64EF6" w:rsidRPr="009908B1">
        <w:rPr>
          <w:rFonts w:ascii="Times New Roman" w:hAnsi="Times New Roman"/>
          <w:b w:val="0"/>
          <w:sz w:val="18"/>
        </w:rPr>
        <w:t xml:space="preserve"> </w:t>
      </w:r>
      <w:proofErr w:type="spellStart"/>
      <w:r w:rsidR="00E64EF6" w:rsidRPr="009908B1">
        <w:rPr>
          <w:rFonts w:ascii="Times New Roman" w:hAnsi="Times New Roman"/>
          <w:b w:val="0"/>
          <w:sz w:val="18"/>
        </w:rPr>
        <w:t>HOBt</w:t>
      </w:r>
      <w:proofErr w:type="spellEnd"/>
      <w:r w:rsidR="00E64EF6" w:rsidRPr="009908B1">
        <w:rPr>
          <w:rFonts w:ascii="Times New Roman" w:hAnsi="Times New Roman"/>
          <w:b w:val="0"/>
          <w:sz w:val="18"/>
        </w:rPr>
        <w:t>, 1-hydroxybenzotriazole hydrate;</w:t>
      </w:r>
      <w:r w:rsidR="00647289" w:rsidRPr="009908B1">
        <w:rPr>
          <w:rFonts w:ascii="Times New Roman" w:hAnsi="Times New Roman"/>
          <w:b w:val="0"/>
          <w:sz w:val="18"/>
        </w:rPr>
        <w:t xml:space="preserve"> </w:t>
      </w:r>
      <w:r w:rsidR="008546DE" w:rsidRPr="009908B1">
        <w:rPr>
          <w:rFonts w:ascii="Times New Roman" w:hAnsi="Times New Roman"/>
          <w:b w:val="0"/>
          <w:sz w:val="18"/>
        </w:rPr>
        <w:t>KOR, κ-opioid receptor; LAO, long-acting opioid; MOR, µ-opioid receptor; SAO, short-acting opioid; SEM, standard error of the mean; SPE</w:t>
      </w:r>
      <w:r w:rsidR="000C7832" w:rsidRPr="009908B1">
        <w:rPr>
          <w:rFonts w:ascii="Times New Roman" w:hAnsi="Times New Roman"/>
          <w:b w:val="0"/>
          <w:sz w:val="18"/>
        </w:rPr>
        <w:t>C</w:t>
      </w:r>
      <w:r w:rsidR="008546DE" w:rsidRPr="009908B1">
        <w:rPr>
          <w:rFonts w:ascii="Times New Roman" w:hAnsi="Times New Roman"/>
          <w:b w:val="0"/>
          <w:sz w:val="18"/>
        </w:rPr>
        <w:t xml:space="preserve">T-CT, </w:t>
      </w:r>
      <w:r w:rsidR="009B6D49" w:rsidRPr="009908B1">
        <w:rPr>
          <w:rFonts w:ascii="Times New Roman" w:hAnsi="Times New Roman"/>
          <w:b w:val="0"/>
          <w:sz w:val="18"/>
        </w:rPr>
        <w:t>single-photon emission computed tomography-</w:t>
      </w:r>
      <w:r w:rsidR="005972FE" w:rsidRPr="009908B1">
        <w:rPr>
          <w:rFonts w:ascii="Times New Roman" w:hAnsi="Times New Roman"/>
          <w:b w:val="0"/>
          <w:sz w:val="18"/>
        </w:rPr>
        <w:t>X</w:t>
      </w:r>
      <w:r w:rsidR="009B6D49" w:rsidRPr="009908B1">
        <w:rPr>
          <w:rFonts w:ascii="Times New Roman" w:hAnsi="Times New Roman"/>
          <w:b w:val="0"/>
          <w:sz w:val="18"/>
        </w:rPr>
        <w:t>-ray computed tomography.</w:t>
      </w:r>
    </w:p>
    <w:p w14:paraId="5200B027" w14:textId="2ED154F5" w:rsidR="002836F8" w:rsidRPr="009908B1" w:rsidRDefault="002836F8" w:rsidP="002836F8">
      <w:pPr>
        <w:pStyle w:val="SectionTitle"/>
        <w:rPr>
          <w:rFonts w:ascii="Times New Roman" w:hAnsi="Times New Roman"/>
        </w:rPr>
      </w:pPr>
      <w:r w:rsidRPr="009908B1">
        <w:rPr>
          <w:rFonts w:ascii="Times New Roman" w:hAnsi="Times New Roman"/>
        </w:rPr>
        <w:t>REFERENCES</w:t>
      </w:r>
    </w:p>
    <w:p w14:paraId="226E8860" w14:textId="77777777" w:rsidR="00CE5919" w:rsidRPr="00CE5919" w:rsidRDefault="00265EF8" w:rsidP="00CE5919">
      <w:pPr>
        <w:pStyle w:val="TFReferencesSection"/>
        <w:rPr>
          <w:noProof/>
        </w:rPr>
      </w:pPr>
      <w:r w:rsidRPr="009908B1">
        <w:rPr>
          <w:rFonts w:ascii="Times New Roman" w:hAnsi="Times New Roman"/>
          <w:noProof/>
        </w:rPr>
        <w:fldChar w:fldCharType="begin"/>
      </w:r>
      <w:r w:rsidRPr="009908B1">
        <w:rPr>
          <w:rFonts w:ascii="Times New Roman" w:hAnsi="Times New Roman"/>
        </w:rPr>
        <w:instrText xml:space="preserve"> ADDIN EN.REFLIST </w:instrText>
      </w:r>
      <w:r w:rsidRPr="009908B1">
        <w:rPr>
          <w:rFonts w:ascii="Times New Roman" w:hAnsi="Times New Roman"/>
          <w:noProof/>
        </w:rPr>
        <w:fldChar w:fldCharType="separate"/>
      </w:r>
      <w:r w:rsidR="00CE5919" w:rsidRPr="00CE5919">
        <w:rPr>
          <w:noProof/>
        </w:rPr>
        <w:t xml:space="preserve">1. Kapur, B. M.; Lala, P. K.; Shaw, J. L. Pharmacogenetics of chronic pain management  </w:t>
      </w:r>
      <w:r w:rsidR="00CE5919" w:rsidRPr="00CE5919">
        <w:rPr>
          <w:i/>
          <w:noProof/>
        </w:rPr>
        <w:t xml:space="preserve">Clin. Biochem. </w:t>
      </w:r>
      <w:r w:rsidR="00CE5919" w:rsidRPr="00CE5919">
        <w:rPr>
          <w:b/>
          <w:noProof/>
        </w:rPr>
        <w:t>2014,</w:t>
      </w:r>
      <w:r w:rsidR="00CE5919" w:rsidRPr="00CE5919">
        <w:rPr>
          <w:noProof/>
        </w:rPr>
        <w:t xml:space="preserve"> </w:t>
      </w:r>
      <w:r w:rsidR="00CE5919" w:rsidRPr="00CE5919">
        <w:rPr>
          <w:i/>
          <w:noProof/>
        </w:rPr>
        <w:t>47</w:t>
      </w:r>
      <w:r w:rsidR="00CE5919" w:rsidRPr="00CE5919">
        <w:rPr>
          <w:noProof/>
        </w:rPr>
        <w:t>, 1169-1187.</w:t>
      </w:r>
    </w:p>
    <w:p w14:paraId="3E0DFF12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2. Skolnick, P.; Volkow, N. D. Re-energizing the development of pain therapeutics in light of the opioid epidemic  </w:t>
      </w:r>
      <w:r w:rsidRPr="00CE5919">
        <w:rPr>
          <w:i/>
          <w:noProof/>
        </w:rPr>
        <w:t xml:space="preserve">Neuron. </w:t>
      </w:r>
      <w:r w:rsidRPr="00CE5919">
        <w:rPr>
          <w:b/>
          <w:noProof/>
        </w:rPr>
        <w:t>2016,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92</w:t>
      </w:r>
      <w:r w:rsidRPr="00CE5919">
        <w:rPr>
          <w:noProof/>
        </w:rPr>
        <w:t>, 294-297.</w:t>
      </w:r>
    </w:p>
    <w:p w14:paraId="0CE93800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3. Benyamin, R.; Trescot, A. M.; Datta, S.; Buenaventura, R. M.; Adlaka, R.; Sehgal, N.; Glaser, S. E.; Vallejo, R. Opioid complications and side effects  </w:t>
      </w:r>
      <w:r w:rsidRPr="00CE5919">
        <w:rPr>
          <w:i/>
          <w:noProof/>
        </w:rPr>
        <w:t xml:space="preserve">Pain Physician </w:t>
      </w:r>
      <w:r w:rsidRPr="00CE5919">
        <w:rPr>
          <w:b/>
          <w:noProof/>
        </w:rPr>
        <w:t>2008,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11</w:t>
      </w:r>
      <w:r w:rsidRPr="00CE5919">
        <w:rPr>
          <w:noProof/>
        </w:rPr>
        <w:t>, S105-S120.</w:t>
      </w:r>
    </w:p>
    <w:p w14:paraId="1552CC8B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4. (a) Jones, M. R.; Viswanath, O.; Peck, J.; Kaye, A. D.; Gill, J. S.; Simopoulos, T. T. A brief history of the opioid epidemic and strategies for pain medicine  </w:t>
      </w:r>
      <w:r w:rsidRPr="00CE5919">
        <w:rPr>
          <w:i/>
          <w:noProof/>
        </w:rPr>
        <w:t xml:space="preserve">Pain and Therapy </w:t>
      </w:r>
      <w:r w:rsidRPr="00CE5919">
        <w:rPr>
          <w:b/>
          <w:noProof/>
        </w:rPr>
        <w:t>2018,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7</w:t>
      </w:r>
      <w:r w:rsidRPr="00CE5919">
        <w:rPr>
          <w:noProof/>
        </w:rPr>
        <w:t xml:space="preserve">, 13-21; (b) Drieu la Rochelle, A.; Guillemyn, K.; Dumitrascuta, M.; Martin, C.; Utard, V.; Quillet, R.; Schneider, S.; Daubeuf, F.; Willemse, T.; Mampuys, P.; Maes, B. U. W.; Frossard, N.; Bihel, F.; Spetea, M.; Simonin, F.; Ballet, S. A bifunctional-biased mu-opioid agonist–neuropeptide FF receptor antagonist as analgesic with improved acute and chronic side effects  </w:t>
      </w:r>
      <w:r w:rsidRPr="00CE5919">
        <w:rPr>
          <w:i/>
          <w:noProof/>
        </w:rPr>
        <w:t xml:space="preserve">Pain </w:t>
      </w:r>
      <w:r w:rsidRPr="00CE5919">
        <w:rPr>
          <w:b/>
          <w:noProof/>
        </w:rPr>
        <w:t>2018,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159</w:t>
      </w:r>
      <w:r w:rsidRPr="00CE5919">
        <w:rPr>
          <w:noProof/>
        </w:rPr>
        <w:t>, 1705-1718.</w:t>
      </w:r>
    </w:p>
    <w:p w14:paraId="0638B467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5. Fine, P. G.; Mahajan, G.; McPherson, M. L. Long-acting opioids and short-acting opioids: appropriate use in chronic pain management  </w:t>
      </w:r>
      <w:r w:rsidRPr="00CE5919">
        <w:rPr>
          <w:i/>
          <w:noProof/>
        </w:rPr>
        <w:t xml:space="preserve">Pain Med. </w:t>
      </w:r>
      <w:r w:rsidRPr="00CE5919">
        <w:rPr>
          <w:b/>
          <w:noProof/>
        </w:rPr>
        <w:t>2009,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10</w:t>
      </w:r>
      <w:r w:rsidRPr="00CE5919">
        <w:rPr>
          <w:noProof/>
        </w:rPr>
        <w:t>, S79-S88.</w:t>
      </w:r>
    </w:p>
    <w:p w14:paraId="25EF48C8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6. Martin, C.; De Baerdemaeker, A.; Poelaert, J.; Madder, A.; Hoogenboom, R.; Ballet, S. Controlled-release of opioids for improved pain management  </w:t>
      </w:r>
      <w:r w:rsidRPr="00CE5919">
        <w:rPr>
          <w:i/>
          <w:noProof/>
        </w:rPr>
        <w:t xml:space="preserve">Mater. Today </w:t>
      </w:r>
      <w:r w:rsidRPr="00CE5919">
        <w:rPr>
          <w:b/>
          <w:noProof/>
        </w:rPr>
        <w:t>2016,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19</w:t>
      </w:r>
      <w:r w:rsidRPr="00CE5919">
        <w:rPr>
          <w:noProof/>
        </w:rPr>
        <w:t>, 491-502.</w:t>
      </w:r>
    </w:p>
    <w:p w14:paraId="78B4876D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7. Basso, N.; Marcelli, M.; Ginaldi, A.; De Marco, M. Intrathecal dermorphine in postoperative analgesia  </w:t>
      </w:r>
      <w:r w:rsidRPr="00CE5919">
        <w:rPr>
          <w:i/>
          <w:noProof/>
        </w:rPr>
        <w:t xml:space="preserve">Peptides </w:t>
      </w:r>
      <w:r w:rsidRPr="00CE5919">
        <w:rPr>
          <w:b/>
          <w:noProof/>
        </w:rPr>
        <w:t>1985,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6</w:t>
      </w:r>
      <w:r w:rsidRPr="00CE5919">
        <w:rPr>
          <w:noProof/>
        </w:rPr>
        <w:t>, 177-179.</w:t>
      </w:r>
    </w:p>
    <w:p w14:paraId="7D7EA771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8. (a) Schiller, P. W.; Nguyen, T. M. D.; Berezowska, I.; Dupuis, S.; Weltrowska, G.; Chung, N. N.; Lemieux, C. Synthesis and in vitro opioid activity profiles of DALDA analogues  </w:t>
      </w:r>
      <w:r w:rsidRPr="00CE5919">
        <w:rPr>
          <w:i/>
          <w:noProof/>
        </w:rPr>
        <w:t xml:space="preserve">Eur. J. Med. Chem. </w:t>
      </w:r>
      <w:r w:rsidRPr="00CE5919">
        <w:rPr>
          <w:b/>
          <w:noProof/>
        </w:rPr>
        <w:t>2000,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35</w:t>
      </w:r>
      <w:r w:rsidRPr="00CE5919">
        <w:rPr>
          <w:noProof/>
        </w:rPr>
        <w:t xml:space="preserve">, 895-901; (b) Bai, L.; Li, Z.; Chen, J.; Chung, N. N.; Wilkes, B. C.; Li, T.; Schiller, P. W. [Dmt1]DALDA analogues with enhanced μ opioid agonist potency and with a mixed μ/κ opioid activity profile  </w:t>
      </w:r>
      <w:r w:rsidRPr="00CE5919">
        <w:rPr>
          <w:i/>
          <w:noProof/>
        </w:rPr>
        <w:t xml:space="preserve">Biorg. Med. Chem. </w:t>
      </w:r>
      <w:r w:rsidRPr="00CE5919">
        <w:rPr>
          <w:b/>
          <w:noProof/>
        </w:rPr>
        <w:t>2014,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22</w:t>
      </w:r>
      <w:r w:rsidRPr="00CE5919">
        <w:rPr>
          <w:noProof/>
        </w:rPr>
        <w:t xml:space="preserve">, 2333-2338; (c) Mizoguchi, H.; Watanabe, C.; Watanabe, H.; </w:t>
      </w:r>
      <w:r w:rsidRPr="00CE5919">
        <w:rPr>
          <w:noProof/>
        </w:rPr>
        <w:t xml:space="preserve">Moriyama, K.; Sato, B.; Ohwada, K.; Yonezawa, A.; Sakurada, T.; Sakurada, S. Involvement of endogenous opioid peptides in the antinociception induced by the novel dermorphin tetrapeptide analog amidino-TAPA  </w:t>
      </w:r>
      <w:r w:rsidRPr="00CE5919">
        <w:rPr>
          <w:i/>
          <w:noProof/>
        </w:rPr>
        <w:t xml:space="preserve">Eur. J. Pharmacol. </w:t>
      </w:r>
      <w:r w:rsidRPr="00CE5919">
        <w:rPr>
          <w:b/>
          <w:noProof/>
        </w:rPr>
        <w:t>2007,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560</w:t>
      </w:r>
      <w:r w:rsidRPr="00CE5919">
        <w:rPr>
          <w:noProof/>
        </w:rPr>
        <w:t>, 150-159.</w:t>
      </w:r>
    </w:p>
    <w:p w14:paraId="6E67B577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9. Dasgupta, A.; Mondal, J. H.; Das, D. Peptide hydrogels  </w:t>
      </w:r>
      <w:r w:rsidRPr="00CE5919">
        <w:rPr>
          <w:i/>
          <w:noProof/>
        </w:rPr>
        <w:t xml:space="preserve">RSC Advances </w:t>
      </w:r>
      <w:r w:rsidRPr="00CE5919">
        <w:rPr>
          <w:b/>
          <w:noProof/>
        </w:rPr>
        <w:t>2013,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3</w:t>
      </w:r>
      <w:r w:rsidRPr="00CE5919">
        <w:rPr>
          <w:noProof/>
        </w:rPr>
        <w:t>, 9117-9149.</w:t>
      </w:r>
    </w:p>
    <w:p w14:paraId="54338FB0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10. Altunbas, A.; Pochan, D. J. Peptide-Based and Polypeptide-Based Hydrogels for Drug Delivery and Tissue Engineering. In </w:t>
      </w:r>
      <w:r w:rsidRPr="00CE5919">
        <w:rPr>
          <w:i/>
          <w:noProof/>
        </w:rPr>
        <w:t>Peptide-Based Materials</w:t>
      </w:r>
      <w:r w:rsidRPr="00CE5919">
        <w:rPr>
          <w:noProof/>
        </w:rPr>
        <w:t>; Springer: 2011; pp 135-167.</w:t>
      </w:r>
    </w:p>
    <w:p w14:paraId="633764BC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11. Martin, C.; Oyen, E.; Mangelschots, J.; Bibian, M.; Ben Haddou, T.; Andrade, J.; Gardiner, J.; Van Mele, B.; Madder, A.; Hoogenboom, R.; Spetea, M.; Ballet, S. Injectable peptide hydrogels for controlled-release of opioids  </w:t>
      </w:r>
      <w:r w:rsidRPr="00CE5919">
        <w:rPr>
          <w:i/>
          <w:noProof/>
        </w:rPr>
        <w:t xml:space="preserve">MedChemComm </w:t>
      </w:r>
      <w:r w:rsidRPr="00CE5919">
        <w:rPr>
          <w:b/>
          <w:noProof/>
        </w:rPr>
        <w:t>2016,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7</w:t>
      </w:r>
      <w:r w:rsidRPr="00CE5919">
        <w:rPr>
          <w:noProof/>
        </w:rPr>
        <w:t>, 542-549.</w:t>
      </w:r>
    </w:p>
    <w:p w14:paraId="0D3B7051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12. Martin, C.; Oyen, E.; Van Wanseele, Y.; Haddou, T. B.; Schmidhammer, H.; Andrade, J.; Waddington, L.; Van Eeckhaut, A.; Van Mele, B.; Gardiner, J.; Hoogenboom, R.; Madder, A.; Spetea, M.; Ballet, S. Injectable peptide-based hydrogel formulations for the extended in vivo release of opioids  </w:t>
      </w:r>
      <w:r w:rsidRPr="00CE5919">
        <w:rPr>
          <w:i/>
          <w:noProof/>
        </w:rPr>
        <w:t xml:space="preserve">Mater. Today Chem. </w:t>
      </w:r>
      <w:r w:rsidRPr="00CE5919">
        <w:rPr>
          <w:b/>
          <w:noProof/>
        </w:rPr>
        <w:t>2017,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3</w:t>
      </w:r>
      <w:r w:rsidRPr="00CE5919">
        <w:rPr>
          <w:noProof/>
        </w:rPr>
        <w:t>, 49-59.</w:t>
      </w:r>
    </w:p>
    <w:p w14:paraId="78B5D931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13. Ma, W.; Cheetham, A. G.; Cui, H. Building nanostructures with drugs  </w:t>
      </w:r>
      <w:r w:rsidRPr="00CE5919">
        <w:rPr>
          <w:i/>
          <w:noProof/>
        </w:rPr>
        <w:t xml:space="preserve">Nano Today </w:t>
      </w:r>
      <w:r w:rsidRPr="00CE5919">
        <w:rPr>
          <w:b/>
          <w:noProof/>
        </w:rPr>
        <w:t>2016,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11</w:t>
      </w:r>
      <w:r w:rsidRPr="00CE5919">
        <w:rPr>
          <w:noProof/>
        </w:rPr>
        <w:t>, 13-30.</w:t>
      </w:r>
    </w:p>
    <w:p w14:paraId="3ADAA971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14. (a) Zadina, J. E.; Hackler, L.; Ge, L.-J.; Kastin, A. J. A potent and selective endogenous agonist for the µ-opiate receptor  </w:t>
      </w:r>
      <w:r w:rsidRPr="00CE5919">
        <w:rPr>
          <w:i/>
          <w:noProof/>
        </w:rPr>
        <w:t xml:space="preserve">Nature </w:t>
      </w:r>
      <w:r w:rsidRPr="00CE5919">
        <w:rPr>
          <w:b/>
          <w:noProof/>
        </w:rPr>
        <w:t>1997,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386</w:t>
      </w:r>
      <w:r w:rsidRPr="00CE5919">
        <w:rPr>
          <w:noProof/>
        </w:rPr>
        <w:t xml:space="preserve">, 499; (b) Erspamer, V.; Melchiorri, P.; Falconieri-Erspamer, G.; Negri, L.; Corsi, R.; Severini, C.; Barra, D.; Simmaco, M.; Kreil, G. Deltorphins: a family of naturally occurring peptides with high affinity and selectivity for delta opioid binding sites  </w:t>
      </w:r>
      <w:r w:rsidRPr="00CE5919">
        <w:rPr>
          <w:i/>
          <w:noProof/>
        </w:rPr>
        <w:t xml:space="preserve">Proc. Natl. Acad. Sci </w:t>
      </w:r>
      <w:r w:rsidRPr="00CE5919">
        <w:rPr>
          <w:b/>
          <w:noProof/>
        </w:rPr>
        <w:t>1989,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86</w:t>
      </w:r>
      <w:r w:rsidRPr="00CE5919">
        <w:rPr>
          <w:noProof/>
        </w:rPr>
        <w:t>, 5188-5192.</w:t>
      </w:r>
    </w:p>
    <w:p w14:paraId="606286B1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15. Guillemyn, K.; Kleczkowska, P.; Lesniak, A.; Dyniewicz, J.; Van der Poorten, O.; Van den Eynde, I.; Keresztes, A.; Varga, E.; Lai, J.; Porreca, F.; Chung, N. N.; Lemieux, C.; Mika, J.; Rojewska, E.; Makuch, W.; Van Duppen, J.; Przewlocka, B.; Vanden Broeck, J.; Lipkowski, A. W.; Schiller, P. W.; Tourwe, D.; Ballet, S. Synthesis and biological evaluation of compact, conformationally constrained bifunctional opioid agonist - Neurokinin-1 antagonist peptidomimetics  </w:t>
      </w:r>
      <w:r w:rsidRPr="00CE5919">
        <w:rPr>
          <w:i/>
          <w:noProof/>
        </w:rPr>
        <w:t xml:space="preserve">Eur. J. Med. Chem. </w:t>
      </w:r>
      <w:r w:rsidRPr="00CE5919">
        <w:rPr>
          <w:b/>
          <w:noProof/>
        </w:rPr>
        <w:t>2015,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92</w:t>
      </w:r>
      <w:r w:rsidRPr="00CE5919">
        <w:rPr>
          <w:noProof/>
        </w:rPr>
        <w:t>, 64-77.</w:t>
      </w:r>
    </w:p>
    <w:p w14:paraId="5F867D1B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16. Guillemyn, K.; Starnowska, J.; Lagard, C.; Dyniewicz, J.; Rojewska, E.; Mika, J.; Chung, N. N.; Utard, V.; Kosson, P.; Lipkowski, A. W.; Chevillard, L.; Arranz-Gibert, P.; Teixido, M.; Megarbane, B.; Tourwe, D.; Simonin, F.; Przewlocka, B.; Schiller, P. W.; Ballet, S. Bifunctional peptide-based opioid agonist nociceptin antagonist ligands for dual treatment of acute and neuropathic pain  </w:t>
      </w:r>
      <w:r w:rsidRPr="00CE5919">
        <w:rPr>
          <w:i/>
          <w:noProof/>
        </w:rPr>
        <w:t xml:space="preserve">J. Med. Chem. </w:t>
      </w:r>
      <w:r w:rsidRPr="00CE5919">
        <w:rPr>
          <w:b/>
          <w:noProof/>
        </w:rPr>
        <w:t>2016,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59</w:t>
      </w:r>
      <w:r w:rsidRPr="00CE5919">
        <w:rPr>
          <w:noProof/>
        </w:rPr>
        <w:t>, 3777-3792.</w:t>
      </w:r>
    </w:p>
    <w:p w14:paraId="00394734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17. Madariaga-Mazón, A.; Marmolejo-Valencia, A. F.; Li, Y.; Toll, L.; Houghten, R. A.; Martinez-Mayorga, K. Mu-opioid receptor biased ligands: A safer and painless discovery of analgesics?  </w:t>
      </w:r>
      <w:r w:rsidRPr="00CE5919">
        <w:rPr>
          <w:i/>
          <w:noProof/>
        </w:rPr>
        <w:t xml:space="preserve">Drug Discov. Today </w:t>
      </w:r>
      <w:r w:rsidRPr="00CE5919">
        <w:rPr>
          <w:b/>
          <w:noProof/>
        </w:rPr>
        <w:t>2017,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22</w:t>
      </w:r>
      <w:r w:rsidRPr="00CE5919">
        <w:rPr>
          <w:noProof/>
        </w:rPr>
        <w:t>, 1719-1729.</w:t>
      </w:r>
    </w:p>
    <w:p w14:paraId="50BA255E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18. Dumitrascuta, M.; Ben Haddou, T.; Guerrieri, E.; Noha, S. M.; Schläfer, L.; Schmidhammer, H.; Spetea, M. Synthesis, pharmacology, and molecular docking studies on 6-desoxo-N-methylmorphinans as potent μ-opioid receptor agonists  </w:t>
      </w:r>
      <w:r w:rsidRPr="00CE5919">
        <w:rPr>
          <w:i/>
          <w:noProof/>
        </w:rPr>
        <w:t xml:space="preserve">J. Med. Chem. </w:t>
      </w:r>
      <w:r w:rsidRPr="00CE5919">
        <w:rPr>
          <w:b/>
          <w:noProof/>
        </w:rPr>
        <w:t>2017,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60</w:t>
      </w:r>
      <w:r w:rsidRPr="00CE5919">
        <w:rPr>
          <w:noProof/>
        </w:rPr>
        <w:t>, 9407-9412.</w:t>
      </w:r>
    </w:p>
    <w:p w14:paraId="4069EE8D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19. Spetea, M.; Eans, S. O.; Ganno, M. L.; Lantero, A.; Mairegger, M.; Toll, L.; Schmidhammer, H.; McLaughlin, J. P. Selective κ receptor partial agonist HS666 produces potent antinociception without inducing aversion after i.c.v. administration in mice  </w:t>
      </w:r>
      <w:r w:rsidRPr="00CE5919">
        <w:rPr>
          <w:i/>
          <w:noProof/>
        </w:rPr>
        <w:t xml:space="preserve">Br. J. Pharmacol. </w:t>
      </w:r>
      <w:r w:rsidRPr="00CE5919">
        <w:rPr>
          <w:b/>
          <w:noProof/>
        </w:rPr>
        <w:t>2017,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174</w:t>
      </w:r>
      <w:r w:rsidRPr="00CE5919">
        <w:rPr>
          <w:noProof/>
        </w:rPr>
        <w:t>, 2444-2456.</w:t>
      </w:r>
    </w:p>
    <w:p w14:paraId="08EE3F8C" w14:textId="77777777" w:rsidR="00CE5919" w:rsidRPr="00CE5919" w:rsidRDefault="00CE5919" w:rsidP="00CE5919">
      <w:pPr>
        <w:pStyle w:val="TFReferencesSection"/>
        <w:rPr>
          <w:noProof/>
        </w:rPr>
      </w:pPr>
      <w:r w:rsidRPr="00CE5919">
        <w:rPr>
          <w:noProof/>
        </w:rPr>
        <w:t xml:space="preserve">20. Novoa, A.; Van Dorpe, S.; Wynendaele, E.; Spetea, M.; Bracke, N.; Stalmans, S.; Betti, C.; Chung, N. N.; Lemieux, C.; Zuegg, J. Variation of the net charge, lipophilicity, and side chain flexibility in Dmt1-DALDA: effect on opioid activity and biodistribution  </w:t>
      </w:r>
      <w:r w:rsidRPr="00CE5919">
        <w:rPr>
          <w:i/>
          <w:noProof/>
        </w:rPr>
        <w:t xml:space="preserve">J. Med. Chem. </w:t>
      </w:r>
      <w:r w:rsidRPr="00CE5919">
        <w:rPr>
          <w:b/>
          <w:noProof/>
        </w:rPr>
        <w:t>2012,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55</w:t>
      </w:r>
      <w:r w:rsidRPr="00CE5919">
        <w:rPr>
          <w:noProof/>
        </w:rPr>
        <w:t>, 9549-9561.</w:t>
      </w:r>
    </w:p>
    <w:p w14:paraId="0E8831AA" w14:textId="3C96A94F" w:rsidR="00DD29EF" w:rsidRDefault="00CE5919" w:rsidP="00CE5919">
      <w:pPr>
        <w:pStyle w:val="TFReferencesSection"/>
        <w:sectPr w:rsidR="00DD29EF" w:rsidSect="00950DC6">
          <w:type w:val="continuous"/>
          <w:pgSz w:w="12240" w:h="15840"/>
          <w:pgMar w:top="720" w:right="1094" w:bottom="950" w:left="1094" w:header="720" w:footer="720" w:gutter="0"/>
          <w:cols w:num="2" w:space="461"/>
        </w:sectPr>
      </w:pPr>
      <w:r w:rsidRPr="00CE5919">
        <w:rPr>
          <w:noProof/>
        </w:rPr>
        <w:t xml:space="preserve">21. Oyen, E.; Martin, C.; Caveliers, V.; Madder, A.; Van Mele, B.; Hoogenboom, R.; Hernot, S.; Ballet, S. In vivo imaging of the stability and sustained cargo release of an injectable amphipathic peptide-based hydrogel  </w:t>
      </w:r>
      <w:r w:rsidRPr="00CE5919">
        <w:rPr>
          <w:i/>
          <w:noProof/>
        </w:rPr>
        <w:t xml:space="preserve">Biomacromolecules </w:t>
      </w:r>
      <w:r w:rsidRPr="00CE5919">
        <w:rPr>
          <w:b/>
          <w:noProof/>
        </w:rPr>
        <w:t>2017,</w:t>
      </w:r>
      <w:r w:rsidRPr="00CE5919">
        <w:rPr>
          <w:noProof/>
        </w:rPr>
        <w:t xml:space="preserve"> </w:t>
      </w:r>
      <w:r w:rsidRPr="00CE5919">
        <w:rPr>
          <w:i/>
          <w:noProof/>
        </w:rPr>
        <w:t>18</w:t>
      </w:r>
      <w:r w:rsidRPr="00CE5919">
        <w:rPr>
          <w:noProof/>
        </w:rPr>
        <w:t>, 994-1001.</w:t>
      </w:r>
      <w:r w:rsidR="00265EF8" w:rsidRPr="009908B1">
        <w:rPr>
          <w:rFonts w:ascii="Times New Roman" w:hAnsi="Times New Roman"/>
        </w:rPr>
        <w:fldChar w:fldCharType="end"/>
      </w:r>
    </w:p>
    <w:p w14:paraId="69AB32E0" w14:textId="77777777" w:rsidR="00B53673" w:rsidRDefault="00B53673">
      <w:pPr>
        <w:spacing w:after="0"/>
        <w:jc w:val="left"/>
        <w:rPr>
          <w:rFonts w:ascii="Arno Pro" w:hAnsi="Arno Pro"/>
          <w:sz w:val="20"/>
        </w:rPr>
      </w:pPr>
      <w:r>
        <w:rPr>
          <w:rFonts w:ascii="Arno Pro" w:hAnsi="Arno Pro"/>
          <w:sz w:val="20"/>
        </w:rPr>
        <w:br w:type="page"/>
      </w:r>
    </w:p>
    <w:p w14:paraId="5A30438D" w14:textId="77777777" w:rsidR="005555E0" w:rsidRDefault="00A66EDD" w:rsidP="005555E0">
      <w:pPr>
        <w:pBdr>
          <w:top w:val="single" w:sz="4" w:space="1" w:color="auto"/>
        </w:pBdr>
        <w:spacing w:before="120"/>
        <w:jc w:val="center"/>
        <w:rPr>
          <w:rFonts w:ascii="Arno Pro" w:hAnsi="Arno Pro"/>
          <w:sz w:val="20"/>
        </w:rPr>
      </w:pPr>
      <w:r w:rsidRPr="00865479">
        <w:rPr>
          <w:rFonts w:ascii="Arno Pro" w:hAnsi="Arno Pro"/>
          <w:sz w:val="20"/>
        </w:rPr>
        <w:lastRenderedPageBreak/>
        <w:t>Table of Contents (TOC</w:t>
      </w:r>
      <w:r w:rsidR="000D6668">
        <w:rPr>
          <w:rFonts w:ascii="Arno Pro" w:hAnsi="Arno Pro"/>
          <w:sz w:val="20"/>
        </w:rPr>
        <w:t>)</w:t>
      </w:r>
    </w:p>
    <w:p w14:paraId="36872947" w14:textId="4C75B1BB" w:rsidR="00EB7756" w:rsidRDefault="000E7BB1" w:rsidP="005555E0">
      <w:pPr>
        <w:pBdr>
          <w:top w:val="single" w:sz="4" w:space="1" w:color="auto"/>
        </w:pBdr>
        <w:spacing w:before="120"/>
        <w:jc w:val="center"/>
        <w:rPr>
          <w:rFonts w:ascii="Arno Pro" w:hAnsi="Arno Pro"/>
        </w:rPr>
      </w:pPr>
      <w:r w:rsidRPr="000E7BB1">
        <w:rPr>
          <w:rFonts w:ascii="Arno Pro" w:hAnsi="Arno Pro"/>
        </w:rPr>
        <w:t xml:space="preserve"> </w:t>
      </w:r>
      <w:r w:rsidR="003C5544" w:rsidRPr="003C5544">
        <w:rPr>
          <w:noProof/>
        </w:rPr>
        <w:drawing>
          <wp:inline distT="0" distB="0" distL="0" distR="0" wp14:anchorId="7D80D29D" wp14:editId="6FCDE5FE">
            <wp:extent cx="6383020" cy="179870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179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EBCF" w14:textId="77777777" w:rsidR="00265EF8" w:rsidRDefault="00265EF8" w:rsidP="00EB7756">
      <w:pPr>
        <w:rPr>
          <w:rFonts w:ascii="Arno Pro" w:hAnsi="Arno Pro"/>
        </w:rPr>
      </w:pPr>
    </w:p>
    <w:p w14:paraId="56C36999" w14:textId="77777777" w:rsidR="00265EF8" w:rsidRDefault="00265EF8" w:rsidP="00EB7756">
      <w:pPr>
        <w:rPr>
          <w:rFonts w:ascii="Arno Pro" w:hAnsi="Arno Pro"/>
        </w:rPr>
      </w:pPr>
    </w:p>
    <w:p w14:paraId="7A475D89" w14:textId="012911F4" w:rsidR="00A66EDD" w:rsidRPr="00C45E7B" w:rsidRDefault="00A66EDD" w:rsidP="00EB7756">
      <w:pPr>
        <w:rPr>
          <w:rFonts w:ascii="Arno Pro" w:hAnsi="Arno Pro"/>
        </w:rPr>
      </w:pPr>
    </w:p>
    <w:sectPr w:rsidR="00A66EDD" w:rsidRPr="00C45E7B" w:rsidSect="00513318">
      <w:headerReference w:type="even" r:id="rId14"/>
      <w:footerReference w:type="even" r:id="rId15"/>
      <w:footerReference w:type="default" r:id="rId16"/>
      <w:type w:val="continuous"/>
      <w:pgSz w:w="12240" w:h="15840"/>
      <w:pgMar w:top="720" w:right="1094" w:bottom="950" w:left="1094" w:header="0" w:footer="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D88E" w14:textId="77777777" w:rsidR="00D45170" w:rsidRDefault="00D45170">
      <w:r>
        <w:separator/>
      </w:r>
    </w:p>
    <w:p w14:paraId="34A6845F" w14:textId="77777777" w:rsidR="00D45170" w:rsidRDefault="00D45170"/>
  </w:endnote>
  <w:endnote w:type="continuationSeparator" w:id="0">
    <w:p w14:paraId="39F1412E" w14:textId="77777777" w:rsidR="00D45170" w:rsidRDefault="00D45170">
      <w:r>
        <w:continuationSeparator/>
      </w:r>
    </w:p>
    <w:p w14:paraId="775E59C0" w14:textId="77777777" w:rsidR="00D45170" w:rsidRDefault="00D45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6DD4E111-9BEA-457A-9517-D5F8B941AC64}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C8652" w14:textId="77777777" w:rsidR="00771677" w:rsidRDefault="00771677">
    <w:pPr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2</w:t>
    </w:r>
  </w:p>
  <w:p w14:paraId="2C29BC20" w14:textId="77777777" w:rsidR="00771677" w:rsidRDefault="007716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4AAA" w14:textId="77777777" w:rsidR="00771677" w:rsidRDefault="00771677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E4A4" w14:textId="77777777" w:rsidR="00771677" w:rsidRDefault="007716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3FC31AE" w14:textId="77777777" w:rsidR="00771677" w:rsidRDefault="00771677">
    <w:pPr>
      <w:pStyle w:val="Footer"/>
      <w:ind w:right="360"/>
    </w:pPr>
  </w:p>
  <w:p w14:paraId="0D0AD2B4" w14:textId="77777777" w:rsidR="00771677" w:rsidRDefault="007716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D501C" w14:textId="26DB2B2F" w:rsidR="00771677" w:rsidRDefault="007716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673">
      <w:rPr>
        <w:rStyle w:val="PageNumber"/>
        <w:noProof/>
      </w:rPr>
      <w:t>6</w:t>
    </w:r>
    <w:r>
      <w:rPr>
        <w:rStyle w:val="PageNumber"/>
      </w:rPr>
      <w:fldChar w:fldCharType="end"/>
    </w:r>
  </w:p>
  <w:p w14:paraId="2A8718B7" w14:textId="77777777" w:rsidR="00771677" w:rsidRDefault="00771677">
    <w:pPr>
      <w:pStyle w:val="Footer"/>
      <w:ind w:right="360"/>
    </w:pPr>
  </w:p>
  <w:p w14:paraId="1BCBF674" w14:textId="77777777" w:rsidR="00771677" w:rsidRDefault="00771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1623A" w14:textId="77777777" w:rsidR="00D45170" w:rsidRDefault="00D45170">
      <w:r>
        <w:separator/>
      </w:r>
    </w:p>
    <w:p w14:paraId="4C024AF9" w14:textId="77777777" w:rsidR="00D45170" w:rsidRDefault="00D45170"/>
  </w:footnote>
  <w:footnote w:type="continuationSeparator" w:id="0">
    <w:p w14:paraId="03578D26" w14:textId="77777777" w:rsidR="00D45170" w:rsidRDefault="00D45170">
      <w:r>
        <w:continuationSeparator/>
      </w:r>
    </w:p>
    <w:p w14:paraId="50CE8D0C" w14:textId="77777777" w:rsidR="00D45170" w:rsidRDefault="00D45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EC73D" w14:textId="77777777" w:rsidR="00771677" w:rsidRDefault="007716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5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nl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-UC-Grouped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wdv5vtd5eee09epvf6ptr5vdtptds2v995f&quot;&gt;FWF_FWO_FWO_SBO_Hydrogels&lt;record-ids&gt;&lt;item&gt;5&lt;/item&gt;&lt;item&gt;52&lt;/item&gt;&lt;item&gt;75&lt;/item&gt;&lt;item&gt;119&lt;/item&gt;&lt;item&gt;308&lt;/item&gt;&lt;item&gt;323&lt;/item&gt;&lt;item&gt;331&lt;/item&gt;&lt;item&gt;374&lt;/item&gt;&lt;item&gt;376&lt;/item&gt;&lt;item&gt;403&lt;/item&gt;&lt;item&gt;412&lt;/item&gt;&lt;item&gt;515&lt;/item&gt;&lt;item&gt;516&lt;/item&gt;&lt;item&gt;517&lt;/item&gt;&lt;item&gt;527&lt;/item&gt;&lt;item&gt;530&lt;/item&gt;&lt;item&gt;531&lt;/item&gt;&lt;item&gt;532&lt;/item&gt;&lt;item&gt;533&lt;/item&gt;&lt;item&gt;534&lt;/item&gt;&lt;item&gt;535&lt;/item&gt;&lt;item&gt;536&lt;/item&gt;&lt;item&gt;541&lt;/item&gt;&lt;item&gt;564&lt;/item&gt;&lt;item&gt;565&lt;/item&gt;&lt;/record-ids&gt;&lt;/item&gt;&lt;/Libraries&gt;"/>
  </w:docVars>
  <w:rsids>
    <w:rsidRoot w:val="00DE18E4"/>
    <w:rsid w:val="00000BCB"/>
    <w:rsid w:val="00004107"/>
    <w:rsid w:val="0000555E"/>
    <w:rsid w:val="00005ABB"/>
    <w:rsid w:val="000067B5"/>
    <w:rsid w:val="00006858"/>
    <w:rsid w:val="000074FC"/>
    <w:rsid w:val="0000781F"/>
    <w:rsid w:val="00007B45"/>
    <w:rsid w:val="000106AD"/>
    <w:rsid w:val="00010D6C"/>
    <w:rsid w:val="000111CE"/>
    <w:rsid w:val="00012164"/>
    <w:rsid w:val="00012ED1"/>
    <w:rsid w:val="00013C74"/>
    <w:rsid w:val="00013CC0"/>
    <w:rsid w:val="00014BEB"/>
    <w:rsid w:val="00015A3A"/>
    <w:rsid w:val="000201D0"/>
    <w:rsid w:val="000203AF"/>
    <w:rsid w:val="00022FD0"/>
    <w:rsid w:val="00025EF6"/>
    <w:rsid w:val="00026013"/>
    <w:rsid w:val="00026970"/>
    <w:rsid w:val="0003046A"/>
    <w:rsid w:val="0003195C"/>
    <w:rsid w:val="00036062"/>
    <w:rsid w:val="000438E8"/>
    <w:rsid w:val="00044128"/>
    <w:rsid w:val="00046572"/>
    <w:rsid w:val="00051E6D"/>
    <w:rsid w:val="000619E9"/>
    <w:rsid w:val="00062A71"/>
    <w:rsid w:val="0006360F"/>
    <w:rsid w:val="000650B1"/>
    <w:rsid w:val="00066321"/>
    <w:rsid w:val="0006774B"/>
    <w:rsid w:val="00072B1B"/>
    <w:rsid w:val="00081967"/>
    <w:rsid w:val="000821A2"/>
    <w:rsid w:val="0008329D"/>
    <w:rsid w:val="00084192"/>
    <w:rsid w:val="000921B9"/>
    <w:rsid w:val="000957D0"/>
    <w:rsid w:val="00096AD8"/>
    <w:rsid w:val="0009701E"/>
    <w:rsid w:val="00097BF7"/>
    <w:rsid w:val="000A0EE3"/>
    <w:rsid w:val="000A1A4B"/>
    <w:rsid w:val="000A2353"/>
    <w:rsid w:val="000A3633"/>
    <w:rsid w:val="000A65BB"/>
    <w:rsid w:val="000A72F8"/>
    <w:rsid w:val="000A7350"/>
    <w:rsid w:val="000A7B22"/>
    <w:rsid w:val="000A7F9A"/>
    <w:rsid w:val="000B1067"/>
    <w:rsid w:val="000B47FA"/>
    <w:rsid w:val="000B5C61"/>
    <w:rsid w:val="000B646A"/>
    <w:rsid w:val="000B7714"/>
    <w:rsid w:val="000C11EA"/>
    <w:rsid w:val="000C1A3B"/>
    <w:rsid w:val="000C2B3E"/>
    <w:rsid w:val="000C4948"/>
    <w:rsid w:val="000C615E"/>
    <w:rsid w:val="000C6383"/>
    <w:rsid w:val="000C6583"/>
    <w:rsid w:val="000C6CF7"/>
    <w:rsid w:val="000C7832"/>
    <w:rsid w:val="000C79FA"/>
    <w:rsid w:val="000D160D"/>
    <w:rsid w:val="000D2D84"/>
    <w:rsid w:val="000D3008"/>
    <w:rsid w:val="000D4904"/>
    <w:rsid w:val="000D6668"/>
    <w:rsid w:val="000E0153"/>
    <w:rsid w:val="000E38A9"/>
    <w:rsid w:val="000E4F27"/>
    <w:rsid w:val="000E75E3"/>
    <w:rsid w:val="000E7BB1"/>
    <w:rsid w:val="000F0542"/>
    <w:rsid w:val="000F13DE"/>
    <w:rsid w:val="000F2261"/>
    <w:rsid w:val="000F3485"/>
    <w:rsid w:val="000F400D"/>
    <w:rsid w:val="000F5080"/>
    <w:rsid w:val="000F7858"/>
    <w:rsid w:val="001004AD"/>
    <w:rsid w:val="00101D1F"/>
    <w:rsid w:val="0010267D"/>
    <w:rsid w:val="00104748"/>
    <w:rsid w:val="001057D7"/>
    <w:rsid w:val="00105916"/>
    <w:rsid w:val="00110977"/>
    <w:rsid w:val="0011149D"/>
    <w:rsid w:val="0011162A"/>
    <w:rsid w:val="00112997"/>
    <w:rsid w:val="00113C26"/>
    <w:rsid w:val="00115B3B"/>
    <w:rsid w:val="00120EDE"/>
    <w:rsid w:val="00121A0D"/>
    <w:rsid w:val="0012265F"/>
    <w:rsid w:val="00124940"/>
    <w:rsid w:val="001257FC"/>
    <w:rsid w:val="001259F6"/>
    <w:rsid w:val="00126339"/>
    <w:rsid w:val="00132C99"/>
    <w:rsid w:val="001379DD"/>
    <w:rsid w:val="00141323"/>
    <w:rsid w:val="00141541"/>
    <w:rsid w:val="00141659"/>
    <w:rsid w:val="00145494"/>
    <w:rsid w:val="001503E6"/>
    <w:rsid w:val="0015109A"/>
    <w:rsid w:val="001510BC"/>
    <w:rsid w:val="001530B8"/>
    <w:rsid w:val="00155761"/>
    <w:rsid w:val="00155C4C"/>
    <w:rsid w:val="00157E12"/>
    <w:rsid w:val="00160B02"/>
    <w:rsid w:val="00162764"/>
    <w:rsid w:val="00162FBB"/>
    <w:rsid w:val="00163A99"/>
    <w:rsid w:val="001671B7"/>
    <w:rsid w:val="001705B2"/>
    <w:rsid w:val="001714E4"/>
    <w:rsid w:val="00172615"/>
    <w:rsid w:val="00172E80"/>
    <w:rsid w:val="001735B6"/>
    <w:rsid w:val="00175231"/>
    <w:rsid w:val="0017705C"/>
    <w:rsid w:val="00182367"/>
    <w:rsid w:val="001833DB"/>
    <w:rsid w:val="001837E8"/>
    <w:rsid w:val="00183D03"/>
    <w:rsid w:val="00184E42"/>
    <w:rsid w:val="00190944"/>
    <w:rsid w:val="00194D02"/>
    <w:rsid w:val="00195234"/>
    <w:rsid w:val="001953FB"/>
    <w:rsid w:val="001A1F98"/>
    <w:rsid w:val="001A6619"/>
    <w:rsid w:val="001A6B3A"/>
    <w:rsid w:val="001B5D8C"/>
    <w:rsid w:val="001B75D9"/>
    <w:rsid w:val="001C0931"/>
    <w:rsid w:val="001C3BBD"/>
    <w:rsid w:val="001C5D40"/>
    <w:rsid w:val="001C7682"/>
    <w:rsid w:val="001C76DA"/>
    <w:rsid w:val="001C7D61"/>
    <w:rsid w:val="001D201E"/>
    <w:rsid w:val="001D4735"/>
    <w:rsid w:val="001D4CAF"/>
    <w:rsid w:val="001E2A43"/>
    <w:rsid w:val="001E31EC"/>
    <w:rsid w:val="001E434A"/>
    <w:rsid w:val="001E520C"/>
    <w:rsid w:val="001E646B"/>
    <w:rsid w:val="001E6AB1"/>
    <w:rsid w:val="001E73BD"/>
    <w:rsid w:val="001F1A85"/>
    <w:rsid w:val="001F2442"/>
    <w:rsid w:val="001F2FBD"/>
    <w:rsid w:val="001F5EFC"/>
    <w:rsid w:val="002031A2"/>
    <w:rsid w:val="00203E22"/>
    <w:rsid w:val="0020422C"/>
    <w:rsid w:val="0020550D"/>
    <w:rsid w:val="00207909"/>
    <w:rsid w:val="0021067D"/>
    <w:rsid w:val="00210F26"/>
    <w:rsid w:val="00211E75"/>
    <w:rsid w:val="0021493A"/>
    <w:rsid w:val="0021644C"/>
    <w:rsid w:val="0021797A"/>
    <w:rsid w:val="00220B36"/>
    <w:rsid w:val="0022578E"/>
    <w:rsid w:val="0023090E"/>
    <w:rsid w:val="00230DBD"/>
    <w:rsid w:val="00234EE9"/>
    <w:rsid w:val="00236BA1"/>
    <w:rsid w:val="0024280D"/>
    <w:rsid w:val="0024409A"/>
    <w:rsid w:val="002461F5"/>
    <w:rsid w:val="00246A88"/>
    <w:rsid w:val="002477A7"/>
    <w:rsid w:val="00250927"/>
    <w:rsid w:val="002522BB"/>
    <w:rsid w:val="00252E2C"/>
    <w:rsid w:val="00257EB9"/>
    <w:rsid w:val="00262DAB"/>
    <w:rsid w:val="00263C33"/>
    <w:rsid w:val="002644CA"/>
    <w:rsid w:val="00265A3C"/>
    <w:rsid w:val="00265EF8"/>
    <w:rsid w:val="00267582"/>
    <w:rsid w:val="00270079"/>
    <w:rsid w:val="00270B1D"/>
    <w:rsid w:val="002729FB"/>
    <w:rsid w:val="002755DE"/>
    <w:rsid w:val="00277D47"/>
    <w:rsid w:val="002808B7"/>
    <w:rsid w:val="00282DC1"/>
    <w:rsid w:val="0028320E"/>
    <w:rsid w:val="00283544"/>
    <w:rsid w:val="002836F8"/>
    <w:rsid w:val="0028523F"/>
    <w:rsid w:val="0028782E"/>
    <w:rsid w:val="00291F88"/>
    <w:rsid w:val="002A033B"/>
    <w:rsid w:val="002A15A6"/>
    <w:rsid w:val="002A47D7"/>
    <w:rsid w:val="002A7098"/>
    <w:rsid w:val="002A75D7"/>
    <w:rsid w:val="002A7AD4"/>
    <w:rsid w:val="002A7C25"/>
    <w:rsid w:val="002A7D96"/>
    <w:rsid w:val="002B0D2A"/>
    <w:rsid w:val="002B5AE6"/>
    <w:rsid w:val="002B6D9A"/>
    <w:rsid w:val="002C022E"/>
    <w:rsid w:val="002C3431"/>
    <w:rsid w:val="002D0892"/>
    <w:rsid w:val="002D1133"/>
    <w:rsid w:val="002D3BA1"/>
    <w:rsid w:val="002D565C"/>
    <w:rsid w:val="002D590A"/>
    <w:rsid w:val="002D639F"/>
    <w:rsid w:val="002D7741"/>
    <w:rsid w:val="002E0F4C"/>
    <w:rsid w:val="002E1FA7"/>
    <w:rsid w:val="002E2F8C"/>
    <w:rsid w:val="002E57D6"/>
    <w:rsid w:val="002E5E2C"/>
    <w:rsid w:val="002E633C"/>
    <w:rsid w:val="002E6567"/>
    <w:rsid w:val="002E6AD2"/>
    <w:rsid w:val="002E74BE"/>
    <w:rsid w:val="002F18FA"/>
    <w:rsid w:val="002F2132"/>
    <w:rsid w:val="002F3622"/>
    <w:rsid w:val="002F5463"/>
    <w:rsid w:val="002F5C25"/>
    <w:rsid w:val="002F78B1"/>
    <w:rsid w:val="002F7955"/>
    <w:rsid w:val="0030164F"/>
    <w:rsid w:val="00302767"/>
    <w:rsid w:val="003030B3"/>
    <w:rsid w:val="0030314B"/>
    <w:rsid w:val="00305BE3"/>
    <w:rsid w:val="00310911"/>
    <w:rsid w:val="00310C20"/>
    <w:rsid w:val="003111EA"/>
    <w:rsid w:val="00312D0D"/>
    <w:rsid w:val="0031554D"/>
    <w:rsid w:val="00315F55"/>
    <w:rsid w:val="0031615A"/>
    <w:rsid w:val="00316EE1"/>
    <w:rsid w:val="0031763A"/>
    <w:rsid w:val="00317869"/>
    <w:rsid w:val="00321A07"/>
    <w:rsid w:val="00322936"/>
    <w:rsid w:val="00325342"/>
    <w:rsid w:val="003264A6"/>
    <w:rsid w:val="00326BFC"/>
    <w:rsid w:val="00327C74"/>
    <w:rsid w:val="00340F25"/>
    <w:rsid w:val="003427E7"/>
    <w:rsid w:val="00345BDB"/>
    <w:rsid w:val="00345C6D"/>
    <w:rsid w:val="0034652D"/>
    <w:rsid w:val="00347486"/>
    <w:rsid w:val="0035002E"/>
    <w:rsid w:val="0035336D"/>
    <w:rsid w:val="00354419"/>
    <w:rsid w:val="003547B0"/>
    <w:rsid w:val="00357D91"/>
    <w:rsid w:val="003603F3"/>
    <w:rsid w:val="00362C57"/>
    <w:rsid w:val="0036376B"/>
    <w:rsid w:val="003644BF"/>
    <w:rsid w:val="0036461C"/>
    <w:rsid w:val="003679A1"/>
    <w:rsid w:val="00372811"/>
    <w:rsid w:val="0037418A"/>
    <w:rsid w:val="00374331"/>
    <w:rsid w:val="00376B23"/>
    <w:rsid w:val="00380464"/>
    <w:rsid w:val="00385723"/>
    <w:rsid w:val="003863A2"/>
    <w:rsid w:val="00386B4E"/>
    <w:rsid w:val="00391006"/>
    <w:rsid w:val="00391F80"/>
    <w:rsid w:val="00392493"/>
    <w:rsid w:val="00393CED"/>
    <w:rsid w:val="00396D01"/>
    <w:rsid w:val="003975AF"/>
    <w:rsid w:val="003A0F5F"/>
    <w:rsid w:val="003A45DF"/>
    <w:rsid w:val="003A5609"/>
    <w:rsid w:val="003B1A8C"/>
    <w:rsid w:val="003B4AF3"/>
    <w:rsid w:val="003B5B36"/>
    <w:rsid w:val="003B6AAF"/>
    <w:rsid w:val="003B7111"/>
    <w:rsid w:val="003B72FE"/>
    <w:rsid w:val="003C2222"/>
    <w:rsid w:val="003C2821"/>
    <w:rsid w:val="003C5544"/>
    <w:rsid w:val="003C6CBA"/>
    <w:rsid w:val="003D03DE"/>
    <w:rsid w:val="003D0B33"/>
    <w:rsid w:val="003D1DD0"/>
    <w:rsid w:val="003D7234"/>
    <w:rsid w:val="003D7552"/>
    <w:rsid w:val="003E2CE4"/>
    <w:rsid w:val="003E5207"/>
    <w:rsid w:val="003E622D"/>
    <w:rsid w:val="003E6D08"/>
    <w:rsid w:val="003F2252"/>
    <w:rsid w:val="003F342E"/>
    <w:rsid w:val="003F7E61"/>
    <w:rsid w:val="004000FC"/>
    <w:rsid w:val="00400D52"/>
    <w:rsid w:val="00403C16"/>
    <w:rsid w:val="00405A90"/>
    <w:rsid w:val="004073D8"/>
    <w:rsid w:val="0041079D"/>
    <w:rsid w:val="0041102B"/>
    <w:rsid w:val="00412B7A"/>
    <w:rsid w:val="00414340"/>
    <w:rsid w:val="00417589"/>
    <w:rsid w:val="00422950"/>
    <w:rsid w:val="00424293"/>
    <w:rsid w:val="004242E2"/>
    <w:rsid w:val="0042548D"/>
    <w:rsid w:val="00425B1D"/>
    <w:rsid w:val="00427112"/>
    <w:rsid w:val="00430D28"/>
    <w:rsid w:val="00432740"/>
    <w:rsid w:val="00434472"/>
    <w:rsid w:val="00434531"/>
    <w:rsid w:val="00435972"/>
    <w:rsid w:val="00435FCB"/>
    <w:rsid w:val="004401CA"/>
    <w:rsid w:val="0044297F"/>
    <w:rsid w:val="00443325"/>
    <w:rsid w:val="00443B05"/>
    <w:rsid w:val="0044719C"/>
    <w:rsid w:val="00453235"/>
    <w:rsid w:val="004564CF"/>
    <w:rsid w:val="00456E61"/>
    <w:rsid w:val="004577A1"/>
    <w:rsid w:val="00461D3C"/>
    <w:rsid w:val="004623DE"/>
    <w:rsid w:val="004640CC"/>
    <w:rsid w:val="00466AF0"/>
    <w:rsid w:val="0046787E"/>
    <w:rsid w:val="004740EE"/>
    <w:rsid w:val="004749FD"/>
    <w:rsid w:val="00482515"/>
    <w:rsid w:val="00482521"/>
    <w:rsid w:val="00483D33"/>
    <w:rsid w:val="00485D8F"/>
    <w:rsid w:val="00486BE7"/>
    <w:rsid w:val="00487B66"/>
    <w:rsid w:val="00487D99"/>
    <w:rsid w:val="00487FF7"/>
    <w:rsid w:val="00490381"/>
    <w:rsid w:val="00495D03"/>
    <w:rsid w:val="004962B9"/>
    <w:rsid w:val="00496B72"/>
    <w:rsid w:val="0049789A"/>
    <w:rsid w:val="004A1999"/>
    <w:rsid w:val="004A5617"/>
    <w:rsid w:val="004A5E45"/>
    <w:rsid w:val="004A742B"/>
    <w:rsid w:val="004A7A0E"/>
    <w:rsid w:val="004B070A"/>
    <w:rsid w:val="004B1240"/>
    <w:rsid w:val="004B2175"/>
    <w:rsid w:val="004B3B9C"/>
    <w:rsid w:val="004B5320"/>
    <w:rsid w:val="004B543C"/>
    <w:rsid w:val="004B593F"/>
    <w:rsid w:val="004C0621"/>
    <w:rsid w:val="004C2DB0"/>
    <w:rsid w:val="004C7122"/>
    <w:rsid w:val="004C7DF4"/>
    <w:rsid w:val="004D1064"/>
    <w:rsid w:val="004D312B"/>
    <w:rsid w:val="004D31B5"/>
    <w:rsid w:val="004D4F11"/>
    <w:rsid w:val="004D5F3A"/>
    <w:rsid w:val="004D6184"/>
    <w:rsid w:val="004D6C06"/>
    <w:rsid w:val="004D77A3"/>
    <w:rsid w:val="004E0899"/>
    <w:rsid w:val="004E2484"/>
    <w:rsid w:val="004E2AFA"/>
    <w:rsid w:val="004E4D46"/>
    <w:rsid w:val="004E5E01"/>
    <w:rsid w:val="004E7A4E"/>
    <w:rsid w:val="004F5752"/>
    <w:rsid w:val="005018B1"/>
    <w:rsid w:val="0050266F"/>
    <w:rsid w:val="005049A0"/>
    <w:rsid w:val="0050552C"/>
    <w:rsid w:val="00506072"/>
    <w:rsid w:val="00506764"/>
    <w:rsid w:val="005101CE"/>
    <w:rsid w:val="00511026"/>
    <w:rsid w:val="00511299"/>
    <w:rsid w:val="0051152A"/>
    <w:rsid w:val="00512757"/>
    <w:rsid w:val="005129F6"/>
    <w:rsid w:val="00513318"/>
    <w:rsid w:val="005144AD"/>
    <w:rsid w:val="00516E6B"/>
    <w:rsid w:val="00517951"/>
    <w:rsid w:val="00517D0B"/>
    <w:rsid w:val="00517F43"/>
    <w:rsid w:val="0052112E"/>
    <w:rsid w:val="00521F6A"/>
    <w:rsid w:val="005223CA"/>
    <w:rsid w:val="00530953"/>
    <w:rsid w:val="00530B53"/>
    <w:rsid w:val="005327A4"/>
    <w:rsid w:val="005339DA"/>
    <w:rsid w:val="00533B26"/>
    <w:rsid w:val="005356AF"/>
    <w:rsid w:val="00535825"/>
    <w:rsid w:val="00535E4A"/>
    <w:rsid w:val="00537EC0"/>
    <w:rsid w:val="005432B8"/>
    <w:rsid w:val="00551789"/>
    <w:rsid w:val="0055178A"/>
    <w:rsid w:val="00552A07"/>
    <w:rsid w:val="005543CF"/>
    <w:rsid w:val="005555E0"/>
    <w:rsid w:val="00555BCF"/>
    <w:rsid w:val="0056093D"/>
    <w:rsid w:val="00564D2E"/>
    <w:rsid w:val="00564DD9"/>
    <w:rsid w:val="00565977"/>
    <w:rsid w:val="00566D53"/>
    <w:rsid w:val="005721AA"/>
    <w:rsid w:val="00572420"/>
    <w:rsid w:val="005754B8"/>
    <w:rsid w:val="00575965"/>
    <w:rsid w:val="005771DD"/>
    <w:rsid w:val="005831D8"/>
    <w:rsid w:val="00585C58"/>
    <w:rsid w:val="005860D8"/>
    <w:rsid w:val="0059195D"/>
    <w:rsid w:val="0059196A"/>
    <w:rsid w:val="00591A57"/>
    <w:rsid w:val="00591AC2"/>
    <w:rsid w:val="00591DE3"/>
    <w:rsid w:val="005923A8"/>
    <w:rsid w:val="005948E8"/>
    <w:rsid w:val="0059535F"/>
    <w:rsid w:val="005972FE"/>
    <w:rsid w:val="005A2394"/>
    <w:rsid w:val="005A290B"/>
    <w:rsid w:val="005A30C9"/>
    <w:rsid w:val="005A3E3E"/>
    <w:rsid w:val="005A6DDE"/>
    <w:rsid w:val="005A76BF"/>
    <w:rsid w:val="005A7AF6"/>
    <w:rsid w:val="005B26E5"/>
    <w:rsid w:val="005B434D"/>
    <w:rsid w:val="005B4385"/>
    <w:rsid w:val="005B45A0"/>
    <w:rsid w:val="005B5159"/>
    <w:rsid w:val="005B57D6"/>
    <w:rsid w:val="005B73D4"/>
    <w:rsid w:val="005C1CC9"/>
    <w:rsid w:val="005C2061"/>
    <w:rsid w:val="005C23C5"/>
    <w:rsid w:val="005C46B7"/>
    <w:rsid w:val="005C6C44"/>
    <w:rsid w:val="005C7063"/>
    <w:rsid w:val="005C7991"/>
    <w:rsid w:val="005D0C10"/>
    <w:rsid w:val="005D2065"/>
    <w:rsid w:val="005D5186"/>
    <w:rsid w:val="005D54CF"/>
    <w:rsid w:val="005E2057"/>
    <w:rsid w:val="005E3AFD"/>
    <w:rsid w:val="005E6724"/>
    <w:rsid w:val="005E71E3"/>
    <w:rsid w:val="005E748C"/>
    <w:rsid w:val="005F33EE"/>
    <w:rsid w:val="005F5C5C"/>
    <w:rsid w:val="005F6E2D"/>
    <w:rsid w:val="005F7CFB"/>
    <w:rsid w:val="00600633"/>
    <w:rsid w:val="00600A09"/>
    <w:rsid w:val="0060129A"/>
    <w:rsid w:val="00603C5D"/>
    <w:rsid w:val="00604967"/>
    <w:rsid w:val="00604E00"/>
    <w:rsid w:val="00604F23"/>
    <w:rsid w:val="00605379"/>
    <w:rsid w:val="00605A97"/>
    <w:rsid w:val="0060635B"/>
    <w:rsid w:val="0060650E"/>
    <w:rsid w:val="006113DD"/>
    <w:rsid w:val="00614F2E"/>
    <w:rsid w:val="00616664"/>
    <w:rsid w:val="00616D68"/>
    <w:rsid w:val="00617ABC"/>
    <w:rsid w:val="00620C8F"/>
    <w:rsid w:val="00621A37"/>
    <w:rsid w:val="00625C52"/>
    <w:rsid w:val="006311D4"/>
    <w:rsid w:val="00631B3F"/>
    <w:rsid w:val="00631E32"/>
    <w:rsid w:val="00632443"/>
    <w:rsid w:val="00634691"/>
    <w:rsid w:val="00634F89"/>
    <w:rsid w:val="0063566F"/>
    <w:rsid w:val="00641EC8"/>
    <w:rsid w:val="006428F2"/>
    <w:rsid w:val="00644454"/>
    <w:rsid w:val="00646F14"/>
    <w:rsid w:val="00647289"/>
    <w:rsid w:val="0065222E"/>
    <w:rsid w:val="006532A9"/>
    <w:rsid w:val="00653D8F"/>
    <w:rsid w:val="00656D3B"/>
    <w:rsid w:val="0066338D"/>
    <w:rsid w:val="00665494"/>
    <w:rsid w:val="00665E1B"/>
    <w:rsid w:val="006669D1"/>
    <w:rsid w:val="00666F14"/>
    <w:rsid w:val="00667039"/>
    <w:rsid w:val="006671E3"/>
    <w:rsid w:val="006729FA"/>
    <w:rsid w:val="0067322E"/>
    <w:rsid w:val="0067345A"/>
    <w:rsid w:val="0067392B"/>
    <w:rsid w:val="00673C87"/>
    <w:rsid w:val="00674153"/>
    <w:rsid w:val="0067710D"/>
    <w:rsid w:val="00682588"/>
    <w:rsid w:val="0068420C"/>
    <w:rsid w:val="00686B66"/>
    <w:rsid w:val="0068720B"/>
    <w:rsid w:val="00691566"/>
    <w:rsid w:val="00691A92"/>
    <w:rsid w:val="00692D43"/>
    <w:rsid w:val="0069391F"/>
    <w:rsid w:val="00694DA6"/>
    <w:rsid w:val="006954BE"/>
    <w:rsid w:val="006A1341"/>
    <w:rsid w:val="006A16A3"/>
    <w:rsid w:val="006A1762"/>
    <w:rsid w:val="006A2ED6"/>
    <w:rsid w:val="006A3746"/>
    <w:rsid w:val="006B1AAD"/>
    <w:rsid w:val="006B2581"/>
    <w:rsid w:val="006B4ACC"/>
    <w:rsid w:val="006B6C16"/>
    <w:rsid w:val="006B776A"/>
    <w:rsid w:val="006C0515"/>
    <w:rsid w:val="006C12C2"/>
    <w:rsid w:val="006C25D5"/>
    <w:rsid w:val="006C51D3"/>
    <w:rsid w:val="006C719D"/>
    <w:rsid w:val="006C7934"/>
    <w:rsid w:val="006C7E80"/>
    <w:rsid w:val="006D2B0A"/>
    <w:rsid w:val="006D4D15"/>
    <w:rsid w:val="006D6837"/>
    <w:rsid w:val="006F18C0"/>
    <w:rsid w:val="006F268D"/>
    <w:rsid w:val="006F2919"/>
    <w:rsid w:val="006F2D17"/>
    <w:rsid w:val="006F3B17"/>
    <w:rsid w:val="006F415A"/>
    <w:rsid w:val="006F5256"/>
    <w:rsid w:val="006F7A15"/>
    <w:rsid w:val="007005E1"/>
    <w:rsid w:val="007009DA"/>
    <w:rsid w:val="007015E0"/>
    <w:rsid w:val="00705E86"/>
    <w:rsid w:val="007064A8"/>
    <w:rsid w:val="007116A3"/>
    <w:rsid w:val="0071182A"/>
    <w:rsid w:val="007130C0"/>
    <w:rsid w:val="00715544"/>
    <w:rsid w:val="007179F0"/>
    <w:rsid w:val="00722177"/>
    <w:rsid w:val="00724A72"/>
    <w:rsid w:val="00725A59"/>
    <w:rsid w:val="00725E67"/>
    <w:rsid w:val="007313CE"/>
    <w:rsid w:val="0073162E"/>
    <w:rsid w:val="007331FF"/>
    <w:rsid w:val="00734302"/>
    <w:rsid w:val="0073715E"/>
    <w:rsid w:val="007373EF"/>
    <w:rsid w:val="00737F5E"/>
    <w:rsid w:val="00740F0B"/>
    <w:rsid w:val="00741CE0"/>
    <w:rsid w:val="00742263"/>
    <w:rsid w:val="00743169"/>
    <w:rsid w:val="007440D4"/>
    <w:rsid w:val="0074483D"/>
    <w:rsid w:val="00745224"/>
    <w:rsid w:val="007452BB"/>
    <w:rsid w:val="0074530D"/>
    <w:rsid w:val="00746A9C"/>
    <w:rsid w:val="00746DED"/>
    <w:rsid w:val="007476E1"/>
    <w:rsid w:val="00752C4D"/>
    <w:rsid w:val="00753F67"/>
    <w:rsid w:val="0075436B"/>
    <w:rsid w:val="00754870"/>
    <w:rsid w:val="00754F3A"/>
    <w:rsid w:val="00755FF0"/>
    <w:rsid w:val="00756470"/>
    <w:rsid w:val="007570D9"/>
    <w:rsid w:val="007612BB"/>
    <w:rsid w:val="007629D3"/>
    <w:rsid w:val="007646FE"/>
    <w:rsid w:val="007653F7"/>
    <w:rsid w:val="00765D64"/>
    <w:rsid w:val="00766575"/>
    <w:rsid w:val="00767C17"/>
    <w:rsid w:val="00771677"/>
    <w:rsid w:val="007722A3"/>
    <w:rsid w:val="007739C8"/>
    <w:rsid w:val="00774B1D"/>
    <w:rsid w:val="00775A9C"/>
    <w:rsid w:val="00776ECE"/>
    <w:rsid w:val="007807B0"/>
    <w:rsid w:val="007842B4"/>
    <w:rsid w:val="00786E36"/>
    <w:rsid w:val="007872FE"/>
    <w:rsid w:val="00790471"/>
    <w:rsid w:val="00791D68"/>
    <w:rsid w:val="00792385"/>
    <w:rsid w:val="00793A03"/>
    <w:rsid w:val="00794248"/>
    <w:rsid w:val="00794A21"/>
    <w:rsid w:val="007A6E98"/>
    <w:rsid w:val="007A7807"/>
    <w:rsid w:val="007A792B"/>
    <w:rsid w:val="007B3241"/>
    <w:rsid w:val="007B763E"/>
    <w:rsid w:val="007C0BDB"/>
    <w:rsid w:val="007C1383"/>
    <w:rsid w:val="007C1DDE"/>
    <w:rsid w:val="007C233D"/>
    <w:rsid w:val="007C3046"/>
    <w:rsid w:val="007C5364"/>
    <w:rsid w:val="007D069D"/>
    <w:rsid w:val="007D1EBF"/>
    <w:rsid w:val="007D2CF2"/>
    <w:rsid w:val="007D2D6C"/>
    <w:rsid w:val="007D6266"/>
    <w:rsid w:val="007E0449"/>
    <w:rsid w:val="007E19EA"/>
    <w:rsid w:val="007E29AA"/>
    <w:rsid w:val="007E2F33"/>
    <w:rsid w:val="007E3CF7"/>
    <w:rsid w:val="007E5423"/>
    <w:rsid w:val="007F2E84"/>
    <w:rsid w:val="007F5244"/>
    <w:rsid w:val="007F558F"/>
    <w:rsid w:val="007F6792"/>
    <w:rsid w:val="007F7858"/>
    <w:rsid w:val="008005A6"/>
    <w:rsid w:val="00800ED4"/>
    <w:rsid w:val="008013BD"/>
    <w:rsid w:val="00802A1A"/>
    <w:rsid w:val="00803489"/>
    <w:rsid w:val="00807FA4"/>
    <w:rsid w:val="008167D2"/>
    <w:rsid w:val="00821F0E"/>
    <w:rsid w:val="00824425"/>
    <w:rsid w:val="00827282"/>
    <w:rsid w:val="00830A07"/>
    <w:rsid w:val="008323E5"/>
    <w:rsid w:val="008342F2"/>
    <w:rsid w:val="008348A2"/>
    <w:rsid w:val="00834E4C"/>
    <w:rsid w:val="008358CA"/>
    <w:rsid w:val="00835CBD"/>
    <w:rsid w:val="00836693"/>
    <w:rsid w:val="00837379"/>
    <w:rsid w:val="00840E58"/>
    <w:rsid w:val="00854478"/>
    <w:rsid w:val="008546DE"/>
    <w:rsid w:val="00855EAE"/>
    <w:rsid w:val="008565BE"/>
    <w:rsid w:val="00856D08"/>
    <w:rsid w:val="00861070"/>
    <w:rsid w:val="0086212A"/>
    <w:rsid w:val="00865318"/>
    <w:rsid w:val="00865479"/>
    <w:rsid w:val="008655C0"/>
    <w:rsid w:val="00867C71"/>
    <w:rsid w:val="00870320"/>
    <w:rsid w:val="0087153B"/>
    <w:rsid w:val="00873CDF"/>
    <w:rsid w:val="00873E9C"/>
    <w:rsid w:val="0087589F"/>
    <w:rsid w:val="00876E70"/>
    <w:rsid w:val="00881ABB"/>
    <w:rsid w:val="00885A3F"/>
    <w:rsid w:val="00896C0C"/>
    <w:rsid w:val="00897774"/>
    <w:rsid w:val="008A0733"/>
    <w:rsid w:val="008A1855"/>
    <w:rsid w:val="008A2917"/>
    <w:rsid w:val="008A3061"/>
    <w:rsid w:val="008A32F7"/>
    <w:rsid w:val="008A4400"/>
    <w:rsid w:val="008A5227"/>
    <w:rsid w:val="008B0E11"/>
    <w:rsid w:val="008B2727"/>
    <w:rsid w:val="008B3E39"/>
    <w:rsid w:val="008C3F42"/>
    <w:rsid w:val="008C59E6"/>
    <w:rsid w:val="008C5A8C"/>
    <w:rsid w:val="008D0E2E"/>
    <w:rsid w:val="008D25D9"/>
    <w:rsid w:val="008D2DFE"/>
    <w:rsid w:val="008D3D15"/>
    <w:rsid w:val="008D40A4"/>
    <w:rsid w:val="008D44AF"/>
    <w:rsid w:val="008D567C"/>
    <w:rsid w:val="008D5F40"/>
    <w:rsid w:val="008E4C6E"/>
    <w:rsid w:val="008E4CB5"/>
    <w:rsid w:val="008E684F"/>
    <w:rsid w:val="008F0371"/>
    <w:rsid w:val="008F1BB9"/>
    <w:rsid w:val="0090286E"/>
    <w:rsid w:val="00902DB5"/>
    <w:rsid w:val="00903556"/>
    <w:rsid w:val="00910F5B"/>
    <w:rsid w:val="0091213B"/>
    <w:rsid w:val="00912AA8"/>
    <w:rsid w:val="00913374"/>
    <w:rsid w:val="00916042"/>
    <w:rsid w:val="00916A0F"/>
    <w:rsid w:val="00916C40"/>
    <w:rsid w:val="009173FA"/>
    <w:rsid w:val="0092037A"/>
    <w:rsid w:val="00921165"/>
    <w:rsid w:val="00921B0C"/>
    <w:rsid w:val="00923015"/>
    <w:rsid w:val="00923782"/>
    <w:rsid w:val="009244F3"/>
    <w:rsid w:val="009246AD"/>
    <w:rsid w:val="00925829"/>
    <w:rsid w:val="009279F5"/>
    <w:rsid w:val="00927CDC"/>
    <w:rsid w:val="0093046C"/>
    <w:rsid w:val="00930AD8"/>
    <w:rsid w:val="009412E1"/>
    <w:rsid w:val="00942500"/>
    <w:rsid w:val="0094251E"/>
    <w:rsid w:val="00947C8D"/>
    <w:rsid w:val="00950DC6"/>
    <w:rsid w:val="00950F3A"/>
    <w:rsid w:val="009520BE"/>
    <w:rsid w:val="00955F7F"/>
    <w:rsid w:val="009561D8"/>
    <w:rsid w:val="009572A2"/>
    <w:rsid w:val="00957C0B"/>
    <w:rsid w:val="00961116"/>
    <w:rsid w:val="009625B0"/>
    <w:rsid w:val="00964070"/>
    <w:rsid w:val="00965768"/>
    <w:rsid w:val="00967927"/>
    <w:rsid w:val="00970515"/>
    <w:rsid w:val="00970C24"/>
    <w:rsid w:val="00972848"/>
    <w:rsid w:val="0097746F"/>
    <w:rsid w:val="009831CD"/>
    <w:rsid w:val="00984D3F"/>
    <w:rsid w:val="00984F9E"/>
    <w:rsid w:val="00985E51"/>
    <w:rsid w:val="00987AA4"/>
    <w:rsid w:val="009908B1"/>
    <w:rsid w:val="009926C2"/>
    <w:rsid w:val="009949E7"/>
    <w:rsid w:val="00995669"/>
    <w:rsid w:val="00995E3D"/>
    <w:rsid w:val="009968AF"/>
    <w:rsid w:val="009A39E0"/>
    <w:rsid w:val="009A5826"/>
    <w:rsid w:val="009B1F5E"/>
    <w:rsid w:val="009B377A"/>
    <w:rsid w:val="009B5BC7"/>
    <w:rsid w:val="009B6D49"/>
    <w:rsid w:val="009C0BB1"/>
    <w:rsid w:val="009C3B68"/>
    <w:rsid w:val="009C5951"/>
    <w:rsid w:val="009D12A9"/>
    <w:rsid w:val="009D2E32"/>
    <w:rsid w:val="009D35EB"/>
    <w:rsid w:val="009D3B1D"/>
    <w:rsid w:val="009D5D3C"/>
    <w:rsid w:val="009D748B"/>
    <w:rsid w:val="009D7DEB"/>
    <w:rsid w:val="009E1B57"/>
    <w:rsid w:val="009E1C2C"/>
    <w:rsid w:val="009E2AC8"/>
    <w:rsid w:val="009E2F07"/>
    <w:rsid w:val="009F0225"/>
    <w:rsid w:val="009F2402"/>
    <w:rsid w:val="009F2C9C"/>
    <w:rsid w:val="009F3303"/>
    <w:rsid w:val="009F5966"/>
    <w:rsid w:val="00A01039"/>
    <w:rsid w:val="00A019DD"/>
    <w:rsid w:val="00A01D26"/>
    <w:rsid w:val="00A02D62"/>
    <w:rsid w:val="00A039CF"/>
    <w:rsid w:val="00A03C33"/>
    <w:rsid w:val="00A12ADF"/>
    <w:rsid w:val="00A138F0"/>
    <w:rsid w:val="00A13AF0"/>
    <w:rsid w:val="00A14051"/>
    <w:rsid w:val="00A14D8D"/>
    <w:rsid w:val="00A1681C"/>
    <w:rsid w:val="00A16A46"/>
    <w:rsid w:val="00A1701C"/>
    <w:rsid w:val="00A17116"/>
    <w:rsid w:val="00A20B48"/>
    <w:rsid w:val="00A23387"/>
    <w:rsid w:val="00A250CD"/>
    <w:rsid w:val="00A269C9"/>
    <w:rsid w:val="00A320F8"/>
    <w:rsid w:val="00A3653F"/>
    <w:rsid w:val="00A377C4"/>
    <w:rsid w:val="00A41F95"/>
    <w:rsid w:val="00A43DA0"/>
    <w:rsid w:val="00A444E1"/>
    <w:rsid w:val="00A447CE"/>
    <w:rsid w:val="00A460B5"/>
    <w:rsid w:val="00A46C91"/>
    <w:rsid w:val="00A54A82"/>
    <w:rsid w:val="00A552BF"/>
    <w:rsid w:val="00A55472"/>
    <w:rsid w:val="00A6044E"/>
    <w:rsid w:val="00A6113F"/>
    <w:rsid w:val="00A62955"/>
    <w:rsid w:val="00A63052"/>
    <w:rsid w:val="00A635C7"/>
    <w:rsid w:val="00A640B8"/>
    <w:rsid w:val="00A64DB7"/>
    <w:rsid w:val="00A65074"/>
    <w:rsid w:val="00A653A9"/>
    <w:rsid w:val="00A65437"/>
    <w:rsid w:val="00A66999"/>
    <w:rsid w:val="00A66EDD"/>
    <w:rsid w:val="00A71C00"/>
    <w:rsid w:val="00A74F79"/>
    <w:rsid w:val="00A762FF"/>
    <w:rsid w:val="00A764F1"/>
    <w:rsid w:val="00A80473"/>
    <w:rsid w:val="00A80609"/>
    <w:rsid w:val="00A94E33"/>
    <w:rsid w:val="00A94F63"/>
    <w:rsid w:val="00A965B0"/>
    <w:rsid w:val="00A96F1C"/>
    <w:rsid w:val="00AA1100"/>
    <w:rsid w:val="00AA5C33"/>
    <w:rsid w:val="00AB0AAB"/>
    <w:rsid w:val="00AB6162"/>
    <w:rsid w:val="00AB6A10"/>
    <w:rsid w:val="00AC0B27"/>
    <w:rsid w:val="00AC1839"/>
    <w:rsid w:val="00AC2F6D"/>
    <w:rsid w:val="00AC328C"/>
    <w:rsid w:val="00AC5F97"/>
    <w:rsid w:val="00AC6438"/>
    <w:rsid w:val="00AC6476"/>
    <w:rsid w:val="00AC70FD"/>
    <w:rsid w:val="00AC7D0F"/>
    <w:rsid w:val="00AD059B"/>
    <w:rsid w:val="00AD36BB"/>
    <w:rsid w:val="00AD4388"/>
    <w:rsid w:val="00AD4D8C"/>
    <w:rsid w:val="00AD57E3"/>
    <w:rsid w:val="00AD6008"/>
    <w:rsid w:val="00AD78AD"/>
    <w:rsid w:val="00AE0114"/>
    <w:rsid w:val="00AE1982"/>
    <w:rsid w:val="00AE338C"/>
    <w:rsid w:val="00AE41BF"/>
    <w:rsid w:val="00AE4B97"/>
    <w:rsid w:val="00AE52A6"/>
    <w:rsid w:val="00AE5C22"/>
    <w:rsid w:val="00AE72E8"/>
    <w:rsid w:val="00AF254E"/>
    <w:rsid w:val="00AF2AD1"/>
    <w:rsid w:val="00AF7731"/>
    <w:rsid w:val="00B00217"/>
    <w:rsid w:val="00B00ADD"/>
    <w:rsid w:val="00B061BC"/>
    <w:rsid w:val="00B0744B"/>
    <w:rsid w:val="00B074FC"/>
    <w:rsid w:val="00B078C5"/>
    <w:rsid w:val="00B11924"/>
    <w:rsid w:val="00B125A4"/>
    <w:rsid w:val="00B16EA2"/>
    <w:rsid w:val="00B16ED2"/>
    <w:rsid w:val="00B21D95"/>
    <w:rsid w:val="00B222B8"/>
    <w:rsid w:val="00B22A09"/>
    <w:rsid w:val="00B312BB"/>
    <w:rsid w:val="00B34D5A"/>
    <w:rsid w:val="00B362F2"/>
    <w:rsid w:val="00B37611"/>
    <w:rsid w:val="00B40616"/>
    <w:rsid w:val="00B4067C"/>
    <w:rsid w:val="00B411A7"/>
    <w:rsid w:val="00B41206"/>
    <w:rsid w:val="00B42C29"/>
    <w:rsid w:val="00B42EF8"/>
    <w:rsid w:val="00B47177"/>
    <w:rsid w:val="00B47262"/>
    <w:rsid w:val="00B51108"/>
    <w:rsid w:val="00B53194"/>
    <w:rsid w:val="00B53673"/>
    <w:rsid w:val="00B542F9"/>
    <w:rsid w:val="00B563D9"/>
    <w:rsid w:val="00B5757C"/>
    <w:rsid w:val="00B57A92"/>
    <w:rsid w:val="00B61FD4"/>
    <w:rsid w:val="00B63151"/>
    <w:rsid w:val="00B631C3"/>
    <w:rsid w:val="00B65D65"/>
    <w:rsid w:val="00B71491"/>
    <w:rsid w:val="00B720D6"/>
    <w:rsid w:val="00B737F2"/>
    <w:rsid w:val="00B7618D"/>
    <w:rsid w:val="00B768A6"/>
    <w:rsid w:val="00B80297"/>
    <w:rsid w:val="00B82830"/>
    <w:rsid w:val="00B834C1"/>
    <w:rsid w:val="00B85BE3"/>
    <w:rsid w:val="00B875D7"/>
    <w:rsid w:val="00B90A08"/>
    <w:rsid w:val="00B92016"/>
    <w:rsid w:val="00B92B89"/>
    <w:rsid w:val="00B9366C"/>
    <w:rsid w:val="00B966A9"/>
    <w:rsid w:val="00B97259"/>
    <w:rsid w:val="00BA0B12"/>
    <w:rsid w:val="00BA46DC"/>
    <w:rsid w:val="00BA491D"/>
    <w:rsid w:val="00BA584E"/>
    <w:rsid w:val="00BA5C38"/>
    <w:rsid w:val="00BA675F"/>
    <w:rsid w:val="00BB1134"/>
    <w:rsid w:val="00BB180B"/>
    <w:rsid w:val="00BB28A2"/>
    <w:rsid w:val="00BB5B9E"/>
    <w:rsid w:val="00BB7D2D"/>
    <w:rsid w:val="00BC0128"/>
    <w:rsid w:val="00BC1004"/>
    <w:rsid w:val="00BC1C74"/>
    <w:rsid w:val="00BC3E2A"/>
    <w:rsid w:val="00BC48FA"/>
    <w:rsid w:val="00BC7458"/>
    <w:rsid w:val="00BD0668"/>
    <w:rsid w:val="00BD434A"/>
    <w:rsid w:val="00BD4844"/>
    <w:rsid w:val="00BD5122"/>
    <w:rsid w:val="00BD70FE"/>
    <w:rsid w:val="00BD7769"/>
    <w:rsid w:val="00BE0253"/>
    <w:rsid w:val="00BE06C7"/>
    <w:rsid w:val="00BE10EB"/>
    <w:rsid w:val="00BE414D"/>
    <w:rsid w:val="00BE533F"/>
    <w:rsid w:val="00BE651D"/>
    <w:rsid w:val="00BF0809"/>
    <w:rsid w:val="00BF114C"/>
    <w:rsid w:val="00BF1376"/>
    <w:rsid w:val="00BF2EC3"/>
    <w:rsid w:val="00BF33FA"/>
    <w:rsid w:val="00BF3754"/>
    <w:rsid w:val="00BF44C5"/>
    <w:rsid w:val="00C01910"/>
    <w:rsid w:val="00C063E9"/>
    <w:rsid w:val="00C06CFC"/>
    <w:rsid w:val="00C07002"/>
    <w:rsid w:val="00C0743B"/>
    <w:rsid w:val="00C10A76"/>
    <w:rsid w:val="00C115B1"/>
    <w:rsid w:val="00C1435F"/>
    <w:rsid w:val="00C15014"/>
    <w:rsid w:val="00C15752"/>
    <w:rsid w:val="00C15C02"/>
    <w:rsid w:val="00C16FA2"/>
    <w:rsid w:val="00C174F1"/>
    <w:rsid w:val="00C2029B"/>
    <w:rsid w:val="00C21604"/>
    <w:rsid w:val="00C23356"/>
    <w:rsid w:val="00C24387"/>
    <w:rsid w:val="00C24B91"/>
    <w:rsid w:val="00C302A1"/>
    <w:rsid w:val="00C30403"/>
    <w:rsid w:val="00C3075E"/>
    <w:rsid w:val="00C3097A"/>
    <w:rsid w:val="00C31212"/>
    <w:rsid w:val="00C337AF"/>
    <w:rsid w:val="00C33ABA"/>
    <w:rsid w:val="00C35497"/>
    <w:rsid w:val="00C374F1"/>
    <w:rsid w:val="00C4238A"/>
    <w:rsid w:val="00C4247D"/>
    <w:rsid w:val="00C43887"/>
    <w:rsid w:val="00C456A2"/>
    <w:rsid w:val="00C45E7B"/>
    <w:rsid w:val="00C46A18"/>
    <w:rsid w:val="00C47538"/>
    <w:rsid w:val="00C47726"/>
    <w:rsid w:val="00C47D80"/>
    <w:rsid w:val="00C50693"/>
    <w:rsid w:val="00C52A5A"/>
    <w:rsid w:val="00C52FE3"/>
    <w:rsid w:val="00C5731E"/>
    <w:rsid w:val="00C64D79"/>
    <w:rsid w:val="00C678C0"/>
    <w:rsid w:val="00C72D78"/>
    <w:rsid w:val="00C737A6"/>
    <w:rsid w:val="00C74423"/>
    <w:rsid w:val="00C7512E"/>
    <w:rsid w:val="00C76FF9"/>
    <w:rsid w:val="00C774C3"/>
    <w:rsid w:val="00C77856"/>
    <w:rsid w:val="00C83868"/>
    <w:rsid w:val="00C85B4F"/>
    <w:rsid w:val="00C861B9"/>
    <w:rsid w:val="00C879F8"/>
    <w:rsid w:val="00C9140C"/>
    <w:rsid w:val="00C95B4B"/>
    <w:rsid w:val="00CA05D9"/>
    <w:rsid w:val="00CA0DD8"/>
    <w:rsid w:val="00CA15CA"/>
    <w:rsid w:val="00CA46A2"/>
    <w:rsid w:val="00CA6869"/>
    <w:rsid w:val="00CA6E00"/>
    <w:rsid w:val="00CA6FB6"/>
    <w:rsid w:val="00CB080A"/>
    <w:rsid w:val="00CB155F"/>
    <w:rsid w:val="00CB4511"/>
    <w:rsid w:val="00CB647C"/>
    <w:rsid w:val="00CB7A0F"/>
    <w:rsid w:val="00CC470D"/>
    <w:rsid w:val="00CC5973"/>
    <w:rsid w:val="00CC6668"/>
    <w:rsid w:val="00CD0C2D"/>
    <w:rsid w:val="00CD0CBD"/>
    <w:rsid w:val="00CD1E50"/>
    <w:rsid w:val="00CD4635"/>
    <w:rsid w:val="00CD7865"/>
    <w:rsid w:val="00CE1C3F"/>
    <w:rsid w:val="00CE2A60"/>
    <w:rsid w:val="00CE436B"/>
    <w:rsid w:val="00CE536C"/>
    <w:rsid w:val="00CE5919"/>
    <w:rsid w:val="00CE5FF8"/>
    <w:rsid w:val="00CE680D"/>
    <w:rsid w:val="00CE6AAE"/>
    <w:rsid w:val="00CF36E9"/>
    <w:rsid w:val="00CF438A"/>
    <w:rsid w:val="00CF62F9"/>
    <w:rsid w:val="00CF6846"/>
    <w:rsid w:val="00CF7C09"/>
    <w:rsid w:val="00CF7E8E"/>
    <w:rsid w:val="00D03355"/>
    <w:rsid w:val="00D1218C"/>
    <w:rsid w:val="00D15670"/>
    <w:rsid w:val="00D2277B"/>
    <w:rsid w:val="00D24250"/>
    <w:rsid w:val="00D31301"/>
    <w:rsid w:val="00D33873"/>
    <w:rsid w:val="00D351B6"/>
    <w:rsid w:val="00D36917"/>
    <w:rsid w:val="00D41012"/>
    <w:rsid w:val="00D410D1"/>
    <w:rsid w:val="00D42144"/>
    <w:rsid w:val="00D45170"/>
    <w:rsid w:val="00D45420"/>
    <w:rsid w:val="00D47009"/>
    <w:rsid w:val="00D47FC5"/>
    <w:rsid w:val="00D529C0"/>
    <w:rsid w:val="00D53582"/>
    <w:rsid w:val="00D53884"/>
    <w:rsid w:val="00D5392B"/>
    <w:rsid w:val="00D55534"/>
    <w:rsid w:val="00D55D80"/>
    <w:rsid w:val="00D61DBF"/>
    <w:rsid w:val="00D64536"/>
    <w:rsid w:val="00D66756"/>
    <w:rsid w:val="00D7027B"/>
    <w:rsid w:val="00D7120C"/>
    <w:rsid w:val="00D71B89"/>
    <w:rsid w:val="00D7282F"/>
    <w:rsid w:val="00D7537F"/>
    <w:rsid w:val="00D8130B"/>
    <w:rsid w:val="00D82015"/>
    <w:rsid w:val="00D832B8"/>
    <w:rsid w:val="00D86677"/>
    <w:rsid w:val="00D902C5"/>
    <w:rsid w:val="00D90B9E"/>
    <w:rsid w:val="00D91527"/>
    <w:rsid w:val="00D924CE"/>
    <w:rsid w:val="00D928D2"/>
    <w:rsid w:val="00D92E3B"/>
    <w:rsid w:val="00D9479B"/>
    <w:rsid w:val="00D9519D"/>
    <w:rsid w:val="00D95269"/>
    <w:rsid w:val="00D9663B"/>
    <w:rsid w:val="00D971C9"/>
    <w:rsid w:val="00D9759F"/>
    <w:rsid w:val="00DA6E15"/>
    <w:rsid w:val="00DB0CE4"/>
    <w:rsid w:val="00DB1926"/>
    <w:rsid w:val="00DB1CAE"/>
    <w:rsid w:val="00DB219C"/>
    <w:rsid w:val="00DB3954"/>
    <w:rsid w:val="00DB5155"/>
    <w:rsid w:val="00DB5D8E"/>
    <w:rsid w:val="00DB5E8E"/>
    <w:rsid w:val="00DC4A7A"/>
    <w:rsid w:val="00DC5EA6"/>
    <w:rsid w:val="00DC62FD"/>
    <w:rsid w:val="00DD17CE"/>
    <w:rsid w:val="00DD1EEC"/>
    <w:rsid w:val="00DD29EF"/>
    <w:rsid w:val="00DD4559"/>
    <w:rsid w:val="00DD4796"/>
    <w:rsid w:val="00DD75F4"/>
    <w:rsid w:val="00DE18E4"/>
    <w:rsid w:val="00DE2AD1"/>
    <w:rsid w:val="00DE343D"/>
    <w:rsid w:val="00DE6C2E"/>
    <w:rsid w:val="00DE72F0"/>
    <w:rsid w:val="00DE78D2"/>
    <w:rsid w:val="00DF50D9"/>
    <w:rsid w:val="00DF59F4"/>
    <w:rsid w:val="00DF6F41"/>
    <w:rsid w:val="00DF74A4"/>
    <w:rsid w:val="00DF79AB"/>
    <w:rsid w:val="00DF7CFB"/>
    <w:rsid w:val="00E021FA"/>
    <w:rsid w:val="00E02E17"/>
    <w:rsid w:val="00E04DEE"/>
    <w:rsid w:val="00E074F2"/>
    <w:rsid w:val="00E1073F"/>
    <w:rsid w:val="00E1154B"/>
    <w:rsid w:val="00E120F1"/>
    <w:rsid w:val="00E13CCF"/>
    <w:rsid w:val="00E22E80"/>
    <w:rsid w:val="00E2340D"/>
    <w:rsid w:val="00E2415A"/>
    <w:rsid w:val="00E24EC4"/>
    <w:rsid w:val="00E27203"/>
    <w:rsid w:val="00E32A18"/>
    <w:rsid w:val="00E3391A"/>
    <w:rsid w:val="00E33AFB"/>
    <w:rsid w:val="00E367B6"/>
    <w:rsid w:val="00E460CC"/>
    <w:rsid w:val="00E46BD3"/>
    <w:rsid w:val="00E508D4"/>
    <w:rsid w:val="00E516D3"/>
    <w:rsid w:val="00E53289"/>
    <w:rsid w:val="00E54B27"/>
    <w:rsid w:val="00E61DD0"/>
    <w:rsid w:val="00E63287"/>
    <w:rsid w:val="00E64EF6"/>
    <w:rsid w:val="00E65825"/>
    <w:rsid w:val="00E713F6"/>
    <w:rsid w:val="00E73F07"/>
    <w:rsid w:val="00E74B15"/>
    <w:rsid w:val="00E75388"/>
    <w:rsid w:val="00E7702E"/>
    <w:rsid w:val="00E77035"/>
    <w:rsid w:val="00E77844"/>
    <w:rsid w:val="00E834A6"/>
    <w:rsid w:val="00E84CB9"/>
    <w:rsid w:val="00E85EBE"/>
    <w:rsid w:val="00E87D7E"/>
    <w:rsid w:val="00E90B5E"/>
    <w:rsid w:val="00E953F8"/>
    <w:rsid w:val="00E96302"/>
    <w:rsid w:val="00E9727A"/>
    <w:rsid w:val="00E97F66"/>
    <w:rsid w:val="00EA3F53"/>
    <w:rsid w:val="00EA4AB3"/>
    <w:rsid w:val="00EB2249"/>
    <w:rsid w:val="00EB2CC3"/>
    <w:rsid w:val="00EB7756"/>
    <w:rsid w:val="00EB7B09"/>
    <w:rsid w:val="00EC087B"/>
    <w:rsid w:val="00EC1E53"/>
    <w:rsid w:val="00EC3488"/>
    <w:rsid w:val="00EC4A06"/>
    <w:rsid w:val="00EC4F52"/>
    <w:rsid w:val="00EC7090"/>
    <w:rsid w:val="00EC762A"/>
    <w:rsid w:val="00ED0736"/>
    <w:rsid w:val="00ED2466"/>
    <w:rsid w:val="00ED3184"/>
    <w:rsid w:val="00ED5324"/>
    <w:rsid w:val="00ED77A3"/>
    <w:rsid w:val="00EE0782"/>
    <w:rsid w:val="00EE192D"/>
    <w:rsid w:val="00EE1A01"/>
    <w:rsid w:val="00EE44EF"/>
    <w:rsid w:val="00EE6B22"/>
    <w:rsid w:val="00EF030D"/>
    <w:rsid w:val="00EF29B4"/>
    <w:rsid w:val="00EF31F0"/>
    <w:rsid w:val="00EF6D96"/>
    <w:rsid w:val="00EF7181"/>
    <w:rsid w:val="00EF77C8"/>
    <w:rsid w:val="00F009BD"/>
    <w:rsid w:val="00F024C2"/>
    <w:rsid w:val="00F05662"/>
    <w:rsid w:val="00F07966"/>
    <w:rsid w:val="00F103BE"/>
    <w:rsid w:val="00F103D7"/>
    <w:rsid w:val="00F207A7"/>
    <w:rsid w:val="00F219A4"/>
    <w:rsid w:val="00F21AFE"/>
    <w:rsid w:val="00F228AD"/>
    <w:rsid w:val="00F22B3C"/>
    <w:rsid w:val="00F3140B"/>
    <w:rsid w:val="00F32CA4"/>
    <w:rsid w:val="00F333D5"/>
    <w:rsid w:val="00F34AB2"/>
    <w:rsid w:val="00F4173B"/>
    <w:rsid w:val="00F431D8"/>
    <w:rsid w:val="00F534A1"/>
    <w:rsid w:val="00F54D5B"/>
    <w:rsid w:val="00F566AE"/>
    <w:rsid w:val="00F56B73"/>
    <w:rsid w:val="00F62AC4"/>
    <w:rsid w:val="00F643C6"/>
    <w:rsid w:val="00F676A9"/>
    <w:rsid w:val="00F70610"/>
    <w:rsid w:val="00F71C68"/>
    <w:rsid w:val="00F71C9A"/>
    <w:rsid w:val="00F73100"/>
    <w:rsid w:val="00F73EEE"/>
    <w:rsid w:val="00F7477E"/>
    <w:rsid w:val="00F74F08"/>
    <w:rsid w:val="00F76E82"/>
    <w:rsid w:val="00F8039B"/>
    <w:rsid w:val="00F82802"/>
    <w:rsid w:val="00F8537A"/>
    <w:rsid w:val="00F85D15"/>
    <w:rsid w:val="00F87523"/>
    <w:rsid w:val="00F907F6"/>
    <w:rsid w:val="00F91DC7"/>
    <w:rsid w:val="00F9498D"/>
    <w:rsid w:val="00F960B1"/>
    <w:rsid w:val="00F97782"/>
    <w:rsid w:val="00F97903"/>
    <w:rsid w:val="00F97B57"/>
    <w:rsid w:val="00F97FE7"/>
    <w:rsid w:val="00FA58D4"/>
    <w:rsid w:val="00FB14C2"/>
    <w:rsid w:val="00FB3B45"/>
    <w:rsid w:val="00FB45AE"/>
    <w:rsid w:val="00FB612F"/>
    <w:rsid w:val="00FB6AD0"/>
    <w:rsid w:val="00FB6C9F"/>
    <w:rsid w:val="00FC374B"/>
    <w:rsid w:val="00FC4EEE"/>
    <w:rsid w:val="00FC6AB2"/>
    <w:rsid w:val="00FD0250"/>
    <w:rsid w:val="00FD2969"/>
    <w:rsid w:val="00FD45A2"/>
    <w:rsid w:val="00FD60C3"/>
    <w:rsid w:val="00FD6EE6"/>
    <w:rsid w:val="00FE56C6"/>
    <w:rsid w:val="00FE5917"/>
    <w:rsid w:val="00FF076F"/>
    <w:rsid w:val="00FF304B"/>
    <w:rsid w:val="00FF4C28"/>
    <w:rsid w:val="00FF58C8"/>
    <w:rsid w:val="00FF6EB2"/>
    <w:rsid w:val="00FF7AD7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38688A"/>
  <w15:docId w15:val="{8F8A38B9-5D85-41EA-9C3F-79ABC1D7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AA5C33"/>
    <w:pPr>
      <w:spacing w:after="0"/>
      <w:ind w:firstLine="187"/>
    </w:pPr>
    <w:rPr>
      <w:rFonts w:ascii="Arno Pro" w:hAnsi="Arno Pro"/>
      <w:kern w:val="19"/>
      <w:sz w:val="16"/>
      <w:szCs w:val="14"/>
    </w:rPr>
  </w:style>
  <w:style w:type="paragraph" w:customStyle="1" w:styleId="TAMainText">
    <w:name w:val="TA_Main_Text"/>
    <w:basedOn w:val="Normal"/>
    <w:link w:val="TAMainTextCar"/>
    <w:autoRedefine/>
    <w:rsid w:val="001705B2"/>
    <w:pPr>
      <w:spacing w:after="120"/>
    </w:pPr>
    <w:rPr>
      <w:rFonts w:ascii="Times New Roman" w:hAnsi="Times New Roman"/>
      <w:kern w:val="21"/>
      <w:sz w:val="18"/>
      <w:szCs w:val="18"/>
    </w:rPr>
  </w:style>
  <w:style w:type="paragraph" w:customStyle="1" w:styleId="BATitle">
    <w:name w:val="BA_Title"/>
    <w:basedOn w:val="Normal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2F78B1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F676A9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8"/>
    </w:rPr>
  </w:style>
  <w:style w:type="paragraph" w:customStyle="1" w:styleId="SectionContent">
    <w:name w:val="Section_Content"/>
    <w:basedOn w:val="StyleFACorrespondingAuthorFootnote"/>
    <w:next w:val="Normal"/>
    <w:autoRedefine/>
    <w:rsid w:val="00FD2969"/>
    <w:pPr>
      <w:jc w:val="both"/>
    </w:pPr>
  </w:style>
  <w:style w:type="paragraph" w:customStyle="1" w:styleId="VCSchemeTitle">
    <w:name w:val="VC_Schem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5771DD"/>
    <w:pPr>
      <w:spacing w:after="0"/>
    </w:pPr>
    <w:rPr>
      <w:rFonts w:ascii="Arno Pro" w:hAnsi="Arno Pro"/>
      <w:b/>
      <w:kern w:val="21"/>
      <w:sz w:val="18"/>
      <w:szCs w:val="18"/>
    </w:rPr>
  </w:style>
  <w:style w:type="paragraph" w:customStyle="1" w:styleId="VAFigureCaption">
    <w:name w:val="VA_Figure_Caption"/>
    <w:basedOn w:val="Normal"/>
    <w:next w:val="Normal"/>
    <w:autoRedefine/>
    <w:rsid w:val="003427E7"/>
    <w:pPr>
      <w:spacing w:after="0" w:line="220" w:lineRule="exact"/>
    </w:pPr>
    <w:rPr>
      <w:rFonts w:ascii="Times New Roman" w:hAnsi="Times New Roman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E834A6"/>
    <w:pPr>
      <w:spacing w:before="60" w:after="120"/>
      <w:ind w:firstLine="187"/>
    </w:pPr>
    <w:rPr>
      <w:rFonts w:ascii="Arno Pro" w:hAnsi="Arno Pro"/>
      <w:i/>
      <w:sz w:val="18"/>
      <w:vertAlign w:val="superscript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A01D26"/>
    <w:pPr>
      <w:spacing w:before="20" w:after="0"/>
    </w:pPr>
    <w:rPr>
      <w:rFonts w:ascii="Arno Pro" w:hAnsi="Arno Pro"/>
      <w:b/>
      <w:kern w:val="20"/>
      <w:sz w:val="14"/>
      <w:szCs w:val="14"/>
    </w:rPr>
  </w:style>
  <w:style w:type="paragraph" w:customStyle="1" w:styleId="StyleFACorrespondingAuthorFootnote">
    <w:name w:val="Style FA_Corresponding_Author_Footnote"/>
    <w:basedOn w:val="Normal"/>
    <w:next w:val="BGKeywords"/>
    <w:link w:val="StyleFACorrespondingAuthorFootnote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282DC1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 w:val="0"/>
      <w:bCs/>
      <w:kern w:val="22"/>
      <w:sz w:val="15"/>
    </w:rPr>
  </w:style>
  <w:style w:type="character" w:customStyle="1" w:styleId="StyleFACorrespondingAuthorFootnoteChar">
    <w:name w:val="Style FA_Corresponding_Author_Footnote Char"/>
    <w:link w:val="StyleFACorrespondingAuthorFootnote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F676A9"/>
    <w:rPr>
      <w:rFonts w:ascii="Arno Pro" w:hAnsi="Arno Pro"/>
      <w:kern w:val="21"/>
      <w:sz w:val="18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SectionTitle">
    <w:name w:val="Section_Title"/>
    <w:basedOn w:val="SectionContent"/>
    <w:autoRedefine/>
    <w:rsid w:val="00942500"/>
    <w:pPr>
      <w:spacing w:before="180" w:after="120"/>
    </w:pPr>
    <w:rPr>
      <w:rFonts w:ascii="Myriad Pro Light" w:hAnsi="Myriad Pro Light"/>
      <w:b/>
      <w:sz w:val="21"/>
      <w:szCs w:val="18"/>
    </w:rPr>
  </w:style>
  <w:style w:type="paragraph" w:customStyle="1" w:styleId="SectionSubtitle">
    <w:name w:val="Section_Subtitle"/>
    <w:basedOn w:val="Normal"/>
    <w:link w:val="SectionSubtitleChar"/>
    <w:autoRedefine/>
    <w:rsid w:val="003B72FE"/>
    <w:pPr>
      <w:spacing w:before="120" w:after="60"/>
    </w:pPr>
    <w:rPr>
      <w:rFonts w:ascii="Myriad Pro Light" w:hAnsi="Myriad Pro Light"/>
      <w:b/>
      <w:kern w:val="21"/>
      <w:sz w:val="19"/>
      <w:szCs w:val="14"/>
    </w:rPr>
  </w:style>
  <w:style w:type="character" w:customStyle="1" w:styleId="SectionSubtitleChar">
    <w:name w:val="Section_Subtitle Char"/>
    <w:link w:val="SectionSubtitle"/>
    <w:rsid w:val="003B72FE"/>
    <w:rPr>
      <w:rFonts w:ascii="Myriad Pro Light" w:hAnsi="Myriad Pro Light"/>
      <w:b/>
      <w:kern w:val="21"/>
      <w:sz w:val="19"/>
      <w:szCs w:val="14"/>
    </w:rPr>
  </w:style>
  <w:style w:type="character" w:customStyle="1" w:styleId="TCTableBodyChar">
    <w:name w:val="TC_Table_Body Char"/>
    <w:link w:val="TCTableBody"/>
    <w:rsid w:val="00A01D26"/>
    <w:rPr>
      <w:rFonts w:ascii="Arno Pro" w:hAnsi="Arno Pro"/>
      <w:b/>
      <w:kern w:val="20"/>
      <w:sz w:val="14"/>
      <w:szCs w:val="14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table" w:styleId="TableGrid">
    <w:name w:val="Table Grid"/>
    <w:basedOn w:val="TableNormal"/>
    <w:rsid w:val="00E1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ar"/>
    <w:rsid w:val="00EB7756"/>
    <w:pPr>
      <w:spacing w:after="0"/>
      <w:jc w:val="center"/>
    </w:pPr>
    <w:rPr>
      <w:rFonts w:cs="Times"/>
      <w:noProof/>
    </w:rPr>
  </w:style>
  <w:style w:type="character" w:customStyle="1" w:styleId="TAMainTextCar">
    <w:name w:val="TA_Main_Text Car"/>
    <w:basedOn w:val="DefaultParagraphFont"/>
    <w:link w:val="TAMainText"/>
    <w:rsid w:val="001705B2"/>
    <w:rPr>
      <w:rFonts w:ascii="Times New Roman" w:hAnsi="Times New Roman"/>
      <w:kern w:val="21"/>
      <w:sz w:val="18"/>
      <w:szCs w:val="18"/>
    </w:rPr>
  </w:style>
  <w:style w:type="character" w:customStyle="1" w:styleId="EndNoteBibliographyTitleCar">
    <w:name w:val="EndNote Bibliography Title Car"/>
    <w:basedOn w:val="TAMainTextCar"/>
    <w:link w:val="EndNoteBibliographyTitle"/>
    <w:rsid w:val="00EB7756"/>
    <w:rPr>
      <w:rFonts w:ascii="Times" w:hAnsi="Times" w:cs="Times"/>
      <w:noProof/>
      <w:kern w:val="21"/>
      <w:sz w:val="24"/>
      <w:szCs w:val="18"/>
    </w:rPr>
  </w:style>
  <w:style w:type="paragraph" w:customStyle="1" w:styleId="EndNoteBibliography">
    <w:name w:val="EndNote Bibliography"/>
    <w:basedOn w:val="Normal"/>
    <w:link w:val="EndNoteBibliographyCar"/>
    <w:rsid w:val="00EB7756"/>
    <w:pPr>
      <w:jc w:val="center"/>
    </w:pPr>
    <w:rPr>
      <w:rFonts w:cs="Times"/>
      <w:noProof/>
    </w:rPr>
  </w:style>
  <w:style w:type="character" w:customStyle="1" w:styleId="EndNoteBibliographyCar">
    <w:name w:val="EndNote Bibliography Car"/>
    <w:basedOn w:val="TAMainTextCar"/>
    <w:link w:val="EndNoteBibliography"/>
    <w:rsid w:val="00EB7756"/>
    <w:rPr>
      <w:rFonts w:ascii="Times" w:hAnsi="Times" w:cs="Times"/>
      <w:noProof/>
      <w:kern w:val="21"/>
      <w:sz w:val="24"/>
      <w:szCs w:val="18"/>
    </w:rPr>
  </w:style>
  <w:style w:type="character" w:styleId="CommentReference">
    <w:name w:val="annotation reference"/>
    <w:basedOn w:val="DefaultParagraphFont"/>
    <w:semiHidden/>
    <w:unhideWhenUsed/>
    <w:rsid w:val="007E29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29A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29A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29AA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7E29AA"/>
    <w:rPr>
      <w:rFonts w:ascii="Times" w:hAnsi="Times"/>
      <w:sz w:val="24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544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chard.hoogenboom@ugent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\Downloads\acscolumnwide_msw2010_jacscomm_p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08D0-850C-4260-8F87-F0E805D2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acscolumnwide_msw2010_jacscomm_pc (1)</Template>
  <TotalTime>0</TotalTime>
  <Pages>6</Pages>
  <Words>8982</Words>
  <Characters>51201</Characters>
  <Application>Microsoft Office Word</Application>
  <DocSecurity>0</DocSecurity>
  <Lines>426</Lines>
  <Paragraphs>120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for Electronic Submission to ACS Journals</vt:lpstr>
      <vt:lpstr>Template for Electronic Submission to ACS Journals</vt:lpstr>
      <vt:lpstr>Template for Electronic Submission to ACS Journals</vt:lpstr>
    </vt:vector>
  </TitlesOfParts>
  <Company>ACS</Company>
  <LinksUpToDate>false</LinksUpToDate>
  <CharactersWithSpaces>60063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Charlotte</dc:creator>
  <cp:keywords/>
  <dc:description/>
  <cp:lastModifiedBy>Steven BALLET</cp:lastModifiedBy>
  <cp:revision>2</cp:revision>
  <cp:lastPrinted>2018-09-14T08:43:00Z</cp:lastPrinted>
  <dcterms:created xsi:type="dcterms:W3CDTF">2018-10-09T11:03:00Z</dcterms:created>
  <dcterms:modified xsi:type="dcterms:W3CDTF">2018-10-09T11:03:00Z</dcterms:modified>
</cp:coreProperties>
</file>