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BA09B" w14:textId="77777777" w:rsidR="001B0251" w:rsidRDefault="001B0251" w:rsidP="001B0251">
      <w:pPr>
        <w:pStyle w:val="TTPTit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From online data to model input: </w:t>
      </w:r>
    </w:p>
    <w:p w14:paraId="077D0F87" w14:textId="3E8D41B6" w:rsidR="00690472" w:rsidRDefault="001B0251" w:rsidP="001B0251">
      <w:pPr>
        <w:pStyle w:val="TTPTit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flexible open source data analysis tool </w:t>
      </w:r>
    </w:p>
    <w:p w14:paraId="0739E71D" w14:textId="46868541" w:rsidR="0012097C" w:rsidRDefault="003124D0" w:rsidP="0012097C">
      <w:pPr>
        <w:pStyle w:val="TTPAuthors"/>
        <w:spacing w:before="0"/>
        <w:rPr>
          <w:lang w:val="nl-BE"/>
        </w:rPr>
      </w:pPr>
      <w:r w:rsidRPr="003124D0">
        <w:rPr>
          <w:b/>
          <w:bCs/>
          <w:u w:val="single"/>
          <w:lang w:val="nl-BE"/>
        </w:rPr>
        <w:t>C. De Mulder</w:t>
      </w:r>
      <w:r w:rsidRPr="003124D0">
        <w:rPr>
          <w:vertAlign w:val="superscript"/>
          <w:lang w:val="nl-BE"/>
        </w:rPr>
        <w:t>1</w:t>
      </w:r>
      <w:r w:rsidR="007346EE" w:rsidRPr="003124D0">
        <w:rPr>
          <w:vertAlign w:val="superscript"/>
          <w:lang w:val="nl-BE"/>
        </w:rPr>
        <w:t>*</w:t>
      </w:r>
      <w:r w:rsidR="00690472" w:rsidRPr="003124D0">
        <w:rPr>
          <w:bCs/>
          <w:lang w:val="nl-BE"/>
        </w:rPr>
        <w:t>,</w:t>
      </w:r>
      <w:r w:rsidR="00690472" w:rsidRPr="003124D0">
        <w:rPr>
          <w:lang w:val="nl-BE"/>
        </w:rPr>
        <w:t xml:space="preserve"> </w:t>
      </w:r>
      <w:r w:rsidRPr="003124D0">
        <w:rPr>
          <w:lang w:val="nl-BE"/>
        </w:rPr>
        <w:t>T.</w:t>
      </w:r>
      <w:r w:rsidR="00904827">
        <w:rPr>
          <w:lang w:val="nl-BE"/>
        </w:rPr>
        <w:t xml:space="preserve"> </w:t>
      </w:r>
      <w:r w:rsidRPr="003124D0">
        <w:rPr>
          <w:lang w:val="nl-BE"/>
        </w:rPr>
        <w:t>Flameling</w:t>
      </w:r>
      <w:r w:rsidR="00690472" w:rsidRPr="003124D0">
        <w:rPr>
          <w:vertAlign w:val="superscript"/>
          <w:lang w:val="nl-BE"/>
        </w:rPr>
        <w:t>2</w:t>
      </w:r>
      <w:r w:rsidRPr="003124D0">
        <w:rPr>
          <w:lang w:val="nl-BE"/>
        </w:rPr>
        <w:t>, J. Langeveld</w:t>
      </w:r>
      <w:r>
        <w:rPr>
          <w:vertAlign w:val="superscript"/>
          <w:lang w:val="nl-BE"/>
        </w:rPr>
        <w:t>3</w:t>
      </w:r>
      <w:r w:rsidRPr="003124D0">
        <w:rPr>
          <w:lang w:val="nl-BE"/>
        </w:rPr>
        <w:t xml:space="preserve">, </w:t>
      </w:r>
    </w:p>
    <w:p w14:paraId="63C9742D" w14:textId="2072E51D" w:rsidR="00690472" w:rsidRPr="00216472" w:rsidRDefault="003124D0" w:rsidP="0012097C">
      <w:pPr>
        <w:pStyle w:val="TTPAuthors"/>
        <w:spacing w:before="0"/>
      </w:pPr>
      <w:r w:rsidRPr="0012097C">
        <w:t>S. Weijers</w:t>
      </w:r>
      <w:r w:rsidRPr="0012097C">
        <w:rPr>
          <w:vertAlign w:val="superscript"/>
        </w:rPr>
        <w:t>2</w:t>
      </w:r>
      <w:r w:rsidR="00216472">
        <w:t>,</w:t>
      </w:r>
      <w:r w:rsidR="008E6136">
        <w:t xml:space="preserve"> </w:t>
      </w:r>
      <w:bookmarkStart w:id="0" w:name="_GoBack"/>
      <w:bookmarkEnd w:id="0"/>
      <w:r w:rsidRPr="0012097C">
        <w:t>I. Nopens</w:t>
      </w:r>
      <w:r w:rsidRPr="0012097C">
        <w:rPr>
          <w:vertAlign w:val="superscript"/>
        </w:rPr>
        <w:t>1</w:t>
      </w:r>
      <w:r w:rsidR="00216472" w:rsidRPr="00216472">
        <w:t xml:space="preserve"> and Y. Amerlinck</w:t>
      </w:r>
      <w:r w:rsidR="00216472" w:rsidRPr="00216472">
        <w:rPr>
          <w:vertAlign w:val="superscript"/>
        </w:rPr>
        <w:t>1</w:t>
      </w:r>
    </w:p>
    <w:p w14:paraId="427ABCC9" w14:textId="77777777" w:rsidR="00690472" w:rsidRDefault="00690472" w:rsidP="00690472">
      <w:pPr>
        <w:pStyle w:val="TTPAddress"/>
      </w:pPr>
      <w:r>
        <w:rPr>
          <w:vertAlign w:val="superscript"/>
        </w:rPr>
        <w:t>1</w:t>
      </w:r>
      <w:r w:rsidR="003124D0">
        <w:t xml:space="preserve">BIOMATH, Department of Mathematical Modeling, Statistics and Bioinformatics, Faculty of Bioscience Engineering, Ghent University, </w:t>
      </w:r>
      <w:proofErr w:type="spellStart"/>
      <w:r w:rsidR="003124D0">
        <w:t>Coupure</w:t>
      </w:r>
      <w:proofErr w:type="spellEnd"/>
      <w:r w:rsidR="003124D0">
        <w:t xml:space="preserve"> Links 653, 9000 Gent, Belgium</w:t>
      </w:r>
    </w:p>
    <w:p w14:paraId="79A94E12" w14:textId="77777777" w:rsidR="00690472" w:rsidRPr="003124D0" w:rsidRDefault="00690472" w:rsidP="00690472">
      <w:pPr>
        <w:pStyle w:val="TTPAddress"/>
        <w:rPr>
          <w:lang w:val="nl-BE"/>
        </w:rPr>
      </w:pPr>
      <w:r w:rsidRPr="003124D0">
        <w:rPr>
          <w:vertAlign w:val="superscript"/>
          <w:lang w:val="nl-BE"/>
        </w:rPr>
        <w:t>2</w:t>
      </w:r>
      <w:r w:rsidR="003124D0" w:rsidRPr="003124D0">
        <w:rPr>
          <w:lang w:val="nl-BE"/>
        </w:rPr>
        <w:t>Waterschap De Dommel, PO Box 10.001, 5280 DA Boxtel, The Netherlands</w:t>
      </w:r>
    </w:p>
    <w:p w14:paraId="6F250DAF" w14:textId="77777777" w:rsidR="00690472" w:rsidRDefault="00690472" w:rsidP="00690472">
      <w:pPr>
        <w:pStyle w:val="TTPAddress"/>
      </w:pPr>
      <w:r>
        <w:rPr>
          <w:vertAlign w:val="superscript"/>
        </w:rPr>
        <w:t>3</w:t>
      </w:r>
      <w:r w:rsidR="003124D0">
        <w:t xml:space="preserve">Delft University of Technology, </w:t>
      </w:r>
      <w:proofErr w:type="spellStart"/>
      <w:r w:rsidR="003124D0">
        <w:t>Stevinweg</w:t>
      </w:r>
      <w:proofErr w:type="spellEnd"/>
      <w:r w:rsidR="003124D0">
        <w:t xml:space="preserve"> 1, 2628 CN Delft, The Netherlands</w:t>
      </w:r>
    </w:p>
    <w:p w14:paraId="7B8AEA3B" w14:textId="77777777" w:rsidR="00690472" w:rsidRDefault="007346EE" w:rsidP="00690472">
      <w:pPr>
        <w:pStyle w:val="TTPAddress"/>
      </w:pPr>
      <w:r w:rsidRPr="007346EE">
        <w:rPr>
          <w:vertAlign w:val="superscript"/>
        </w:rPr>
        <w:t>*</w:t>
      </w:r>
      <w:r w:rsidR="003124D0">
        <w:rPr>
          <w:rFonts w:hint="eastAsia"/>
          <w:lang w:eastAsia="zh-CN"/>
        </w:rPr>
        <w:t>Corresponding author, chaim.demulder@ugent.be</w:t>
      </w:r>
    </w:p>
    <w:p w14:paraId="1B48DCC9" w14:textId="77777777" w:rsidR="00690472" w:rsidRDefault="00690472" w:rsidP="00690472">
      <w:pPr>
        <w:pStyle w:val="TTPKeywords"/>
        <w:rPr>
          <w:b/>
          <w:bCs/>
          <w:i/>
          <w:iCs/>
        </w:rPr>
      </w:pPr>
      <w:r>
        <w:rPr>
          <w:b/>
          <w:bCs/>
        </w:rPr>
        <w:t>Keywords:</w:t>
      </w:r>
      <w:r w:rsidR="003124D0">
        <w:t xml:space="preserve"> online data, data analysis, gap filling</w:t>
      </w:r>
      <w:r>
        <w:t xml:space="preserve"> </w:t>
      </w:r>
    </w:p>
    <w:p w14:paraId="554ACE87" w14:textId="32BA1306" w:rsidR="00690472" w:rsidRDefault="001B0251" w:rsidP="00301061">
      <w:pPr>
        <w:pStyle w:val="TTPAbstract"/>
        <w:spacing w:before="240" w:after="120"/>
        <w:rPr>
          <w:bCs/>
          <w:lang w:eastAsia="zh-CN"/>
        </w:rPr>
      </w:pPr>
      <w:r>
        <w:rPr>
          <w:b/>
          <w:bCs/>
          <w:lang w:eastAsia="zh-CN"/>
        </w:rPr>
        <w:t>Introduction</w:t>
      </w:r>
    </w:p>
    <w:p w14:paraId="31E20422" w14:textId="56A9BE80" w:rsidR="003124D0" w:rsidRDefault="005B51C5" w:rsidP="00301061">
      <w:pPr>
        <w:pStyle w:val="TTPSectionHeading"/>
        <w:spacing w:before="0" w:after="0"/>
        <w:rPr>
          <w:b w:val="0"/>
          <w:lang w:eastAsia="zh-CN"/>
        </w:rPr>
      </w:pPr>
      <w:r>
        <w:rPr>
          <w:b w:val="0"/>
          <w:lang w:eastAsia="zh-CN"/>
        </w:rPr>
        <w:t>Models have since a long time been valuable tools in the operational and performance optimization of Water Resource Recovery Facilities (</w:t>
      </w:r>
      <w:proofErr w:type="spellStart"/>
      <w:r>
        <w:rPr>
          <w:b w:val="0"/>
          <w:lang w:eastAsia="zh-CN"/>
        </w:rPr>
        <w:t>WRRF</w:t>
      </w:r>
      <w:proofErr w:type="spellEnd"/>
      <w:r>
        <w:rPr>
          <w:b w:val="0"/>
          <w:lang w:eastAsia="zh-CN"/>
        </w:rPr>
        <w:t xml:space="preserve">). A </w:t>
      </w:r>
      <w:proofErr w:type="spellStart"/>
      <w:r>
        <w:rPr>
          <w:b w:val="0"/>
          <w:lang w:eastAsia="zh-CN"/>
        </w:rPr>
        <w:t>WRRF</w:t>
      </w:r>
      <w:proofErr w:type="spellEnd"/>
      <w:r>
        <w:rPr>
          <w:b w:val="0"/>
          <w:lang w:eastAsia="zh-CN"/>
        </w:rPr>
        <w:t xml:space="preserve"> model with good predictive power requires good data, as an input and for calibration and validation purposes.</w:t>
      </w:r>
      <w:r w:rsidR="00CE075F">
        <w:rPr>
          <w:b w:val="0"/>
          <w:lang w:eastAsia="zh-CN"/>
        </w:rPr>
        <w:t xml:space="preserve"> Especially for models aimed at capturing the dynamics of an installation, a hi</w:t>
      </w:r>
      <w:r w:rsidR="00687471">
        <w:rPr>
          <w:b w:val="0"/>
          <w:lang w:eastAsia="zh-CN"/>
        </w:rPr>
        <w:t>gh-frequency input is necessary (</w:t>
      </w:r>
      <w:proofErr w:type="spellStart"/>
      <w:r w:rsidR="00687471">
        <w:rPr>
          <w:b w:val="0"/>
          <w:lang w:eastAsia="zh-CN"/>
        </w:rPr>
        <w:t>Cierkens</w:t>
      </w:r>
      <w:proofErr w:type="spellEnd"/>
      <w:r w:rsidR="00687471">
        <w:rPr>
          <w:b w:val="0"/>
          <w:lang w:eastAsia="zh-CN"/>
        </w:rPr>
        <w:t xml:space="preserve"> </w:t>
      </w:r>
      <w:r w:rsidR="00687471">
        <w:rPr>
          <w:b w:val="0"/>
          <w:i/>
          <w:lang w:eastAsia="zh-CN"/>
        </w:rPr>
        <w:t>et al.</w:t>
      </w:r>
      <w:r w:rsidR="00687471">
        <w:rPr>
          <w:b w:val="0"/>
          <w:lang w:eastAsia="zh-CN"/>
        </w:rPr>
        <w:t xml:space="preserve">, 2012, Martin &amp; </w:t>
      </w:r>
      <w:proofErr w:type="spellStart"/>
      <w:r w:rsidR="00687471">
        <w:rPr>
          <w:b w:val="0"/>
          <w:lang w:eastAsia="zh-CN"/>
        </w:rPr>
        <w:t>Vanrolleghem</w:t>
      </w:r>
      <w:proofErr w:type="spellEnd"/>
      <w:r w:rsidR="00687471">
        <w:rPr>
          <w:b w:val="0"/>
          <w:lang w:eastAsia="zh-CN"/>
        </w:rPr>
        <w:t>, 2014</w:t>
      </w:r>
      <w:r w:rsidR="00D43D66">
        <w:rPr>
          <w:b w:val="0"/>
          <w:lang w:eastAsia="zh-CN"/>
        </w:rPr>
        <w:t>), which</w:t>
      </w:r>
      <w:r w:rsidR="00687471">
        <w:rPr>
          <w:b w:val="0"/>
          <w:lang w:eastAsia="zh-CN"/>
        </w:rPr>
        <w:t xml:space="preserve"> is often generated by means of different influent generator options (</w:t>
      </w:r>
      <w:proofErr w:type="spellStart"/>
      <w:r w:rsidR="00D43D66">
        <w:rPr>
          <w:b w:val="0"/>
          <w:lang w:eastAsia="zh-CN"/>
        </w:rPr>
        <w:t>Langergraber</w:t>
      </w:r>
      <w:proofErr w:type="spellEnd"/>
      <w:r w:rsidR="00D43D66">
        <w:rPr>
          <w:b w:val="0"/>
          <w:lang w:eastAsia="zh-CN"/>
        </w:rPr>
        <w:t xml:space="preserve"> </w:t>
      </w:r>
      <w:r w:rsidR="00D43D66">
        <w:rPr>
          <w:b w:val="0"/>
          <w:i/>
          <w:lang w:eastAsia="zh-CN"/>
        </w:rPr>
        <w:t>et al.</w:t>
      </w:r>
      <w:r w:rsidR="009B0BD9">
        <w:rPr>
          <w:b w:val="0"/>
          <w:lang w:eastAsia="zh-CN"/>
        </w:rPr>
        <w:t>, 2008</w:t>
      </w:r>
      <w:r w:rsidR="00D43D66">
        <w:rPr>
          <w:b w:val="0"/>
          <w:lang w:eastAsia="zh-CN"/>
        </w:rPr>
        <w:t xml:space="preserve">, </w:t>
      </w:r>
      <w:proofErr w:type="spellStart"/>
      <w:r w:rsidR="00D43D66">
        <w:rPr>
          <w:b w:val="0"/>
          <w:lang w:eastAsia="zh-CN"/>
        </w:rPr>
        <w:t>Gernaey</w:t>
      </w:r>
      <w:proofErr w:type="spellEnd"/>
      <w:r w:rsidR="00D43D66">
        <w:rPr>
          <w:b w:val="0"/>
          <w:lang w:eastAsia="zh-CN"/>
        </w:rPr>
        <w:t xml:space="preserve"> </w:t>
      </w:r>
      <w:r w:rsidR="00D43D66">
        <w:rPr>
          <w:b w:val="0"/>
          <w:i/>
          <w:lang w:eastAsia="zh-CN"/>
        </w:rPr>
        <w:t>et al.</w:t>
      </w:r>
      <w:r w:rsidR="00D43D66">
        <w:rPr>
          <w:b w:val="0"/>
          <w:lang w:eastAsia="zh-CN"/>
        </w:rPr>
        <w:t>, 2011). In case there is indeed high frequency data available, still these influent generators are used, because the on</w:t>
      </w:r>
      <w:r w:rsidR="00D01E8E">
        <w:rPr>
          <w:b w:val="0"/>
          <w:lang w:eastAsia="zh-CN"/>
        </w:rPr>
        <w:t>-</w:t>
      </w:r>
      <w:r w:rsidR="00D43D66">
        <w:rPr>
          <w:b w:val="0"/>
          <w:lang w:eastAsia="zh-CN"/>
        </w:rPr>
        <w:t>line measurements are subject to noise, sensor failure or other classic problems hindering on</w:t>
      </w:r>
      <w:r w:rsidR="00216472">
        <w:rPr>
          <w:b w:val="0"/>
          <w:lang w:eastAsia="zh-CN"/>
        </w:rPr>
        <w:t>-</w:t>
      </w:r>
      <w:r w:rsidR="00D43D66">
        <w:rPr>
          <w:b w:val="0"/>
          <w:lang w:eastAsia="zh-CN"/>
        </w:rPr>
        <w:t>line data acquisition (</w:t>
      </w:r>
      <w:proofErr w:type="spellStart"/>
      <w:r w:rsidR="00D43D66">
        <w:rPr>
          <w:b w:val="0"/>
          <w:lang w:eastAsia="zh-CN"/>
        </w:rPr>
        <w:t>Rieger</w:t>
      </w:r>
      <w:proofErr w:type="spellEnd"/>
      <w:r w:rsidR="00D43D66">
        <w:rPr>
          <w:b w:val="0"/>
          <w:lang w:eastAsia="zh-CN"/>
        </w:rPr>
        <w:t xml:space="preserve"> </w:t>
      </w:r>
      <w:r w:rsidR="00D43D66">
        <w:rPr>
          <w:b w:val="0"/>
          <w:i/>
          <w:lang w:eastAsia="zh-CN"/>
        </w:rPr>
        <w:t>et al.</w:t>
      </w:r>
      <w:r w:rsidR="00D43D66">
        <w:rPr>
          <w:b w:val="0"/>
          <w:lang w:eastAsia="zh-CN"/>
        </w:rPr>
        <w:t>, 2010)</w:t>
      </w:r>
      <w:r w:rsidR="004D7ED9">
        <w:rPr>
          <w:b w:val="0"/>
          <w:lang w:eastAsia="zh-CN"/>
        </w:rPr>
        <w:t>.</w:t>
      </w:r>
      <w:r w:rsidR="00FA3DD4">
        <w:rPr>
          <w:b w:val="0"/>
          <w:lang w:eastAsia="zh-CN"/>
        </w:rPr>
        <w:t xml:space="preserve"> This way, a lot of information contained in the online data is lost. This contribution presents a Python™ package that allows the user to both separate valuable data from faulty data and replace the faulty data with, for example, data based on an in</w:t>
      </w:r>
      <w:r w:rsidR="00CE7190">
        <w:rPr>
          <w:b w:val="0"/>
          <w:lang w:eastAsia="zh-CN"/>
        </w:rPr>
        <w:t>fluent model. The data train from</w:t>
      </w:r>
      <w:r w:rsidR="00FA3DD4">
        <w:rPr>
          <w:b w:val="0"/>
          <w:lang w:eastAsia="zh-CN"/>
        </w:rPr>
        <w:t xml:space="preserve"> online measurements to useable model input is hereby made flexible and reproducible.</w:t>
      </w:r>
    </w:p>
    <w:p w14:paraId="458F2491" w14:textId="1F7AB7A7" w:rsidR="00FA3DD4" w:rsidRDefault="00FA3DD4" w:rsidP="00301061">
      <w:pPr>
        <w:spacing w:before="240" w:after="120"/>
        <w:jc w:val="both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Materials and methods</w:t>
      </w:r>
    </w:p>
    <w:p w14:paraId="763CEF22" w14:textId="30DE625F" w:rsidR="00FA3DD4" w:rsidRDefault="00234C93" w:rsidP="00301061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The data used to illustrate the developed code was provided by </w:t>
      </w:r>
      <w:proofErr w:type="spellStart"/>
      <w:r>
        <w:rPr>
          <w:sz w:val="24"/>
          <w:szCs w:val="24"/>
          <w:lang w:val="en-US" w:eastAsia="zh-CN"/>
        </w:rPr>
        <w:t>Waterboard</w:t>
      </w:r>
      <w:proofErr w:type="spellEnd"/>
      <w:r>
        <w:rPr>
          <w:sz w:val="24"/>
          <w:szCs w:val="24"/>
          <w:lang w:val="en-US" w:eastAsia="zh-CN"/>
        </w:rPr>
        <w:t xml:space="preserve"> De </w:t>
      </w:r>
      <w:proofErr w:type="spellStart"/>
      <w:r>
        <w:rPr>
          <w:sz w:val="24"/>
          <w:szCs w:val="24"/>
          <w:lang w:val="en-US" w:eastAsia="zh-CN"/>
        </w:rPr>
        <w:t>Dommel</w:t>
      </w:r>
      <w:proofErr w:type="spellEnd"/>
      <w:r>
        <w:rPr>
          <w:sz w:val="24"/>
          <w:szCs w:val="24"/>
          <w:lang w:val="en-US" w:eastAsia="zh-CN"/>
        </w:rPr>
        <w:t xml:space="preserve"> and acquired at the </w:t>
      </w:r>
      <w:proofErr w:type="spellStart"/>
      <w:r>
        <w:rPr>
          <w:sz w:val="24"/>
          <w:szCs w:val="24"/>
          <w:lang w:val="en-US" w:eastAsia="zh-CN"/>
        </w:rPr>
        <w:t>WRRF</w:t>
      </w:r>
      <w:proofErr w:type="spellEnd"/>
      <w:r>
        <w:rPr>
          <w:sz w:val="24"/>
          <w:szCs w:val="24"/>
          <w:lang w:val="en-US" w:eastAsia="zh-CN"/>
        </w:rPr>
        <w:t xml:space="preserve"> of Eindhoven in the year 2013. Data for the whole year was made available, containing on</w:t>
      </w:r>
      <w:r w:rsidR="00D01E8E">
        <w:rPr>
          <w:sz w:val="24"/>
          <w:szCs w:val="24"/>
          <w:lang w:val="en-US" w:eastAsia="zh-CN"/>
        </w:rPr>
        <w:t>-</w:t>
      </w:r>
      <w:r>
        <w:rPr>
          <w:sz w:val="24"/>
          <w:szCs w:val="24"/>
          <w:lang w:val="en-US" w:eastAsia="zh-CN"/>
        </w:rPr>
        <w:t xml:space="preserve">line sensor data for the three sewer flows entering the plant (COD, soluble COD and </w:t>
      </w:r>
      <w:proofErr w:type="spellStart"/>
      <w:r>
        <w:rPr>
          <w:sz w:val="24"/>
          <w:szCs w:val="24"/>
          <w:lang w:val="en-US" w:eastAsia="zh-CN"/>
        </w:rPr>
        <w:t>TSS</w:t>
      </w:r>
      <w:proofErr w:type="spellEnd"/>
      <w:r>
        <w:rPr>
          <w:sz w:val="24"/>
          <w:szCs w:val="24"/>
          <w:lang w:val="en-US" w:eastAsia="zh-CN"/>
        </w:rPr>
        <w:t>) and for the combined fl</w:t>
      </w:r>
      <w:r w:rsidR="00D01E8E">
        <w:rPr>
          <w:sz w:val="24"/>
          <w:szCs w:val="24"/>
          <w:lang w:val="en-US" w:eastAsia="zh-CN"/>
        </w:rPr>
        <w:t>ows (ammonia and phosphate). A</w:t>
      </w:r>
      <w:r>
        <w:rPr>
          <w:sz w:val="24"/>
          <w:szCs w:val="24"/>
          <w:lang w:val="en-US" w:eastAsia="zh-CN"/>
        </w:rPr>
        <w:t xml:space="preserve"> data </w:t>
      </w:r>
      <w:r w:rsidR="00D01E8E">
        <w:rPr>
          <w:sz w:val="24"/>
          <w:szCs w:val="24"/>
          <w:lang w:val="en-US" w:eastAsia="zh-CN"/>
        </w:rPr>
        <w:t>point was available every 5 minutes</w:t>
      </w:r>
      <w:r>
        <w:rPr>
          <w:sz w:val="24"/>
          <w:szCs w:val="24"/>
          <w:lang w:val="en-US" w:eastAsia="zh-CN"/>
        </w:rPr>
        <w:t>.</w:t>
      </w:r>
    </w:p>
    <w:p w14:paraId="7B268E2D" w14:textId="77777777" w:rsidR="00DE0ED9" w:rsidRDefault="00234C93" w:rsidP="00301061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The data analysis and gap filling code was written in Python™ (</w:t>
      </w:r>
      <w:proofErr w:type="spellStart"/>
      <w:r>
        <w:rPr>
          <w:sz w:val="24"/>
          <w:szCs w:val="24"/>
          <w:lang w:val="en-US" w:eastAsia="zh-CN"/>
        </w:rPr>
        <w:t>Python</w:t>
      </w:r>
      <w:proofErr w:type="spellEnd"/>
      <w:r>
        <w:rPr>
          <w:sz w:val="24"/>
          <w:szCs w:val="24"/>
          <w:lang w:val="en-US" w:eastAsia="zh-CN"/>
        </w:rPr>
        <w:t xml:space="preserve"> Software Foundation, Oregon, USA)</w:t>
      </w:r>
      <w:r w:rsidR="00E61939">
        <w:rPr>
          <w:sz w:val="24"/>
          <w:szCs w:val="24"/>
          <w:lang w:val="en-US" w:eastAsia="zh-CN"/>
        </w:rPr>
        <w:t xml:space="preserve">. The </w:t>
      </w:r>
      <w:r w:rsidR="00301061">
        <w:rPr>
          <w:sz w:val="24"/>
          <w:szCs w:val="24"/>
          <w:lang w:val="en-US" w:eastAsia="zh-CN"/>
        </w:rPr>
        <w:t xml:space="preserve">code </w:t>
      </w:r>
      <w:r w:rsidR="00E61939">
        <w:rPr>
          <w:sz w:val="24"/>
          <w:szCs w:val="24"/>
          <w:lang w:val="en-US" w:eastAsia="zh-CN"/>
        </w:rPr>
        <w:t>include</w:t>
      </w:r>
      <w:r w:rsidR="00301061">
        <w:rPr>
          <w:sz w:val="24"/>
          <w:szCs w:val="24"/>
          <w:lang w:val="en-US" w:eastAsia="zh-CN"/>
        </w:rPr>
        <w:t>s</w:t>
      </w:r>
      <w:r w:rsidR="00E61939">
        <w:rPr>
          <w:sz w:val="24"/>
          <w:szCs w:val="24"/>
          <w:lang w:val="en-US" w:eastAsia="zh-CN"/>
        </w:rPr>
        <w:t xml:space="preserve"> </w:t>
      </w:r>
      <w:r w:rsidR="00D46415">
        <w:rPr>
          <w:sz w:val="24"/>
          <w:szCs w:val="24"/>
          <w:lang w:val="en-US" w:eastAsia="zh-CN"/>
        </w:rPr>
        <w:t xml:space="preserve">(1) </w:t>
      </w:r>
      <w:r w:rsidR="00E61939">
        <w:rPr>
          <w:sz w:val="24"/>
          <w:szCs w:val="24"/>
          <w:lang w:val="en-US" w:eastAsia="zh-CN"/>
        </w:rPr>
        <w:t>simple detection of noise and sensor failure</w:t>
      </w:r>
      <w:r w:rsidR="00D46415">
        <w:rPr>
          <w:sz w:val="24"/>
          <w:szCs w:val="24"/>
          <w:lang w:val="en-US" w:eastAsia="zh-CN"/>
        </w:rPr>
        <w:t>,</w:t>
      </w:r>
      <w:r w:rsidR="00170CB6">
        <w:rPr>
          <w:sz w:val="24"/>
          <w:szCs w:val="24"/>
          <w:lang w:val="en-US" w:eastAsia="zh-CN"/>
        </w:rPr>
        <w:t xml:space="preserve"> </w:t>
      </w:r>
      <w:r w:rsidR="00D46415">
        <w:rPr>
          <w:sz w:val="24"/>
          <w:szCs w:val="24"/>
          <w:lang w:val="en-US" w:eastAsia="zh-CN"/>
        </w:rPr>
        <w:t>(2)</w:t>
      </w:r>
      <w:r w:rsidR="00170CB6">
        <w:rPr>
          <w:sz w:val="24"/>
          <w:szCs w:val="24"/>
          <w:lang w:val="en-US" w:eastAsia="zh-CN"/>
        </w:rPr>
        <w:t xml:space="preserve"> </w:t>
      </w:r>
      <w:r w:rsidR="009B3015">
        <w:rPr>
          <w:sz w:val="24"/>
          <w:szCs w:val="24"/>
          <w:lang w:val="en-US" w:eastAsia="zh-CN"/>
        </w:rPr>
        <w:t>calculation of</w:t>
      </w:r>
      <w:r w:rsidR="00170CB6">
        <w:rPr>
          <w:sz w:val="24"/>
          <w:szCs w:val="24"/>
          <w:lang w:val="en-US" w:eastAsia="zh-CN"/>
        </w:rPr>
        <w:t xml:space="preserve"> data characteristics </w:t>
      </w:r>
      <w:r w:rsidR="009B3015">
        <w:rPr>
          <w:sz w:val="24"/>
          <w:szCs w:val="24"/>
          <w:lang w:val="en-US" w:eastAsia="zh-CN"/>
        </w:rPr>
        <w:t xml:space="preserve">(e.g. an average daily profile, </w:t>
      </w:r>
      <w:r w:rsidR="00D46415">
        <w:rPr>
          <w:sz w:val="24"/>
          <w:szCs w:val="24"/>
          <w:lang w:val="en-US" w:eastAsia="zh-CN"/>
        </w:rPr>
        <w:t>correlations</w:t>
      </w:r>
      <w:r w:rsidR="000C17C6">
        <w:rPr>
          <w:sz w:val="24"/>
          <w:szCs w:val="24"/>
          <w:lang w:val="en-US" w:eastAsia="zh-CN"/>
        </w:rPr>
        <w:t xml:space="preserve"> between data series</w:t>
      </w:r>
      <w:r w:rsidR="009B3015">
        <w:rPr>
          <w:sz w:val="24"/>
          <w:szCs w:val="24"/>
          <w:lang w:val="en-US" w:eastAsia="zh-CN"/>
        </w:rPr>
        <w:t>…)</w:t>
      </w:r>
      <w:r w:rsidR="00D46415">
        <w:rPr>
          <w:sz w:val="24"/>
          <w:szCs w:val="24"/>
          <w:lang w:val="en-US" w:eastAsia="zh-CN"/>
        </w:rPr>
        <w:t xml:space="preserve"> (3) the possibility to use </w:t>
      </w:r>
      <w:r w:rsidR="009B3015">
        <w:rPr>
          <w:sz w:val="24"/>
          <w:szCs w:val="24"/>
          <w:lang w:val="en-US" w:eastAsia="zh-CN"/>
        </w:rPr>
        <w:t xml:space="preserve">these characteristics </w:t>
      </w:r>
      <w:r w:rsidR="00D46415">
        <w:rPr>
          <w:sz w:val="24"/>
          <w:szCs w:val="24"/>
          <w:lang w:val="en-US" w:eastAsia="zh-CN"/>
        </w:rPr>
        <w:t>or external influent modeling results to fill the gaps in the on</w:t>
      </w:r>
      <w:r w:rsidR="009B3015">
        <w:rPr>
          <w:sz w:val="24"/>
          <w:szCs w:val="24"/>
          <w:lang w:val="en-US" w:eastAsia="zh-CN"/>
        </w:rPr>
        <w:t>-</w:t>
      </w:r>
      <w:r w:rsidR="00D46415">
        <w:rPr>
          <w:sz w:val="24"/>
          <w:szCs w:val="24"/>
          <w:lang w:val="en-US" w:eastAsia="zh-CN"/>
        </w:rPr>
        <w:t xml:space="preserve">line data </w:t>
      </w:r>
      <w:r w:rsidR="009221F2">
        <w:rPr>
          <w:sz w:val="24"/>
          <w:szCs w:val="24"/>
          <w:lang w:val="en-US" w:eastAsia="zh-CN"/>
        </w:rPr>
        <w:t xml:space="preserve">on a scientifically sound basis </w:t>
      </w:r>
      <w:r w:rsidR="00D46415">
        <w:rPr>
          <w:sz w:val="24"/>
          <w:szCs w:val="24"/>
          <w:lang w:val="en-US" w:eastAsia="zh-CN"/>
        </w:rPr>
        <w:t>and (4)</w:t>
      </w:r>
      <w:r w:rsidR="00301061">
        <w:rPr>
          <w:sz w:val="24"/>
          <w:szCs w:val="24"/>
          <w:lang w:val="en-US" w:eastAsia="zh-CN"/>
        </w:rPr>
        <w:t xml:space="preserve"> plotting functionalities to visualize the whole data analysis train.</w:t>
      </w:r>
      <w:r w:rsidR="00677087">
        <w:rPr>
          <w:sz w:val="24"/>
          <w:szCs w:val="24"/>
          <w:lang w:val="en-US" w:eastAsia="zh-CN"/>
        </w:rPr>
        <w:t xml:space="preserve"> </w:t>
      </w:r>
    </w:p>
    <w:p w14:paraId="1F6D883A" w14:textId="20D3AEF1" w:rsidR="00234C93" w:rsidRDefault="00DE0ED9" w:rsidP="00301061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In the </w:t>
      </w:r>
      <w:r w:rsidR="00835324">
        <w:rPr>
          <w:sz w:val="24"/>
          <w:szCs w:val="24"/>
          <w:lang w:val="en-US" w:eastAsia="zh-CN"/>
        </w:rPr>
        <w:t>current</w:t>
      </w:r>
      <w:r>
        <w:rPr>
          <w:sz w:val="24"/>
          <w:szCs w:val="24"/>
          <w:lang w:val="en-US" w:eastAsia="zh-CN"/>
        </w:rPr>
        <w:t xml:space="preserve"> case, small gaps in the data are filled based on linear interpolation, large gaps are filled with influent model output. This influent model was described by </w:t>
      </w:r>
      <w:proofErr w:type="spellStart"/>
      <w:r>
        <w:rPr>
          <w:sz w:val="24"/>
          <w:szCs w:val="24"/>
          <w:lang w:val="en-US" w:eastAsia="zh-CN"/>
        </w:rPr>
        <w:t>Langeveld</w:t>
      </w:r>
      <w:proofErr w:type="spellEnd"/>
      <w:r>
        <w:rPr>
          <w:sz w:val="24"/>
          <w:szCs w:val="24"/>
          <w:lang w:val="en-US" w:eastAsia="zh-CN"/>
        </w:rPr>
        <w:t xml:space="preserve"> </w:t>
      </w:r>
      <w:r>
        <w:rPr>
          <w:i/>
          <w:sz w:val="24"/>
          <w:szCs w:val="24"/>
          <w:lang w:val="en-US" w:eastAsia="zh-CN"/>
        </w:rPr>
        <w:t>et al.</w:t>
      </w:r>
      <w:r>
        <w:rPr>
          <w:sz w:val="24"/>
          <w:szCs w:val="24"/>
          <w:lang w:val="en-US" w:eastAsia="zh-CN"/>
        </w:rPr>
        <w:t xml:space="preserve"> (2014) and </w:t>
      </w:r>
      <w:r>
        <w:rPr>
          <w:sz w:val="24"/>
          <w:szCs w:val="24"/>
          <w:lang w:val="en-US" w:eastAsia="zh-CN"/>
        </w:rPr>
        <w:lastRenderedPageBreak/>
        <w:t>implemented in WEST (</w:t>
      </w:r>
      <w:proofErr w:type="spellStart"/>
      <w:r>
        <w:rPr>
          <w:sz w:val="24"/>
          <w:szCs w:val="24"/>
          <w:lang w:val="en-US" w:eastAsia="zh-CN"/>
        </w:rPr>
        <w:t>MIKEbyDHI</w:t>
      </w:r>
      <w:proofErr w:type="spellEnd"/>
      <w:r>
        <w:rPr>
          <w:sz w:val="24"/>
          <w:szCs w:val="24"/>
          <w:lang w:val="en-US" w:eastAsia="zh-CN"/>
        </w:rPr>
        <w:t xml:space="preserve">, Denmark), specifically for the </w:t>
      </w:r>
      <w:proofErr w:type="spellStart"/>
      <w:r>
        <w:rPr>
          <w:sz w:val="24"/>
          <w:szCs w:val="24"/>
          <w:lang w:val="en-US" w:eastAsia="zh-CN"/>
        </w:rPr>
        <w:t>WRRF</w:t>
      </w:r>
      <w:proofErr w:type="spellEnd"/>
      <w:r>
        <w:rPr>
          <w:sz w:val="24"/>
          <w:szCs w:val="24"/>
          <w:lang w:val="en-US" w:eastAsia="zh-CN"/>
        </w:rPr>
        <w:t xml:space="preserve"> of Eindhoven. It showed good agreement with on-line data after calibration</w:t>
      </w:r>
      <w:r w:rsidR="00835324">
        <w:rPr>
          <w:sz w:val="24"/>
          <w:szCs w:val="24"/>
          <w:lang w:val="en-US" w:eastAsia="zh-CN"/>
        </w:rPr>
        <w:t xml:space="preserve"> and was therefore deemed a good option for gap filling.</w:t>
      </w:r>
    </w:p>
    <w:p w14:paraId="0FE28D8C" w14:textId="63AAE558" w:rsidR="00301061" w:rsidRDefault="00301061" w:rsidP="00301061">
      <w:pPr>
        <w:spacing w:before="240" w:after="120"/>
        <w:jc w:val="both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Results</w:t>
      </w:r>
    </w:p>
    <w:p w14:paraId="3FF47CD1" w14:textId="668F46BF" w:rsidR="00FD207E" w:rsidRDefault="00301061" w:rsidP="00301061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T</w:t>
      </w:r>
      <w:r w:rsidR="009B3015">
        <w:rPr>
          <w:sz w:val="24"/>
          <w:szCs w:val="24"/>
          <w:lang w:val="en-US" w:eastAsia="zh-CN"/>
        </w:rPr>
        <w:t>he</w:t>
      </w:r>
      <w:r>
        <w:rPr>
          <w:sz w:val="24"/>
          <w:szCs w:val="24"/>
          <w:lang w:val="en-US" w:eastAsia="zh-CN"/>
        </w:rPr>
        <w:t xml:space="preserve"> possible use and results</w:t>
      </w:r>
      <w:r w:rsidR="00070B1F">
        <w:rPr>
          <w:sz w:val="24"/>
          <w:szCs w:val="24"/>
          <w:lang w:val="en-US" w:eastAsia="zh-CN"/>
        </w:rPr>
        <w:t xml:space="preserve"> of the described package</w:t>
      </w:r>
      <w:r w:rsidR="00835324">
        <w:rPr>
          <w:sz w:val="24"/>
          <w:szCs w:val="24"/>
          <w:lang w:val="en-US" w:eastAsia="zh-CN"/>
        </w:rPr>
        <w:t xml:space="preserve"> are</w:t>
      </w:r>
      <w:r w:rsidR="009B3015">
        <w:rPr>
          <w:sz w:val="24"/>
          <w:szCs w:val="24"/>
          <w:lang w:val="en-US" w:eastAsia="zh-CN"/>
        </w:rPr>
        <w:t xml:space="preserve"> illustrated with </w:t>
      </w:r>
      <w:r>
        <w:rPr>
          <w:sz w:val="24"/>
          <w:szCs w:val="24"/>
          <w:lang w:val="en-US" w:eastAsia="zh-CN"/>
        </w:rPr>
        <w:t>data analysis and fill</w:t>
      </w:r>
      <w:r w:rsidR="003C568F">
        <w:rPr>
          <w:sz w:val="24"/>
          <w:szCs w:val="24"/>
          <w:lang w:val="en-US" w:eastAsia="zh-CN"/>
        </w:rPr>
        <w:t>i</w:t>
      </w:r>
      <w:r w:rsidR="009B3015">
        <w:rPr>
          <w:sz w:val="24"/>
          <w:szCs w:val="24"/>
          <w:lang w:val="en-US" w:eastAsia="zh-CN"/>
        </w:rPr>
        <w:t>ng of ammonia data for a period of three weeks in October 2013</w:t>
      </w:r>
      <w:r w:rsidR="009221F2">
        <w:rPr>
          <w:sz w:val="24"/>
          <w:szCs w:val="24"/>
          <w:lang w:val="en-US" w:eastAsia="zh-CN"/>
        </w:rPr>
        <w:t xml:space="preserve"> </w:t>
      </w:r>
      <w:r w:rsidR="009B3015">
        <w:rPr>
          <w:sz w:val="24"/>
          <w:szCs w:val="24"/>
          <w:lang w:val="en-US" w:eastAsia="zh-CN"/>
        </w:rPr>
        <w:t>(</w:t>
      </w:r>
      <w:r w:rsidR="00FD207E">
        <w:rPr>
          <w:b/>
          <w:sz w:val="24"/>
          <w:szCs w:val="24"/>
          <w:lang w:val="en-US" w:eastAsia="zh-CN"/>
        </w:rPr>
        <w:t>Figure</w:t>
      </w:r>
      <w:r w:rsidR="009221F2" w:rsidRPr="00FD207E">
        <w:rPr>
          <w:b/>
          <w:sz w:val="24"/>
          <w:szCs w:val="24"/>
          <w:lang w:val="en-US" w:eastAsia="zh-CN"/>
        </w:rPr>
        <w:t xml:space="preserve"> 1</w:t>
      </w:r>
      <w:r w:rsidR="009B3015">
        <w:rPr>
          <w:sz w:val="24"/>
          <w:szCs w:val="24"/>
          <w:lang w:val="en-US" w:eastAsia="zh-CN"/>
        </w:rPr>
        <w:t>)</w:t>
      </w:r>
      <w:r w:rsidR="009221F2">
        <w:rPr>
          <w:sz w:val="24"/>
          <w:szCs w:val="24"/>
          <w:lang w:val="en-US" w:eastAsia="zh-CN"/>
        </w:rPr>
        <w:t xml:space="preserve">. </w:t>
      </w:r>
      <w:r w:rsidR="00E36873" w:rsidRPr="00E36873">
        <w:rPr>
          <w:sz w:val="24"/>
          <w:szCs w:val="24"/>
          <w:lang w:val="en-US" w:eastAsia="zh-CN"/>
        </w:rPr>
        <w:t xml:space="preserve">At the </w:t>
      </w:r>
      <w:r w:rsidR="00C55F87">
        <w:rPr>
          <w:sz w:val="24"/>
          <w:szCs w:val="24"/>
          <w:lang w:val="en-US" w:eastAsia="zh-CN"/>
        </w:rPr>
        <w:t>end</w:t>
      </w:r>
      <w:r w:rsidR="00E36873">
        <w:rPr>
          <w:sz w:val="24"/>
          <w:szCs w:val="24"/>
          <w:lang w:val="en-US" w:eastAsia="zh-CN"/>
        </w:rPr>
        <w:t xml:space="preserve"> of the proposed work flow</w:t>
      </w:r>
      <w:r w:rsidR="00835324">
        <w:rPr>
          <w:sz w:val="24"/>
          <w:szCs w:val="24"/>
          <w:lang w:val="en-US" w:eastAsia="zh-CN"/>
        </w:rPr>
        <w:t xml:space="preserve"> (the lower of the four data plots)</w:t>
      </w:r>
      <w:r w:rsidR="00E36873">
        <w:rPr>
          <w:sz w:val="24"/>
          <w:szCs w:val="24"/>
          <w:lang w:val="en-US" w:eastAsia="zh-CN"/>
        </w:rPr>
        <w:t>,</w:t>
      </w:r>
      <w:r w:rsidR="00C55F87">
        <w:rPr>
          <w:sz w:val="24"/>
          <w:szCs w:val="24"/>
          <w:lang w:val="en-US" w:eastAsia="zh-CN"/>
        </w:rPr>
        <w:t xml:space="preserve"> a relatively smooth dataset</w:t>
      </w:r>
      <w:r w:rsidR="00E36873">
        <w:rPr>
          <w:sz w:val="24"/>
          <w:szCs w:val="24"/>
          <w:lang w:val="en-US" w:eastAsia="zh-CN"/>
        </w:rPr>
        <w:t xml:space="preserve"> is obtained</w:t>
      </w:r>
      <w:r w:rsidR="00C55F87">
        <w:rPr>
          <w:sz w:val="24"/>
          <w:szCs w:val="24"/>
          <w:lang w:val="en-US" w:eastAsia="zh-CN"/>
        </w:rPr>
        <w:t>, containing reliable, dynamic and still highly frequent infor</w:t>
      </w:r>
      <w:r w:rsidR="003206B5">
        <w:rPr>
          <w:sz w:val="24"/>
          <w:szCs w:val="24"/>
          <w:lang w:val="en-US" w:eastAsia="zh-CN"/>
        </w:rPr>
        <w:t xml:space="preserve">mation on the actual influent. </w:t>
      </w:r>
      <w:r w:rsidR="00FD207E" w:rsidRPr="00FD207E">
        <w:rPr>
          <w:b/>
          <w:sz w:val="24"/>
          <w:szCs w:val="24"/>
          <w:lang w:val="en-US" w:eastAsia="zh-CN"/>
        </w:rPr>
        <w:t>Figure 2</w:t>
      </w:r>
      <w:r w:rsidR="00FD207E">
        <w:rPr>
          <w:sz w:val="24"/>
          <w:szCs w:val="24"/>
          <w:lang w:val="en-US" w:eastAsia="zh-CN"/>
        </w:rPr>
        <w:t xml:space="preserve"> illustrates the flexibility of the code functionalities, in the sense that the user can also decide within what time range (</w:t>
      </w:r>
      <w:proofErr w:type="spellStart"/>
      <w:r w:rsidR="00FD207E">
        <w:rPr>
          <w:sz w:val="24"/>
          <w:szCs w:val="24"/>
          <w:lang w:val="en-US" w:eastAsia="zh-CN"/>
        </w:rPr>
        <w:t>s)he</w:t>
      </w:r>
      <w:proofErr w:type="spellEnd"/>
      <w:r w:rsidR="00FD207E">
        <w:rPr>
          <w:sz w:val="24"/>
          <w:szCs w:val="24"/>
          <w:lang w:val="en-US" w:eastAsia="zh-CN"/>
        </w:rPr>
        <w:t xml:space="preserve"> wants data points to be replaced. Using this flexibility, an incre</w:t>
      </w:r>
      <w:r w:rsidR="00883F06">
        <w:rPr>
          <w:sz w:val="24"/>
          <w:szCs w:val="24"/>
          <w:lang w:val="en-US" w:eastAsia="zh-CN"/>
        </w:rPr>
        <w:t>asingly smooth dataset</w:t>
      </w:r>
      <w:r w:rsidR="00DC4206">
        <w:rPr>
          <w:sz w:val="24"/>
          <w:szCs w:val="24"/>
          <w:lang w:val="en-US" w:eastAsia="zh-CN"/>
        </w:rPr>
        <w:t xml:space="preserve"> is obtained</w:t>
      </w:r>
      <w:r w:rsidR="00883F06">
        <w:rPr>
          <w:sz w:val="24"/>
          <w:szCs w:val="24"/>
          <w:lang w:val="en-US" w:eastAsia="zh-CN"/>
        </w:rPr>
        <w:t>, possibly</w:t>
      </w:r>
      <w:r w:rsidR="00FD207E">
        <w:rPr>
          <w:sz w:val="24"/>
          <w:szCs w:val="24"/>
          <w:lang w:val="en-US" w:eastAsia="zh-CN"/>
        </w:rPr>
        <w:t xml:space="preserve"> avoiding numerical issues when running a </w:t>
      </w:r>
      <w:proofErr w:type="spellStart"/>
      <w:r w:rsidR="00FD207E">
        <w:rPr>
          <w:sz w:val="24"/>
          <w:szCs w:val="24"/>
          <w:lang w:val="en-US" w:eastAsia="zh-CN"/>
        </w:rPr>
        <w:t>WRRF</w:t>
      </w:r>
      <w:proofErr w:type="spellEnd"/>
      <w:r w:rsidR="00FD207E">
        <w:rPr>
          <w:sz w:val="24"/>
          <w:szCs w:val="24"/>
          <w:lang w:val="en-US" w:eastAsia="zh-CN"/>
        </w:rPr>
        <w:t xml:space="preserve"> model fed with this input.</w:t>
      </w:r>
    </w:p>
    <w:p w14:paraId="2A9B72F9" w14:textId="1158A3D2" w:rsidR="00DC4206" w:rsidRPr="00141549" w:rsidRDefault="00DC4206" w:rsidP="00DC4206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Data availability based on the </w:t>
      </w:r>
      <w:r w:rsidR="000830F1">
        <w:rPr>
          <w:sz w:val="24"/>
          <w:szCs w:val="24"/>
          <w:lang w:val="en-US" w:eastAsia="zh-CN"/>
        </w:rPr>
        <w:t>used filter</w:t>
      </w:r>
      <w:r>
        <w:rPr>
          <w:sz w:val="24"/>
          <w:szCs w:val="24"/>
          <w:lang w:val="en-US" w:eastAsia="zh-CN"/>
        </w:rPr>
        <w:t xml:space="preserve"> functions varied</w:t>
      </w:r>
      <w:r w:rsidR="000830F1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from as low as 4% to</w:t>
      </w:r>
      <w:r w:rsidR="00362EE9">
        <w:rPr>
          <w:sz w:val="24"/>
          <w:szCs w:val="24"/>
          <w:lang w:val="en-US" w:eastAsia="zh-CN"/>
        </w:rPr>
        <w:t xml:space="preserve"> 84</w:t>
      </w:r>
      <w:r>
        <w:rPr>
          <w:sz w:val="24"/>
          <w:szCs w:val="24"/>
          <w:lang w:val="en-US" w:eastAsia="zh-CN"/>
        </w:rPr>
        <w:t>%</w:t>
      </w:r>
      <w:r w:rsidR="000830F1">
        <w:rPr>
          <w:sz w:val="24"/>
          <w:szCs w:val="24"/>
          <w:lang w:val="en-US" w:eastAsia="zh-CN"/>
        </w:rPr>
        <w:t xml:space="preserve"> for the whole year 2013. Especially for measurements where</w:t>
      </w:r>
      <w:r w:rsidR="007220A1">
        <w:rPr>
          <w:sz w:val="24"/>
          <w:szCs w:val="24"/>
          <w:lang w:val="en-US" w:eastAsia="zh-CN"/>
        </w:rPr>
        <w:t xml:space="preserve"> higher percentages of </w:t>
      </w:r>
      <w:r w:rsidR="00141549">
        <w:rPr>
          <w:sz w:val="24"/>
          <w:szCs w:val="24"/>
          <w:lang w:val="en-US" w:eastAsia="zh-CN"/>
        </w:rPr>
        <w:t xml:space="preserve">reliable </w:t>
      </w:r>
      <w:r w:rsidR="007220A1">
        <w:rPr>
          <w:sz w:val="24"/>
          <w:szCs w:val="24"/>
          <w:lang w:val="en-US" w:eastAsia="zh-CN"/>
        </w:rPr>
        <w:t>data are available</w:t>
      </w:r>
      <w:r w:rsidR="00141549">
        <w:rPr>
          <w:sz w:val="24"/>
          <w:szCs w:val="24"/>
          <w:lang w:val="en-US" w:eastAsia="zh-CN"/>
        </w:rPr>
        <w:t>, the proposed methodology</w:t>
      </w:r>
      <w:r w:rsidR="001035A9">
        <w:rPr>
          <w:sz w:val="24"/>
          <w:szCs w:val="24"/>
          <w:lang w:val="en-US" w:eastAsia="zh-CN"/>
        </w:rPr>
        <w:t>, thanks to its time-saving potential</w:t>
      </w:r>
      <w:r w:rsidR="006C3F5A">
        <w:rPr>
          <w:sz w:val="24"/>
          <w:szCs w:val="24"/>
          <w:lang w:val="en-US" w:eastAsia="zh-CN"/>
        </w:rPr>
        <w:t>, allows for increased use of the available data.</w:t>
      </w:r>
      <w:r w:rsidR="001513E3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Datasets filled with this</w:t>
      </w:r>
      <w:r w:rsidR="006C3F5A">
        <w:rPr>
          <w:sz w:val="24"/>
          <w:szCs w:val="24"/>
          <w:lang w:val="en-US" w:eastAsia="zh-CN"/>
        </w:rPr>
        <w:t xml:space="preserve"> procedure </w:t>
      </w:r>
      <w:r>
        <w:rPr>
          <w:sz w:val="24"/>
          <w:szCs w:val="24"/>
          <w:lang w:val="en-US" w:eastAsia="zh-CN"/>
        </w:rPr>
        <w:t>have</w:t>
      </w:r>
      <w:r w:rsidR="006C3F5A">
        <w:rPr>
          <w:sz w:val="24"/>
          <w:szCs w:val="24"/>
          <w:lang w:val="en-US" w:eastAsia="zh-CN"/>
        </w:rPr>
        <w:t xml:space="preserve"> been</w:t>
      </w:r>
      <w:r>
        <w:rPr>
          <w:sz w:val="24"/>
          <w:szCs w:val="24"/>
          <w:lang w:val="en-US" w:eastAsia="zh-CN"/>
        </w:rPr>
        <w:t xml:space="preserve"> used as an input to the model of the Eindhoven </w:t>
      </w:r>
      <w:proofErr w:type="spellStart"/>
      <w:r>
        <w:rPr>
          <w:sz w:val="24"/>
          <w:szCs w:val="24"/>
          <w:lang w:val="en-US" w:eastAsia="zh-CN"/>
        </w:rPr>
        <w:t>WRRF</w:t>
      </w:r>
      <w:proofErr w:type="spellEnd"/>
      <w:r>
        <w:rPr>
          <w:sz w:val="24"/>
          <w:szCs w:val="24"/>
          <w:lang w:val="en-US" w:eastAsia="zh-CN"/>
        </w:rPr>
        <w:t>, yielding very good validation results</w:t>
      </w:r>
      <w:r w:rsidR="00141549">
        <w:rPr>
          <w:sz w:val="24"/>
          <w:szCs w:val="24"/>
          <w:lang w:val="en-US" w:eastAsia="zh-CN"/>
        </w:rPr>
        <w:t xml:space="preserve">. An example of such a result is shown in </w:t>
      </w:r>
      <w:r w:rsidR="00141549">
        <w:rPr>
          <w:b/>
          <w:sz w:val="24"/>
          <w:szCs w:val="24"/>
          <w:lang w:val="en-US" w:eastAsia="zh-CN"/>
        </w:rPr>
        <w:t>Figure 3</w:t>
      </w:r>
      <w:r w:rsidR="00141549">
        <w:rPr>
          <w:sz w:val="24"/>
          <w:szCs w:val="24"/>
          <w:lang w:val="en-US" w:eastAsia="zh-CN"/>
        </w:rPr>
        <w:t>.</w:t>
      </w:r>
    </w:p>
    <w:p w14:paraId="49303DAB" w14:textId="5ABA9CAA" w:rsidR="009221F2" w:rsidRDefault="009221F2" w:rsidP="009221F2">
      <w:pPr>
        <w:spacing w:before="240" w:after="120"/>
        <w:jc w:val="both"/>
        <w:rPr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Conclusions</w:t>
      </w:r>
    </w:p>
    <w:p w14:paraId="500191A3" w14:textId="21DE458C" w:rsidR="003F6299" w:rsidRDefault="00B76018" w:rsidP="00301061">
      <w:pPr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The results show that the </w:t>
      </w:r>
      <w:r w:rsidR="007C6216">
        <w:rPr>
          <w:sz w:val="24"/>
          <w:szCs w:val="24"/>
          <w:lang w:val="en-US" w:eastAsia="zh-CN"/>
        </w:rPr>
        <w:t xml:space="preserve">developed </w:t>
      </w:r>
      <w:r>
        <w:rPr>
          <w:sz w:val="24"/>
          <w:szCs w:val="24"/>
          <w:lang w:val="en-US" w:eastAsia="zh-CN"/>
        </w:rPr>
        <w:t xml:space="preserve">Python™ code </w:t>
      </w:r>
      <w:r w:rsidR="00BE57D8">
        <w:rPr>
          <w:sz w:val="24"/>
          <w:szCs w:val="24"/>
          <w:lang w:val="en-US" w:eastAsia="zh-CN"/>
        </w:rPr>
        <w:t xml:space="preserve">not only </w:t>
      </w:r>
      <w:r w:rsidR="00836CAD">
        <w:rPr>
          <w:sz w:val="24"/>
          <w:szCs w:val="24"/>
          <w:lang w:val="en-US" w:eastAsia="zh-CN"/>
        </w:rPr>
        <w:t xml:space="preserve">assists in vastly automating </w:t>
      </w:r>
      <w:r w:rsidR="00107F0A">
        <w:rPr>
          <w:sz w:val="24"/>
          <w:szCs w:val="24"/>
          <w:lang w:val="en-US" w:eastAsia="zh-CN"/>
        </w:rPr>
        <w:t xml:space="preserve">the data filtering, filling and the visual tracking of the process, but also </w:t>
      </w:r>
      <w:r w:rsidR="00BE57D8">
        <w:rPr>
          <w:sz w:val="24"/>
          <w:szCs w:val="24"/>
          <w:lang w:val="en-US" w:eastAsia="zh-CN"/>
        </w:rPr>
        <w:t>in</w:t>
      </w:r>
      <w:r w:rsidR="00836CAD">
        <w:rPr>
          <w:sz w:val="24"/>
          <w:szCs w:val="24"/>
          <w:lang w:val="en-US" w:eastAsia="zh-CN"/>
        </w:rPr>
        <w:t xml:space="preserve"> making</w:t>
      </w:r>
      <w:r w:rsidR="00107F0A">
        <w:rPr>
          <w:sz w:val="24"/>
          <w:szCs w:val="24"/>
          <w:lang w:val="en-US" w:eastAsia="zh-CN"/>
        </w:rPr>
        <w:t xml:space="preserve"> </w:t>
      </w:r>
      <w:r w:rsidR="00836CAD">
        <w:rPr>
          <w:sz w:val="24"/>
          <w:szCs w:val="24"/>
          <w:lang w:val="en-US" w:eastAsia="zh-CN"/>
        </w:rPr>
        <w:t xml:space="preserve">the </w:t>
      </w:r>
      <w:r w:rsidR="00107F0A">
        <w:rPr>
          <w:sz w:val="24"/>
          <w:szCs w:val="24"/>
          <w:lang w:val="en-US" w:eastAsia="zh-CN"/>
        </w:rPr>
        <w:t xml:space="preserve">workflow </w:t>
      </w:r>
      <w:r w:rsidR="00836CAD">
        <w:rPr>
          <w:sz w:val="24"/>
          <w:szCs w:val="24"/>
          <w:lang w:val="en-US" w:eastAsia="zh-CN"/>
        </w:rPr>
        <w:t>transparent and easily reproducible</w:t>
      </w:r>
      <w:r w:rsidR="00107F0A">
        <w:rPr>
          <w:sz w:val="24"/>
          <w:szCs w:val="24"/>
          <w:lang w:val="en-US" w:eastAsia="zh-CN"/>
        </w:rPr>
        <w:t xml:space="preserve">. </w:t>
      </w:r>
      <w:r w:rsidR="00E14DBE">
        <w:rPr>
          <w:sz w:val="24"/>
          <w:szCs w:val="24"/>
          <w:lang w:val="en-US" w:eastAsia="zh-CN"/>
        </w:rPr>
        <w:t>Use of the package and workflow also</w:t>
      </w:r>
      <w:r>
        <w:rPr>
          <w:sz w:val="24"/>
          <w:szCs w:val="24"/>
          <w:lang w:val="en-US" w:eastAsia="zh-CN"/>
        </w:rPr>
        <w:t xml:space="preserve"> implies</w:t>
      </w:r>
      <w:r w:rsidR="00C55F87">
        <w:rPr>
          <w:sz w:val="24"/>
          <w:szCs w:val="24"/>
          <w:lang w:val="en-US" w:eastAsia="zh-CN"/>
        </w:rPr>
        <w:t xml:space="preserve"> that </w:t>
      </w:r>
      <w:r w:rsidR="00836CAD">
        <w:rPr>
          <w:sz w:val="24"/>
          <w:szCs w:val="24"/>
          <w:lang w:val="en-US" w:eastAsia="zh-CN"/>
        </w:rPr>
        <w:t>the</w:t>
      </w:r>
      <w:r w:rsidR="005E6959">
        <w:rPr>
          <w:sz w:val="24"/>
          <w:szCs w:val="24"/>
          <w:lang w:val="en-US" w:eastAsia="zh-CN"/>
        </w:rPr>
        <w:t xml:space="preserve"> valuable information contained in online measurements</w:t>
      </w:r>
      <w:r>
        <w:rPr>
          <w:sz w:val="24"/>
          <w:szCs w:val="24"/>
          <w:lang w:val="en-US" w:eastAsia="zh-CN"/>
        </w:rPr>
        <w:t xml:space="preserve"> can still be </w:t>
      </w:r>
      <w:r w:rsidR="00836CAD">
        <w:rPr>
          <w:sz w:val="24"/>
          <w:szCs w:val="24"/>
          <w:lang w:val="en-US" w:eastAsia="zh-CN"/>
        </w:rPr>
        <w:t>recovered</w:t>
      </w:r>
      <w:r w:rsidR="007F6850">
        <w:rPr>
          <w:sz w:val="24"/>
          <w:szCs w:val="24"/>
          <w:lang w:val="en-US" w:eastAsia="zh-CN"/>
        </w:rPr>
        <w:t xml:space="preserve"> in a modeling context</w:t>
      </w:r>
      <w:r w:rsidR="00E14DBE">
        <w:rPr>
          <w:sz w:val="24"/>
          <w:szCs w:val="24"/>
          <w:lang w:val="en-US" w:eastAsia="zh-CN"/>
        </w:rPr>
        <w:t>, while this data</w:t>
      </w:r>
      <w:r>
        <w:rPr>
          <w:sz w:val="24"/>
          <w:szCs w:val="24"/>
          <w:lang w:val="en-US" w:eastAsia="zh-CN"/>
        </w:rPr>
        <w:t xml:space="preserve"> is otherwise often discarded due to the time constraints of data </w:t>
      </w:r>
      <w:r w:rsidR="00836CAD">
        <w:rPr>
          <w:sz w:val="24"/>
          <w:szCs w:val="24"/>
          <w:lang w:val="en-US" w:eastAsia="zh-CN"/>
        </w:rPr>
        <w:t>reconciliation</w:t>
      </w:r>
      <w:r>
        <w:rPr>
          <w:sz w:val="24"/>
          <w:szCs w:val="24"/>
          <w:lang w:val="en-US" w:eastAsia="zh-CN"/>
        </w:rPr>
        <w:t>.</w:t>
      </w:r>
      <w:r w:rsidR="00E14DBE">
        <w:rPr>
          <w:sz w:val="24"/>
          <w:szCs w:val="24"/>
          <w:lang w:val="en-US" w:eastAsia="zh-CN"/>
        </w:rPr>
        <w:t xml:space="preserve"> </w:t>
      </w:r>
      <w:r w:rsidR="00836CAD">
        <w:rPr>
          <w:sz w:val="24"/>
          <w:szCs w:val="24"/>
          <w:lang w:val="en-US" w:eastAsia="zh-CN"/>
        </w:rPr>
        <w:t xml:space="preserve">In case an influent model is not available, although it is the preferred choice, </w:t>
      </w:r>
      <w:r w:rsidR="00E14DBE">
        <w:rPr>
          <w:sz w:val="24"/>
          <w:szCs w:val="24"/>
          <w:lang w:val="en-US" w:eastAsia="zh-CN"/>
        </w:rPr>
        <w:t>other filling techniques are already implemented (filling based on daily averages, correlations, previous data points…) and will gladly be illustrated in case of acceptance.</w:t>
      </w:r>
    </w:p>
    <w:p w14:paraId="673D0908" w14:textId="3938DD03" w:rsidR="003F6299" w:rsidRPr="00B939CC" w:rsidRDefault="00B939CC" w:rsidP="00B939CC">
      <w:pPr>
        <w:spacing w:before="240" w:after="120"/>
        <w:jc w:val="both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References</w:t>
      </w:r>
    </w:p>
    <w:p w14:paraId="5AC8E83E" w14:textId="77777777" w:rsidR="003F6299" w:rsidRPr="00216472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en-US" w:eastAsia="zh-CN"/>
        </w:rPr>
      </w:pPr>
      <w:r w:rsidRPr="00216472">
        <w:rPr>
          <w:rFonts w:eastAsiaTheme="minorEastAsia"/>
          <w:color w:val="000000"/>
          <w:lang w:val="en-US" w:eastAsia="zh-CN"/>
        </w:rPr>
        <w:t xml:space="preserve">K.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Cierkens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, S. Plano, L. Benedetti, S.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Weijers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, J. de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Jonge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, and I.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Nopens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. </w:t>
      </w:r>
      <w:r w:rsidRPr="003F6299">
        <w:rPr>
          <w:rFonts w:eastAsiaTheme="minorEastAsia"/>
          <w:color w:val="000000"/>
          <w:lang w:val="en-US" w:eastAsia="zh-CN"/>
        </w:rPr>
        <w:t xml:space="preserve">Impact of influent data frequency and model structure on the quality of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WWTP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 model calibration and uncertainty. </w:t>
      </w:r>
      <w:r w:rsidRPr="00216472">
        <w:rPr>
          <w:rFonts w:eastAsiaTheme="minorEastAsia"/>
          <w:color w:val="000000"/>
          <w:lang w:val="en-US" w:eastAsia="zh-CN"/>
        </w:rPr>
        <w:t xml:space="preserve">Water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Sci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 </w:t>
      </w:r>
      <w:proofErr w:type="spellStart"/>
      <w:r w:rsidRPr="00216472">
        <w:rPr>
          <w:rFonts w:eastAsiaTheme="minorEastAsia"/>
          <w:color w:val="000000"/>
          <w:lang w:val="en-US" w:eastAsia="zh-CN"/>
        </w:rPr>
        <w:t>Technol</w:t>
      </w:r>
      <w:proofErr w:type="spellEnd"/>
      <w:r w:rsidRPr="00216472">
        <w:rPr>
          <w:rFonts w:eastAsiaTheme="minorEastAsia"/>
          <w:color w:val="000000"/>
          <w:lang w:val="en-US" w:eastAsia="zh-CN"/>
        </w:rPr>
        <w:t xml:space="preserve">, 65(2):233– 42, 2012. </w:t>
      </w:r>
    </w:p>
    <w:p w14:paraId="7513EBFE" w14:textId="77777777" w:rsidR="00B939CC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en-US" w:eastAsia="zh-CN"/>
        </w:rPr>
      </w:pPr>
      <w:r w:rsidRPr="003F6299">
        <w:rPr>
          <w:rFonts w:eastAsiaTheme="minorEastAsia"/>
          <w:color w:val="000000"/>
          <w:lang w:val="en-US" w:eastAsia="zh-CN"/>
        </w:rPr>
        <w:t xml:space="preserve">K. V.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Gernaey</w:t>
      </w:r>
      <w:proofErr w:type="spellEnd"/>
      <w:r w:rsidRPr="003F6299">
        <w:rPr>
          <w:rFonts w:eastAsiaTheme="minorEastAsia"/>
          <w:color w:val="000000"/>
          <w:lang w:val="en-US" w:eastAsia="zh-CN"/>
        </w:rPr>
        <w:t>, X. Flores-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Alsina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C. Rosen, L. Benedetti, and U.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Jeppsson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. Dynamic influent pollutant disturbance scenario generation using a phenomenological modelling approach. Environmental Modelling &amp; Software, 26:1255–1267, 2011. </w:t>
      </w:r>
    </w:p>
    <w:p w14:paraId="5A65CDB7" w14:textId="77777777" w:rsidR="00B939CC" w:rsidRPr="00216472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nl-BE" w:eastAsia="zh-CN"/>
        </w:rPr>
      </w:pPr>
      <w:r w:rsidRPr="003F6299">
        <w:rPr>
          <w:rFonts w:eastAsiaTheme="minorEastAsia"/>
          <w:color w:val="000000"/>
          <w:lang w:val="en-US" w:eastAsia="zh-CN"/>
        </w:rPr>
        <w:t xml:space="preserve">G.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Langergraber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J. Alex, D.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Weissenbacher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Norbert ad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Woerner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M.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Ahnert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T.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Frehmann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N.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Halft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I.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Hobus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M.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Plattes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V.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Spering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and S. Winkler. Generation of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diunral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 variation for influent data for dynamic simulation. </w:t>
      </w:r>
      <w:r w:rsidRPr="003F6299">
        <w:rPr>
          <w:rFonts w:eastAsiaTheme="minorEastAsia"/>
          <w:color w:val="000000"/>
          <w:lang w:val="nl-BE" w:eastAsia="zh-CN"/>
        </w:rPr>
        <w:t xml:space="preserve">Water Science and Technology, 57(9):1483–1486, 2008. </w:t>
      </w:r>
    </w:p>
    <w:p w14:paraId="190BEA2B" w14:textId="77777777" w:rsidR="00B939CC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en-US" w:eastAsia="zh-CN"/>
        </w:rPr>
      </w:pPr>
      <w:r w:rsidRPr="003F6299">
        <w:rPr>
          <w:rFonts w:eastAsiaTheme="minorEastAsia"/>
          <w:color w:val="000000"/>
          <w:lang w:val="nl-BE" w:eastAsia="zh-CN"/>
        </w:rPr>
        <w:t xml:space="preserve">J. Langeveld, R. Schilperoort, P. Van Daal, L. Benedetti, Y. Amerlinck, J. de Jonge, T. Flameling, I. Nopens, and S. Weijers. </w:t>
      </w:r>
      <w:r w:rsidRPr="003F6299">
        <w:rPr>
          <w:rFonts w:eastAsiaTheme="minorEastAsia"/>
          <w:color w:val="000000"/>
          <w:lang w:val="en-US" w:eastAsia="zh-CN"/>
        </w:rPr>
        <w:t xml:space="preserve">A new empirical sewer water quality model for the prediction of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WWTP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 influent</w:t>
      </w:r>
      <w:r>
        <w:rPr>
          <w:rFonts w:eastAsiaTheme="minorEastAsia"/>
          <w:color w:val="000000"/>
          <w:lang w:val="en-US" w:eastAsia="zh-CN"/>
        </w:rPr>
        <w:t xml:space="preserve"> quality. In Proceedings of the </w:t>
      </w:r>
      <w:r w:rsidRPr="003F6299">
        <w:rPr>
          <w:rFonts w:eastAsiaTheme="minorEastAsia"/>
          <w:color w:val="000000"/>
          <w:lang w:val="en-US" w:eastAsia="zh-CN"/>
        </w:rPr>
        <w:t>1</w:t>
      </w:r>
      <w:r>
        <w:rPr>
          <w:rFonts w:eastAsiaTheme="minorEastAsia"/>
          <w:color w:val="000000"/>
          <w:lang w:val="en-US" w:eastAsia="zh-CN"/>
        </w:rPr>
        <w:t>3</w:t>
      </w:r>
      <w:r>
        <w:rPr>
          <w:rFonts w:eastAsiaTheme="minorEastAsia"/>
          <w:color w:val="000000"/>
          <w:vertAlign w:val="superscript"/>
          <w:lang w:val="en-US" w:eastAsia="zh-CN"/>
        </w:rPr>
        <w:t>th</w:t>
      </w:r>
      <w:r>
        <w:rPr>
          <w:rFonts w:eastAsiaTheme="minorEastAsia"/>
          <w:color w:val="000000"/>
          <w:lang w:val="en-US" w:eastAsia="zh-CN"/>
        </w:rPr>
        <w:t xml:space="preserve"> </w:t>
      </w:r>
      <w:r w:rsidRPr="003F6299">
        <w:rPr>
          <w:rFonts w:eastAsiaTheme="minorEastAsia"/>
          <w:color w:val="000000"/>
          <w:lang w:val="en-US" w:eastAsia="zh-CN"/>
        </w:rPr>
        <w:t xml:space="preserve">Conference on Urban Drainage, 2014. </w:t>
      </w:r>
    </w:p>
    <w:p w14:paraId="2C15A312" w14:textId="77777777" w:rsidR="00B939CC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en-US" w:eastAsia="zh-CN"/>
        </w:rPr>
      </w:pPr>
      <w:r w:rsidRPr="003F6299">
        <w:rPr>
          <w:rFonts w:eastAsiaTheme="minorEastAsia"/>
          <w:color w:val="000000"/>
          <w:lang w:val="en-US" w:eastAsia="zh-CN"/>
        </w:rPr>
        <w:t xml:space="preserve">C. Martin and P. A.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Vanrolleghem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Analysing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completing, and generating influent data for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WWTP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 modelling: A critical review. Environmental Modelling &amp; Software, 60:188 – 201, 2014. </w:t>
      </w:r>
    </w:p>
    <w:p w14:paraId="1FC3FE45" w14:textId="551DC28E" w:rsidR="003F6299" w:rsidRPr="00B939CC" w:rsidRDefault="003F6299" w:rsidP="00B939CC">
      <w:pPr>
        <w:widowControl w:val="0"/>
        <w:adjustRightInd w:val="0"/>
        <w:ind w:firstLine="284"/>
        <w:rPr>
          <w:rFonts w:eastAsiaTheme="minorEastAsia"/>
          <w:color w:val="000000"/>
          <w:lang w:val="en-US" w:eastAsia="zh-CN"/>
        </w:rPr>
      </w:pPr>
      <w:r w:rsidRPr="003F6299">
        <w:rPr>
          <w:rFonts w:eastAsiaTheme="minorEastAsia"/>
          <w:color w:val="000000"/>
          <w:lang w:val="en-US" w:eastAsia="zh-CN"/>
        </w:rPr>
        <w:t xml:space="preserve">L.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Rieger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I.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Takacs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K.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Villez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H.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Siegrist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P.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Lessard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P. A.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Vanrolleghem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, and Y. </w:t>
      </w:r>
      <w:proofErr w:type="spellStart"/>
      <w:r w:rsidRPr="003F6299">
        <w:rPr>
          <w:rFonts w:eastAsiaTheme="minorEastAsia"/>
          <w:color w:val="000000"/>
          <w:lang w:val="en-US" w:eastAsia="zh-CN"/>
        </w:rPr>
        <w:t>Comeau</w:t>
      </w:r>
      <w:proofErr w:type="spellEnd"/>
      <w:r w:rsidRPr="003F6299">
        <w:rPr>
          <w:rFonts w:eastAsiaTheme="minorEastAsia"/>
          <w:color w:val="000000"/>
          <w:lang w:val="en-US" w:eastAsia="zh-CN"/>
        </w:rPr>
        <w:t xml:space="preserve">. Data reconciliation for wastewater treatment plant simulation studies - planning for high-quality data and typical sources of errors. </w:t>
      </w:r>
      <w:proofErr w:type="spellStart"/>
      <w:r w:rsidRPr="003F6299">
        <w:rPr>
          <w:rFonts w:eastAsiaTheme="minorEastAsia"/>
          <w:color w:val="000000"/>
          <w:lang w:val="sv-SE" w:eastAsia="zh-CN"/>
        </w:rPr>
        <w:t>Water</w:t>
      </w:r>
      <w:proofErr w:type="spellEnd"/>
      <w:r w:rsidRPr="003F6299">
        <w:rPr>
          <w:rFonts w:eastAsiaTheme="minorEastAsia"/>
          <w:color w:val="000000"/>
          <w:lang w:val="sv-SE" w:eastAsia="zh-CN"/>
        </w:rPr>
        <w:t xml:space="preserve"> Environment Research, 82(5):426–438, 2010. </w:t>
      </w:r>
    </w:p>
    <w:p w14:paraId="2B906A8C" w14:textId="77777777" w:rsidR="003F6299" w:rsidRPr="003F6299" w:rsidRDefault="003F6299" w:rsidP="00B939CC">
      <w:pPr>
        <w:jc w:val="both"/>
        <w:rPr>
          <w:lang w:val="en-US" w:eastAsia="zh-CN"/>
        </w:rPr>
      </w:pPr>
    </w:p>
    <w:p w14:paraId="0892D37B" w14:textId="77777777" w:rsidR="000C17C6" w:rsidRPr="003F6299" w:rsidRDefault="000C17C6" w:rsidP="00B939CC">
      <w:pPr>
        <w:jc w:val="both"/>
        <w:rPr>
          <w:lang w:val="en-US" w:eastAsia="zh-CN"/>
        </w:rPr>
      </w:pPr>
    </w:p>
    <w:p w14:paraId="1B99B2E7" w14:textId="6157ADB9" w:rsidR="00690472" w:rsidRDefault="0012097C" w:rsidP="0012097C">
      <w:pPr>
        <w:pStyle w:val="TTPSectionHeading"/>
      </w:pPr>
      <w:r>
        <w:rPr>
          <w:rFonts w:ascii="Arial" w:hAnsi="Arial" w:cs="Arial"/>
          <w:noProof/>
          <w:sz w:val="22"/>
          <w:szCs w:val="22"/>
          <w:lang w:val="sv-SE" w:eastAsia="sv-SE"/>
        </w:rPr>
        <w:drawing>
          <wp:inline distT="0" distB="0" distL="0" distR="0" wp14:anchorId="29D251C3" wp14:editId="51EC8BDF">
            <wp:extent cx="5748528" cy="474878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47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EF8A" w14:textId="4DF634B4" w:rsidR="0012097C" w:rsidRPr="00E34ECA" w:rsidRDefault="0012097C" w:rsidP="0012097C">
      <w:pPr>
        <w:widowControl w:val="0"/>
        <w:adjustRightInd w:val="0"/>
        <w:jc w:val="both"/>
        <w:rPr>
          <w:lang w:val="en-US"/>
        </w:rPr>
      </w:pPr>
      <w:proofErr w:type="spellStart"/>
      <w:r>
        <w:rPr>
          <w:b/>
        </w:rPr>
        <w:t>Figure</w:t>
      </w:r>
      <w:proofErr w:type="spellEnd"/>
      <w:r>
        <w:rPr>
          <w:b/>
        </w:rPr>
        <w:t xml:space="preserve"> 1</w:t>
      </w:r>
      <w:r w:rsidRPr="00E34ECA">
        <w:t xml:space="preserve"> </w:t>
      </w:r>
      <w:r w:rsidRPr="00E34ECA">
        <w:rPr>
          <w:lang w:val="en-US"/>
        </w:rPr>
        <w:t xml:space="preserve">Plots of the complete filtering and filling procedure, </w:t>
      </w:r>
      <w:r>
        <w:rPr>
          <w:lang w:val="en-US"/>
        </w:rPr>
        <w:t>here</w:t>
      </w:r>
      <w:r w:rsidRPr="00E34ECA">
        <w:rPr>
          <w:lang w:val="en-US"/>
        </w:rPr>
        <w:t xml:space="preserve"> shown for </w:t>
      </w:r>
      <w:r w:rsidR="00567934">
        <w:rPr>
          <w:lang w:val="en-US"/>
        </w:rPr>
        <w:t>3 weeks</w:t>
      </w:r>
      <w:r w:rsidRPr="00E34ECA">
        <w:rPr>
          <w:lang w:val="en-US"/>
        </w:rPr>
        <w:t xml:space="preserve"> of ammonia measurements. </w:t>
      </w:r>
      <w:r>
        <w:rPr>
          <w:lang w:val="en-US"/>
        </w:rPr>
        <w:t>Top</w:t>
      </w:r>
      <w:r w:rsidRPr="00E34ECA">
        <w:rPr>
          <w:lang w:val="en-US"/>
        </w:rPr>
        <w:t xml:space="preserve"> to botto</w:t>
      </w:r>
      <w:r>
        <w:rPr>
          <w:lang w:val="en-US"/>
        </w:rPr>
        <w:t xml:space="preserve">m: original data; original data points and </w:t>
      </w:r>
      <w:r w:rsidRPr="00E34ECA">
        <w:rPr>
          <w:lang w:val="en-US"/>
        </w:rPr>
        <w:t>points filtered out by noise filtering and sensor failure detection; original and filter</w:t>
      </w:r>
      <w:r>
        <w:rPr>
          <w:lang w:val="en-US"/>
        </w:rPr>
        <w:t xml:space="preserve">ed data points, along with </w:t>
      </w:r>
      <w:r w:rsidRPr="00E34ECA">
        <w:rPr>
          <w:lang w:val="en-US"/>
        </w:rPr>
        <w:t xml:space="preserve">points replaced </w:t>
      </w:r>
      <w:r>
        <w:rPr>
          <w:lang w:val="en-US"/>
        </w:rPr>
        <w:t xml:space="preserve">by interpolation; original data points and </w:t>
      </w:r>
      <w:r w:rsidRPr="00E34ECA">
        <w:rPr>
          <w:lang w:val="en-US"/>
        </w:rPr>
        <w:t>points filled by interpolation or by filling with modeled values; the influent flow</w:t>
      </w:r>
      <w:r>
        <w:rPr>
          <w:lang w:val="en-US"/>
        </w:rPr>
        <w:t xml:space="preserve"> rate</w:t>
      </w:r>
      <w:r w:rsidRPr="00E34ECA">
        <w:rPr>
          <w:lang w:val="en-US"/>
        </w:rPr>
        <w:t xml:space="preserve"> at the </w:t>
      </w:r>
      <w:proofErr w:type="spellStart"/>
      <w:r w:rsidRPr="00E34ECA">
        <w:rPr>
          <w:lang w:val="en-US"/>
        </w:rPr>
        <w:t>WWTP</w:t>
      </w:r>
      <w:proofErr w:type="spellEnd"/>
      <w:r w:rsidRPr="00E34ECA">
        <w:rPr>
          <w:lang w:val="en-US"/>
        </w:rPr>
        <w:t>.</w:t>
      </w:r>
    </w:p>
    <w:p w14:paraId="7BB080B9" w14:textId="77777777" w:rsidR="0012097C" w:rsidRPr="0012097C" w:rsidRDefault="0012097C" w:rsidP="0012097C">
      <w:pPr>
        <w:rPr>
          <w:lang w:val="en-US"/>
        </w:rPr>
      </w:pPr>
    </w:p>
    <w:p w14:paraId="72711850" w14:textId="02D11ADB" w:rsidR="00690472" w:rsidRDefault="0012097C" w:rsidP="00690472">
      <w:pPr>
        <w:pStyle w:val="TTPReference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sv-SE" w:eastAsia="sv-SE"/>
        </w:rPr>
        <w:drawing>
          <wp:inline distT="0" distB="0" distL="0" distR="0" wp14:anchorId="2AFFEEF2" wp14:editId="4DD7B92C">
            <wp:extent cx="5742432" cy="1487424"/>
            <wp:effectExtent l="0" t="0" r="0" b="1143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29F8" w14:textId="0728278F" w:rsidR="006815B5" w:rsidRDefault="000C17C6" w:rsidP="0012097C">
      <w:pPr>
        <w:widowControl w:val="0"/>
        <w:adjustRightInd w:val="0"/>
        <w:spacing w:after="240" w:line="280" w:lineRule="atLeast"/>
        <w:rPr>
          <w:rFonts w:eastAsiaTheme="minorEastAsia"/>
          <w:color w:val="000000"/>
          <w:lang w:val="en-US" w:eastAsia="zh-CN"/>
        </w:rPr>
      </w:pPr>
      <w:r>
        <w:rPr>
          <w:rFonts w:eastAsiaTheme="minorEastAsia"/>
          <w:b/>
          <w:bCs/>
          <w:color w:val="000000"/>
          <w:lang w:val="en-US" w:eastAsia="zh-CN"/>
        </w:rPr>
        <w:t>Figure 2</w:t>
      </w:r>
      <w:r w:rsidR="0012097C" w:rsidRPr="0012097C">
        <w:rPr>
          <w:rFonts w:eastAsiaTheme="minorEastAsia"/>
          <w:b/>
          <w:bCs/>
          <w:color w:val="000000"/>
          <w:lang w:val="en-US" w:eastAsia="zh-CN"/>
        </w:rPr>
        <w:t xml:space="preserve"> </w:t>
      </w:r>
      <w:r w:rsidR="0012097C" w:rsidRPr="0012097C">
        <w:rPr>
          <w:rFonts w:eastAsiaTheme="minorEastAsia"/>
          <w:color w:val="000000"/>
          <w:lang w:val="en-US" w:eastAsia="zh-CN"/>
        </w:rPr>
        <w:t xml:space="preserve">The filled dataset for ammonia measurements, making use of an extended range within which to use modeled values for replacement. </w:t>
      </w:r>
    </w:p>
    <w:p w14:paraId="30AE4A55" w14:textId="3818A485" w:rsidR="000129CF" w:rsidRDefault="00B37419" w:rsidP="0012097C">
      <w:pPr>
        <w:widowControl w:val="0"/>
        <w:adjustRightInd w:val="0"/>
        <w:spacing w:after="240" w:line="280" w:lineRule="atLeast"/>
        <w:rPr>
          <w:rFonts w:eastAsiaTheme="minorEastAsia"/>
          <w:color w:val="000000"/>
          <w:lang w:val="en-US" w:eastAsia="zh-CN"/>
        </w:rPr>
      </w:pPr>
      <w:r>
        <w:rPr>
          <w:rFonts w:eastAsiaTheme="minorEastAsia"/>
          <w:noProof/>
          <w:color w:val="000000"/>
          <w:lang w:val="sv-SE" w:eastAsia="sv-SE"/>
        </w:rPr>
        <w:lastRenderedPageBreak/>
        <w:drawing>
          <wp:inline distT="0" distB="0" distL="0" distR="0" wp14:anchorId="246C5D5B" wp14:editId="38EFF921">
            <wp:extent cx="6120765" cy="1984375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4Valida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89D8" w14:textId="672A806A" w:rsidR="00141549" w:rsidRPr="00B37419" w:rsidRDefault="00B37419" w:rsidP="00DA187D">
      <w:pPr>
        <w:widowControl w:val="0"/>
        <w:adjustRightInd w:val="0"/>
        <w:spacing w:after="240" w:line="280" w:lineRule="atLeast"/>
        <w:jc w:val="both"/>
        <w:rPr>
          <w:rFonts w:eastAsiaTheme="minorEastAsia"/>
          <w:color w:val="000000"/>
          <w:lang w:val="en-US" w:eastAsia="zh-CN"/>
        </w:rPr>
      </w:pPr>
      <w:r>
        <w:rPr>
          <w:rFonts w:eastAsiaTheme="minorEastAsia"/>
          <w:b/>
          <w:color w:val="000000"/>
          <w:lang w:val="en-US" w:eastAsia="zh-CN"/>
        </w:rPr>
        <w:t>Figure 3</w:t>
      </w:r>
      <w:r w:rsidR="00DA187D">
        <w:rPr>
          <w:rFonts w:eastAsiaTheme="minorEastAsia"/>
          <w:color w:val="000000"/>
          <w:lang w:val="en-US" w:eastAsia="zh-CN"/>
        </w:rPr>
        <w:t xml:space="preserve"> Example v</w:t>
      </w:r>
      <w:r>
        <w:rPr>
          <w:rFonts w:eastAsiaTheme="minorEastAsia"/>
          <w:color w:val="000000"/>
          <w:lang w:val="en-US" w:eastAsia="zh-CN"/>
        </w:rPr>
        <w:t>alidation of the ammonia concentration in the Activated Slu</w:t>
      </w:r>
      <w:r w:rsidR="00DA187D">
        <w:rPr>
          <w:rFonts w:eastAsiaTheme="minorEastAsia"/>
          <w:color w:val="000000"/>
          <w:lang w:val="en-US" w:eastAsia="zh-CN"/>
        </w:rPr>
        <w:t xml:space="preserve">dge Tanks at the Eindhoven </w:t>
      </w:r>
      <w:proofErr w:type="spellStart"/>
      <w:r w:rsidR="00DA187D">
        <w:rPr>
          <w:rFonts w:eastAsiaTheme="minorEastAsia"/>
          <w:color w:val="000000"/>
          <w:lang w:val="en-US" w:eastAsia="zh-CN"/>
        </w:rPr>
        <w:t>WRRF</w:t>
      </w:r>
      <w:proofErr w:type="spellEnd"/>
      <w:r w:rsidR="00DA187D">
        <w:rPr>
          <w:rFonts w:eastAsiaTheme="minorEastAsia"/>
          <w:color w:val="000000"/>
          <w:lang w:val="en-US" w:eastAsia="zh-CN"/>
        </w:rPr>
        <w:t>. Simulations were run with influent datasets obtained from on-line data and subsequent data validation and gap filling as described throughout this contribution.</w:t>
      </w:r>
    </w:p>
    <w:p w14:paraId="12B2D872" w14:textId="77777777" w:rsidR="00141549" w:rsidRPr="00690472" w:rsidRDefault="00141549" w:rsidP="0012097C">
      <w:pPr>
        <w:widowControl w:val="0"/>
        <w:adjustRightInd w:val="0"/>
        <w:spacing w:after="240" w:line="280" w:lineRule="atLeast"/>
      </w:pPr>
    </w:p>
    <w:sectPr w:rsidR="00141549" w:rsidRPr="00690472">
      <w:headerReference w:type="even" r:id="rId11"/>
      <w:headerReference w:type="default" r:id="rId12"/>
      <w:pgSz w:w="11907" w:h="16840"/>
      <w:pgMar w:top="1418" w:right="1134" w:bottom="851" w:left="1134" w:header="709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5FF14" w14:textId="77777777" w:rsidR="00925402" w:rsidRDefault="00925402">
      <w:r>
        <w:separator/>
      </w:r>
    </w:p>
  </w:endnote>
  <w:endnote w:type="continuationSeparator" w:id="0">
    <w:p w14:paraId="7ABE416B" w14:textId="77777777" w:rsidR="00925402" w:rsidRDefault="0092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3CEA" w14:textId="77777777" w:rsidR="00925402" w:rsidRDefault="00925402">
      <w:r>
        <w:separator/>
      </w:r>
    </w:p>
  </w:footnote>
  <w:footnote w:type="continuationSeparator" w:id="0">
    <w:p w14:paraId="56C241A3" w14:textId="77777777" w:rsidR="00925402" w:rsidRDefault="009254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F7C6" w14:textId="77777777" w:rsidR="006A4134" w:rsidRDefault="006A4134">
    <w:pPr>
      <w:pStyle w:val="Sidhuvud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13AC" w14:textId="77777777" w:rsidR="006A4134" w:rsidRPr="00880807" w:rsidRDefault="00880807" w:rsidP="00880807">
    <w:pPr>
      <w:pStyle w:val="Sidhuvud"/>
      <w:pBdr>
        <w:bottom w:val="single" w:sz="4" w:space="1" w:color="auto"/>
      </w:pBdr>
      <w:spacing w:after="240"/>
      <w:jc w:val="center"/>
      <w:rPr>
        <w:rFonts w:ascii="Arial Unicode MS" w:eastAsia="Arial Unicode MS" w:hAnsi="Arial Unicode MS" w:cs="Arial Unicode MS"/>
        <w:sz w:val="16"/>
      </w:rPr>
    </w:pPr>
    <w:r w:rsidRPr="00880807">
      <w:rPr>
        <w:rFonts w:ascii="Arial Unicode MS" w:eastAsia="Arial Unicode MS" w:hAnsi="Arial Unicode MS" w:cs="Arial Unicode MS"/>
        <w:sz w:val="16"/>
      </w:rPr>
      <w:t xml:space="preserve">The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IWA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2017 Conference on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Sustainable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Wastewater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Treatment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and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Resource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Recovery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: Research,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Planning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, Design </w:t>
    </w:r>
    <w:proofErr w:type="spellStart"/>
    <w:r w:rsidRPr="00880807">
      <w:rPr>
        <w:rFonts w:ascii="Arial Unicode MS" w:eastAsia="Arial Unicode MS" w:hAnsi="Arial Unicode MS" w:cs="Arial Unicode MS"/>
        <w:sz w:val="16"/>
      </w:rPr>
      <w:t>and</w:t>
    </w:r>
    <w:proofErr w:type="spellEnd"/>
    <w:r w:rsidRPr="00880807">
      <w:rPr>
        <w:rFonts w:ascii="Arial Unicode MS" w:eastAsia="Arial Unicode MS" w:hAnsi="Arial Unicode MS" w:cs="Arial Unicode MS"/>
        <w:sz w:val="16"/>
      </w:rPr>
      <w:t xml:space="preserve"> Operation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22364"/>
    <w:multiLevelType w:val="hybridMultilevel"/>
    <w:tmpl w:val="3E0A59D4"/>
    <w:lvl w:ilvl="0" w:tplc="F62A4D6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2"/>
    <w:rsid w:val="000129CF"/>
    <w:rsid w:val="00025C0F"/>
    <w:rsid w:val="00064C48"/>
    <w:rsid w:val="00070B1F"/>
    <w:rsid w:val="000830F1"/>
    <w:rsid w:val="000C17C6"/>
    <w:rsid w:val="001035A9"/>
    <w:rsid w:val="00107F0A"/>
    <w:rsid w:val="0012097C"/>
    <w:rsid w:val="00141549"/>
    <w:rsid w:val="001513E3"/>
    <w:rsid w:val="00170CB6"/>
    <w:rsid w:val="001B0251"/>
    <w:rsid w:val="001C2769"/>
    <w:rsid w:val="00216472"/>
    <w:rsid w:val="00234C93"/>
    <w:rsid w:val="00301061"/>
    <w:rsid w:val="003124D0"/>
    <w:rsid w:val="003206B5"/>
    <w:rsid w:val="00362EE9"/>
    <w:rsid w:val="00364E0A"/>
    <w:rsid w:val="003C568F"/>
    <w:rsid w:val="003F6299"/>
    <w:rsid w:val="004D7ED9"/>
    <w:rsid w:val="004F20DD"/>
    <w:rsid w:val="00521022"/>
    <w:rsid w:val="00567934"/>
    <w:rsid w:val="005B51C5"/>
    <w:rsid w:val="005C6113"/>
    <w:rsid w:val="005E6959"/>
    <w:rsid w:val="00677087"/>
    <w:rsid w:val="00687471"/>
    <w:rsid w:val="00690472"/>
    <w:rsid w:val="006A4134"/>
    <w:rsid w:val="006C3F5A"/>
    <w:rsid w:val="006C5DED"/>
    <w:rsid w:val="007220A1"/>
    <w:rsid w:val="007346EE"/>
    <w:rsid w:val="00785AAF"/>
    <w:rsid w:val="007C6216"/>
    <w:rsid w:val="007F6850"/>
    <w:rsid w:val="00835324"/>
    <w:rsid w:val="00836CAD"/>
    <w:rsid w:val="008537D1"/>
    <w:rsid w:val="00880807"/>
    <w:rsid w:val="00883F06"/>
    <w:rsid w:val="008E6136"/>
    <w:rsid w:val="0090310C"/>
    <w:rsid w:val="00904827"/>
    <w:rsid w:val="009221F2"/>
    <w:rsid w:val="00925402"/>
    <w:rsid w:val="009B0BD9"/>
    <w:rsid w:val="009B3015"/>
    <w:rsid w:val="009D33F1"/>
    <w:rsid w:val="00B11CEF"/>
    <w:rsid w:val="00B37419"/>
    <w:rsid w:val="00B67BC2"/>
    <w:rsid w:val="00B76018"/>
    <w:rsid w:val="00B939CC"/>
    <w:rsid w:val="00B97D16"/>
    <w:rsid w:val="00BE57D8"/>
    <w:rsid w:val="00C55F87"/>
    <w:rsid w:val="00CE075F"/>
    <w:rsid w:val="00CE7190"/>
    <w:rsid w:val="00D01E8E"/>
    <w:rsid w:val="00D27BE7"/>
    <w:rsid w:val="00D35886"/>
    <w:rsid w:val="00D43D66"/>
    <w:rsid w:val="00D46415"/>
    <w:rsid w:val="00DA187D"/>
    <w:rsid w:val="00DC4206"/>
    <w:rsid w:val="00DE0ED9"/>
    <w:rsid w:val="00E14DBE"/>
    <w:rsid w:val="00E36873"/>
    <w:rsid w:val="00E56F9D"/>
    <w:rsid w:val="00E61939"/>
    <w:rsid w:val="00FA3DD4"/>
    <w:rsid w:val="00FD0C9B"/>
    <w:rsid w:val="00FD207E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376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472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  <w:lang w:val="de-D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unhideWhenUsed/>
    <w:rsid w:val="00690472"/>
  </w:style>
  <w:style w:type="character" w:customStyle="1" w:styleId="KommentarerChar">
    <w:name w:val="Kommentarer Char"/>
    <w:basedOn w:val="Standardstycketeckensnitt"/>
    <w:link w:val="Kommentarer"/>
    <w:uiPriority w:val="99"/>
    <w:rsid w:val="00690472"/>
    <w:rPr>
      <w:rFonts w:ascii="Times New Roman" w:eastAsia="宋体" w:hAnsi="Times New Roman" w:cs="Times New Roman"/>
      <w:kern w:val="0"/>
      <w:sz w:val="20"/>
      <w:szCs w:val="20"/>
      <w:lang w:val="de-DE" w:eastAsia="en-US"/>
    </w:rPr>
  </w:style>
  <w:style w:type="paragraph" w:styleId="Sidhuvud">
    <w:name w:val="header"/>
    <w:basedOn w:val="Normal"/>
    <w:link w:val="SidhuvudChar"/>
    <w:unhideWhenUsed/>
    <w:rsid w:val="006904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90472"/>
    <w:rPr>
      <w:rFonts w:ascii="Times New Roman" w:eastAsia="宋体" w:hAnsi="Times New Roman" w:cs="Times New Roman"/>
      <w:kern w:val="0"/>
      <w:sz w:val="20"/>
      <w:szCs w:val="20"/>
      <w:lang w:val="de-DE" w:eastAsia="en-US"/>
    </w:rPr>
  </w:style>
  <w:style w:type="paragraph" w:customStyle="1" w:styleId="TTPAbstract">
    <w:name w:val="TTP Abstract"/>
    <w:basedOn w:val="Normal"/>
    <w:next w:val="TTPSectionHeading"/>
    <w:uiPriority w:val="99"/>
    <w:rsid w:val="00690472"/>
    <w:pPr>
      <w:spacing w:before="360"/>
      <w:jc w:val="both"/>
    </w:pPr>
    <w:rPr>
      <w:sz w:val="24"/>
      <w:szCs w:val="24"/>
      <w:lang w:val="en-US"/>
    </w:rPr>
  </w:style>
  <w:style w:type="paragraph" w:customStyle="1" w:styleId="TTPSectionHeading">
    <w:name w:val="TTP Section Heading"/>
    <w:basedOn w:val="Normal"/>
    <w:next w:val="Normal"/>
    <w:uiPriority w:val="99"/>
    <w:rsid w:val="00690472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Title">
    <w:name w:val="TTP Title"/>
    <w:basedOn w:val="Normal"/>
    <w:next w:val="TTPAuthors"/>
    <w:uiPriority w:val="99"/>
    <w:rsid w:val="00690472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ddress">
    <w:name w:val="TTP Address"/>
    <w:basedOn w:val="Normal"/>
    <w:uiPriority w:val="99"/>
    <w:rsid w:val="00690472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Keywords">
    <w:name w:val="TTP Keywords"/>
    <w:basedOn w:val="Normal"/>
    <w:next w:val="TTPAbstract"/>
    <w:uiPriority w:val="99"/>
    <w:rsid w:val="00690472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690472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Reference">
    <w:name w:val="TTP Reference"/>
    <w:basedOn w:val="Normal"/>
    <w:uiPriority w:val="99"/>
    <w:rsid w:val="00690472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0472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472"/>
    <w:rPr>
      <w:rFonts w:ascii="Times New Roman" w:eastAsia="宋体" w:hAnsi="Times New Roman" w:cs="Times New Roman"/>
      <w:kern w:val="0"/>
      <w:sz w:val="18"/>
      <w:szCs w:val="18"/>
      <w:lang w:val="de-DE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8808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880807"/>
    <w:rPr>
      <w:rFonts w:ascii="Times New Roman" w:eastAsia="宋体" w:hAnsi="Times New Roman" w:cs="Times New Roman"/>
      <w:kern w:val="0"/>
      <w:sz w:val="18"/>
      <w:szCs w:val="18"/>
      <w:lang w:val="de-DE" w:eastAsia="en-US"/>
    </w:rPr>
  </w:style>
  <w:style w:type="paragraph" w:styleId="Liststycke">
    <w:name w:val="List Paragraph"/>
    <w:basedOn w:val="Normal"/>
    <w:uiPriority w:val="34"/>
    <w:qFormat/>
    <w:rsid w:val="0092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500D0D-0382-8743-B770-6CD86D47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1170</Words>
  <Characters>6206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hongli</dc:creator>
  <cp:lastModifiedBy>Chaïm De Mulder</cp:lastModifiedBy>
  <cp:revision>10</cp:revision>
  <dcterms:created xsi:type="dcterms:W3CDTF">2017-03-13T08:23:00Z</dcterms:created>
  <dcterms:modified xsi:type="dcterms:W3CDTF">2017-04-14T12:13:00Z</dcterms:modified>
</cp:coreProperties>
</file>