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5753A" w14:textId="72254408" w:rsidR="00AC56F5" w:rsidRPr="00730E8E" w:rsidRDefault="001F053A" w:rsidP="00BF2A77">
      <w:pPr>
        <w:spacing w:line="480" w:lineRule="auto"/>
        <w:jc w:val="center"/>
        <w:rPr>
          <w:rFonts w:ascii="Times New Roman" w:hAnsi="Times New Roman" w:cs="Times New Roman"/>
          <w:b/>
          <w:sz w:val="28"/>
          <w:szCs w:val="28"/>
          <w:lang w:val="en-GB"/>
        </w:rPr>
      </w:pPr>
      <w:bookmarkStart w:id="0" w:name="_GoBack"/>
      <w:bookmarkEnd w:id="0"/>
      <w:r w:rsidRPr="00730E8E">
        <w:rPr>
          <w:rFonts w:ascii="Times New Roman" w:hAnsi="Times New Roman" w:cs="Times New Roman"/>
          <w:b/>
          <w:sz w:val="28"/>
          <w:szCs w:val="28"/>
          <w:lang w:val="en-GB"/>
        </w:rPr>
        <w:t xml:space="preserve">2. </w:t>
      </w:r>
      <w:r w:rsidR="008B034C" w:rsidRPr="00730E8E">
        <w:rPr>
          <w:rFonts w:ascii="Times New Roman" w:hAnsi="Times New Roman" w:cs="Times New Roman"/>
          <w:b/>
          <w:sz w:val="28"/>
          <w:szCs w:val="28"/>
          <w:lang w:val="en-GB"/>
        </w:rPr>
        <w:t>Sanctions</w:t>
      </w:r>
      <w:r w:rsidR="00504DF0" w:rsidRPr="00730E8E">
        <w:rPr>
          <w:rFonts w:ascii="Times New Roman" w:hAnsi="Times New Roman" w:cs="Times New Roman"/>
          <w:b/>
          <w:sz w:val="28"/>
          <w:szCs w:val="28"/>
          <w:lang w:val="en-GB"/>
        </w:rPr>
        <w:t xml:space="preserve">, </w:t>
      </w:r>
      <w:proofErr w:type="spellStart"/>
      <w:r w:rsidR="00504DF0" w:rsidRPr="00730E8E">
        <w:rPr>
          <w:rFonts w:ascii="Times New Roman" w:hAnsi="Times New Roman" w:cs="Times New Roman"/>
          <w:b/>
          <w:sz w:val="28"/>
          <w:szCs w:val="28"/>
          <w:lang w:val="en-GB"/>
        </w:rPr>
        <w:t>r</w:t>
      </w:r>
      <w:r w:rsidR="00F67665" w:rsidRPr="00730E8E">
        <w:rPr>
          <w:rFonts w:ascii="Times New Roman" w:hAnsi="Times New Roman" w:cs="Times New Roman"/>
          <w:b/>
          <w:sz w:val="28"/>
          <w:szCs w:val="28"/>
          <w:lang w:val="en-GB"/>
        </w:rPr>
        <w:t>etorsions</w:t>
      </w:r>
      <w:proofErr w:type="spellEnd"/>
      <w:r w:rsidR="00504DF0" w:rsidRPr="00730E8E">
        <w:rPr>
          <w:rFonts w:ascii="Times New Roman" w:hAnsi="Times New Roman" w:cs="Times New Roman"/>
          <w:b/>
          <w:sz w:val="28"/>
          <w:szCs w:val="28"/>
          <w:lang w:val="en-GB"/>
        </w:rPr>
        <w:t xml:space="preserve"> and countermeasures: concepts and international legal f</w:t>
      </w:r>
      <w:r w:rsidR="008B034C" w:rsidRPr="00730E8E">
        <w:rPr>
          <w:rFonts w:ascii="Times New Roman" w:hAnsi="Times New Roman" w:cs="Times New Roman"/>
          <w:b/>
          <w:sz w:val="28"/>
          <w:szCs w:val="28"/>
          <w:lang w:val="en-GB"/>
        </w:rPr>
        <w:t>ramework</w:t>
      </w:r>
    </w:p>
    <w:p w14:paraId="488F08C3" w14:textId="7A4B4B24" w:rsidR="008B034C" w:rsidRPr="00730E8E" w:rsidRDefault="008B034C" w:rsidP="00BF2A77">
      <w:pPr>
        <w:spacing w:line="480" w:lineRule="auto"/>
        <w:jc w:val="center"/>
        <w:rPr>
          <w:rFonts w:ascii="Times New Roman" w:hAnsi="Times New Roman" w:cs="Times New Roman"/>
          <w:i/>
          <w:sz w:val="24"/>
          <w:szCs w:val="24"/>
          <w:lang w:val="en-GB"/>
        </w:rPr>
      </w:pPr>
      <w:r w:rsidRPr="00730E8E">
        <w:rPr>
          <w:rFonts w:ascii="Times New Roman" w:hAnsi="Times New Roman" w:cs="Times New Roman"/>
          <w:i/>
          <w:sz w:val="24"/>
          <w:szCs w:val="24"/>
          <w:lang w:val="en-GB"/>
        </w:rPr>
        <w:t>Tom Ruys</w:t>
      </w:r>
    </w:p>
    <w:p w14:paraId="325000C0" w14:textId="77777777" w:rsidR="008B034C" w:rsidRPr="00730E8E" w:rsidRDefault="008B034C" w:rsidP="00423124">
      <w:pPr>
        <w:pStyle w:val="Lijstalinea"/>
        <w:numPr>
          <w:ilvl w:val="0"/>
          <w:numId w:val="1"/>
        </w:numPr>
        <w:spacing w:line="480" w:lineRule="auto"/>
        <w:ind w:left="426" w:hanging="426"/>
        <w:rPr>
          <w:rFonts w:ascii="Times New Roman" w:hAnsi="Times New Roman" w:cs="Times New Roman"/>
          <w:b/>
          <w:sz w:val="24"/>
          <w:szCs w:val="24"/>
          <w:lang w:val="en-GB"/>
        </w:rPr>
      </w:pPr>
      <w:r w:rsidRPr="00730E8E">
        <w:rPr>
          <w:rFonts w:ascii="Times New Roman" w:hAnsi="Times New Roman" w:cs="Times New Roman"/>
          <w:b/>
          <w:sz w:val="24"/>
          <w:szCs w:val="24"/>
          <w:lang w:val="en-GB"/>
        </w:rPr>
        <w:t>Introduction: ‘sanctions’ – what’s in a name?</w:t>
      </w:r>
    </w:p>
    <w:p w14:paraId="42398C68" w14:textId="48AFF3A5" w:rsidR="00071A37" w:rsidRPr="00730E8E" w:rsidRDefault="00071A37" w:rsidP="00116141">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w:t>
      </w:r>
      <w:r w:rsidR="005775C6" w:rsidRPr="00730E8E">
        <w:rPr>
          <w:rFonts w:ascii="Times New Roman" w:hAnsi="Times New Roman" w:cs="Times New Roman"/>
          <w:sz w:val="24"/>
          <w:szCs w:val="24"/>
          <w:lang w:val="en-GB"/>
        </w:rPr>
        <w:t>Sanctions</w:t>
      </w:r>
      <w:r w:rsidRPr="00730E8E">
        <w:rPr>
          <w:rFonts w:ascii="Times New Roman" w:hAnsi="Times New Roman" w:cs="Times New Roman"/>
          <w:sz w:val="24"/>
          <w:szCs w:val="24"/>
          <w:lang w:val="en-GB"/>
        </w:rPr>
        <w:t>’</w:t>
      </w:r>
      <w:r w:rsidR="005775C6" w:rsidRPr="00730E8E">
        <w:rPr>
          <w:rFonts w:ascii="Times New Roman" w:hAnsi="Times New Roman" w:cs="Times New Roman"/>
          <w:sz w:val="24"/>
          <w:szCs w:val="24"/>
          <w:lang w:val="en-GB"/>
        </w:rPr>
        <w:t xml:space="preserve"> are a common feature of international relations, and frequently make for headlines in the news. Yet, for all the common parlance of sanctions by the United Nations</w:t>
      </w:r>
      <w:r w:rsidR="00AD14C3" w:rsidRPr="00730E8E">
        <w:rPr>
          <w:rFonts w:ascii="Times New Roman" w:hAnsi="Times New Roman" w:cs="Times New Roman"/>
          <w:sz w:val="24"/>
          <w:szCs w:val="24"/>
          <w:lang w:val="en-GB"/>
        </w:rPr>
        <w:t xml:space="preserve"> (UN)</w:t>
      </w:r>
      <w:r w:rsidR="005775C6" w:rsidRPr="00730E8E">
        <w:rPr>
          <w:rFonts w:ascii="Times New Roman" w:hAnsi="Times New Roman" w:cs="Times New Roman"/>
          <w:sz w:val="24"/>
          <w:szCs w:val="24"/>
          <w:lang w:val="en-GB"/>
        </w:rPr>
        <w:t>, by regional organizations and by individual States, the concept is used to refer to measures that are fundamentally differ</w:t>
      </w:r>
      <w:r w:rsidRPr="00730E8E">
        <w:rPr>
          <w:rFonts w:ascii="Times New Roman" w:hAnsi="Times New Roman" w:cs="Times New Roman"/>
          <w:sz w:val="24"/>
          <w:szCs w:val="24"/>
          <w:lang w:val="en-GB"/>
        </w:rPr>
        <w:t xml:space="preserve">ent from a legal perspective. A single authoritative definition is lacking. Overall, it seems possible to discern three approaches to defining the concept of ‘sanction’. A first approach is purpose-oriented and focuses on a measure’s </w:t>
      </w:r>
      <w:r w:rsidRPr="00730E8E">
        <w:rPr>
          <w:rFonts w:ascii="Times New Roman" w:hAnsi="Times New Roman" w:cs="Times New Roman"/>
          <w:i/>
          <w:sz w:val="24"/>
          <w:szCs w:val="24"/>
          <w:lang w:val="en-GB"/>
        </w:rPr>
        <w:t>objective</w:t>
      </w:r>
      <w:r w:rsidRPr="00730E8E">
        <w:rPr>
          <w:rFonts w:ascii="Times New Roman" w:hAnsi="Times New Roman" w:cs="Times New Roman"/>
          <w:sz w:val="24"/>
          <w:szCs w:val="24"/>
          <w:lang w:val="en-GB"/>
        </w:rPr>
        <w:t xml:space="preserve"> to respond to a breach of a legal norm. A second approach instead focuses on the </w:t>
      </w:r>
      <w:r w:rsidRPr="00730E8E">
        <w:rPr>
          <w:rFonts w:ascii="Times New Roman" w:hAnsi="Times New Roman" w:cs="Times New Roman"/>
          <w:i/>
          <w:sz w:val="24"/>
          <w:szCs w:val="24"/>
          <w:lang w:val="en-GB"/>
        </w:rPr>
        <w:t>identity</w:t>
      </w:r>
      <w:r w:rsidRPr="00730E8E">
        <w:rPr>
          <w:rFonts w:ascii="Times New Roman" w:hAnsi="Times New Roman" w:cs="Times New Roman"/>
          <w:sz w:val="24"/>
          <w:szCs w:val="24"/>
          <w:lang w:val="en-GB"/>
        </w:rPr>
        <w:t xml:space="preserve"> of the author of the measures concerned, and limits the concept to measures adopted by an international organization (and in accordance with its constituent instrument). A third approach, prominent in international relations theory, defines sanctions by reference to the </w:t>
      </w:r>
      <w:r w:rsidRPr="00730E8E">
        <w:rPr>
          <w:rFonts w:ascii="Times New Roman" w:hAnsi="Times New Roman" w:cs="Times New Roman"/>
          <w:i/>
          <w:sz w:val="24"/>
          <w:szCs w:val="24"/>
          <w:lang w:val="en-GB"/>
        </w:rPr>
        <w:t>type of measures</w:t>
      </w:r>
      <w:r w:rsidRPr="00730E8E">
        <w:rPr>
          <w:rFonts w:ascii="Times New Roman" w:hAnsi="Times New Roman" w:cs="Times New Roman"/>
          <w:sz w:val="24"/>
          <w:szCs w:val="24"/>
          <w:lang w:val="en-GB"/>
        </w:rPr>
        <w:t xml:space="preserve"> undertaken, and </w:t>
      </w:r>
      <w:r w:rsidR="00F7781F" w:rsidRPr="00730E8E">
        <w:rPr>
          <w:rFonts w:ascii="Times New Roman" w:hAnsi="Times New Roman" w:cs="Times New Roman"/>
          <w:sz w:val="24"/>
          <w:szCs w:val="24"/>
          <w:lang w:val="en-GB"/>
        </w:rPr>
        <w:t xml:space="preserve">construes </w:t>
      </w:r>
      <w:r w:rsidR="007166A8" w:rsidRPr="00730E8E">
        <w:rPr>
          <w:rFonts w:ascii="Times New Roman" w:hAnsi="Times New Roman" w:cs="Times New Roman"/>
          <w:sz w:val="24"/>
          <w:szCs w:val="24"/>
          <w:lang w:val="en-GB"/>
        </w:rPr>
        <w:t xml:space="preserve">them </w:t>
      </w:r>
      <w:r w:rsidR="00F7781F" w:rsidRPr="00730E8E">
        <w:rPr>
          <w:rFonts w:ascii="Times New Roman" w:hAnsi="Times New Roman" w:cs="Times New Roman"/>
          <w:sz w:val="24"/>
          <w:szCs w:val="24"/>
          <w:lang w:val="en-GB"/>
        </w:rPr>
        <w:t>as referring to</w:t>
      </w:r>
      <w:r w:rsidRPr="00730E8E">
        <w:rPr>
          <w:rFonts w:ascii="Times New Roman" w:hAnsi="Times New Roman" w:cs="Times New Roman"/>
          <w:sz w:val="24"/>
          <w:szCs w:val="24"/>
          <w:lang w:val="en-GB"/>
        </w:rPr>
        <w:t xml:space="preserve"> </w:t>
      </w:r>
      <w:r w:rsidRPr="00730E8E">
        <w:rPr>
          <w:rFonts w:ascii="Times New Roman" w:hAnsi="Times New Roman" w:cs="Times New Roman"/>
          <w:i/>
          <w:sz w:val="24"/>
          <w:szCs w:val="24"/>
          <w:lang w:val="en-GB"/>
        </w:rPr>
        <w:t>economic</w:t>
      </w:r>
      <w:r w:rsidRPr="00730E8E">
        <w:rPr>
          <w:rFonts w:ascii="Times New Roman" w:hAnsi="Times New Roman" w:cs="Times New Roman"/>
          <w:sz w:val="24"/>
          <w:szCs w:val="24"/>
          <w:lang w:val="en-GB"/>
        </w:rPr>
        <w:t xml:space="preserve"> sanctions, such as import and export restrictions against certain countries, or asset freezes targeting specific individuals or entities.</w:t>
      </w:r>
    </w:p>
    <w:p w14:paraId="34CC56A3" w14:textId="2123923D" w:rsidR="00F062EB" w:rsidRPr="00730E8E" w:rsidRDefault="00071A37" w:rsidP="00061BAB">
      <w:pPr>
        <w:spacing w:line="480" w:lineRule="auto"/>
        <w:ind w:firstLine="426"/>
        <w:rPr>
          <w:rFonts w:ascii="Times New Roman" w:hAnsi="Times New Roman" w:cs="Times New Roman"/>
          <w:sz w:val="24"/>
          <w:szCs w:val="24"/>
          <w:lang w:val="en-GB"/>
        </w:rPr>
      </w:pPr>
      <w:r w:rsidRPr="00730E8E">
        <w:rPr>
          <w:rFonts w:ascii="Times New Roman" w:hAnsi="Times New Roman" w:cs="Times New Roman"/>
          <w:sz w:val="24"/>
          <w:szCs w:val="24"/>
          <w:lang w:val="en-GB"/>
        </w:rPr>
        <w:lastRenderedPageBreak/>
        <w:t xml:space="preserve">First, </w:t>
      </w:r>
      <w:r w:rsidR="00E57067" w:rsidRPr="00730E8E">
        <w:rPr>
          <w:rFonts w:ascii="Times New Roman" w:hAnsi="Times New Roman" w:cs="Times New Roman"/>
          <w:sz w:val="24"/>
          <w:szCs w:val="24"/>
          <w:lang w:val="en-GB"/>
        </w:rPr>
        <w:t xml:space="preserve">a </w:t>
      </w:r>
      <w:r w:rsidRPr="00730E8E">
        <w:rPr>
          <w:rFonts w:ascii="Times New Roman" w:hAnsi="Times New Roman" w:cs="Times New Roman"/>
          <w:sz w:val="24"/>
          <w:szCs w:val="24"/>
          <w:lang w:val="en-GB"/>
        </w:rPr>
        <w:t>‘sanction’ is sometimes</w:t>
      </w:r>
      <w:r w:rsidR="003317AB" w:rsidRPr="00730E8E">
        <w:rPr>
          <w:rFonts w:ascii="Times New Roman" w:hAnsi="Times New Roman" w:cs="Times New Roman"/>
          <w:sz w:val="24"/>
          <w:szCs w:val="24"/>
          <w:lang w:val="en-GB"/>
        </w:rPr>
        <w:t xml:space="preserve"> understood as referring to a</w:t>
      </w:r>
      <w:r w:rsidR="00F37FBF" w:rsidRPr="00730E8E">
        <w:rPr>
          <w:rFonts w:ascii="Times New Roman" w:hAnsi="Times New Roman" w:cs="Times New Roman"/>
          <w:sz w:val="24"/>
          <w:szCs w:val="24"/>
          <w:lang w:val="en-GB"/>
        </w:rPr>
        <w:t>ny</w:t>
      </w:r>
      <w:r w:rsidR="003317AB" w:rsidRPr="00730E8E">
        <w:rPr>
          <w:rFonts w:ascii="Times New Roman" w:hAnsi="Times New Roman" w:cs="Times New Roman"/>
          <w:sz w:val="24"/>
          <w:szCs w:val="24"/>
          <w:lang w:val="en-GB"/>
        </w:rPr>
        <w:t xml:space="preserve"> measure </w:t>
      </w:r>
      <w:r w:rsidR="00F37FBF" w:rsidRPr="00730E8E">
        <w:rPr>
          <w:rFonts w:ascii="Times New Roman" w:hAnsi="Times New Roman" w:cs="Times New Roman"/>
          <w:sz w:val="24"/>
          <w:szCs w:val="24"/>
          <w:lang w:val="en-GB"/>
        </w:rPr>
        <w:t>‘</w:t>
      </w:r>
      <w:r w:rsidR="003317AB" w:rsidRPr="00730E8E">
        <w:rPr>
          <w:rFonts w:ascii="Times New Roman" w:hAnsi="Times New Roman" w:cs="Times New Roman"/>
          <w:sz w:val="24"/>
          <w:szCs w:val="24"/>
          <w:lang w:val="en-GB"/>
        </w:rPr>
        <w:t>taken against a State to compel it to obey international law or to punish it for a breach of international law’.</w:t>
      </w:r>
      <w:r w:rsidR="003317AB" w:rsidRPr="00730E8E">
        <w:rPr>
          <w:rStyle w:val="Voetnootmarkering"/>
          <w:rFonts w:ascii="Times New Roman" w:hAnsi="Times New Roman" w:cs="Times New Roman"/>
          <w:sz w:val="24"/>
          <w:szCs w:val="24"/>
          <w:lang w:val="en-GB"/>
        </w:rPr>
        <w:footnoteReference w:id="1"/>
      </w:r>
      <w:r w:rsidR="003317AB" w:rsidRPr="00730E8E">
        <w:rPr>
          <w:rFonts w:ascii="Times New Roman" w:hAnsi="Times New Roman" w:cs="Times New Roman"/>
          <w:sz w:val="24"/>
          <w:szCs w:val="24"/>
          <w:lang w:val="en-GB"/>
        </w:rPr>
        <w:t xml:space="preserve"> </w:t>
      </w:r>
      <w:r w:rsidR="00BF71C3" w:rsidRPr="00730E8E">
        <w:rPr>
          <w:rFonts w:ascii="Times New Roman" w:hAnsi="Times New Roman" w:cs="Times New Roman"/>
          <w:sz w:val="24"/>
          <w:szCs w:val="24"/>
          <w:lang w:val="en-GB"/>
        </w:rPr>
        <w:t xml:space="preserve">This </w:t>
      </w:r>
      <w:r w:rsidR="00F37FBF" w:rsidRPr="00730E8E">
        <w:rPr>
          <w:rFonts w:ascii="Times New Roman" w:hAnsi="Times New Roman" w:cs="Times New Roman"/>
          <w:sz w:val="24"/>
          <w:szCs w:val="24"/>
          <w:lang w:val="en-GB"/>
        </w:rPr>
        <w:t xml:space="preserve">purpose-oriented </w:t>
      </w:r>
      <w:r w:rsidR="00BF71C3" w:rsidRPr="00730E8E">
        <w:rPr>
          <w:rFonts w:ascii="Times New Roman" w:hAnsi="Times New Roman" w:cs="Times New Roman"/>
          <w:sz w:val="24"/>
          <w:szCs w:val="24"/>
          <w:lang w:val="en-GB"/>
        </w:rPr>
        <w:t xml:space="preserve">understanding is borrowed from an analogy with the national sphere, where sanctions generally represent </w:t>
      </w:r>
      <w:r w:rsidR="008D1549" w:rsidRPr="00730E8E">
        <w:rPr>
          <w:rFonts w:ascii="Times New Roman" w:hAnsi="Times New Roman" w:cs="Times New Roman"/>
          <w:sz w:val="24"/>
          <w:szCs w:val="24"/>
          <w:lang w:val="en-GB"/>
        </w:rPr>
        <w:t>‘</w:t>
      </w:r>
      <w:r w:rsidR="00BF71C3" w:rsidRPr="00730E8E">
        <w:rPr>
          <w:rFonts w:ascii="Times New Roman" w:hAnsi="Times New Roman" w:cs="Times New Roman"/>
          <w:sz w:val="24"/>
          <w:szCs w:val="24"/>
          <w:lang w:val="en-GB"/>
        </w:rPr>
        <w:t>a range of action</w:t>
      </w:r>
      <w:r w:rsidR="007166A8" w:rsidRPr="00730E8E">
        <w:rPr>
          <w:rFonts w:ascii="Times New Roman" w:hAnsi="Times New Roman" w:cs="Times New Roman"/>
          <w:sz w:val="24"/>
          <w:szCs w:val="24"/>
          <w:lang w:val="en-GB"/>
        </w:rPr>
        <w:t>s</w:t>
      </w:r>
      <w:r w:rsidR="00BF71C3" w:rsidRPr="00730E8E">
        <w:rPr>
          <w:rFonts w:ascii="Times New Roman" w:hAnsi="Times New Roman" w:cs="Times New Roman"/>
          <w:sz w:val="24"/>
          <w:szCs w:val="24"/>
          <w:lang w:val="en-GB"/>
        </w:rPr>
        <w:t xml:space="preserve"> that can be taken against a person who has transgressed a legal norm</w:t>
      </w:r>
      <w:r w:rsidR="008D1549" w:rsidRPr="00730E8E">
        <w:rPr>
          <w:rFonts w:ascii="Times New Roman" w:hAnsi="Times New Roman" w:cs="Times New Roman"/>
          <w:sz w:val="24"/>
          <w:szCs w:val="24"/>
          <w:lang w:val="en-GB"/>
        </w:rPr>
        <w:t>’</w:t>
      </w:r>
      <w:r w:rsidR="00BF71C3" w:rsidRPr="00730E8E">
        <w:rPr>
          <w:rFonts w:ascii="Times New Roman" w:hAnsi="Times New Roman" w:cs="Times New Roman"/>
          <w:sz w:val="24"/>
          <w:szCs w:val="24"/>
          <w:lang w:val="en-GB"/>
        </w:rPr>
        <w:t>.</w:t>
      </w:r>
      <w:r w:rsidR="00BF71C3" w:rsidRPr="00730E8E">
        <w:rPr>
          <w:rStyle w:val="Voetnootmarkering"/>
          <w:rFonts w:ascii="Times New Roman" w:hAnsi="Times New Roman" w:cs="Times New Roman"/>
          <w:sz w:val="24"/>
          <w:szCs w:val="24"/>
          <w:lang w:val="en-GB"/>
        </w:rPr>
        <w:footnoteReference w:id="2"/>
      </w:r>
      <w:r w:rsidR="00726841" w:rsidRPr="00730E8E">
        <w:rPr>
          <w:rFonts w:ascii="Times New Roman" w:hAnsi="Times New Roman" w:cs="Times New Roman"/>
          <w:sz w:val="24"/>
          <w:szCs w:val="24"/>
          <w:lang w:val="en-GB"/>
        </w:rPr>
        <w:t xml:space="preserve"> Transposed to the international sphere, the idea of ‘sanctions’ as a tool to enforce international legal norms is intrinsically linked to the long-standing debate over </w:t>
      </w:r>
      <w:r w:rsidR="00590DBF" w:rsidRPr="00730E8E">
        <w:rPr>
          <w:rFonts w:ascii="Times New Roman" w:hAnsi="Times New Roman" w:cs="Times New Roman"/>
          <w:sz w:val="24"/>
          <w:szCs w:val="24"/>
          <w:lang w:val="en-GB"/>
        </w:rPr>
        <w:t>whether international law ultimately constitutes ‘law’ properly so termed.</w:t>
      </w:r>
      <w:bookmarkStart w:id="1" w:name="_Ref427840494"/>
      <w:r w:rsidR="006C5579" w:rsidRPr="00730E8E">
        <w:rPr>
          <w:rStyle w:val="Voetnootmarkering"/>
          <w:rFonts w:ascii="Times New Roman" w:hAnsi="Times New Roman" w:cs="Times New Roman"/>
          <w:sz w:val="24"/>
          <w:szCs w:val="24"/>
          <w:lang w:val="en-GB"/>
        </w:rPr>
        <w:footnoteReference w:id="3"/>
      </w:r>
      <w:bookmarkEnd w:id="1"/>
      <w:r w:rsidR="00590DBF" w:rsidRPr="00730E8E">
        <w:rPr>
          <w:rFonts w:ascii="Times New Roman" w:hAnsi="Times New Roman" w:cs="Times New Roman"/>
          <w:sz w:val="24"/>
          <w:szCs w:val="24"/>
          <w:lang w:val="en-GB"/>
        </w:rPr>
        <w:t xml:space="preserve"> As is well-known, some scholars – most prominent among them the 19</w:t>
      </w:r>
      <w:r w:rsidR="00590DBF" w:rsidRPr="00730E8E">
        <w:rPr>
          <w:rFonts w:ascii="Times New Roman" w:hAnsi="Times New Roman" w:cs="Times New Roman"/>
          <w:sz w:val="24"/>
          <w:szCs w:val="24"/>
          <w:vertAlign w:val="superscript"/>
          <w:lang w:val="en-GB"/>
        </w:rPr>
        <w:t>th</w:t>
      </w:r>
      <w:r w:rsidR="007166A8" w:rsidRPr="00730E8E">
        <w:rPr>
          <w:rFonts w:ascii="Times New Roman" w:hAnsi="Times New Roman" w:cs="Times New Roman"/>
          <w:sz w:val="24"/>
          <w:szCs w:val="24"/>
          <w:lang w:val="en-GB"/>
        </w:rPr>
        <w:t xml:space="preserve"> </w:t>
      </w:r>
      <w:r w:rsidR="00590DBF" w:rsidRPr="00730E8E">
        <w:rPr>
          <w:rFonts w:ascii="Times New Roman" w:hAnsi="Times New Roman" w:cs="Times New Roman"/>
          <w:sz w:val="24"/>
          <w:szCs w:val="24"/>
          <w:lang w:val="en-GB"/>
        </w:rPr>
        <w:t xml:space="preserve">century legal philosopher John Austin – have answered in the negative, </w:t>
      </w:r>
      <w:r w:rsidR="007D1063" w:rsidRPr="00730E8E">
        <w:rPr>
          <w:rFonts w:ascii="Times New Roman" w:hAnsi="Times New Roman" w:cs="Times New Roman"/>
          <w:sz w:val="24"/>
          <w:szCs w:val="24"/>
          <w:lang w:val="en-GB"/>
        </w:rPr>
        <w:t>on the basis that</w:t>
      </w:r>
      <w:r w:rsidR="00590DBF" w:rsidRPr="00730E8E">
        <w:rPr>
          <w:rFonts w:ascii="Times New Roman" w:hAnsi="Times New Roman" w:cs="Times New Roman"/>
          <w:sz w:val="24"/>
          <w:szCs w:val="24"/>
          <w:lang w:val="en-GB"/>
        </w:rPr>
        <w:t xml:space="preserve"> the qualification of ‘law’ is reserved to a ‘command backed by sanction’,</w:t>
      </w:r>
      <w:r w:rsidR="00590DBF" w:rsidRPr="00730E8E">
        <w:rPr>
          <w:rStyle w:val="Voetnootmarkering"/>
          <w:rFonts w:ascii="Times New Roman" w:hAnsi="Times New Roman" w:cs="Times New Roman"/>
          <w:sz w:val="24"/>
          <w:szCs w:val="24"/>
          <w:lang w:val="en-GB"/>
        </w:rPr>
        <w:footnoteReference w:id="4"/>
      </w:r>
      <w:r w:rsidR="00590DBF" w:rsidRPr="00730E8E">
        <w:rPr>
          <w:rFonts w:ascii="Times New Roman" w:hAnsi="Times New Roman" w:cs="Times New Roman"/>
          <w:sz w:val="24"/>
          <w:szCs w:val="24"/>
          <w:lang w:val="en-GB"/>
        </w:rPr>
        <w:t xml:space="preserve"> and – absent a hierarchically superior judge and enforcer of laws – no such sanction </w:t>
      </w:r>
      <w:r w:rsidR="008D1549" w:rsidRPr="00730E8E">
        <w:rPr>
          <w:rFonts w:ascii="Times New Roman" w:hAnsi="Times New Roman" w:cs="Times New Roman"/>
          <w:sz w:val="24"/>
          <w:szCs w:val="24"/>
          <w:lang w:val="en-GB"/>
        </w:rPr>
        <w:t xml:space="preserve">allegedly </w:t>
      </w:r>
      <w:r w:rsidR="00590DBF" w:rsidRPr="00730E8E">
        <w:rPr>
          <w:rFonts w:ascii="Times New Roman" w:hAnsi="Times New Roman" w:cs="Times New Roman"/>
          <w:sz w:val="24"/>
          <w:szCs w:val="24"/>
          <w:lang w:val="en-GB"/>
        </w:rPr>
        <w:t>exists in respect of international rights and obligations. Th</w:t>
      </w:r>
      <w:r w:rsidR="007D1063" w:rsidRPr="00730E8E">
        <w:rPr>
          <w:rFonts w:ascii="Times New Roman" w:hAnsi="Times New Roman" w:cs="Times New Roman"/>
          <w:sz w:val="24"/>
          <w:szCs w:val="24"/>
          <w:lang w:val="en-GB"/>
        </w:rPr>
        <w:t>is</w:t>
      </w:r>
      <w:r w:rsidR="00590DBF" w:rsidRPr="00730E8E">
        <w:rPr>
          <w:rFonts w:ascii="Times New Roman" w:hAnsi="Times New Roman" w:cs="Times New Roman"/>
          <w:sz w:val="24"/>
          <w:szCs w:val="24"/>
          <w:lang w:val="en-GB"/>
        </w:rPr>
        <w:t xml:space="preserve"> view has, however, been rebutted by a substantial body of legal doctrine which has </w:t>
      </w:r>
      <w:r w:rsidR="008D1549" w:rsidRPr="00730E8E">
        <w:rPr>
          <w:rFonts w:ascii="Times New Roman" w:hAnsi="Times New Roman" w:cs="Times New Roman"/>
          <w:sz w:val="24"/>
          <w:szCs w:val="24"/>
          <w:lang w:val="en-GB"/>
        </w:rPr>
        <w:t>drawn attention to the fact that the ‘</w:t>
      </w:r>
      <w:proofErr w:type="spellStart"/>
      <w:r w:rsidR="008D1549" w:rsidRPr="00730E8E">
        <w:rPr>
          <w:rFonts w:ascii="Times New Roman" w:hAnsi="Times New Roman" w:cs="Times New Roman"/>
          <w:sz w:val="24"/>
          <w:szCs w:val="24"/>
          <w:lang w:val="en-GB"/>
        </w:rPr>
        <w:t>Austinian</w:t>
      </w:r>
      <w:proofErr w:type="spellEnd"/>
      <w:r w:rsidR="008D1549" w:rsidRPr="00730E8E">
        <w:rPr>
          <w:rFonts w:ascii="Times New Roman" w:hAnsi="Times New Roman" w:cs="Times New Roman"/>
          <w:sz w:val="24"/>
          <w:szCs w:val="24"/>
          <w:lang w:val="en-GB"/>
        </w:rPr>
        <w:t xml:space="preserve">’ view of international law as no more than ‘positive morality’ rests on a false parallel between national and international law (consider </w:t>
      </w:r>
      <w:proofErr w:type="spellStart"/>
      <w:r w:rsidR="00686A48">
        <w:rPr>
          <w:rFonts w:ascii="Times New Roman" w:hAnsi="Times New Roman" w:cs="Times New Roman"/>
          <w:sz w:val="24"/>
          <w:szCs w:val="24"/>
          <w:lang w:val="en-GB"/>
        </w:rPr>
        <w:t>eg</w:t>
      </w:r>
      <w:proofErr w:type="spellEnd"/>
      <w:r w:rsidR="00686A48">
        <w:rPr>
          <w:rFonts w:ascii="Times New Roman" w:hAnsi="Times New Roman" w:cs="Times New Roman"/>
          <w:sz w:val="24"/>
          <w:szCs w:val="24"/>
          <w:lang w:val="en-GB"/>
        </w:rPr>
        <w:t xml:space="preserve"> </w:t>
      </w:r>
      <w:r w:rsidR="008D1549" w:rsidRPr="00730E8E">
        <w:rPr>
          <w:rFonts w:ascii="Times New Roman" w:hAnsi="Times New Roman" w:cs="Times New Roman"/>
          <w:sz w:val="24"/>
          <w:szCs w:val="24"/>
          <w:lang w:val="en-GB"/>
        </w:rPr>
        <w:t xml:space="preserve">the fact that in domestic proceedings between a private citizen and the </w:t>
      </w:r>
      <w:r w:rsidR="00C96A82">
        <w:rPr>
          <w:rFonts w:ascii="Times New Roman" w:hAnsi="Times New Roman" w:cs="Times New Roman"/>
          <w:sz w:val="24"/>
          <w:szCs w:val="24"/>
          <w:lang w:val="en-GB"/>
        </w:rPr>
        <w:t>S</w:t>
      </w:r>
      <w:r w:rsidR="009E6839" w:rsidRPr="00730E8E">
        <w:rPr>
          <w:rFonts w:ascii="Times New Roman" w:hAnsi="Times New Roman" w:cs="Times New Roman"/>
          <w:sz w:val="24"/>
          <w:szCs w:val="24"/>
          <w:lang w:val="en-GB"/>
        </w:rPr>
        <w:t>tate</w:t>
      </w:r>
      <w:r w:rsidR="008D1549" w:rsidRPr="00730E8E">
        <w:rPr>
          <w:rFonts w:ascii="Times New Roman" w:hAnsi="Times New Roman" w:cs="Times New Roman"/>
          <w:sz w:val="24"/>
          <w:szCs w:val="24"/>
          <w:lang w:val="en-GB"/>
        </w:rPr>
        <w:t xml:space="preserve">, there is no </w:t>
      </w:r>
      <w:r w:rsidR="009E6839" w:rsidRPr="00730E8E">
        <w:rPr>
          <w:rFonts w:ascii="Times New Roman" w:hAnsi="Times New Roman" w:cs="Times New Roman"/>
          <w:sz w:val="24"/>
          <w:szCs w:val="24"/>
          <w:lang w:val="en-GB"/>
        </w:rPr>
        <w:t>tool to ‘force’ the authorities to implement an adverse ruling),</w:t>
      </w:r>
      <w:r w:rsidR="009E6839" w:rsidRPr="00730E8E">
        <w:rPr>
          <w:rStyle w:val="Voetnootmarkering"/>
          <w:rFonts w:ascii="Times New Roman" w:hAnsi="Times New Roman" w:cs="Times New Roman"/>
          <w:sz w:val="24"/>
          <w:szCs w:val="24"/>
          <w:lang w:val="en-GB"/>
        </w:rPr>
        <w:footnoteReference w:id="5"/>
      </w:r>
      <w:r w:rsidR="009E6839" w:rsidRPr="00730E8E">
        <w:rPr>
          <w:rFonts w:ascii="Times New Roman" w:hAnsi="Times New Roman" w:cs="Times New Roman"/>
          <w:sz w:val="24"/>
          <w:szCs w:val="24"/>
          <w:lang w:val="en-GB"/>
        </w:rPr>
        <w:t xml:space="preserve"> as well as to the fact that the availability of tools for enforcement relates to the effectiveness of the law, rather than to its qualification as ‘law’.</w:t>
      </w:r>
      <w:r w:rsidR="009E6839" w:rsidRPr="00730E8E">
        <w:rPr>
          <w:rStyle w:val="Voetnootmarkering"/>
          <w:rFonts w:ascii="Times New Roman" w:hAnsi="Times New Roman" w:cs="Times New Roman"/>
          <w:sz w:val="24"/>
          <w:szCs w:val="24"/>
          <w:lang w:val="en-GB"/>
        </w:rPr>
        <w:footnoteReference w:id="6"/>
      </w:r>
      <w:r w:rsidR="009E6839" w:rsidRPr="00730E8E">
        <w:rPr>
          <w:rFonts w:ascii="Times New Roman" w:hAnsi="Times New Roman" w:cs="Times New Roman"/>
          <w:sz w:val="24"/>
          <w:szCs w:val="24"/>
          <w:lang w:val="en-GB"/>
        </w:rPr>
        <w:t xml:space="preserve"> </w:t>
      </w:r>
      <w:r w:rsidR="00C52774" w:rsidRPr="00730E8E">
        <w:rPr>
          <w:rFonts w:ascii="Times New Roman" w:hAnsi="Times New Roman" w:cs="Times New Roman"/>
          <w:sz w:val="24"/>
          <w:szCs w:val="24"/>
          <w:lang w:val="en-GB"/>
        </w:rPr>
        <w:t xml:space="preserve">Furthermore, </w:t>
      </w:r>
      <w:r w:rsidR="00A859C1" w:rsidRPr="00730E8E">
        <w:rPr>
          <w:rFonts w:ascii="Times New Roman" w:hAnsi="Times New Roman" w:cs="Times New Roman"/>
          <w:sz w:val="24"/>
          <w:szCs w:val="24"/>
          <w:lang w:val="en-GB"/>
        </w:rPr>
        <w:t xml:space="preserve">international law is not purely </w:t>
      </w:r>
      <w:r w:rsidR="008B4634" w:rsidRPr="00730E8E">
        <w:rPr>
          <w:rFonts w:ascii="Times New Roman" w:hAnsi="Times New Roman" w:cs="Times New Roman"/>
          <w:sz w:val="24"/>
          <w:szCs w:val="24"/>
          <w:lang w:val="en-GB"/>
        </w:rPr>
        <w:t xml:space="preserve">a </w:t>
      </w:r>
      <w:r w:rsidR="00A859C1" w:rsidRPr="00730E8E">
        <w:rPr>
          <w:rFonts w:ascii="Times New Roman" w:hAnsi="Times New Roman" w:cs="Times New Roman"/>
          <w:sz w:val="24"/>
          <w:szCs w:val="24"/>
          <w:lang w:val="en-GB"/>
        </w:rPr>
        <w:t>‘paper tiger’</w:t>
      </w:r>
      <w:r w:rsidR="008B4634" w:rsidRPr="00730E8E">
        <w:rPr>
          <w:rFonts w:ascii="Times New Roman" w:hAnsi="Times New Roman" w:cs="Times New Roman"/>
          <w:sz w:val="24"/>
          <w:szCs w:val="24"/>
          <w:lang w:val="en-GB"/>
        </w:rPr>
        <w:t xml:space="preserve">. Apart from the possibility of UN sanctions, international law leaves room for self-help by States by taking non-forcible measures against offenders. The extent to which </w:t>
      </w:r>
      <w:r w:rsidR="00962E5A" w:rsidRPr="00730E8E">
        <w:rPr>
          <w:rFonts w:ascii="Times New Roman" w:hAnsi="Times New Roman" w:cs="Times New Roman"/>
          <w:sz w:val="24"/>
          <w:szCs w:val="24"/>
          <w:lang w:val="en-GB"/>
        </w:rPr>
        <w:t xml:space="preserve">such self-help is permitted, has been defined in some detail by the International Law Commission </w:t>
      </w:r>
      <w:r w:rsidR="00E57067" w:rsidRPr="00730E8E">
        <w:rPr>
          <w:rFonts w:ascii="Times New Roman" w:hAnsi="Times New Roman" w:cs="Times New Roman"/>
          <w:sz w:val="24"/>
          <w:szCs w:val="24"/>
          <w:lang w:val="en-GB"/>
        </w:rPr>
        <w:t xml:space="preserve">(ILC) </w:t>
      </w:r>
      <w:r w:rsidR="00962E5A" w:rsidRPr="00730E8E">
        <w:rPr>
          <w:rFonts w:ascii="Times New Roman" w:hAnsi="Times New Roman" w:cs="Times New Roman"/>
          <w:sz w:val="24"/>
          <w:szCs w:val="24"/>
          <w:lang w:val="en-GB"/>
        </w:rPr>
        <w:t>in its 2001 Articles on the Responsibility of States for Internationally Wrongful Acts (ARSIWA)</w:t>
      </w:r>
      <w:bookmarkStart w:id="2" w:name="_Ref427839383"/>
      <w:r w:rsidR="006272ED" w:rsidRPr="00730E8E">
        <w:rPr>
          <w:rStyle w:val="Voetnootmarkering"/>
          <w:rFonts w:ascii="Times New Roman" w:hAnsi="Times New Roman" w:cs="Times New Roman"/>
          <w:sz w:val="24"/>
          <w:szCs w:val="24"/>
          <w:lang w:val="en-GB"/>
        </w:rPr>
        <w:footnoteReference w:id="7"/>
      </w:r>
      <w:bookmarkEnd w:id="2"/>
      <w:r w:rsidR="00962E5A" w:rsidRPr="00730E8E">
        <w:rPr>
          <w:rFonts w:ascii="Times New Roman" w:hAnsi="Times New Roman" w:cs="Times New Roman"/>
          <w:sz w:val="24"/>
          <w:szCs w:val="24"/>
          <w:lang w:val="en-GB"/>
        </w:rPr>
        <w:t xml:space="preserve"> and the 2011 Draft Articles on the Responsibility of International Organizations (DARIO)</w:t>
      </w:r>
      <w:r w:rsidR="006272ED" w:rsidRPr="00730E8E">
        <w:rPr>
          <w:rFonts w:ascii="Times New Roman" w:hAnsi="Times New Roman" w:cs="Times New Roman"/>
          <w:sz w:val="24"/>
          <w:szCs w:val="24"/>
          <w:lang w:val="en-GB"/>
        </w:rPr>
        <w:t>,</w:t>
      </w:r>
      <w:bookmarkStart w:id="3" w:name="_Ref427839831"/>
      <w:r w:rsidR="006272ED" w:rsidRPr="00730E8E">
        <w:rPr>
          <w:rStyle w:val="Voetnootmarkering"/>
          <w:rFonts w:ascii="Times New Roman" w:hAnsi="Times New Roman" w:cs="Times New Roman"/>
          <w:sz w:val="24"/>
          <w:szCs w:val="24"/>
          <w:lang w:val="en-GB"/>
        </w:rPr>
        <w:footnoteReference w:id="8"/>
      </w:r>
      <w:bookmarkEnd w:id="3"/>
      <w:r w:rsidR="006272ED" w:rsidRPr="00730E8E">
        <w:rPr>
          <w:rFonts w:ascii="Times New Roman" w:hAnsi="Times New Roman" w:cs="Times New Roman"/>
          <w:sz w:val="24"/>
          <w:szCs w:val="24"/>
          <w:lang w:val="en-GB"/>
        </w:rPr>
        <w:t xml:space="preserve"> and their respective Commentaries</w:t>
      </w:r>
      <w:r w:rsidR="00F37FBF" w:rsidRPr="00730E8E">
        <w:rPr>
          <w:rFonts w:ascii="Times New Roman" w:hAnsi="Times New Roman" w:cs="Times New Roman"/>
          <w:sz w:val="24"/>
          <w:szCs w:val="24"/>
          <w:lang w:val="en-GB"/>
        </w:rPr>
        <w:t xml:space="preserve">, in particular in the </w:t>
      </w:r>
      <w:r w:rsidR="00E57067" w:rsidRPr="00730E8E">
        <w:rPr>
          <w:rFonts w:ascii="Times New Roman" w:hAnsi="Times New Roman" w:cs="Times New Roman"/>
          <w:sz w:val="24"/>
          <w:szCs w:val="24"/>
          <w:lang w:val="en-GB"/>
        </w:rPr>
        <w:t>sections codifying</w:t>
      </w:r>
      <w:r w:rsidR="00F37FBF" w:rsidRPr="00730E8E">
        <w:rPr>
          <w:rFonts w:ascii="Times New Roman" w:hAnsi="Times New Roman" w:cs="Times New Roman"/>
          <w:sz w:val="24"/>
          <w:szCs w:val="24"/>
          <w:lang w:val="en-GB"/>
        </w:rPr>
        <w:t xml:space="preserve"> the rules on ‘countermeasures’</w:t>
      </w:r>
      <w:r w:rsidR="00962E5A" w:rsidRPr="00730E8E">
        <w:rPr>
          <w:rFonts w:ascii="Times New Roman" w:hAnsi="Times New Roman" w:cs="Times New Roman"/>
          <w:sz w:val="24"/>
          <w:szCs w:val="24"/>
          <w:lang w:val="en-GB"/>
        </w:rPr>
        <w:t xml:space="preserve">. At the same time, </w:t>
      </w:r>
      <w:r w:rsidR="00F37FBF" w:rsidRPr="00730E8E">
        <w:rPr>
          <w:rFonts w:ascii="Times New Roman" w:hAnsi="Times New Roman" w:cs="Times New Roman"/>
          <w:sz w:val="24"/>
          <w:szCs w:val="24"/>
          <w:lang w:val="en-GB"/>
        </w:rPr>
        <w:t>two</w:t>
      </w:r>
      <w:r w:rsidR="00962E5A" w:rsidRPr="00730E8E">
        <w:rPr>
          <w:rFonts w:ascii="Times New Roman" w:hAnsi="Times New Roman" w:cs="Times New Roman"/>
          <w:sz w:val="24"/>
          <w:szCs w:val="24"/>
          <w:lang w:val="en-GB"/>
        </w:rPr>
        <w:t xml:space="preserve"> observations are due. First, while the two instruments offer authoritative guidance on the law of international responsibility, several delicate questions – </w:t>
      </w:r>
      <w:r w:rsidR="007166A8" w:rsidRPr="00730E8E">
        <w:rPr>
          <w:rFonts w:ascii="Times New Roman" w:hAnsi="Times New Roman" w:cs="Times New Roman"/>
          <w:sz w:val="24"/>
          <w:szCs w:val="24"/>
          <w:lang w:val="en-GB"/>
        </w:rPr>
        <w:t xml:space="preserve">for example, </w:t>
      </w:r>
      <w:r w:rsidR="00962E5A" w:rsidRPr="00730E8E">
        <w:rPr>
          <w:rFonts w:ascii="Times New Roman" w:hAnsi="Times New Roman" w:cs="Times New Roman"/>
          <w:sz w:val="24"/>
          <w:szCs w:val="24"/>
          <w:lang w:val="en-GB"/>
        </w:rPr>
        <w:t xml:space="preserve">the permissibility of </w:t>
      </w:r>
      <w:r w:rsidR="006272ED" w:rsidRPr="00730E8E">
        <w:rPr>
          <w:rFonts w:ascii="Times New Roman" w:hAnsi="Times New Roman" w:cs="Times New Roman"/>
          <w:sz w:val="24"/>
          <w:szCs w:val="24"/>
          <w:lang w:val="en-GB"/>
        </w:rPr>
        <w:t xml:space="preserve">measures against offenders </w:t>
      </w:r>
      <w:r w:rsidR="00F37FBF" w:rsidRPr="00730E8E">
        <w:rPr>
          <w:rFonts w:ascii="Times New Roman" w:hAnsi="Times New Roman" w:cs="Times New Roman"/>
          <w:sz w:val="24"/>
          <w:szCs w:val="24"/>
          <w:lang w:val="en-GB"/>
        </w:rPr>
        <w:t>that harm</w:t>
      </w:r>
      <w:r w:rsidR="006272ED" w:rsidRPr="00730E8E">
        <w:rPr>
          <w:rFonts w:ascii="Times New Roman" w:hAnsi="Times New Roman" w:cs="Times New Roman"/>
          <w:sz w:val="24"/>
          <w:szCs w:val="24"/>
          <w:lang w:val="en-GB"/>
        </w:rPr>
        <w:t xml:space="preserve"> community interests – remain unanswered. </w:t>
      </w:r>
      <w:r w:rsidR="00E32DCC" w:rsidRPr="00730E8E">
        <w:rPr>
          <w:rFonts w:ascii="Times New Roman" w:hAnsi="Times New Roman" w:cs="Times New Roman"/>
          <w:sz w:val="24"/>
          <w:szCs w:val="24"/>
          <w:lang w:val="en-GB"/>
        </w:rPr>
        <w:t xml:space="preserve">Second, </w:t>
      </w:r>
      <w:r w:rsidR="00D50CB4" w:rsidRPr="00730E8E">
        <w:rPr>
          <w:rFonts w:ascii="Times New Roman" w:hAnsi="Times New Roman" w:cs="Times New Roman"/>
          <w:sz w:val="24"/>
          <w:szCs w:val="24"/>
          <w:lang w:val="en-GB"/>
        </w:rPr>
        <w:t>the ILC’s work does not contemplate punitive action against offenders. The ARSIWA Commentary observes, for instance, that</w:t>
      </w:r>
      <w:r w:rsidR="007D1063" w:rsidRPr="00730E8E">
        <w:rPr>
          <w:rFonts w:ascii="Times New Roman" w:hAnsi="Times New Roman" w:cs="Times New Roman"/>
          <w:sz w:val="24"/>
          <w:szCs w:val="24"/>
          <w:lang w:val="en-GB"/>
        </w:rPr>
        <w:t>, in contrast with domestic law,</w:t>
      </w:r>
      <w:r w:rsidR="00D50CB4" w:rsidRPr="00730E8E">
        <w:rPr>
          <w:rFonts w:ascii="Times New Roman" w:hAnsi="Times New Roman" w:cs="Times New Roman"/>
          <w:sz w:val="24"/>
          <w:szCs w:val="24"/>
          <w:lang w:val="en-GB"/>
        </w:rPr>
        <w:t xml:space="preserve"> there has been ‘no development of penal consequences for States of breaches of…fundamental norms’ of international law.</w:t>
      </w:r>
      <w:r w:rsidR="00D50CB4" w:rsidRPr="00730E8E">
        <w:rPr>
          <w:rStyle w:val="Voetnootmarkering"/>
          <w:rFonts w:ascii="Times New Roman" w:hAnsi="Times New Roman" w:cs="Times New Roman"/>
          <w:sz w:val="24"/>
          <w:szCs w:val="24"/>
          <w:lang w:val="en-GB"/>
        </w:rPr>
        <w:footnoteReference w:id="9"/>
      </w:r>
      <w:r w:rsidR="00D50CB4" w:rsidRPr="00730E8E">
        <w:rPr>
          <w:rFonts w:ascii="Times New Roman" w:hAnsi="Times New Roman" w:cs="Times New Roman"/>
          <w:sz w:val="24"/>
          <w:szCs w:val="24"/>
          <w:lang w:val="en-GB"/>
        </w:rPr>
        <w:t xml:space="preserve"> Just as the ILC rejects the idea of ‘punitive damages’,</w:t>
      </w:r>
      <w:r w:rsidR="00832641" w:rsidRPr="00730E8E">
        <w:rPr>
          <w:rStyle w:val="Voetnootmarkering"/>
          <w:rFonts w:ascii="Times New Roman" w:hAnsi="Times New Roman" w:cs="Times New Roman"/>
          <w:sz w:val="24"/>
          <w:szCs w:val="24"/>
          <w:lang w:val="en-GB"/>
        </w:rPr>
        <w:footnoteReference w:id="10"/>
      </w:r>
      <w:r w:rsidR="007B53ED" w:rsidRPr="00730E8E">
        <w:rPr>
          <w:rFonts w:ascii="Times New Roman" w:hAnsi="Times New Roman" w:cs="Times New Roman"/>
          <w:sz w:val="24"/>
          <w:szCs w:val="24"/>
          <w:lang w:val="en-GB"/>
        </w:rPr>
        <w:t xml:space="preserve"> </w:t>
      </w:r>
      <w:r w:rsidR="00D50CB4" w:rsidRPr="00730E8E">
        <w:rPr>
          <w:rFonts w:ascii="Times New Roman" w:hAnsi="Times New Roman" w:cs="Times New Roman"/>
          <w:sz w:val="24"/>
          <w:szCs w:val="24"/>
          <w:lang w:val="en-GB"/>
        </w:rPr>
        <w:t>it stresses that countermeasures must be proportionate to the original wrongful act(s)</w:t>
      </w:r>
      <w:r w:rsidR="00A0311E" w:rsidRPr="00730E8E">
        <w:rPr>
          <w:rFonts w:ascii="Times New Roman" w:hAnsi="Times New Roman" w:cs="Times New Roman"/>
          <w:sz w:val="24"/>
          <w:szCs w:val="24"/>
          <w:lang w:val="en-GB"/>
        </w:rPr>
        <w:t>, and reversible,</w:t>
      </w:r>
      <w:r w:rsidR="00D50CB4" w:rsidRPr="00730E8E">
        <w:rPr>
          <w:rFonts w:ascii="Times New Roman" w:hAnsi="Times New Roman" w:cs="Times New Roman"/>
          <w:sz w:val="24"/>
          <w:szCs w:val="24"/>
          <w:lang w:val="en-GB"/>
        </w:rPr>
        <w:t xml:space="preserve"> and should be aimed </w:t>
      </w:r>
      <w:r w:rsidR="007D1063" w:rsidRPr="00730E8E">
        <w:rPr>
          <w:rFonts w:ascii="Times New Roman" w:hAnsi="Times New Roman" w:cs="Times New Roman"/>
          <w:sz w:val="24"/>
          <w:szCs w:val="24"/>
          <w:lang w:val="en-GB"/>
        </w:rPr>
        <w:t xml:space="preserve">(only) </w:t>
      </w:r>
      <w:r w:rsidR="00D50CB4" w:rsidRPr="00730E8E">
        <w:rPr>
          <w:rFonts w:ascii="Times New Roman" w:hAnsi="Times New Roman" w:cs="Times New Roman"/>
          <w:sz w:val="24"/>
          <w:szCs w:val="24"/>
          <w:lang w:val="en-GB"/>
        </w:rPr>
        <w:t xml:space="preserve">at </w:t>
      </w:r>
      <w:r w:rsidR="000054CF" w:rsidRPr="00730E8E">
        <w:rPr>
          <w:rFonts w:ascii="Times New Roman" w:hAnsi="Times New Roman" w:cs="Times New Roman"/>
          <w:sz w:val="24"/>
          <w:szCs w:val="24"/>
          <w:lang w:val="en-GB"/>
        </w:rPr>
        <w:t>obtaining compliance with the law.</w:t>
      </w:r>
    </w:p>
    <w:p w14:paraId="1E24716D" w14:textId="013AFB24" w:rsidR="00957C31" w:rsidRPr="00730E8E" w:rsidRDefault="00F37FBF" w:rsidP="00061BAB">
      <w:pPr>
        <w:spacing w:line="480" w:lineRule="auto"/>
        <w:ind w:firstLine="426"/>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Second, </w:t>
      </w:r>
      <w:r w:rsidR="00464803" w:rsidRPr="00730E8E">
        <w:rPr>
          <w:rFonts w:ascii="Times New Roman" w:hAnsi="Times New Roman" w:cs="Times New Roman"/>
          <w:sz w:val="24"/>
          <w:szCs w:val="24"/>
          <w:lang w:val="en-GB"/>
        </w:rPr>
        <w:t>the concept of ‘sanctions’ is sometimes limited to measures adopted by an international organization, and in accordance with the organization’s rules. This</w:t>
      </w:r>
      <w:r w:rsidR="00456635" w:rsidRPr="00730E8E">
        <w:rPr>
          <w:rFonts w:ascii="Times New Roman" w:hAnsi="Times New Roman" w:cs="Times New Roman"/>
          <w:sz w:val="24"/>
          <w:szCs w:val="24"/>
          <w:lang w:val="en-GB"/>
        </w:rPr>
        <w:t xml:space="preserve"> (author-oriented)</w:t>
      </w:r>
      <w:r w:rsidR="00464803" w:rsidRPr="00730E8E">
        <w:rPr>
          <w:rFonts w:ascii="Times New Roman" w:hAnsi="Times New Roman" w:cs="Times New Roman"/>
          <w:sz w:val="24"/>
          <w:szCs w:val="24"/>
          <w:lang w:val="en-GB"/>
        </w:rPr>
        <w:t xml:space="preserve"> approach is reflected, for instance, in the work of the ILC on international responsibility, where the language of ‘sanctions’ is largely absent, and the focus is instead on ‘</w:t>
      </w:r>
      <w:proofErr w:type="spellStart"/>
      <w:r w:rsidR="00464803" w:rsidRPr="00730E8E">
        <w:rPr>
          <w:rFonts w:ascii="Times New Roman" w:hAnsi="Times New Roman" w:cs="Times New Roman"/>
          <w:sz w:val="24"/>
          <w:szCs w:val="24"/>
          <w:lang w:val="en-GB"/>
        </w:rPr>
        <w:t>retorsions</w:t>
      </w:r>
      <w:proofErr w:type="spellEnd"/>
      <w:r w:rsidR="00464803" w:rsidRPr="00730E8E">
        <w:rPr>
          <w:rFonts w:ascii="Times New Roman" w:hAnsi="Times New Roman" w:cs="Times New Roman"/>
          <w:sz w:val="24"/>
          <w:szCs w:val="24"/>
          <w:lang w:val="en-GB"/>
        </w:rPr>
        <w:t xml:space="preserve">’ and, in particular, ‘countermeasures’. </w:t>
      </w:r>
      <w:r w:rsidR="000054CF" w:rsidRPr="00730E8E">
        <w:rPr>
          <w:rFonts w:ascii="Times New Roman" w:hAnsi="Times New Roman" w:cs="Times New Roman"/>
          <w:sz w:val="24"/>
          <w:szCs w:val="24"/>
          <w:lang w:val="en-GB"/>
        </w:rPr>
        <w:t xml:space="preserve">On those sparse occasions where the ILC refers to </w:t>
      </w:r>
      <w:r w:rsidR="00BD48A0" w:rsidRPr="00730E8E">
        <w:rPr>
          <w:rFonts w:ascii="Times New Roman" w:hAnsi="Times New Roman" w:cs="Times New Roman"/>
          <w:sz w:val="24"/>
          <w:szCs w:val="24"/>
          <w:lang w:val="en-GB"/>
        </w:rPr>
        <w:t>the concept of ‘sanctions’</w:t>
      </w:r>
      <w:r w:rsidR="000054CF" w:rsidRPr="00730E8E">
        <w:rPr>
          <w:rFonts w:ascii="Times New Roman" w:hAnsi="Times New Roman" w:cs="Times New Roman"/>
          <w:sz w:val="24"/>
          <w:szCs w:val="24"/>
          <w:lang w:val="en-GB"/>
        </w:rPr>
        <w:t xml:space="preserve">, it construes the concept in a </w:t>
      </w:r>
      <w:r w:rsidR="007D1063" w:rsidRPr="00730E8E">
        <w:rPr>
          <w:rFonts w:ascii="Times New Roman" w:hAnsi="Times New Roman" w:cs="Times New Roman"/>
          <w:sz w:val="24"/>
          <w:szCs w:val="24"/>
          <w:lang w:val="en-GB"/>
        </w:rPr>
        <w:t>rather narrow fashion</w:t>
      </w:r>
      <w:r w:rsidR="000054CF" w:rsidRPr="00730E8E">
        <w:rPr>
          <w:rFonts w:ascii="Times New Roman" w:hAnsi="Times New Roman" w:cs="Times New Roman"/>
          <w:sz w:val="24"/>
          <w:szCs w:val="24"/>
          <w:lang w:val="en-GB"/>
        </w:rPr>
        <w:t xml:space="preserve">. </w:t>
      </w:r>
      <w:r w:rsidR="00BD48A0" w:rsidRPr="00730E8E">
        <w:rPr>
          <w:rFonts w:ascii="Times New Roman" w:hAnsi="Times New Roman" w:cs="Times New Roman"/>
          <w:sz w:val="24"/>
          <w:szCs w:val="24"/>
          <w:lang w:val="en-GB"/>
        </w:rPr>
        <w:t xml:space="preserve">The </w:t>
      </w:r>
      <w:r w:rsidR="00960123" w:rsidRPr="00730E8E">
        <w:rPr>
          <w:rFonts w:ascii="Times New Roman" w:hAnsi="Times New Roman" w:cs="Times New Roman"/>
          <w:sz w:val="24"/>
          <w:szCs w:val="24"/>
          <w:lang w:val="en-GB"/>
        </w:rPr>
        <w:t>ARSIWA</w:t>
      </w:r>
      <w:r w:rsidR="00BD48A0" w:rsidRPr="00730E8E">
        <w:rPr>
          <w:rFonts w:ascii="Times New Roman" w:hAnsi="Times New Roman" w:cs="Times New Roman"/>
          <w:sz w:val="24"/>
          <w:szCs w:val="24"/>
          <w:lang w:val="en-GB"/>
        </w:rPr>
        <w:t xml:space="preserve"> Commentary, for instance, notes that the </w:t>
      </w:r>
      <w:r w:rsidR="00E32DCC" w:rsidRPr="00730E8E">
        <w:rPr>
          <w:rFonts w:ascii="Times New Roman" w:hAnsi="Times New Roman" w:cs="Times New Roman"/>
          <w:sz w:val="24"/>
          <w:szCs w:val="24"/>
          <w:lang w:val="en-GB"/>
        </w:rPr>
        <w:t xml:space="preserve">latter </w:t>
      </w:r>
      <w:r w:rsidR="00BD48A0" w:rsidRPr="00730E8E">
        <w:rPr>
          <w:rFonts w:ascii="Times New Roman" w:hAnsi="Times New Roman" w:cs="Times New Roman"/>
          <w:sz w:val="24"/>
          <w:szCs w:val="24"/>
          <w:lang w:val="en-GB"/>
        </w:rPr>
        <w:t xml:space="preserve">term has been used </w:t>
      </w:r>
      <w:r w:rsidR="00C049D8" w:rsidRPr="00730E8E">
        <w:rPr>
          <w:rFonts w:ascii="Times New Roman" w:hAnsi="Times New Roman" w:cs="Times New Roman"/>
          <w:sz w:val="24"/>
          <w:szCs w:val="24"/>
          <w:lang w:val="en-GB"/>
        </w:rPr>
        <w:t>‘</w:t>
      </w:r>
      <w:r w:rsidR="00BD48A0" w:rsidRPr="00730E8E">
        <w:rPr>
          <w:rFonts w:ascii="Times New Roman" w:hAnsi="Times New Roman" w:cs="Times New Roman"/>
          <w:sz w:val="24"/>
          <w:szCs w:val="24"/>
          <w:lang w:val="en-GB"/>
        </w:rPr>
        <w:t>for measures taken in accordance with the constituent instrument of some international organization, in particular under Chapter VII of the [UN Charter]</w:t>
      </w:r>
      <w:r w:rsidR="00C049D8" w:rsidRPr="00730E8E">
        <w:rPr>
          <w:rFonts w:ascii="Times New Roman" w:hAnsi="Times New Roman" w:cs="Times New Roman"/>
          <w:sz w:val="24"/>
          <w:szCs w:val="24"/>
          <w:lang w:val="en-GB"/>
        </w:rPr>
        <w:t>’</w:t>
      </w:r>
      <w:r w:rsidR="00BD48A0" w:rsidRPr="00730E8E">
        <w:rPr>
          <w:rFonts w:ascii="Times New Roman" w:hAnsi="Times New Roman" w:cs="Times New Roman"/>
          <w:sz w:val="24"/>
          <w:szCs w:val="24"/>
          <w:lang w:val="en-GB"/>
        </w:rPr>
        <w:t>.</w:t>
      </w:r>
      <w:r w:rsidR="00BD48A0" w:rsidRPr="00730E8E">
        <w:rPr>
          <w:rStyle w:val="Voetnootmarkering"/>
          <w:rFonts w:ascii="Times New Roman" w:hAnsi="Times New Roman" w:cs="Times New Roman"/>
          <w:sz w:val="24"/>
          <w:szCs w:val="24"/>
          <w:lang w:val="en-GB"/>
        </w:rPr>
        <w:footnoteReference w:id="11"/>
      </w:r>
      <w:r w:rsidR="00BD48A0" w:rsidRPr="00730E8E">
        <w:rPr>
          <w:rFonts w:ascii="Times New Roman" w:hAnsi="Times New Roman" w:cs="Times New Roman"/>
          <w:sz w:val="24"/>
          <w:szCs w:val="24"/>
          <w:lang w:val="en-GB"/>
        </w:rPr>
        <w:t xml:space="preserve"> The Commentary adds that th</w:t>
      </w:r>
      <w:r w:rsidR="00E32DCC" w:rsidRPr="00730E8E">
        <w:rPr>
          <w:rFonts w:ascii="Times New Roman" w:hAnsi="Times New Roman" w:cs="Times New Roman"/>
          <w:sz w:val="24"/>
          <w:szCs w:val="24"/>
          <w:lang w:val="en-GB"/>
        </w:rPr>
        <w:t>e</w:t>
      </w:r>
      <w:r w:rsidR="00BD48A0" w:rsidRPr="00730E8E">
        <w:rPr>
          <w:rFonts w:ascii="Times New Roman" w:hAnsi="Times New Roman" w:cs="Times New Roman"/>
          <w:sz w:val="24"/>
          <w:szCs w:val="24"/>
          <w:lang w:val="en-GB"/>
        </w:rPr>
        <w:t xml:space="preserve"> term is ‘imprecise’, in that Chapter VII refers only to various ‘measures’ which the Council can take.</w:t>
      </w:r>
      <w:r w:rsidR="00BD48A0" w:rsidRPr="00730E8E">
        <w:rPr>
          <w:rStyle w:val="Voetnootmarkering"/>
          <w:rFonts w:ascii="Times New Roman" w:hAnsi="Times New Roman" w:cs="Times New Roman"/>
          <w:sz w:val="24"/>
          <w:szCs w:val="24"/>
          <w:lang w:val="en-GB"/>
        </w:rPr>
        <w:footnoteReference w:id="12"/>
      </w:r>
      <w:r w:rsidR="00960123" w:rsidRPr="00730E8E">
        <w:rPr>
          <w:rFonts w:ascii="Times New Roman" w:hAnsi="Times New Roman" w:cs="Times New Roman"/>
          <w:sz w:val="24"/>
          <w:szCs w:val="24"/>
          <w:lang w:val="en-GB"/>
        </w:rPr>
        <w:t xml:space="preserve"> The DARIO use the concept in an even more restricti</w:t>
      </w:r>
      <w:r w:rsidR="00E32DCC" w:rsidRPr="00730E8E">
        <w:rPr>
          <w:rFonts w:ascii="Times New Roman" w:hAnsi="Times New Roman" w:cs="Times New Roman"/>
          <w:sz w:val="24"/>
          <w:szCs w:val="24"/>
          <w:lang w:val="en-GB"/>
        </w:rPr>
        <w:t xml:space="preserve">ve </w:t>
      </w:r>
      <w:r w:rsidR="000054CF" w:rsidRPr="00730E8E">
        <w:rPr>
          <w:rFonts w:ascii="Times New Roman" w:hAnsi="Times New Roman" w:cs="Times New Roman"/>
          <w:sz w:val="24"/>
          <w:szCs w:val="24"/>
          <w:lang w:val="en-GB"/>
        </w:rPr>
        <w:t xml:space="preserve">manner, and speaks of </w:t>
      </w:r>
      <w:r w:rsidR="00E32DCC" w:rsidRPr="00730E8E">
        <w:rPr>
          <w:rFonts w:ascii="Times New Roman" w:hAnsi="Times New Roman" w:cs="Times New Roman"/>
          <w:sz w:val="24"/>
          <w:szCs w:val="24"/>
          <w:lang w:val="en-GB"/>
        </w:rPr>
        <w:t xml:space="preserve">measures ‘which an organization may be entitled to adopt </w:t>
      </w:r>
      <w:r w:rsidR="00E32DCC" w:rsidRPr="00730E8E">
        <w:rPr>
          <w:rFonts w:ascii="Times New Roman" w:hAnsi="Times New Roman" w:cs="Times New Roman"/>
          <w:i/>
          <w:sz w:val="24"/>
          <w:szCs w:val="24"/>
          <w:lang w:val="en-GB"/>
        </w:rPr>
        <w:t>against its members</w:t>
      </w:r>
      <w:r w:rsidR="00E32DCC" w:rsidRPr="00730E8E">
        <w:rPr>
          <w:rFonts w:ascii="Times New Roman" w:hAnsi="Times New Roman" w:cs="Times New Roman"/>
          <w:sz w:val="24"/>
          <w:szCs w:val="24"/>
          <w:lang w:val="en-GB"/>
        </w:rPr>
        <w:t xml:space="preserve"> according to its rules’</w:t>
      </w:r>
      <w:r w:rsidR="00F3772F" w:rsidRPr="00730E8E">
        <w:rPr>
          <w:rFonts w:ascii="Times New Roman" w:hAnsi="Times New Roman" w:cs="Times New Roman"/>
          <w:sz w:val="24"/>
          <w:szCs w:val="24"/>
          <w:lang w:val="en-GB"/>
        </w:rPr>
        <w:t xml:space="preserve"> (emphasis added)</w:t>
      </w:r>
      <w:r w:rsidR="00E32DCC" w:rsidRPr="00730E8E">
        <w:rPr>
          <w:rStyle w:val="Voetnootmarkering"/>
          <w:rFonts w:ascii="Times New Roman" w:hAnsi="Times New Roman" w:cs="Times New Roman"/>
          <w:sz w:val="24"/>
          <w:szCs w:val="24"/>
          <w:lang w:val="en-GB"/>
        </w:rPr>
        <w:footnoteReference w:id="13"/>
      </w:r>
      <w:r w:rsidR="004126DA" w:rsidRPr="00730E8E">
        <w:rPr>
          <w:rFonts w:ascii="Times New Roman" w:hAnsi="Times New Roman" w:cs="Times New Roman"/>
          <w:sz w:val="24"/>
          <w:szCs w:val="24"/>
          <w:lang w:val="en-GB"/>
        </w:rPr>
        <w:t xml:space="preserve"> – one could also speak of ‘institutional sanctions’ in this context. </w:t>
      </w:r>
      <w:r w:rsidR="00B46A1B" w:rsidRPr="00730E8E">
        <w:rPr>
          <w:rFonts w:ascii="Times New Roman" w:hAnsi="Times New Roman" w:cs="Times New Roman"/>
          <w:sz w:val="24"/>
          <w:szCs w:val="24"/>
          <w:lang w:val="en-GB"/>
        </w:rPr>
        <w:t xml:space="preserve">In legal </w:t>
      </w:r>
      <w:r w:rsidR="00456635" w:rsidRPr="00730E8E">
        <w:rPr>
          <w:rFonts w:ascii="Times New Roman" w:hAnsi="Times New Roman" w:cs="Times New Roman"/>
          <w:sz w:val="24"/>
          <w:szCs w:val="24"/>
          <w:lang w:val="en-GB"/>
        </w:rPr>
        <w:t>doctrine</w:t>
      </w:r>
      <w:r w:rsidR="00B46A1B" w:rsidRPr="00730E8E">
        <w:rPr>
          <w:rFonts w:ascii="Times New Roman" w:hAnsi="Times New Roman" w:cs="Times New Roman"/>
          <w:sz w:val="24"/>
          <w:szCs w:val="24"/>
          <w:lang w:val="en-GB"/>
        </w:rPr>
        <w:t xml:space="preserve">, one can discern a </w:t>
      </w:r>
      <w:r w:rsidR="00456635" w:rsidRPr="00730E8E">
        <w:rPr>
          <w:rFonts w:ascii="Times New Roman" w:hAnsi="Times New Roman" w:cs="Times New Roman"/>
          <w:sz w:val="24"/>
          <w:szCs w:val="24"/>
          <w:lang w:val="en-GB"/>
        </w:rPr>
        <w:t xml:space="preserve">similar tendency </w:t>
      </w:r>
      <w:r w:rsidR="00B46A1B" w:rsidRPr="00730E8E">
        <w:rPr>
          <w:rFonts w:ascii="Times New Roman" w:hAnsi="Times New Roman" w:cs="Times New Roman"/>
          <w:sz w:val="24"/>
          <w:szCs w:val="24"/>
          <w:lang w:val="en-GB"/>
        </w:rPr>
        <w:t>to confining the concept of ‘sanctions’ to acts undertaken by international organizations, whereas the ac</w:t>
      </w:r>
      <w:r w:rsidR="002B7302" w:rsidRPr="00730E8E">
        <w:rPr>
          <w:rFonts w:ascii="Times New Roman" w:hAnsi="Times New Roman" w:cs="Times New Roman"/>
          <w:sz w:val="24"/>
          <w:szCs w:val="24"/>
          <w:lang w:val="en-GB"/>
        </w:rPr>
        <w:t>ts of individual States</w:t>
      </w:r>
      <w:r w:rsidR="00E57067" w:rsidRPr="00730E8E">
        <w:rPr>
          <w:rFonts w:ascii="Times New Roman" w:hAnsi="Times New Roman" w:cs="Times New Roman"/>
          <w:sz w:val="24"/>
          <w:szCs w:val="24"/>
          <w:lang w:val="en-GB"/>
        </w:rPr>
        <w:t xml:space="preserve"> are</w:t>
      </w:r>
      <w:r w:rsidR="002B7302" w:rsidRPr="00730E8E">
        <w:rPr>
          <w:rFonts w:ascii="Times New Roman" w:hAnsi="Times New Roman" w:cs="Times New Roman"/>
          <w:sz w:val="24"/>
          <w:szCs w:val="24"/>
          <w:lang w:val="en-GB"/>
        </w:rPr>
        <w:t xml:space="preserve"> mostly framed in terms of ‘countermeasures’.</w:t>
      </w:r>
      <w:bookmarkStart w:id="4" w:name="_Ref427846757"/>
      <w:r w:rsidR="002B7302" w:rsidRPr="00730E8E">
        <w:rPr>
          <w:rStyle w:val="Voetnootmarkering"/>
          <w:rFonts w:ascii="Times New Roman" w:hAnsi="Times New Roman" w:cs="Times New Roman"/>
          <w:sz w:val="24"/>
          <w:szCs w:val="24"/>
          <w:lang w:val="en-GB"/>
        </w:rPr>
        <w:footnoteReference w:id="14"/>
      </w:r>
      <w:bookmarkEnd w:id="4"/>
      <w:r w:rsidR="002B7302" w:rsidRPr="00730E8E">
        <w:rPr>
          <w:rFonts w:ascii="Times New Roman" w:hAnsi="Times New Roman" w:cs="Times New Roman"/>
          <w:sz w:val="24"/>
          <w:szCs w:val="24"/>
          <w:lang w:val="en-GB"/>
        </w:rPr>
        <w:t xml:space="preserve"> </w:t>
      </w:r>
      <w:r w:rsidR="00957C31" w:rsidRPr="00730E8E">
        <w:rPr>
          <w:rFonts w:ascii="Times New Roman" w:hAnsi="Times New Roman" w:cs="Times New Roman"/>
          <w:sz w:val="24"/>
          <w:szCs w:val="24"/>
          <w:lang w:val="en-GB"/>
        </w:rPr>
        <w:t xml:space="preserve">As will be explained below, however, </w:t>
      </w:r>
      <w:r w:rsidR="002B7302" w:rsidRPr="00730E8E">
        <w:rPr>
          <w:rFonts w:ascii="Times New Roman" w:hAnsi="Times New Roman" w:cs="Times New Roman"/>
          <w:sz w:val="24"/>
          <w:szCs w:val="24"/>
          <w:lang w:val="en-GB"/>
        </w:rPr>
        <w:t>such attempt to</w:t>
      </w:r>
      <w:r w:rsidR="00957C31" w:rsidRPr="00730E8E">
        <w:rPr>
          <w:rFonts w:ascii="Times New Roman" w:hAnsi="Times New Roman" w:cs="Times New Roman"/>
          <w:sz w:val="24"/>
          <w:szCs w:val="24"/>
          <w:lang w:val="en-GB"/>
        </w:rPr>
        <w:t xml:space="preserve"> distin</w:t>
      </w:r>
      <w:r w:rsidR="002B7302" w:rsidRPr="00730E8E">
        <w:rPr>
          <w:rFonts w:ascii="Times New Roman" w:hAnsi="Times New Roman" w:cs="Times New Roman"/>
          <w:sz w:val="24"/>
          <w:szCs w:val="24"/>
          <w:lang w:val="en-GB"/>
        </w:rPr>
        <w:t>guish</w:t>
      </w:r>
      <w:r w:rsidR="00957C31" w:rsidRPr="00730E8E">
        <w:rPr>
          <w:rFonts w:ascii="Times New Roman" w:hAnsi="Times New Roman" w:cs="Times New Roman"/>
          <w:sz w:val="24"/>
          <w:szCs w:val="24"/>
          <w:lang w:val="en-GB"/>
        </w:rPr>
        <w:t xml:space="preserve"> between the two terms </w:t>
      </w:r>
      <w:r w:rsidR="002B7302" w:rsidRPr="00730E8E">
        <w:rPr>
          <w:rFonts w:ascii="Times New Roman" w:hAnsi="Times New Roman" w:cs="Times New Roman"/>
          <w:sz w:val="24"/>
          <w:szCs w:val="24"/>
          <w:lang w:val="en-GB"/>
        </w:rPr>
        <w:t xml:space="preserve">on the basis of the identity of the author of the measures concerned is legally inaccurate, and moreover ignores the fact that the ‘sanction’ label </w:t>
      </w:r>
      <w:r w:rsidR="00E57067" w:rsidRPr="00730E8E">
        <w:rPr>
          <w:rFonts w:ascii="Times New Roman" w:hAnsi="Times New Roman" w:cs="Times New Roman"/>
          <w:sz w:val="24"/>
          <w:szCs w:val="24"/>
          <w:lang w:val="en-GB"/>
        </w:rPr>
        <w:t>is also</w:t>
      </w:r>
      <w:r w:rsidR="002B7302" w:rsidRPr="00730E8E">
        <w:rPr>
          <w:rFonts w:ascii="Times New Roman" w:hAnsi="Times New Roman" w:cs="Times New Roman"/>
          <w:sz w:val="24"/>
          <w:szCs w:val="24"/>
          <w:lang w:val="en-GB"/>
        </w:rPr>
        <w:t xml:space="preserve"> commonly used to refer to measures adopted by States.</w:t>
      </w:r>
    </w:p>
    <w:p w14:paraId="139B798A" w14:textId="5702DE49" w:rsidR="00061BAB" w:rsidRPr="00730E8E" w:rsidRDefault="002B7302" w:rsidP="00061BAB">
      <w:pPr>
        <w:spacing w:line="480" w:lineRule="auto"/>
        <w:ind w:firstLine="426"/>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 third </w:t>
      </w:r>
      <w:r w:rsidR="004126DA" w:rsidRPr="00730E8E">
        <w:rPr>
          <w:rFonts w:ascii="Times New Roman" w:hAnsi="Times New Roman" w:cs="Times New Roman"/>
          <w:sz w:val="24"/>
          <w:szCs w:val="24"/>
          <w:lang w:val="en-GB"/>
        </w:rPr>
        <w:t>approach to defining</w:t>
      </w:r>
      <w:r w:rsidRPr="00730E8E">
        <w:rPr>
          <w:rFonts w:ascii="Times New Roman" w:hAnsi="Times New Roman" w:cs="Times New Roman"/>
          <w:sz w:val="24"/>
          <w:szCs w:val="24"/>
          <w:lang w:val="en-GB"/>
        </w:rPr>
        <w:t xml:space="preserve"> ‘sanctions’ </w:t>
      </w:r>
      <w:r w:rsidR="004126DA" w:rsidRPr="00730E8E">
        <w:rPr>
          <w:rFonts w:ascii="Times New Roman" w:hAnsi="Times New Roman" w:cs="Times New Roman"/>
          <w:sz w:val="24"/>
          <w:szCs w:val="24"/>
          <w:lang w:val="en-GB"/>
        </w:rPr>
        <w:t>– prominent in international relations theory and discourse – f</w:t>
      </w:r>
      <w:r w:rsidR="00415979" w:rsidRPr="00730E8E">
        <w:rPr>
          <w:rFonts w:ascii="Times New Roman" w:hAnsi="Times New Roman" w:cs="Times New Roman"/>
          <w:sz w:val="24"/>
          <w:szCs w:val="24"/>
          <w:lang w:val="en-GB"/>
        </w:rPr>
        <w:t>ocuses</w:t>
      </w:r>
      <w:r w:rsidR="004126DA" w:rsidRPr="00730E8E">
        <w:rPr>
          <w:rFonts w:ascii="Times New Roman" w:hAnsi="Times New Roman" w:cs="Times New Roman"/>
          <w:sz w:val="24"/>
          <w:szCs w:val="24"/>
          <w:lang w:val="en-GB"/>
        </w:rPr>
        <w:t xml:space="preserve"> </w:t>
      </w:r>
      <w:r w:rsidR="00415979" w:rsidRPr="00730E8E">
        <w:rPr>
          <w:rFonts w:ascii="Times New Roman" w:hAnsi="Times New Roman" w:cs="Times New Roman"/>
          <w:sz w:val="24"/>
          <w:szCs w:val="24"/>
          <w:lang w:val="en-GB"/>
        </w:rPr>
        <w:t xml:space="preserve">on the </w:t>
      </w:r>
      <w:r w:rsidR="00415979" w:rsidRPr="00730E8E">
        <w:rPr>
          <w:rFonts w:ascii="Times New Roman" w:hAnsi="Times New Roman" w:cs="Times New Roman"/>
          <w:i/>
          <w:sz w:val="24"/>
          <w:szCs w:val="24"/>
          <w:lang w:val="en-GB"/>
        </w:rPr>
        <w:t>type</w:t>
      </w:r>
      <w:r w:rsidR="00415979" w:rsidRPr="00730E8E">
        <w:rPr>
          <w:rFonts w:ascii="Times New Roman" w:hAnsi="Times New Roman" w:cs="Times New Roman"/>
          <w:sz w:val="24"/>
          <w:szCs w:val="24"/>
          <w:lang w:val="en-GB"/>
        </w:rPr>
        <w:t xml:space="preserve"> </w:t>
      </w:r>
      <w:r w:rsidR="00415979" w:rsidRPr="00730E8E">
        <w:rPr>
          <w:rFonts w:ascii="Times New Roman" w:hAnsi="Times New Roman" w:cs="Times New Roman"/>
          <w:i/>
          <w:sz w:val="24"/>
          <w:szCs w:val="24"/>
          <w:lang w:val="en-GB"/>
        </w:rPr>
        <w:t>of measures</w:t>
      </w:r>
      <w:r w:rsidR="00415979" w:rsidRPr="00730E8E">
        <w:rPr>
          <w:rFonts w:ascii="Times New Roman" w:hAnsi="Times New Roman" w:cs="Times New Roman"/>
          <w:sz w:val="24"/>
          <w:szCs w:val="24"/>
          <w:lang w:val="en-GB"/>
        </w:rPr>
        <w:t xml:space="preserve"> adopted, and </w:t>
      </w:r>
      <w:r w:rsidRPr="00730E8E">
        <w:rPr>
          <w:rFonts w:ascii="Times New Roman" w:hAnsi="Times New Roman" w:cs="Times New Roman"/>
          <w:sz w:val="24"/>
          <w:szCs w:val="24"/>
          <w:lang w:val="en-GB"/>
        </w:rPr>
        <w:t>construes the notion as referring specifically to a variety of economic measures, notably embargoes (whether of a general nature or limited to t</w:t>
      </w:r>
      <w:r w:rsidR="000E71BC">
        <w:rPr>
          <w:rFonts w:ascii="Times New Roman" w:hAnsi="Times New Roman" w:cs="Times New Roman"/>
          <w:sz w:val="24"/>
          <w:szCs w:val="24"/>
          <w:lang w:val="en-GB"/>
        </w:rPr>
        <w:t>he trade of certain goods (e.g.</w:t>
      </w:r>
      <w:r w:rsidRPr="00730E8E">
        <w:rPr>
          <w:rFonts w:ascii="Times New Roman" w:hAnsi="Times New Roman" w:cs="Times New Roman"/>
          <w:sz w:val="24"/>
          <w:szCs w:val="24"/>
          <w:lang w:val="en-GB"/>
        </w:rPr>
        <w:t xml:space="preserve"> arms</w:t>
      </w:r>
      <w:r w:rsidR="007166A8"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certain mineral resources</w:t>
      </w:r>
      <w:r w:rsidR="007B53ED"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import and export restrictions,</w:t>
      </w:r>
      <w:r w:rsidRPr="00730E8E">
        <w:rPr>
          <w:rStyle w:val="Voetnootmarkering"/>
          <w:rFonts w:ascii="Times New Roman" w:hAnsi="Times New Roman" w:cs="Times New Roman"/>
          <w:sz w:val="24"/>
          <w:szCs w:val="24"/>
          <w:lang w:val="en-GB"/>
        </w:rPr>
        <w:footnoteReference w:id="15"/>
      </w:r>
      <w:r w:rsidRPr="00730E8E">
        <w:rPr>
          <w:rFonts w:ascii="Times New Roman" w:hAnsi="Times New Roman" w:cs="Times New Roman"/>
          <w:sz w:val="24"/>
          <w:szCs w:val="24"/>
          <w:lang w:val="en-GB"/>
        </w:rPr>
        <w:t xml:space="preserve"> as well as (increasingly popular) targeted sanctions, such as asset freezes, travel bans etc. </w:t>
      </w:r>
      <w:r w:rsidR="004126DA" w:rsidRPr="00730E8E">
        <w:rPr>
          <w:rFonts w:ascii="Times New Roman" w:hAnsi="Times New Roman" w:cs="Times New Roman"/>
          <w:sz w:val="24"/>
          <w:szCs w:val="24"/>
          <w:lang w:val="en-GB"/>
        </w:rPr>
        <w:t xml:space="preserve">This approach excludes other institutional sanctions </w:t>
      </w:r>
      <w:r w:rsidR="003163F3" w:rsidRPr="00730E8E">
        <w:rPr>
          <w:rFonts w:ascii="Times New Roman" w:hAnsi="Times New Roman" w:cs="Times New Roman"/>
          <w:sz w:val="24"/>
          <w:szCs w:val="24"/>
          <w:lang w:val="en-GB"/>
        </w:rPr>
        <w:t>by international organization</w:t>
      </w:r>
      <w:r w:rsidR="004126DA" w:rsidRPr="00730E8E">
        <w:rPr>
          <w:rFonts w:ascii="Times New Roman" w:hAnsi="Times New Roman" w:cs="Times New Roman"/>
          <w:sz w:val="24"/>
          <w:szCs w:val="24"/>
          <w:lang w:val="en-GB"/>
        </w:rPr>
        <w:t xml:space="preserve">s against their </w:t>
      </w:r>
      <w:r w:rsidR="00BA2142" w:rsidRPr="00730E8E">
        <w:rPr>
          <w:rFonts w:ascii="Times New Roman" w:hAnsi="Times New Roman" w:cs="Times New Roman"/>
          <w:sz w:val="24"/>
          <w:szCs w:val="24"/>
          <w:lang w:val="en-GB"/>
        </w:rPr>
        <w:t>m</w:t>
      </w:r>
      <w:r w:rsidR="004126DA" w:rsidRPr="00730E8E">
        <w:rPr>
          <w:rFonts w:ascii="Times New Roman" w:hAnsi="Times New Roman" w:cs="Times New Roman"/>
          <w:sz w:val="24"/>
          <w:szCs w:val="24"/>
          <w:lang w:val="en-GB"/>
        </w:rPr>
        <w:t xml:space="preserve">ember </w:t>
      </w:r>
      <w:r w:rsidR="00C96A82">
        <w:rPr>
          <w:rFonts w:ascii="Times New Roman" w:hAnsi="Times New Roman" w:cs="Times New Roman"/>
          <w:sz w:val="24"/>
          <w:szCs w:val="24"/>
          <w:lang w:val="en-GB"/>
        </w:rPr>
        <w:t>S</w:t>
      </w:r>
      <w:r w:rsidR="004126DA" w:rsidRPr="00730E8E">
        <w:rPr>
          <w:rFonts w:ascii="Times New Roman" w:hAnsi="Times New Roman" w:cs="Times New Roman"/>
          <w:sz w:val="24"/>
          <w:szCs w:val="24"/>
          <w:lang w:val="en-GB"/>
        </w:rPr>
        <w:t xml:space="preserve">tates, involving, for instance, </w:t>
      </w:r>
      <w:r w:rsidR="003163F3" w:rsidRPr="00730E8E">
        <w:rPr>
          <w:rFonts w:ascii="Times New Roman" w:hAnsi="Times New Roman" w:cs="Times New Roman"/>
          <w:sz w:val="24"/>
          <w:szCs w:val="24"/>
          <w:lang w:val="en-GB"/>
        </w:rPr>
        <w:t xml:space="preserve">expulsion or </w:t>
      </w:r>
      <w:r w:rsidR="004126DA" w:rsidRPr="00730E8E">
        <w:rPr>
          <w:rFonts w:ascii="Times New Roman" w:hAnsi="Times New Roman" w:cs="Times New Roman"/>
          <w:sz w:val="24"/>
          <w:szCs w:val="24"/>
          <w:lang w:val="en-GB"/>
        </w:rPr>
        <w:t xml:space="preserve">the </w:t>
      </w:r>
      <w:r w:rsidR="003163F3" w:rsidRPr="00730E8E">
        <w:rPr>
          <w:rFonts w:ascii="Times New Roman" w:hAnsi="Times New Roman" w:cs="Times New Roman"/>
          <w:sz w:val="24"/>
          <w:szCs w:val="24"/>
          <w:lang w:val="en-GB"/>
        </w:rPr>
        <w:t>suspension of voting rig</w:t>
      </w:r>
      <w:r w:rsidR="004126DA" w:rsidRPr="00730E8E">
        <w:rPr>
          <w:rFonts w:ascii="Times New Roman" w:hAnsi="Times New Roman" w:cs="Times New Roman"/>
          <w:sz w:val="24"/>
          <w:szCs w:val="24"/>
          <w:lang w:val="en-GB"/>
        </w:rPr>
        <w:t xml:space="preserve">hts. </w:t>
      </w:r>
      <w:r w:rsidR="002E3230" w:rsidRPr="00730E8E">
        <w:rPr>
          <w:rFonts w:ascii="Times New Roman" w:hAnsi="Times New Roman" w:cs="Times New Roman"/>
          <w:sz w:val="24"/>
          <w:szCs w:val="24"/>
          <w:lang w:val="en-GB"/>
        </w:rPr>
        <w:t>The archetypal example</w:t>
      </w:r>
      <w:r w:rsidR="007166A8" w:rsidRPr="00730E8E">
        <w:rPr>
          <w:rFonts w:ascii="Times New Roman" w:hAnsi="Times New Roman" w:cs="Times New Roman"/>
          <w:sz w:val="24"/>
          <w:szCs w:val="24"/>
          <w:lang w:val="en-GB"/>
        </w:rPr>
        <w:t>s</w:t>
      </w:r>
      <w:r w:rsidR="00E57067" w:rsidRPr="00730E8E">
        <w:rPr>
          <w:rFonts w:ascii="Times New Roman" w:hAnsi="Times New Roman" w:cs="Times New Roman"/>
          <w:sz w:val="24"/>
          <w:szCs w:val="24"/>
          <w:lang w:val="en-GB"/>
        </w:rPr>
        <w:t xml:space="preserve"> </w:t>
      </w:r>
      <w:r w:rsidR="002E3230" w:rsidRPr="00730E8E">
        <w:rPr>
          <w:rFonts w:ascii="Times New Roman" w:hAnsi="Times New Roman" w:cs="Times New Roman"/>
          <w:sz w:val="24"/>
          <w:szCs w:val="24"/>
          <w:lang w:val="en-GB"/>
        </w:rPr>
        <w:t xml:space="preserve">are </w:t>
      </w:r>
      <w:r w:rsidR="00E57067" w:rsidRPr="00730E8E">
        <w:rPr>
          <w:rFonts w:ascii="Times New Roman" w:hAnsi="Times New Roman" w:cs="Times New Roman"/>
          <w:sz w:val="24"/>
          <w:szCs w:val="24"/>
          <w:lang w:val="en-GB"/>
        </w:rPr>
        <w:t xml:space="preserve">the </w:t>
      </w:r>
      <w:r w:rsidR="004126DA" w:rsidRPr="00730E8E">
        <w:rPr>
          <w:rFonts w:ascii="Times New Roman" w:hAnsi="Times New Roman" w:cs="Times New Roman"/>
          <w:sz w:val="24"/>
          <w:szCs w:val="24"/>
          <w:lang w:val="en-GB"/>
        </w:rPr>
        <w:t>sanctions</w:t>
      </w:r>
      <w:r w:rsidR="002E3230" w:rsidRPr="00730E8E">
        <w:rPr>
          <w:rFonts w:ascii="Times New Roman" w:hAnsi="Times New Roman" w:cs="Times New Roman"/>
          <w:sz w:val="24"/>
          <w:szCs w:val="24"/>
          <w:lang w:val="en-GB"/>
        </w:rPr>
        <w:t xml:space="preserve"> adopted by the UN Security Council pursuant to Article 41 of the UN Charter</w:t>
      </w:r>
      <w:r w:rsidR="007D1063" w:rsidRPr="00730E8E">
        <w:rPr>
          <w:rFonts w:ascii="Times New Roman" w:hAnsi="Times New Roman" w:cs="Times New Roman"/>
          <w:sz w:val="24"/>
          <w:szCs w:val="24"/>
          <w:lang w:val="en-GB"/>
        </w:rPr>
        <w:t>,</w:t>
      </w:r>
      <w:r w:rsidR="00257E2F" w:rsidRPr="00730E8E">
        <w:rPr>
          <w:rStyle w:val="Voetnootmarkering"/>
          <w:rFonts w:ascii="Times New Roman" w:hAnsi="Times New Roman" w:cs="Times New Roman"/>
          <w:sz w:val="24"/>
          <w:szCs w:val="24"/>
          <w:lang w:val="en-GB"/>
        </w:rPr>
        <w:footnoteReference w:id="16"/>
      </w:r>
      <w:r w:rsidR="007D1063" w:rsidRPr="00730E8E">
        <w:rPr>
          <w:rFonts w:ascii="Times New Roman" w:hAnsi="Times New Roman" w:cs="Times New Roman"/>
          <w:sz w:val="24"/>
          <w:szCs w:val="24"/>
          <w:lang w:val="en-GB"/>
        </w:rPr>
        <w:t xml:space="preserve"> and which </w:t>
      </w:r>
      <w:r w:rsidR="00257E2F" w:rsidRPr="00730E8E">
        <w:rPr>
          <w:rFonts w:ascii="Times New Roman" w:hAnsi="Times New Roman" w:cs="Times New Roman"/>
          <w:sz w:val="24"/>
          <w:szCs w:val="24"/>
          <w:lang w:val="en-GB"/>
        </w:rPr>
        <w:t>are generally monitored by one of the Council’s Sanctions Committees.</w:t>
      </w:r>
      <w:r w:rsidR="00257E2F" w:rsidRPr="00730E8E">
        <w:rPr>
          <w:rStyle w:val="Voetnootmarkering"/>
          <w:rFonts w:ascii="Times New Roman" w:hAnsi="Times New Roman" w:cs="Times New Roman"/>
          <w:sz w:val="24"/>
          <w:szCs w:val="24"/>
          <w:lang w:val="en-GB"/>
        </w:rPr>
        <w:footnoteReference w:id="17"/>
      </w:r>
      <w:r w:rsidR="00257E2F" w:rsidRPr="00730E8E">
        <w:rPr>
          <w:rFonts w:ascii="Times New Roman" w:hAnsi="Times New Roman" w:cs="Times New Roman"/>
          <w:sz w:val="24"/>
          <w:szCs w:val="24"/>
          <w:lang w:val="en-GB"/>
        </w:rPr>
        <w:t xml:space="preserve"> It is these sanctions that form the object of study </w:t>
      </w:r>
      <w:r w:rsidR="002E3230" w:rsidRPr="00730E8E">
        <w:rPr>
          <w:rFonts w:ascii="Times New Roman" w:hAnsi="Times New Roman" w:cs="Times New Roman"/>
          <w:sz w:val="24"/>
          <w:szCs w:val="24"/>
          <w:lang w:val="en-GB"/>
        </w:rPr>
        <w:t xml:space="preserve">of the present </w:t>
      </w:r>
      <w:r w:rsidR="007166A8" w:rsidRPr="00730E8E">
        <w:rPr>
          <w:rFonts w:ascii="Times New Roman" w:hAnsi="Times New Roman" w:cs="Times New Roman"/>
          <w:sz w:val="24"/>
          <w:szCs w:val="24"/>
          <w:lang w:val="en-GB"/>
        </w:rPr>
        <w:t>chapter</w:t>
      </w:r>
      <w:r w:rsidR="002E3230" w:rsidRPr="00730E8E">
        <w:rPr>
          <w:rFonts w:ascii="Times New Roman" w:hAnsi="Times New Roman" w:cs="Times New Roman"/>
          <w:sz w:val="24"/>
          <w:szCs w:val="24"/>
          <w:lang w:val="en-GB"/>
        </w:rPr>
        <w:t xml:space="preserve">. </w:t>
      </w:r>
      <w:r w:rsidR="00257E2F" w:rsidRPr="00730E8E">
        <w:rPr>
          <w:rFonts w:ascii="Times New Roman" w:hAnsi="Times New Roman" w:cs="Times New Roman"/>
          <w:sz w:val="24"/>
          <w:szCs w:val="24"/>
          <w:lang w:val="en-GB"/>
        </w:rPr>
        <w:t>Before having a closer look at the various dimensions of, and challenges related to, UN sanctions, it must be emphasized that t</w:t>
      </w:r>
      <w:r w:rsidR="008048A6" w:rsidRPr="00730E8E">
        <w:rPr>
          <w:rFonts w:ascii="Times New Roman" w:hAnsi="Times New Roman" w:cs="Times New Roman"/>
          <w:sz w:val="24"/>
          <w:szCs w:val="24"/>
          <w:lang w:val="en-GB"/>
        </w:rPr>
        <w:t xml:space="preserve">he UN is not the only organization to adopt measures of this type. Indeed, the past several decades have witnessed a proliferation of </w:t>
      </w:r>
      <w:r w:rsidR="00003A7B" w:rsidRPr="00730E8E">
        <w:rPr>
          <w:rFonts w:ascii="Times New Roman" w:hAnsi="Times New Roman" w:cs="Times New Roman"/>
          <w:sz w:val="24"/>
          <w:szCs w:val="24"/>
          <w:lang w:val="en-GB"/>
        </w:rPr>
        <w:t xml:space="preserve">such </w:t>
      </w:r>
      <w:r w:rsidR="008048A6" w:rsidRPr="00730E8E">
        <w:rPr>
          <w:rFonts w:ascii="Times New Roman" w:hAnsi="Times New Roman" w:cs="Times New Roman"/>
          <w:sz w:val="24"/>
          <w:szCs w:val="24"/>
          <w:lang w:val="en-GB"/>
        </w:rPr>
        <w:t>sanctions applied by regional and sub-regional organizations, especially in Europe and Africa</w:t>
      </w:r>
      <w:r w:rsidR="00746AE8" w:rsidRPr="00730E8E">
        <w:rPr>
          <w:rFonts w:ascii="Times New Roman" w:hAnsi="Times New Roman" w:cs="Times New Roman"/>
          <w:sz w:val="24"/>
          <w:szCs w:val="24"/>
          <w:lang w:val="en-GB"/>
        </w:rPr>
        <w:t xml:space="preserve"> as further explored in Mirko </w:t>
      </w:r>
      <w:proofErr w:type="spellStart"/>
      <w:r w:rsidR="00746AE8" w:rsidRPr="00730E8E">
        <w:rPr>
          <w:rFonts w:ascii="Times New Roman" w:hAnsi="Times New Roman" w:cs="Times New Roman"/>
          <w:sz w:val="24"/>
          <w:szCs w:val="24"/>
          <w:lang w:val="en-GB"/>
        </w:rPr>
        <w:t>Sossai’s</w:t>
      </w:r>
      <w:proofErr w:type="spellEnd"/>
      <w:r w:rsidR="00746AE8" w:rsidRPr="00730E8E">
        <w:rPr>
          <w:rFonts w:ascii="Times New Roman" w:hAnsi="Times New Roman" w:cs="Times New Roman"/>
          <w:sz w:val="24"/>
          <w:szCs w:val="24"/>
          <w:lang w:val="en-GB"/>
        </w:rPr>
        <w:t xml:space="preserve"> Chapter</w:t>
      </w:r>
      <w:r w:rsidR="008048A6" w:rsidRPr="00730E8E">
        <w:rPr>
          <w:rFonts w:ascii="Times New Roman" w:hAnsi="Times New Roman" w:cs="Times New Roman"/>
          <w:sz w:val="24"/>
          <w:szCs w:val="24"/>
          <w:lang w:val="en-GB"/>
        </w:rPr>
        <w:t xml:space="preserve">. </w:t>
      </w:r>
      <w:r w:rsidR="005E141C" w:rsidRPr="00730E8E">
        <w:rPr>
          <w:rFonts w:ascii="Times New Roman" w:hAnsi="Times New Roman" w:cs="Times New Roman"/>
          <w:sz w:val="24"/>
          <w:szCs w:val="24"/>
          <w:lang w:val="en-GB"/>
        </w:rPr>
        <w:t>A background paper prepared for the recent High-Level Review of UN Sanctions</w:t>
      </w:r>
      <w:r w:rsidR="00746AE8" w:rsidRPr="00730E8E">
        <w:rPr>
          <w:rFonts w:ascii="Times New Roman" w:hAnsi="Times New Roman" w:cs="Times New Roman"/>
          <w:sz w:val="24"/>
          <w:szCs w:val="24"/>
          <w:lang w:val="en-GB"/>
        </w:rPr>
        <w:t xml:space="preserve"> </w:t>
      </w:r>
      <w:r w:rsidR="00243C7D" w:rsidRPr="00730E8E">
        <w:rPr>
          <w:rFonts w:ascii="Times New Roman" w:hAnsi="Times New Roman" w:cs="Times New Roman"/>
          <w:sz w:val="24"/>
          <w:szCs w:val="24"/>
          <w:lang w:val="en-GB"/>
        </w:rPr>
        <w:t>identified</w:t>
      </w:r>
      <w:r w:rsidR="005E141C" w:rsidRPr="00730E8E">
        <w:rPr>
          <w:rFonts w:ascii="Times New Roman" w:hAnsi="Times New Roman" w:cs="Times New Roman"/>
          <w:sz w:val="24"/>
          <w:szCs w:val="24"/>
          <w:lang w:val="en-GB"/>
        </w:rPr>
        <w:t xml:space="preserve"> 48 situations where the </w:t>
      </w:r>
      <w:r w:rsidR="00F852D7" w:rsidRPr="00730E8E">
        <w:rPr>
          <w:rFonts w:ascii="Times New Roman" w:hAnsi="Times New Roman" w:cs="Times New Roman"/>
          <w:sz w:val="24"/>
          <w:szCs w:val="24"/>
          <w:lang w:val="en-GB"/>
        </w:rPr>
        <w:t>European Union (</w:t>
      </w:r>
      <w:r w:rsidR="005E141C" w:rsidRPr="00730E8E">
        <w:rPr>
          <w:rFonts w:ascii="Times New Roman" w:hAnsi="Times New Roman" w:cs="Times New Roman"/>
          <w:sz w:val="24"/>
          <w:szCs w:val="24"/>
          <w:lang w:val="en-GB"/>
        </w:rPr>
        <w:t>EU</w:t>
      </w:r>
      <w:r w:rsidR="00F852D7" w:rsidRPr="00730E8E">
        <w:rPr>
          <w:rFonts w:ascii="Times New Roman" w:hAnsi="Times New Roman" w:cs="Times New Roman"/>
          <w:sz w:val="24"/>
          <w:szCs w:val="24"/>
          <w:lang w:val="en-GB"/>
        </w:rPr>
        <w:t>)</w:t>
      </w:r>
      <w:r w:rsidR="005E141C" w:rsidRPr="00730E8E">
        <w:rPr>
          <w:rFonts w:ascii="Times New Roman" w:hAnsi="Times New Roman" w:cs="Times New Roman"/>
          <w:sz w:val="24"/>
          <w:szCs w:val="24"/>
          <w:lang w:val="en-GB"/>
        </w:rPr>
        <w:t xml:space="preserve"> ha</w:t>
      </w:r>
      <w:r w:rsidR="00243C7D" w:rsidRPr="00730E8E">
        <w:rPr>
          <w:rFonts w:ascii="Times New Roman" w:hAnsi="Times New Roman" w:cs="Times New Roman"/>
          <w:sz w:val="24"/>
          <w:szCs w:val="24"/>
          <w:lang w:val="en-GB"/>
        </w:rPr>
        <w:t>d</w:t>
      </w:r>
      <w:r w:rsidR="005E141C" w:rsidRPr="00730E8E">
        <w:rPr>
          <w:rFonts w:ascii="Times New Roman" w:hAnsi="Times New Roman" w:cs="Times New Roman"/>
          <w:sz w:val="24"/>
          <w:szCs w:val="24"/>
          <w:lang w:val="en-GB"/>
        </w:rPr>
        <w:t xml:space="preserve"> chosen to adopt sanctions (or ‘restrictive measures’</w:t>
      </w:r>
      <w:r w:rsidR="00243C7D" w:rsidRPr="00730E8E">
        <w:rPr>
          <w:rFonts w:ascii="Times New Roman" w:hAnsi="Times New Roman" w:cs="Times New Roman"/>
          <w:sz w:val="24"/>
          <w:szCs w:val="24"/>
          <w:lang w:val="en-GB"/>
        </w:rPr>
        <w:t xml:space="preserve"> as the EU prefers to label them), and 11 situations where the</w:t>
      </w:r>
      <w:r w:rsidR="00F852D7" w:rsidRPr="00730E8E">
        <w:rPr>
          <w:rFonts w:ascii="Times New Roman" w:hAnsi="Times New Roman" w:cs="Times New Roman"/>
          <w:sz w:val="24"/>
          <w:szCs w:val="24"/>
          <w:lang w:val="en-GB"/>
        </w:rPr>
        <w:t xml:space="preserve"> African Union</w:t>
      </w:r>
      <w:r w:rsidR="00243C7D" w:rsidRPr="00730E8E">
        <w:rPr>
          <w:rFonts w:ascii="Times New Roman" w:hAnsi="Times New Roman" w:cs="Times New Roman"/>
          <w:sz w:val="24"/>
          <w:szCs w:val="24"/>
          <w:lang w:val="en-GB"/>
        </w:rPr>
        <w:t xml:space="preserve"> </w:t>
      </w:r>
      <w:r w:rsidR="00F852D7" w:rsidRPr="00730E8E">
        <w:rPr>
          <w:rFonts w:ascii="Times New Roman" w:hAnsi="Times New Roman" w:cs="Times New Roman"/>
          <w:sz w:val="24"/>
          <w:szCs w:val="24"/>
          <w:lang w:val="en-GB"/>
        </w:rPr>
        <w:t>(</w:t>
      </w:r>
      <w:r w:rsidR="00243C7D" w:rsidRPr="00730E8E">
        <w:rPr>
          <w:rFonts w:ascii="Times New Roman" w:hAnsi="Times New Roman" w:cs="Times New Roman"/>
          <w:sz w:val="24"/>
          <w:szCs w:val="24"/>
          <w:lang w:val="en-GB"/>
        </w:rPr>
        <w:t>AU</w:t>
      </w:r>
      <w:r w:rsidR="00F852D7" w:rsidRPr="00730E8E">
        <w:rPr>
          <w:rFonts w:ascii="Times New Roman" w:hAnsi="Times New Roman" w:cs="Times New Roman"/>
          <w:sz w:val="24"/>
          <w:szCs w:val="24"/>
          <w:lang w:val="en-GB"/>
        </w:rPr>
        <w:t>)</w:t>
      </w:r>
      <w:r w:rsidR="00243C7D" w:rsidRPr="00730E8E">
        <w:rPr>
          <w:rFonts w:ascii="Times New Roman" w:hAnsi="Times New Roman" w:cs="Times New Roman"/>
          <w:sz w:val="24"/>
          <w:szCs w:val="24"/>
          <w:lang w:val="en-GB"/>
        </w:rPr>
        <w:t xml:space="preserve"> had adopted </w:t>
      </w:r>
      <w:r w:rsidR="007166A8" w:rsidRPr="00730E8E">
        <w:rPr>
          <w:rFonts w:ascii="Times New Roman" w:hAnsi="Times New Roman" w:cs="Times New Roman"/>
          <w:sz w:val="24"/>
          <w:szCs w:val="24"/>
          <w:lang w:val="en-GB"/>
        </w:rPr>
        <w:t xml:space="preserve">similar </w:t>
      </w:r>
      <w:r w:rsidR="00243C7D" w:rsidRPr="00730E8E">
        <w:rPr>
          <w:rFonts w:ascii="Times New Roman" w:hAnsi="Times New Roman" w:cs="Times New Roman"/>
          <w:sz w:val="24"/>
          <w:szCs w:val="24"/>
          <w:lang w:val="en-GB"/>
        </w:rPr>
        <w:t>sanctions</w:t>
      </w:r>
      <w:r w:rsidR="007166A8" w:rsidRPr="00730E8E">
        <w:rPr>
          <w:rFonts w:ascii="Times New Roman" w:hAnsi="Times New Roman" w:cs="Times New Roman"/>
          <w:sz w:val="24"/>
          <w:szCs w:val="24"/>
          <w:lang w:val="en-GB"/>
        </w:rPr>
        <w:t xml:space="preserve"> as well</w:t>
      </w:r>
      <w:r w:rsidR="00243C7D" w:rsidRPr="00730E8E">
        <w:rPr>
          <w:rFonts w:ascii="Times New Roman" w:hAnsi="Times New Roman" w:cs="Times New Roman"/>
          <w:sz w:val="24"/>
          <w:szCs w:val="24"/>
          <w:lang w:val="en-GB"/>
        </w:rPr>
        <w:t>.</w:t>
      </w:r>
      <w:r w:rsidR="00243C7D" w:rsidRPr="00730E8E">
        <w:rPr>
          <w:rStyle w:val="Voetnootmarkering"/>
          <w:rFonts w:ascii="Times New Roman" w:hAnsi="Times New Roman" w:cs="Times New Roman"/>
          <w:sz w:val="24"/>
          <w:szCs w:val="24"/>
          <w:lang w:val="en-GB"/>
        </w:rPr>
        <w:footnoteReference w:id="18"/>
      </w:r>
      <w:r w:rsidR="00243C7D" w:rsidRPr="00730E8E">
        <w:rPr>
          <w:rFonts w:ascii="Times New Roman" w:hAnsi="Times New Roman" w:cs="Times New Roman"/>
          <w:sz w:val="24"/>
          <w:szCs w:val="24"/>
          <w:lang w:val="en-GB"/>
        </w:rPr>
        <w:t xml:space="preserve"> </w:t>
      </w:r>
      <w:r w:rsidR="002B4230" w:rsidRPr="00730E8E">
        <w:rPr>
          <w:rFonts w:ascii="Times New Roman" w:hAnsi="Times New Roman" w:cs="Times New Roman"/>
          <w:sz w:val="24"/>
          <w:szCs w:val="24"/>
          <w:lang w:val="en-GB"/>
        </w:rPr>
        <w:t xml:space="preserve">Contrary to the DARIO Commentary understanding of ‘sanctions’ mentioned above, these sanctions are not necessarily taken by the international organization concerned ‘against its members’. There is, for instance, a clear distinction between the different sanctions regimes adopted by the </w:t>
      </w:r>
      <w:r w:rsidR="008605F9" w:rsidRPr="00730E8E">
        <w:rPr>
          <w:rFonts w:ascii="Times New Roman" w:hAnsi="Times New Roman" w:cs="Times New Roman"/>
          <w:sz w:val="24"/>
          <w:szCs w:val="24"/>
          <w:lang w:val="en-GB"/>
        </w:rPr>
        <w:t xml:space="preserve">European Union </w:t>
      </w:r>
      <w:r w:rsidR="002B4230" w:rsidRPr="00730E8E">
        <w:rPr>
          <w:rFonts w:ascii="Times New Roman" w:hAnsi="Times New Roman" w:cs="Times New Roman"/>
          <w:sz w:val="24"/>
          <w:szCs w:val="24"/>
          <w:lang w:val="en-GB"/>
        </w:rPr>
        <w:t xml:space="preserve">and the </w:t>
      </w:r>
      <w:r w:rsidR="008605F9" w:rsidRPr="00730E8E">
        <w:rPr>
          <w:rFonts w:ascii="Times New Roman" w:hAnsi="Times New Roman" w:cs="Times New Roman"/>
          <w:sz w:val="24"/>
          <w:szCs w:val="24"/>
          <w:lang w:val="en-GB"/>
        </w:rPr>
        <w:t>African Union</w:t>
      </w:r>
      <w:r w:rsidR="002B4230" w:rsidRPr="00730E8E">
        <w:rPr>
          <w:rFonts w:ascii="Times New Roman" w:hAnsi="Times New Roman" w:cs="Times New Roman"/>
          <w:sz w:val="24"/>
          <w:szCs w:val="24"/>
          <w:lang w:val="en-GB"/>
        </w:rPr>
        <w:t xml:space="preserve"> </w:t>
      </w:r>
      <w:r w:rsidR="008605F9" w:rsidRPr="00730E8E">
        <w:rPr>
          <w:rFonts w:ascii="Times New Roman" w:hAnsi="Times New Roman" w:cs="Times New Roman"/>
          <w:sz w:val="24"/>
          <w:szCs w:val="24"/>
          <w:lang w:val="en-GB"/>
        </w:rPr>
        <w:t>respectively</w:t>
      </w:r>
      <w:r w:rsidR="002B4230" w:rsidRPr="00730E8E">
        <w:rPr>
          <w:rFonts w:ascii="Times New Roman" w:hAnsi="Times New Roman" w:cs="Times New Roman"/>
          <w:sz w:val="24"/>
          <w:szCs w:val="24"/>
          <w:lang w:val="en-GB"/>
        </w:rPr>
        <w:t xml:space="preserve">: if the AU sanctions are targeted against AU </w:t>
      </w:r>
      <w:r w:rsidR="00BA2142" w:rsidRPr="00730E8E">
        <w:rPr>
          <w:rFonts w:ascii="Times New Roman" w:hAnsi="Times New Roman" w:cs="Times New Roman"/>
          <w:sz w:val="24"/>
          <w:szCs w:val="24"/>
          <w:lang w:val="en-GB"/>
        </w:rPr>
        <w:t>m</w:t>
      </w:r>
      <w:r w:rsidR="002B4230" w:rsidRPr="00730E8E">
        <w:rPr>
          <w:rFonts w:ascii="Times New Roman" w:hAnsi="Times New Roman" w:cs="Times New Roman"/>
          <w:sz w:val="24"/>
          <w:szCs w:val="24"/>
          <w:lang w:val="en-GB"/>
        </w:rPr>
        <w:t xml:space="preserve">ember </w:t>
      </w:r>
      <w:r w:rsidR="00C96A82">
        <w:rPr>
          <w:rFonts w:ascii="Times New Roman" w:hAnsi="Times New Roman" w:cs="Times New Roman"/>
          <w:sz w:val="24"/>
          <w:szCs w:val="24"/>
          <w:lang w:val="en-GB"/>
        </w:rPr>
        <w:t>S</w:t>
      </w:r>
      <w:r w:rsidR="002B4230" w:rsidRPr="00730E8E">
        <w:rPr>
          <w:rFonts w:ascii="Times New Roman" w:hAnsi="Times New Roman" w:cs="Times New Roman"/>
          <w:sz w:val="24"/>
          <w:szCs w:val="24"/>
          <w:lang w:val="en-GB"/>
        </w:rPr>
        <w:t xml:space="preserve">tates, the opposite is true for those adopted by the </w:t>
      </w:r>
      <w:r w:rsidR="008605F9" w:rsidRPr="00730E8E">
        <w:rPr>
          <w:rFonts w:ascii="Times New Roman" w:hAnsi="Times New Roman" w:cs="Times New Roman"/>
          <w:sz w:val="24"/>
          <w:szCs w:val="24"/>
          <w:lang w:val="en-GB"/>
        </w:rPr>
        <w:t>EU</w:t>
      </w:r>
      <w:r w:rsidR="002B4230" w:rsidRPr="00730E8E">
        <w:rPr>
          <w:rFonts w:ascii="Times New Roman" w:hAnsi="Times New Roman" w:cs="Times New Roman"/>
          <w:sz w:val="24"/>
          <w:szCs w:val="24"/>
          <w:lang w:val="en-GB"/>
        </w:rPr>
        <w:t xml:space="preserve">. </w:t>
      </w:r>
      <w:r w:rsidR="00CB535E" w:rsidRPr="00730E8E">
        <w:rPr>
          <w:rFonts w:ascii="Times New Roman" w:hAnsi="Times New Roman" w:cs="Times New Roman"/>
          <w:sz w:val="24"/>
          <w:szCs w:val="24"/>
          <w:lang w:val="en-GB"/>
        </w:rPr>
        <w:t xml:space="preserve">Finally, </w:t>
      </w:r>
      <w:r w:rsidR="002B4230" w:rsidRPr="00730E8E">
        <w:rPr>
          <w:rFonts w:ascii="Times New Roman" w:hAnsi="Times New Roman" w:cs="Times New Roman"/>
          <w:sz w:val="24"/>
          <w:szCs w:val="24"/>
          <w:lang w:val="en-GB"/>
        </w:rPr>
        <w:t>whereas the ILC seems to regard ‘sanctions’ as measures adopted under the auspices of an international organization</w:t>
      </w:r>
      <w:r w:rsidR="00CA682E" w:rsidRPr="00730E8E">
        <w:rPr>
          <w:rFonts w:ascii="Times New Roman" w:hAnsi="Times New Roman" w:cs="Times New Roman"/>
          <w:sz w:val="24"/>
          <w:szCs w:val="24"/>
          <w:lang w:val="en-GB"/>
        </w:rPr>
        <w:t xml:space="preserve"> (see </w:t>
      </w:r>
      <w:r w:rsidR="007166A8" w:rsidRPr="00730E8E">
        <w:rPr>
          <w:rFonts w:ascii="Times New Roman" w:hAnsi="Times New Roman" w:cs="Times New Roman"/>
          <w:sz w:val="24"/>
          <w:szCs w:val="24"/>
          <w:lang w:val="en-GB"/>
        </w:rPr>
        <w:t>above</w:t>
      </w:r>
      <w:r w:rsidR="00CA682E" w:rsidRPr="00730E8E">
        <w:rPr>
          <w:rFonts w:ascii="Times New Roman" w:hAnsi="Times New Roman" w:cs="Times New Roman"/>
          <w:sz w:val="24"/>
          <w:szCs w:val="24"/>
          <w:lang w:val="en-GB"/>
        </w:rPr>
        <w:t>)</w:t>
      </w:r>
      <w:r w:rsidR="002B4230" w:rsidRPr="00730E8E">
        <w:rPr>
          <w:rFonts w:ascii="Times New Roman" w:hAnsi="Times New Roman" w:cs="Times New Roman"/>
          <w:sz w:val="24"/>
          <w:szCs w:val="24"/>
          <w:lang w:val="en-GB"/>
        </w:rPr>
        <w:t xml:space="preserve">, in international relations the concept is also understood as referring to measures taken by individual States. Indeed, </w:t>
      </w:r>
      <w:r w:rsidR="00E873C6" w:rsidRPr="00730E8E">
        <w:rPr>
          <w:rFonts w:ascii="Times New Roman" w:hAnsi="Times New Roman" w:cs="Times New Roman"/>
          <w:sz w:val="24"/>
          <w:szCs w:val="24"/>
          <w:lang w:val="en-GB"/>
        </w:rPr>
        <w:t>long before the advent of the so-called ‘sanctions decade’,</w:t>
      </w:r>
      <w:r w:rsidR="00E873C6" w:rsidRPr="00730E8E">
        <w:rPr>
          <w:rStyle w:val="Voetnootmarkering"/>
          <w:rFonts w:ascii="Times New Roman" w:hAnsi="Times New Roman" w:cs="Times New Roman"/>
          <w:sz w:val="24"/>
          <w:szCs w:val="24"/>
          <w:lang w:val="en-GB"/>
        </w:rPr>
        <w:footnoteReference w:id="19"/>
      </w:r>
      <w:r w:rsidR="00E873C6" w:rsidRPr="00730E8E">
        <w:rPr>
          <w:rFonts w:ascii="Times New Roman" w:hAnsi="Times New Roman" w:cs="Times New Roman"/>
          <w:sz w:val="24"/>
          <w:szCs w:val="24"/>
          <w:lang w:val="en-GB"/>
        </w:rPr>
        <w:t xml:space="preserve"> individual </w:t>
      </w:r>
      <w:r w:rsidR="00C96A82">
        <w:rPr>
          <w:rFonts w:ascii="Times New Roman" w:hAnsi="Times New Roman" w:cs="Times New Roman"/>
          <w:sz w:val="24"/>
          <w:szCs w:val="24"/>
          <w:lang w:val="en-GB"/>
        </w:rPr>
        <w:t>S</w:t>
      </w:r>
      <w:r w:rsidR="00E82C3F" w:rsidRPr="00730E8E">
        <w:rPr>
          <w:rFonts w:ascii="Times New Roman" w:hAnsi="Times New Roman" w:cs="Times New Roman"/>
          <w:sz w:val="24"/>
          <w:szCs w:val="24"/>
          <w:lang w:val="en-GB"/>
        </w:rPr>
        <w:t xml:space="preserve">tates </w:t>
      </w:r>
      <w:r w:rsidR="00E873C6" w:rsidRPr="00730E8E">
        <w:rPr>
          <w:rFonts w:ascii="Times New Roman" w:hAnsi="Times New Roman" w:cs="Times New Roman"/>
          <w:sz w:val="24"/>
          <w:szCs w:val="24"/>
          <w:lang w:val="en-GB"/>
        </w:rPr>
        <w:t xml:space="preserve">already used economic sanctions </w:t>
      </w:r>
      <w:r w:rsidR="001108FA" w:rsidRPr="00730E8E">
        <w:rPr>
          <w:rFonts w:ascii="Times New Roman" w:hAnsi="Times New Roman" w:cs="Times New Roman"/>
          <w:sz w:val="24"/>
          <w:szCs w:val="24"/>
          <w:lang w:val="en-GB"/>
        </w:rPr>
        <w:t xml:space="preserve">as an important instrument of foreign policy, </w:t>
      </w:r>
      <w:r w:rsidR="00C049D8" w:rsidRPr="00730E8E">
        <w:rPr>
          <w:rFonts w:ascii="Times New Roman" w:hAnsi="Times New Roman" w:cs="Times New Roman"/>
          <w:sz w:val="24"/>
          <w:szCs w:val="24"/>
          <w:lang w:val="en-GB"/>
        </w:rPr>
        <w:t>‘</w:t>
      </w:r>
      <w:r w:rsidR="001108FA" w:rsidRPr="00730E8E">
        <w:rPr>
          <w:rFonts w:ascii="Times New Roman" w:hAnsi="Times New Roman" w:cs="Times New Roman"/>
          <w:sz w:val="24"/>
          <w:szCs w:val="24"/>
          <w:lang w:val="en-GB"/>
        </w:rPr>
        <w:t>less dangerous than military force, but more serious – and sometimes more effective – than diplomacy alone.</w:t>
      </w:r>
      <w:r w:rsidR="00C049D8" w:rsidRPr="00730E8E">
        <w:rPr>
          <w:rFonts w:ascii="Times New Roman" w:hAnsi="Times New Roman" w:cs="Times New Roman"/>
          <w:sz w:val="24"/>
          <w:szCs w:val="24"/>
          <w:lang w:val="en-GB"/>
        </w:rPr>
        <w:t>’</w:t>
      </w:r>
      <w:bookmarkStart w:id="5" w:name="_Ref427850018"/>
      <w:r w:rsidR="001108FA" w:rsidRPr="00730E8E">
        <w:rPr>
          <w:rStyle w:val="Voetnootmarkering"/>
          <w:rFonts w:ascii="Times New Roman" w:hAnsi="Times New Roman" w:cs="Times New Roman"/>
          <w:sz w:val="24"/>
          <w:szCs w:val="24"/>
          <w:lang w:val="en-GB"/>
        </w:rPr>
        <w:footnoteReference w:id="20"/>
      </w:r>
      <w:bookmarkEnd w:id="5"/>
      <w:r w:rsidR="001108FA" w:rsidRPr="00730E8E">
        <w:rPr>
          <w:rFonts w:ascii="Times New Roman" w:hAnsi="Times New Roman" w:cs="Times New Roman"/>
          <w:sz w:val="24"/>
          <w:szCs w:val="24"/>
          <w:lang w:val="en-GB"/>
        </w:rPr>
        <w:t xml:space="preserve"> </w:t>
      </w:r>
      <w:r w:rsidR="002B4230" w:rsidRPr="00730E8E">
        <w:rPr>
          <w:rFonts w:ascii="Times New Roman" w:hAnsi="Times New Roman" w:cs="Times New Roman"/>
          <w:sz w:val="24"/>
          <w:szCs w:val="24"/>
          <w:lang w:val="en-GB"/>
        </w:rPr>
        <w:t xml:space="preserve">The increased recourse by the UN Security Council to </w:t>
      </w:r>
      <w:r w:rsidR="00CA682E" w:rsidRPr="00730E8E">
        <w:rPr>
          <w:rFonts w:ascii="Times New Roman" w:hAnsi="Times New Roman" w:cs="Times New Roman"/>
          <w:sz w:val="24"/>
          <w:szCs w:val="24"/>
          <w:lang w:val="en-GB"/>
        </w:rPr>
        <w:t xml:space="preserve">the </w:t>
      </w:r>
      <w:r w:rsidR="002B4230" w:rsidRPr="00730E8E">
        <w:rPr>
          <w:rFonts w:ascii="Times New Roman" w:hAnsi="Times New Roman" w:cs="Times New Roman"/>
          <w:sz w:val="24"/>
          <w:szCs w:val="24"/>
          <w:lang w:val="en-GB"/>
        </w:rPr>
        <w:t xml:space="preserve">sanctions tool </w:t>
      </w:r>
      <w:r w:rsidR="00CC7128" w:rsidRPr="00730E8E">
        <w:rPr>
          <w:rFonts w:ascii="Times New Roman" w:hAnsi="Times New Roman" w:cs="Times New Roman"/>
          <w:sz w:val="24"/>
          <w:szCs w:val="24"/>
          <w:lang w:val="en-GB"/>
        </w:rPr>
        <w:t xml:space="preserve">since the end of the Cold War </w:t>
      </w:r>
      <w:r w:rsidR="002B4230" w:rsidRPr="00730E8E">
        <w:rPr>
          <w:rFonts w:ascii="Times New Roman" w:hAnsi="Times New Roman" w:cs="Times New Roman"/>
          <w:sz w:val="24"/>
          <w:szCs w:val="24"/>
          <w:lang w:val="en-GB"/>
        </w:rPr>
        <w:t xml:space="preserve">has not reversed this trend – quite the contrary. </w:t>
      </w:r>
      <w:r w:rsidR="003F4264" w:rsidRPr="00730E8E">
        <w:rPr>
          <w:rFonts w:ascii="Times New Roman" w:hAnsi="Times New Roman" w:cs="Times New Roman"/>
          <w:sz w:val="24"/>
          <w:szCs w:val="24"/>
          <w:lang w:val="en-GB"/>
        </w:rPr>
        <w:t>Today, numerous countries adopt economic sanctions of a more general nature, and keep lists of designated persons and entities that are subject to ‘targeted’ sanctions.</w:t>
      </w:r>
      <w:r w:rsidR="00CA682E" w:rsidRPr="00730E8E">
        <w:rPr>
          <w:rStyle w:val="Voetnootmarkering"/>
          <w:rFonts w:ascii="Times New Roman" w:hAnsi="Times New Roman" w:cs="Times New Roman"/>
          <w:sz w:val="24"/>
          <w:szCs w:val="24"/>
          <w:lang w:val="en-GB"/>
        </w:rPr>
        <w:footnoteReference w:id="21"/>
      </w:r>
      <w:r w:rsidR="003F4264" w:rsidRPr="00730E8E">
        <w:rPr>
          <w:rFonts w:ascii="Times New Roman" w:hAnsi="Times New Roman" w:cs="Times New Roman"/>
          <w:sz w:val="24"/>
          <w:szCs w:val="24"/>
          <w:lang w:val="en-GB"/>
        </w:rPr>
        <w:t xml:space="preserve"> Often, such sanctions merely tend to implement binding measures adopted by the UN Security Council pursuant to Article</w:t>
      </w:r>
      <w:r w:rsidR="009D4796" w:rsidRPr="00730E8E">
        <w:rPr>
          <w:rFonts w:ascii="Times New Roman" w:hAnsi="Times New Roman" w:cs="Times New Roman"/>
          <w:sz w:val="24"/>
          <w:szCs w:val="24"/>
          <w:lang w:val="en-GB"/>
        </w:rPr>
        <w:t> </w:t>
      </w:r>
      <w:r w:rsidR="003F4264" w:rsidRPr="00730E8E">
        <w:rPr>
          <w:rFonts w:ascii="Times New Roman" w:hAnsi="Times New Roman" w:cs="Times New Roman"/>
          <w:sz w:val="24"/>
          <w:szCs w:val="24"/>
          <w:lang w:val="en-GB"/>
        </w:rPr>
        <w:t xml:space="preserve">41 UN Charter. Yet, individual </w:t>
      </w:r>
      <w:r w:rsidR="00B502EE" w:rsidRPr="00730E8E">
        <w:rPr>
          <w:rFonts w:ascii="Times New Roman" w:hAnsi="Times New Roman" w:cs="Times New Roman"/>
          <w:sz w:val="24"/>
          <w:szCs w:val="24"/>
          <w:lang w:val="en-GB"/>
        </w:rPr>
        <w:t>S</w:t>
      </w:r>
      <w:r w:rsidR="00F852D7" w:rsidRPr="00730E8E">
        <w:rPr>
          <w:rFonts w:ascii="Times New Roman" w:hAnsi="Times New Roman" w:cs="Times New Roman"/>
          <w:sz w:val="24"/>
          <w:szCs w:val="24"/>
          <w:lang w:val="en-GB"/>
        </w:rPr>
        <w:t xml:space="preserve">tates </w:t>
      </w:r>
      <w:r w:rsidR="003F4264" w:rsidRPr="00730E8E">
        <w:rPr>
          <w:rFonts w:ascii="Times New Roman" w:hAnsi="Times New Roman" w:cs="Times New Roman"/>
          <w:sz w:val="24"/>
          <w:szCs w:val="24"/>
          <w:lang w:val="en-GB"/>
        </w:rPr>
        <w:t>(and regional organizations) also have recourse to ‘autonomous’ sanc</w:t>
      </w:r>
      <w:r w:rsidR="00265D5E" w:rsidRPr="00730E8E">
        <w:rPr>
          <w:rFonts w:ascii="Times New Roman" w:hAnsi="Times New Roman" w:cs="Times New Roman"/>
          <w:sz w:val="24"/>
          <w:szCs w:val="24"/>
          <w:lang w:val="en-GB"/>
        </w:rPr>
        <w:t xml:space="preserve">tions, which do not rest on a pre-existing Security Council resolution. The Russian intervention in Ukraine in March 2014, for instance, triggered </w:t>
      </w:r>
      <w:r w:rsidR="00CA682E" w:rsidRPr="00730E8E">
        <w:rPr>
          <w:rFonts w:ascii="Times New Roman" w:hAnsi="Times New Roman" w:cs="Times New Roman"/>
          <w:sz w:val="24"/>
          <w:szCs w:val="24"/>
          <w:lang w:val="en-GB"/>
        </w:rPr>
        <w:t xml:space="preserve">autonomous </w:t>
      </w:r>
      <w:r w:rsidR="00265D5E" w:rsidRPr="00730E8E">
        <w:rPr>
          <w:rFonts w:ascii="Times New Roman" w:hAnsi="Times New Roman" w:cs="Times New Roman"/>
          <w:sz w:val="24"/>
          <w:szCs w:val="24"/>
          <w:lang w:val="en-GB"/>
        </w:rPr>
        <w:t>sanctions from the EU, as well as from countries as diverse as the United States, Canada, Australia, New Zealand and Japan</w:t>
      </w:r>
      <w:r w:rsidR="00D04A57" w:rsidRPr="00730E8E">
        <w:rPr>
          <w:rFonts w:ascii="Times New Roman" w:hAnsi="Times New Roman" w:cs="Times New Roman"/>
          <w:sz w:val="24"/>
          <w:szCs w:val="24"/>
          <w:lang w:val="en-GB"/>
        </w:rPr>
        <w:t>.</w:t>
      </w:r>
    </w:p>
    <w:p w14:paraId="261DFB84" w14:textId="32842F9E" w:rsidR="00512F28" w:rsidRPr="00730E8E" w:rsidRDefault="00E82C3F"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Moreover, there is</w:t>
      </w:r>
      <w:r w:rsidR="00D04A57" w:rsidRPr="00730E8E">
        <w:rPr>
          <w:rFonts w:ascii="Times New Roman" w:hAnsi="Times New Roman" w:cs="Times New Roman"/>
          <w:sz w:val="24"/>
          <w:szCs w:val="24"/>
          <w:lang w:val="en-GB"/>
        </w:rPr>
        <w:t xml:space="preserve"> a fundamental difference between the </w:t>
      </w:r>
      <w:r w:rsidR="00CC7128" w:rsidRPr="00730E8E">
        <w:rPr>
          <w:rFonts w:ascii="Times New Roman" w:hAnsi="Times New Roman" w:cs="Times New Roman"/>
          <w:sz w:val="24"/>
          <w:szCs w:val="24"/>
          <w:lang w:val="en-GB"/>
        </w:rPr>
        <w:t xml:space="preserve">latter understanding of ‘sanctions’, and the purpose-oriented understanding discussed above. </w:t>
      </w:r>
      <w:r w:rsidR="00D04A57" w:rsidRPr="00730E8E">
        <w:rPr>
          <w:rFonts w:ascii="Times New Roman" w:hAnsi="Times New Roman" w:cs="Times New Roman"/>
          <w:sz w:val="24"/>
          <w:szCs w:val="24"/>
          <w:lang w:val="en-GB"/>
        </w:rPr>
        <w:t xml:space="preserve">Indeed, in international relations the concept of ‘sanction’ refers to </w:t>
      </w:r>
      <w:r w:rsidR="00CC7128" w:rsidRPr="00730E8E">
        <w:rPr>
          <w:rFonts w:ascii="Times New Roman" w:hAnsi="Times New Roman" w:cs="Times New Roman"/>
          <w:sz w:val="24"/>
          <w:szCs w:val="24"/>
          <w:lang w:val="en-GB"/>
        </w:rPr>
        <w:t xml:space="preserve">a certain </w:t>
      </w:r>
      <w:r w:rsidR="00CC7128" w:rsidRPr="00730E8E">
        <w:rPr>
          <w:rFonts w:ascii="Times New Roman" w:hAnsi="Times New Roman" w:cs="Times New Roman"/>
          <w:i/>
          <w:sz w:val="24"/>
          <w:szCs w:val="24"/>
          <w:lang w:val="en-GB"/>
        </w:rPr>
        <w:t>type</w:t>
      </w:r>
      <w:r w:rsidR="00CC7128" w:rsidRPr="00730E8E">
        <w:rPr>
          <w:rFonts w:ascii="Times New Roman" w:hAnsi="Times New Roman" w:cs="Times New Roman"/>
          <w:sz w:val="24"/>
          <w:szCs w:val="24"/>
          <w:lang w:val="en-GB"/>
        </w:rPr>
        <w:t xml:space="preserve"> </w:t>
      </w:r>
      <w:r w:rsidR="00CC7128" w:rsidRPr="00730E8E">
        <w:rPr>
          <w:rFonts w:ascii="Times New Roman" w:hAnsi="Times New Roman" w:cs="Times New Roman"/>
          <w:i/>
          <w:sz w:val="24"/>
          <w:szCs w:val="24"/>
          <w:lang w:val="en-GB"/>
        </w:rPr>
        <w:t xml:space="preserve">of </w:t>
      </w:r>
      <w:r w:rsidR="00D04A57" w:rsidRPr="00730E8E">
        <w:rPr>
          <w:rFonts w:ascii="Times New Roman" w:hAnsi="Times New Roman" w:cs="Times New Roman"/>
          <w:i/>
          <w:sz w:val="24"/>
          <w:szCs w:val="24"/>
          <w:lang w:val="en-GB"/>
        </w:rPr>
        <w:t>measures</w:t>
      </w:r>
      <w:r w:rsidR="00CC7128" w:rsidRPr="00730E8E">
        <w:rPr>
          <w:rFonts w:ascii="Times New Roman" w:hAnsi="Times New Roman" w:cs="Times New Roman"/>
          <w:sz w:val="24"/>
          <w:szCs w:val="24"/>
          <w:lang w:val="en-GB"/>
        </w:rPr>
        <w:t>, but which</w:t>
      </w:r>
      <w:r w:rsidR="00D04A57" w:rsidRPr="00730E8E">
        <w:rPr>
          <w:rFonts w:ascii="Times New Roman" w:hAnsi="Times New Roman" w:cs="Times New Roman"/>
          <w:sz w:val="24"/>
          <w:szCs w:val="24"/>
          <w:lang w:val="en-GB"/>
        </w:rPr>
        <w:t xml:space="preserve"> can serve a variety of purposes, namely: (i) to coerce or change behaviour; (ii) to constrain access to resources needed to engage in certain activities, or (iii) to signal and stigmatize.</w:t>
      </w:r>
      <w:r w:rsidR="00D04A57" w:rsidRPr="00730E8E">
        <w:rPr>
          <w:rStyle w:val="Voetnootmarkering"/>
          <w:rFonts w:ascii="Times New Roman" w:hAnsi="Times New Roman" w:cs="Times New Roman"/>
          <w:sz w:val="24"/>
          <w:szCs w:val="24"/>
          <w:lang w:val="en-GB"/>
        </w:rPr>
        <w:footnoteReference w:id="22"/>
      </w:r>
      <w:r w:rsidR="00D04A57" w:rsidRPr="00730E8E">
        <w:rPr>
          <w:rFonts w:ascii="Times New Roman" w:hAnsi="Times New Roman" w:cs="Times New Roman"/>
          <w:sz w:val="24"/>
          <w:szCs w:val="24"/>
          <w:lang w:val="en-GB"/>
        </w:rPr>
        <w:t xml:space="preserve"> Allegations have also often been made of sanctions serving </w:t>
      </w:r>
      <w:r w:rsidR="00D04A57" w:rsidRPr="00730E8E">
        <w:rPr>
          <w:rFonts w:ascii="Times New Roman" w:hAnsi="Times New Roman" w:cs="Times New Roman"/>
          <w:i/>
          <w:sz w:val="24"/>
          <w:szCs w:val="24"/>
          <w:lang w:val="en-GB"/>
        </w:rPr>
        <w:t>punitive</w:t>
      </w:r>
      <w:r w:rsidR="00D04A57" w:rsidRPr="00730E8E">
        <w:rPr>
          <w:rFonts w:ascii="Times New Roman" w:hAnsi="Times New Roman" w:cs="Times New Roman"/>
          <w:sz w:val="24"/>
          <w:szCs w:val="24"/>
          <w:lang w:val="en-GB"/>
        </w:rPr>
        <w:t xml:space="preserve"> purposes, albeit that the </w:t>
      </w:r>
      <w:r w:rsidR="008B0942" w:rsidRPr="00730E8E">
        <w:rPr>
          <w:rFonts w:ascii="Times New Roman" w:hAnsi="Times New Roman" w:cs="Times New Roman"/>
          <w:sz w:val="24"/>
          <w:szCs w:val="24"/>
          <w:lang w:val="en-GB"/>
        </w:rPr>
        <w:t>UN Security Council and the Court of Justice of the EU have both stressed their inherently preventive character.</w:t>
      </w:r>
      <w:bookmarkStart w:id="6" w:name="_Ref447836751"/>
      <w:r w:rsidR="008B0942" w:rsidRPr="00730E8E">
        <w:rPr>
          <w:rStyle w:val="Voetnootmarkering"/>
          <w:rFonts w:ascii="Times New Roman" w:hAnsi="Times New Roman" w:cs="Times New Roman"/>
          <w:sz w:val="24"/>
          <w:szCs w:val="24"/>
          <w:lang w:val="en-GB"/>
        </w:rPr>
        <w:footnoteReference w:id="23"/>
      </w:r>
      <w:bookmarkEnd w:id="6"/>
      <w:r w:rsidR="00222B65" w:rsidRPr="00730E8E">
        <w:rPr>
          <w:rFonts w:ascii="Times New Roman" w:hAnsi="Times New Roman" w:cs="Times New Roman"/>
          <w:sz w:val="24"/>
          <w:szCs w:val="24"/>
          <w:lang w:val="en-GB"/>
        </w:rPr>
        <w:t xml:space="preserve"> As illustrated </w:t>
      </w:r>
      <w:r w:rsidRPr="00730E8E">
        <w:rPr>
          <w:rFonts w:ascii="Times New Roman" w:hAnsi="Times New Roman" w:cs="Times New Roman"/>
          <w:sz w:val="24"/>
          <w:szCs w:val="24"/>
          <w:lang w:val="en-GB"/>
        </w:rPr>
        <w:t xml:space="preserve">in the following section, </w:t>
      </w:r>
      <w:r w:rsidR="00222B65" w:rsidRPr="00730E8E">
        <w:rPr>
          <w:rFonts w:ascii="Times New Roman" w:hAnsi="Times New Roman" w:cs="Times New Roman"/>
          <w:sz w:val="24"/>
          <w:szCs w:val="24"/>
          <w:lang w:val="en-GB"/>
        </w:rPr>
        <w:t xml:space="preserve">sanctions can serve a wide variety </w:t>
      </w:r>
      <w:r w:rsidR="000973E6" w:rsidRPr="00730E8E">
        <w:rPr>
          <w:rFonts w:ascii="Times New Roman" w:hAnsi="Times New Roman" w:cs="Times New Roman"/>
          <w:sz w:val="24"/>
          <w:szCs w:val="24"/>
          <w:lang w:val="en-GB"/>
        </w:rPr>
        <w:t xml:space="preserve">of </w:t>
      </w:r>
      <w:r w:rsidR="00222B65" w:rsidRPr="00730E8E">
        <w:rPr>
          <w:rFonts w:ascii="Times New Roman" w:hAnsi="Times New Roman" w:cs="Times New Roman"/>
          <w:sz w:val="24"/>
          <w:szCs w:val="24"/>
          <w:lang w:val="en-GB"/>
        </w:rPr>
        <w:t xml:space="preserve">functions. Prominent examples are the prevention of </w:t>
      </w:r>
      <w:r w:rsidR="00F852D7" w:rsidRPr="00730E8E">
        <w:rPr>
          <w:rFonts w:ascii="Times New Roman" w:hAnsi="Times New Roman" w:cs="Times New Roman"/>
          <w:sz w:val="24"/>
          <w:szCs w:val="24"/>
          <w:lang w:val="en-GB"/>
        </w:rPr>
        <w:t>Weapons of Mass Destruction (</w:t>
      </w:r>
      <w:r w:rsidR="00222B65" w:rsidRPr="00730E8E">
        <w:rPr>
          <w:rFonts w:ascii="Times New Roman" w:hAnsi="Times New Roman" w:cs="Times New Roman"/>
          <w:sz w:val="24"/>
          <w:szCs w:val="24"/>
          <w:lang w:val="en-GB"/>
        </w:rPr>
        <w:t>WMD</w:t>
      </w:r>
      <w:r w:rsidR="00F852D7" w:rsidRPr="00730E8E">
        <w:rPr>
          <w:rFonts w:ascii="Times New Roman" w:hAnsi="Times New Roman" w:cs="Times New Roman"/>
          <w:sz w:val="24"/>
          <w:szCs w:val="24"/>
          <w:lang w:val="en-GB"/>
        </w:rPr>
        <w:t>)</w:t>
      </w:r>
      <w:r w:rsidR="00222B65" w:rsidRPr="00730E8E">
        <w:rPr>
          <w:rFonts w:ascii="Times New Roman" w:hAnsi="Times New Roman" w:cs="Times New Roman"/>
          <w:sz w:val="24"/>
          <w:szCs w:val="24"/>
          <w:lang w:val="en-GB"/>
        </w:rPr>
        <w:t xml:space="preserve"> proliferation, counter-terrorism, human rights promotion and post-conflict peacebuilding, yet the foregoing list is clearly not exhaustive. What is key </w:t>
      </w:r>
      <w:r w:rsidR="00AE7998" w:rsidRPr="00730E8E">
        <w:rPr>
          <w:rFonts w:ascii="Times New Roman" w:hAnsi="Times New Roman" w:cs="Times New Roman"/>
          <w:sz w:val="24"/>
          <w:szCs w:val="24"/>
          <w:lang w:val="en-GB"/>
        </w:rPr>
        <w:t>for present purposes</w:t>
      </w:r>
      <w:r w:rsidR="00222B65" w:rsidRPr="00730E8E">
        <w:rPr>
          <w:rFonts w:ascii="Times New Roman" w:hAnsi="Times New Roman" w:cs="Times New Roman"/>
          <w:sz w:val="24"/>
          <w:szCs w:val="24"/>
          <w:lang w:val="en-GB"/>
        </w:rPr>
        <w:t xml:space="preserve"> is that such economic sanctions and targeted sanctions are not necessarily a reaction to </w:t>
      </w:r>
      <w:r w:rsidR="00672EF6" w:rsidRPr="00730E8E">
        <w:rPr>
          <w:rFonts w:ascii="Times New Roman" w:hAnsi="Times New Roman" w:cs="Times New Roman"/>
          <w:sz w:val="24"/>
          <w:szCs w:val="24"/>
          <w:lang w:val="en-GB"/>
        </w:rPr>
        <w:t>a prior breach of international law (and aimed at halting such breach (or punishing the offender</w:t>
      </w:r>
      <w:r w:rsidR="00A0311E" w:rsidRPr="00730E8E">
        <w:rPr>
          <w:rFonts w:ascii="Times New Roman" w:hAnsi="Times New Roman" w:cs="Times New Roman"/>
          <w:sz w:val="24"/>
          <w:szCs w:val="24"/>
          <w:lang w:val="en-GB"/>
        </w:rPr>
        <w:t>)</w:t>
      </w:r>
      <w:r w:rsidR="00957B67" w:rsidRPr="00730E8E">
        <w:rPr>
          <w:rFonts w:ascii="Times New Roman" w:hAnsi="Times New Roman" w:cs="Times New Roman"/>
          <w:sz w:val="24"/>
          <w:szCs w:val="24"/>
          <w:lang w:val="en-GB"/>
        </w:rPr>
        <w:t xml:space="preserve">). </w:t>
      </w:r>
      <w:r w:rsidR="00AE7998" w:rsidRPr="00730E8E">
        <w:rPr>
          <w:rFonts w:ascii="Times New Roman" w:hAnsi="Times New Roman" w:cs="Times New Roman"/>
          <w:sz w:val="24"/>
          <w:szCs w:val="24"/>
          <w:lang w:val="en-GB"/>
        </w:rPr>
        <w:t xml:space="preserve">Thus, even if the </w:t>
      </w:r>
      <w:r w:rsidR="00F852D7" w:rsidRPr="00730E8E">
        <w:rPr>
          <w:rFonts w:ascii="Times New Roman" w:hAnsi="Times New Roman" w:cs="Times New Roman"/>
          <w:sz w:val="24"/>
          <w:szCs w:val="24"/>
          <w:lang w:val="en-GB"/>
        </w:rPr>
        <w:t xml:space="preserve">Security </w:t>
      </w:r>
      <w:r w:rsidR="00AE7998" w:rsidRPr="00730E8E">
        <w:rPr>
          <w:rFonts w:ascii="Times New Roman" w:hAnsi="Times New Roman" w:cs="Times New Roman"/>
          <w:sz w:val="24"/>
          <w:szCs w:val="24"/>
          <w:lang w:val="en-GB"/>
        </w:rPr>
        <w:t xml:space="preserve">Council </w:t>
      </w:r>
      <w:r w:rsidR="00456635" w:rsidRPr="00730E8E">
        <w:rPr>
          <w:rFonts w:ascii="Times New Roman" w:hAnsi="Times New Roman" w:cs="Times New Roman"/>
          <w:sz w:val="24"/>
          <w:szCs w:val="24"/>
          <w:lang w:val="en-GB"/>
        </w:rPr>
        <w:t>is</w:t>
      </w:r>
      <w:r w:rsidR="00AE7998" w:rsidRPr="00730E8E">
        <w:rPr>
          <w:rFonts w:ascii="Times New Roman" w:hAnsi="Times New Roman" w:cs="Times New Roman"/>
          <w:sz w:val="24"/>
          <w:szCs w:val="24"/>
          <w:lang w:val="en-GB"/>
        </w:rPr>
        <w:t xml:space="preserve"> undergoing a process of substantive formalization whereby sanctions are increasingly framed as reactions to prior breaches of international law (</w:t>
      </w:r>
      <w:proofErr w:type="spellStart"/>
      <w:r w:rsidR="00686A48">
        <w:rPr>
          <w:rFonts w:ascii="Times New Roman" w:hAnsi="Times New Roman" w:cs="Times New Roman"/>
          <w:sz w:val="24"/>
          <w:szCs w:val="24"/>
          <w:lang w:val="en-GB"/>
        </w:rPr>
        <w:t>eg</w:t>
      </w:r>
      <w:proofErr w:type="spellEnd"/>
      <w:r w:rsidR="00AE7998" w:rsidRPr="00730E8E">
        <w:rPr>
          <w:rFonts w:ascii="Times New Roman" w:hAnsi="Times New Roman" w:cs="Times New Roman"/>
          <w:sz w:val="24"/>
          <w:szCs w:val="24"/>
          <w:lang w:val="en-GB"/>
        </w:rPr>
        <w:t xml:space="preserve"> aggression, apartheid, use of child soldiers, war crimes,</w:t>
      </w:r>
      <w:r w:rsidR="00166EA6" w:rsidRPr="00730E8E">
        <w:rPr>
          <w:rFonts w:ascii="Times New Roman" w:hAnsi="Times New Roman" w:cs="Times New Roman"/>
          <w:sz w:val="24"/>
          <w:szCs w:val="24"/>
          <w:lang w:val="en-GB"/>
        </w:rPr>
        <w:t xml:space="preserve"> etc.</w:t>
      </w:r>
      <w:r w:rsidR="00AE7998" w:rsidRPr="00730E8E">
        <w:rPr>
          <w:rFonts w:ascii="Times New Roman" w:hAnsi="Times New Roman" w:cs="Times New Roman"/>
          <w:sz w:val="24"/>
          <w:szCs w:val="24"/>
          <w:lang w:val="en-GB"/>
        </w:rPr>
        <w:t>), this is not always the cas</w:t>
      </w:r>
      <w:r w:rsidR="00BA0C9F" w:rsidRPr="00730E8E">
        <w:rPr>
          <w:rFonts w:ascii="Times New Roman" w:hAnsi="Times New Roman" w:cs="Times New Roman"/>
          <w:sz w:val="24"/>
          <w:szCs w:val="24"/>
          <w:lang w:val="en-GB"/>
        </w:rPr>
        <w:t xml:space="preserve">e. Ultimately, in order to adopt binding sanctions, the </w:t>
      </w:r>
      <w:r w:rsidR="00F852D7" w:rsidRPr="00730E8E">
        <w:rPr>
          <w:rFonts w:ascii="Times New Roman" w:hAnsi="Times New Roman" w:cs="Times New Roman"/>
          <w:sz w:val="24"/>
          <w:szCs w:val="24"/>
          <w:lang w:val="en-GB"/>
        </w:rPr>
        <w:t xml:space="preserve">Security </w:t>
      </w:r>
      <w:r w:rsidR="00BA0C9F" w:rsidRPr="00730E8E">
        <w:rPr>
          <w:rFonts w:ascii="Times New Roman" w:hAnsi="Times New Roman" w:cs="Times New Roman"/>
          <w:sz w:val="24"/>
          <w:szCs w:val="24"/>
          <w:lang w:val="en-GB"/>
        </w:rPr>
        <w:t xml:space="preserve">Council need not (and very often does not) find a breach of international law, but must </w:t>
      </w:r>
      <w:r w:rsidR="00A0311E" w:rsidRPr="00730E8E">
        <w:rPr>
          <w:rFonts w:ascii="Times New Roman" w:hAnsi="Times New Roman" w:cs="Times New Roman"/>
          <w:sz w:val="24"/>
          <w:szCs w:val="24"/>
          <w:lang w:val="en-GB"/>
        </w:rPr>
        <w:t>(</w:t>
      </w:r>
      <w:r w:rsidR="00BA0C9F" w:rsidRPr="00730E8E">
        <w:rPr>
          <w:rFonts w:ascii="Times New Roman" w:hAnsi="Times New Roman" w:cs="Times New Roman"/>
          <w:sz w:val="24"/>
          <w:szCs w:val="24"/>
          <w:lang w:val="en-GB"/>
        </w:rPr>
        <w:t>only</w:t>
      </w:r>
      <w:r w:rsidR="00A0311E" w:rsidRPr="00730E8E">
        <w:rPr>
          <w:rFonts w:ascii="Times New Roman" w:hAnsi="Times New Roman" w:cs="Times New Roman"/>
          <w:sz w:val="24"/>
          <w:szCs w:val="24"/>
          <w:lang w:val="en-GB"/>
        </w:rPr>
        <w:t>)</w:t>
      </w:r>
      <w:r w:rsidR="00BA0C9F" w:rsidRPr="00730E8E">
        <w:rPr>
          <w:rFonts w:ascii="Times New Roman" w:hAnsi="Times New Roman" w:cs="Times New Roman"/>
          <w:sz w:val="24"/>
          <w:szCs w:val="24"/>
          <w:lang w:val="en-GB"/>
        </w:rPr>
        <w:t xml:space="preserve"> find the existence of a ‘threat to the peace, a breach of the peace or an act of aggression’ in the sense of Article 39 UN Charter. By analogy, it is clear that sanctions adopted by individual States </w:t>
      </w:r>
      <w:r w:rsidR="00512F28" w:rsidRPr="00730E8E">
        <w:rPr>
          <w:rFonts w:ascii="Times New Roman" w:hAnsi="Times New Roman" w:cs="Times New Roman"/>
          <w:sz w:val="24"/>
          <w:szCs w:val="24"/>
          <w:lang w:val="en-GB"/>
        </w:rPr>
        <w:t>– such as the no</w:t>
      </w:r>
      <w:r w:rsidR="0069712D" w:rsidRPr="00730E8E">
        <w:rPr>
          <w:rFonts w:ascii="Times New Roman" w:hAnsi="Times New Roman" w:cs="Times New Roman"/>
          <w:sz w:val="24"/>
          <w:szCs w:val="24"/>
          <w:lang w:val="en-GB"/>
        </w:rPr>
        <w:t xml:space="preserve">torious </w:t>
      </w:r>
      <w:r w:rsidR="00BA2142" w:rsidRPr="00730E8E">
        <w:rPr>
          <w:rFonts w:ascii="Times New Roman" w:hAnsi="Times New Roman" w:cs="Times New Roman"/>
          <w:sz w:val="24"/>
          <w:szCs w:val="24"/>
          <w:lang w:val="en-GB"/>
        </w:rPr>
        <w:t>United States (</w:t>
      </w:r>
      <w:r w:rsidR="0069712D" w:rsidRPr="00730E8E">
        <w:rPr>
          <w:rFonts w:ascii="Times New Roman" w:hAnsi="Times New Roman" w:cs="Times New Roman"/>
          <w:sz w:val="24"/>
          <w:szCs w:val="24"/>
          <w:lang w:val="en-GB"/>
        </w:rPr>
        <w:t>US</w:t>
      </w:r>
      <w:r w:rsidR="00BA2142" w:rsidRPr="00730E8E">
        <w:rPr>
          <w:rFonts w:ascii="Times New Roman" w:hAnsi="Times New Roman" w:cs="Times New Roman"/>
          <w:sz w:val="24"/>
          <w:szCs w:val="24"/>
          <w:lang w:val="en-GB"/>
        </w:rPr>
        <w:t>)</w:t>
      </w:r>
      <w:r w:rsidR="0069712D" w:rsidRPr="00730E8E">
        <w:rPr>
          <w:rFonts w:ascii="Times New Roman" w:hAnsi="Times New Roman" w:cs="Times New Roman"/>
          <w:sz w:val="24"/>
          <w:szCs w:val="24"/>
          <w:lang w:val="en-GB"/>
        </w:rPr>
        <w:t xml:space="preserve"> sanctions imposed on </w:t>
      </w:r>
      <w:r w:rsidR="00512F28" w:rsidRPr="00730E8E">
        <w:rPr>
          <w:rFonts w:ascii="Times New Roman" w:hAnsi="Times New Roman" w:cs="Times New Roman"/>
          <w:sz w:val="24"/>
          <w:szCs w:val="24"/>
          <w:lang w:val="en-GB"/>
        </w:rPr>
        <w:t>Cuba pursuant to the Helms-Burton Act</w:t>
      </w:r>
      <w:bookmarkStart w:id="7" w:name="_Ref447833228"/>
      <w:r w:rsidR="00512F28" w:rsidRPr="00730E8E">
        <w:rPr>
          <w:rStyle w:val="Voetnootmarkering"/>
          <w:rFonts w:ascii="Times New Roman" w:hAnsi="Times New Roman" w:cs="Times New Roman"/>
          <w:sz w:val="24"/>
          <w:szCs w:val="24"/>
          <w:lang w:val="en-GB"/>
        </w:rPr>
        <w:footnoteReference w:id="24"/>
      </w:r>
      <w:bookmarkEnd w:id="7"/>
      <w:r w:rsidR="00512F28" w:rsidRPr="00730E8E">
        <w:rPr>
          <w:rFonts w:ascii="Times New Roman" w:hAnsi="Times New Roman" w:cs="Times New Roman"/>
          <w:sz w:val="24"/>
          <w:szCs w:val="24"/>
          <w:lang w:val="en-GB"/>
        </w:rPr>
        <w:t xml:space="preserve"> – </w:t>
      </w:r>
      <w:r w:rsidR="00BA0C9F" w:rsidRPr="00730E8E">
        <w:rPr>
          <w:rFonts w:ascii="Times New Roman" w:hAnsi="Times New Roman" w:cs="Times New Roman"/>
          <w:sz w:val="24"/>
          <w:szCs w:val="24"/>
          <w:lang w:val="en-GB"/>
        </w:rPr>
        <w:t>often</w:t>
      </w:r>
      <w:r w:rsidR="00512F28" w:rsidRPr="00730E8E">
        <w:rPr>
          <w:rFonts w:ascii="Times New Roman" w:hAnsi="Times New Roman" w:cs="Times New Roman"/>
          <w:sz w:val="24"/>
          <w:szCs w:val="24"/>
          <w:lang w:val="en-GB"/>
        </w:rPr>
        <w:t xml:space="preserve"> </w:t>
      </w:r>
      <w:r w:rsidR="00BA0C9F" w:rsidRPr="00730E8E">
        <w:rPr>
          <w:rFonts w:ascii="Times New Roman" w:hAnsi="Times New Roman" w:cs="Times New Roman"/>
          <w:sz w:val="24"/>
          <w:szCs w:val="24"/>
          <w:lang w:val="en-GB"/>
        </w:rPr>
        <w:t>serve foreign policy purposes of the State(s) concerned, without necessarily constituting a reaction to a prior breach of internatio</w:t>
      </w:r>
      <w:r w:rsidR="00512F28" w:rsidRPr="00730E8E">
        <w:rPr>
          <w:rFonts w:ascii="Times New Roman" w:hAnsi="Times New Roman" w:cs="Times New Roman"/>
          <w:sz w:val="24"/>
          <w:szCs w:val="24"/>
          <w:lang w:val="en-GB"/>
        </w:rPr>
        <w:t>nal law. At times, whether or not sanctions can qualify as a reaction to a prior breach of international law may be unclear. Thus, whereas the sanctions imposed by the EU and by various individual States against Russia in 2014 can arguably be framed as a response to Russia’s unlawful recourse to force against, and intervention in, Ukraine, the situation may be less clear-cut. In his analysis of the EU’s sanctions against Iran adopted in 2012, for</w:t>
      </w:r>
      <w:r w:rsidR="00456635" w:rsidRPr="00730E8E">
        <w:rPr>
          <w:rFonts w:ascii="Times New Roman" w:hAnsi="Times New Roman" w:cs="Times New Roman"/>
          <w:sz w:val="24"/>
          <w:szCs w:val="24"/>
          <w:lang w:val="en-GB"/>
        </w:rPr>
        <w:t xml:space="preserve"> instance, </w:t>
      </w:r>
      <w:proofErr w:type="spellStart"/>
      <w:r w:rsidR="00456635" w:rsidRPr="00730E8E">
        <w:rPr>
          <w:rFonts w:ascii="Times New Roman" w:hAnsi="Times New Roman" w:cs="Times New Roman"/>
          <w:sz w:val="24"/>
          <w:szCs w:val="24"/>
          <w:lang w:val="en-GB"/>
        </w:rPr>
        <w:t>Dupont</w:t>
      </w:r>
      <w:proofErr w:type="spellEnd"/>
      <w:r w:rsidR="00456635" w:rsidRPr="00730E8E">
        <w:rPr>
          <w:rFonts w:ascii="Times New Roman" w:hAnsi="Times New Roman" w:cs="Times New Roman"/>
          <w:sz w:val="24"/>
          <w:szCs w:val="24"/>
          <w:lang w:val="en-GB"/>
        </w:rPr>
        <w:t xml:space="preserve"> </w:t>
      </w:r>
      <w:r w:rsidR="00F320F0" w:rsidRPr="00730E8E">
        <w:rPr>
          <w:rFonts w:ascii="Times New Roman" w:hAnsi="Times New Roman" w:cs="Times New Roman"/>
          <w:sz w:val="24"/>
          <w:szCs w:val="24"/>
          <w:lang w:val="en-GB"/>
        </w:rPr>
        <w:t>suggests</w:t>
      </w:r>
      <w:r w:rsidR="00456635" w:rsidRPr="00730E8E">
        <w:rPr>
          <w:rFonts w:ascii="Times New Roman" w:hAnsi="Times New Roman" w:cs="Times New Roman"/>
          <w:sz w:val="24"/>
          <w:szCs w:val="24"/>
          <w:lang w:val="en-GB"/>
        </w:rPr>
        <w:t xml:space="preserve"> that </w:t>
      </w:r>
      <w:r w:rsidR="00512F28" w:rsidRPr="00730E8E">
        <w:rPr>
          <w:rFonts w:ascii="Times New Roman" w:hAnsi="Times New Roman" w:cs="Times New Roman"/>
          <w:sz w:val="24"/>
          <w:szCs w:val="24"/>
          <w:lang w:val="en-GB"/>
        </w:rPr>
        <w:t>the existence of a wrongful act on the part of Iran is ‘dubious in this case’.</w:t>
      </w:r>
      <w:bookmarkStart w:id="8" w:name="_Ref427851996"/>
      <w:r w:rsidR="00512F28" w:rsidRPr="00730E8E">
        <w:rPr>
          <w:rStyle w:val="Voetnootmarkering"/>
          <w:rFonts w:ascii="Times New Roman" w:hAnsi="Times New Roman" w:cs="Times New Roman"/>
          <w:sz w:val="24"/>
          <w:szCs w:val="24"/>
          <w:lang w:val="en-GB"/>
        </w:rPr>
        <w:footnoteReference w:id="25"/>
      </w:r>
      <w:bookmarkEnd w:id="8"/>
      <w:r w:rsidR="00512F28" w:rsidRPr="00730E8E">
        <w:rPr>
          <w:rFonts w:ascii="Times New Roman" w:hAnsi="Times New Roman" w:cs="Times New Roman"/>
          <w:sz w:val="24"/>
          <w:szCs w:val="24"/>
          <w:lang w:val="en-GB"/>
        </w:rPr>
        <w:t xml:space="preserve"> Nonetheless, from an international law perspective, this aspect makes all the difference.</w:t>
      </w:r>
    </w:p>
    <w:p w14:paraId="6746AFD2" w14:textId="755718B5" w:rsidR="00AC520A" w:rsidRPr="00730E8E" w:rsidRDefault="00847B34"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Again, </w:t>
      </w:r>
      <w:r w:rsidR="000973E6" w:rsidRPr="00730E8E">
        <w:rPr>
          <w:rFonts w:ascii="Times New Roman" w:hAnsi="Times New Roman" w:cs="Times New Roman"/>
          <w:sz w:val="24"/>
          <w:szCs w:val="24"/>
          <w:lang w:val="en-GB"/>
        </w:rPr>
        <w:t xml:space="preserve">while </w:t>
      </w:r>
      <w:r w:rsidRPr="00730E8E">
        <w:rPr>
          <w:rFonts w:ascii="Times New Roman" w:hAnsi="Times New Roman" w:cs="Times New Roman"/>
          <w:sz w:val="24"/>
          <w:szCs w:val="24"/>
          <w:lang w:val="en-GB"/>
        </w:rPr>
        <w:t>the present volume focuses on UN sanctions,</w:t>
      </w:r>
      <w:r w:rsidR="000973E6" w:rsidRPr="00730E8E">
        <w:rPr>
          <w:rStyle w:val="Voetnootmarkering"/>
          <w:rFonts w:ascii="Times New Roman" w:hAnsi="Times New Roman" w:cs="Times New Roman"/>
          <w:sz w:val="24"/>
          <w:szCs w:val="24"/>
          <w:lang w:val="en-GB"/>
        </w:rPr>
        <w:footnoteReference w:id="26"/>
      </w:r>
      <w:r w:rsidRPr="00730E8E">
        <w:rPr>
          <w:rFonts w:ascii="Times New Roman" w:hAnsi="Times New Roman" w:cs="Times New Roman"/>
          <w:sz w:val="24"/>
          <w:szCs w:val="24"/>
          <w:lang w:val="en-GB"/>
        </w:rPr>
        <w:t xml:space="preserve"> </w:t>
      </w:r>
      <w:r w:rsidR="00484830" w:rsidRPr="00730E8E">
        <w:rPr>
          <w:rFonts w:ascii="Times New Roman" w:hAnsi="Times New Roman" w:cs="Times New Roman"/>
          <w:sz w:val="24"/>
          <w:szCs w:val="24"/>
          <w:lang w:val="en-GB"/>
        </w:rPr>
        <w:t>this chapter takes a different</w:t>
      </w:r>
      <w:r w:rsidR="00592CD1" w:rsidRPr="00730E8E">
        <w:rPr>
          <w:rFonts w:ascii="Times New Roman" w:hAnsi="Times New Roman" w:cs="Times New Roman"/>
          <w:sz w:val="24"/>
          <w:szCs w:val="24"/>
          <w:lang w:val="en-GB"/>
        </w:rPr>
        <w:t xml:space="preserve"> approach in that it aims at giving a broader overview of the concepts of sanctions and countermeasures and the </w:t>
      </w:r>
      <w:r w:rsidR="00A0311E" w:rsidRPr="00730E8E">
        <w:rPr>
          <w:rFonts w:ascii="Times New Roman" w:hAnsi="Times New Roman" w:cs="Times New Roman"/>
          <w:sz w:val="24"/>
          <w:szCs w:val="24"/>
          <w:lang w:val="en-GB"/>
        </w:rPr>
        <w:t>overarching</w:t>
      </w:r>
      <w:r w:rsidR="00592CD1" w:rsidRPr="00730E8E">
        <w:rPr>
          <w:rFonts w:ascii="Times New Roman" w:hAnsi="Times New Roman" w:cs="Times New Roman"/>
          <w:sz w:val="24"/>
          <w:szCs w:val="24"/>
          <w:lang w:val="en-GB"/>
        </w:rPr>
        <w:t xml:space="preserve"> international legal framework. At the outset, a note of caution is due. </w:t>
      </w:r>
      <w:r w:rsidR="00AC520A" w:rsidRPr="00730E8E">
        <w:rPr>
          <w:rFonts w:ascii="Times New Roman" w:hAnsi="Times New Roman" w:cs="Times New Roman"/>
          <w:sz w:val="24"/>
          <w:szCs w:val="24"/>
          <w:lang w:val="en-GB"/>
        </w:rPr>
        <w:t>In spite of the laudable efforts of the ILC, t</w:t>
      </w:r>
      <w:r w:rsidR="00592CD1" w:rsidRPr="00730E8E">
        <w:rPr>
          <w:rFonts w:ascii="Times New Roman" w:hAnsi="Times New Roman" w:cs="Times New Roman"/>
          <w:sz w:val="24"/>
          <w:szCs w:val="24"/>
          <w:lang w:val="en-GB"/>
        </w:rPr>
        <w:t>he issue of enforcement by means of non-forcible measures is</w:t>
      </w:r>
      <w:r w:rsidR="00AC520A" w:rsidRPr="00730E8E">
        <w:rPr>
          <w:rFonts w:ascii="Times New Roman" w:hAnsi="Times New Roman" w:cs="Times New Roman"/>
          <w:sz w:val="24"/>
          <w:szCs w:val="24"/>
          <w:lang w:val="en-GB"/>
        </w:rPr>
        <w:t xml:space="preserve"> and remains</w:t>
      </w:r>
      <w:r w:rsidR="00592CD1" w:rsidRPr="00730E8E">
        <w:rPr>
          <w:rFonts w:ascii="Times New Roman" w:hAnsi="Times New Roman" w:cs="Times New Roman"/>
          <w:sz w:val="24"/>
          <w:szCs w:val="24"/>
          <w:lang w:val="en-GB"/>
        </w:rPr>
        <w:t xml:space="preserve"> ‘one of the least developed areas of international law’.</w:t>
      </w:r>
      <w:r w:rsidR="00592CD1" w:rsidRPr="00730E8E">
        <w:rPr>
          <w:rStyle w:val="Voetnootmarkering"/>
          <w:rFonts w:ascii="Times New Roman" w:hAnsi="Times New Roman" w:cs="Times New Roman"/>
          <w:sz w:val="24"/>
          <w:szCs w:val="24"/>
          <w:lang w:val="en-GB"/>
        </w:rPr>
        <w:footnoteReference w:id="27"/>
      </w:r>
      <w:r w:rsidR="00592CD1" w:rsidRPr="00730E8E">
        <w:rPr>
          <w:rFonts w:ascii="Times New Roman" w:hAnsi="Times New Roman" w:cs="Times New Roman"/>
          <w:sz w:val="24"/>
          <w:szCs w:val="24"/>
          <w:lang w:val="en-GB"/>
        </w:rPr>
        <w:t xml:space="preserve"> </w:t>
      </w:r>
      <w:r w:rsidR="00AC520A" w:rsidRPr="00730E8E">
        <w:rPr>
          <w:rFonts w:ascii="Times New Roman" w:hAnsi="Times New Roman" w:cs="Times New Roman"/>
          <w:sz w:val="24"/>
          <w:szCs w:val="24"/>
          <w:lang w:val="en-GB"/>
        </w:rPr>
        <w:t>Notwithstanding</w:t>
      </w:r>
      <w:r w:rsidR="00592CD1" w:rsidRPr="00730E8E">
        <w:rPr>
          <w:rFonts w:ascii="Times New Roman" w:hAnsi="Times New Roman" w:cs="Times New Roman"/>
          <w:sz w:val="24"/>
          <w:szCs w:val="24"/>
          <w:lang w:val="en-GB"/>
        </w:rPr>
        <w:t xml:space="preserve"> its importance, it remains plagued by a variety of delicate controversies and grey areas. </w:t>
      </w:r>
      <w:r w:rsidR="00392F90" w:rsidRPr="00730E8E">
        <w:rPr>
          <w:rFonts w:ascii="Times New Roman" w:hAnsi="Times New Roman" w:cs="Times New Roman"/>
          <w:sz w:val="24"/>
          <w:szCs w:val="24"/>
          <w:lang w:val="en-GB"/>
        </w:rPr>
        <w:t>The present chapter’s aim is essentially to map the main knowns and</w:t>
      </w:r>
      <w:r w:rsidR="00484830" w:rsidRPr="00730E8E">
        <w:rPr>
          <w:rFonts w:ascii="Times New Roman" w:hAnsi="Times New Roman" w:cs="Times New Roman"/>
          <w:sz w:val="24"/>
          <w:szCs w:val="24"/>
          <w:lang w:val="en-GB"/>
        </w:rPr>
        <w:t>, perhaps even more so, the main</w:t>
      </w:r>
      <w:r w:rsidR="00392F90" w:rsidRPr="00730E8E">
        <w:rPr>
          <w:rFonts w:ascii="Times New Roman" w:hAnsi="Times New Roman" w:cs="Times New Roman"/>
          <w:sz w:val="24"/>
          <w:szCs w:val="24"/>
          <w:lang w:val="en-GB"/>
        </w:rPr>
        <w:t xml:space="preserve"> unknowns. </w:t>
      </w:r>
      <w:r w:rsidR="00592CD1" w:rsidRPr="00730E8E">
        <w:rPr>
          <w:rFonts w:ascii="Times New Roman" w:hAnsi="Times New Roman" w:cs="Times New Roman"/>
          <w:sz w:val="24"/>
          <w:szCs w:val="24"/>
          <w:lang w:val="en-GB"/>
        </w:rPr>
        <w:t>An in-depth treatment of all of these controversies is beyond the scope of the present chapter.</w:t>
      </w:r>
    </w:p>
    <w:p w14:paraId="1DD40653" w14:textId="295BDCFA" w:rsidR="00484830" w:rsidRPr="00730E8E" w:rsidRDefault="00484830"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Section 2 looks at the extent to which sanctions may constitute mere ‘unfriendly’ </w:t>
      </w:r>
      <w:proofErr w:type="spellStart"/>
      <w:r w:rsidRPr="00730E8E">
        <w:rPr>
          <w:rFonts w:ascii="Times New Roman" w:hAnsi="Times New Roman" w:cs="Times New Roman"/>
          <w:sz w:val="24"/>
          <w:szCs w:val="24"/>
          <w:lang w:val="en-GB"/>
        </w:rPr>
        <w:t>retorsions</w:t>
      </w:r>
      <w:proofErr w:type="spellEnd"/>
      <w:r w:rsidRPr="00730E8E">
        <w:rPr>
          <w:rFonts w:ascii="Times New Roman" w:hAnsi="Times New Roman" w:cs="Times New Roman"/>
          <w:sz w:val="24"/>
          <w:szCs w:val="24"/>
          <w:lang w:val="en-GB"/>
        </w:rPr>
        <w:t xml:space="preserve"> that largely operate below the radar of international law. In the alternative, Section 3 examines the main accepted legal bases which may justify the recourse to sanctions by States and organizations. Section 4 turns to the controversy over the legality of third-party countermeasures. </w:t>
      </w:r>
      <w:r w:rsidR="00166EA6" w:rsidRPr="00730E8E">
        <w:rPr>
          <w:rFonts w:ascii="Times New Roman" w:hAnsi="Times New Roman" w:cs="Times New Roman"/>
          <w:sz w:val="24"/>
          <w:szCs w:val="24"/>
          <w:lang w:val="en-GB"/>
        </w:rPr>
        <w:t xml:space="preserve">A conclusion is provided in </w:t>
      </w:r>
      <w:r w:rsidRPr="00730E8E">
        <w:rPr>
          <w:rFonts w:ascii="Times New Roman" w:hAnsi="Times New Roman" w:cs="Times New Roman"/>
          <w:sz w:val="24"/>
          <w:szCs w:val="24"/>
          <w:lang w:val="en-GB"/>
        </w:rPr>
        <w:t>Section 5.</w:t>
      </w:r>
    </w:p>
    <w:p w14:paraId="6A035B5E" w14:textId="77777777" w:rsidR="00484830" w:rsidRPr="00730E8E" w:rsidRDefault="00484830" w:rsidP="00504DF0">
      <w:pPr>
        <w:spacing w:line="480" w:lineRule="auto"/>
        <w:rPr>
          <w:rFonts w:ascii="Times New Roman" w:hAnsi="Times New Roman" w:cs="Times New Roman"/>
          <w:sz w:val="24"/>
          <w:szCs w:val="24"/>
          <w:lang w:val="en-GB"/>
        </w:rPr>
      </w:pPr>
    </w:p>
    <w:p w14:paraId="1DD50E5A" w14:textId="77777777" w:rsidR="008B034C" w:rsidRPr="008E5FC4" w:rsidRDefault="004C187B" w:rsidP="00504DF0">
      <w:pPr>
        <w:pStyle w:val="Lijstalinea"/>
        <w:numPr>
          <w:ilvl w:val="0"/>
          <w:numId w:val="1"/>
        </w:numPr>
        <w:spacing w:line="480" w:lineRule="auto"/>
        <w:rPr>
          <w:rFonts w:ascii="Times New Roman Bold" w:hAnsi="Times New Roman Bold" w:cs="Times New Roman"/>
          <w:b/>
          <w:sz w:val="24"/>
          <w:szCs w:val="24"/>
          <w:lang w:val="en-GB"/>
        </w:rPr>
      </w:pPr>
      <w:r w:rsidRPr="008E5FC4">
        <w:rPr>
          <w:rFonts w:ascii="Times New Roman Bold" w:hAnsi="Times New Roman Bold" w:cs="Times New Roman"/>
          <w:b/>
          <w:sz w:val="24"/>
          <w:szCs w:val="24"/>
          <w:lang w:val="en-GB"/>
        </w:rPr>
        <w:t>Embargoes and targeted sanctions as</w:t>
      </w:r>
      <w:r w:rsidR="00723AF8" w:rsidRPr="008E5FC4">
        <w:rPr>
          <w:rFonts w:ascii="Times New Roman Bold" w:hAnsi="Times New Roman Bold" w:cs="Times New Roman"/>
          <w:b/>
          <w:sz w:val="24"/>
          <w:szCs w:val="24"/>
          <w:lang w:val="en-GB"/>
        </w:rPr>
        <w:t xml:space="preserve"> </w:t>
      </w:r>
      <w:r w:rsidRPr="008E5FC4">
        <w:rPr>
          <w:rFonts w:ascii="Times New Roman Bold" w:hAnsi="Times New Roman Bold" w:cs="Times New Roman"/>
          <w:b/>
          <w:sz w:val="24"/>
          <w:szCs w:val="24"/>
          <w:lang w:val="en-GB"/>
        </w:rPr>
        <w:t>‘</w:t>
      </w:r>
      <w:proofErr w:type="spellStart"/>
      <w:r w:rsidRPr="008E5FC4">
        <w:rPr>
          <w:rFonts w:ascii="Times New Roman Bold" w:hAnsi="Times New Roman Bold" w:cs="Times New Roman"/>
          <w:b/>
          <w:sz w:val="24"/>
          <w:szCs w:val="24"/>
          <w:lang w:val="en-GB"/>
        </w:rPr>
        <w:t>retorsions</w:t>
      </w:r>
      <w:proofErr w:type="spellEnd"/>
      <w:r w:rsidRPr="008E5FC4">
        <w:rPr>
          <w:rFonts w:ascii="Times New Roman Bold" w:hAnsi="Times New Roman Bold" w:cs="Times New Roman"/>
          <w:b/>
          <w:sz w:val="24"/>
          <w:szCs w:val="24"/>
          <w:lang w:val="en-GB"/>
        </w:rPr>
        <w:t>’</w:t>
      </w:r>
      <w:r w:rsidR="00484830" w:rsidRPr="008E5FC4">
        <w:rPr>
          <w:rFonts w:ascii="Times New Roman Bold" w:hAnsi="Times New Roman Bold" w:cs="Times New Roman"/>
          <w:b/>
          <w:sz w:val="24"/>
          <w:szCs w:val="24"/>
          <w:lang w:val="en-GB"/>
        </w:rPr>
        <w:t xml:space="preserve"> unregulated by international law</w:t>
      </w:r>
      <w:r w:rsidR="00723AF8" w:rsidRPr="008E5FC4">
        <w:rPr>
          <w:rFonts w:ascii="Times New Roman Bold" w:hAnsi="Times New Roman Bold" w:cs="Times New Roman"/>
          <w:b/>
          <w:sz w:val="24"/>
          <w:szCs w:val="24"/>
          <w:lang w:val="en-GB"/>
        </w:rPr>
        <w:t>?</w:t>
      </w:r>
    </w:p>
    <w:p w14:paraId="11944713" w14:textId="55E4545E" w:rsidR="004C1549" w:rsidRPr="00730E8E" w:rsidRDefault="00AC520A" w:rsidP="00504DF0">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As mentioned above, the ILC’s work on </w:t>
      </w:r>
      <w:r w:rsidR="00BA2142" w:rsidRPr="00730E8E">
        <w:rPr>
          <w:rFonts w:ascii="Times New Roman" w:hAnsi="Times New Roman" w:cs="Times New Roman"/>
          <w:sz w:val="24"/>
          <w:szCs w:val="24"/>
          <w:lang w:val="en-GB"/>
        </w:rPr>
        <w:t>s</w:t>
      </w:r>
      <w:r w:rsidRPr="00730E8E">
        <w:rPr>
          <w:rFonts w:ascii="Times New Roman" w:hAnsi="Times New Roman" w:cs="Times New Roman"/>
          <w:sz w:val="24"/>
          <w:szCs w:val="24"/>
          <w:lang w:val="en-GB"/>
        </w:rPr>
        <w:t>tate responsibility pays scant attention to the concept of ‘sanctions’, instead focussing on the notions of ‘</w:t>
      </w:r>
      <w:proofErr w:type="spellStart"/>
      <w:r w:rsidRPr="00730E8E">
        <w:rPr>
          <w:rFonts w:ascii="Times New Roman" w:hAnsi="Times New Roman" w:cs="Times New Roman"/>
          <w:sz w:val="24"/>
          <w:szCs w:val="24"/>
          <w:lang w:val="en-GB"/>
        </w:rPr>
        <w:t>retorsions</w:t>
      </w:r>
      <w:proofErr w:type="spellEnd"/>
      <w:r w:rsidRPr="00730E8E">
        <w:rPr>
          <w:rFonts w:ascii="Times New Roman" w:hAnsi="Times New Roman" w:cs="Times New Roman"/>
          <w:sz w:val="24"/>
          <w:szCs w:val="24"/>
          <w:lang w:val="en-GB"/>
        </w:rPr>
        <w:t xml:space="preserve">’ and ‘countermeasures’. </w:t>
      </w:r>
      <w:r w:rsidR="00926E26" w:rsidRPr="00730E8E">
        <w:rPr>
          <w:rFonts w:ascii="Times New Roman" w:hAnsi="Times New Roman" w:cs="Times New Roman"/>
          <w:sz w:val="24"/>
          <w:szCs w:val="24"/>
          <w:lang w:val="en-GB"/>
        </w:rPr>
        <w:t>The latter are a form of ‘self-help’, whereby a State breach</w:t>
      </w:r>
      <w:r w:rsidR="00E2382D" w:rsidRPr="00730E8E">
        <w:rPr>
          <w:rFonts w:ascii="Times New Roman" w:hAnsi="Times New Roman" w:cs="Times New Roman"/>
          <w:sz w:val="24"/>
          <w:szCs w:val="24"/>
          <w:lang w:val="en-GB"/>
        </w:rPr>
        <w:t>es</w:t>
      </w:r>
      <w:r w:rsidR="00926E26" w:rsidRPr="00730E8E">
        <w:rPr>
          <w:rFonts w:ascii="Times New Roman" w:hAnsi="Times New Roman" w:cs="Times New Roman"/>
          <w:sz w:val="24"/>
          <w:szCs w:val="24"/>
          <w:lang w:val="en-GB"/>
        </w:rPr>
        <w:t xml:space="preserve"> an international obligation incumbent upon it, pursuant to, and in response to, a prior breach of international law by another State. Subject to certain conditions, further dealt with below, countermeasures are not regarded as wrongful acts on the part of the State taking them. ‘</w:t>
      </w:r>
      <w:proofErr w:type="spellStart"/>
      <w:r w:rsidR="00926E26" w:rsidRPr="00730E8E">
        <w:rPr>
          <w:rFonts w:ascii="Times New Roman" w:hAnsi="Times New Roman" w:cs="Times New Roman"/>
          <w:sz w:val="24"/>
          <w:szCs w:val="24"/>
          <w:lang w:val="en-GB"/>
        </w:rPr>
        <w:t>Retorsions</w:t>
      </w:r>
      <w:proofErr w:type="spellEnd"/>
      <w:r w:rsidR="00926E26" w:rsidRPr="00730E8E">
        <w:rPr>
          <w:rFonts w:ascii="Times New Roman" w:hAnsi="Times New Roman" w:cs="Times New Roman"/>
          <w:sz w:val="24"/>
          <w:szCs w:val="24"/>
          <w:lang w:val="en-GB"/>
        </w:rPr>
        <w:t xml:space="preserve">’ are, however, fundamentally different in that they involve </w:t>
      </w:r>
      <w:r w:rsidR="00C246E3" w:rsidRPr="00730E8E">
        <w:rPr>
          <w:rFonts w:ascii="Times New Roman" w:hAnsi="Times New Roman" w:cs="Times New Roman"/>
          <w:sz w:val="24"/>
          <w:szCs w:val="24"/>
          <w:lang w:val="en-GB"/>
        </w:rPr>
        <w:t xml:space="preserve">measures of discourtesy or unfriendliness vis-à-vis another State but which </w:t>
      </w:r>
      <w:r w:rsidR="000A7FA0" w:rsidRPr="00730E8E">
        <w:rPr>
          <w:rFonts w:ascii="Times New Roman" w:hAnsi="Times New Roman" w:cs="Times New Roman"/>
          <w:sz w:val="24"/>
          <w:szCs w:val="24"/>
          <w:lang w:val="en-GB"/>
        </w:rPr>
        <w:t>are</w:t>
      </w:r>
      <w:r w:rsidR="0078348C" w:rsidRPr="00730E8E">
        <w:rPr>
          <w:rFonts w:ascii="Times New Roman" w:hAnsi="Times New Roman" w:cs="Times New Roman"/>
          <w:sz w:val="24"/>
          <w:szCs w:val="24"/>
          <w:lang w:val="en-GB"/>
        </w:rPr>
        <w:t xml:space="preserve"> </w:t>
      </w:r>
      <w:r w:rsidR="0078348C" w:rsidRPr="00730E8E">
        <w:rPr>
          <w:rFonts w:ascii="Times New Roman" w:hAnsi="Times New Roman" w:cs="Times New Roman"/>
          <w:i/>
          <w:sz w:val="24"/>
          <w:szCs w:val="24"/>
          <w:lang w:val="en-GB"/>
        </w:rPr>
        <w:t>a priori</w:t>
      </w:r>
      <w:r w:rsidR="000A7FA0" w:rsidRPr="00730E8E">
        <w:rPr>
          <w:rFonts w:ascii="Times New Roman" w:hAnsi="Times New Roman" w:cs="Times New Roman"/>
          <w:sz w:val="24"/>
          <w:szCs w:val="24"/>
          <w:lang w:val="en-GB"/>
        </w:rPr>
        <w:t xml:space="preserve"> not inconsistent with any international obligation of the State engaging in </w:t>
      </w:r>
      <w:r w:rsidR="00885349" w:rsidRPr="00730E8E">
        <w:rPr>
          <w:rFonts w:ascii="Times New Roman" w:hAnsi="Times New Roman" w:cs="Times New Roman"/>
          <w:sz w:val="24"/>
          <w:szCs w:val="24"/>
          <w:lang w:val="en-GB"/>
        </w:rPr>
        <w:t>them</w:t>
      </w:r>
      <w:r w:rsidR="000A7FA0" w:rsidRPr="00730E8E">
        <w:rPr>
          <w:rFonts w:ascii="Times New Roman" w:hAnsi="Times New Roman" w:cs="Times New Roman"/>
          <w:sz w:val="24"/>
          <w:szCs w:val="24"/>
          <w:lang w:val="en-GB"/>
        </w:rPr>
        <w:t>.</w:t>
      </w:r>
      <w:r w:rsidR="000A7FA0" w:rsidRPr="00730E8E">
        <w:rPr>
          <w:rStyle w:val="Voetnootmarkering"/>
          <w:rFonts w:ascii="Times New Roman" w:hAnsi="Times New Roman" w:cs="Times New Roman"/>
          <w:sz w:val="24"/>
          <w:szCs w:val="24"/>
          <w:lang w:val="en-GB"/>
        </w:rPr>
        <w:footnoteReference w:id="28"/>
      </w:r>
      <w:r w:rsidR="00E2382D" w:rsidRPr="00730E8E">
        <w:rPr>
          <w:rFonts w:ascii="Times New Roman" w:hAnsi="Times New Roman" w:cs="Times New Roman"/>
          <w:sz w:val="24"/>
          <w:szCs w:val="24"/>
          <w:lang w:val="en-GB"/>
        </w:rPr>
        <w:t xml:space="preserve"> </w:t>
      </w:r>
      <w:proofErr w:type="spellStart"/>
      <w:r w:rsidR="00E2382D" w:rsidRPr="00730E8E">
        <w:rPr>
          <w:rFonts w:ascii="Times New Roman" w:hAnsi="Times New Roman" w:cs="Times New Roman"/>
          <w:sz w:val="24"/>
          <w:szCs w:val="24"/>
          <w:lang w:val="en-GB"/>
        </w:rPr>
        <w:t>Retorsions</w:t>
      </w:r>
      <w:proofErr w:type="spellEnd"/>
      <w:r w:rsidR="00E2382D" w:rsidRPr="00730E8E">
        <w:rPr>
          <w:rFonts w:ascii="Times New Roman" w:hAnsi="Times New Roman" w:cs="Times New Roman"/>
          <w:sz w:val="24"/>
          <w:szCs w:val="24"/>
          <w:lang w:val="en-GB"/>
        </w:rPr>
        <w:t xml:space="preserve"> may constitute a response to a prior internationally wrongful act, but (contrary to</w:t>
      </w:r>
      <w:r w:rsidR="0078348C" w:rsidRPr="00730E8E">
        <w:rPr>
          <w:rFonts w:ascii="Times New Roman" w:hAnsi="Times New Roman" w:cs="Times New Roman"/>
          <w:sz w:val="24"/>
          <w:szCs w:val="24"/>
          <w:lang w:val="en-GB"/>
        </w:rPr>
        <w:t xml:space="preserve"> what is true for</w:t>
      </w:r>
      <w:r w:rsidR="00E2382D" w:rsidRPr="00730E8E">
        <w:rPr>
          <w:rFonts w:ascii="Times New Roman" w:hAnsi="Times New Roman" w:cs="Times New Roman"/>
          <w:sz w:val="24"/>
          <w:szCs w:val="24"/>
          <w:lang w:val="en-GB"/>
        </w:rPr>
        <w:t xml:space="preserve"> countermeasures) </w:t>
      </w:r>
      <w:r w:rsidR="00885349" w:rsidRPr="00730E8E">
        <w:rPr>
          <w:rFonts w:ascii="Times New Roman" w:hAnsi="Times New Roman" w:cs="Times New Roman"/>
          <w:sz w:val="24"/>
          <w:szCs w:val="24"/>
          <w:lang w:val="en-GB"/>
        </w:rPr>
        <w:t xml:space="preserve">this </w:t>
      </w:r>
      <w:r w:rsidR="00E2382D" w:rsidRPr="00730E8E">
        <w:rPr>
          <w:rFonts w:ascii="Times New Roman" w:hAnsi="Times New Roman" w:cs="Times New Roman"/>
          <w:sz w:val="24"/>
          <w:szCs w:val="24"/>
          <w:lang w:val="en-GB"/>
        </w:rPr>
        <w:t xml:space="preserve">must not necessarily </w:t>
      </w:r>
      <w:r w:rsidR="00885349" w:rsidRPr="00730E8E">
        <w:rPr>
          <w:rFonts w:ascii="Times New Roman" w:hAnsi="Times New Roman" w:cs="Times New Roman"/>
          <w:sz w:val="24"/>
          <w:szCs w:val="24"/>
          <w:lang w:val="en-GB"/>
        </w:rPr>
        <w:t>be the case</w:t>
      </w:r>
      <w:r w:rsidR="00E2382D" w:rsidRPr="00730E8E">
        <w:rPr>
          <w:rFonts w:ascii="Times New Roman" w:hAnsi="Times New Roman" w:cs="Times New Roman"/>
          <w:sz w:val="24"/>
          <w:szCs w:val="24"/>
          <w:lang w:val="en-GB"/>
        </w:rPr>
        <w:t>. While there is no universal agreement, ‘</w:t>
      </w:r>
      <w:proofErr w:type="spellStart"/>
      <w:r w:rsidR="00E2382D" w:rsidRPr="00730E8E">
        <w:rPr>
          <w:rFonts w:ascii="Times New Roman" w:hAnsi="Times New Roman" w:cs="Times New Roman"/>
          <w:sz w:val="24"/>
          <w:szCs w:val="24"/>
          <w:lang w:val="en-GB"/>
        </w:rPr>
        <w:t>retorsion</w:t>
      </w:r>
      <w:proofErr w:type="spellEnd"/>
      <w:r w:rsidR="00E2382D" w:rsidRPr="00730E8E">
        <w:rPr>
          <w:rFonts w:ascii="Times New Roman" w:hAnsi="Times New Roman" w:cs="Times New Roman"/>
          <w:sz w:val="24"/>
          <w:szCs w:val="24"/>
          <w:lang w:val="en-GB"/>
        </w:rPr>
        <w:t xml:space="preserve"> is widely regarded as a freedom (as opposed to a right to which certain limitations may apply) and is accordingly largely unregulated by international law’.</w:t>
      </w:r>
      <w:bookmarkStart w:id="9" w:name="_Ref427853299"/>
      <w:r w:rsidR="00E2382D" w:rsidRPr="00730E8E">
        <w:rPr>
          <w:rStyle w:val="Voetnootmarkering"/>
          <w:rFonts w:ascii="Times New Roman" w:hAnsi="Times New Roman" w:cs="Times New Roman"/>
          <w:sz w:val="24"/>
          <w:szCs w:val="24"/>
          <w:lang w:val="en-GB"/>
        </w:rPr>
        <w:footnoteReference w:id="29"/>
      </w:r>
      <w:bookmarkEnd w:id="9"/>
      <w:r w:rsidR="00C457E0" w:rsidRPr="00730E8E">
        <w:rPr>
          <w:rFonts w:ascii="Times New Roman" w:hAnsi="Times New Roman" w:cs="Times New Roman"/>
          <w:sz w:val="24"/>
          <w:szCs w:val="24"/>
          <w:lang w:val="en-GB"/>
        </w:rPr>
        <w:t xml:space="preserve"> Thus, </w:t>
      </w:r>
      <w:proofErr w:type="spellStart"/>
      <w:r w:rsidR="00C457E0" w:rsidRPr="00730E8E">
        <w:rPr>
          <w:rFonts w:ascii="Times New Roman" w:hAnsi="Times New Roman" w:cs="Times New Roman"/>
          <w:sz w:val="24"/>
          <w:szCs w:val="24"/>
          <w:lang w:val="en-GB"/>
        </w:rPr>
        <w:t>retorsions</w:t>
      </w:r>
      <w:proofErr w:type="spellEnd"/>
      <w:r w:rsidR="00C457E0" w:rsidRPr="00730E8E">
        <w:rPr>
          <w:rFonts w:ascii="Times New Roman" w:hAnsi="Times New Roman" w:cs="Times New Roman"/>
          <w:sz w:val="24"/>
          <w:szCs w:val="24"/>
          <w:lang w:val="en-GB"/>
        </w:rPr>
        <w:t xml:space="preserve"> need not </w:t>
      </w:r>
      <w:r w:rsidR="00E2382D" w:rsidRPr="00730E8E">
        <w:rPr>
          <w:rFonts w:ascii="Times New Roman" w:hAnsi="Times New Roman" w:cs="Times New Roman"/>
          <w:sz w:val="24"/>
          <w:szCs w:val="24"/>
          <w:lang w:val="en-GB"/>
        </w:rPr>
        <w:t>necessarily be temporary or reversible, and may possibly contain a punitive element.</w:t>
      </w:r>
      <w:bookmarkStart w:id="10" w:name="_Ref425842598"/>
      <w:r w:rsidR="00E2382D" w:rsidRPr="00730E8E">
        <w:rPr>
          <w:rStyle w:val="Voetnootmarkering"/>
          <w:rFonts w:ascii="Times New Roman" w:hAnsi="Times New Roman" w:cs="Times New Roman"/>
          <w:sz w:val="24"/>
          <w:szCs w:val="24"/>
          <w:lang w:val="en-GB"/>
        </w:rPr>
        <w:footnoteReference w:id="30"/>
      </w:r>
      <w:bookmarkEnd w:id="10"/>
    </w:p>
    <w:p w14:paraId="0077561C" w14:textId="305D5BD3" w:rsidR="00CD6F6E" w:rsidRPr="00730E8E" w:rsidRDefault="00184E85"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That States (or international organizations) may adopt ‘unfriendly’ measures against other States (or international organizations) </w:t>
      </w:r>
      <w:r w:rsidR="00885349" w:rsidRPr="00730E8E">
        <w:rPr>
          <w:rFonts w:ascii="Times New Roman" w:hAnsi="Times New Roman" w:cs="Times New Roman"/>
          <w:sz w:val="24"/>
          <w:szCs w:val="24"/>
          <w:lang w:val="en-GB"/>
        </w:rPr>
        <w:t xml:space="preserve">as long as these do not </w:t>
      </w:r>
      <w:r w:rsidR="0078348C" w:rsidRPr="00730E8E">
        <w:rPr>
          <w:rFonts w:ascii="Times New Roman" w:hAnsi="Times New Roman" w:cs="Times New Roman"/>
          <w:sz w:val="24"/>
          <w:szCs w:val="24"/>
          <w:lang w:val="en-GB"/>
        </w:rPr>
        <w:t xml:space="preserve">involve a potential </w:t>
      </w:r>
      <w:r w:rsidR="00885349" w:rsidRPr="00730E8E">
        <w:rPr>
          <w:rFonts w:ascii="Times New Roman" w:hAnsi="Times New Roman" w:cs="Times New Roman"/>
          <w:sz w:val="24"/>
          <w:szCs w:val="24"/>
          <w:lang w:val="en-GB"/>
        </w:rPr>
        <w:t xml:space="preserve">internationally wrongful act </w:t>
      </w:r>
      <w:r w:rsidR="004C187B" w:rsidRPr="00730E8E">
        <w:rPr>
          <w:rFonts w:ascii="Times New Roman" w:hAnsi="Times New Roman" w:cs="Times New Roman"/>
          <w:sz w:val="24"/>
          <w:szCs w:val="24"/>
          <w:lang w:val="en-GB"/>
        </w:rPr>
        <w:t xml:space="preserve">seems </w:t>
      </w:r>
      <w:r w:rsidR="00885349" w:rsidRPr="00730E8E">
        <w:rPr>
          <w:rFonts w:ascii="Times New Roman" w:hAnsi="Times New Roman" w:cs="Times New Roman"/>
          <w:sz w:val="24"/>
          <w:szCs w:val="24"/>
          <w:lang w:val="en-GB"/>
        </w:rPr>
        <w:t>self-evident</w:t>
      </w:r>
      <w:r w:rsidR="004C187B" w:rsidRPr="00730E8E">
        <w:rPr>
          <w:rFonts w:ascii="Times New Roman" w:hAnsi="Times New Roman" w:cs="Times New Roman"/>
          <w:sz w:val="24"/>
          <w:szCs w:val="24"/>
          <w:lang w:val="en-GB"/>
        </w:rPr>
        <w:t xml:space="preserve">. </w:t>
      </w:r>
      <w:r w:rsidR="00885349" w:rsidRPr="00730E8E">
        <w:rPr>
          <w:rFonts w:ascii="Times New Roman" w:hAnsi="Times New Roman" w:cs="Times New Roman"/>
          <w:sz w:val="24"/>
          <w:szCs w:val="24"/>
          <w:lang w:val="en-GB"/>
        </w:rPr>
        <w:t xml:space="preserve">The difficulty, however, resides in determining whether or not certain measures do or do not </w:t>
      </w:r>
      <w:r w:rsidR="001C3ED8" w:rsidRPr="00730E8E">
        <w:rPr>
          <w:rFonts w:ascii="Times New Roman" w:hAnsi="Times New Roman" w:cs="Times New Roman"/>
          <w:sz w:val="24"/>
          <w:szCs w:val="24"/>
          <w:lang w:val="en-GB"/>
        </w:rPr>
        <w:t>amount to a breach of an international obligation of the State (or organization) engaging in them</w:t>
      </w:r>
      <w:r w:rsidR="0078348C" w:rsidRPr="00730E8E">
        <w:rPr>
          <w:rFonts w:ascii="Times New Roman" w:hAnsi="Times New Roman" w:cs="Times New Roman"/>
          <w:sz w:val="24"/>
          <w:szCs w:val="24"/>
          <w:lang w:val="en-GB"/>
        </w:rPr>
        <w:t xml:space="preserve"> in the first place</w:t>
      </w:r>
      <w:r w:rsidR="001C3ED8" w:rsidRPr="00730E8E">
        <w:rPr>
          <w:rFonts w:ascii="Times New Roman" w:hAnsi="Times New Roman" w:cs="Times New Roman"/>
          <w:sz w:val="24"/>
          <w:szCs w:val="24"/>
          <w:lang w:val="en-GB"/>
        </w:rPr>
        <w:t xml:space="preserve">. </w:t>
      </w:r>
      <w:r w:rsidR="00F90B8E" w:rsidRPr="00730E8E">
        <w:rPr>
          <w:rFonts w:ascii="Times New Roman" w:hAnsi="Times New Roman" w:cs="Times New Roman"/>
          <w:sz w:val="24"/>
          <w:szCs w:val="24"/>
          <w:lang w:val="en-GB"/>
        </w:rPr>
        <w:t>In the case of a withdrawal of voluntary aid programmes or a severance of diplomatic relations,</w:t>
      </w:r>
      <w:r w:rsidR="00723AF8" w:rsidRPr="00730E8E">
        <w:rPr>
          <w:rStyle w:val="Voetnootmarkering"/>
          <w:rFonts w:ascii="Times New Roman" w:hAnsi="Times New Roman" w:cs="Times New Roman"/>
          <w:sz w:val="24"/>
          <w:szCs w:val="24"/>
          <w:lang w:val="en-GB"/>
        </w:rPr>
        <w:footnoteReference w:id="31"/>
      </w:r>
      <w:r w:rsidR="00F90B8E" w:rsidRPr="00730E8E">
        <w:rPr>
          <w:rFonts w:ascii="Times New Roman" w:hAnsi="Times New Roman" w:cs="Times New Roman"/>
          <w:sz w:val="24"/>
          <w:szCs w:val="24"/>
          <w:lang w:val="en-GB"/>
        </w:rPr>
        <w:t xml:space="preserve"> it will normally be clear that no </w:t>
      </w:r>
      <w:r w:rsidR="001C3ED8" w:rsidRPr="00730E8E">
        <w:rPr>
          <w:rFonts w:ascii="Times New Roman" w:hAnsi="Times New Roman" w:cs="Times New Roman"/>
          <w:sz w:val="24"/>
          <w:szCs w:val="24"/>
          <w:lang w:val="en-GB"/>
        </w:rPr>
        <w:t xml:space="preserve">such breach is involved. In other situations, however, careful scrutiny of the measure may be needed under relevant customary law, bilateral treaty law and multilateral treaty law. Thus, a certain measure may well qualify as a </w:t>
      </w:r>
      <w:proofErr w:type="spellStart"/>
      <w:r w:rsidR="001C3ED8" w:rsidRPr="00730E8E">
        <w:rPr>
          <w:rFonts w:ascii="Times New Roman" w:hAnsi="Times New Roman" w:cs="Times New Roman"/>
          <w:sz w:val="24"/>
          <w:szCs w:val="24"/>
          <w:lang w:val="en-GB"/>
        </w:rPr>
        <w:t>retorsion</w:t>
      </w:r>
      <w:proofErr w:type="spellEnd"/>
      <w:r w:rsidR="001C3ED8" w:rsidRPr="00730E8E">
        <w:rPr>
          <w:rFonts w:ascii="Times New Roman" w:hAnsi="Times New Roman" w:cs="Times New Roman"/>
          <w:sz w:val="24"/>
          <w:szCs w:val="24"/>
          <w:lang w:val="en-GB"/>
        </w:rPr>
        <w:t xml:space="preserve"> when taken by State A against State B, but not in the relationship between State A and State C, because their treaty relations are different (</w:t>
      </w:r>
      <w:proofErr w:type="spellStart"/>
      <w:r w:rsidR="00686A48">
        <w:rPr>
          <w:rFonts w:ascii="Times New Roman" w:hAnsi="Times New Roman" w:cs="Times New Roman"/>
          <w:sz w:val="24"/>
          <w:szCs w:val="24"/>
          <w:lang w:val="en-GB"/>
        </w:rPr>
        <w:t>eg</w:t>
      </w:r>
      <w:proofErr w:type="spellEnd"/>
      <w:r w:rsidR="00686A48">
        <w:rPr>
          <w:rFonts w:ascii="Times New Roman" w:hAnsi="Times New Roman" w:cs="Times New Roman"/>
          <w:sz w:val="24"/>
          <w:szCs w:val="24"/>
          <w:lang w:val="en-GB"/>
        </w:rPr>
        <w:t xml:space="preserve"> </w:t>
      </w:r>
      <w:r w:rsidR="001C3ED8" w:rsidRPr="00730E8E">
        <w:rPr>
          <w:rFonts w:ascii="Times New Roman" w:hAnsi="Times New Roman" w:cs="Times New Roman"/>
          <w:sz w:val="24"/>
          <w:szCs w:val="24"/>
          <w:lang w:val="en-GB"/>
        </w:rPr>
        <w:t>when the measure infringes a bilateral treaty of friendship and commerce concluded between A and C).</w:t>
      </w:r>
      <w:r w:rsidR="004C1549" w:rsidRPr="00730E8E">
        <w:rPr>
          <w:rFonts w:ascii="Times New Roman" w:hAnsi="Times New Roman" w:cs="Times New Roman"/>
          <w:sz w:val="24"/>
          <w:szCs w:val="24"/>
          <w:lang w:val="en-GB"/>
        </w:rPr>
        <w:t xml:space="preserve"> The adoption of embargoes and other economic and targeted sanctions in particular gives rise to a number of questions in this context.</w:t>
      </w:r>
    </w:p>
    <w:p w14:paraId="7D2F181B" w14:textId="7DD0C72B" w:rsidR="00EE1E68" w:rsidRPr="00730E8E" w:rsidRDefault="001F582D" w:rsidP="00061BAB">
      <w:pPr>
        <w:spacing w:line="480" w:lineRule="auto"/>
        <w:ind w:firstLine="705"/>
        <w:rPr>
          <w:rFonts w:ascii="Times New Roman" w:hAnsi="Times New Roman" w:cs="Times New Roman"/>
          <w:sz w:val="24"/>
          <w:szCs w:val="24"/>
          <w:lang w:val="en-US"/>
        </w:rPr>
      </w:pPr>
      <w:r w:rsidRPr="00730E8E">
        <w:rPr>
          <w:rFonts w:ascii="Times New Roman" w:hAnsi="Times New Roman" w:cs="Times New Roman"/>
          <w:sz w:val="24"/>
          <w:szCs w:val="24"/>
          <w:lang w:val="en-GB"/>
        </w:rPr>
        <w:t xml:space="preserve">First, economic sanctions at first sight appear difficult to reconcile with the customary prohibition of ‘intervention’ in the internal or external affairs of sovereign States, which finds recognition in a wide variety of </w:t>
      </w:r>
      <w:r w:rsidR="00EE1E68" w:rsidRPr="00730E8E">
        <w:rPr>
          <w:rFonts w:ascii="Times New Roman" w:hAnsi="Times New Roman" w:cs="Times New Roman"/>
          <w:sz w:val="24"/>
          <w:szCs w:val="24"/>
          <w:lang w:val="en-GB"/>
        </w:rPr>
        <w:t>multilateral and bilateral treaties, as well as in a number of UN General Assembly resolutions.</w:t>
      </w:r>
      <w:bookmarkStart w:id="11" w:name="_Ref427848778"/>
      <w:r w:rsidR="00EE1E68" w:rsidRPr="00730E8E">
        <w:rPr>
          <w:rStyle w:val="Voetnootmarkering"/>
          <w:rFonts w:ascii="Times New Roman" w:hAnsi="Times New Roman" w:cs="Times New Roman"/>
          <w:sz w:val="24"/>
          <w:szCs w:val="24"/>
          <w:lang w:val="en-GB"/>
        </w:rPr>
        <w:footnoteReference w:id="32"/>
      </w:r>
      <w:bookmarkStart w:id="12" w:name="_Ref330802630"/>
      <w:bookmarkEnd w:id="11"/>
      <w:r w:rsidR="00EE1E68" w:rsidRPr="00730E8E">
        <w:rPr>
          <w:rFonts w:ascii="Times New Roman" w:hAnsi="Times New Roman" w:cs="Times New Roman"/>
          <w:sz w:val="24"/>
          <w:szCs w:val="24"/>
          <w:lang w:val="en-GB"/>
        </w:rPr>
        <w:t xml:space="preserve"> </w:t>
      </w:r>
      <w:bookmarkEnd w:id="12"/>
      <w:r w:rsidR="00EE1E68" w:rsidRPr="00730E8E">
        <w:rPr>
          <w:rFonts w:ascii="Times New Roman" w:hAnsi="Times New Roman" w:cs="Times New Roman"/>
          <w:sz w:val="24"/>
          <w:szCs w:val="24"/>
          <w:lang w:val="en-US"/>
        </w:rPr>
        <w:t>The linchpin of the duty of non-intervention is that it only covers acts that qualify as ‘coercive’.</w:t>
      </w:r>
      <w:bookmarkStart w:id="13" w:name="_Ref427848733"/>
      <w:r w:rsidR="00EE1E68" w:rsidRPr="00730E8E">
        <w:rPr>
          <w:rFonts w:ascii="Times New Roman" w:hAnsi="Times New Roman" w:cs="Times New Roman"/>
          <w:sz w:val="24"/>
          <w:szCs w:val="24"/>
          <w:vertAlign w:val="superscript"/>
          <w:lang w:val="en-US"/>
        </w:rPr>
        <w:footnoteReference w:id="33"/>
      </w:r>
      <w:bookmarkEnd w:id="13"/>
      <w:r w:rsidR="00EE1E68" w:rsidRPr="00730E8E">
        <w:rPr>
          <w:rFonts w:ascii="Times New Roman" w:hAnsi="Times New Roman" w:cs="Times New Roman"/>
          <w:sz w:val="24"/>
          <w:szCs w:val="24"/>
          <w:lang w:val="en-US"/>
        </w:rPr>
        <w:t xml:space="preserve"> Otherwise, the term ‘intervention’ is conceived as referring only to acts intended to force a policy change in the target State. Various instruments indicate that the non-intervention principle equally extends to ‘economic coercion’. Thus, the </w:t>
      </w:r>
      <w:r w:rsidR="00740961" w:rsidRPr="00730E8E">
        <w:rPr>
          <w:rFonts w:ascii="Times New Roman" w:hAnsi="Times New Roman" w:cs="Times New Roman"/>
          <w:sz w:val="24"/>
          <w:szCs w:val="24"/>
          <w:lang w:val="en-US"/>
        </w:rPr>
        <w:t>Organization of American States Charter (</w:t>
      </w:r>
      <w:r w:rsidR="00EE1E68" w:rsidRPr="00730E8E">
        <w:rPr>
          <w:rFonts w:ascii="Times New Roman" w:hAnsi="Times New Roman" w:cs="Times New Roman"/>
          <w:sz w:val="24"/>
          <w:szCs w:val="24"/>
          <w:lang w:val="en-US"/>
        </w:rPr>
        <w:t>OAS Charter</w:t>
      </w:r>
      <w:r w:rsidR="00740961" w:rsidRPr="00730E8E">
        <w:rPr>
          <w:rFonts w:ascii="Times New Roman" w:hAnsi="Times New Roman" w:cs="Times New Roman"/>
          <w:sz w:val="24"/>
          <w:szCs w:val="24"/>
          <w:lang w:val="en-US"/>
        </w:rPr>
        <w:t>)</w:t>
      </w:r>
      <w:r w:rsidR="00EE1E68" w:rsidRPr="00730E8E">
        <w:rPr>
          <w:rFonts w:ascii="Times New Roman" w:hAnsi="Times New Roman" w:cs="Times New Roman"/>
          <w:sz w:val="24"/>
          <w:szCs w:val="24"/>
          <w:lang w:val="en-US"/>
        </w:rPr>
        <w:t xml:space="preserve"> proclaims that no State “may use or encourage the use of coercive measures of an economic or political character in order to force the sovereign will of another State and obtain fr</w:t>
      </w:r>
      <w:r w:rsidR="003C000A" w:rsidRPr="00730E8E">
        <w:rPr>
          <w:rFonts w:ascii="Times New Roman" w:hAnsi="Times New Roman" w:cs="Times New Roman"/>
          <w:sz w:val="24"/>
          <w:szCs w:val="24"/>
          <w:lang w:val="en-US"/>
        </w:rPr>
        <w:t>o</w:t>
      </w:r>
      <w:r w:rsidR="00EE1E68" w:rsidRPr="00730E8E">
        <w:rPr>
          <w:rFonts w:ascii="Times New Roman" w:hAnsi="Times New Roman" w:cs="Times New Roman"/>
          <w:sz w:val="24"/>
          <w:szCs w:val="24"/>
          <w:lang w:val="en-US"/>
        </w:rPr>
        <w:t>m it advantages of any kind”.</w:t>
      </w:r>
      <w:r w:rsidR="00EE1E68" w:rsidRPr="00730E8E">
        <w:rPr>
          <w:rStyle w:val="Voetnootmarkering"/>
          <w:rFonts w:ascii="Times New Roman" w:hAnsi="Times New Roman" w:cs="Times New Roman"/>
          <w:sz w:val="24"/>
          <w:szCs w:val="24"/>
          <w:lang w:val="en-US"/>
        </w:rPr>
        <w:footnoteReference w:id="34"/>
      </w:r>
      <w:r w:rsidR="00EE1E68" w:rsidRPr="00730E8E">
        <w:rPr>
          <w:rFonts w:ascii="Times New Roman" w:hAnsi="Times New Roman" w:cs="Times New Roman"/>
          <w:sz w:val="24"/>
          <w:szCs w:val="24"/>
          <w:lang w:val="en-US"/>
        </w:rPr>
        <w:t xml:space="preserve"> A comparable provision can be found </w:t>
      </w:r>
      <w:r w:rsidR="00EE1E68" w:rsidRPr="00730E8E">
        <w:rPr>
          <w:rFonts w:ascii="Times New Roman" w:hAnsi="Times New Roman" w:cs="Times New Roman"/>
          <w:i/>
          <w:sz w:val="24"/>
          <w:szCs w:val="24"/>
          <w:lang w:val="en-US"/>
        </w:rPr>
        <w:t>inter alia</w:t>
      </w:r>
      <w:r w:rsidR="00EE1E68" w:rsidRPr="00730E8E">
        <w:rPr>
          <w:rFonts w:ascii="Times New Roman" w:hAnsi="Times New Roman" w:cs="Times New Roman"/>
          <w:sz w:val="24"/>
          <w:szCs w:val="24"/>
          <w:lang w:val="en-US"/>
        </w:rPr>
        <w:t xml:space="preserve"> in the 1970 UN General Assembly Friendly Relations Declaration.</w:t>
      </w:r>
      <w:bookmarkStart w:id="14" w:name="_Ref447834831"/>
      <w:r w:rsidR="00EE1E68" w:rsidRPr="00730E8E">
        <w:rPr>
          <w:rStyle w:val="Voetnootmarkering"/>
          <w:rFonts w:ascii="Times New Roman" w:hAnsi="Times New Roman" w:cs="Times New Roman"/>
          <w:sz w:val="24"/>
          <w:szCs w:val="24"/>
          <w:lang w:val="en-US"/>
        </w:rPr>
        <w:footnoteReference w:id="35"/>
      </w:r>
      <w:bookmarkEnd w:id="14"/>
      <w:r w:rsidR="00EE1E68" w:rsidRPr="00730E8E">
        <w:rPr>
          <w:rFonts w:ascii="Times New Roman" w:hAnsi="Times New Roman" w:cs="Times New Roman"/>
          <w:sz w:val="24"/>
          <w:szCs w:val="24"/>
          <w:lang w:val="en-US"/>
        </w:rPr>
        <w:t xml:space="preserve"> </w:t>
      </w:r>
      <w:r w:rsidR="00245E81" w:rsidRPr="00730E8E">
        <w:rPr>
          <w:rFonts w:ascii="Times New Roman" w:hAnsi="Times New Roman" w:cs="Times New Roman"/>
          <w:sz w:val="24"/>
          <w:szCs w:val="24"/>
          <w:lang w:val="en-US"/>
        </w:rPr>
        <w:t xml:space="preserve">Reference can also be made to the UN General Assembly’s annual resolutions condemning the US embargo against Cuba, which </w:t>
      </w:r>
      <w:r w:rsidR="00245E81" w:rsidRPr="00730E8E">
        <w:rPr>
          <w:rFonts w:ascii="Times New Roman" w:hAnsi="Times New Roman" w:cs="Times New Roman"/>
          <w:i/>
          <w:sz w:val="24"/>
          <w:szCs w:val="24"/>
          <w:lang w:val="en-US"/>
        </w:rPr>
        <w:t>inter alia</w:t>
      </w:r>
      <w:r w:rsidR="00245E81" w:rsidRPr="00730E8E">
        <w:rPr>
          <w:rFonts w:ascii="Times New Roman" w:hAnsi="Times New Roman" w:cs="Times New Roman"/>
          <w:sz w:val="24"/>
          <w:szCs w:val="24"/>
          <w:lang w:val="en-US"/>
        </w:rPr>
        <w:t xml:space="preserve"> refer to the non-intervention principle,</w:t>
      </w:r>
      <w:r w:rsidR="00245E81" w:rsidRPr="00730E8E">
        <w:rPr>
          <w:rStyle w:val="Voetnootmarkering"/>
          <w:rFonts w:ascii="Times New Roman" w:hAnsi="Times New Roman" w:cs="Times New Roman"/>
          <w:sz w:val="24"/>
          <w:szCs w:val="24"/>
          <w:lang w:val="en-US"/>
        </w:rPr>
        <w:footnoteReference w:id="36"/>
      </w:r>
      <w:r w:rsidR="00245E81" w:rsidRPr="00730E8E">
        <w:rPr>
          <w:rFonts w:ascii="Times New Roman" w:hAnsi="Times New Roman" w:cs="Times New Roman"/>
          <w:sz w:val="24"/>
          <w:szCs w:val="24"/>
          <w:lang w:val="en-US"/>
        </w:rPr>
        <w:t xml:space="preserve"> or to a resolution adopted in December 2011, in which the General Assembly urged the international community</w:t>
      </w:r>
      <w:r w:rsidR="0078348C" w:rsidRPr="00730E8E">
        <w:rPr>
          <w:rFonts w:ascii="Times New Roman" w:hAnsi="Times New Roman" w:cs="Times New Roman"/>
          <w:sz w:val="24"/>
          <w:szCs w:val="24"/>
          <w:lang w:val="en-US"/>
        </w:rPr>
        <w:t>:</w:t>
      </w:r>
      <w:r w:rsidR="00245E81" w:rsidRPr="00730E8E">
        <w:rPr>
          <w:rFonts w:ascii="Times New Roman" w:hAnsi="Times New Roman" w:cs="Times New Roman"/>
          <w:sz w:val="24"/>
          <w:szCs w:val="24"/>
          <w:lang w:val="en-US"/>
        </w:rPr>
        <w:t xml:space="preserve"> </w:t>
      </w:r>
    </w:p>
    <w:p w14:paraId="12BCBCE6" w14:textId="1786004B" w:rsidR="00245E81" w:rsidRPr="00730E8E" w:rsidRDefault="009E7EF5" w:rsidP="00504DF0">
      <w:pPr>
        <w:spacing w:line="480" w:lineRule="auto"/>
        <w:ind w:left="705"/>
        <w:rPr>
          <w:rFonts w:ascii="Times New Roman" w:hAnsi="Times New Roman" w:cs="Times New Roman"/>
          <w:sz w:val="24"/>
          <w:szCs w:val="24"/>
          <w:lang w:val="en-US"/>
        </w:rPr>
      </w:pPr>
      <w:r w:rsidRPr="00730E8E">
        <w:rPr>
          <w:rFonts w:ascii="Times New Roman" w:hAnsi="Times New Roman" w:cs="Times New Roman"/>
          <w:sz w:val="24"/>
          <w:szCs w:val="24"/>
          <w:lang w:val="en-US"/>
        </w:rPr>
        <w:t>[T]</w:t>
      </w:r>
      <w:r w:rsidR="00245E81" w:rsidRPr="00730E8E">
        <w:rPr>
          <w:rFonts w:ascii="Times New Roman" w:hAnsi="Times New Roman" w:cs="Times New Roman"/>
          <w:sz w:val="24"/>
          <w:szCs w:val="24"/>
          <w:lang w:val="en-US"/>
        </w:rPr>
        <w:t>o adopt urgent and effective measures to eliminate the use of unilateral coercive economic measures against developing countries that are not authorized by relevant organs of the United Nations or are inconsistent with the principles of international law as set forth in the Charter of the United Nations and that contravene the basic principles of the multilateral trading system.</w:t>
      </w:r>
      <w:r w:rsidR="00245E81" w:rsidRPr="00730E8E">
        <w:rPr>
          <w:rStyle w:val="Voetnootmarkering"/>
          <w:rFonts w:ascii="Times New Roman" w:hAnsi="Times New Roman" w:cs="Times New Roman"/>
          <w:sz w:val="24"/>
          <w:szCs w:val="24"/>
          <w:lang w:val="en-US"/>
        </w:rPr>
        <w:footnoteReference w:id="37"/>
      </w:r>
    </w:p>
    <w:p w14:paraId="6DA77096" w14:textId="77777777" w:rsidR="00F320F0" w:rsidRPr="00730E8E" w:rsidRDefault="00F320F0" w:rsidP="00061BAB">
      <w:pPr>
        <w:spacing w:line="480" w:lineRule="auto"/>
        <w:ind w:firstLine="705"/>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And when US President Obama issued a new Executive Order imposing financial sanctions on at least seven Venezuelan officials in March 2015,</w:t>
      </w:r>
      <w:r w:rsidRPr="00730E8E">
        <w:rPr>
          <w:rStyle w:val="Voetnootmarkering"/>
          <w:rFonts w:ascii="Times New Roman" w:eastAsia="Calibri" w:hAnsi="Times New Roman" w:cs="Times New Roman"/>
          <w:sz w:val="24"/>
          <w:szCs w:val="24"/>
          <w:lang w:val="en-US"/>
        </w:rPr>
        <w:footnoteReference w:id="38"/>
      </w:r>
      <w:r w:rsidRPr="00730E8E">
        <w:rPr>
          <w:rFonts w:ascii="Times New Roman" w:eastAsia="Calibri" w:hAnsi="Times New Roman" w:cs="Times New Roman"/>
          <w:sz w:val="24"/>
          <w:szCs w:val="24"/>
          <w:lang w:val="en-US"/>
        </w:rPr>
        <w:t xml:space="preserve"> several Latin American States criticized this move,</w:t>
      </w:r>
      <w:r w:rsidRPr="00730E8E">
        <w:rPr>
          <w:rStyle w:val="Voetnootmarkering"/>
          <w:rFonts w:ascii="Times New Roman" w:eastAsia="Calibri" w:hAnsi="Times New Roman" w:cs="Times New Roman"/>
          <w:sz w:val="24"/>
          <w:szCs w:val="24"/>
          <w:lang w:val="en-US"/>
        </w:rPr>
        <w:footnoteReference w:id="39"/>
      </w:r>
      <w:r w:rsidRPr="00730E8E">
        <w:rPr>
          <w:rFonts w:ascii="Times New Roman" w:eastAsia="Calibri" w:hAnsi="Times New Roman" w:cs="Times New Roman"/>
          <w:sz w:val="24"/>
          <w:szCs w:val="24"/>
          <w:lang w:val="en-US"/>
        </w:rPr>
        <w:t xml:space="preserve"> with the Union of South American Nations (UNASUR) issuing a statement denouncing the ‘interventionist threat to sovereignty and the principle of non-interference in the internal affairs of other countries’.</w:t>
      </w:r>
      <w:r w:rsidRPr="00730E8E">
        <w:rPr>
          <w:rStyle w:val="Voetnootmarkering"/>
          <w:rFonts w:ascii="Times New Roman" w:eastAsia="Calibri" w:hAnsi="Times New Roman" w:cs="Times New Roman"/>
          <w:sz w:val="24"/>
          <w:szCs w:val="24"/>
          <w:lang w:val="en-US"/>
        </w:rPr>
        <w:footnoteReference w:id="40"/>
      </w:r>
      <w:r w:rsidRPr="00730E8E">
        <w:rPr>
          <w:rFonts w:ascii="Times New Roman" w:eastAsia="Calibri" w:hAnsi="Times New Roman" w:cs="Times New Roman"/>
          <w:sz w:val="24"/>
          <w:szCs w:val="24"/>
          <w:lang w:val="en-US"/>
        </w:rPr>
        <w:t xml:space="preserve"> </w:t>
      </w:r>
    </w:p>
    <w:p w14:paraId="4B970AB3" w14:textId="1AC5559D" w:rsidR="00C20257" w:rsidRPr="00730E8E" w:rsidRDefault="00B87F8D" w:rsidP="00061BAB">
      <w:pPr>
        <w:spacing w:line="480" w:lineRule="auto"/>
        <w:ind w:firstLine="705"/>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 xml:space="preserve">Against this, it has been argued that the traditional position in international law is that States are in principle free to determine with whom they want to conduct trade or not. In the words of </w:t>
      </w:r>
      <w:proofErr w:type="spellStart"/>
      <w:r w:rsidRPr="00730E8E">
        <w:rPr>
          <w:rFonts w:ascii="Times New Roman" w:eastAsia="Calibri" w:hAnsi="Times New Roman" w:cs="Times New Roman"/>
          <w:sz w:val="24"/>
          <w:szCs w:val="24"/>
          <w:lang w:val="en-US"/>
        </w:rPr>
        <w:t>Lauterpacht</w:t>
      </w:r>
      <w:proofErr w:type="spellEnd"/>
      <w:r w:rsidRPr="00730E8E">
        <w:rPr>
          <w:rFonts w:ascii="Times New Roman" w:eastAsia="Calibri" w:hAnsi="Times New Roman" w:cs="Times New Roman"/>
          <w:sz w:val="24"/>
          <w:szCs w:val="24"/>
          <w:lang w:val="en-US"/>
        </w:rPr>
        <w:t xml:space="preserve">: </w:t>
      </w:r>
      <w:r w:rsidR="00C049D8" w:rsidRPr="00730E8E">
        <w:rPr>
          <w:rFonts w:ascii="Times New Roman" w:eastAsia="Calibri" w:hAnsi="Times New Roman" w:cs="Times New Roman"/>
          <w:sz w:val="24"/>
          <w:szCs w:val="24"/>
          <w:lang w:val="en-US"/>
        </w:rPr>
        <w:t>‘</w:t>
      </w:r>
      <w:r w:rsidRPr="00730E8E">
        <w:rPr>
          <w:rFonts w:ascii="Times New Roman" w:eastAsia="Calibri" w:hAnsi="Times New Roman" w:cs="Times New Roman"/>
          <w:sz w:val="24"/>
          <w:szCs w:val="24"/>
          <w:lang w:val="en-US"/>
        </w:rPr>
        <w:t>in the absence of explicit conventional obligations, particularly those laid d</w:t>
      </w:r>
      <w:r w:rsidR="00C96A82">
        <w:rPr>
          <w:rFonts w:ascii="Times New Roman" w:eastAsia="Calibri" w:hAnsi="Times New Roman" w:cs="Times New Roman"/>
          <w:sz w:val="24"/>
          <w:szCs w:val="24"/>
          <w:lang w:val="en-US"/>
        </w:rPr>
        <w:t>own in commercial treaties, a St</w:t>
      </w:r>
      <w:r w:rsidRPr="00730E8E">
        <w:rPr>
          <w:rFonts w:ascii="Times New Roman" w:eastAsia="Calibri" w:hAnsi="Times New Roman" w:cs="Times New Roman"/>
          <w:sz w:val="24"/>
          <w:szCs w:val="24"/>
          <w:lang w:val="en-US"/>
        </w:rPr>
        <w:t xml:space="preserve">ate is entitled to prevent altogether </w:t>
      </w:r>
      <w:r w:rsidR="00C96A82">
        <w:rPr>
          <w:rFonts w:ascii="Times New Roman" w:eastAsia="Calibri" w:hAnsi="Times New Roman" w:cs="Times New Roman"/>
          <w:sz w:val="24"/>
          <w:szCs w:val="24"/>
          <w:lang w:val="en-US"/>
        </w:rPr>
        <w:t>goods from a foreign S</w:t>
      </w:r>
      <w:r w:rsidRPr="00730E8E">
        <w:rPr>
          <w:rFonts w:ascii="Times New Roman" w:eastAsia="Calibri" w:hAnsi="Times New Roman" w:cs="Times New Roman"/>
          <w:sz w:val="24"/>
          <w:szCs w:val="24"/>
          <w:lang w:val="en-US"/>
        </w:rPr>
        <w:t>tate from coming into its territory</w:t>
      </w:r>
      <w:r w:rsidR="00C049D8" w:rsidRPr="00730E8E">
        <w:rPr>
          <w:rFonts w:ascii="Times New Roman" w:eastAsia="Calibri" w:hAnsi="Times New Roman" w:cs="Times New Roman"/>
          <w:sz w:val="24"/>
          <w:szCs w:val="24"/>
          <w:lang w:val="en-US"/>
        </w:rPr>
        <w:t>’</w:t>
      </w:r>
      <w:r w:rsidRPr="00730E8E">
        <w:rPr>
          <w:rFonts w:ascii="Times New Roman" w:eastAsia="Calibri" w:hAnsi="Times New Roman" w:cs="Times New Roman"/>
          <w:sz w:val="24"/>
          <w:szCs w:val="24"/>
          <w:lang w:val="en-US"/>
        </w:rPr>
        <w:t>.</w:t>
      </w:r>
      <w:r w:rsidRPr="00730E8E">
        <w:rPr>
          <w:rStyle w:val="Voetnootmarkering"/>
          <w:rFonts w:ascii="Times New Roman" w:eastAsia="Calibri" w:hAnsi="Times New Roman" w:cs="Times New Roman"/>
          <w:sz w:val="24"/>
          <w:szCs w:val="24"/>
          <w:lang w:val="en-US"/>
        </w:rPr>
        <w:footnoteReference w:id="41"/>
      </w:r>
      <w:r w:rsidR="006F4FC8" w:rsidRPr="00730E8E">
        <w:rPr>
          <w:rFonts w:ascii="Times New Roman" w:eastAsia="Calibri" w:hAnsi="Times New Roman" w:cs="Times New Roman"/>
          <w:sz w:val="24"/>
          <w:szCs w:val="24"/>
          <w:lang w:val="en-US"/>
        </w:rPr>
        <w:t xml:space="preserve"> It has also been argued that the principle of non-intervention has been significantly eroded as a result of State practice, and that the frequent use of sanctions by the US and other countries constitutes persuasive evidence that no clear norm exists in customary law against the use of economic sanctions.</w:t>
      </w:r>
      <w:r w:rsidR="006F4FC8" w:rsidRPr="00730E8E">
        <w:rPr>
          <w:rStyle w:val="Voetnootmarkering"/>
          <w:rFonts w:ascii="Times New Roman" w:eastAsia="Calibri" w:hAnsi="Times New Roman" w:cs="Times New Roman"/>
          <w:sz w:val="24"/>
          <w:szCs w:val="24"/>
          <w:lang w:val="en-US"/>
        </w:rPr>
        <w:footnoteReference w:id="42"/>
      </w:r>
      <w:r w:rsidR="006F4FC8" w:rsidRPr="00730E8E">
        <w:rPr>
          <w:rFonts w:ascii="Times New Roman" w:eastAsia="Calibri" w:hAnsi="Times New Roman" w:cs="Times New Roman"/>
          <w:sz w:val="24"/>
          <w:szCs w:val="24"/>
          <w:lang w:val="en-US"/>
        </w:rPr>
        <w:t xml:space="preserve"> Interestingly, in the </w:t>
      </w:r>
      <w:r w:rsidR="006F4FC8" w:rsidRPr="00730E8E">
        <w:rPr>
          <w:rFonts w:ascii="Times New Roman" w:eastAsia="Calibri" w:hAnsi="Times New Roman" w:cs="Times New Roman"/>
          <w:i/>
          <w:sz w:val="24"/>
          <w:szCs w:val="24"/>
          <w:lang w:val="en-US"/>
        </w:rPr>
        <w:t>Nicaragua</w:t>
      </w:r>
      <w:r w:rsidR="006F4FC8" w:rsidRPr="00730E8E">
        <w:rPr>
          <w:rFonts w:ascii="Times New Roman" w:eastAsia="Calibri" w:hAnsi="Times New Roman" w:cs="Times New Roman"/>
          <w:sz w:val="24"/>
          <w:szCs w:val="24"/>
          <w:lang w:val="en-US"/>
        </w:rPr>
        <w:t xml:space="preserve"> case, Nicaragua drew the Court’s attention to a series of measures of economic constraint, i.e. the cessation of economic aid, a 90 percent reduction in the sugar quota for US imports from Nicaragua, and, ultimately, a trade embargo, which</w:t>
      </w:r>
      <w:r w:rsidR="003C000A" w:rsidRPr="00730E8E">
        <w:rPr>
          <w:rFonts w:ascii="Times New Roman" w:eastAsia="Calibri" w:hAnsi="Times New Roman" w:cs="Times New Roman"/>
          <w:sz w:val="24"/>
          <w:szCs w:val="24"/>
          <w:lang w:val="en-US"/>
        </w:rPr>
        <w:t>,</w:t>
      </w:r>
      <w:r w:rsidR="006F4FC8" w:rsidRPr="00730E8E">
        <w:rPr>
          <w:rFonts w:ascii="Times New Roman" w:eastAsia="Calibri" w:hAnsi="Times New Roman" w:cs="Times New Roman"/>
          <w:sz w:val="24"/>
          <w:szCs w:val="24"/>
          <w:lang w:val="en-US"/>
        </w:rPr>
        <w:t xml:space="preserve"> it argued</w:t>
      </w:r>
      <w:r w:rsidR="003C000A" w:rsidRPr="00730E8E">
        <w:rPr>
          <w:rFonts w:ascii="Times New Roman" w:eastAsia="Calibri" w:hAnsi="Times New Roman" w:cs="Times New Roman"/>
          <w:sz w:val="24"/>
          <w:szCs w:val="24"/>
          <w:lang w:val="en-US"/>
        </w:rPr>
        <w:t>,</w:t>
      </w:r>
      <w:r w:rsidR="006F4FC8" w:rsidRPr="00730E8E">
        <w:rPr>
          <w:rFonts w:ascii="Times New Roman" w:eastAsia="Calibri" w:hAnsi="Times New Roman" w:cs="Times New Roman"/>
          <w:sz w:val="24"/>
          <w:szCs w:val="24"/>
          <w:lang w:val="en-US"/>
        </w:rPr>
        <w:t xml:space="preserve"> ‘added up to a systematic violation of the principle of non-intervention’.</w:t>
      </w:r>
      <w:r w:rsidR="006F4FC8" w:rsidRPr="00730E8E">
        <w:rPr>
          <w:rStyle w:val="Voetnootmarkering"/>
          <w:rFonts w:ascii="Times New Roman" w:eastAsia="Calibri" w:hAnsi="Times New Roman" w:cs="Times New Roman"/>
          <w:sz w:val="24"/>
          <w:szCs w:val="24"/>
          <w:lang w:val="en-US"/>
        </w:rPr>
        <w:footnoteReference w:id="43"/>
      </w:r>
      <w:r w:rsidR="00F34F08" w:rsidRPr="00730E8E">
        <w:rPr>
          <w:rFonts w:ascii="Times New Roman" w:eastAsia="Calibri" w:hAnsi="Times New Roman" w:cs="Times New Roman"/>
          <w:sz w:val="24"/>
          <w:szCs w:val="24"/>
          <w:lang w:val="en-US"/>
        </w:rPr>
        <w:t xml:space="preserve"> Eventually, however, the Court concluded it was </w:t>
      </w:r>
      <w:r w:rsidR="00C049D8" w:rsidRPr="00730E8E">
        <w:rPr>
          <w:rFonts w:ascii="Times New Roman" w:eastAsia="Calibri" w:hAnsi="Times New Roman" w:cs="Times New Roman"/>
          <w:sz w:val="24"/>
          <w:szCs w:val="24"/>
          <w:lang w:val="en-US"/>
        </w:rPr>
        <w:t>‘</w:t>
      </w:r>
      <w:r w:rsidR="00F34F08" w:rsidRPr="00730E8E">
        <w:rPr>
          <w:rFonts w:ascii="Times New Roman" w:eastAsia="Calibri" w:hAnsi="Times New Roman" w:cs="Times New Roman"/>
          <w:sz w:val="24"/>
          <w:szCs w:val="24"/>
          <w:lang w:val="en-US"/>
        </w:rPr>
        <w:t>unable to regard such action on the economic plane as is here complained of as a breach of the customary</w:t>
      </w:r>
      <w:r w:rsidR="002066B6" w:rsidRPr="00730E8E">
        <w:rPr>
          <w:rFonts w:ascii="Times New Roman" w:eastAsia="Calibri" w:hAnsi="Times New Roman" w:cs="Times New Roman"/>
          <w:sz w:val="24"/>
          <w:szCs w:val="24"/>
          <w:lang w:val="en-US"/>
        </w:rPr>
        <w:t xml:space="preserve"> </w:t>
      </w:r>
      <w:r w:rsidR="00F34F08" w:rsidRPr="00730E8E">
        <w:rPr>
          <w:rFonts w:ascii="Times New Roman" w:eastAsia="Calibri" w:hAnsi="Times New Roman" w:cs="Times New Roman"/>
          <w:sz w:val="24"/>
          <w:szCs w:val="24"/>
          <w:lang w:val="en-US"/>
        </w:rPr>
        <w:t>law principle of non-intervention</w:t>
      </w:r>
      <w:r w:rsidR="00C049D8" w:rsidRPr="00730E8E">
        <w:rPr>
          <w:rFonts w:ascii="Times New Roman" w:eastAsia="Calibri" w:hAnsi="Times New Roman" w:cs="Times New Roman"/>
          <w:sz w:val="24"/>
          <w:szCs w:val="24"/>
          <w:lang w:val="en-US"/>
        </w:rPr>
        <w:t>’</w:t>
      </w:r>
      <w:r w:rsidR="00F34F08" w:rsidRPr="00730E8E">
        <w:rPr>
          <w:rFonts w:ascii="Times New Roman" w:eastAsia="Calibri" w:hAnsi="Times New Roman" w:cs="Times New Roman"/>
          <w:sz w:val="24"/>
          <w:szCs w:val="24"/>
          <w:lang w:val="en-US"/>
        </w:rPr>
        <w:t>.</w:t>
      </w:r>
      <w:r w:rsidR="00F34F08" w:rsidRPr="00730E8E">
        <w:rPr>
          <w:rStyle w:val="Voetnootmarkering"/>
          <w:rFonts w:ascii="Times New Roman" w:eastAsia="Calibri" w:hAnsi="Times New Roman" w:cs="Times New Roman"/>
          <w:sz w:val="24"/>
          <w:szCs w:val="24"/>
          <w:lang w:val="en-US"/>
        </w:rPr>
        <w:footnoteReference w:id="44"/>
      </w:r>
      <w:r w:rsidR="00F34F08" w:rsidRPr="00730E8E">
        <w:rPr>
          <w:rFonts w:ascii="Times New Roman" w:eastAsia="Calibri" w:hAnsi="Times New Roman" w:cs="Times New Roman"/>
          <w:sz w:val="24"/>
          <w:szCs w:val="24"/>
          <w:lang w:val="en-US"/>
        </w:rPr>
        <w:t xml:space="preserve"> </w:t>
      </w:r>
      <w:r w:rsidR="007F591A" w:rsidRPr="00730E8E">
        <w:rPr>
          <w:rFonts w:ascii="Times New Roman" w:eastAsia="Calibri" w:hAnsi="Times New Roman" w:cs="Times New Roman"/>
          <w:sz w:val="24"/>
          <w:szCs w:val="24"/>
          <w:lang w:val="en-US"/>
        </w:rPr>
        <w:t xml:space="preserve">This dictum </w:t>
      </w:r>
      <w:r w:rsidR="003C000A" w:rsidRPr="00730E8E">
        <w:rPr>
          <w:rFonts w:ascii="Times New Roman" w:eastAsia="Calibri" w:hAnsi="Times New Roman" w:cs="Times New Roman"/>
          <w:sz w:val="24"/>
          <w:szCs w:val="24"/>
          <w:lang w:val="en-US"/>
        </w:rPr>
        <w:t>confirms</w:t>
      </w:r>
      <w:r w:rsidR="007F591A" w:rsidRPr="00730E8E">
        <w:rPr>
          <w:rFonts w:ascii="Times New Roman" w:eastAsia="Calibri" w:hAnsi="Times New Roman" w:cs="Times New Roman"/>
          <w:sz w:val="24"/>
          <w:szCs w:val="24"/>
          <w:lang w:val="en-US"/>
        </w:rPr>
        <w:t xml:space="preserve"> that embargoes are not necessarily contrary to customary international law and indicates that any prohibition of economic intervention must be narrowly construed.</w:t>
      </w:r>
      <w:r w:rsidR="007F591A" w:rsidRPr="00730E8E">
        <w:rPr>
          <w:rStyle w:val="Voetnootmarkering"/>
          <w:rFonts w:ascii="Times New Roman" w:eastAsia="Calibri" w:hAnsi="Times New Roman" w:cs="Times New Roman"/>
          <w:sz w:val="24"/>
          <w:szCs w:val="24"/>
          <w:lang w:val="en-US"/>
        </w:rPr>
        <w:footnoteReference w:id="45"/>
      </w:r>
      <w:r w:rsidR="007F591A" w:rsidRPr="00730E8E">
        <w:rPr>
          <w:rFonts w:ascii="Times New Roman" w:eastAsia="Calibri" w:hAnsi="Times New Roman" w:cs="Times New Roman"/>
          <w:sz w:val="24"/>
          <w:szCs w:val="24"/>
          <w:lang w:val="en-US"/>
        </w:rPr>
        <w:t xml:space="preserve"> Equally illustrative in this context is the fact that the ILC’s ARSIWA Commentary</w:t>
      </w:r>
      <w:r w:rsidR="00C20257" w:rsidRPr="00730E8E">
        <w:rPr>
          <w:rFonts w:ascii="Times New Roman" w:eastAsia="Calibri" w:hAnsi="Times New Roman" w:cs="Times New Roman"/>
          <w:sz w:val="24"/>
          <w:szCs w:val="24"/>
          <w:lang w:val="en-US"/>
        </w:rPr>
        <w:t xml:space="preserve"> explicitly recognizes that acts of </w:t>
      </w:r>
      <w:proofErr w:type="spellStart"/>
      <w:r w:rsidR="00C20257" w:rsidRPr="00730E8E">
        <w:rPr>
          <w:rFonts w:ascii="Times New Roman" w:eastAsia="Calibri" w:hAnsi="Times New Roman" w:cs="Times New Roman"/>
          <w:sz w:val="24"/>
          <w:szCs w:val="24"/>
          <w:lang w:val="en-US"/>
        </w:rPr>
        <w:t>retorsion</w:t>
      </w:r>
      <w:proofErr w:type="spellEnd"/>
      <w:r w:rsidR="00C20257" w:rsidRPr="00730E8E">
        <w:rPr>
          <w:rFonts w:ascii="Times New Roman" w:eastAsia="Calibri" w:hAnsi="Times New Roman" w:cs="Times New Roman"/>
          <w:sz w:val="24"/>
          <w:szCs w:val="24"/>
          <w:lang w:val="en-US"/>
        </w:rPr>
        <w:t xml:space="preserve"> may include ‘embargos of various kinds’.</w:t>
      </w:r>
      <w:r w:rsidR="00C20257" w:rsidRPr="00730E8E">
        <w:rPr>
          <w:rStyle w:val="Voetnootmarkering"/>
          <w:rFonts w:ascii="Times New Roman" w:eastAsia="Calibri" w:hAnsi="Times New Roman" w:cs="Times New Roman"/>
          <w:sz w:val="24"/>
          <w:szCs w:val="24"/>
          <w:lang w:val="en-US"/>
        </w:rPr>
        <w:footnoteReference w:id="46"/>
      </w:r>
    </w:p>
    <w:p w14:paraId="677B3620" w14:textId="5DB74B59" w:rsidR="00C049D8" w:rsidRPr="00730E8E" w:rsidRDefault="00846E28" w:rsidP="00061BAB">
      <w:pPr>
        <w:spacing w:line="480" w:lineRule="auto"/>
        <w:ind w:firstLine="705"/>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In the end, it remains</w:t>
      </w:r>
      <w:r w:rsidR="009E1B6A" w:rsidRPr="00730E8E">
        <w:rPr>
          <w:rFonts w:ascii="Times New Roman" w:eastAsia="Calibri" w:hAnsi="Times New Roman" w:cs="Times New Roman"/>
          <w:sz w:val="24"/>
          <w:szCs w:val="24"/>
          <w:lang w:val="en-US"/>
        </w:rPr>
        <w:t xml:space="preserve"> altogether </w:t>
      </w:r>
      <w:r w:rsidRPr="00730E8E">
        <w:rPr>
          <w:rFonts w:ascii="Times New Roman" w:eastAsia="Calibri" w:hAnsi="Times New Roman" w:cs="Times New Roman"/>
          <w:sz w:val="24"/>
          <w:szCs w:val="24"/>
          <w:lang w:val="en-US"/>
        </w:rPr>
        <w:t xml:space="preserve">unclear to what </w:t>
      </w:r>
      <w:r w:rsidR="009E7EF5" w:rsidRPr="00730E8E">
        <w:rPr>
          <w:rFonts w:ascii="Times New Roman" w:eastAsia="Calibri" w:hAnsi="Times New Roman" w:cs="Times New Roman"/>
          <w:sz w:val="24"/>
          <w:szCs w:val="24"/>
          <w:lang w:val="en-US"/>
        </w:rPr>
        <w:t xml:space="preserve">exact </w:t>
      </w:r>
      <w:r w:rsidRPr="00730E8E">
        <w:rPr>
          <w:rFonts w:ascii="Times New Roman" w:eastAsia="Calibri" w:hAnsi="Times New Roman" w:cs="Times New Roman"/>
          <w:sz w:val="24"/>
          <w:szCs w:val="24"/>
          <w:lang w:val="en-US"/>
        </w:rPr>
        <w:t xml:space="preserve">extent the principle of non-intervention prohibits certain economic sanctions. Having regard to State practice and relevant resolutions of the General Assembly, for instance, </w:t>
      </w:r>
      <w:proofErr w:type="spellStart"/>
      <w:r w:rsidRPr="00730E8E">
        <w:rPr>
          <w:rFonts w:ascii="Times New Roman" w:eastAsia="Calibri" w:hAnsi="Times New Roman" w:cs="Times New Roman"/>
          <w:sz w:val="24"/>
          <w:szCs w:val="24"/>
          <w:lang w:val="en-US"/>
        </w:rPr>
        <w:t>Elagab</w:t>
      </w:r>
      <w:proofErr w:type="spellEnd"/>
      <w:r w:rsidRPr="00730E8E">
        <w:rPr>
          <w:rFonts w:ascii="Times New Roman" w:eastAsia="Calibri" w:hAnsi="Times New Roman" w:cs="Times New Roman"/>
          <w:sz w:val="24"/>
          <w:szCs w:val="24"/>
          <w:lang w:val="en-US"/>
        </w:rPr>
        <w:t xml:space="preserve"> concludes that ‘there are no rules of international law which categorically pronounce either on the prima-facie legality or prima-facie illegality of economic coercion’.</w:t>
      </w:r>
      <w:bookmarkStart w:id="15" w:name="_Ref427853149"/>
      <w:r w:rsidRPr="00730E8E">
        <w:rPr>
          <w:rStyle w:val="Voetnootmarkering"/>
          <w:rFonts w:ascii="Times New Roman" w:eastAsia="Calibri" w:hAnsi="Times New Roman" w:cs="Times New Roman"/>
          <w:sz w:val="24"/>
          <w:szCs w:val="24"/>
          <w:lang w:val="en-US"/>
        </w:rPr>
        <w:footnoteReference w:id="47"/>
      </w:r>
      <w:bookmarkEnd w:id="15"/>
      <w:r w:rsidRPr="00730E8E">
        <w:rPr>
          <w:rFonts w:ascii="Times New Roman" w:eastAsia="Calibri" w:hAnsi="Times New Roman" w:cs="Times New Roman"/>
          <w:sz w:val="24"/>
          <w:szCs w:val="24"/>
          <w:lang w:val="en-US"/>
        </w:rPr>
        <w:t xml:space="preserve"> </w:t>
      </w:r>
      <w:r w:rsidR="00B53D51" w:rsidRPr="00730E8E">
        <w:rPr>
          <w:rFonts w:ascii="Times New Roman" w:eastAsia="Calibri" w:hAnsi="Times New Roman" w:cs="Times New Roman"/>
          <w:sz w:val="24"/>
          <w:szCs w:val="24"/>
          <w:lang w:val="en-US"/>
        </w:rPr>
        <w:t>In 1993, a UN panel of experts found insufficient consensus in international law to allow any instrument to be formed on the matter.</w:t>
      </w:r>
      <w:r w:rsidR="00B53D51" w:rsidRPr="00730E8E">
        <w:rPr>
          <w:rStyle w:val="Voetnootmarkering"/>
          <w:rFonts w:ascii="Times New Roman" w:eastAsia="Calibri" w:hAnsi="Times New Roman" w:cs="Times New Roman"/>
          <w:sz w:val="24"/>
          <w:szCs w:val="24"/>
          <w:lang w:val="en-US"/>
        </w:rPr>
        <w:footnoteReference w:id="48"/>
      </w:r>
      <w:r w:rsidR="009E1B6A" w:rsidRPr="00730E8E">
        <w:rPr>
          <w:rFonts w:ascii="Times New Roman" w:eastAsia="Calibri" w:hAnsi="Times New Roman" w:cs="Times New Roman"/>
          <w:sz w:val="24"/>
          <w:szCs w:val="24"/>
          <w:lang w:val="en-US"/>
        </w:rPr>
        <w:t xml:space="preserve"> The question has continued to puzzle legal doctrine. </w:t>
      </w:r>
      <w:proofErr w:type="spellStart"/>
      <w:r w:rsidR="00AB1A32" w:rsidRPr="00730E8E">
        <w:rPr>
          <w:rFonts w:ascii="Times New Roman" w:eastAsia="Calibri" w:hAnsi="Times New Roman" w:cs="Times New Roman"/>
          <w:sz w:val="24"/>
          <w:szCs w:val="24"/>
          <w:lang w:val="en-US"/>
        </w:rPr>
        <w:t>Jamnejad</w:t>
      </w:r>
      <w:proofErr w:type="spellEnd"/>
      <w:r w:rsidR="00AB1A32" w:rsidRPr="00730E8E">
        <w:rPr>
          <w:rFonts w:ascii="Times New Roman" w:eastAsia="Calibri" w:hAnsi="Times New Roman" w:cs="Times New Roman"/>
          <w:sz w:val="24"/>
          <w:szCs w:val="24"/>
          <w:lang w:val="en-US"/>
        </w:rPr>
        <w:t xml:space="preserve"> and Wood note that a withdrawal of benefits is less likely to contravene the non-intervention principle than more direct action such as embargoes.</w:t>
      </w:r>
      <w:r w:rsidR="00AB1A32" w:rsidRPr="00730E8E">
        <w:rPr>
          <w:rStyle w:val="Voetnootmarkering"/>
          <w:rFonts w:ascii="Times New Roman" w:eastAsia="Calibri" w:hAnsi="Times New Roman" w:cs="Times New Roman"/>
          <w:sz w:val="24"/>
          <w:szCs w:val="24"/>
          <w:lang w:val="en-US"/>
        </w:rPr>
        <w:footnoteReference w:id="49"/>
      </w:r>
      <w:r w:rsidR="00AB1A32" w:rsidRPr="00730E8E">
        <w:rPr>
          <w:rFonts w:ascii="Times New Roman" w:eastAsia="Calibri" w:hAnsi="Times New Roman" w:cs="Times New Roman"/>
          <w:sz w:val="24"/>
          <w:szCs w:val="24"/>
          <w:lang w:val="en-US"/>
        </w:rPr>
        <w:t xml:space="preserve"> Otherwise, they suggest, the answer lies in the element of ‘coercion’.</w:t>
      </w:r>
      <w:r w:rsidR="00AB1A32" w:rsidRPr="00730E8E">
        <w:rPr>
          <w:rStyle w:val="Voetnootmarkering"/>
          <w:rFonts w:ascii="Times New Roman" w:eastAsia="Calibri" w:hAnsi="Times New Roman" w:cs="Times New Roman"/>
          <w:sz w:val="24"/>
          <w:szCs w:val="24"/>
          <w:lang w:val="en-US"/>
        </w:rPr>
        <w:footnoteReference w:id="50"/>
      </w:r>
      <w:r w:rsidR="00AB1A32" w:rsidRPr="00730E8E">
        <w:rPr>
          <w:rFonts w:ascii="Times New Roman" w:eastAsia="Calibri" w:hAnsi="Times New Roman" w:cs="Times New Roman"/>
          <w:sz w:val="24"/>
          <w:szCs w:val="24"/>
          <w:lang w:val="en-US"/>
        </w:rPr>
        <w:t xml:space="preserve"> Thus, a trade embargo by State A against State B is deemed more likely to breach the non-intervention principle when State B is highly reliant on trade with State A (again, the US trade embargo against Cuba strikes as the obvious example of a highly coercive regime). Yet, the somewhat odd implication then is that, the more effective economic sanctions are in achieving their (often coercive) purpose, the more likely they </w:t>
      </w:r>
      <w:r w:rsidR="00844BAB" w:rsidRPr="00730E8E">
        <w:rPr>
          <w:rFonts w:ascii="Times New Roman" w:eastAsia="Calibri" w:hAnsi="Times New Roman" w:cs="Times New Roman"/>
          <w:sz w:val="24"/>
          <w:szCs w:val="24"/>
          <w:lang w:val="en-US"/>
        </w:rPr>
        <w:t>will be in</w:t>
      </w:r>
      <w:r w:rsidR="00AB1A32" w:rsidRPr="00730E8E">
        <w:rPr>
          <w:rFonts w:ascii="Times New Roman" w:eastAsia="Calibri" w:hAnsi="Times New Roman" w:cs="Times New Roman"/>
          <w:sz w:val="24"/>
          <w:szCs w:val="24"/>
          <w:lang w:val="en-US"/>
        </w:rPr>
        <w:t>compatible with the non-intervention principle</w:t>
      </w:r>
      <w:r w:rsidR="003C000A" w:rsidRPr="00730E8E">
        <w:rPr>
          <w:rFonts w:ascii="Times New Roman" w:eastAsia="Calibri" w:hAnsi="Times New Roman" w:cs="Times New Roman"/>
          <w:sz w:val="24"/>
          <w:szCs w:val="24"/>
          <w:lang w:val="en-US"/>
        </w:rPr>
        <w:t>.</w:t>
      </w:r>
      <w:r w:rsidR="00844BAB" w:rsidRPr="00730E8E">
        <w:rPr>
          <w:rFonts w:ascii="Times New Roman" w:eastAsia="Calibri" w:hAnsi="Times New Roman" w:cs="Times New Roman"/>
          <w:sz w:val="24"/>
          <w:szCs w:val="24"/>
          <w:lang w:val="en-US"/>
        </w:rPr>
        <w:t xml:space="preserve"> </w:t>
      </w:r>
      <w:r w:rsidR="00AB1A32" w:rsidRPr="00730E8E">
        <w:rPr>
          <w:rFonts w:ascii="Times New Roman" w:eastAsia="Calibri" w:hAnsi="Times New Roman" w:cs="Times New Roman"/>
          <w:sz w:val="24"/>
          <w:szCs w:val="24"/>
          <w:lang w:val="en-US"/>
        </w:rPr>
        <w:t>Others</w:t>
      </w:r>
      <w:r w:rsidR="009E1B6A" w:rsidRPr="00730E8E">
        <w:rPr>
          <w:rFonts w:ascii="Times New Roman" w:eastAsia="Calibri" w:hAnsi="Times New Roman" w:cs="Times New Roman"/>
          <w:sz w:val="24"/>
          <w:szCs w:val="24"/>
          <w:lang w:val="en-US"/>
        </w:rPr>
        <w:t xml:space="preserve"> have claimed that economic coercion becomes unlawful when it serves an improper motive or purpose</w:t>
      </w:r>
      <w:r w:rsidR="009E1B6A" w:rsidRPr="00730E8E">
        <w:rPr>
          <w:rStyle w:val="Voetnootmarkering"/>
          <w:rFonts w:ascii="Times New Roman" w:eastAsia="Calibri" w:hAnsi="Times New Roman" w:cs="Times New Roman"/>
          <w:sz w:val="24"/>
          <w:szCs w:val="24"/>
          <w:lang w:val="en-US"/>
        </w:rPr>
        <w:footnoteReference w:id="51"/>
      </w:r>
      <w:r w:rsidR="00844BAB" w:rsidRPr="00730E8E">
        <w:rPr>
          <w:rFonts w:ascii="Times New Roman" w:eastAsia="Calibri" w:hAnsi="Times New Roman" w:cs="Times New Roman"/>
          <w:sz w:val="24"/>
          <w:szCs w:val="24"/>
          <w:lang w:val="en-US"/>
        </w:rPr>
        <w:t xml:space="preserve"> </w:t>
      </w:r>
      <w:r w:rsidR="00C049D8" w:rsidRPr="00730E8E">
        <w:rPr>
          <w:rFonts w:ascii="Times New Roman" w:eastAsia="Calibri" w:hAnsi="Times New Roman" w:cs="Times New Roman"/>
          <w:sz w:val="24"/>
          <w:szCs w:val="24"/>
          <w:lang w:val="en-US"/>
        </w:rPr>
        <w:t>–</w:t>
      </w:r>
      <w:r w:rsidR="00844BAB" w:rsidRPr="00730E8E">
        <w:rPr>
          <w:rFonts w:ascii="Times New Roman" w:eastAsia="Calibri" w:hAnsi="Times New Roman" w:cs="Times New Roman"/>
          <w:sz w:val="24"/>
          <w:szCs w:val="24"/>
          <w:lang w:val="en-US"/>
        </w:rPr>
        <w:t xml:space="preserve"> </w:t>
      </w:r>
      <w:r w:rsidR="009E1B6A" w:rsidRPr="00730E8E">
        <w:rPr>
          <w:rFonts w:ascii="Times New Roman" w:eastAsia="Calibri" w:hAnsi="Times New Roman" w:cs="Times New Roman"/>
          <w:sz w:val="24"/>
          <w:szCs w:val="24"/>
          <w:lang w:val="en-US"/>
        </w:rPr>
        <w:t>although</w:t>
      </w:r>
      <w:r w:rsidR="00844BAB" w:rsidRPr="00730E8E">
        <w:rPr>
          <w:rFonts w:ascii="Times New Roman" w:eastAsia="Calibri" w:hAnsi="Times New Roman" w:cs="Times New Roman"/>
          <w:sz w:val="24"/>
          <w:szCs w:val="24"/>
          <w:lang w:val="en-US"/>
        </w:rPr>
        <w:t xml:space="preserve"> </w:t>
      </w:r>
      <w:r w:rsidR="009E1B6A" w:rsidRPr="00730E8E">
        <w:rPr>
          <w:rFonts w:ascii="Times New Roman" w:eastAsia="Calibri" w:hAnsi="Times New Roman" w:cs="Times New Roman"/>
          <w:sz w:val="24"/>
          <w:szCs w:val="24"/>
          <w:lang w:val="en-US"/>
        </w:rPr>
        <w:t xml:space="preserve">such suggestions inevitably introduce an element of legal uncertainty and subjectivity in the analysis. </w:t>
      </w:r>
      <w:r w:rsidR="0069712D" w:rsidRPr="00730E8E">
        <w:rPr>
          <w:rFonts w:ascii="Times New Roman" w:eastAsia="Calibri" w:hAnsi="Times New Roman" w:cs="Times New Roman"/>
          <w:sz w:val="24"/>
          <w:szCs w:val="24"/>
          <w:lang w:val="en-US"/>
        </w:rPr>
        <w:t>Some in</w:t>
      </w:r>
      <w:r w:rsidR="00AB1A32" w:rsidRPr="00730E8E">
        <w:rPr>
          <w:rFonts w:ascii="Times New Roman" w:eastAsia="Calibri" w:hAnsi="Times New Roman" w:cs="Times New Roman"/>
          <w:sz w:val="24"/>
          <w:szCs w:val="24"/>
          <w:lang w:val="en-US"/>
        </w:rPr>
        <w:t xml:space="preserve"> particular </w:t>
      </w:r>
      <w:r w:rsidR="009E1B6A" w:rsidRPr="00730E8E">
        <w:rPr>
          <w:rFonts w:ascii="Times New Roman" w:eastAsia="Calibri" w:hAnsi="Times New Roman" w:cs="Times New Roman"/>
          <w:sz w:val="24"/>
          <w:szCs w:val="24"/>
          <w:lang w:val="en-US"/>
        </w:rPr>
        <w:t>emphasize that the non-intervention principle has a core element, prohibiting coercion of political independence</w:t>
      </w:r>
      <w:r w:rsidR="00AB1A32" w:rsidRPr="00730E8E">
        <w:rPr>
          <w:rFonts w:ascii="Times New Roman" w:eastAsia="Calibri" w:hAnsi="Times New Roman" w:cs="Times New Roman"/>
          <w:sz w:val="24"/>
          <w:szCs w:val="24"/>
          <w:lang w:val="en-US"/>
        </w:rPr>
        <w:t>.</w:t>
      </w:r>
      <w:bookmarkStart w:id="16" w:name="_Ref427927812"/>
      <w:r w:rsidR="009E1B6A" w:rsidRPr="00730E8E">
        <w:rPr>
          <w:rStyle w:val="Voetnootmarkering"/>
          <w:rFonts w:ascii="Times New Roman" w:eastAsia="Calibri" w:hAnsi="Times New Roman" w:cs="Times New Roman"/>
          <w:sz w:val="24"/>
          <w:szCs w:val="24"/>
          <w:lang w:val="en-US"/>
        </w:rPr>
        <w:footnoteReference w:id="52"/>
      </w:r>
      <w:bookmarkEnd w:id="16"/>
      <w:r w:rsidR="00AB1A32" w:rsidRPr="00730E8E">
        <w:rPr>
          <w:rFonts w:ascii="Times New Roman" w:eastAsia="Calibri" w:hAnsi="Times New Roman" w:cs="Times New Roman"/>
          <w:sz w:val="24"/>
          <w:szCs w:val="24"/>
          <w:lang w:val="en-US"/>
        </w:rPr>
        <w:t xml:space="preserve"> </w:t>
      </w:r>
      <w:r w:rsidR="00224C32" w:rsidRPr="00730E8E">
        <w:rPr>
          <w:rFonts w:ascii="Times New Roman" w:eastAsia="Calibri" w:hAnsi="Times New Roman" w:cs="Times New Roman"/>
          <w:sz w:val="24"/>
          <w:szCs w:val="24"/>
          <w:lang w:val="en-US"/>
        </w:rPr>
        <w:t xml:space="preserve">In a similar </w:t>
      </w:r>
      <w:r w:rsidR="00823B86" w:rsidRPr="00730E8E">
        <w:rPr>
          <w:rFonts w:ascii="Times New Roman" w:eastAsia="Calibri" w:hAnsi="Times New Roman" w:cs="Times New Roman"/>
          <w:sz w:val="24"/>
          <w:szCs w:val="24"/>
          <w:lang w:val="en-US"/>
        </w:rPr>
        <w:t>vein</w:t>
      </w:r>
      <w:r w:rsidR="00224C32" w:rsidRPr="00730E8E">
        <w:rPr>
          <w:rFonts w:ascii="Times New Roman" w:eastAsia="Calibri" w:hAnsi="Times New Roman" w:cs="Times New Roman"/>
          <w:sz w:val="24"/>
          <w:szCs w:val="24"/>
          <w:lang w:val="en-US"/>
        </w:rPr>
        <w:t>,</w:t>
      </w:r>
      <w:r w:rsidR="00AB1A32" w:rsidRPr="00730E8E">
        <w:rPr>
          <w:rFonts w:ascii="Times New Roman" w:eastAsia="Calibri" w:hAnsi="Times New Roman" w:cs="Times New Roman"/>
          <w:sz w:val="24"/>
          <w:szCs w:val="24"/>
          <w:lang w:val="en-US"/>
        </w:rPr>
        <w:t xml:space="preserve"> </w:t>
      </w:r>
      <w:proofErr w:type="spellStart"/>
      <w:r w:rsidR="00AB1A32" w:rsidRPr="00730E8E">
        <w:rPr>
          <w:rFonts w:ascii="Times New Roman" w:eastAsia="Calibri" w:hAnsi="Times New Roman" w:cs="Times New Roman"/>
          <w:sz w:val="24"/>
          <w:szCs w:val="24"/>
          <w:lang w:val="en-US"/>
        </w:rPr>
        <w:t>Giegerich</w:t>
      </w:r>
      <w:proofErr w:type="spellEnd"/>
      <w:r w:rsidR="00224C32" w:rsidRPr="00730E8E">
        <w:rPr>
          <w:rFonts w:ascii="Times New Roman" w:eastAsia="Calibri" w:hAnsi="Times New Roman" w:cs="Times New Roman"/>
          <w:sz w:val="24"/>
          <w:szCs w:val="24"/>
          <w:lang w:val="en-US"/>
        </w:rPr>
        <w:t xml:space="preserve"> suggests</w:t>
      </w:r>
      <w:r w:rsidR="00AB1A32" w:rsidRPr="00730E8E">
        <w:rPr>
          <w:rFonts w:ascii="Times New Roman" w:eastAsia="Calibri" w:hAnsi="Times New Roman" w:cs="Times New Roman"/>
          <w:sz w:val="24"/>
          <w:szCs w:val="24"/>
          <w:lang w:val="en-US"/>
        </w:rPr>
        <w:t xml:space="preserve"> </w:t>
      </w:r>
      <w:r w:rsidR="007830BF" w:rsidRPr="00730E8E">
        <w:rPr>
          <w:rFonts w:ascii="Times New Roman" w:eastAsia="Calibri" w:hAnsi="Times New Roman" w:cs="Times New Roman"/>
          <w:sz w:val="24"/>
          <w:szCs w:val="24"/>
          <w:lang w:val="en-US"/>
        </w:rPr>
        <w:t xml:space="preserve">that </w:t>
      </w:r>
      <w:r w:rsidR="00AB1A32" w:rsidRPr="00730E8E">
        <w:rPr>
          <w:rFonts w:ascii="Times New Roman" w:eastAsia="Calibri" w:hAnsi="Times New Roman" w:cs="Times New Roman"/>
          <w:sz w:val="24"/>
          <w:szCs w:val="24"/>
          <w:lang w:val="en-US"/>
        </w:rPr>
        <w:t xml:space="preserve">one should look at both the purpose of the </w:t>
      </w:r>
      <w:proofErr w:type="spellStart"/>
      <w:r w:rsidR="00AB1A32" w:rsidRPr="00730E8E">
        <w:rPr>
          <w:rFonts w:ascii="Times New Roman" w:eastAsia="Calibri" w:hAnsi="Times New Roman" w:cs="Times New Roman"/>
          <w:sz w:val="24"/>
          <w:szCs w:val="24"/>
          <w:lang w:val="en-US"/>
        </w:rPr>
        <w:t>retorsion</w:t>
      </w:r>
      <w:proofErr w:type="spellEnd"/>
      <w:r w:rsidR="00AB1A32" w:rsidRPr="00730E8E">
        <w:rPr>
          <w:rFonts w:ascii="Times New Roman" w:eastAsia="Calibri" w:hAnsi="Times New Roman" w:cs="Times New Roman"/>
          <w:sz w:val="24"/>
          <w:szCs w:val="24"/>
          <w:lang w:val="en-US"/>
        </w:rPr>
        <w:t xml:space="preserve"> and its coercive force: </w:t>
      </w:r>
    </w:p>
    <w:p w14:paraId="622C3C0A" w14:textId="344D2DA8" w:rsidR="00C049D8" w:rsidRPr="00730E8E" w:rsidRDefault="00AB1A32" w:rsidP="00504DF0">
      <w:pPr>
        <w:spacing w:line="480" w:lineRule="auto"/>
        <w:ind w:left="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w:t>
      </w:r>
      <w:r w:rsidR="00C049D8" w:rsidRPr="00730E8E">
        <w:rPr>
          <w:rFonts w:ascii="Times New Roman" w:eastAsia="Calibri" w:hAnsi="Times New Roman" w:cs="Times New Roman"/>
          <w:sz w:val="24"/>
          <w:szCs w:val="24"/>
          <w:lang w:val="en-US"/>
        </w:rPr>
        <w:t>E</w:t>
      </w:r>
      <w:r w:rsidRPr="00730E8E">
        <w:rPr>
          <w:rFonts w:ascii="Times New Roman" w:eastAsia="Calibri" w:hAnsi="Times New Roman" w:cs="Times New Roman"/>
          <w:sz w:val="24"/>
          <w:szCs w:val="24"/>
          <w:lang w:val="en-US"/>
        </w:rPr>
        <w:t>]</w:t>
      </w:r>
      <w:proofErr w:type="spellStart"/>
      <w:r w:rsidRPr="00730E8E">
        <w:rPr>
          <w:rFonts w:ascii="Times New Roman" w:eastAsia="Calibri" w:hAnsi="Times New Roman" w:cs="Times New Roman"/>
          <w:sz w:val="24"/>
          <w:szCs w:val="24"/>
          <w:lang w:val="en-US"/>
        </w:rPr>
        <w:t>ven</w:t>
      </w:r>
      <w:proofErr w:type="spellEnd"/>
      <w:r w:rsidRPr="00730E8E">
        <w:rPr>
          <w:rFonts w:ascii="Times New Roman" w:eastAsia="Calibri" w:hAnsi="Times New Roman" w:cs="Times New Roman"/>
          <w:sz w:val="24"/>
          <w:szCs w:val="24"/>
          <w:lang w:val="en-US"/>
        </w:rPr>
        <w:t xml:space="preserve"> though a specific measure of </w:t>
      </w:r>
      <w:proofErr w:type="spellStart"/>
      <w:r w:rsidRPr="00730E8E">
        <w:rPr>
          <w:rFonts w:ascii="Times New Roman" w:eastAsia="Calibri" w:hAnsi="Times New Roman" w:cs="Times New Roman"/>
          <w:sz w:val="24"/>
          <w:szCs w:val="24"/>
          <w:lang w:val="en-US"/>
        </w:rPr>
        <w:t>retorsion</w:t>
      </w:r>
      <w:proofErr w:type="spellEnd"/>
      <w:r w:rsidRPr="00730E8E">
        <w:rPr>
          <w:rFonts w:ascii="Times New Roman" w:eastAsia="Calibri" w:hAnsi="Times New Roman" w:cs="Times New Roman"/>
          <w:sz w:val="24"/>
          <w:szCs w:val="24"/>
          <w:lang w:val="en-US"/>
        </w:rPr>
        <w:t xml:space="preserve"> does not as such violate international law, its use for an illegitimate end, namely an intervention, will render it unlawful if its coercive force is strong enough to pose a serious threat to the self-determination of the target State with regard to its </w:t>
      </w:r>
      <w:proofErr w:type="spellStart"/>
      <w:r w:rsidRPr="00730E8E">
        <w:rPr>
          <w:rFonts w:ascii="Times New Roman" w:eastAsia="Calibri" w:hAnsi="Times New Roman" w:cs="Times New Roman"/>
          <w:i/>
          <w:sz w:val="24"/>
          <w:szCs w:val="24"/>
          <w:lang w:val="en-US"/>
        </w:rPr>
        <w:t>domaine</w:t>
      </w:r>
      <w:proofErr w:type="spellEnd"/>
      <w:r w:rsidRPr="00730E8E">
        <w:rPr>
          <w:rFonts w:ascii="Times New Roman" w:eastAsia="Calibri" w:hAnsi="Times New Roman" w:cs="Times New Roman"/>
          <w:i/>
          <w:sz w:val="24"/>
          <w:szCs w:val="24"/>
          <w:lang w:val="en-US"/>
        </w:rPr>
        <w:t xml:space="preserve"> </w:t>
      </w:r>
      <w:proofErr w:type="spellStart"/>
      <w:r w:rsidRPr="00730E8E">
        <w:rPr>
          <w:rFonts w:ascii="Times New Roman" w:eastAsia="Calibri" w:hAnsi="Times New Roman" w:cs="Times New Roman"/>
          <w:i/>
          <w:sz w:val="24"/>
          <w:szCs w:val="24"/>
          <w:lang w:val="en-US"/>
        </w:rPr>
        <w:t>r</w:t>
      </w:r>
      <w:r w:rsidR="00D26684" w:rsidRPr="00730E8E">
        <w:rPr>
          <w:rFonts w:ascii="Times New Roman" w:eastAsia="Calibri" w:hAnsi="Times New Roman" w:cs="Times New Roman"/>
          <w:i/>
          <w:sz w:val="24"/>
          <w:szCs w:val="24"/>
          <w:lang w:val="en-US"/>
        </w:rPr>
        <w:t>é</w:t>
      </w:r>
      <w:r w:rsidRPr="00730E8E">
        <w:rPr>
          <w:rFonts w:ascii="Times New Roman" w:eastAsia="Calibri" w:hAnsi="Times New Roman" w:cs="Times New Roman"/>
          <w:i/>
          <w:sz w:val="24"/>
          <w:szCs w:val="24"/>
          <w:lang w:val="en-US"/>
        </w:rPr>
        <w:t>serv</w:t>
      </w:r>
      <w:r w:rsidR="00D26684" w:rsidRPr="00730E8E">
        <w:rPr>
          <w:rFonts w:ascii="Times New Roman" w:eastAsia="Calibri" w:hAnsi="Times New Roman" w:cs="Times New Roman"/>
          <w:i/>
          <w:sz w:val="24"/>
          <w:szCs w:val="24"/>
          <w:lang w:val="en-US"/>
        </w:rPr>
        <w:t>é</w:t>
      </w:r>
      <w:proofErr w:type="spellEnd"/>
      <w:r w:rsidRPr="00730E8E">
        <w:rPr>
          <w:rFonts w:ascii="Times New Roman" w:eastAsia="Calibri" w:hAnsi="Times New Roman" w:cs="Times New Roman"/>
          <w:sz w:val="24"/>
          <w:szCs w:val="24"/>
          <w:lang w:val="en-US"/>
        </w:rPr>
        <w:t>.</w:t>
      </w:r>
      <w:r w:rsidRPr="00730E8E">
        <w:rPr>
          <w:rStyle w:val="Voetnootmarkering"/>
          <w:rFonts w:ascii="Times New Roman" w:eastAsia="Calibri" w:hAnsi="Times New Roman" w:cs="Times New Roman"/>
          <w:sz w:val="24"/>
          <w:szCs w:val="24"/>
          <w:lang w:val="en-US"/>
        </w:rPr>
        <w:footnoteReference w:id="53"/>
      </w:r>
      <w:r w:rsidR="00224C32" w:rsidRPr="00730E8E">
        <w:rPr>
          <w:rFonts w:ascii="Times New Roman" w:eastAsia="Calibri" w:hAnsi="Times New Roman" w:cs="Times New Roman"/>
          <w:sz w:val="24"/>
          <w:szCs w:val="24"/>
          <w:lang w:val="en-US"/>
        </w:rPr>
        <w:t xml:space="preserve"> </w:t>
      </w:r>
    </w:p>
    <w:p w14:paraId="7C82578E" w14:textId="56082BEA" w:rsidR="00AB1A32" w:rsidRPr="00730E8E" w:rsidRDefault="00224C32" w:rsidP="00061BAB">
      <w:pPr>
        <w:spacing w:line="480" w:lineRule="auto"/>
        <w:ind w:firstLine="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 xml:space="preserve">By contrast, </w:t>
      </w:r>
      <w:proofErr w:type="spellStart"/>
      <w:r w:rsidRPr="00730E8E">
        <w:rPr>
          <w:rFonts w:ascii="Times New Roman" w:eastAsia="Calibri" w:hAnsi="Times New Roman" w:cs="Times New Roman"/>
          <w:sz w:val="24"/>
          <w:szCs w:val="24"/>
          <w:lang w:val="en-US"/>
        </w:rPr>
        <w:t>Tzanakopoulos</w:t>
      </w:r>
      <w:proofErr w:type="spellEnd"/>
      <w:r w:rsidRPr="00730E8E">
        <w:rPr>
          <w:rFonts w:ascii="Times New Roman" w:eastAsia="Calibri" w:hAnsi="Times New Roman" w:cs="Times New Roman"/>
          <w:sz w:val="24"/>
          <w:szCs w:val="24"/>
          <w:lang w:val="en-US"/>
        </w:rPr>
        <w:t xml:space="preserve"> concludes that there is no pre-determined core of matters over which States can at all times decide freely, and that there is </w:t>
      </w:r>
      <w:r w:rsidR="007830BF" w:rsidRPr="00730E8E">
        <w:rPr>
          <w:rFonts w:ascii="Times New Roman" w:eastAsia="Calibri" w:hAnsi="Times New Roman" w:cs="Times New Roman"/>
          <w:sz w:val="24"/>
          <w:szCs w:val="24"/>
          <w:lang w:val="en-US"/>
        </w:rPr>
        <w:t xml:space="preserve">accordingly </w:t>
      </w:r>
      <w:r w:rsidRPr="00730E8E">
        <w:rPr>
          <w:rFonts w:ascii="Times New Roman" w:eastAsia="Calibri" w:hAnsi="Times New Roman" w:cs="Times New Roman"/>
          <w:sz w:val="24"/>
          <w:szCs w:val="24"/>
          <w:lang w:val="en-US"/>
        </w:rPr>
        <w:t>no fundamental right to be free from economic coercion.</w:t>
      </w:r>
      <w:bookmarkStart w:id="17" w:name="_Ref430616688"/>
      <w:r w:rsidR="007830BF" w:rsidRPr="00730E8E">
        <w:rPr>
          <w:rStyle w:val="Voetnootmarkering"/>
          <w:rFonts w:ascii="Times New Roman" w:eastAsia="Calibri" w:hAnsi="Times New Roman" w:cs="Times New Roman"/>
          <w:sz w:val="24"/>
          <w:szCs w:val="24"/>
          <w:lang w:val="en-US"/>
        </w:rPr>
        <w:footnoteReference w:id="54"/>
      </w:r>
      <w:bookmarkEnd w:id="17"/>
    </w:p>
    <w:p w14:paraId="2F65DD52" w14:textId="77777777" w:rsidR="00B53D51" w:rsidRPr="00730E8E" w:rsidRDefault="002F34AB" w:rsidP="00061BAB">
      <w:pPr>
        <w:spacing w:line="480" w:lineRule="auto"/>
        <w:ind w:firstLine="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Sec</w:t>
      </w:r>
      <w:r w:rsidR="00D26684" w:rsidRPr="00730E8E">
        <w:rPr>
          <w:rFonts w:ascii="Times New Roman" w:eastAsia="Calibri" w:hAnsi="Times New Roman" w:cs="Times New Roman"/>
          <w:sz w:val="24"/>
          <w:szCs w:val="24"/>
          <w:lang w:val="en-US"/>
        </w:rPr>
        <w:t xml:space="preserve">ond, on a related note, the scope for permissible </w:t>
      </w:r>
      <w:proofErr w:type="spellStart"/>
      <w:r w:rsidR="00D26684" w:rsidRPr="00730E8E">
        <w:rPr>
          <w:rFonts w:ascii="Times New Roman" w:eastAsia="Calibri" w:hAnsi="Times New Roman" w:cs="Times New Roman"/>
          <w:sz w:val="24"/>
          <w:szCs w:val="24"/>
          <w:lang w:val="en-US"/>
        </w:rPr>
        <w:t>retorsions</w:t>
      </w:r>
      <w:proofErr w:type="spellEnd"/>
      <w:r w:rsidR="00D26684" w:rsidRPr="00730E8E">
        <w:rPr>
          <w:rFonts w:ascii="Times New Roman" w:eastAsia="Calibri" w:hAnsi="Times New Roman" w:cs="Times New Roman"/>
          <w:sz w:val="24"/>
          <w:szCs w:val="24"/>
          <w:lang w:val="en-US"/>
        </w:rPr>
        <w:t xml:space="preserve"> is restricted by limitations on the possibility for States to exercise (prescriptive) jurisdiction on an extra-territorial basis. States</w:t>
      </w:r>
      <w:r w:rsidR="001F6397" w:rsidRPr="00730E8E">
        <w:rPr>
          <w:rFonts w:ascii="Times New Roman" w:eastAsia="Calibri" w:hAnsi="Times New Roman" w:cs="Times New Roman"/>
          <w:sz w:val="24"/>
          <w:szCs w:val="24"/>
          <w:lang w:val="en-US"/>
        </w:rPr>
        <w:t>’</w:t>
      </w:r>
      <w:r w:rsidR="00D26684" w:rsidRPr="00730E8E">
        <w:rPr>
          <w:rFonts w:ascii="Times New Roman" w:eastAsia="Calibri" w:hAnsi="Times New Roman" w:cs="Times New Roman"/>
          <w:sz w:val="24"/>
          <w:szCs w:val="24"/>
          <w:lang w:val="en-US"/>
        </w:rPr>
        <w:t xml:space="preserve"> jurisdiction to apply their laws beyond their own territory is </w:t>
      </w:r>
      <w:r w:rsidR="00CD34C7" w:rsidRPr="00730E8E">
        <w:rPr>
          <w:rFonts w:ascii="Times New Roman" w:eastAsia="Calibri" w:hAnsi="Times New Roman" w:cs="Times New Roman"/>
          <w:sz w:val="24"/>
          <w:szCs w:val="24"/>
          <w:lang w:val="en-US"/>
        </w:rPr>
        <w:t xml:space="preserve">indeed </w:t>
      </w:r>
      <w:r w:rsidR="00D26684" w:rsidRPr="00730E8E">
        <w:rPr>
          <w:rFonts w:ascii="Times New Roman" w:eastAsia="Calibri" w:hAnsi="Times New Roman" w:cs="Times New Roman"/>
          <w:sz w:val="24"/>
          <w:szCs w:val="24"/>
          <w:lang w:val="en-US"/>
        </w:rPr>
        <w:t xml:space="preserve">subject to a variety of restrictions, stemming </w:t>
      </w:r>
      <w:r w:rsidR="00D26684" w:rsidRPr="00730E8E">
        <w:rPr>
          <w:rFonts w:ascii="Times New Roman" w:eastAsia="Calibri" w:hAnsi="Times New Roman" w:cs="Times New Roman"/>
          <w:i/>
          <w:sz w:val="24"/>
          <w:szCs w:val="24"/>
          <w:lang w:val="en-US"/>
        </w:rPr>
        <w:t>inter alia</w:t>
      </w:r>
      <w:r w:rsidR="00D26684" w:rsidRPr="00730E8E">
        <w:rPr>
          <w:rFonts w:ascii="Times New Roman" w:eastAsia="Calibri" w:hAnsi="Times New Roman" w:cs="Times New Roman"/>
          <w:sz w:val="24"/>
          <w:szCs w:val="24"/>
          <w:lang w:val="en-US"/>
        </w:rPr>
        <w:t xml:space="preserve"> from the principle of ‘equity’, the principle of proportionality, or the doctrine of abuse of rights.</w:t>
      </w:r>
      <w:bookmarkStart w:id="18" w:name="_Ref425851725"/>
      <w:r w:rsidR="00D26684" w:rsidRPr="00730E8E">
        <w:rPr>
          <w:rStyle w:val="Voetnootmarkering"/>
          <w:rFonts w:ascii="Times New Roman" w:eastAsia="Calibri" w:hAnsi="Times New Roman" w:cs="Times New Roman"/>
          <w:sz w:val="24"/>
          <w:szCs w:val="24"/>
          <w:lang w:val="en-US"/>
        </w:rPr>
        <w:footnoteReference w:id="55"/>
      </w:r>
      <w:bookmarkEnd w:id="18"/>
      <w:r w:rsidR="00D26684" w:rsidRPr="00730E8E">
        <w:rPr>
          <w:rFonts w:ascii="Times New Roman" w:eastAsia="Calibri" w:hAnsi="Times New Roman" w:cs="Times New Roman"/>
          <w:sz w:val="24"/>
          <w:szCs w:val="24"/>
          <w:lang w:val="en-US"/>
        </w:rPr>
        <w:t xml:space="preserve"> </w:t>
      </w:r>
      <w:r w:rsidR="00BD09E6" w:rsidRPr="00730E8E">
        <w:rPr>
          <w:rFonts w:ascii="Times New Roman" w:eastAsia="Calibri" w:hAnsi="Times New Roman" w:cs="Times New Roman"/>
          <w:sz w:val="24"/>
          <w:szCs w:val="24"/>
          <w:lang w:val="en-US"/>
        </w:rPr>
        <w:t xml:space="preserve">Another principle which may have a role to play in restraining the law of jurisdiction is </w:t>
      </w:r>
      <w:r w:rsidR="00D202E5" w:rsidRPr="00730E8E">
        <w:rPr>
          <w:rFonts w:ascii="Times New Roman" w:eastAsia="Calibri" w:hAnsi="Times New Roman" w:cs="Times New Roman"/>
          <w:sz w:val="24"/>
          <w:szCs w:val="24"/>
          <w:lang w:val="en-US"/>
        </w:rPr>
        <w:t xml:space="preserve">precisely the aforementioned </w:t>
      </w:r>
      <w:r w:rsidR="00BD09E6" w:rsidRPr="00730E8E">
        <w:rPr>
          <w:rFonts w:ascii="Times New Roman" w:eastAsia="Calibri" w:hAnsi="Times New Roman" w:cs="Times New Roman"/>
          <w:sz w:val="24"/>
          <w:szCs w:val="24"/>
          <w:lang w:val="en-US"/>
        </w:rPr>
        <w:t>non-intervention principle.</w:t>
      </w:r>
      <w:r w:rsidR="00BD09E6" w:rsidRPr="00730E8E">
        <w:rPr>
          <w:rStyle w:val="Voetnootmarkering"/>
          <w:rFonts w:ascii="Times New Roman" w:eastAsia="Calibri" w:hAnsi="Times New Roman" w:cs="Times New Roman"/>
          <w:sz w:val="24"/>
          <w:szCs w:val="24"/>
          <w:lang w:val="en-US"/>
        </w:rPr>
        <w:footnoteReference w:id="56"/>
      </w:r>
      <w:r w:rsidR="00BD09E6" w:rsidRPr="00730E8E">
        <w:rPr>
          <w:rFonts w:ascii="Times New Roman" w:eastAsia="Calibri" w:hAnsi="Times New Roman" w:cs="Times New Roman"/>
          <w:sz w:val="24"/>
          <w:szCs w:val="24"/>
          <w:lang w:val="en-US"/>
        </w:rPr>
        <w:t xml:space="preserve"> Thus, in its 2004 opinion in the </w:t>
      </w:r>
      <w:proofErr w:type="spellStart"/>
      <w:r w:rsidR="00BD09E6" w:rsidRPr="00730E8E">
        <w:rPr>
          <w:rFonts w:ascii="Times New Roman" w:eastAsia="Calibri" w:hAnsi="Times New Roman" w:cs="Times New Roman"/>
          <w:i/>
          <w:sz w:val="24"/>
          <w:szCs w:val="24"/>
          <w:lang w:val="en-US"/>
        </w:rPr>
        <w:t>Empagran</w:t>
      </w:r>
      <w:proofErr w:type="spellEnd"/>
      <w:r w:rsidR="00BD09E6" w:rsidRPr="00730E8E">
        <w:rPr>
          <w:rFonts w:ascii="Times New Roman" w:eastAsia="Calibri" w:hAnsi="Times New Roman" w:cs="Times New Roman"/>
          <w:sz w:val="24"/>
          <w:szCs w:val="24"/>
          <w:lang w:val="en-US"/>
        </w:rPr>
        <w:t xml:space="preserve"> antitrust case, the US Supreme Court ruled that, pursuant to the customary non-intervention principle, it is to be assumed that Congress avoids extending th</w:t>
      </w:r>
      <w:r w:rsidR="0057420E" w:rsidRPr="00730E8E">
        <w:rPr>
          <w:rFonts w:ascii="Times New Roman" w:eastAsia="Calibri" w:hAnsi="Times New Roman" w:cs="Times New Roman"/>
          <w:sz w:val="24"/>
          <w:szCs w:val="24"/>
          <w:lang w:val="en-US"/>
        </w:rPr>
        <w:t>e</w:t>
      </w:r>
      <w:r w:rsidR="00BD09E6" w:rsidRPr="00730E8E">
        <w:rPr>
          <w:rFonts w:ascii="Times New Roman" w:eastAsia="Calibri" w:hAnsi="Times New Roman" w:cs="Times New Roman"/>
          <w:sz w:val="24"/>
          <w:szCs w:val="24"/>
          <w:lang w:val="en-US"/>
        </w:rPr>
        <w:t xml:space="preserve"> reach </w:t>
      </w:r>
      <w:r w:rsidR="0057420E" w:rsidRPr="00730E8E">
        <w:rPr>
          <w:rFonts w:ascii="Times New Roman" w:eastAsia="Calibri" w:hAnsi="Times New Roman" w:cs="Times New Roman"/>
          <w:sz w:val="24"/>
          <w:szCs w:val="24"/>
          <w:lang w:val="en-US"/>
        </w:rPr>
        <w:t xml:space="preserve">of US law </w:t>
      </w:r>
      <w:r w:rsidR="00BD09E6" w:rsidRPr="00730E8E">
        <w:rPr>
          <w:rFonts w:ascii="Times New Roman" w:eastAsia="Calibri" w:hAnsi="Times New Roman" w:cs="Times New Roman"/>
          <w:sz w:val="24"/>
          <w:szCs w:val="24"/>
          <w:lang w:val="en-US"/>
        </w:rPr>
        <w:t xml:space="preserve">when </w:t>
      </w:r>
      <w:r w:rsidR="0057420E" w:rsidRPr="00730E8E">
        <w:rPr>
          <w:rFonts w:ascii="Times New Roman" w:eastAsia="Calibri" w:hAnsi="Times New Roman" w:cs="Times New Roman"/>
          <w:sz w:val="24"/>
          <w:szCs w:val="24"/>
          <w:lang w:val="en-US"/>
        </w:rPr>
        <w:t>doing so</w:t>
      </w:r>
      <w:r w:rsidR="00BD09E6" w:rsidRPr="00730E8E">
        <w:rPr>
          <w:rFonts w:ascii="Times New Roman" w:eastAsia="Calibri" w:hAnsi="Times New Roman" w:cs="Times New Roman"/>
          <w:sz w:val="24"/>
          <w:szCs w:val="24"/>
          <w:lang w:val="en-US"/>
        </w:rPr>
        <w:t xml:space="preserve"> would create a ‘serious risk of interference with a foreign nation’s ability independently to regulate its own commercial affairs’.</w:t>
      </w:r>
      <w:r w:rsidR="00BD09E6" w:rsidRPr="00730E8E">
        <w:rPr>
          <w:rStyle w:val="Voetnootmarkering"/>
          <w:rFonts w:ascii="Times New Roman" w:eastAsia="Calibri" w:hAnsi="Times New Roman" w:cs="Times New Roman"/>
          <w:sz w:val="24"/>
          <w:szCs w:val="24"/>
          <w:lang w:val="en-US"/>
        </w:rPr>
        <w:footnoteReference w:id="57"/>
      </w:r>
      <w:r w:rsidR="00BD09E6" w:rsidRPr="00730E8E">
        <w:rPr>
          <w:rFonts w:ascii="Times New Roman" w:eastAsia="Calibri" w:hAnsi="Times New Roman" w:cs="Times New Roman"/>
          <w:sz w:val="24"/>
          <w:szCs w:val="24"/>
          <w:lang w:val="en-US"/>
        </w:rPr>
        <w:t xml:space="preserve"> The Restatement (Third) of US Foreign Relations Law takes the view that, as a matter of international law, the exercise of jurisdiction is subject to a test of reasonableness (or a ‘rule of reason’ test), which requires weighing the different interests involved in the situation.</w:t>
      </w:r>
      <w:bookmarkStart w:id="19" w:name="_Ref427850100"/>
      <w:r w:rsidR="00BD09E6" w:rsidRPr="00730E8E">
        <w:rPr>
          <w:rStyle w:val="Voetnootmarkering"/>
          <w:rFonts w:ascii="Times New Roman" w:eastAsia="Calibri" w:hAnsi="Times New Roman" w:cs="Times New Roman"/>
          <w:sz w:val="24"/>
          <w:szCs w:val="24"/>
          <w:lang w:val="en-US"/>
        </w:rPr>
        <w:footnoteReference w:id="58"/>
      </w:r>
      <w:bookmarkEnd w:id="19"/>
      <w:r w:rsidR="00BD09E6" w:rsidRPr="00730E8E">
        <w:rPr>
          <w:rFonts w:ascii="Times New Roman" w:eastAsia="Calibri" w:hAnsi="Times New Roman" w:cs="Times New Roman"/>
          <w:sz w:val="24"/>
          <w:szCs w:val="24"/>
          <w:lang w:val="en-US"/>
        </w:rPr>
        <w:t xml:space="preserve"> It has, however, been questioned whether this position indeed reflects the present state of international law.</w:t>
      </w:r>
      <w:r w:rsidR="00BD09E6" w:rsidRPr="00730E8E">
        <w:rPr>
          <w:rStyle w:val="Voetnootmarkering"/>
          <w:rFonts w:ascii="Times New Roman" w:eastAsia="Calibri" w:hAnsi="Times New Roman" w:cs="Times New Roman"/>
          <w:sz w:val="24"/>
          <w:szCs w:val="24"/>
          <w:lang w:val="en-US"/>
        </w:rPr>
        <w:footnoteReference w:id="59"/>
      </w:r>
      <w:r w:rsidR="00BD09E6" w:rsidRPr="00730E8E">
        <w:rPr>
          <w:rFonts w:ascii="Times New Roman" w:eastAsia="Calibri" w:hAnsi="Times New Roman" w:cs="Times New Roman"/>
          <w:sz w:val="24"/>
          <w:szCs w:val="24"/>
          <w:lang w:val="en-US"/>
        </w:rPr>
        <w:t xml:space="preserve"> </w:t>
      </w:r>
      <w:r w:rsidR="00D202E5" w:rsidRPr="00730E8E">
        <w:rPr>
          <w:rFonts w:ascii="Times New Roman" w:eastAsia="Calibri" w:hAnsi="Times New Roman" w:cs="Times New Roman"/>
          <w:sz w:val="24"/>
          <w:szCs w:val="24"/>
          <w:lang w:val="en-US"/>
        </w:rPr>
        <w:t>In particular, while States undeniably exercise jurisdictional restraint at times, it is not always clear to what extent they do so because an international legal rule obliges them thereto.</w:t>
      </w:r>
      <w:r w:rsidR="00D202E5" w:rsidRPr="00730E8E">
        <w:rPr>
          <w:rStyle w:val="Voetnootmarkering"/>
          <w:rFonts w:ascii="Times New Roman" w:eastAsia="Calibri" w:hAnsi="Times New Roman" w:cs="Times New Roman"/>
          <w:sz w:val="24"/>
          <w:szCs w:val="24"/>
          <w:lang w:val="en-US"/>
        </w:rPr>
        <w:footnoteReference w:id="60"/>
      </w:r>
    </w:p>
    <w:p w14:paraId="71E85AA4" w14:textId="59CFF547" w:rsidR="001F6397" w:rsidRPr="00730E8E" w:rsidRDefault="001F6397" w:rsidP="00061BAB">
      <w:pPr>
        <w:spacing w:line="480" w:lineRule="auto"/>
        <w:ind w:firstLine="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For present purposes</w:t>
      </w:r>
      <w:r w:rsidR="00D202E5" w:rsidRPr="00730E8E">
        <w:rPr>
          <w:rFonts w:ascii="Times New Roman" w:eastAsia="Calibri" w:hAnsi="Times New Roman" w:cs="Times New Roman"/>
          <w:sz w:val="24"/>
          <w:szCs w:val="24"/>
          <w:lang w:val="en-US"/>
        </w:rPr>
        <w:t xml:space="preserve">, </w:t>
      </w:r>
      <w:r w:rsidR="008711BA" w:rsidRPr="00730E8E">
        <w:rPr>
          <w:rFonts w:ascii="Times New Roman" w:eastAsia="Calibri" w:hAnsi="Times New Roman" w:cs="Times New Roman"/>
          <w:sz w:val="24"/>
          <w:szCs w:val="24"/>
          <w:lang w:val="en-US"/>
        </w:rPr>
        <w:t>limitations on States</w:t>
      </w:r>
      <w:r w:rsidR="00C93351" w:rsidRPr="00730E8E">
        <w:rPr>
          <w:rFonts w:ascii="Times New Roman" w:eastAsia="Calibri" w:hAnsi="Times New Roman" w:cs="Times New Roman"/>
          <w:sz w:val="24"/>
          <w:szCs w:val="24"/>
          <w:lang w:val="en-US"/>
        </w:rPr>
        <w:t>’</w:t>
      </w:r>
      <w:r w:rsidR="008711BA" w:rsidRPr="00730E8E">
        <w:rPr>
          <w:rFonts w:ascii="Times New Roman" w:eastAsia="Calibri" w:hAnsi="Times New Roman" w:cs="Times New Roman"/>
          <w:sz w:val="24"/>
          <w:szCs w:val="24"/>
          <w:lang w:val="en-US"/>
        </w:rPr>
        <w:t xml:space="preserve"> exercise of jurisdiction are particularly relevant in the context of so-called ‘secondary’ sanctions, which </w:t>
      </w:r>
      <w:r w:rsidR="00AF3C1C" w:rsidRPr="00730E8E">
        <w:rPr>
          <w:rFonts w:ascii="Times New Roman" w:eastAsia="Calibri" w:hAnsi="Times New Roman" w:cs="Times New Roman"/>
          <w:sz w:val="24"/>
          <w:szCs w:val="24"/>
          <w:lang w:val="en-US"/>
        </w:rPr>
        <w:t>expose</w:t>
      </w:r>
      <w:r w:rsidR="008711BA" w:rsidRPr="00730E8E">
        <w:rPr>
          <w:rFonts w:ascii="Times New Roman" w:eastAsia="Calibri" w:hAnsi="Times New Roman" w:cs="Times New Roman"/>
          <w:sz w:val="24"/>
          <w:szCs w:val="24"/>
          <w:lang w:val="en-US"/>
        </w:rPr>
        <w:t xml:space="preserve"> natural and legal persons in third countries to </w:t>
      </w:r>
      <w:r w:rsidRPr="00730E8E">
        <w:rPr>
          <w:rFonts w:ascii="Times New Roman" w:eastAsia="Calibri" w:hAnsi="Times New Roman" w:cs="Times New Roman"/>
          <w:sz w:val="24"/>
          <w:szCs w:val="24"/>
          <w:lang w:val="en-US"/>
        </w:rPr>
        <w:t>sanctions</w:t>
      </w:r>
      <w:r w:rsidR="00AF3C1C" w:rsidRPr="00730E8E">
        <w:rPr>
          <w:rFonts w:ascii="Times New Roman" w:eastAsia="Calibri" w:hAnsi="Times New Roman" w:cs="Times New Roman"/>
          <w:sz w:val="24"/>
          <w:szCs w:val="24"/>
          <w:lang w:val="en-US"/>
        </w:rPr>
        <w:t xml:space="preserve"> in respect of certain actions that take place outside the jurisdiction of the State imposing the sanctions, notably when they conduct business with individuals, groups, regimes or countries that are the target of the ‘primary’ sanctions regime. In 1948, the United States was a </w:t>
      </w:r>
      <w:r w:rsidRPr="00730E8E">
        <w:rPr>
          <w:rFonts w:ascii="Times New Roman" w:eastAsia="Calibri" w:hAnsi="Times New Roman" w:cs="Times New Roman"/>
          <w:sz w:val="24"/>
          <w:szCs w:val="24"/>
          <w:lang w:val="en-US"/>
        </w:rPr>
        <w:t>vocal</w:t>
      </w:r>
      <w:r w:rsidR="00AF3C1C" w:rsidRPr="00730E8E">
        <w:rPr>
          <w:rFonts w:ascii="Times New Roman" w:eastAsia="Calibri" w:hAnsi="Times New Roman" w:cs="Times New Roman"/>
          <w:sz w:val="24"/>
          <w:szCs w:val="24"/>
          <w:lang w:val="en-US"/>
        </w:rPr>
        <w:t xml:space="preserve"> critic of the secondary boycott of Israel implemented by the Arab League</w:t>
      </w:r>
      <w:r w:rsidR="002E74B8" w:rsidRPr="00730E8E">
        <w:rPr>
          <w:rFonts w:ascii="Times New Roman" w:eastAsia="Calibri" w:hAnsi="Times New Roman" w:cs="Times New Roman"/>
          <w:sz w:val="24"/>
          <w:szCs w:val="24"/>
          <w:lang w:val="en-US"/>
        </w:rPr>
        <w:t>, which require</w:t>
      </w:r>
      <w:r w:rsidR="0057420E" w:rsidRPr="00730E8E">
        <w:rPr>
          <w:rFonts w:ascii="Times New Roman" w:eastAsia="Calibri" w:hAnsi="Times New Roman" w:cs="Times New Roman"/>
          <w:sz w:val="24"/>
          <w:szCs w:val="24"/>
          <w:lang w:val="en-US"/>
        </w:rPr>
        <w:t>d</w:t>
      </w:r>
      <w:r w:rsidR="002E74B8" w:rsidRPr="00730E8E">
        <w:rPr>
          <w:rFonts w:ascii="Times New Roman" w:eastAsia="Calibri" w:hAnsi="Times New Roman" w:cs="Times New Roman"/>
          <w:sz w:val="24"/>
          <w:szCs w:val="24"/>
          <w:lang w:val="en-US"/>
        </w:rPr>
        <w:t xml:space="preserve"> as a condition of sale of oil that third-State companies agree not to do business with Israel</w:t>
      </w:r>
      <w:r w:rsidR="00AF3C1C" w:rsidRPr="00730E8E">
        <w:rPr>
          <w:rFonts w:ascii="Times New Roman" w:eastAsia="Calibri" w:hAnsi="Times New Roman" w:cs="Times New Roman"/>
          <w:sz w:val="24"/>
          <w:szCs w:val="24"/>
          <w:lang w:val="en-US"/>
        </w:rPr>
        <w:t>.</w:t>
      </w:r>
      <w:bookmarkStart w:id="20" w:name="_Ref425850431"/>
      <w:r w:rsidR="00AF3C1C" w:rsidRPr="00730E8E">
        <w:rPr>
          <w:rStyle w:val="Voetnootmarkering"/>
          <w:rFonts w:ascii="Times New Roman" w:eastAsia="Calibri" w:hAnsi="Times New Roman" w:cs="Times New Roman"/>
          <w:sz w:val="24"/>
          <w:szCs w:val="24"/>
          <w:lang w:val="en-US"/>
        </w:rPr>
        <w:footnoteReference w:id="61"/>
      </w:r>
      <w:bookmarkEnd w:id="20"/>
      <w:r w:rsidR="00AF3C1C" w:rsidRPr="00730E8E">
        <w:rPr>
          <w:rFonts w:ascii="Times New Roman" w:eastAsia="Calibri" w:hAnsi="Times New Roman" w:cs="Times New Roman"/>
          <w:sz w:val="24"/>
          <w:szCs w:val="24"/>
          <w:lang w:val="en-US"/>
        </w:rPr>
        <w:t xml:space="preserve"> More recently, however, the United States has become the leading proponent of measures that have an </w:t>
      </w:r>
      <w:r w:rsidR="00FC0F54" w:rsidRPr="00730E8E">
        <w:rPr>
          <w:rFonts w:ascii="Times New Roman" w:eastAsia="Calibri" w:hAnsi="Times New Roman" w:cs="Times New Roman"/>
          <w:sz w:val="24"/>
          <w:szCs w:val="24"/>
          <w:lang w:val="en-US"/>
        </w:rPr>
        <w:t>extraterritorial effect. The US secondary sanctions regimes, particularly those envisaged in the Helms-Burton Act</w:t>
      </w:r>
      <w:r w:rsidR="00BE3472" w:rsidRPr="00730E8E">
        <w:rPr>
          <w:rStyle w:val="Voetnootmarkering"/>
          <w:rFonts w:ascii="Times New Roman" w:eastAsia="Calibri" w:hAnsi="Times New Roman" w:cs="Times New Roman"/>
          <w:sz w:val="24"/>
          <w:szCs w:val="24"/>
          <w:lang w:val="en-US"/>
        </w:rPr>
        <w:footnoteReference w:id="62"/>
      </w:r>
      <w:r w:rsidR="00FC0F54" w:rsidRPr="00730E8E">
        <w:rPr>
          <w:rFonts w:ascii="Times New Roman" w:eastAsia="Calibri" w:hAnsi="Times New Roman" w:cs="Times New Roman"/>
          <w:sz w:val="24"/>
          <w:szCs w:val="24"/>
          <w:lang w:val="en-US"/>
        </w:rPr>
        <w:t xml:space="preserve"> and the 1996 Iran and Libya Sanctions Act,</w:t>
      </w:r>
      <w:r w:rsidR="00BE3472" w:rsidRPr="00730E8E">
        <w:rPr>
          <w:rStyle w:val="Voetnootmarkering"/>
          <w:rFonts w:ascii="Times New Roman" w:eastAsia="Calibri" w:hAnsi="Times New Roman" w:cs="Times New Roman"/>
          <w:sz w:val="24"/>
          <w:szCs w:val="24"/>
          <w:lang w:val="en-US"/>
        </w:rPr>
        <w:footnoteReference w:id="63"/>
      </w:r>
      <w:r w:rsidR="00FC0F54" w:rsidRPr="00730E8E">
        <w:rPr>
          <w:rFonts w:ascii="Times New Roman" w:eastAsia="Calibri" w:hAnsi="Times New Roman" w:cs="Times New Roman"/>
          <w:sz w:val="24"/>
          <w:szCs w:val="24"/>
          <w:lang w:val="en-US"/>
        </w:rPr>
        <w:t xml:space="preserve"> </w:t>
      </w:r>
      <w:r w:rsidR="0004332F" w:rsidRPr="00730E8E">
        <w:rPr>
          <w:rFonts w:ascii="Times New Roman" w:eastAsia="Calibri" w:hAnsi="Times New Roman" w:cs="Times New Roman"/>
          <w:sz w:val="24"/>
          <w:szCs w:val="24"/>
          <w:lang w:val="en-US"/>
        </w:rPr>
        <w:t>which seek to cut off foreign parties from access to the US financial and commercial markets</w:t>
      </w:r>
      <w:r w:rsidR="0057420E" w:rsidRPr="00730E8E">
        <w:rPr>
          <w:rFonts w:ascii="Times New Roman" w:eastAsia="Calibri" w:hAnsi="Times New Roman" w:cs="Times New Roman"/>
          <w:sz w:val="24"/>
          <w:szCs w:val="24"/>
          <w:lang w:val="en-US"/>
        </w:rPr>
        <w:t xml:space="preserve"> if they conduct business with the primary sanctions targets</w:t>
      </w:r>
      <w:r w:rsidR="0004332F" w:rsidRPr="00730E8E">
        <w:rPr>
          <w:rFonts w:ascii="Times New Roman" w:eastAsia="Calibri" w:hAnsi="Times New Roman" w:cs="Times New Roman"/>
          <w:sz w:val="24"/>
          <w:szCs w:val="24"/>
          <w:lang w:val="en-US"/>
        </w:rPr>
        <w:t xml:space="preserve">, </w:t>
      </w:r>
      <w:r w:rsidR="00FC0F54" w:rsidRPr="00730E8E">
        <w:rPr>
          <w:rFonts w:ascii="Times New Roman" w:eastAsia="Calibri" w:hAnsi="Times New Roman" w:cs="Times New Roman"/>
          <w:sz w:val="24"/>
          <w:szCs w:val="24"/>
          <w:lang w:val="en-US"/>
        </w:rPr>
        <w:t>have however been strongly criticized not only in legal doctrine,</w:t>
      </w:r>
      <w:bookmarkStart w:id="21" w:name="_Ref425851886"/>
      <w:r w:rsidR="00FC0F54" w:rsidRPr="00730E8E">
        <w:rPr>
          <w:rStyle w:val="Voetnootmarkering"/>
          <w:rFonts w:ascii="Times New Roman" w:eastAsia="Calibri" w:hAnsi="Times New Roman" w:cs="Times New Roman"/>
          <w:sz w:val="24"/>
          <w:szCs w:val="24"/>
          <w:lang w:val="en-US"/>
        </w:rPr>
        <w:footnoteReference w:id="64"/>
      </w:r>
      <w:bookmarkEnd w:id="21"/>
      <w:r w:rsidR="00FC0F54" w:rsidRPr="00730E8E">
        <w:rPr>
          <w:rFonts w:ascii="Times New Roman" w:eastAsia="Calibri" w:hAnsi="Times New Roman" w:cs="Times New Roman"/>
          <w:sz w:val="24"/>
          <w:szCs w:val="24"/>
          <w:lang w:val="en-US"/>
        </w:rPr>
        <w:t xml:space="preserve"> but, more importantly, in State practice. Numerous States have indeed refused to recognize the extraterritorial reach of secondary sanctions and/or have adopted so-called ‘blocking statutes’</w:t>
      </w:r>
      <w:r w:rsidR="009B4F9B" w:rsidRPr="00730E8E">
        <w:rPr>
          <w:rFonts w:ascii="Times New Roman" w:eastAsia="Calibri" w:hAnsi="Times New Roman" w:cs="Times New Roman"/>
          <w:sz w:val="24"/>
          <w:szCs w:val="24"/>
          <w:lang w:val="en-US"/>
        </w:rPr>
        <w:t>, which</w:t>
      </w:r>
      <w:r w:rsidR="007D0169" w:rsidRPr="00730E8E">
        <w:rPr>
          <w:rFonts w:ascii="Times New Roman" w:eastAsia="Calibri" w:hAnsi="Times New Roman" w:cs="Times New Roman"/>
          <w:sz w:val="24"/>
          <w:szCs w:val="24"/>
          <w:lang w:val="en-US"/>
        </w:rPr>
        <w:t xml:space="preserve"> </w:t>
      </w:r>
      <w:proofErr w:type="spellStart"/>
      <w:r w:rsidR="00686A48">
        <w:rPr>
          <w:rFonts w:ascii="Times New Roman" w:eastAsia="Calibri" w:hAnsi="Times New Roman" w:cs="Times New Roman"/>
          <w:sz w:val="24"/>
          <w:szCs w:val="24"/>
          <w:lang w:val="en-US"/>
        </w:rPr>
        <w:t>eg</w:t>
      </w:r>
      <w:proofErr w:type="spellEnd"/>
      <w:r w:rsidR="00686A48">
        <w:rPr>
          <w:rFonts w:ascii="Times New Roman" w:eastAsia="Calibri" w:hAnsi="Times New Roman" w:cs="Times New Roman"/>
          <w:sz w:val="24"/>
          <w:szCs w:val="24"/>
          <w:lang w:val="en-US"/>
        </w:rPr>
        <w:t xml:space="preserve"> </w:t>
      </w:r>
      <w:r w:rsidR="009B4F9B" w:rsidRPr="00730E8E">
        <w:rPr>
          <w:rFonts w:ascii="Times New Roman" w:eastAsia="Calibri" w:hAnsi="Times New Roman" w:cs="Times New Roman"/>
          <w:sz w:val="24"/>
          <w:szCs w:val="24"/>
          <w:lang w:val="en-US"/>
        </w:rPr>
        <w:t>impose penalties for compliance with the extraterritorial measures</w:t>
      </w:r>
      <w:r w:rsidR="007D0169" w:rsidRPr="00730E8E">
        <w:rPr>
          <w:rFonts w:ascii="Times New Roman" w:eastAsia="Calibri" w:hAnsi="Times New Roman" w:cs="Times New Roman"/>
          <w:sz w:val="24"/>
          <w:szCs w:val="24"/>
          <w:lang w:val="en-US"/>
        </w:rPr>
        <w:t xml:space="preserve"> and</w:t>
      </w:r>
      <w:r w:rsidR="009B4F9B" w:rsidRPr="00730E8E">
        <w:rPr>
          <w:rFonts w:ascii="Times New Roman" w:eastAsia="Calibri" w:hAnsi="Times New Roman" w:cs="Times New Roman"/>
          <w:sz w:val="24"/>
          <w:szCs w:val="24"/>
          <w:lang w:val="en-US"/>
        </w:rPr>
        <w:t xml:space="preserve"> provide for non-recognition of judgments that give effect to them.</w:t>
      </w:r>
      <w:r w:rsidR="009B4F9B" w:rsidRPr="00730E8E">
        <w:rPr>
          <w:rStyle w:val="Voetnootmarkering"/>
          <w:rFonts w:ascii="Times New Roman" w:eastAsia="Calibri" w:hAnsi="Times New Roman" w:cs="Times New Roman"/>
          <w:sz w:val="24"/>
          <w:szCs w:val="24"/>
          <w:lang w:val="en-US"/>
        </w:rPr>
        <w:footnoteReference w:id="65"/>
      </w:r>
      <w:r w:rsidR="00FC0F54" w:rsidRPr="00730E8E">
        <w:rPr>
          <w:rFonts w:ascii="Times New Roman" w:eastAsia="Calibri" w:hAnsi="Times New Roman" w:cs="Times New Roman"/>
          <w:sz w:val="24"/>
          <w:szCs w:val="24"/>
          <w:lang w:val="en-US"/>
        </w:rPr>
        <w:t xml:space="preserve"> The most well-known example is undoubtedly Council Regulation No. 2271/96,</w:t>
      </w:r>
      <w:r w:rsidR="00357E1E" w:rsidRPr="00730E8E">
        <w:rPr>
          <w:rStyle w:val="Voetnootmarkering"/>
          <w:rFonts w:ascii="Times New Roman" w:eastAsia="Calibri" w:hAnsi="Times New Roman" w:cs="Times New Roman"/>
          <w:sz w:val="24"/>
          <w:szCs w:val="24"/>
          <w:lang w:val="en-US"/>
        </w:rPr>
        <w:footnoteReference w:id="66"/>
      </w:r>
      <w:r w:rsidR="00FC0F54" w:rsidRPr="00730E8E">
        <w:rPr>
          <w:rFonts w:ascii="Times New Roman" w:eastAsia="Calibri" w:hAnsi="Times New Roman" w:cs="Times New Roman"/>
          <w:sz w:val="24"/>
          <w:szCs w:val="24"/>
          <w:lang w:val="en-US"/>
        </w:rPr>
        <w:t xml:space="preserve"> which prohibit</w:t>
      </w:r>
      <w:r w:rsidRPr="00730E8E">
        <w:rPr>
          <w:rFonts w:ascii="Times New Roman" w:eastAsia="Calibri" w:hAnsi="Times New Roman" w:cs="Times New Roman"/>
          <w:sz w:val="24"/>
          <w:szCs w:val="24"/>
          <w:lang w:val="en-US"/>
        </w:rPr>
        <w:t>s</w:t>
      </w:r>
      <w:r w:rsidR="00FC0F54" w:rsidRPr="00730E8E">
        <w:rPr>
          <w:rFonts w:ascii="Times New Roman" w:eastAsia="Calibri" w:hAnsi="Times New Roman" w:cs="Times New Roman"/>
          <w:sz w:val="24"/>
          <w:szCs w:val="24"/>
          <w:lang w:val="en-US"/>
        </w:rPr>
        <w:t xml:space="preserve"> companies incorporated in </w:t>
      </w:r>
      <w:r w:rsidR="007D0169" w:rsidRPr="00730E8E">
        <w:rPr>
          <w:rFonts w:ascii="Times New Roman" w:eastAsia="Calibri" w:hAnsi="Times New Roman" w:cs="Times New Roman"/>
          <w:sz w:val="24"/>
          <w:szCs w:val="24"/>
          <w:lang w:val="en-US"/>
        </w:rPr>
        <w:t>the EU</w:t>
      </w:r>
      <w:r w:rsidR="00FC0F54" w:rsidRPr="00730E8E">
        <w:rPr>
          <w:rFonts w:ascii="Times New Roman" w:eastAsia="Calibri" w:hAnsi="Times New Roman" w:cs="Times New Roman"/>
          <w:sz w:val="24"/>
          <w:szCs w:val="24"/>
          <w:lang w:val="en-US"/>
        </w:rPr>
        <w:t xml:space="preserve"> and nationals of an EU Member State residing in the EU from complying with the aforementioned US Acts.</w:t>
      </w:r>
      <w:r w:rsidRPr="00730E8E">
        <w:rPr>
          <w:rFonts w:ascii="Times New Roman" w:eastAsia="Calibri" w:hAnsi="Times New Roman" w:cs="Times New Roman"/>
          <w:sz w:val="24"/>
          <w:szCs w:val="24"/>
          <w:lang w:val="en-US"/>
        </w:rPr>
        <w:t xml:space="preserve"> The extraterritorial reach of secondary sanctions has also been challenged before domestic courts in third States. Thus, in 1982 a Dutch court declined to allow the enforcement of US sanctions against a Dutch subsidiary of a US company.</w:t>
      </w:r>
      <w:r w:rsidRPr="00730E8E">
        <w:rPr>
          <w:rStyle w:val="Voetnootmarkering"/>
          <w:rFonts w:ascii="Times New Roman" w:eastAsia="Calibri" w:hAnsi="Times New Roman" w:cs="Times New Roman"/>
          <w:sz w:val="24"/>
          <w:szCs w:val="24"/>
          <w:lang w:val="en-US"/>
        </w:rPr>
        <w:footnoteReference w:id="67"/>
      </w:r>
      <w:r w:rsidR="00BE3472" w:rsidRPr="00730E8E">
        <w:rPr>
          <w:rFonts w:ascii="Times New Roman" w:eastAsia="Calibri" w:hAnsi="Times New Roman" w:cs="Times New Roman"/>
          <w:sz w:val="24"/>
          <w:szCs w:val="24"/>
          <w:lang w:val="en-US"/>
        </w:rPr>
        <w:t xml:space="preserve"> On a number of occasions, resistance of third States has led the United States to revoke certain sanctions or to agree to suspend the enforcement of secondary sanctions.</w:t>
      </w:r>
      <w:r w:rsidR="00BE3472" w:rsidRPr="00730E8E">
        <w:rPr>
          <w:rStyle w:val="Voetnootmarkering"/>
          <w:rFonts w:ascii="Times New Roman" w:eastAsia="Calibri" w:hAnsi="Times New Roman" w:cs="Times New Roman"/>
          <w:sz w:val="24"/>
          <w:szCs w:val="24"/>
          <w:lang w:val="en-US"/>
        </w:rPr>
        <w:footnoteReference w:id="68"/>
      </w:r>
      <w:r w:rsidR="00754C78" w:rsidRPr="00730E8E">
        <w:rPr>
          <w:rFonts w:ascii="Times New Roman" w:eastAsia="Calibri" w:hAnsi="Times New Roman" w:cs="Times New Roman"/>
          <w:sz w:val="24"/>
          <w:szCs w:val="24"/>
          <w:lang w:val="en-US"/>
        </w:rPr>
        <w:t xml:space="preserve"> </w:t>
      </w:r>
      <w:r w:rsidR="00C30F0B" w:rsidRPr="00730E8E">
        <w:rPr>
          <w:rFonts w:ascii="Times New Roman" w:eastAsia="Calibri" w:hAnsi="Times New Roman" w:cs="Times New Roman"/>
          <w:sz w:val="24"/>
          <w:szCs w:val="24"/>
          <w:lang w:val="en-US"/>
        </w:rPr>
        <w:t>All i</w:t>
      </w:r>
      <w:r w:rsidR="00754C78" w:rsidRPr="00730E8E">
        <w:rPr>
          <w:rFonts w:ascii="Times New Roman" w:eastAsia="Calibri" w:hAnsi="Times New Roman" w:cs="Times New Roman"/>
          <w:sz w:val="24"/>
          <w:szCs w:val="24"/>
          <w:lang w:val="en-US"/>
        </w:rPr>
        <w:t>n all, while it would certainly go too far to suggest that States may make economic sanctions effective only in their own territory and that all forms of secondary sanctions must be categorically dismissed as improperly extraterritorial,</w:t>
      </w:r>
      <w:r w:rsidR="00754C78" w:rsidRPr="00730E8E">
        <w:rPr>
          <w:rStyle w:val="Voetnootmarkering"/>
          <w:rFonts w:ascii="Times New Roman" w:eastAsia="Calibri" w:hAnsi="Times New Roman" w:cs="Times New Roman"/>
          <w:sz w:val="24"/>
          <w:szCs w:val="24"/>
          <w:lang w:val="en-US"/>
        </w:rPr>
        <w:footnoteReference w:id="69"/>
      </w:r>
      <w:r w:rsidR="00754C78" w:rsidRPr="00730E8E">
        <w:rPr>
          <w:rFonts w:ascii="Times New Roman" w:eastAsia="Calibri" w:hAnsi="Times New Roman" w:cs="Times New Roman"/>
          <w:sz w:val="24"/>
          <w:szCs w:val="24"/>
          <w:lang w:val="en-US"/>
        </w:rPr>
        <w:t xml:space="preserve"> </w:t>
      </w:r>
      <w:r w:rsidR="009867CE" w:rsidRPr="00730E8E">
        <w:rPr>
          <w:rFonts w:ascii="Times New Roman" w:eastAsia="Calibri" w:hAnsi="Times New Roman" w:cs="Times New Roman"/>
          <w:sz w:val="24"/>
          <w:szCs w:val="24"/>
          <w:lang w:val="en-US"/>
        </w:rPr>
        <w:t xml:space="preserve">jurisdictional ‘overreach’ of sanctions regimes beyond the State’s own territory is likely to be challenged and may well be contrary to international law. </w:t>
      </w:r>
      <w:r w:rsidR="0004332F" w:rsidRPr="00730E8E">
        <w:rPr>
          <w:rFonts w:ascii="Times New Roman" w:eastAsia="Calibri" w:hAnsi="Times New Roman" w:cs="Times New Roman"/>
          <w:sz w:val="24"/>
          <w:szCs w:val="24"/>
          <w:lang w:val="en-US"/>
        </w:rPr>
        <w:t>More specific and a</w:t>
      </w:r>
      <w:r w:rsidR="009867CE" w:rsidRPr="00730E8E">
        <w:rPr>
          <w:rFonts w:ascii="Times New Roman" w:eastAsia="Calibri" w:hAnsi="Times New Roman" w:cs="Times New Roman"/>
          <w:sz w:val="24"/>
          <w:szCs w:val="24"/>
          <w:lang w:val="en-US"/>
        </w:rPr>
        <w:t>uthoritative guidance on the</w:t>
      </w:r>
      <w:r w:rsidR="0004332F" w:rsidRPr="00730E8E">
        <w:rPr>
          <w:rFonts w:ascii="Times New Roman" w:eastAsia="Calibri" w:hAnsi="Times New Roman" w:cs="Times New Roman"/>
          <w:sz w:val="24"/>
          <w:szCs w:val="24"/>
          <w:lang w:val="en-US"/>
        </w:rPr>
        <w:t xml:space="preserve"> </w:t>
      </w:r>
      <w:r w:rsidR="009867CE" w:rsidRPr="00730E8E">
        <w:rPr>
          <w:rFonts w:ascii="Times New Roman" w:eastAsia="Calibri" w:hAnsi="Times New Roman" w:cs="Times New Roman"/>
          <w:sz w:val="24"/>
          <w:szCs w:val="24"/>
          <w:lang w:val="en-US"/>
        </w:rPr>
        <w:t xml:space="preserve">international jurisdictional validity of secondary </w:t>
      </w:r>
      <w:r w:rsidR="00CC0A7D" w:rsidRPr="00730E8E">
        <w:rPr>
          <w:rFonts w:ascii="Times New Roman" w:eastAsia="Calibri" w:hAnsi="Times New Roman" w:cs="Times New Roman"/>
          <w:sz w:val="24"/>
          <w:szCs w:val="24"/>
          <w:lang w:val="en-US"/>
        </w:rPr>
        <w:t>sanctions, however, has yet to materialize.</w:t>
      </w:r>
      <w:r w:rsidR="00CC0A7D" w:rsidRPr="00730E8E">
        <w:rPr>
          <w:rStyle w:val="Voetnootmarkering"/>
          <w:rFonts w:ascii="Times New Roman" w:eastAsia="Calibri" w:hAnsi="Times New Roman" w:cs="Times New Roman"/>
          <w:sz w:val="24"/>
          <w:szCs w:val="24"/>
          <w:lang w:val="en-US"/>
        </w:rPr>
        <w:footnoteReference w:id="70"/>
      </w:r>
    </w:p>
    <w:p w14:paraId="79EA4D32" w14:textId="02571C54" w:rsidR="009867CE" w:rsidRPr="00730E8E" w:rsidRDefault="008731E1" w:rsidP="00061BAB">
      <w:pPr>
        <w:spacing w:line="480" w:lineRule="auto"/>
        <w:ind w:firstLine="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A third potential obstacle to the recourse to economic sanctions (possibly of a ‘secondary’ nature) stems from the WTO regime. Indeed, economic sanctions are by nature inconsistent with the principles of non-discrimination and most</w:t>
      </w:r>
      <w:r w:rsidR="00C30F0B" w:rsidRPr="00730E8E">
        <w:rPr>
          <w:rFonts w:ascii="Times New Roman" w:eastAsia="Calibri" w:hAnsi="Times New Roman" w:cs="Times New Roman"/>
          <w:sz w:val="24"/>
          <w:szCs w:val="24"/>
          <w:lang w:val="en-US"/>
        </w:rPr>
        <w:t xml:space="preserve"> </w:t>
      </w:r>
      <w:proofErr w:type="spellStart"/>
      <w:r w:rsidRPr="00730E8E">
        <w:rPr>
          <w:rFonts w:ascii="Times New Roman" w:eastAsia="Calibri" w:hAnsi="Times New Roman" w:cs="Times New Roman"/>
          <w:sz w:val="24"/>
          <w:szCs w:val="24"/>
          <w:lang w:val="en-US"/>
        </w:rPr>
        <w:t>favoured</w:t>
      </w:r>
      <w:proofErr w:type="spellEnd"/>
      <w:r w:rsidR="00C30F0B" w:rsidRPr="00730E8E">
        <w:rPr>
          <w:rFonts w:ascii="Times New Roman" w:eastAsia="Calibri" w:hAnsi="Times New Roman" w:cs="Times New Roman"/>
          <w:sz w:val="24"/>
          <w:szCs w:val="24"/>
          <w:lang w:val="en-US"/>
        </w:rPr>
        <w:t xml:space="preserve"> </w:t>
      </w:r>
      <w:r w:rsidRPr="00730E8E">
        <w:rPr>
          <w:rFonts w:ascii="Times New Roman" w:eastAsia="Calibri" w:hAnsi="Times New Roman" w:cs="Times New Roman"/>
          <w:sz w:val="24"/>
          <w:szCs w:val="24"/>
          <w:lang w:val="en-US"/>
        </w:rPr>
        <w:t>nation treatment which are at the heart of the GATT regime. It follows that such sanctions, when undertaken between WTO Members</w:t>
      </w:r>
      <w:r w:rsidR="00F27A65" w:rsidRPr="00730E8E">
        <w:rPr>
          <w:rFonts w:ascii="Times New Roman" w:eastAsia="Calibri" w:hAnsi="Times New Roman" w:cs="Times New Roman"/>
          <w:sz w:val="24"/>
          <w:szCs w:val="24"/>
          <w:lang w:val="en-US"/>
        </w:rPr>
        <w:t>,</w:t>
      </w:r>
      <w:r w:rsidRPr="00730E8E">
        <w:rPr>
          <w:rFonts w:ascii="Times New Roman" w:eastAsia="Calibri" w:hAnsi="Times New Roman" w:cs="Times New Roman"/>
          <w:sz w:val="24"/>
          <w:szCs w:val="24"/>
          <w:lang w:val="en-US"/>
        </w:rPr>
        <w:t xml:space="preserve"> </w:t>
      </w:r>
      <w:r w:rsidRPr="00730E8E">
        <w:rPr>
          <w:rFonts w:ascii="Times New Roman" w:eastAsia="Calibri" w:hAnsi="Times New Roman" w:cs="Times New Roman"/>
          <w:i/>
          <w:sz w:val="24"/>
          <w:szCs w:val="24"/>
          <w:lang w:val="en-US"/>
        </w:rPr>
        <w:t>prima facie</w:t>
      </w:r>
      <w:r w:rsidRPr="00730E8E">
        <w:rPr>
          <w:rFonts w:ascii="Times New Roman" w:eastAsia="Calibri" w:hAnsi="Times New Roman" w:cs="Times New Roman"/>
          <w:sz w:val="24"/>
          <w:szCs w:val="24"/>
          <w:lang w:val="en-US"/>
        </w:rPr>
        <w:t xml:space="preserve"> conflict with their </w:t>
      </w:r>
      <w:r w:rsidR="00884C71" w:rsidRPr="00730E8E">
        <w:rPr>
          <w:rFonts w:ascii="Times New Roman" w:eastAsia="Calibri" w:hAnsi="Times New Roman" w:cs="Times New Roman"/>
          <w:sz w:val="24"/>
          <w:szCs w:val="24"/>
          <w:lang w:val="en-US"/>
        </w:rPr>
        <w:t xml:space="preserve">GATT </w:t>
      </w:r>
      <w:r w:rsidRPr="00730E8E">
        <w:rPr>
          <w:rFonts w:ascii="Times New Roman" w:eastAsia="Calibri" w:hAnsi="Times New Roman" w:cs="Times New Roman"/>
          <w:sz w:val="24"/>
          <w:szCs w:val="24"/>
          <w:lang w:val="en-US"/>
        </w:rPr>
        <w:t>oblig</w:t>
      </w:r>
      <w:r w:rsidR="00884C71" w:rsidRPr="00730E8E">
        <w:rPr>
          <w:rFonts w:ascii="Times New Roman" w:eastAsia="Calibri" w:hAnsi="Times New Roman" w:cs="Times New Roman"/>
          <w:sz w:val="24"/>
          <w:szCs w:val="24"/>
          <w:lang w:val="en-US"/>
        </w:rPr>
        <w:t>ations. At the same time, reference must be made to the ‘security exception’ contained in Article XXI GATT,</w:t>
      </w:r>
      <w:r w:rsidR="00133FAA" w:rsidRPr="00730E8E">
        <w:rPr>
          <w:rStyle w:val="Voetnootmarkering"/>
          <w:rFonts w:ascii="Times New Roman" w:eastAsia="Calibri" w:hAnsi="Times New Roman" w:cs="Times New Roman"/>
          <w:sz w:val="24"/>
          <w:szCs w:val="24"/>
          <w:lang w:val="en-US"/>
        </w:rPr>
        <w:footnoteReference w:id="71"/>
      </w:r>
      <w:r w:rsidR="00884C71" w:rsidRPr="00730E8E">
        <w:rPr>
          <w:rFonts w:ascii="Times New Roman" w:eastAsia="Calibri" w:hAnsi="Times New Roman" w:cs="Times New Roman"/>
          <w:sz w:val="24"/>
          <w:szCs w:val="24"/>
          <w:lang w:val="en-US"/>
        </w:rPr>
        <w:t xml:space="preserve"> which makes clear that the GATT does not prevent Members from taking action pursuant to their obligations under the UN Charter (</w:t>
      </w:r>
      <w:proofErr w:type="spellStart"/>
      <w:r w:rsidR="00686A48">
        <w:rPr>
          <w:rFonts w:ascii="Times New Roman" w:eastAsia="Calibri" w:hAnsi="Times New Roman" w:cs="Times New Roman"/>
          <w:sz w:val="24"/>
          <w:szCs w:val="24"/>
          <w:lang w:val="en-US"/>
        </w:rPr>
        <w:t>eg</w:t>
      </w:r>
      <w:proofErr w:type="spellEnd"/>
      <w:r w:rsidR="00686A48">
        <w:rPr>
          <w:rFonts w:ascii="Times New Roman" w:eastAsia="Calibri" w:hAnsi="Times New Roman" w:cs="Times New Roman"/>
          <w:sz w:val="24"/>
          <w:szCs w:val="24"/>
          <w:lang w:val="en-US"/>
        </w:rPr>
        <w:t xml:space="preserve"> </w:t>
      </w:r>
      <w:r w:rsidR="00884C71" w:rsidRPr="00730E8E">
        <w:rPr>
          <w:rFonts w:ascii="Times New Roman" w:eastAsia="Calibri" w:hAnsi="Times New Roman" w:cs="Times New Roman"/>
          <w:sz w:val="24"/>
          <w:szCs w:val="24"/>
          <w:lang w:val="en-US"/>
        </w:rPr>
        <w:t xml:space="preserve">by implementing UN sanctions), and does not prevent any Member </w:t>
      </w:r>
      <w:r w:rsidR="00C30F0B" w:rsidRPr="00730E8E">
        <w:rPr>
          <w:rFonts w:ascii="Times New Roman" w:eastAsia="Calibri" w:hAnsi="Times New Roman" w:cs="Times New Roman"/>
          <w:sz w:val="24"/>
          <w:szCs w:val="24"/>
          <w:lang w:val="en-US"/>
        </w:rPr>
        <w:t>‘</w:t>
      </w:r>
      <w:r w:rsidR="00884C71" w:rsidRPr="00730E8E">
        <w:rPr>
          <w:rFonts w:ascii="Times New Roman" w:eastAsia="Calibri" w:hAnsi="Times New Roman" w:cs="Times New Roman"/>
          <w:sz w:val="24"/>
          <w:szCs w:val="24"/>
          <w:lang w:val="en-US"/>
        </w:rPr>
        <w:t>from taking any action which it considers necessary for the protection of its essential security interests</w:t>
      </w:r>
      <w:r w:rsidR="00C30F0B" w:rsidRPr="00730E8E">
        <w:rPr>
          <w:rFonts w:ascii="Times New Roman" w:eastAsia="Calibri" w:hAnsi="Times New Roman" w:cs="Times New Roman"/>
          <w:sz w:val="24"/>
          <w:szCs w:val="24"/>
          <w:lang w:val="en-US"/>
        </w:rPr>
        <w:t>’</w:t>
      </w:r>
      <w:r w:rsidR="00884C71" w:rsidRPr="00730E8E">
        <w:rPr>
          <w:rFonts w:ascii="Times New Roman" w:eastAsia="Calibri" w:hAnsi="Times New Roman" w:cs="Times New Roman"/>
          <w:sz w:val="24"/>
          <w:szCs w:val="24"/>
          <w:lang w:val="en-US"/>
        </w:rPr>
        <w:t xml:space="preserve">, </w:t>
      </w:r>
      <w:proofErr w:type="spellStart"/>
      <w:r w:rsidR="00686A48">
        <w:rPr>
          <w:rFonts w:ascii="Times New Roman" w:eastAsia="Calibri" w:hAnsi="Times New Roman" w:cs="Times New Roman"/>
          <w:sz w:val="24"/>
          <w:szCs w:val="24"/>
          <w:lang w:val="en-US"/>
        </w:rPr>
        <w:t>eg</w:t>
      </w:r>
      <w:proofErr w:type="spellEnd"/>
      <w:r w:rsidR="00686A48">
        <w:rPr>
          <w:rFonts w:ascii="Times New Roman" w:eastAsia="Calibri" w:hAnsi="Times New Roman" w:cs="Times New Roman"/>
          <w:sz w:val="24"/>
          <w:szCs w:val="24"/>
          <w:lang w:val="en-US"/>
        </w:rPr>
        <w:t xml:space="preserve"> </w:t>
      </w:r>
      <w:r w:rsidR="00884C71" w:rsidRPr="00730E8E">
        <w:rPr>
          <w:rFonts w:ascii="Times New Roman" w:eastAsia="Calibri" w:hAnsi="Times New Roman" w:cs="Times New Roman"/>
          <w:sz w:val="24"/>
          <w:szCs w:val="24"/>
          <w:lang w:val="en-US"/>
        </w:rPr>
        <w:t xml:space="preserve">when </w:t>
      </w:r>
      <w:r w:rsidR="00C30F0B" w:rsidRPr="00730E8E">
        <w:rPr>
          <w:rFonts w:ascii="Times New Roman" w:eastAsia="Calibri" w:hAnsi="Times New Roman" w:cs="Times New Roman"/>
          <w:sz w:val="24"/>
          <w:szCs w:val="24"/>
          <w:lang w:val="en-US"/>
        </w:rPr>
        <w:t>‘</w:t>
      </w:r>
      <w:r w:rsidR="00884C71" w:rsidRPr="00730E8E">
        <w:rPr>
          <w:rFonts w:ascii="Times New Roman" w:eastAsia="Calibri" w:hAnsi="Times New Roman" w:cs="Times New Roman"/>
          <w:sz w:val="24"/>
          <w:szCs w:val="24"/>
          <w:lang w:val="en-US"/>
        </w:rPr>
        <w:t>taken in time of war or other emergency in international relations</w:t>
      </w:r>
      <w:r w:rsidR="00C30F0B" w:rsidRPr="00730E8E">
        <w:rPr>
          <w:rFonts w:ascii="Times New Roman" w:eastAsia="Calibri" w:hAnsi="Times New Roman" w:cs="Times New Roman"/>
          <w:sz w:val="24"/>
          <w:szCs w:val="24"/>
          <w:lang w:val="en-US"/>
        </w:rPr>
        <w:t>’</w:t>
      </w:r>
      <w:r w:rsidR="00884C71" w:rsidRPr="00730E8E">
        <w:rPr>
          <w:rFonts w:ascii="Times New Roman" w:eastAsia="Calibri" w:hAnsi="Times New Roman" w:cs="Times New Roman"/>
          <w:sz w:val="24"/>
          <w:szCs w:val="24"/>
          <w:lang w:val="en-US"/>
        </w:rPr>
        <w:t xml:space="preserve">. There has been considerable debate in legal doctrine as to whether the exception of </w:t>
      </w:r>
      <w:r w:rsidR="006D501E" w:rsidRPr="00730E8E">
        <w:rPr>
          <w:rFonts w:ascii="Times New Roman" w:eastAsia="Calibri" w:hAnsi="Times New Roman" w:cs="Times New Roman"/>
          <w:sz w:val="24"/>
          <w:szCs w:val="24"/>
          <w:lang w:val="en-US"/>
        </w:rPr>
        <w:t>Article XXI GATT is essentially self-judging or not.</w:t>
      </w:r>
      <w:r w:rsidR="009A7B8C" w:rsidRPr="00730E8E">
        <w:rPr>
          <w:rStyle w:val="Voetnootmarkering"/>
          <w:rFonts w:ascii="Times New Roman" w:eastAsia="Calibri" w:hAnsi="Times New Roman" w:cs="Times New Roman"/>
          <w:sz w:val="24"/>
          <w:szCs w:val="24"/>
          <w:lang w:val="en-US"/>
        </w:rPr>
        <w:footnoteReference w:id="72"/>
      </w:r>
      <w:r w:rsidR="006D501E" w:rsidRPr="00730E8E">
        <w:rPr>
          <w:rFonts w:ascii="Times New Roman" w:eastAsia="Calibri" w:hAnsi="Times New Roman" w:cs="Times New Roman"/>
          <w:sz w:val="24"/>
          <w:szCs w:val="24"/>
          <w:lang w:val="en-US"/>
        </w:rPr>
        <w:t xml:space="preserve"> This issue is tackled in greater detail in </w:t>
      </w:r>
      <w:r w:rsidR="00BD77D4" w:rsidRPr="00730E8E">
        <w:rPr>
          <w:rFonts w:ascii="Times New Roman" w:eastAsia="Calibri" w:hAnsi="Times New Roman" w:cs="Times New Roman"/>
          <w:sz w:val="24"/>
          <w:szCs w:val="24"/>
          <w:lang w:val="en-US"/>
        </w:rPr>
        <w:t>the c</w:t>
      </w:r>
      <w:r w:rsidR="006D501E" w:rsidRPr="00730E8E">
        <w:rPr>
          <w:rFonts w:ascii="Times New Roman" w:eastAsia="Calibri" w:hAnsi="Times New Roman" w:cs="Times New Roman"/>
          <w:sz w:val="24"/>
          <w:szCs w:val="24"/>
          <w:lang w:val="en-US"/>
        </w:rPr>
        <w:t xml:space="preserve">hapter </w:t>
      </w:r>
      <w:r w:rsidR="00BD77D4" w:rsidRPr="00730E8E">
        <w:rPr>
          <w:rFonts w:ascii="Times New Roman" w:eastAsia="Calibri" w:hAnsi="Times New Roman" w:cs="Times New Roman"/>
          <w:sz w:val="24"/>
          <w:szCs w:val="24"/>
          <w:lang w:val="en-US"/>
        </w:rPr>
        <w:t xml:space="preserve">of </w:t>
      </w:r>
      <w:r w:rsidR="006D501E" w:rsidRPr="00730E8E">
        <w:rPr>
          <w:rFonts w:ascii="Times New Roman" w:eastAsia="Calibri" w:hAnsi="Times New Roman" w:cs="Times New Roman"/>
          <w:sz w:val="24"/>
          <w:szCs w:val="24"/>
          <w:lang w:val="en-US"/>
        </w:rPr>
        <w:t xml:space="preserve">Andrew Mitchell and is therefore not further </w:t>
      </w:r>
      <w:r w:rsidR="005903C2" w:rsidRPr="00730E8E">
        <w:rPr>
          <w:rFonts w:ascii="Times New Roman" w:eastAsia="Calibri" w:hAnsi="Times New Roman" w:cs="Times New Roman"/>
          <w:sz w:val="24"/>
          <w:szCs w:val="24"/>
          <w:lang w:val="en-US"/>
        </w:rPr>
        <w:t>explored</w:t>
      </w:r>
      <w:r w:rsidR="006D501E" w:rsidRPr="00730E8E">
        <w:rPr>
          <w:rFonts w:ascii="Times New Roman" w:eastAsia="Calibri" w:hAnsi="Times New Roman" w:cs="Times New Roman"/>
          <w:sz w:val="24"/>
          <w:szCs w:val="24"/>
          <w:lang w:val="en-US"/>
        </w:rPr>
        <w:t xml:space="preserve"> here. Suffice it to note for present purposes that </w:t>
      </w:r>
      <w:r w:rsidR="005903C2" w:rsidRPr="00730E8E">
        <w:rPr>
          <w:rFonts w:ascii="Times New Roman" w:eastAsia="Calibri" w:hAnsi="Times New Roman" w:cs="Times New Roman"/>
          <w:sz w:val="24"/>
          <w:szCs w:val="24"/>
          <w:lang w:val="en-US"/>
        </w:rPr>
        <w:t xml:space="preserve">the extent to which WTO members are free to determine what is ‘necessary’ in the sense of Article XXI GATT has not yet been tackled </w:t>
      </w:r>
      <w:r w:rsidR="00F27A65" w:rsidRPr="00730E8E">
        <w:rPr>
          <w:rFonts w:ascii="Times New Roman" w:eastAsia="Calibri" w:hAnsi="Times New Roman" w:cs="Times New Roman"/>
          <w:sz w:val="24"/>
          <w:szCs w:val="24"/>
          <w:lang w:val="en-US"/>
        </w:rPr>
        <w:t xml:space="preserve">directly </w:t>
      </w:r>
      <w:r w:rsidR="005903C2" w:rsidRPr="00730E8E">
        <w:rPr>
          <w:rFonts w:ascii="Times New Roman" w:eastAsia="Calibri" w:hAnsi="Times New Roman" w:cs="Times New Roman"/>
          <w:sz w:val="24"/>
          <w:szCs w:val="24"/>
          <w:lang w:val="en-US"/>
        </w:rPr>
        <w:t xml:space="preserve">by a WTO panel, in part </w:t>
      </w:r>
      <w:r w:rsidR="0057420E" w:rsidRPr="00730E8E">
        <w:rPr>
          <w:rFonts w:ascii="Times New Roman" w:eastAsia="Calibri" w:hAnsi="Times New Roman" w:cs="Times New Roman"/>
          <w:sz w:val="24"/>
          <w:szCs w:val="24"/>
          <w:lang w:val="en-US"/>
        </w:rPr>
        <w:t xml:space="preserve">because many ‘autonomous’ sanctions regimes have targeted non-WTO Members, and in part </w:t>
      </w:r>
      <w:r w:rsidR="005903C2" w:rsidRPr="00730E8E">
        <w:rPr>
          <w:rFonts w:ascii="Times New Roman" w:eastAsia="Calibri" w:hAnsi="Times New Roman" w:cs="Times New Roman"/>
          <w:sz w:val="24"/>
          <w:szCs w:val="24"/>
          <w:lang w:val="en-US"/>
        </w:rPr>
        <w:t xml:space="preserve">because WTO members may </w:t>
      </w:r>
      <w:r w:rsidR="0057420E" w:rsidRPr="00730E8E">
        <w:rPr>
          <w:rFonts w:ascii="Times New Roman" w:eastAsia="Calibri" w:hAnsi="Times New Roman" w:cs="Times New Roman"/>
          <w:sz w:val="24"/>
          <w:szCs w:val="24"/>
          <w:lang w:val="en-US"/>
        </w:rPr>
        <w:t xml:space="preserve">ultimately </w:t>
      </w:r>
      <w:r w:rsidR="005903C2" w:rsidRPr="00730E8E">
        <w:rPr>
          <w:rFonts w:ascii="Times New Roman" w:eastAsia="Calibri" w:hAnsi="Times New Roman" w:cs="Times New Roman"/>
          <w:sz w:val="24"/>
          <w:szCs w:val="24"/>
          <w:lang w:val="en-US"/>
        </w:rPr>
        <w:t xml:space="preserve">have </w:t>
      </w:r>
      <w:r w:rsidR="0057420E" w:rsidRPr="00730E8E">
        <w:rPr>
          <w:rFonts w:ascii="Times New Roman" w:eastAsia="Calibri" w:hAnsi="Times New Roman" w:cs="Times New Roman"/>
          <w:sz w:val="24"/>
          <w:szCs w:val="24"/>
          <w:lang w:val="en-US"/>
        </w:rPr>
        <w:t>little</w:t>
      </w:r>
      <w:r w:rsidR="005903C2" w:rsidRPr="00730E8E">
        <w:rPr>
          <w:rFonts w:ascii="Times New Roman" w:eastAsia="Calibri" w:hAnsi="Times New Roman" w:cs="Times New Roman"/>
          <w:sz w:val="24"/>
          <w:szCs w:val="24"/>
          <w:lang w:val="en-US"/>
        </w:rPr>
        <w:t xml:space="preserve"> incentive to test the scope and fragility of the WTO system.</w:t>
      </w:r>
      <w:r w:rsidR="005903C2" w:rsidRPr="00730E8E">
        <w:rPr>
          <w:rStyle w:val="Voetnootmarkering"/>
          <w:rFonts w:ascii="Times New Roman" w:eastAsia="Calibri" w:hAnsi="Times New Roman" w:cs="Times New Roman"/>
          <w:sz w:val="24"/>
          <w:szCs w:val="24"/>
          <w:lang w:val="en-US"/>
        </w:rPr>
        <w:footnoteReference w:id="73"/>
      </w:r>
      <w:r w:rsidR="005903C2" w:rsidRPr="00730E8E">
        <w:rPr>
          <w:rFonts w:ascii="Times New Roman" w:eastAsia="Calibri" w:hAnsi="Times New Roman" w:cs="Times New Roman"/>
          <w:sz w:val="24"/>
          <w:szCs w:val="24"/>
          <w:lang w:val="en-US"/>
        </w:rPr>
        <w:t xml:space="preserve"> On the other hand, as the reactions to Sweden’s 1975 invocation of Article XXI to excuse measures protecting its domestic footwear industry illustrate,</w:t>
      </w:r>
      <w:r w:rsidR="005903C2" w:rsidRPr="00730E8E">
        <w:rPr>
          <w:rStyle w:val="Voetnootmarkering"/>
          <w:rFonts w:ascii="Times New Roman" w:eastAsia="Calibri" w:hAnsi="Times New Roman" w:cs="Times New Roman"/>
          <w:sz w:val="24"/>
          <w:szCs w:val="24"/>
          <w:lang w:val="en-US"/>
        </w:rPr>
        <w:footnoteReference w:id="74"/>
      </w:r>
      <w:r w:rsidR="005903C2" w:rsidRPr="00730E8E">
        <w:rPr>
          <w:rFonts w:ascii="Times New Roman" w:eastAsia="Calibri" w:hAnsi="Times New Roman" w:cs="Times New Roman"/>
          <w:sz w:val="24"/>
          <w:szCs w:val="24"/>
          <w:lang w:val="en-US"/>
        </w:rPr>
        <w:t xml:space="preserve"> the GATT’s ‘security exception’ cannot be invoked to justify measures that are </w:t>
      </w:r>
      <w:r w:rsidR="00844BAB" w:rsidRPr="00730E8E">
        <w:rPr>
          <w:rFonts w:ascii="Times New Roman" w:eastAsia="Calibri" w:hAnsi="Times New Roman" w:cs="Times New Roman"/>
          <w:sz w:val="24"/>
          <w:szCs w:val="24"/>
          <w:lang w:val="en-US"/>
        </w:rPr>
        <w:t xml:space="preserve">wholly </w:t>
      </w:r>
      <w:r w:rsidR="005903C2" w:rsidRPr="00730E8E">
        <w:rPr>
          <w:rFonts w:ascii="Times New Roman" w:eastAsia="Calibri" w:hAnsi="Times New Roman" w:cs="Times New Roman"/>
          <w:sz w:val="24"/>
          <w:szCs w:val="24"/>
          <w:lang w:val="en-US"/>
        </w:rPr>
        <w:t>unrelated to security concerns or foreign policy objectives, but which rather serve a protectionist purpose.</w:t>
      </w:r>
    </w:p>
    <w:p w14:paraId="2CA06EAD" w14:textId="14881400" w:rsidR="005C5E0E" w:rsidRPr="00730E8E" w:rsidRDefault="00AC0630" w:rsidP="00061BAB">
      <w:pPr>
        <w:spacing w:line="480" w:lineRule="auto"/>
        <w:ind w:firstLine="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 xml:space="preserve">Apart from the aforementioned considerations, several other obstacles may prevent the qualification of certain measures as mere ‘unfriendly’ </w:t>
      </w:r>
      <w:proofErr w:type="spellStart"/>
      <w:r w:rsidRPr="00730E8E">
        <w:rPr>
          <w:rFonts w:ascii="Times New Roman" w:eastAsia="Calibri" w:hAnsi="Times New Roman" w:cs="Times New Roman"/>
          <w:sz w:val="24"/>
          <w:szCs w:val="24"/>
          <w:lang w:val="en-US"/>
        </w:rPr>
        <w:t>retorsions</w:t>
      </w:r>
      <w:proofErr w:type="spellEnd"/>
      <w:r w:rsidRPr="00730E8E">
        <w:rPr>
          <w:rFonts w:ascii="Times New Roman" w:eastAsia="Calibri" w:hAnsi="Times New Roman" w:cs="Times New Roman"/>
          <w:sz w:val="24"/>
          <w:szCs w:val="24"/>
          <w:lang w:val="en-US"/>
        </w:rPr>
        <w:t xml:space="preserve">. Thus, depending on the context and scope, economic sanctions may conflict with the customary rules on State immunity, with the requirement of Article VIII(2)(a) of the IMF Agreement (which provides that no IMF member ‘shall, without the approval of the Fund, impose restrictions on the making </w:t>
      </w:r>
      <w:r w:rsidR="00F27A65" w:rsidRPr="00730E8E">
        <w:rPr>
          <w:rFonts w:ascii="Times New Roman" w:eastAsia="Calibri" w:hAnsi="Times New Roman" w:cs="Times New Roman"/>
          <w:sz w:val="24"/>
          <w:szCs w:val="24"/>
          <w:lang w:val="en-US"/>
        </w:rPr>
        <w:t xml:space="preserve">of </w:t>
      </w:r>
      <w:r w:rsidRPr="00730E8E">
        <w:rPr>
          <w:rFonts w:ascii="Times New Roman" w:eastAsia="Calibri" w:hAnsi="Times New Roman" w:cs="Times New Roman"/>
          <w:sz w:val="24"/>
          <w:szCs w:val="24"/>
          <w:lang w:val="en-US"/>
        </w:rPr>
        <w:t>payments and transfers for current international transactions), with the customary rules on the treatment of aliens or rules on investment protection laid down in bilateral investment treaties, etc.</w:t>
      </w:r>
      <w:r w:rsidR="00C30F0B" w:rsidRPr="00730E8E">
        <w:rPr>
          <w:rFonts w:ascii="Times New Roman" w:eastAsia="Calibri" w:hAnsi="Times New Roman" w:cs="Times New Roman"/>
          <w:sz w:val="24"/>
          <w:szCs w:val="24"/>
          <w:lang w:val="en-US"/>
        </w:rPr>
        <w:t>’</w:t>
      </w:r>
      <w:r w:rsidRPr="00730E8E">
        <w:rPr>
          <w:rStyle w:val="Voetnootmarkering"/>
          <w:rFonts w:ascii="Times New Roman" w:eastAsia="Calibri" w:hAnsi="Times New Roman" w:cs="Times New Roman"/>
          <w:sz w:val="24"/>
          <w:szCs w:val="24"/>
          <w:lang w:val="en-US"/>
        </w:rPr>
        <w:footnoteReference w:id="75"/>
      </w:r>
      <w:r w:rsidR="005C5E0E" w:rsidRPr="00730E8E">
        <w:rPr>
          <w:rFonts w:ascii="Times New Roman" w:eastAsia="Calibri" w:hAnsi="Times New Roman" w:cs="Times New Roman"/>
          <w:sz w:val="24"/>
          <w:szCs w:val="24"/>
          <w:lang w:val="en-US"/>
        </w:rPr>
        <w:t xml:space="preserve"> Measures which pursue an objective incompatible with international law may also amount to an abuse of rights.</w:t>
      </w:r>
      <w:r w:rsidR="005C5E0E" w:rsidRPr="00730E8E">
        <w:rPr>
          <w:rStyle w:val="Voetnootmarkering"/>
          <w:rFonts w:ascii="Times New Roman" w:eastAsia="Calibri" w:hAnsi="Times New Roman" w:cs="Times New Roman"/>
          <w:sz w:val="24"/>
          <w:szCs w:val="24"/>
          <w:lang w:val="en-US"/>
        </w:rPr>
        <w:footnoteReference w:id="76"/>
      </w:r>
      <w:r w:rsidR="005C5E0E" w:rsidRPr="00730E8E">
        <w:rPr>
          <w:rFonts w:ascii="Times New Roman" w:eastAsia="Calibri" w:hAnsi="Times New Roman" w:cs="Times New Roman"/>
          <w:sz w:val="24"/>
          <w:szCs w:val="24"/>
          <w:lang w:val="en-US"/>
        </w:rPr>
        <w:t xml:space="preserve"> Targeted sanctions may of course also raise issues under human rights law, including under the right to property (albeit the latter right is not absolute).</w:t>
      </w:r>
    </w:p>
    <w:p w14:paraId="21C2B1E6" w14:textId="446F612A" w:rsidR="003E495A" w:rsidRPr="00730E8E" w:rsidRDefault="007F57E3" w:rsidP="00504DF0">
      <w:pPr>
        <w:spacing w:line="480" w:lineRule="auto"/>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 xml:space="preserve">As </w:t>
      </w:r>
      <w:proofErr w:type="spellStart"/>
      <w:r w:rsidRPr="00730E8E">
        <w:rPr>
          <w:rFonts w:ascii="Times New Roman" w:eastAsia="Calibri" w:hAnsi="Times New Roman" w:cs="Times New Roman"/>
          <w:sz w:val="24"/>
          <w:szCs w:val="24"/>
          <w:lang w:val="en-US"/>
        </w:rPr>
        <w:t>Giegerich</w:t>
      </w:r>
      <w:proofErr w:type="spellEnd"/>
      <w:r w:rsidRPr="00730E8E">
        <w:rPr>
          <w:rFonts w:ascii="Times New Roman" w:eastAsia="Calibri" w:hAnsi="Times New Roman" w:cs="Times New Roman"/>
          <w:sz w:val="24"/>
          <w:szCs w:val="24"/>
          <w:lang w:val="en-US"/>
        </w:rPr>
        <w:t xml:space="preserve"> points out, the increasing legalization of international relations has multiplied the instances in which an act by one State that would in earlier times have been rated as merely </w:t>
      </w:r>
      <w:r w:rsidR="00844BAB" w:rsidRPr="00730E8E">
        <w:rPr>
          <w:rFonts w:ascii="Times New Roman" w:eastAsia="Calibri" w:hAnsi="Times New Roman" w:cs="Times New Roman"/>
          <w:sz w:val="24"/>
          <w:szCs w:val="24"/>
          <w:lang w:val="en-US"/>
        </w:rPr>
        <w:t>‘</w:t>
      </w:r>
      <w:r w:rsidRPr="00730E8E">
        <w:rPr>
          <w:rFonts w:ascii="Times New Roman" w:eastAsia="Calibri" w:hAnsi="Times New Roman" w:cs="Times New Roman"/>
          <w:sz w:val="24"/>
          <w:szCs w:val="24"/>
          <w:lang w:val="en-US"/>
        </w:rPr>
        <w:t>unfriendly</w:t>
      </w:r>
      <w:r w:rsidR="00844BAB" w:rsidRPr="00730E8E">
        <w:rPr>
          <w:rFonts w:ascii="Times New Roman" w:eastAsia="Calibri" w:hAnsi="Times New Roman" w:cs="Times New Roman"/>
          <w:sz w:val="24"/>
          <w:szCs w:val="24"/>
          <w:lang w:val="en-US"/>
        </w:rPr>
        <w:t>’</w:t>
      </w:r>
      <w:r w:rsidRPr="00730E8E">
        <w:rPr>
          <w:rFonts w:ascii="Times New Roman" w:eastAsia="Calibri" w:hAnsi="Times New Roman" w:cs="Times New Roman"/>
          <w:sz w:val="24"/>
          <w:szCs w:val="24"/>
          <w:lang w:val="en-US"/>
        </w:rPr>
        <w:t xml:space="preserve"> now violates international law.</w:t>
      </w:r>
      <w:r w:rsidRPr="00730E8E">
        <w:rPr>
          <w:rStyle w:val="Voetnootmarkering"/>
          <w:rFonts w:ascii="Times New Roman" w:eastAsia="Calibri" w:hAnsi="Times New Roman" w:cs="Times New Roman"/>
          <w:sz w:val="24"/>
          <w:szCs w:val="24"/>
          <w:lang w:val="en-US"/>
        </w:rPr>
        <w:footnoteReference w:id="77"/>
      </w:r>
      <w:r w:rsidRPr="00730E8E">
        <w:rPr>
          <w:rFonts w:ascii="Times New Roman" w:eastAsia="Calibri" w:hAnsi="Times New Roman" w:cs="Times New Roman"/>
          <w:sz w:val="24"/>
          <w:szCs w:val="24"/>
          <w:lang w:val="en-US"/>
        </w:rPr>
        <w:t xml:space="preserve"> </w:t>
      </w:r>
      <w:r w:rsidR="0057420E" w:rsidRPr="00730E8E">
        <w:rPr>
          <w:rFonts w:ascii="Times New Roman" w:eastAsia="Calibri" w:hAnsi="Times New Roman" w:cs="Times New Roman"/>
          <w:sz w:val="24"/>
          <w:szCs w:val="24"/>
          <w:lang w:val="en-US"/>
        </w:rPr>
        <w:t xml:space="preserve">The result is </w:t>
      </w:r>
      <w:r w:rsidRPr="00730E8E">
        <w:rPr>
          <w:rFonts w:ascii="Times New Roman" w:eastAsia="Calibri" w:hAnsi="Times New Roman" w:cs="Times New Roman"/>
          <w:sz w:val="24"/>
          <w:szCs w:val="24"/>
          <w:lang w:val="en-US"/>
        </w:rPr>
        <w:t>a sliding scale of self-help measures with a grey area between</w:t>
      </w:r>
      <w:r w:rsidR="00924368" w:rsidRPr="00730E8E">
        <w:rPr>
          <w:rFonts w:ascii="Times New Roman" w:eastAsia="Calibri" w:hAnsi="Times New Roman" w:cs="Times New Roman"/>
          <w:sz w:val="24"/>
          <w:szCs w:val="24"/>
          <w:lang w:val="en-US"/>
        </w:rPr>
        <w:t>, on the one hand,</w:t>
      </w:r>
      <w:r w:rsidRPr="00730E8E">
        <w:rPr>
          <w:rFonts w:ascii="Times New Roman" w:eastAsia="Calibri" w:hAnsi="Times New Roman" w:cs="Times New Roman"/>
          <w:sz w:val="24"/>
          <w:szCs w:val="24"/>
          <w:lang w:val="en-US"/>
        </w:rPr>
        <w:t xml:space="preserve"> measures which </w:t>
      </w:r>
      <w:r w:rsidR="00616DB5" w:rsidRPr="00730E8E">
        <w:rPr>
          <w:rFonts w:ascii="Times New Roman" w:eastAsia="Calibri" w:hAnsi="Times New Roman" w:cs="Times New Roman"/>
          <w:i/>
          <w:sz w:val="24"/>
          <w:szCs w:val="24"/>
          <w:lang w:val="en-US"/>
        </w:rPr>
        <w:t xml:space="preserve">ab initio </w:t>
      </w:r>
      <w:r w:rsidRPr="00730E8E">
        <w:rPr>
          <w:rFonts w:ascii="Times New Roman" w:eastAsia="Calibri" w:hAnsi="Times New Roman" w:cs="Times New Roman"/>
          <w:sz w:val="24"/>
          <w:szCs w:val="24"/>
          <w:lang w:val="en-US"/>
        </w:rPr>
        <w:t>do not give rise to a wrongful act</w:t>
      </w:r>
      <w:r w:rsidR="00616DB5" w:rsidRPr="00730E8E">
        <w:rPr>
          <w:rFonts w:ascii="Times New Roman" w:eastAsia="Calibri" w:hAnsi="Times New Roman" w:cs="Times New Roman"/>
          <w:sz w:val="24"/>
          <w:szCs w:val="24"/>
          <w:lang w:val="en-US"/>
        </w:rPr>
        <w:t xml:space="preserve"> on the part of the State taking them,</w:t>
      </w:r>
      <w:r w:rsidRPr="00730E8E">
        <w:rPr>
          <w:rFonts w:ascii="Times New Roman" w:eastAsia="Calibri" w:hAnsi="Times New Roman" w:cs="Times New Roman"/>
          <w:sz w:val="24"/>
          <w:szCs w:val="24"/>
          <w:lang w:val="en-US"/>
        </w:rPr>
        <w:t xml:space="preserve"> </w:t>
      </w:r>
      <w:r w:rsidR="00616DB5" w:rsidRPr="00730E8E">
        <w:rPr>
          <w:rFonts w:ascii="Times New Roman" w:eastAsia="Calibri" w:hAnsi="Times New Roman" w:cs="Times New Roman"/>
          <w:sz w:val="24"/>
          <w:szCs w:val="24"/>
          <w:lang w:val="en-US"/>
        </w:rPr>
        <w:t>and are accordingly unregulated under international law (</w:t>
      </w:r>
      <w:proofErr w:type="spellStart"/>
      <w:r w:rsidR="00616DB5" w:rsidRPr="00730E8E">
        <w:rPr>
          <w:rFonts w:ascii="Times New Roman" w:eastAsia="Calibri" w:hAnsi="Times New Roman" w:cs="Times New Roman"/>
          <w:sz w:val="24"/>
          <w:szCs w:val="24"/>
          <w:lang w:val="en-US"/>
        </w:rPr>
        <w:t>retorsions</w:t>
      </w:r>
      <w:proofErr w:type="spellEnd"/>
      <w:r w:rsidR="00616DB5" w:rsidRPr="00730E8E">
        <w:rPr>
          <w:rFonts w:ascii="Times New Roman" w:eastAsia="Calibri" w:hAnsi="Times New Roman" w:cs="Times New Roman"/>
          <w:sz w:val="24"/>
          <w:szCs w:val="24"/>
          <w:lang w:val="en-US"/>
        </w:rPr>
        <w:t>), and</w:t>
      </w:r>
      <w:r w:rsidR="00924368" w:rsidRPr="00730E8E">
        <w:rPr>
          <w:rFonts w:ascii="Times New Roman" w:eastAsia="Calibri" w:hAnsi="Times New Roman" w:cs="Times New Roman"/>
          <w:sz w:val="24"/>
          <w:szCs w:val="24"/>
          <w:lang w:val="en-US"/>
        </w:rPr>
        <w:t xml:space="preserve"> on the other hand,</w:t>
      </w:r>
      <w:r w:rsidR="00616DB5" w:rsidRPr="00730E8E">
        <w:rPr>
          <w:rFonts w:ascii="Times New Roman" w:eastAsia="Calibri" w:hAnsi="Times New Roman" w:cs="Times New Roman"/>
          <w:sz w:val="24"/>
          <w:szCs w:val="24"/>
          <w:lang w:val="en-US"/>
        </w:rPr>
        <w:t xml:space="preserve"> measures which in principle do give rise to a wrongf</w:t>
      </w:r>
      <w:r w:rsidR="00924368" w:rsidRPr="00730E8E">
        <w:rPr>
          <w:rFonts w:ascii="Times New Roman" w:eastAsia="Calibri" w:hAnsi="Times New Roman" w:cs="Times New Roman"/>
          <w:sz w:val="24"/>
          <w:szCs w:val="24"/>
          <w:lang w:val="en-US"/>
        </w:rPr>
        <w:t>ul act on the part of the State, but which are justified because</w:t>
      </w:r>
      <w:r w:rsidR="0057420E" w:rsidRPr="00730E8E">
        <w:rPr>
          <w:rFonts w:ascii="Times New Roman" w:eastAsia="Calibri" w:hAnsi="Times New Roman" w:cs="Times New Roman"/>
          <w:sz w:val="24"/>
          <w:szCs w:val="24"/>
          <w:lang w:val="en-US"/>
        </w:rPr>
        <w:t xml:space="preserve"> (and insofar as)</w:t>
      </w:r>
      <w:r w:rsidR="00924368" w:rsidRPr="00730E8E">
        <w:rPr>
          <w:rFonts w:ascii="Times New Roman" w:eastAsia="Calibri" w:hAnsi="Times New Roman" w:cs="Times New Roman"/>
          <w:sz w:val="24"/>
          <w:szCs w:val="24"/>
          <w:lang w:val="en-US"/>
        </w:rPr>
        <w:t xml:space="preserve"> they meet the residuary requirements for the permissible recourse to countermeasures or because they can be justified by reference to a separate legal basis.</w:t>
      </w:r>
      <w:r w:rsidR="0057420E" w:rsidRPr="00730E8E">
        <w:rPr>
          <w:rFonts w:ascii="Times New Roman" w:eastAsia="Calibri" w:hAnsi="Times New Roman" w:cs="Times New Roman"/>
          <w:sz w:val="24"/>
          <w:szCs w:val="24"/>
          <w:lang w:val="en-US"/>
        </w:rPr>
        <w:t xml:space="preserve"> </w:t>
      </w:r>
      <w:r w:rsidR="00716219" w:rsidRPr="00730E8E">
        <w:rPr>
          <w:rFonts w:ascii="Times New Roman" w:eastAsia="Calibri" w:hAnsi="Times New Roman" w:cs="Times New Roman"/>
          <w:sz w:val="24"/>
          <w:szCs w:val="24"/>
          <w:lang w:val="en-US"/>
        </w:rPr>
        <w:t>Efforts to clear the grey area by means of a</w:t>
      </w:r>
      <w:r w:rsidR="009A7B8C" w:rsidRPr="00730E8E">
        <w:rPr>
          <w:rFonts w:ascii="Times New Roman" w:eastAsia="Calibri" w:hAnsi="Times New Roman" w:cs="Times New Roman"/>
          <w:sz w:val="24"/>
          <w:szCs w:val="24"/>
          <w:lang w:val="en-US"/>
        </w:rPr>
        <w:t>n in-depth</w:t>
      </w:r>
      <w:r w:rsidR="00716219" w:rsidRPr="00730E8E">
        <w:rPr>
          <w:rFonts w:ascii="Times New Roman" w:eastAsia="Calibri" w:hAnsi="Times New Roman" w:cs="Times New Roman"/>
          <w:sz w:val="24"/>
          <w:szCs w:val="24"/>
          <w:lang w:val="en-US"/>
        </w:rPr>
        <w:t xml:space="preserve"> assessment of State practice are complicated by the fact that States adopting economic sanctions often leave open whether the measures concerned are deemed to qualify as </w:t>
      </w:r>
      <w:proofErr w:type="spellStart"/>
      <w:r w:rsidR="00716219" w:rsidRPr="00730E8E">
        <w:rPr>
          <w:rFonts w:ascii="Times New Roman" w:eastAsia="Calibri" w:hAnsi="Times New Roman" w:cs="Times New Roman"/>
          <w:sz w:val="24"/>
          <w:szCs w:val="24"/>
          <w:lang w:val="en-US"/>
        </w:rPr>
        <w:t>retorsions</w:t>
      </w:r>
      <w:proofErr w:type="spellEnd"/>
      <w:r w:rsidR="00716219" w:rsidRPr="00730E8E">
        <w:rPr>
          <w:rFonts w:ascii="Times New Roman" w:eastAsia="Calibri" w:hAnsi="Times New Roman" w:cs="Times New Roman"/>
          <w:sz w:val="24"/>
          <w:szCs w:val="24"/>
          <w:lang w:val="en-US"/>
        </w:rPr>
        <w:t xml:space="preserve"> or as countermeasures. Alternatively, it is possible that a State honestly, but erroneously</w:t>
      </w:r>
      <w:r w:rsidR="009A7B8C" w:rsidRPr="00730E8E">
        <w:rPr>
          <w:rFonts w:ascii="Times New Roman" w:eastAsia="Calibri" w:hAnsi="Times New Roman" w:cs="Times New Roman"/>
          <w:sz w:val="24"/>
          <w:szCs w:val="24"/>
          <w:lang w:val="en-US"/>
        </w:rPr>
        <w:t>,</w:t>
      </w:r>
      <w:r w:rsidR="00716219" w:rsidRPr="00730E8E">
        <w:rPr>
          <w:rFonts w:ascii="Times New Roman" w:eastAsia="Calibri" w:hAnsi="Times New Roman" w:cs="Times New Roman"/>
          <w:sz w:val="24"/>
          <w:szCs w:val="24"/>
          <w:lang w:val="en-US"/>
        </w:rPr>
        <w:t xml:space="preserve"> believes its measures qualify as </w:t>
      </w:r>
      <w:proofErr w:type="spellStart"/>
      <w:r w:rsidR="00716219" w:rsidRPr="00730E8E">
        <w:rPr>
          <w:rFonts w:ascii="Times New Roman" w:eastAsia="Calibri" w:hAnsi="Times New Roman" w:cs="Times New Roman"/>
          <w:sz w:val="24"/>
          <w:szCs w:val="24"/>
          <w:lang w:val="en-US"/>
        </w:rPr>
        <w:t>retorsions</w:t>
      </w:r>
      <w:proofErr w:type="spellEnd"/>
      <w:r w:rsidR="00716219" w:rsidRPr="00730E8E">
        <w:rPr>
          <w:rFonts w:ascii="Times New Roman" w:eastAsia="Calibri" w:hAnsi="Times New Roman" w:cs="Times New Roman"/>
          <w:sz w:val="24"/>
          <w:szCs w:val="24"/>
          <w:lang w:val="en-US"/>
        </w:rPr>
        <w:t xml:space="preserve">. In such </w:t>
      </w:r>
      <w:r w:rsidR="00C30F0B" w:rsidRPr="00730E8E">
        <w:rPr>
          <w:rFonts w:ascii="Times New Roman" w:eastAsia="Calibri" w:hAnsi="Times New Roman" w:cs="Times New Roman"/>
          <w:sz w:val="24"/>
          <w:szCs w:val="24"/>
          <w:lang w:val="en-US"/>
        </w:rPr>
        <w:t xml:space="preserve">a </w:t>
      </w:r>
      <w:r w:rsidR="00716219" w:rsidRPr="00730E8E">
        <w:rPr>
          <w:rFonts w:ascii="Times New Roman" w:eastAsia="Calibri" w:hAnsi="Times New Roman" w:cs="Times New Roman"/>
          <w:sz w:val="24"/>
          <w:szCs w:val="24"/>
          <w:lang w:val="en-US"/>
        </w:rPr>
        <w:t>scenario, it may not be possible to requalify the measures as permissible countermeasures in light of the procedural and substantive requirements attached thereto</w:t>
      </w:r>
      <w:r w:rsidR="000E153B" w:rsidRPr="00730E8E">
        <w:rPr>
          <w:rFonts w:ascii="Times New Roman" w:eastAsia="Calibri" w:hAnsi="Times New Roman" w:cs="Times New Roman"/>
          <w:sz w:val="24"/>
          <w:szCs w:val="24"/>
          <w:lang w:val="en-US"/>
        </w:rPr>
        <w:t>,</w:t>
      </w:r>
      <w:r w:rsidR="000E153B" w:rsidRPr="00730E8E">
        <w:rPr>
          <w:rStyle w:val="Voetnootmarkering"/>
          <w:rFonts w:ascii="Times New Roman" w:eastAsia="Calibri" w:hAnsi="Times New Roman" w:cs="Times New Roman"/>
          <w:sz w:val="24"/>
          <w:szCs w:val="24"/>
          <w:lang w:val="en-US"/>
        </w:rPr>
        <w:footnoteReference w:id="78"/>
      </w:r>
      <w:r w:rsidR="000E153B" w:rsidRPr="00730E8E">
        <w:rPr>
          <w:rFonts w:ascii="Times New Roman" w:eastAsia="Calibri" w:hAnsi="Times New Roman" w:cs="Times New Roman"/>
          <w:sz w:val="24"/>
          <w:szCs w:val="24"/>
          <w:lang w:val="en-US"/>
        </w:rPr>
        <w:t xml:space="preserve"> as is explained in the next section</w:t>
      </w:r>
      <w:r w:rsidR="00716219" w:rsidRPr="00730E8E">
        <w:rPr>
          <w:rFonts w:ascii="Times New Roman" w:eastAsia="Calibri" w:hAnsi="Times New Roman" w:cs="Times New Roman"/>
          <w:sz w:val="24"/>
          <w:szCs w:val="24"/>
          <w:lang w:val="en-US"/>
        </w:rPr>
        <w:t>.</w:t>
      </w:r>
    </w:p>
    <w:p w14:paraId="452F903B" w14:textId="77777777" w:rsidR="00173730" w:rsidRPr="0048243A" w:rsidRDefault="00173730" w:rsidP="00504DF0">
      <w:pPr>
        <w:spacing w:line="480" w:lineRule="auto"/>
        <w:rPr>
          <w:rFonts w:ascii="Times New Roman Bold" w:eastAsia="Calibri" w:hAnsi="Times New Roman Bold" w:cs="Times New Roman"/>
          <w:b/>
          <w:sz w:val="20"/>
          <w:szCs w:val="24"/>
          <w:lang w:val="en-US"/>
        </w:rPr>
      </w:pPr>
    </w:p>
    <w:p w14:paraId="4CBD12CE" w14:textId="77777777" w:rsidR="00716219" w:rsidRPr="008E5FC4" w:rsidRDefault="00716219" w:rsidP="00504DF0">
      <w:pPr>
        <w:pStyle w:val="Lijstalinea"/>
        <w:numPr>
          <w:ilvl w:val="0"/>
          <w:numId w:val="1"/>
        </w:numPr>
        <w:spacing w:line="480" w:lineRule="auto"/>
        <w:rPr>
          <w:rFonts w:ascii="Times New Roman Bold" w:hAnsi="Times New Roman Bold" w:cs="Times New Roman"/>
          <w:b/>
          <w:sz w:val="24"/>
          <w:szCs w:val="24"/>
          <w:lang w:val="en-GB"/>
        </w:rPr>
      </w:pPr>
      <w:r w:rsidRPr="008E5FC4">
        <w:rPr>
          <w:rFonts w:ascii="Times New Roman Bold" w:hAnsi="Times New Roman Bold" w:cs="Times New Roman"/>
          <w:b/>
          <w:sz w:val="24"/>
          <w:szCs w:val="24"/>
          <w:lang w:val="en-GB"/>
        </w:rPr>
        <w:t>Staying on safe legal grounds? – Countermeasures by injured States</w:t>
      </w:r>
      <w:r w:rsidR="00DE147E" w:rsidRPr="008E5FC4">
        <w:rPr>
          <w:rFonts w:ascii="Times New Roman Bold" w:hAnsi="Times New Roman Bold" w:cs="Times New Roman"/>
          <w:b/>
          <w:sz w:val="24"/>
          <w:szCs w:val="24"/>
          <w:lang w:val="en-GB"/>
        </w:rPr>
        <w:t>,</w:t>
      </w:r>
      <w:r w:rsidRPr="008E5FC4">
        <w:rPr>
          <w:rFonts w:ascii="Times New Roman Bold" w:hAnsi="Times New Roman Bold" w:cs="Times New Roman"/>
          <w:b/>
          <w:sz w:val="24"/>
          <w:szCs w:val="24"/>
          <w:lang w:val="en-GB"/>
        </w:rPr>
        <w:t xml:space="preserve"> </w:t>
      </w:r>
      <w:r w:rsidR="00DE147E" w:rsidRPr="008E5FC4">
        <w:rPr>
          <w:rFonts w:ascii="Times New Roman Bold" w:hAnsi="Times New Roman Bold" w:cs="Times New Roman"/>
          <w:b/>
          <w:sz w:val="24"/>
          <w:szCs w:val="24"/>
          <w:lang w:val="en-GB"/>
        </w:rPr>
        <w:t>UN sanctions and other consent-based sanctions and self-contained regimes</w:t>
      </w:r>
    </w:p>
    <w:p w14:paraId="0C874DD8" w14:textId="77777777" w:rsidR="00423135" w:rsidRPr="00730E8E" w:rsidRDefault="008023C5" w:rsidP="00116141">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When sanctions </w:t>
      </w:r>
      <w:r w:rsidR="00162EA1" w:rsidRPr="00730E8E">
        <w:rPr>
          <w:rFonts w:ascii="Times New Roman" w:hAnsi="Times New Roman" w:cs="Times New Roman"/>
          <w:sz w:val="24"/>
          <w:szCs w:val="24"/>
          <w:lang w:val="en-GB"/>
        </w:rPr>
        <w:t xml:space="preserve">involve conduct that would normally qualify as </w:t>
      </w:r>
      <w:r w:rsidR="009A7B8C" w:rsidRPr="00730E8E">
        <w:rPr>
          <w:rFonts w:ascii="Times New Roman" w:hAnsi="Times New Roman" w:cs="Times New Roman"/>
          <w:sz w:val="24"/>
          <w:szCs w:val="24"/>
          <w:lang w:val="en-GB"/>
        </w:rPr>
        <w:t>‘</w:t>
      </w:r>
      <w:r w:rsidR="00162EA1" w:rsidRPr="00730E8E">
        <w:rPr>
          <w:rFonts w:ascii="Times New Roman" w:hAnsi="Times New Roman" w:cs="Times New Roman"/>
          <w:sz w:val="24"/>
          <w:szCs w:val="24"/>
          <w:lang w:val="en-GB"/>
        </w:rPr>
        <w:t>internationally wrongful</w:t>
      </w:r>
      <w:r w:rsidR="009A7B8C" w:rsidRPr="00730E8E">
        <w:rPr>
          <w:rFonts w:ascii="Times New Roman" w:hAnsi="Times New Roman" w:cs="Times New Roman"/>
          <w:sz w:val="24"/>
          <w:szCs w:val="24"/>
          <w:lang w:val="en-GB"/>
        </w:rPr>
        <w:t>’</w:t>
      </w:r>
      <w:r w:rsidR="00162EA1" w:rsidRPr="00730E8E">
        <w:rPr>
          <w:rFonts w:ascii="Times New Roman" w:hAnsi="Times New Roman" w:cs="Times New Roman"/>
          <w:sz w:val="24"/>
          <w:szCs w:val="24"/>
          <w:lang w:val="en-GB"/>
        </w:rPr>
        <w:t xml:space="preserve"> on the part of the acting State (because they</w:t>
      </w:r>
      <w:r w:rsidR="003E495A" w:rsidRPr="00730E8E">
        <w:rPr>
          <w:rFonts w:ascii="Times New Roman" w:hAnsi="Times New Roman" w:cs="Times New Roman"/>
          <w:sz w:val="24"/>
          <w:szCs w:val="24"/>
          <w:lang w:val="en-GB"/>
        </w:rPr>
        <w:t xml:space="preserve"> involve</w:t>
      </w:r>
      <w:r w:rsidR="00844BAB" w:rsidRPr="00730E8E">
        <w:rPr>
          <w:rFonts w:ascii="Times New Roman" w:hAnsi="Times New Roman" w:cs="Times New Roman"/>
          <w:sz w:val="24"/>
          <w:szCs w:val="24"/>
          <w:lang w:val="en-GB"/>
        </w:rPr>
        <w:t xml:space="preserve"> a</w:t>
      </w:r>
      <w:r w:rsidR="00162EA1" w:rsidRPr="00730E8E">
        <w:rPr>
          <w:rFonts w:ascii="Times New Roman" w:hAnsi="Times New Roman" w:cs="Times New Roman"/>
          <w:sz w:val="24"/>
          <w:szCs w:val="24"/>
          <w:lang w:val="en-GB"/>
        </w:rPr>
        <w:t xml:space="preserve"> breach </w:t>
      </w:r>
      <w:r w:rsidR="00173730" w:rsidRPr="00730E8E">
        <w:rPr>
          <w:rFonts w:ascii="Times New Roman" w:hAnsi="Times New Roman" w:cs="Times New Roman"/>
          <w:sz w:val="24"/>
          <w:szCs w:val="24"/>
          <w:lang w:val="en-GB"/>
        </w:rPr>
        <w:t xml:space="preserve">of </w:t>
      </w:r>
      <w:r w:rsidR="00162EA1" w:rsidRPr="00730E8E">
        <w:rPr>
          <w:rFonts w:ascii="Times New Roman" w:hAnsi="Times New Roman" w:cs="Times New Roman"/>
          <w:sz w:val="24"/>
          <w:szCs w:val="24"/>
          <w:lang w:val="en-GB"/>
        </w:rPr>
        <w:t xml:space="preserve">a customary or treaty obligation binding upon the State concerned, or a general principle of international law), </w:t>
      </w:r>
      <w:r w:rsidR="000E153B" w:rsidRPr="00730E8E">
        <w:rPr>
          <w:rFonts w:ascii="Times New Roman" w:hAnsi="Times New Roman" w:cs="Times New Roman"/>
          <w:sz w:val="24"/>
          <w:szCs w:val="24"/>
          <w:lang w:val="en-GB"/>
        </w:rPr>
        <w:t>they</w:t>
      </w:r>
      <w:r w:rsidR="00162EA1" w:rsidRPr="00730E8E">
        <w:rPr>
          <w:rFonts w:ascii="Times New Roman" w:hAnsi="Times New Roman" w:cs="Times New Roman"/>
          <w:sz w:val="24"/>
          <w:szCs w:val="24"/>
          <w:lang w:val="en-GB"/>
        </w:rPr>
        <w:t xml:space="preserve"> cannot be qualified as </w:t>
      </w:r>
      <w:proofErr w:type="spellStart"/>
      <w:r w:rsidR="00162EA1" w:rsidRPr="00730E8E">
        <w:rPr>
          <w:rFonts w:ascii="Times New Roman" w:hAnsi="Times New Roman" w:cs="Times New Roman"/>
          <w:sz w:val="24"/>
          <w:szCs w:val="24"/>
          <w:lang w:val="en-GB"/>
        </w:rPr>
        <w:t>retorsions</w:t>
      </w:r>
      <w:proofErr w:type="spellEnd"/>
      <w:r w:rsidR="00162EA1" w:rsidRPr="00730E8E">
        <w:rPr>
          <w:rFonts w:ascii="Times New Roman" w:hAnsi="Times New Roman" w:cs="Times New Roman"/>
          <w:sz w:val="24"/>
          <w:szCs w:val="24"/>
          <w:lang w:val="en-GB"/>
        </w:rPr>
        <w:t xml:space="preserve">. Yet, there may be separate legal bases </w:t>
      </w:r>
      <w:r w:rsidR="00423135" w:rsidRPr="00730E8E">
        <w:rPr>
          <w:rFonts w:ascii="Times New Roman" w:hAnsi="Times New Roman" w:cs="Times New Roman"/>
          <w:sz w:val="24"/>
          <w:szCs w:val="24"/>
          <w:lang w:val="en-GB"/>
        </w:rPr>
        <w:t>to justify, or excuse, such measures</w:t>
      </w:r>
      <w:r w:rsidR="00173730" w:rsidRPr="00730E8E">
        <w:rPr>
          <w:rFonts w:ascii="Times New Roman" w:hAnsi="Times New Roman" w:cs="Times New Roman"/>
          <w:sz w:val="24"/>
          <w:szCs w:val="24"/>
          <w:lang w:val="en-GB"/>
        </w:rPr>
        <w:t xml:space="preserve"> under international law. The main possibilities are as follows:</w:t>
      </w:r>
    </w:p>
    <w:p w14:paraId="3DC20540" w14:textId="77777777" w:rsidR="00423135" w:rsidRPr="00730E8E" w:rsidRDefault="00423135" w:rsidP="00504DF0">
      <w:pPr>
        <w:pStyle w:val="Lijstalinea"/>
        <w:numPr>
          <w:ilvl w:val="0"/>
          <w:numId w:val="5"/>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the </w:t>
      </w:r>
      <w:r w:rsidR="003E495A" w:rsidRPr="00730E8E">
        <w:rPr>
          <w:rFonts w:ascii="Times New Roman" w:hAnsi="Times New Roman" w:cs="Times New Roman"/>
          <w:sz w:val="24"/>
          <w:szCs w:val="24"/>
          <w:lang w:val="en-GB"/>
        </w:rPr>
        <w:t>measures concerned</w:t>
      </w:r>
      <w:r w:rsidRPr="00730E8E">
        <w:rPr>
          <w:rFonts w:ascii="Times New Roman" w:hAnsi="Times New Roman" w:cs="Times New Roman"/>
          <w:sz w:val="24"/>
          <w:szCs w:val="24"/>
          <w:lang w:val="en-GB"/>
        </w:rPr>
        <w:t xml:space="preserve"> may constitute a proportionate response by an injured State against a prior unlawful act by the State targeted by the sanctions, adopted in accordance with the residuary regime for self-help through countermeasures under general international law;</w:t>
      </w:r>
    </w:p>
    <w:p w14:paraId="5750416A" w14:textId="77777777" w:rsidR="00423135" w:rsidRPr="00730E8E" w:rsidRDefault="00423135" w:rsidP="00504DF0">
      <w:pPr>
        <w:pStyle w:val="Lijstalinea"/>
        <w:numPr>
          <w:ilvl w:val="0"/>
          <w:numId w:val="5"/>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the </w:t>
      </w:r>
      <w:r w:rsidR="003E495A" w:rsidRPr="00730E8E">
        <w:rPr>
          <w:rFonts w:ascii="Times New Roman" w:hAnsi="Times New Roman" w:cs="Times New Roman"/>
          <w:sz w:val="24"/>
          <w:szCs w:val="24"/>
          <w:lang w:val="en-GB"/>
        </w:rPr>
        <w:t>measures</w:t>
      </w:r>
      <w:r w:rsidRPr="00730E8E">
        <w:rPr>
          <w:rFonts w:ascii="Times New Roman" w:hAnsi="Times New Roman" w:cs="Times New Roman"/>
          <w:sz w:val="24"/>
          <w:szCs w:val="24"/>
          <w:lang w:val="en-GB"/>
        </w:rPr>
        <w:t xml:space="preserve"> may </w:t>
      </w:r>
      <w:r w:rsidR="003E495A" w:rsidRPr="00730E8E">
        <w:rPr>
          <w:rFonts w:ascii="Times New Roman" w:hAnsi="Times New Roman" w:cs="Times New Roman"/>
          <w:sz w:val="24"/>
          <w:szCs w:val="24"/>
          <w:lang w:val="en-GB"/>
        </w:rPr>
        <w:t>merely implement binding resolutions adopted by the UN Security Council pursuant to Article 41 of the UN Charter;</w:t>
      </w:r>
    </w:p>
    <w:p w14:paraId="3CEA5F31" w14:textId="77777777" w:rsidR="00926E26" w:rsidRPr="00730E8E" w:rsidRDefault="003E495A" w:rsidP="00504DF0">
      <w:pPr>
        <w:pStyle w:val="Lijstalinea"/>
        <w:numPr>
          <w:ilvl w:val="0"/>
          <w:numId w:val="5"/>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they may constitute a non-forcible measure adopted by another international organization against one of its Member States, adopted in conformity with the organization’s constituent instrument;</w:t>
      </w:r>
    </w:p>
    <w:p w14:paraId="0652B2EC" w14:textId="77777777" w:rsidR="003E495A" w:rsidRPr="00730E8E" w:rsidRDefault="000B3A24" w:rsidP="00504DF0">
      <w:pPr>
        <w:pStyle w:val="Lijstalinea"/>
        <w:numPr>
          <w:ilvl w:val="0"/>
          <w:numId w:val="5"/>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they may be adopted in accordance with the </w:t>
      </w:r>
      <w:proofErr w:type="spellStart"/>
      <w:r w:rsidRPr="00730E8E">
        <w:rPr>
          <w:rFonts w:ascii="Times New Roman" w:hAnsi="Times New Roman" w:cs="Times New Roman"/>
          <w:i/>
          <w:sz w:val="24"/>
          <w:szCs w:val="24"/>
          <w:lang w:val="en-GB"/>
        </w:rPr>
        <w:t>lex</w:t>
      </w:r>
      <w:proofErr w:type="spellEnd"/>
      <w:r w:rsidRPr="00730E8E">
        <w:rPr>
          <w:rFonts w:ascii="Times New Roman" w:hAnsi="Times New Roman" w:cs="Times New Roman"/>
          <w:i/>
          <w:sz w:val="24"/>
          <w:szCs w:val="24"/>
          <w:lang w:val="en-GB"/>
        </w:rPr>
        <w:t xml:space="preserve"> </w:t>
      </w:r>
      <w:proofErr w:type="spellStart"/>
      <w:r w:rsidRPr="00730E8E">
        <w:rPr>
          <w:rFonts w:ascii="Times New Roman" w:hAnsi="Times New Roman" w:cs="Times New Roman"/>
          <w:i/>
          <w:sz w:val="24"/>
          <w:szCs w:val="24"/>
          <w:lang w:val="en-GB"/>
        </w:rPr>
        <w:t>specialis</w:t>
      </w:r>
      <w:proofErr w:type="spellEnd"/>
      <w:r w:rsidRPr="00730E8E">
        <w:rPr>
          <w:rFonts w:ascii="Times New Roman" w:hAnsi="Times New Roman" w:cs="Times New Roman"/>
          <w:sz w:val="24"/>
          <w:szCs w:val="24"/>
          <w:lang w:val="en-GB"/>
        </w:rPr>
        <w:t xml:space="preserve"> </w:t>
      </w:r>
      <w:r w:rsidR="00773304" w:rsidRPr="00730E8E">
        <w:rPr>
          <w:rFonts w:ascii="Times New Roman" w:hAnsi="Times New Roman" w:cs="Times New Roman"/>
          <w:sz w:val="24"/>
          <w:szCs w:val="24"/>
          <w:lang w:val="en-GB"/>
        </w:rPr>
        <w:t xml:space="preserve">of </w:t>
      </w:r>
      <w:r w:rsidRPr="00730E8E">
        <w:rPr>
          <w:rFonts w:ascii="Times New Roman" w:hAnsi="Times New Roman" w:cs="Times New Roman"/>
          <w:sz w:val="24"/>
          <w:szCs w:val="24"/>
          <w:lang w:val="en-GB"/>
        </w:rPr>
        <w:t>a so-called ‘self-contained regime’, such as the WTO regime, or may otherwise be grounded in the prior consent of the State targeted by the measures.</w:t>
      </w:r>
    </w:p>
    <w:p w14:paraId="2DA6AC3A" w14:textId="57DAD1E4" w:rsidR="00773304" w:rsidRPr="00730E8E" w:rsidRDefault="000B3A24"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The foregoing list </w:t>
      </w:r>
      <w:r w:rsidR="00173730" w:rsidRPr="00730E8E">
        <w:rPr>
          <w:rFonts w:ascii="Times New Roman" w:hAnsi="Times New Roman" w:cs="Times New Roman"/>
          <w:sz w:val="24"/>
          <w:szCs w:val="24"/>
          <w:lang w:val="en-GB"/>
        </w:rPr>
        <w:t xml:space="preserve">of legal </w:t>
      </w:r>
      <w:proofErr w:type="spellStart"/>
      <w:r w:rsidR="00173730" w:rsidRPr="00730E8E">
        <w:rPr>
          <w:rFonts w:ascii="Times New Roman" w:hAnsi="Times New Roman" w:cs="Times New Roman"/>
          <w:sz w:val="24"/>
          <w:szCs w:val="24"/>
          <w:lang w:val="en-GB"/>
        </w:rPr>
        <w:t>gro</w:t>
      </w:r>
      <w:r w:rsidR="000E71BC">
        <w:rPr>
          <w:rFonts w:ascii="Times New Roman" w:hAnsi="Times New Roman" w:cs="Times New Roman"/>
          <w:sz w:val="24"/>
          <w:szCs w:val="24"/>
          <w:lang w:val="en-GB"/>
        </w:rPr>
        <w:t>eg</w:t>
      </w:r>
      <w:proofErr w:type="spellEnd"/>
      <w:r w:rsidR="000E71BC">
        <w:rPr>
          <w:rFonts w:ascii="Times New Roman" w:hAnsi="Times New Roman" w:cs="Times New Roman"/>
          <w:sz w:val="24"/>
          <w:szCs w:val="24"/>
          <w:lang w:val="en-GB"/>
        </w:rPr>
        <w:t xml:space="preserve"> </w:t>
      </w:r>
      <w:proofErr w:type="spellStart"/>
      <w:r w:rsidR="00173730" w:rsidRPr="00730E8E">
        <w:rPr>
          <w:rFonts w:ascii="Times New Roman" w:hAnsi="Times New Roman" w:cs="Times New Roman"/>
          <w:sz w:val="24"/>
          <w:szCs w:val="24"/>
          <w:lang w:val="en-GB"/>
        </w:rPr>
        <w:t>unds</w:t>
      </w:r>
      <w:proofErr w:type="spellEnd"/>
      <w:r w:rsidR="00173730"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 xml:space="preserve">is not exhaustive. </w:t>
      </w:r>
      <w:r w:rsidR="008A286C" w:rsidRPr="00730E8E">
        <w:rPr>
          <w:rFonts w:ascii="Times New Roman" w:hAnsi="Times New Roman" w:cs="Times New Roman"/>
          <w:sz w:val="24"/>
          <w:szCs w:val="24"/>
          <w:lang w:val="en-GB"/>
        </w:rPr>
        <w:t>By way of illustration</w:t>
      </w:r>
      <w:r w:rsidRPr="00730E8E">
        <w:rPr>
          <w:rFonts w:ascii="Times New Roman" w:hAnsi="Times New Roman" w:cs="Times New Roman"/>
          <w:sz w:val="24"/>
          <w:szCs w:val="24"/>
          <w:lang w:val="en-GB"/>
        </w:rPr>
        <w:t>, if a State is</w:t>
      </w:r>
      <w:r w:rsidR="00173730" w:rsidRPr="00730E8E">
        <w:rPr>
          <w:rFonts w:ascii="Times New Roman" w:hAnsi="Times New Roman" w:cs="Times New Roman"/>
          <w:sz w:val="24"/>
          <w:szCs w:val="24"/>
          <w:lang w:val="en-GB"/>
        </w:rPr>
        <w:t>, for instance,</w:t>
      </w:r>
      <w:r w:rsidRPr="00730E8E">
        <w:rPr>
          <w:rFonts w:ascii="Times New Roman" w:hAnsi="Times New Roman" w:cs="Times New Roman"/>
          <w:sz w:val="24"/>
          <w:szCs w:val="24"/>
          <w:lang w:val="en-GB"/>
        </w:rPr>
        <w:t xml:space="preserve"> the subject of an ‘armed attack’, the subsequent recourse to economic sanctions can be justified by reference to the concept of ‘self-defence’ as a ground precluding wrongfulness under Article </w:t>
      </w:r>
      <w:r w:rsidR="00173730" w:rsidRPr="00730E8E">
        <w:rPr>
          <w:rFonts w:ascii="Times New Roman" w:hAnsi="Times New Roman" w:cs="Times New Roman"/>
          <w:sz w:val="24"/>
          <w:szCs w:val="24"/>
          <w:lang w:val="en-GB"/>
        </w:rPr>
        <w:t>21</w:t>
      </w:r>
      <w:r w:rsidRPr="00730E8E">
        <w:rPr>
          <w:rFonts w:ascii="Times New Roman" w:hAnsi="Times New Roman" w:cs="Times New Roman"/>
          <w:sz w:val="24"/>
          <w:szCs w:val="24"/>
          <w:lang w:val="en-GB"/>
        </w:rPr>
        <w:t xml:space="preserve"> ARSIWA.</w:t>
      </w:r>
      <w:r w:rsidRPr="00730E8E">
        <w:rPr>
          <w:rStyle w:val="Voetnootmarkering"/>
          <w:rFonts w:ascii="Times New Roman" w:hAnsi="Times New Roman" w:cs="Times New Roman"/>
          <w:sz w:val="24"/>
          <w:szCs w:val="24"/>
          <w:lang w:val="en-GB"/>
        </w:rPr>
        <w:footnoteReference w:id="79"/>
      </w:r>
    </w:p>
    <w:p w14:paraId="6E29F227" w14:textId="29A33653" w:rsidR="00592CD1" w:rsidRPr="00730E8E" w:rsidRDefault="00AC520A"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Countermeasures </w:t>
      </w:r>
      <w:r w:rsidR="00773304" w:rsidRPr="00730E8E">
        <w:rPr>
          <w:rFonts w:ascii="Times New Roman" w:hAnsi="Times New Roman" w:cs="Times New Roman"/>
          <w:sz w:val="24"/>
          <w:szCs w:val="24"/>
          <w:lang w:val="en-GB"/>
        </w:rPr>
        <w:t xml:space="preserve">by injured States </w:t>
      </w:r>
      <w:r w:rsidRPr="00730E8E">
        <w:rPr>
          <w:rFonts w:ascii="Times New Roman" w:hAnsi="Times New Roman" w:cs="Times New Roman"/>
          <w:sz w:val="24"/>
          <w:szCs w:val="24"/>
          <w:lang w:val="en-GB"/>
        </w:rPr>
        <w:t xml:space="preserve">are in essence a form of </w:t>
      </w:r>
      <w:r w:rsidR="00773304" w:rsidRPr="00730E8E">
        <w:rPr>
          <w:rFonts w:ascii="Times New Roman" w:hAnsi="Times New Roman" w:cs="Times New Roman"/>
          <w:sz w:val="24"/>
          <w:szCs w:val="24"/>
          <w:lang w:val="en-GB"/>
        </w:rPr>
        <w:t xml:space="preserve">‘self-help’. They </w:t>
      </w:r>
      <w:r w:rsidRPr="00730E8E">
        <w:rPr>
          <w:rFonts w:ascii="Times New Roman" w:hAnsi="Times New Roman" w:cs="Times New Roman"/>
          <w:sz w:val="24"/>
          <w:szCs w:val="24"/>
          <w:lang w:val="en-GB"/>
        </w:rPr>
        <w:t>constitute a remnant of the 19</w:t>
      </w:r>
      <w:r w:rsidRPr="00730E8E">
        <w:rPr>
          <w:rFonts w:ascii="Times New Roman" w:hAnsi="Times New Roman" w:cs="Times New Roman"/>
          <w:sz w:val="24"/>
          <w:szCs w:val="24"/>
          <w:vertAlign w:val="superscript"/>
          <w:lang w:val="en-GB"/>
        </w:rPr>
        <w:t>th</w:t>
      </w:r>
      <w:r w:rsidR="00C30F0B"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century doctrine of (peacetime) ‘reprisals’.</w:t>
      </w:r>
      <w:r w:rsidRPr="00730E8E">
        <w:rPr>
          <w:rStyle w:val="Voetnootmarkering"/>
          <w:rFonts w:ascii="Times New Roman" w:hAnsi="Times New Roman" w:cs="Times New Roman"/>
          <w:sz w:val="24"/>
          <w:szCs w:val="24"/>
          <w:lang w:val="en-GB"/>
        </w:rPr>
        <w:footnoteReference w:id="80"/>
      </w:r>
      <w:r w:rsidRPr="00730E8E">
        <w:rPr>
          <w:rFonts w:ascii="Times New Roman" w:hAnsi="Times New Roman" w:cs="Times New Roman"/>
          <w:sz w:val="24"/>
          <w:szCs w:val="24"/>
          <w:lang w:val="en-GB"/>
        </w:rPr>
        <w:t xml:space="preserve"> Reprisals were defined in the </w:t>
      </w:r>
      <w:proofErr w:type="spellStart"/>
      <w:r w:rsidRPr="00730E8E">
        <w:rPr>
          <w:rFonts w:ascii="Times New Roman" w:hAnsi="Times New Roman" w:cs="Times New Roman"/>
          <w:i/>
          <w:sz w:val="24"/>
          <w:szCs w:val="24"/>
          <w:lang w:val="en-GB"/>
        </w:rPr>
        <w:t>Naulilaa</w:t>
      </w:r>
      <w:proofErr w:type="spellEnd"/>
      <w:r w:rsidRPr="00730E8E">
        <w:rPr>
          <w:rFonts w:ascii="Times New Roman" w:hAnsi="Times New Roman" w:cs="Times New Roman"/>
          <w:sz w:val="24"/>
          <w:szCs w:val="24"/>
          <w:lang w:val="en-GB"/>
        </w:rPr>
        <w:t xml:space="preserve"> case as ‘acts of self-help by the injured State, acts in retaliation for acts contrary to international law on the part of the offending State, which have remained </w:t>
      </w:r>
      <w:proofErr w:type="spellStart"/>
      <w:r w:rsidRPr="00730E8E">
        <w:rPr>
          <w:rFonts w:ascii="Times New Roman" w:hAnsi="Times New Roman" w:cs="Times New Roman"/>
          <w:sz w:val="24"/>
          <w:szCs w:val="24"/>
          <w:lang w:val="en-GB"/>
        </w:rPr>
        <w:t>unredressed</w:t>
      </w:r>
      <w:proofErr w:type="spellEnd"/>
      <w:r w:rsidRPr="00730E8E">
        <w:rPr>
          <w:rFonts w:ascii="Times New Roman" w:hAnsi="Times New Roman" w:cs="Times New Roman"/>
          <w:sz w:val="24"/>
          <w:szCs w:val="24"/>
          <w:lang w:val="en-GB"/>
        </w:rPr>
        <w:t xml:space="preserve"> after a demand for amends</w:t>
      </w:r>
      <w:r w:rsidRPr="00730E8E">
        <w:rPr>
          <w:rFonts w:ascii="Times New Roman" w:hAnsi="Times New Roman" w:cs="Times New Roman"/>
          <w:i/>
          <w:sz w:val="24"/>
          <w:szCs w:val="24"/>
          <w:lang w:val="en-GB"/>
        </w:rPr>
        <w:t>.</w:t>
      </w:r>
      <w:r w:rsidRPr="00730E8E">
        <w:rPr>
          <w:rFonts w:ascii="Times New Roman" w:hAnsi="Times New Roman" w:cs="Times New Roman"/>
          <w:sz w:val="24"/>
          <w:szCs w:val="24"/>
          <w:lang w:val="en-GB"/>
        </w:rPr>
        <w:t>’</w:t>
      </w:r>
      <w:bookmarkStart w:id="22" w:name="_Ref423371035"/>
      <w:r w:rsidRPr="00730E8E">
        <w:rPr>
          <w:rStyle w:val="Voetnootmarkering"/>
          <w:rFonts w:ascii="Times New Roman" w:hAnsi="Times New Roman" w:cs="Times New Roman"/>
          <w:sz w:val="24"/>
          <w:szCs w:val="24"/>
          <w:lang w:val="en-GB"/>
        </w:rPr>
        <w:footnoteReference w:id="81"/>
      </w:r>
      <w:bookmarkEnd w:id="22"/>
      <w:r w:rsidRPr="00730E8E">
        <w:rPr>
          <w:rFonts w:ascii="Times New Roman" w:hAnsi="Times New Roman" w:cs="Times New Roman"/>
          <w:sz w:val="24"/>
          <w:szCs w:val="24"/>
          <w:lang w:val="en-GB"/>
        </w:rPr>
        <w:t xml:space="preserve"> The permissibility of reprisals was seen as an inevitable corollary of the imperfect state of international law and the absence of a ‘Court [or] central authority above the Sovereign States which could compel a delinquent State to give reparation’</w:t>
      </w:r>
      <w:r w:rsidRPr="00730E8E">
        <w:rPr>
          <w:rFonts w:ascii="Times New Roman" w:hAnsi="Times New Roman" w:cs="Times New Roman"/>
          <w:i/>
          <w:sz w:val="24"/>
          <w:szCs w:val="24"/>
          <w:lang w:val="en-GB"/>
        </w:rPr>
        <w:t>.</w:t>
      </w:r>
      <w:r w:rsidRPr="00730E8E">
        <w:rPr>
          <w:rStyle w:val="Voetnootmarkering"/>
          <w:rFonts w:ascii="Times New Roman" w:hAnsi="Times New Roman" w:cs="Times New Roman"/>
          <w:sz w:val="24"/>
          <w:szCs w:val="24"/>
          <w:lang w:val="en-GB"/>
        </w:rPr>
        <w:footnoteReference w:id="82"/>
      </w:r>
      <w:r w:rsidRPr="00730E8E">
        <w:rPr>
          <w:rFonts w:ascii="Times New Roman" w:hAnsi="Times New Roman" w:cs="Times New Roman"/>
          <w:sz w:val="24"/>
          <w:szCs w:val="24"/>
          <w:lang w:val="en-GB"/>
        </w:rPr>
        <w:t xml:space="preserve"> Reprisals could take many forms, including the refusal to pay a debt or the detention of foreign ships in a State’s ports, but also recourse to armed force. With the advent of the </w:t>
      </w:r>
      <w:r w:rsidRPr="00730E8E">
        <w:rPr>
          <w:rFonts w:ascii="Times New Roman" w:hAnsi="Times New Roman" w:cs="Times New Roman"/>
          <w:i/>
          <w:sz w:val="24"/>
          <w:szCs w:val="24"/>
          <w:lang w:val="en-GB"/>
        </w:rPr>
        <w:t>jus contra bellum</w:t>
      </w:r>
      <w:r w:rsidRPr="00730E8E">
        <w:rPr>
          <w:rFonts w:ascii="Times New Roman" w:hAnsi="Times New Roman" w:cs="Times New Roman"/>
          <w:sz w:val="24"/>
          <w:szCs w:val="24"/>
          <w:lang w:val="en-GB"/>
        </w:rPr>
        <w:t xml:space="preserve"> and the creation of a global collective security architecture, however, the vocabulary of ‘reprisals’, comprising both the use of force and other non-forcible measures, was replaced by two different concepts, notably: (1) self-defence, temporarily sanctioning the use of force, but contingent on the occurrence of an ‘armed attack’, and; (2) countermeasures, which may be triggered by any internationally wrongful conduct, but can only be non-forcible in nature.</w:t>
      </w:r>
      <w:r w:rsidRPr="00730E8E">
        <w:rPr>
          <w:rStyle w:val="Voetnootmarkering"/>
          <w:rFonts w:ascii="Times New Roman" w:hAnsi="Times New Roman" w:cs="Times New Roman"/>
          <w:sz w:val="24"/>
          <w:szCs w:val="24"/>
          <w:lang w:val="en-GB"/>
        </w:rPr>
        <w:footnoteReference w:id="83"/>
      </w:r>
    </w:p>
    <w:p w14:paraId="5A3BAE23" w14:textId="0F5D1BED" w:rsidR="006A705E" w:rsidRPr="00730E8E" w:rsidRDefault="00773304"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As a matter of principle, it is uncontested that, under the law of international responsibility, internationally wrongful conduct by one State may lead other, injured, States to adopt so-called ‘countermeasures’, i.e. to engage in an act of non-compliance with an international obligation owed to the State that committed the initial breach.</w:t>
      </w:r>
      <w:r w:rsidR="0044470D" w:rsidRPr="00730E8E">
        <w:rPr>
          <w:rFonts w:ascii="Times New Roman" w:hAnsi="Times New Roman" w:cs="Times New Roman"/>
          <w:sz w:val="24"/>
          <w:szCs w:val="24"/>
          <w:lang w:val="en-GB"/>
        </w:rPr>
        <w:t xml:space="preserve"> This holds true both for a State that suffers injury to its </w:t>
      </w:r>
      <w:r w:rsidR="0044470D" w:rsidRPr="00730E8E">
        <w:rPr>
          <w:rFonts w:ascii="Times New Roman" w:hAnsi="Times New Roman" w:cs="Times New Roman"/>
          <w:i/>
          <w:sz w:val="24"/>
          <w:szCs w:val="24"/>
          <w:lang w:val="en-GB"/>
        </w:rPr>
        <w:t>direct</w:t>
      </w:r>
      <w:r w:rsidR="000E71BC">
        <w:rPr>
          <w:rFonts w:ascii="Times New Roman" w:hAnsi="Times New Roman" w:cs="Times New Roman"/>
          <w:sz w:val="24"/>
          <w:szCs w:val="24"/>
          <w:lang w:val="en-GB"/>
        </w:rPr>
        <w:t xml:space="preserve"> interests (</w:t>
      </w:r>
      <w:proofErr w:type="spellStart"/>
      <w:r w:rsidR="00686A48">
        <w:rPr>
          <w:rFonts w:ascii="Times New Roman" w:hAnsi="Times New Roman" w:cs="Times New Roman"/>
          <w:sz w:val="24"/>
          <w:szCs w:val="24"/>
          <w:lang w:val="en-GB"/>
        </w:rPr>
        <w:t>eg</w:t>
      </w:r>
      <w:proofErr w:type="spellEnd"/>
      <w:r w:rsidR="00686A48">
        <w:rPr>
          <w:rFonts w:ascii="Times New Roman" w:hAnsi="Times New Roman" w:cs="Times New Roman"/>
          <w:sz w:val="24"/>
          <w:szCs w:val="24"/>
          <w:lang w:val="en-GB"/>
        </w:rPr>
        <w:t xml:space="preserve"> </w:t>
      </w:r>
      <w:r w:rsidR="0044470D" w:rsidRPr="00730E8E">
        <w:rPr>
          <w:rFonts w:ascii="Times New Roman" w:hAnsi="Times New Roman" w:cs="Times New Roman"/>
          <w:sz w:val="24"/>
          <w:szCs w:val="24"/>
          <w:lang w:val="en-GB"/>
        </w:rPr>
        <w:t xml:space="preserve">in case of material damage to State property or non-material damage resulting from a breach of the State’s territorial integrity or the inviolability of its diplomatic premises), as well as for a State that suffers injury to its </w:t>
      </w:r>
      <w:r w:rsidR="0044470D" w:rsidRPr="00730E8E">
        <w:rPr>
          <w:rFonts w:ascii="Times New Roman" w:hAnsi="Times New Roman" w:cs="Times New Roman"/>
          <w:i/>
          <w:sz w:val="24"/>
          <w:szCs w:val="24"/>
          <w:lang w:val="en-GB"/>
        </w:rPr>
        <w:t>indirect</w:t>
      </w:r>
      <w:r w:rsidR="0044470D" w:rsidRPr="00730E8E">
        <w:rPr>
          <w:rFonts w:ascii="Times New Roman" w:hAnsi="Times New Roman" w:cs="Times New Roman"/>
          <w:sz w:val="24"/>
          <w:szCs w:val="24"/>
          <w:lang w:val="en-GB"/>
        </w:rPr>
        <w:t xml:space="preserve"> interests, notably when an internationally wrongful act causes injury to a natural or legal person that is a national of the State concerned (</w:t>
      </w:r>
      <w:proofErr w:type="spellStart"/>
      <w:r w:rsidR="00686A48">
        <w:rPr>
          <w:rFonts w:ascii="Times New Roman" w:hAnsi="Times New Roman" w:cs="Times New Roman"/>
          <w:sz w:val="24"/>
          <w:szCs w:val="24"/>
          <w:lang w:val="en-GB"/>
        </w:rPr>
        <w:t>eg</w:t>
      </w:r>
      <w:proofErr w:type="spellEnd"/>
      <w:r w:rsidR="00686A48">
        <w:rPr>
          <w:rFonts w:ascii="Times New Roman" w:hAnsi="Times New Roman" w:cs="Times New Roman"/>
          <w:sz w:val="24"/>
          <w:szCs w:val="24"/>
          <w:lang w:val="en-GB"/>
        </w:rPr>
        <w:t xml:space="preserve"> </w:t>
      </w:r>
      <w:r w:rsidR="0044470D" w:rsidRPr="00730E8E">
        <w:rPr>
          <w:rFonts w:ascii="Times New Roman" w:hAnsi="Times New Roman" w:cs="Times New Roman"/>
          <w:sz w:val="24"/>
          <w:szCs w:val="24"/>
          <w:lang w:val="en-GB"/>
        </w:rPr>
        <w:t>in case of mistreatment of a national abroad or the unlawful expropriation of a multinational company).</w:t>
      </w:r>
      <w:r w:rsidR="009A7B8C" w:rsidRPr="00730E8E">
        <w:rPr>
          <w:rStyle w:val="Voetnootmarkering"/>
          <w:rFonts w:ascii="Times New Roman" w:hAnsi="Times New Roman" w:cs="Times New Roman"/>
          <w:sz w:val="24"/>
          <w:szCs w:val="24"/>
          <w:lang w:val="en-GB"/>
        </w:rPr>
        <w:footnoteReference w:id="84"/>
      </w:r>
      <w:r w:rsidR="0044470D" w:rsidRPr="00730E8E">
        <w:rPr>
          <w:rFonts w:ascii="Times New Roman" w:hAnsi="Times New Roman" w:cs="Times New Roman"/>
          <w:sz w:val="24"/>
          <w:szCs w:val="24"/>
          <w:lang w:val="en-GB"/>
        </w:rPr>
        <w:t xml:space="preserve"> In spite </w:t>
      </w:r>
      <w:r w:rsidR="00ED504C" w:rsidRPr="00730E8E">
        <w:rPr>
          <w:rFonts w:ascii="Times New Roman" w:hAnsi="Times New Roman" w:cs="Times New Roman"/>
          <w:sz w:val="24"/>
          <w:szCs w:val="24"/>
          <w:lang w:val="en-GB"/>
        </w:rPr>
        <w:t>of this</w:t>
      </w:r>
      <w:r w:rsidR="0044470D" w:rsidRPr="00730E8E">
        <w:rPr>
          <w:rFonts w:ascii="Times New Roman" w:hAnsi="Times New Roman" w:cs="Times New Roman"/>
          <w:sz w:val="24"/>
          <w:szCs w:val="24"/>
          <w:lang w:val="en-GB"/>
        </w:rPr>
        <w:t xml:space="preserve">, recourse to countermeasures remains controversial. </w:t>
      </w:r>
      <w:r w:rsidR="006A705E" w:rsidRPr="00730E8E">
        <w:rPr>
          <w:rFonts w:ascii="Times New Roman" w:hAnsi="Times New Roman" w:cs="Times New Roman"/>
          <w:sz w:val="24"/>
          <w:szCs w:val="24"/>
          <w:lang w:val="en-GB"/>
        </w:rPr>
        <w:t>The main concerns – and which also apply in respect of recourse to ‘</w:t>
      </w:r>
      <w:proofErr w:type="spellStart"/>
      <w:r w:rsidR="006A705E" w:rsidRPr="00730E8E">
        <w:rPr>
          <w:rFonts w:ascii="Times New Roman" w:hAnsi="Times New Roman" w:cs="Times New Roman"/>
          <w:sz w:val="24"/>
          <w:szCs w:val="24"/>
          <w:lang w:val="en-GB"/>
        </w:rPr>
        <w:t>retorsions</w:t>
      </w:r>
      <w:proofErr w:type="spellEnd"/>
      <w:r w:rsidR="006A705E" w:rsidRPr="00730E8E">
        <w:rPr>
          <w:rFonts w:ascii="Times New Roman" w:hAnsi="Times New Roman" w:cs="Times New Roman"/>
          <w:sz w:val="24"/>
          <w:szCs w:val="24"/>
          <w:lang w:val="en-GB"/>
        </w:rPr>
        <w:t xml:space="preserve">’ – consist in the fact that countermeasures generally favour the </w:t>
      </w:r>
      <w:r w:rsidR="00716219" w:rsidRPr="00730E8E">
        <w:rPr>
          <w:rFonts w:ascii="Times New Roman" w:hAnsi="Times New Roman" w:cs="Times New Roman"/>
          <w:sz w:val="24"/>
          <w:szCs w:val="24"/>
          <w:lang w:val="en-GB"/>
        </w:rPr>
        <w:t>stronger party over the weaker, as well as the risk that they result in the escalation of inter-State disputes (especially where the States concerned hold genuinely different views on whether the initial con</w:t>
      </w:r>
      <w:r w:rsidR="00E00E07" w:rsidRPr="00730E8E">
        <w:rPr>
          <w:rFonts w:ascii="Times New Roman" w:hAnsi="Times New Roman" w:cs="Times New Roman"/>
          <w:sz w:val="24"/>
          <w:szCs w:val="24"/>
          <w:lang w:val="en-GB"/>
        </w:rPr>
        <w:t>duct was unlawful or not).</w:t>
      </w:r>
    </w:p>
    <w:p w14:paraId="3E946B2D" w14:textId="091CA1AD" w:rsidR="005D73EE" w:rsidRPr="00730E8E" w:rsidRDefault="005D73EE"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Against this background, and building on </w:t>
      </w:r>
      <w:r w:rsidR="00173730" w:rsidRPr="00730E8E">
        <w:rPr>
          <w:rFonts w:ascii="Times New Roman" w:hAnsi="Times New Roman" w:cs="Times New Roman"/>
          <w:sz w:val="24"/>
          <w:szCs w:val="24"/>
          <w:lang w:val="en-GB"/>
        </w:rPr>
        <w:t xml:space="preserve">past </w:t>
      </w:r>
      <w:r w:rsidRPr="00730E8E">
        <w:rPr>
          <w:rFonts w:ascii="Times New Roman" w:hAnsi="Times New Roman" w:cs="Times New Roman"/>
          <w:sz w:val="24"/>
          <w:szCs w:val="24"/>
          <w:lang w:val="en-GB"/>
        </w:rPr>
        <w:t>State practice and case-law</w:t>
      </w:r>
      <w:r w:rsidR="00E00E07"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the ILC has clarified the procedural and substantive restrictions on the recourse to countermeasures in the ARSIWA. </w:t>
      </w:r>
      <w:r w:rsidR="00716219" w:rsidRPr="00730E8E">
        <w:rPr>
          <w:rFonts w:ascii="Times New Roman" w:hAnsi="Times New Roman" w:cs="Times New Roman"/>
          <w:sz w:val="24"/>
          <w:szCs w:val="24"/>
          <w:lang w:val="en-GB"/>
        </w:rPr>
        <w:t>The core limitations can be summed up as follows. First, an injured State may only take countermeasures against a State which is responsible for an internationally wrongful act (Art</w:t>
      </w:r>
      <w:r w:rsidR="00ED504C" w:rsidRPr="00730E8E">
        <w:rPr>
          <w:rFonts w:ascii="Times New Roman" w:hAnsi="Times New Roman" w:cs="Times New Roman"/>
          <w:sz w:val="24"/>
          <w:szCs w:val="24"/>
          <w:lang w:val="en-GB"/>
        </w:rPr>
        <w:t>icle</w:t>
      </w:r>
      <w:r w:rsidR="00716219" w:rsidRPr="00730E8E">
        <w:rPr>
          <w:rFonts w:ascii="Times New Roman" w:hAnsi="Times New Roman" w:cs="Times New Roman"/>
          <w:sz w:val="24"/>
          <w:szCs w:val="24"/>
          <w:lang w:val="en-GB"/>
        </w:rPr>
        <w:t xml:space="preserve"> 49(1) </w:t>
      </w:r>
      <w:r w:rsidR="00ED504C" w:rsidRPr="00730E8E">
        <w:rPr>
          <w:rFonts w:ascii="Times New Roman" w:hAnsi="Times New Roman" w:cs="Times New Roman"/>
          <w:sz w:val="24"/>
          <w:szCs w:val="24"/>
          <w:lang w:val="en-GB"/>
        </w:rPr>
        <w:t>ARSIWA</w:t>
      </w:r>
      <w:r w:rsidR="00716219"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W</w:t>
      </w:r>
      <w:r w:rsidR="00716219" w:rsidRPr="00730E8E">
        <w:rPr>
          <w:rFonts w:ascii="Times New Roman" w:hAnsi="Times New Roman" w:cs="Times New Roman"/>
          <w:sz w:val="24"/>
          <w:szCs w:val="24"/>
          <w:lang w:val="en-GB"/>
        </w:rPr>
        <w:t>here the existence of an internationally wrongful act is disputed, the State resorting to countermeasures does so at its own risk, and may incur responsibility if its assessment is held to be unfounded by an international judicial body.</w:t>
      </w:r>
      <w:r w:rsidR="00716219" w:rsidRPr="00730E8E">
        <w:rPr>
          <w:rStyle w:val="Voetnootmarkering"/>
          <w:rFonts w:ascii="Times New Roman" w:hAnsi="Times New Roman" w:cs="Times New Roman"/>
          <w:sz w:val="24"/>
          <w:szCs w:val="24"/>
          <w:lang w:val="en-GB"/>
        </w:rPr>
        <w:footnoteReference w:id="85"/>
      </w:r>
      <w:r w:rsidR="00716219" w:rsidRPr="00730E8E">
        <w:rPr>
          <w:rFonts w:ascii="Times New Roman" w:hAnsi="Times New Roman" w:cs="Times New Roman"/>
          <w:sz w:val="24"/>
          <w:szCs w:val="24"/>
          <w:lang w:val="en-GB"/>
        </w:rPr>
        <w:t xml:space="preserve"> Second, the countermeasures must be directed against the wrong-doing State (to the exclusion of third States), and must aim at inducing that State to comply with the obligation(s) concerned.</w:t>
      </w:r>
      <w:r w:rsidR="00716219" w:rsidRPr="00730E8E">
        <w:rPr>
          <w:rStyle w:val="Voetnootmarkering"/>
          <w:rFonts w:ascii="Times New Roman" w:hAnsi="Times New Roman" w:cs="Times New Roman"/>
          <w:sz w:val="24"/>
          <w:szCs w:val="24"/>
          <w:lang w:val="en-GB"/>
        </w:rPr>
        <w:footnoteReference w:id="86"/>
      </w:r>
      <w:r w:rsidR="00716219" w:rsidRPr="00730E8E">
        <w:rPr>
          <w:rFonts w:ascii="Times New Roman" w:hAnsi="Times New Roman" w:cs="Times New Roman"/>
          <w:sz w:val="24"/>
          <w:szCs w:val="24"/>
          <w:lang w:val="en-GB"/>
        </w:rPr>
        <w:t xml:space="preserve"> Third, countermeasures must be halted when the wrong-doing State resumes the performance of its obligations, and must therefore normally be reversible in nature.</w:t>
      </w:r>
      <w:r w:rsidR="00716219" w:rsidRPr="00730E8E">
        <w:rPr>
          <w:rStyle w:val="Voetnootmarkering"/>
          <w:rFonts w:ascii="Times New Roman" w:hAnsi="Times New Roman" w:cs="Times New Roman"/>
          <w:sz w:val="24"/>
          <w:szCs w:val="24"/>
          <w:lang w:val="en-GB"/>
        </w:rPr>
        <w:footnoteReference w:id="87"/>
      </w:r>
      <w:r w:rsidR="00716219" w:rsidRPr="00730E8E">
        <w:rPr>
          <w:rFonts w:ascii="Times New Roman" w:hAnsi="Times New Roman" w:cs="Times New Roman"/>
          <w:sz w:val="24"/>
          <w:szCs w:val="24"/>
          <w:lang w:val="en-GB"/>
        </w:rPr>
        <w:t xml:space="preserve"> Fourth, to avoid escalation and abuse, an essential requirement is that countermeasures be </w:t>
      </w:r>
      <w:r w:rsidR="00716219" w:rsidRPr="00730E8E">
        <w:rPr>
          <w:rFonts w:ascii="Times New Roman" w:hAnsi="Times New Roman" w:cs="Times New Roman"/>
          <w:i/>
          <w:sz w:val="24"/>
          <w:szCs w:val="24"/>
          <w:lang w:val="en-GB"/>
        </w:rPr>
        <w:t>proportional</w:t>
      </w:r>
      <w:r w:rsidR="00716219" w:rsidRPr="00730E8E">
        <w:rPr>
          <w:rFonts w:ascii="Times New Roman" w:hAnsi="Times New Roman" w:cs="Times New Roman"/>
          <w:sz w:val="24"/>
          <w:szCs w:val="24"/>
          <w:lang w:val="en-GB"/>
        </w:rPr>
        <w:t xml:space="preserve"> to the initial wrongful act. </w:t>
      </w:r>
      <w:r w:rsidR="009A7B8C" w:rsidRPr="00730E8E">
        <w:rPr>
          <w:rFonts w:ascii="Times New Roman" w:hAnsi="Times New Roman" w:cs="Times New Roman"/>
          <w:sz w:val="24"/>
          <w:szCs w:val="24"/>
          <w:lang w:val="en-GB"/>
        </w:rPr>
        <w:t>I</w:t>
      </w:r>
      <w:r w:rsidR="00716219" w:rsidRPr="00730E8E">
        <w:rPr>
          <w:rFonts w:ascii="Times New Roman" w:hAnsi="Times New Roman" w:cs="Times New Roman"/>
          <w:sz w:val="24"/>
          <w:szCs w:val="24"/>
          <w:lang w:val="en-GB"/>
        </w:rPr>
        <w:t xml:space="preserve">n </w:t>
      </w:r>
      <w:proofErr w:type="spellStart"/>
      <w:r w:rsidR="00716219" w:rsidRPr="00730E8E">
        <w:rPr>
          <w:rFonts w:ascii="Times New Roman" w:hAnsi="Times New Roman" w:cs="Times New Roman"/>
          <w:i/>
          <w:sz w:val="24"/>
          <w:szCs w:val="24"/>
          <w:lang w:val="en-GB"/>
        </w:rPr>
        <w:t>Ga</w:t>
      </w:r>
      <w:r w:rsidR="009A7B8C" w:rsidRPr="00730E8E">
        <w:rPr>
          <w:rFonts w:ascii="Times New Roman" w:hAnsi="Times New Roman" w:cs="Times New Roman"/>
          <w:i/>
          <w:sz w:val="24"/>
          <w:szCs w:val="24"/>
          <w:lang w:val="en-GB"/>
        </w:rPr>
        <w:t>b</w:t>
      </w:r>
      <w:r w:rsidR="00716219" w:rsidRPr="00730E8E">
        <w:rPr>
          <w:rFonts w:ascii="Times New Roman" w:hAnsi="Times New Roman" w:cs="Times New Roman"/>
          <w:i/>
          <w:sz w:val="24"/>
          <w:szCs w:val="24"/>
          <w:lang w:val="en-GB"/>
        </w:rPr>
        <w:t>cikovo-Nagymaros</w:t>
      </w:r>
      <w:proofErr w:type="spellEnd"/>
      <w:r w:rsidR="00716219" w:rsidRPr="00730E8E">
        <w:rPr>
          <w:rFonts w:ascii="Times New Roman" w:hAnsi="Times New Roman" w:cs="Times New Roman"/>
          <w:sz w:val="24"/>
          <w:szCs w:val="24"/>
          <w:lang w:val="en-GB"/>
        </w:rPr>
        <w:t>, the ICJ found that Czechoslovakia unilaterally assuming control over a large percentage of the waters of the Danube was not commensurate with Hungary’s suspension and abandonment of the construction works it was held to.</w:t>
      </w:r>
      <w:bookmarkStart w:id="23" w:name="_Ref427853493"/>
      <w:r w:rsidR="00716219" w:rsidRPr="00730E8E">
        <w:rPr>
          <w:rStyle w:val="Voetnootmarkering"/>
          <w:rFonts w:ascii="Times New Roman" w:hAnsi="Times New Roman" w:cs="Times New Roman"/>
          <w:sz w:val="24"/>
          <w:szCs w:val="24"/>
          <w:lang w:val="en-GB"/>
        </w:rPr>
        <w:footnoteReference w:id="88"/>
      </w:r>
      <w:bookmarkEnd w:id="23"/>
      <w:r w:rsidR="00716219" w:rsidRPr="00730E8E">
        <w:rPr>
          <w:rFonts w:ascii="Times New Roman" w:hAnsi="Times New Roman" w:cs="Times New Roman"/>
          <w:sz w:val="24"/>
          <w:szCs w:val="24"/>
          <w:lang w:val="en-GB"/>
        </w:rPr>
        <w:t xml:space="preserve"> By contrast, in the </w:t>
      </w:r>
      <w:r w:rsidR="00716219" w:rsidRPr="00730E8E">
        <w:rPr>
          <w:rFonts w:ascii="Times New Roman" w:hAnsi="Times New Roman" w:cs="Times New Roman"/>
          <w:i/>
          <w:sz w:val="24"/>
          <w:szCs w:val="24"/>
          <w:lang w:val="en-GB"/>
        </w:rPr>
        <w:t>US-France Air Services Agreement</w:t>
      </w:r>
      <w:r w:rsidR="00716219" w:rsidRPr="00730E8E">
        <w:rPr>
          <w:rFonts w:ascii="Times New Roman" w:hAnsi="Times New Roman" w:cs="Times New Roman"/>
          <w:sz w:val="24"/>
          <w:szCs w:val="24"/>
          <w:lang w:val="en-GB"/>
        </w:rPr>
        <w:t xml:space="preserve"> arbitration, the arbitral tribunal found that US measures prohibiting certain flights to the US were not disproportionate to France’s preventing </w:t>
      </w:r>
      <w:proofErr w:type="spellStart"/>
      <w:r w:rsidR="00716219" w:rsidRPr="00730E8E">
        <w:rPr>
          <w:rFonts w:ascii="Times New Roman" w:hAnsi="Times New Roman" w:cs="Times New Roman"/>
          <w:sz w:val="24"/>
          <w:szCs w:val="24"/>
          <w:lang w:val="en-GB"/>
        </w:rPr>
        <w:t>PanAm</w:t>
      </w:r>
      <w:proofErr w:type="spellEnd"/>
      <w:r w:rsidR="00716219" w:rsidRPr="00730E8E">
        <w:rPr>
          <w:rFonts w:ascii="Times New Roman" w:hAnsi="Times New Roman" w:cs="Times New Roman"/>
          <w:sz w:val="24"/>
          <w:szCs w:val="24"/>
          <w:lang w:val="en-GB"/>
        </w:rPr>
        <w:t xml:space="preserve"> passengers from disembarking in Paris.</w:t>
      </w:r>
      <w:bookmarkStart w:id="24" w:name="_Ref447835242"/>
      <w:r w:rsidR="00716219" w:rsidRPr="00730E8E">
        <w:rPr>
          <w:rStyle w:val="Voetnootmarkering"/>
          <w:rFonts w:ascii="Times New Roman" w:hAnsi="Times New Roman" w:cs="Times New Roman"/>
          <w:sz w:val="24"/>
          <w:szCs w:val="24"/>
          <w:lang w:val="en-GB"/>
        </w:rPr>
        <w:footnoteReference w:id="89"/>
      </w:r>
      <w:bookmarkEnd w:id="24"/>
      <w:r w:rsidR="00716219" w:rsidRPr="00730E8E">
        <w:rPr>
          <w:rFonts w:ascii="Times New Roman" w:hAnsi="Times New Roman" w:cs="Times New Roman"/>
          <w:sz w:val="24"/>
          <w:szCs w:val="24"/>
          <w:lang w:val="en-GB"/>
        </w:rPr>
        <w:t xml:space="preserve"> Often, evaluating proportionality ‘can at best be accomplished by approximation’.</w:t>
      </w:r>
      <w:r w:rsidR="00716219" w:rsidRPr="00730E8E">
        <w:rPr>
          <w:rStyle w:val="Voetnootmarkering"/>
          <w:rFonts w:ascii="Times New Roman" w:hAnsi="Times New Roman" w:cs="Times New Roman"/>
          <w:sz w:val="24"/>
          <w:szCs w:val="24"/>
          <w:lang w:val="en-GB"/>
        </w:rPr>
        <w:footnoteReference w:id="90"/>
      </w:r>
      <w:r w:rsidR="00716219" w:rsidRPr="00730E8E">
        <w:rPr>
          <w:rFonts w:ascii="Times New Roman" w:hAnsi="Times New Roman" w:cs="Times New Roman"/>
          <w:sz w:val="24"/>
          <w:szCs w:val="24"/>
          <w:lang w:val="en-GB"/>
        </w:rPr>
        <w:t xml:space="preserve"> Although countermeasures need not necessarily be related to the same (type of) obligation as the one originally breached, those that do are more likely to satisfy the proportionality requirement.</w:t>
      </w:r>
    </w:p>
    <w:p w14:paraId="5EE07DDB" w14:textId="5AC60599" w:rsidR="00B14027" w:rsidRPr="00730E8E" w:rsidRDefault="00716219"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Having regard to ‘the experiences of humanity and the rules of good faith’,</w:t>
      </w:r>
      <w:r w:rsidRPr="00730E8E">
        <w:rPr>
          <w:rStyle w:val="Voetnootmarkering"/>
          <w:rFonts w:ascii="Times New Roman" w:hAnsi="Times New Roman" w:cs="Times New Roman"/>
          <w:sz w:val="24"/>
          <w:szCs w:val="24"/>
          <w:lang w:val="en-GB"/>
        </w:rPr>
        <w:footnoteReference w:id="91"/>
      </w:r>
      <w:r w:rsidRPr="00730E8E">
        <w:rPr>
          <w:rFonts w:ascii="Times New Roman" w:hAnsi="Times New Roman" w:cs="Times New Roman"/>
          <w:sz w:val="24"/>
          <w:szCs w:val="24"/>
          <w:lang w:val="en-GB"/>
        </w:rPr>
        <w:t xml:space="preserve"> certain countermeasures are prohibited. In particular, as mentioned before, countermeasures may not affect the obligation to refrain from the threat or use of force (Art</w:t>
      </w:r>
      <w:r w:rsidR="00ED504C" w:rsidRPr="00730E8E">
        <w:rPr>
          <w:rFonts w:ascii="Times New Roman" w:hAnsi="Times New Roman" w:cs="Times New Roman"/>
          <w:sz w:val="24"/>
          <w:szCs w:val="24"/>
          <w:lang w:val="en-GB"/>
        </w:rPr>
        <w:t>icle</w:t>
      </w:r>
      <w:r w:rsidRPr="00730E8E">
        <w:rPr>
          <w:rFonts w:ascii="Times New Roman" w:hAnsi="Times New Roman" w:cs="Times New Roman"/>
          <w:sz w:val="24"/>
          <w:szCs w:val="24"/>
          <w:lang w:val="en-GB"/>
        </w:rPr>
        <w:t xml:space="preserve"> 50(1)(a) DASR) – ‘armed reprisals’ are no longer permitted in the UN Charter era.</w:t>
      </w:r>
      <w:bookmarkStart w:id="25" w:name="_Ref427929838"/>
      <w:r w:rsidRPr="00730E8E">
        <w:rPr>
          <w:rStyle w:val="Voetnootmarkering"/>
          <w:rFonts w:ascii="Times New Roman" w:hAnsi="Times New Roman" w:cs="Times New Roman"/>
          <w:sz w:val="24"/>
          <w:szCs w:val="24"/>
          <w:lang w:val="en-GB"/>
        </w:rPr>
        <w:footnoteReference w:id="92"/>
      </w:r>
      <w:bookmarkEnd w:id="25"/>
      <w:r w:rsidRPr="00730E8E">
        <w:rPr>
          <w:rFonts w:ascii="Times New Roman" w:hAnsi="Times New Roman" w:cs="Times New Roman"/>
          <w:sz w:val="24"/>
          <w:szCs w:val="24"/>
          <w:lang w:val="en-GB"/>
        </w:rPr>
        <w:t xml:space="preserve"> In addition, countermeasures may not affect fundamental human rights norms, the obligations under international humanitarian law prohibiting reprisals, or other </w:t>
      </w:r>
      <w:r w:rsidRPr="00730E8E">
        <w:rPr>
          <w:rFonts w:ascii="Times New Roman" w:hAnsi="Times New Roman" w:cs="Times New Roman"/>
          <w:i/>
          <w:sz w:val="24"/>
          <w:szCs w:val="24"/>
          <w:lang w:val="en-GB"/>
        </w:rPr>
        <w:t xml:space="preserve">jus </w:t>
      </w:r>
      <w:proofErr w:type="spellStart"/>
      <w:r w:rsidRPr="00730E8E">
        <w:rPr>
          <w:rFonts w:ascii="Times New Roman" w:hAnsi="Times New Roman" w:cs="Times New Roman"/>
          <w:i/>
          <w:sz w:val="24"/>
          <w:szCs w:val="24"/>
          <w:lang w:val="en-GB"/>
        </w:rPr>
        <w:t>cogens</w:t>
      </w:r>
      <w:proofErr w:type="spellEnd"/>
      <w:r w:rsidRPr="00730E8E">
        <w:rPr>
          <w:rFonts w:ascii="Times New Roman" w:hAnsi="Times New Roman" w:cs="Times New Roman"/>
          <w:sz w:val="24"/>
          <w:szCs w:val="24"/>
          <w:lang w:val="en-GB"/>
        </w:rPr>
        <w:t xml:space="preserve"> norms (Art</w:t>
      </w:r>
      <w:r w:rsidR="00ED504C" w:rsidRPr="00730E8E">
        <w:rPr>
          <w:rFonts w:ascii="Times New Roman" w:hAnsi="Times New Roman" w:cs="Times New Roman"/>
          <w:sz w:val="24"/>
          <w:szCs w:val="24"/>
          <w:lang w:val="en-GB"/>
        </w:rPr>
        <w:t>icle</w:t>
      </w:r>
      <w:r w:rsidRPr="00730E8E">
        <w:rPr>
          <w:rFonts w:ascii="Times New Roman" w:hAnsi="Times New Roman" w:cs="Times New Roman"/>
          <w:sz w:val="24"/>
          <w:szCs w:val="24"/>
          <w:lang w:val="en-GB"/>
        </w:rPr>
        <w:t xml:space="preserve"> 50(1)(a)-(c) </w:t>
      </w:r>
      <w:r w:rsidR="00ED504C" w:rsidRPr="00730E8E">
        <w:rPr>
          <w:rFonts w:ascii="Times New Roman" w:hAnsi="Times New Roman" w:cs="Times New Roman"/>
          <w:sz w:val="24"/>
          <w:szCs w:val="24"/>
          <w:lang w:val="en-GB"/>
        </w:rPr>
        <w:t>ARSIWA</w:t>
      </w:r>
      <w:r w:rsidRPr="00730E8E">
        <w:rPr>
          <w:rFonts w:ascii="Times New Roman" w:hAnsi="Times New Roman" w:cs="Times New Roman"/>
          <w:sz w:val="24"/>
          <w:szCs w:val="24"/>
          <w:lang w:val="en-GB"/>
        </w:rPr>
        <w:t>).</w:t>
      </w:r>
      <w:r w:rsidRPr="00730E8E">
        <w:rPr>
          <w:rStyle w:val="Voetnootmarkering"/>
          <w:rFonts w:ascii="Times New Roman" w:hAnsi="Times New Roman" w:cs="Times New Roman"/>
          <w:sz w:val="24"/>
          <w:szCs w:val="24"/>
          <w:lang w:val="en-GB"/>
        </w:rPr>
        <w:footnoteReference w:id="93"/>
      </w:r>
      <w:r w:rsidRPr="00730E8E">
        <w:rPr>
          <w:rFonts w:ascii="Times New Roman" w:hAnsi="Times New Roman" w:cs="Times New Roman"/>
          <w:sz w:val="24"/>
          <w:szCs w:val="24"/>
          <w:lang w:val="en-GB"/>
        </w:rPr>
        <w:t xml:space="preserve">  Article 50(2)(a) </w:t>
      </w:r>
      <w:r w:rsidR="00ED504C" w:rsidRPr="00730E8E">
        <w:rPr>
          <w:rFonts w:ascii="Times New Roman" w:hAnsi="Times New Roman" w:cs="Times New Roman"/>
          <w:sz w:val="24"/>
          <w:szCs w:val="24"/>
          <w:lang w:val="en-GB"/>
        </w:rPr>
        <w:t>ARSIWA</w:t>
      </w:r>
      <w:r w:rsidRPr="00730E8E">
        <w:rPr>
          <w:rFonts w:ascii="Times New Roman" w:hAnsi="Times New Roman" w:cs="Times New Roman"/>
          <w:sz w:val="24"/>
          <w:szCs w:val="24"/>
          <w:lang w:val="en-GB"/>
        </w:rPr>
        <w:t xml:space="preserve"> moreover affirms that a State taking countermeasures is not relieved from fulfilling its obligations under any dispute settlement procedure applicable between it and the responsible State. Finally, countermeasures may not affect the inviolability of diplomatic or consular agents, premises, archives and documents (Art</w:t>
      </w:r>
      <w:r w:rsidR="00ED504C" w:rsidRPr="00730E8E">
        <w:rPr>
          <w:rFonts w:ascii="Times New Roman" w:hAnsi="Times New Roman" w:cs="Times New Roman"/>
          <w:sz w:val="24"/>
          <w:szCs w:val="24"/>
          <w:lang w:val="en-GB"/>
        </w:rPr>
        <w:t>icle</w:t>
      </w:r>
      <w:r w:rsidRPr="00730E8E">
        <w:rPr>
          <w:rFonts w:ascii="Times New Roman" w:hAnsi="Times New Roman" w:cs="Times New Roman"/>
          <w:sz w:val="24"/>
          <w:szCs w:val="24"/>
          <w:lang w:val="en-GB"/>
        </w:rPr>
        <w:t xml:space="preserve"> 50(2)(b) </w:t>
      </w:r>
      <w:r w:rsidR="00ED504C" w:rsidRPr="00730E8E">
        <w:rPr>
          <w:rFonts w:ascii="Times New Roman" w:hAnsi="Times New Roman" w:cs="Times New Roman"/>
          <w:sz w:val="24"/>
          <w:szCs w:val="24"/>
          <w:lang w:val="en-GB"/>
        </w:rPr>
        <w:t>ARSIWA</w:t>
      </w:r>
      <w:r w:rsidRPr="00730E8E">
        <w:rPr>
          <w:rFonts w:ascii="Times New Roman" w:hAnsi="Times New Roman" w:cs="Times New Roman"/>
          <w:sz w:val="24"/>
          <w:szCs w:val="24"/>
          <w:lang w:val="en-GB"/>
        </w:rPr>
        <w:t>).</w:t>
      </w:r>
      <w:r w:rsidRPr="00730E8E">
        <w:rPr>
          <w:rStyle w:val="Voetnootmarkering"/>
          <w:rFonts w:ascii="Times New Roman" w:hAnsi="Times New Roman" w:cs="Times New Roman"/>
          <w:sz w:val="24"/>
          <w:szCs w:val="24"/>
          <w:lang w:val="en-GB"/>
        </w:rPr>
        <w:footnoteReference w:id="94"/>
      </w:r>
    </w:p>
    <w:p w14:paraId="65491299" w14:textId="79D1B378" w:rsidR="00B14027" w:rsidRPr="00730E8E" w:rsidRDefault="00716219"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Countermeasures are also subject to a number of procedural conditions. Thus, a State should first call upon the responsible State to fulfil its obligations,</w:t>
      </w:r>
      <w:r w:rsidRPr="00730E8E">
        <w:rPr>
          <w:rStyle w:val="Voetnootmarkering"/>
          <w:rFonts w:ascii="Times New Roman" w:hAnsi="Times New Roman" w:cs="Times New Roman"/>
          <w:sz w:val="24"/>
          <w:szCs w:val="24"/>
          <w:lang w:val="en-GB"/>
        </w:rPr>
        <w:footnoteReference w:id="95"/>
      </w:r>
      <w:r w:rsidRPr="00730E8E">
        <w:rPr>
          <w:rFonts w:ascii="Times New Roman" w:hAnsi="Times New Roman" w:cs="Times New Roman"/>
          <w:sz w:val="24"/>
          <w:szCs w:val="24"/>
          <w:lang w:val="en-GB"/>
        </w:rPr>
        <w:t xml:space="preserve"> and should moreover notify the target State of its intentions and offer to negotiate, save inasmuch as urgent countermeasures would be necessary to preserve its rights (Article 52 </w:t>
      </w:r>
      <w:r w:rsidR="00ED504C" w:rsidRPr="00730E8E">
        <w:rPr>
          <w:rFonts w:ascii="Times New Roman" w:hAnsi="Times New Roman" w:cs="Times New Roman"/>
          <w:sz w:val="24"/>
          <w:szCs w:val="24"/>
          <w:lang w:val="en-GB"/>
        </w:rPr>
        <w:t>ARSIWA</w:t>
      </w:r>
      <w:r w:rsidRPr="00730E8E">
        <w:rPr>
          <w:rFonts w:ascii="Times New Roman" w:hAnsi="Times New Roman" w:cs="Times New Roman"/>
          <w:sz w:val="24"/>
          <w:szCs w:val="24"/>
          <w:lang w:val="en-GB"/>
        </w:rPr>
        <w:t>). Finally, countermeasures are excluded while the underlying dispute is pending before an international judicial body.</w:t>
      </w:r>
      <w:r w:rsidRPr="00730E8E">
        <w:rPr>
          <w:rStyle w:val="Voetnootmarkering"/>
          <w:rFonts w:ascii="Times New Roman" w:hAnsi="Times New Roman" w:cs="Times New Roman"/>
          <w:sz w:val="24"/>
          <w:szCs w:val="24"/>
          <w:lang w:val="en-GB"/>
        </w:rPr>
        <w:footnoteReference w:id="96"/>
      </w:r>
    </w:p>
    <w:p w14:paraId="3F5B61D5" w14:textId="1699E2FB" w:rsidR="00B14027" w:rsidRPr="00730E8E" w:rsidRDefault="00A15BCC" w:rsidP="00504DF0">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It must be noted that the ILC does not confine the notion of ‘injury’ to breaches of an obligation owed to another State ‘individually’ (Art</w:t>
      </w:r>
      <w:r w:rsidR="00ED504C" w:rsidRPr="00730E8E">
        <w:rPr>
          <w:rFonts w:ascii="Times New Roman" w:hAnsi="Times New Roman" w:cs="Times New Roman"/>
          <w:sz w:val="24"/>
          <w:szCs w:val="24"/>
          <w:lang w:val="en-GB"/>
        </w:rPr>
        <w:t>icle</w:t>
      </w:r>
      <w:r w:rsidRPr="00730E8E">
        <w:rPr>
          <w:rFonts w:ascii="Times New Roman" w:hAnsi="Times New Roman" w:cs="Times New Roman"/>
          <w:sz w:val="24"/>
          <w:szCs w:val="24"/>
          <w:lang w:val="en-GB"/>
        </w:rPr>
        <w:t xml:space="preserve"> 42(a) ARSIWA) (</w:t>
      </w:r>
      <w:proofErr w:type="spellStart"/>
      <w:r w:rsidR="00686A48">
        <w:rPr>
          <w:rFonts w:ascii="Times New Roman" w:hAnsi="Times New Roman" w:cs="Times New Roman"/>
          <w:sz w:val="24"/>
          <w:szCs w:val="24"/>
          <w:lang w:val="en-GB"/>
        </w:rPr>
        <w:t>eg</w:t>
      </w:r>
      <w:proofErr w:type="spellEnd"/>
      <w:r w:rsidR="00686A48">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 xml:space="preserve">in the context of a bilateral </w:t>
      </w:r>
      <w:proofErr w:type="spellStart"/>
      <w:r w:rsidRPr="00730E8E">
        <w:rPr>
          <w:rFonts w:ascii="Times New Roman" w:hAnsi="Times New Roman" w:cs="Times New Roman"/>
          <w:sz w:val="24"/>
          <w:szCs w:val="24"/>
          <w:lang w:val="en-GB"/>
        </w:rPr>
        <w:t>synallagmatic</w:t>
      </w:r>
      <w:proofErr w:type="spellEnd"/>
      <w:r w:rsidRPr="00730E8E">
        <w:rPr>
          <w:rFonts w:ascii="Times New Roman" w:hAnsi="Times New Roman" w:cs="Times New Roman"/>
          <w:sz w:val="24"/>
          <w:szCs w:val="24"/>
          <w:lang w:val="en-GB"/>
        </w:rPr>
        <w:t xml:space="preserve"> treaty</w:t>
      </w:r>
      <w:r w:rsidR="00057501"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w:t>
      </w:r>
      <w:r w:rsidR="00057501" w:rsidRPr="00730E8E">
        <w:rPr>
          <w:rFonts w:ascii="Times New Roman" w:hAnsi="Times New Roman" w:cs="Times New Roman"/>
          <w:sz w:val="24"/>
          <w:szCs w:val="24"/>
          <w:lang w:val="en-GB"/>
        </w:rPr>
        <w:t>Rather</w:t>
      </w:r>
      <w:r w:rsidRPr="00730E8E">
        <w:rPr>
          <w:rFonts w:ascii="Times New Roman" w:hAnsi="Times New Roman" w:cs="Times New Roman"/>
          <w:sz w:val="24"/>
          <w:szCs w:val="24"/>
          <w:lang w:val="en-GB"/>
        </w:rPr>
        <w:t xml:space="preserve">, the ILC accepts that, if a </w:t>
      </w:r>
      <w:r w:rsidR="00B14027" w:rsidRPr="00730E8E">
        <w:rPr>
          <w:rFonts w:ascii="Times New Roman" w:hAnsi="Times New Roman" w:cs="Times New Roman"/>
          <w:sz w:val="24"/>
          <w:szCs w:val="24"/>
          <w:lang w:val="en-GB"/>
        </w:rPr>
        <w:t xml:space="preserve">breach relates to an obligation owed to ‘a group of States </w:t>
      </w:r>
      <w:r w:rsidRPr="00730E8E">
        <w:rPr>
          <w:rFonts w:ascii="Times New Roman" w:hAnsi="Times New Roman" w:cs="Times New Roman"/>
          <w:sz w:val="24"/>
          <w:szCs w:val="24"/>
          <w:lang w:val="en-GB"/>
        </w:rPr>
        <w:t>…</w:t>
      </w:r>
      <w:r w:rsidR="00B14027" w:rsidRPr="00730E8E">
        <w:rPr>
          <w:rFonts w:ascii="Times New Roman" w:hAnsi="Times New Roman" w:cs="Times New Roman"/>
          <w:sz w:val="24"/>
          <w:szCs w:val="24"/>
          <w:lang w:val="en-GB"/>
        </w:rPr>
        <w:t>or the international community as a whole’ (Art</w:t>
      </w:r>
      <w:r w:rsidR="00ED504C" w:rsidRPr="00730E8E">
        <w:rPr>
          <w:rFonts w:ascii="Times New Roman" w:hAnsi="Times New Roman" w:cs="Times New Roman"/>
          <w:sz w:val="24"/>
          <w:szCs w:val="24"/>
          <w:lang w:val="en-GB"/>
        </w:rPr>
        <w:t>icle</w:t>
      </w:r>
      <w:r w:rsidR="00B14027" w:rsidRPr="00730E8E">
        <w:rPr>
          <w:rFonts w:ascii="Times New Roman" w:hAnsi="Times New Roman" w:cs="Times New Roman"/>
          <w:sz w:val="24"/>
          <w:szCs w:val="24"/>
          <w:lang w:val="en-GB"/>
        </w:rPr>
        <w:t xml:space="preserve"> 42(b) </w:t>
      </w:r>
      <w:r w:rsidR="00ED504C" w:rsidRPr="00730E8E">
        <w:rPr>
          <w:rFonts w:ascii="Times New Roman" w:hAnsi="Times New Roman" w:cs="Times New Roman"/>
          <w:sz w:val="24"/>
          <w:szCs w:val="24"/>
          <w:lang w:val="en-GB"/>
        </w:rPr>
        <w:t>ARSIWA</w:t>
      </w:r>
      <w:r w:rsidR="00B14027"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w:t>
      </w:r>
      <w:r w:rsidR="00B14027" w:rsidRPr="00730E8E">
        <w:rPr>
          <w:rFonts w:ascii="Times New Roman" w:hAnsi="Times New Roman" w:cs="Times New Roman"/>
          <w:sz w:val="24"/>
          <w:szCs w:val="24"/>
          <w:lang w:val="en-GB"/>
        </w:rPr>
        <w:t>, it may nonetheless be possible to identify an ‘injured State’ in one of two ways. First, a State may be ‘specially affected’ by the breach</w:t>
      </w:r>
      <w:r w:rsidRPr="00730E8E">
        <w:rPr>
          <w:rFonts w:ascii="Times New Roman" w:hAnsi="Times New Roman" w:cs="Times New Roman"/>
          <w:sz w:val="24"/>
          <w:szCs w:val="24"/>
          <w:lang w:val="en-GB"/>
        </w:rPr>
        <w:t xml:space="preserve"> (</w:t>
      </w:r>
      <w:proofErr w:type="spellStart"/>
      <w:r w:rsidR="00686A48">
        <w:rPr>
          <w:rFonts w:ascii="Times New Roman" w:hAnsi="Times New Roman" w:cs="Times New Roman"/>
          <w:sz w:val="24"/>
          <w:szCs w:val="24"/>
          <w:lang w:val="en-GB"/>
        </w:rPr>
        <w:t>eg</w:t>
      </w:r>
      <w:proofErr w:type="spellEnd"/>
      <w:r w:rsidR="00686A48">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in the case of a victim of aggression)</w:t>
      </w:r>
      <w:r w:rsidR="00B14027" w:rsidRPr="00730E8E">
        <w:rPr>
          <w:rFonts w:ascii="Times New Roman" w:hAnsi="Times New Roman" w:cs="Times New Roman"/>
          <w:sz w:val="24"/>
          <w:szCs w:val="24"/>
          <w:lang w:val="en-GB"/>
        </w:rPr>
        <w:t>.</w:t>
      </w:r>
      <w:r w:rsidR="00B14027" w:rsidRPr="00730E8E">
        <w:rPr>
          <w:rStyle w:val="Voetnootmarkering"/>
          <w:rFonts w:ascii="Times New Roman" w:hAnsi="Times New Roman" w:cs="Times New Roman"/>
          <w:sz w:val="24"/>
          <w:szCs w:val="24"/>
          <w:lang w:val="en-GB"/>
        </w:rPr>
        <w:footnoteReference w:id="97"/>
      </w:r>
      <w:r w:rsidR="00B14027" w:rsidRPr="00730E8E">
        <w:rPr>
          <w:rFonts w:ascii="Times New Roman" w:hAnsi="Times New Roman" w:cs="Times New Roman"/>
          <w:sz w:val="24"/>
          <w:szCs w:val="24"/>
          <w:lang w:val="en-GB"/>
        </w:rPr>
        <w:t xml:space="preserve"> Second, the breach of an obligation owed to multiple States may be ‘of such character as radically to change the position of all the other States to which the obligation is owed with respect to the further performance of the obligation’ (Art</w:t>
      </w:r>
      <w:r w:rsidR="00ED504C" w:rsidRPr="00730E8E">
        <w:rPr>
          <w:rFonts w:ascii="Times New Roman" w:hAnsi="Times New Roman" w:cs="Times New Roman"/>
          <w:sz w:val="24"/>
          <w:szCs w:val="24"/>
          <w:lang w:val="en-GB"/>
        </w:rPr>
        <w:t>icle</w:t>
      </w:r>
      <w:r w:rsidR="00B14027" w:rsidRPr="00730E8E">
        <w:rPr>
          <w:rFonts w:ascii="Times New Roman" w:hAnsi="Times New Roman" w:cs="Times New Roman"/>
          <w:sz w:val="24"/>
          <w:szCs w:val="24"/>
          <w:lang w:val="en-GB"/>
        </w:rPr>
        <w:t xml:space="preserve"> 42(b)(ii) </w:t>
      </w:r>
      <w:r w:rsidR="00ED504C" w:rsidRPr="00730E8E">
        <w:rPr>
          <w:rFonts w:ascii="Times New Roman" w:hAnsi="Times New Roman" w:cs="Times New Roman"/>
          <w:sz w:val="24"/>
          <w:szCs w:val="24"/>
          <w:lang w:val="en-GB"/>
        </w:rPr>
        <w:t>ARSIWA</w:t>
      </w:r>
      <w:r w:rsidR="00B14027" w:rsidRPr="00730E8E">
        <w:rPr>
          <w:rFonts w:ascii="Times New Roman" w:hAnsi="Times New Roman" w:cs="Times New Roman"/>
          <w:sz w:val="24"/>
          <w:szCs w:val="24"/>
          <w:lang w:val="en-GB"/>
        </w:rPr>
        <w:t>). This scenario refers to ‘interdependent’ obligations that operate on an all-or-nothing basis (</w:t>
      </w:r>
      <w:proofErr w:type="spellStart"/>
      <w:r w:rsidR="000E71BC">
        <w:rPr>
          <w:rFonts w:ascii="Times New Roman" w:hAnsi="Times New Roman" w:cs="Times New Roman"/>
          <w:sz w:val="24"/>
          <w:szCs w:val="24"/>
          <w:lang w:val="en-GB"/>
        </w:rPr>
        <w:t>eg</w:t>
      </w:r>
      <w:proofErr w:type="spellEnd"/>
      <w:r w:rsidR="00B14027" w:rsidRPr="00730E8E">
        <w:rPr>
          <w:rFonts w:ascii="Times New Roman" w:hAnsi="Times New Roman" w:cs="Times New Roman"/>
          <w:sz w:val="24"/>
          <w:szCs w:val="24"/>
          <w:lang w:val="en-GB"/>
        </w:rPr>
        <w:t xml:space="preserve"> a multilateral disarmament regime) and where the breach by one State threatens the structure of the entire regime.</w:t>
      </w:r>
    </w:p>
    <w:p w14:paraId="2FC4F196" w14:textId="77777777" w:rsidR="00A15BCC" w:rsidRPr="00730E8E" w:rsidRDefault="00057501"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In spite of this broad understanding of the concept of ‘injured State’, </w:t>
      </w:r>
      <w:r w:rsidR="00CE4A6D" w:rsidRPr="00730E8E">
        <w:rPr>
          <w:rFonts w:ascii="Times New Roman" w:hAnsi="Times New Roman" w:cs="Times New Roman"/>
          <w:sz w:val="24"/>
          <w:szCs w:val="24"/>
          <w:lang w:val="en-GB"/>
        </w:rPr>
        <w:t xml:space="preserve">many </w:t>
      </w:r>
      <w:r w:rsidR="0053684C" w:rsidRPr="00730E8E">
        <w:rPr>
          <w:rFonts w:ascii="Times New Roman" w:hAnsi="Times New Roman" w:cs="Times New Roman"/>
          <w:sz w:val="24"/>
          <w:szCs w:val="24"/>
          <w:lang w:val="en-GB"/>
        </w:rPr>
        <w:t xml:space="preserve">of the </w:t>
      </w:r>
      <w:r w:rsidR="00F62348" w:rsidRPr="00730E8E">
        <w:rPr>
          <w:rFonts w:ascii="Times New Roman" w:hAnsi="Times New Roman" w:cs="Times New Roman"/>
          <w:sz w:val="24"/>
          <w:szCs w:val="24"/>
          <w:lang w:val="en-GB"/>
        </w:rPr>
        <w:t xml:space="preserve">economic sanctions </w:t>
      </w:r>
      <w:r w:rsidR="0053684C" w:rsidRPr="00730E8E">
        <w:rPr>
          <w:rFonts w:ascii="Times New Roman" w:hAnsi="Times New Roman" w:cs="Times New Roman"/>
          <w:sz w:val="24"/>
          <w:szCs w:val="24"/>
          <w:lang w:val="en-GB"/>
        </w:rPr>
        <w:t xml:space="preserve">regimes </w:t>
      </w:r>
      <w:r w:rsidR="00F62348" w:rsidRPr="00730E8E">
        <w:rPr>
          <w:rFonts w:ascii="Times New Roman" w:hAnsi="Times New Roman" w:cs="Times New Roman"/>
          <w:sz w:val="24"/>
          <w:szCs w:val="24"/>
          <w:lang w:val="en-GB"/>
        </w:rPr>
        <w:t>adopted by individual States (or</w:t>
      </w:r>
      <w:r w:rsidR="008430C0" w:rsidRPr="00730E8E">
        <w:rPr>
          <w:rFonts w:ascii="Times New Roman" w:hAnsi="Times New Roman" w:cs="Times New Roman"/>
          <w:sz w:val="24"/>
          <w:szCs w:val="24"/>
          <w:lang w:val="en-GB"/>
        </w:rPr>
        <w:t>, for that matter, by</w:t>
      </w:r>
      <w:r w:rsidR="00F62348" w:rsidRPr="00730E8E">
        <w:rPr>
          <w:rFonts w:ascii="Times New Roman" w:hAnsi="Times New Roman" w:cs="Times New Roman"/>
          <w:sz w:val="24"/>
          <w:szCs w:val="24"/>
          <w:lang w:val="en-GB"/>
        </w:rPr>
        <w:t xml:space="preserve"> international organizations</w:t>
      </w:r>
      <w:r w:rsidR="00F62348" w:rsidRPr="00730E8E">
        <w:rPr>
          <w:rStyle w:val="Voetnootmarkering"/>
          <w:rFonts w:ascii="Times New Roman" w:hAnsi="Times New Roman" w:cs="Times New Roman"/>
          <w:sz w:val="24"/>
          <w:szCs w:val="24"/>
          <w:lang w:val="en-GB"/>
        </w:rPr>
        <w:footnoteReference w:id="98"/>
      </w:r>
      <w:r w:rsidR="00F62348" w:rsidRPr="00730E8E">
        <w:rPr>
          <w:rFonts w:ascii="Times New Roman" w:hAnsi="Times New Roman" w:cs="Times New Roman"/>
          <w:sz w:val="24"/>
          <w:szCs w:val="24"/>
          <w:lang w:val="en-GB"/>
        </w:rPr>
        <w:t xml:space="preserve">) </w:t>
      </w:r>
      <w:r w:rsidR="0053684C" w:rsidRPr="00730E8E">
        <w:rPr>
          <w:rFonts w:ascii="Times New Roman" w:hAnsi="Times New Roman" w:cs="Times New Roman"/>
          <w:sz w:val="24"/>
          <w:szCs w:val="24"/>
          <w:lang w:val="en-GB"/>
        </w:rPr>
        <w:t xml:space="preserve">in recent years </w:t>
      </w:r>
      <w:r w:rsidR="00F62348" w:rsidRPr="00730E8E">
        <w:rPr>
          <w:rFonts w:ascii="Times New Roman" w:hAnsi="Times New Roman" w:cs="Times New Roman"/>
          <w:sz w:val="24"/>
          <w:szCs w:val="24"/>
          <w:lang w:val="en-GB"/>
        </w:rPr>
        <w:t>are hard to fit in the ARSIWA</w:t>
      </w:r>
      <w:r w:rsidR="008430C0" w:rsidRPr="00730E8E">
        <w:rPr>
          <w:rFonts w:ascii="Times New Roman" w:hAnsi="Times New Roman" w:cs="Times New Roman"/>
          <w:sz w:val="24"/>
          <w:szCs w:val="24"/>
          <w:lang w:val="en-GB"/>
        </w:rPr>
        <w:t xml:space="preserve"> (or </w:t>
      </w:r>
      <w:r w:rsidR="00F62348" w:rsidRPr="00730E8E">
        <w:rPr>
          <w:rFonts w:ascii="Times New Roman" w:hAnsi="Times New Roman" w:cs="Times New Roman"/>
          <w:sz w:val="24"/>
          <w:szCs w:val="24"/>
          <w:lang w:val="en-GB"/>
        </w:rPr>
        <w:t>DARIO</w:t>
      </w:r>
      <w:r w:rsidR="008430C0" w:rsidRPr="00730E8E">
        <w:rPr>
          <w:rFonts w:ascii="Times New Roman" w:hAnsi="Times New Roman" w:cs="Times New Roman"/>
          <w:sz w:val="24"/>
          <w:szCs w:val="24"/>
          <w:lang w:val="en-GB"/>
        </w:rPr>
        <w:t>)</w:t>
      </w:r>
      <w:r w:rsidR="00F62348" w:rsidRPr="00730E8E">
        <w:rPr>
          <w:rFonts w:ascii="Times New Roman" w:hAnsi="Times New Roman" w:cs="Times New Roman"/>
          <w:sz w:val="24"/>
          <w:szCs w:val="24"/>
          <w:lang w:val="en-GB"/>
        </w:rPr>
        <w:t xml:space="preserve"> framework of permissible countermeasures. This is due to a number of reasons. First, in many cases it will be unclear whether the act(s) triggering the sanctions constituted a breach of international law on the part of another State in the first place. Second, even if this were the case, economic sanctions are often adopted by States (or international organizations) that do not, by any reasonable standard, qualify as ‘injured States’. The question whether (and to what extent) </w:t>
      </w:r>
      <w:r w:rsidR="00F62348" w:rsidRPr="00730E8E">
        <w:rPr>
          <w:rFonts w:ascii="Times New Roman" w:hAnsi="Times New Roman" w:cs="Times New Roman"/>
          <w:i/>
          <w:sz w:val="24"/>
          <w:szCs w:val="24"/>
          <w:lang w:val="en-GB"/>
        </w:rPr>
        <w:t>non-injured</w:t>
      </w:r>
      <w:r w:rsidR="00F62348" w:rsidRPr="00730E8E">
        <w:rPr>
          <w:rFonts w:ascii="Times New Roman" w:hAnsi="Times New Roman" w:cs="Times New Roman"/>
          <w:sz w:val="24"/>
          <w:szCs w:val="24"/>
          <w:lang w:val="en-GB"/>
        </w:rPr>
        <w:t xml:space="preserve"> States (or organizations) can resort to countermeasures remains, however, highly controversial, as will be seen below. Third, even if economic sanctions constitute a response to prior internationally wrongful conduct and are taken by an injured State, questions may arise over their proportionality to the initial wrong.</w:t>
      </w:r>
    </w:p>
    <w:p w14:paraId="3174CCBA" w14:textId="77777777" w:rsidR="00FB66D4" w:rsidRPr="00730E8E" w:rsidRDefault="000A6C5C"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Do these concerns </w:t>
      </w:r>
      <w:r w:rsidR="00C52A6A" w:rsidRPr="00730E8E">
        <w:rPr>
          <w:rFonts w:ascii="Times New Roman" w:hAnsi="Times New Roman" w:cs="Times New Roman"/>
          <w:sz w:val="24"/>
          <w:szCs w:val="24"/>
          <w:lang w:val="en-GB"/>
        </w:rPr>
        <w:t xml:space="preserve">also apply when the UN Security Council imposes mandatory economic sanctions </w:t>
      </w:r>
      <w:r w:rsidR="002E74AE" w:rsidRPr="00730E8E">
        <w:rPr>
          <w:rFonts w:ascii="Times New Roman" w:hAnsi="Times New Roman" w:cs="Times New Roman"/>
          <w:sz w:val="24"/>
          <w:szCs w:val="24"/>
          <w:lang w:val="en-GB"/>
        </w:rPr>
        <w:t xml:space="preserve">pursuant to Article 41 UN Charter? </w:t>
      </w:r>
      <w:r w:rsidR="00836D3C" w:rsidRPr="00730E8E">
        <w:rPr>
          <w:rFonts w:ascii="Times New Roman" w:hAnsi="Times New Roman" w:cs="Times New Roman"/>
          <w:sz w:val="24"/>
          <w:szCs w:val="24"/>
          <w:lang w:val="en-GB"/>
        </w:rPr>
        <w:t xml:space="preserve">The answer is mostly negative. </w:t>
      </w:r>
      <w:r w:rsidR="00EB34EC" w:rsidRPr="00730E8E">
        <w:rPr>
          <w:rFonts w:ascii="Times New Roman" w:hAnsi="Times New Roman" w:cs="Times New Roman"/>
          <w:sz w:val="24"/>
          <w:szCs w:val="24"/>
          <w:lang w:val="en-GB"/>
        </w:rPr>
        <w:t>First, it is clear that the concept of ‘injured States’ is irrelevant for purposes of assessing whether the Security Council can adopt such sanctions. The Council is indeed the executive body of a</w:t>
      </w:r>
      <w:r w:rsidR="004A5FFB" w:rsidRPr="00730E8E">
        <w:rPr>
          <w:rFonts w:ascii="Times New Roman" w:hAnsi="Times New Roman" w:cs="Times New Roman"/>
          <w:sz w:val="24"/>
          <w:szCs w:val="24"/>
          <w:lang w:val="en-GB"/>
        </w:rPr>
        <w:t>n</w:t>
      </w:r>
      <w:r w:rsidR="00EB34EC" w:rsidRPr="00730E8E">
        <w:rPr>
          <w:rFonts w:ascii="Times New Roman" w:hAnsi="Times New Roman" w:cs="Times New Roman"/>
          <w:sz w:val="24"/>
          <w:szCs w:val="24"/>
          <w:lang w:val="en-GB"/>
        </w:rPr>
        <w:t xml:space="preserve"> organization</w:t>
      </w:r>
      <w:r w:rsidR="004A5FFB" w:rsidRPr="00730E8E">
        <w:rPr>
          <w:rFonts w:ascii="Times New Roman" w:hAnsi="Times New Roman" w:cs="Times New Roman"/>
          <w:sz w:val="24"/>
          <w:szCs w:val="24"/>
          <w:lang w:val="en-GB"/>
        </w:rPr>
        <w:t xml:space="preserve"> with </w:t>
      </w:r>
      <w:r w:rsidR="00C44992" w:rsidRPr="00730E8E">
        <w:rPr>
          <w:rFonts w:ascii="Times New Roman" w:hAnsi="Times New Roman" w:cs="Times New Roman"/>
          <w:sz w:val="24"/>
          <w:szCs w:val="24"/>
          <w:lang w:val="en-GB"/>
        </w:rPr>
        <w:t xml:space="preserve">virtually </w:t>
      </w:r>
      <w:r w:rsidR="004A5FFB" w:rsidRPr="00730E8E">
        <w:rPr>
          <w:rFonts w:ascii="Times New Roman" w:hAnsi="Times New Roman" w:cs="Times New Roman"/>
          <w:sz w:val="24"/>
          <w:szCs w:val="24"/>
          <w:lang w:val="en-GB"/>
        </w:rPr>
        <w:t>universal membership</w:t>
      </w:r>
      <w:r w:rsidR="00EB34EC" w:rsidRPr="00730E8E">
        <w:rPr>
          <w:rFonts w:ascii="Times New Roman" w:hAnsi="Times New Roman" w:cs="Times New Roman"/>
          <w:sz w:val="24"/>
          <w:szCs w:val="24"/>
          <w:lang w:val="en-GB"/>
        </w:rPr>
        <w:t xml:space="preserve">, tasked effectively with protecting community interests, notably by maintaining international peace and security in accordance with Chapter VII of the UN Charter. </w:t>
      </w:r>
      <w:r w:rsidR="008430C0" w:rsidRPr="00730E8E">
        <w:rPr>
          <w:rFonts w:ascii="Times New Roman" w:hAnsi="Times New Roman" w:cs="Times New Roman"/>
          <w:sz w:val="24"/>
          <w:szCs w:val="24"/>
          <w:lang w:val="en-GB"/>
        </w:rPr>
        <w:t>As such, i</w:t>
      </w:r>
      <w:r w:rsidR="00EB34EC" w:rsidRPr="00730E8E">
        <w:rPr>
          <w:rFonts w:ascii="Times New Roman" w:hAnsi="Times New Roman" w:cs="Times New Roman"/>
          <w:sz w:val="24"/>
          <w:szCs w:val="24"/>
          <w:lang w:val="en-GB"/>
        </w:rPr>
        <w:t>ts prerogative to take binding action, including through economic sanctions</w:t>
      </w:r>
      <w:r w:rsidR="008430C0" w:rsidRPr="00730E8E">
        <w:rPr>
          <w:rFonts w:ascii="Times New Roman" w:hAnsi="Times New Roman" w:cs="Times New Roman"/>
          <w:sz w:val="24"/>
          <w:szCs w:val="24"/>
          <w:lang w:val="en-GB"/>
        </w:rPr>
        <w:t xml:space="preserve"> pursuant to Article 41 UN Charter</w:t>
      </w:r>
      <w:r w:rsidR="00EB34EC" w:rsidRPr="00730E8E">
        <w:rPr>
          <w:rFonts w:ascii="Times New Roman" w:hAnsi="Times New Roman" w:cs="Times New Roman"/>
          <w:sz w:val="24"/>
          <w:szCs w:val="24"/>
          <w:lang w:val="en-GB"/>
        </w:rPr>
        <w:t xml:space="preserve">, against States, non-State groups or </w:t>
      </w:r>
      <w:r w:rsidR="00EA1AAF" w:rsidRPr="00730E8E">
        <w:rPr>
          <w:rFonts w:ascii="Times New Roman" w:hAnsi="Times New Roman" w:cs="Times New Roman"/>
          <w:sz w:val="24"/>
          <w:szCs w:val="24"/>
          <w:lang w:val="en-GB"/>
        </w:rPr>
        <w:t>specific i</w:t>
      </w:r>
      <w:r w:rsidR="008F6E86" w:rsidRPr="00730E8E">
        <w:rPr>
          <w:rFonts w:ascii="Times New Roman" w:hAnsi="Times New Roman" w:cs="Times New Roman"/>
          <w:sz w:val="24"/>
          <w:szCs w:val="24"/>
          <w:lang w:val="en-GB"/>
        </w:rPr>
        <w:t>ndividuals</w:t>
      </w:r>
      <w:r w:rsidR="00844BAB" w:rsidRPr="00730E8E">
        <w:rPr>
          <w:rFonts w:ascii="Times New Roman" w:hAnsi="Times New Roman" w:cs="Times New Roman"/>
          <w:sz w:val="24"/>
          <w:szCs w:val="24"/>
          <w:lang w:val="en-GB"/>
        </w:rPr>
        <w:t>,</w:t>
      </w:r>
      <w:r w:rsidR="008F6E86" w:rsidRPr="00730E8E">
        <w:rPr>
          <w:rFonts w:ascii="Times New Roman" w:hAnsi="Times New Roman" w:cs="Times New Roman"/>
          <w:sz w:val="24"/>
          <w:szCs w:val="24"/>
          <w:lang w:val="en-GB"/>
        </w:rPr>
        <w:t xml:space="preserve"> stands beyond doubt.</w:t>
      </w:r>
    </w:p>
    <w:p w14:paraId="1580DAE8" w14:textId="77777777" w:rsidR="00B502EE" w:rsidRPr="00730E8E" w:rsidRDefault="00EA1AAF"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Second, as indicated at the outset, for the Council to take action under Chapter VII, </w:t>
      </w:r>
      <w:r w:rsidR="00A45FE4" w:rsidRPr="00730E8E">
        <w:rPr>
          <w:rFonts w:ascii="Times New Roman" w:hAnsi="Times New Roman" w:cs="Times New Roman"/>
          <w:sz w:val="24"/>
          <w:szCs w:val="24"/>
          <w:lang w:val="en-GB"/>
        </w:rPr>
        <w:t xml:space="preserve">it need not establish a prior breach of international law, but must rather identify a ‘breach of the peace’, a ‘threat to the peace’ or an ‘act of aggression’ in the sense of Article 39 UN Charter. It has been correctly observed that the Security Council action under Chapter VII can </w:t>
      </w:r>
      <w:r w:rsidR="00FB66D4" w:rsidRPr="00730E8E">
        <w:rPr>
          <w:rFonts w:ascii="Times New Roman" w:hAnsi="Times New Roman" w:cs="Times New Roman"/>
          <w:sz w:val="24"/>
          <w:szCs w:val="24"/>
          <w:lang w:val="en-GB"/>
        </w:rPr>
        <w:t xml:space="preserve">very </w:t>
      </w:r>
      <w:r w:rsidR="00A45FE4" w:rsidRPr="00730E8E">
        <w:rPr>
          <w:rFonts w:ascii="Times New Roman" w:hAnsi="Times New Roman" w:cs="Times New Roman"/>
          <w:sz w:val="24"/>
          <w:szCs w:val="24"/>
          <w:lang w:val="en-GB"/>
        </w:rPr>
        <w:t xml:space="preserve">often be conceived as a response to a breach of international law. Thus, according to Pellet and </w:t>
      </w:r>
      <w:proofErr w:type="spellStart"/>
      <w:r w:rsidR="00A45FE4" w:rsidRPr="00730E8E">
        <w:rPr>
          <w:rFonts w:ascii="Times New Roman" w:hAnsi="Times New Roman" w:cs="Times New Roman"/>
          <w:sz w:val="24"/>
          <w:szCs w:val="24"/>
          <w:lang w:val="en-GB"/>
        </w:rPr>
        <w:t>Miron</w:t>
      </w:r>
      <w:proofErr w:type="spellEnd"/>
      <w:r w:rsidR="00A45FE4" w:rsidRPr="00730E8E">
        <w:rPr>
          <w:rFonts w:ascii="Times New Roman" w:hAnsi="Times New Roman" w:cs="Times New Roman"/>
          <w:sz w:val="24"/>
          <w:szCs w:val="24"/>
          <w:lang w:val="en-GB"/>
        </w:rPr>
        <w:t xml:space="preserve">: </w:t>
      </w:r>
    </w:p>
    <w:p w14:paraId="306026F3" w14:textId="12F69BB4" w:rsidR="00B502EE" w:rsidRPr="00730E8E" w:rsidRDefault="00B502EE" w:rsidP="00504DF0">
      <w:pPr>
        <w:spacing w:line="480" w:lineRule="auto"/>
        <w:ind w:left="708"/>
        <w:rPr>
          <w:rFonts w:ascii="Times New Roman" w:hAnsi="Times New Roman" w:cs="Times New Roman"/>
          <w:sz w:val="24"/>
          <w:szCs w:val="24"/>
          <w:lang w:val="en-GB"/>
        </w:rPr>
      </w:pPr>
      <w:r w:rsidRPr="00730E8E">
        <w:rPr>
          <w:rFonts w:ascii="Times New Roman" w:hAnsi="Times New Roman" w:cs="Times New Roman"/>
          <w:sz w:val="24"/>
          <w:szCs w:val="24"/>
          <w:lang w:val="en-GB"/>
        </w:rPr>
        <w:t>[I]</w:t>
      </w:r>
      <w:r w:rsidR="00A45FE4" w:rsidRPr="00730E8E">
        <w:rPr>
          <w:rFonts w:ascii="Times New Roman" w:hAnsi="Times New Roman" w:cs="Times New Roman"/>
          <w:sz w:val="24"/>
          <w:szCs w:val="24"/>
          <w:lang w:val="en-GB"/>
        </w:rPr>
        <w:t>n the overwhelming majority of cases, a threat to the peace or a breach of the peace will result from a breach of international law</w:t>
      </w:r>
      <w:r w:rsidRPr="00730E8E">
        <w:rPr>
          <w:rFonts w:ascii="Times New Roman" w:hAnsi="Times New Roman" w:cs="Times New Roman"/>
          <w:sz w:val="24"/>
          <w:szCs w:val="24"/>
          <w:lang w:val="en-GB"/>
        </w:rPr>
        <w:t>…</w:t>
      </w:r>
      <w:r w:rsidR="00A45FE4" w:rsidRPr="00730E8E">
        <w:rPr>
          <w:rFonts w:ascii="Times New Roman" w:hAnsi="Times New Roman" w:cs="Times New Roman"/>
          <w:sz w:val="24"/>
          <w:szCs w:val="24"/>
          <w:lang w:val="en-GB"/>
        </w:rPr>
        <w:t>The practice of the Security Council confirms that, in most cases, the characterization of a situation as a threat to the peace is triggered by a violation of international law…Sanctions thus become, beyond any doubt, a form of law enforcement.</w:t>
      </w:r>
      <w:r w:rsidR="00A45FE4" w:rsidRPr="00730E8E">
        <w:rPr>
          <w:rStyle w:val="Voetnootmarkering"/>
          <w:rFonts w:ascii="Times New Roman" w:hAnsi="Times New Roman" w:cs="Times New Roman"/>
          <w:sz w:val="24"/>
          <w:szCs w:val="24"/>
          <w:lang w:val="en-GB"/>
        </w:rPr>
        <w:footnoteReference w:id="99"/>
      </w:r>
      <w:r w:rsidR="0057724D" w:rsidRPr="00730E8E">
        <w:rPr>
          <w:rFonts w:ascii="Times New Roman" w:hAnsi="Times New Roman" w:cs="Times New Roman"/>
          <w:sz w:val="24"/>
          <w:szCs w:val="24"/>
          <w:lang w:val="en-GB"/>
        </w:rPr>
        <w:t xml:space="preserve"> </w:t>
      </w:r>
    </w:p>
    <w:p w14:paraId="68DECF1D" w14:textId="02A46A5A" w:rsidR="00C52A6A" w:rsidRPr="00730E8E" w:rsidRDefault="0057724D"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By way of illustration, Security Council action may be triggered by large-scale human rights violations or grave breaches of the law of armed conflict, by acts of terrorism, acts of piracy, etc. Yet, the substantive formalization of the Security Council practice cannot alter the fact that, ultimately, measures pursuant to Article 41 UN Charter ‘do not necessarily possess the character of </w:t>
      </w:r>
      <w:r w:rsidR="00B502EE"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sanctions</w:t>
      </w:r>
      <w:r w:rsidR="00B502EE"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against a violation of international law’, </w:t>
      </w:r>
      <w:r w:rsidR="00FB66D4" w:rsidRPr="00730E8E">
        <w:rPr>
          <w:rFonts w:ascii="Times New Roman" w:hAnsi="Times New Roman" w:cs="Times New Roman"/>
          <w:sz w:val="24"/>
          <w:szCs w:val="24"/>
          <w:lang w:val="en-GB"/>
        </w:rPr>
        <w:t>but may also be triggered by actions other than violations of rules of international law.</w:t>
      </w:r>
      <w:bookmarkStart w:id="26" w:name="_Ref427923463"/>
      <w:r w:rsidR="00FB66D4" w:rsidRPr="00730E8E">
        <w:rPr>
          <w:rStyle w:val="Voetnootmarkering"/>
          <w:rFonts w:ascii="Times New Roman" w:hAnsi="Times New Roman" w:cs="Times New Roman"/>
          <w:sz w:val="24"/>
          <w:szCs w:val="24"/>
          <w:lang w:val="en-GB"/>
        </w:rPr>
        <w:footnoteReference w:id="100"/>
      </w:r>
      <w:bookmarkEnd w:id="26"/>
      <w:r w:rsidR="00FB66D4" w:rsidRPr="00730E8E">
        <w:rPr>
          <w:rFonts w:ascii="Times New Roman" w:hAnsi="Times New Roman" w:cs="Times New Roman"/>
          <w:sz w:val="24"/>
          <w:szCs w:val="24"/>
          <w:lang w:val="en-GB"/>
        </w:rPr>
        <w:t xml:space="preserve"> Sanctions to counter WMD proliferation are </w:t>
      </w:r>
      <w:r w:rsidR="00B502EE" w:rsidRPr="00730E8E">
        <w:rPr>
          <w:rFonts w:ascii="Times New Roman" w:hAnsi="Times New Roman" w:cs="Times New Roman"/>
          <w:sz w:val="24"/>
          <w:szCs w:val="24"/>
          <w:lang w:val="en-GB"/>
        </w:rPr>
        <w:t xml:space="preserve">a </w:t>
      </w:r>
      <w:r w:rsidR="00FB66D4" w:rsidRPr="00730E8E">
        <w:rPr>
          <w:rFonts w:ascii="Times New Roman" w:hAnsi="Times New Roman" w:cs="Times New Roman"/>
          <w:sz w:val="24"/>
          <w:szCs w:val="24"/>
          <w:lang w:val="en-GB"/>
        </w:rPr>
        <w:t xml:space="preserve">case in point. Indeed, having regard </w:t>
      </w:r>
      <w:r w:rsidR="00FB66D4" w:rsidRPr="00730E8E">
        <w:rPr>
          <w:rFonts w:ascii="Times New Roman" w:hAnsi="Times New Roman" w:cs="Times New Roman"/>
          <w:i/>
          <w:sz w:val="24"/>
          <w:szCs w:val="24"/>
          <w:lang w:val="en-GB"/>
        </w:rPr>
        <w:t>inter alia</w:t>
      </w:r>
      <w:r w:rsidR="00FB66D4" w:rsidRPr="00730E8E">
        <w:rPr>
          <w:rFonts w:ascii="Times New Roman" w:hAnsi="Times New Roman" w:cs="Times New Roman"/>
          <w:sz w:val="24"/>
          <w:szCs w:val="24"/>
          <w:lang w:val="en-GB"/>
        </w:rPr>
        <w:t xml:space="preserve"> to the ICJ’s Opinion on the </w:t>
      </w:r>
      <w:r w:rsidR="00FB66D4" w:rsidRPr="00730E8E">
        <w:rPr>
          <w:rFonts w:ascii="Times New Roman" w:hAnsi="Times New Roman" w:cs="Times New Roman"/>
          <w:i/>
          <w:sz w:val="24"/>
          <w:szCs w:val="24"/>
          <w:lang w:val="en-GB"/>
        </w:rPr>
        <w:t>Legality of Nuclear Weapons</w:t>
      </w:r>
      <w:r w:rsidR="00FB66D4" w:rsidRPr="00730E8E">
        <w:rPr>
          <w:rFonts w:ascii="Times New Roman" w:hAnsi="Times New Roman" w:cs="Times New Roman"/>
          <w:sz w:val="24"/>
          <w:szCs w:val="24"/>
          <w:lang w:val="en-GB"/>
        </w:rPr>
        <w:t>,</w:t>
      </w:r>
      <w:r w:rsidR="00874D87" w:rsidRPr="00730E8E">
        <w:rPr>
          <w:rStyle w:val="Voetnootmarkering"/>
          <w:rFonts w:ascii="Times New Roman" w:hAnsi="Times New Roman" w:cs="Times New Roman"/>
          <w:sz w:val="24"/>
          <w:szCs w:val="24"/>
          <w:lang w:val="en-GB"/>
        </w:rPr>
        <w:footnoteReference w:id="101"/>
      </w:r>
      <w:r w:rsidR="00FB66D4" w:rsidRPr="00730E8E">
        <w:rPr>
          <w:rFonts w:ascii="Times New Roman" w:hAnsi="Times New Roman" w:cs="Times New Roman"/>
          <w:sz w:val="24"/>
          <w:szCs w:val="24"/>
          <w:lang w:val="en-GB"/>
        </w:rPr>
        <w:t xml:space="preserve"> a State’s withdrawal from the nuclear non-proliferation regime pursuant to Article X of the </w:t>
      </w:r>
      <w:r w:rsidR="00B502EE" w:rsidRPr="00730E8E">
        <w:rPr>
          <w:rFonts w:ascii="Times New Roman" w:hAnsi="Times New Roman" w:cs="Times New Roman"/>
          <w:sz w:val="24"/>
          <w:szCs w:val="24"/>
          <w:lang w:val="en-GB"/>
        </w:rPr>
        <w:t>Non-Proliferation Treaty</w:t>
      </w:r>
      <w:r w:rsidR="00FB66D4" w:rsidRPr="00730E8E">
        <w:rPr>
          <w:rFonts w:ascii="Times New Roman" w:hAnsi="Times New Roman" w:cs="Times New Roman"/>
          <w:sz w:val="24"/>
          <w:szCs w:val="24"/>
          <w:lang w:val="en-GB"/>
        </w:rPr>
        <w:t xml:space="preserve">, and its subsequent efforts to build a nuclear arsenal, are not necessarily contrary to international law. In spite </w:t>
      </w:r>
      <w:r w:rsidR="00B502EE" w:rsidRPr="00730E8E">
        <w:rPr>
          <w:rFonts w:ascii="Times New Roman" w:hAnsi="Times New Roman" w:cs="Times New Roman"/>
          <w:sz w:val="24"/>
          <w:szCs w:val="24"/>
          <w:lang w:val="en-GB"/>
        </w:rPr>
        <w:t>of this</w:t>
      </w:r>
      <w:r w:rsidR="00FB66D4" w:rsidRPr="00730E8E">
        <w:rPr>
          <w:rFonts w:ascii="Times New Roman" w:hAnsi="Times New Roman" w:cs="Times New Roman"/>
          <w:sz w:val="24"/>
          <w:szCs w:val="24"/>
          <w:lang w:val="en-GB"/>
        </w:rPr>
        <w:t xml:space="preserve">, it is clear that the Council may, if it finds such development to pose a ‘threat to the peace’, respond by imposing economic sanctions. </w:t>
      </w:r>
    </w:p>
    <w:p w14:paraId="64AEF5F2" w14:textId="6D0BD6FB" w:rsidR="00B502EE" w:rsidRPr="00730E8E" w:rsidRDefault="00FB66D4"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Third, </w:t>
      </w:r>
      <w:r w:rsidR="00A4198C" w:rsidRPr="00730E8E">
        <w:rPr>
          <w:rFonts w:ascii="Times New Roman" w:hAnsi="Times New Roman" w:cs="Times New Roman"/>
          <w:sz w:val="24"/>
          <w:szCs w:val="24"/>
          <w:lang w:val="en-GB"/>
        </w:rPr>
        <w:t>is noted that the UN Charter leaves the Council relatively free from legal constraints.</w:t>
      </w:r>
      <w:r w:rsidR="008F6E86" w:rsidRPr="00730E8E">
        <w:rPr>
          <w:rStyle w:val="Voetnootmarkering"/>
          <w:rFonts w:ascii="Times New Roman" w:hAnsi="Times New Roman" w:cs="Times New Roman"/>
          <w:sz w:val="24"/>
          <w:szCs w:val="24"/>
          <w:lang w:val="en-GB"/>
        </w:rPr>
        <w:footnoteReference w:id="102"/>
      </w:r>
      <w:r w:rsidR="00A4198C" w:rsidRPr="00730E8E">
        <w:rPr>
          <w:rFonts w:ascii="Times New Roman" w:hAnsi="Times New Roman" w:cs="Times New Roman"/>
          <w:sz w:val="24"/>
          <w:szCs w:val="24"/>
          <w:lang w:val="en-GB"/>
        </w:rPr>
        <w:t xml:space="preserve"> As is well-known, pursuant to Article 25 UN Charter, all Member States are obliged to implement binding resolutions adopted pursuant to Chapter VII. In accordance with Article 103 UN Charter, this obligation overrides</w:t>
      </w:r>
      <w:r w:rsidR="00687235" w:rsidRPr="00730E8E">
        <w:rPr>
          <w:rStyle w:val="Voetnootmarkering"/>
          <w:rFonts w:ascii="Times New Roman" w:hAnsi="Times New Roman" w:cs="Times New Roman"/>
          <w:sz w:val="24"/>
          <w:szCs w:val="24"/>
          <w:lang w:val="en-GB"/>
        </w:rPr>
        <w:footnoteReference w:id="103"/>
      </w:r>
      <w:r w:rsidR="00A4198C" w:rsidRPr="00730E8E">
        <w:rPr>
          <w:rFonts w:ascii="Times New Roman" w:hAnsi="Times New Roman" w:cs="Times New Roman"/>
          <w:sz w:val="24"/>
          <w:szCs w:val="24"/>
          <w:lang w:val="en-GB"/>
        </w:rPr>
        <w:t xml:space="preserve"> contrary obligations States may be held to under multilateral or bilateral treaty regimes (</w:t>
      </w:r>
      <w:proofErr w:type="spellStart"/>
      <w:r w:rsidR="000E71BC">
        <w:rPr>
          <w:rFonts w:ascii="Times New Roman" w:hAnsi="Times New Roman" w:cs="Times New Roman"/>
          <w:sz w:val="24"/>
          <w:szCs w:val="24"/>
          <w:lang w:val="en-GB"/>
        </w:rPr>
        <w:t>eg</w:t>
      </w:r>
      <w:proofErr w:type="spellEnd"/>
      <w:r w:rsidR="00A4198C" w:rsidRPr="00730E8E">
        <w:rPr>
          <w:rFonts w:ascii="Times New Roman" w:hAnsi="Times New Roman" w:cs="Times New Roman"/>
          <w:sz w:val="24"/>
          <w:szCs w:val="24"/>
          <w:lang w:val="en-GB"/>
        </w:rPr>
        <w:t xml:space="preserve"> the GATT or a bilateral treaty of friendship). </w:t>
      </w:r>
      <w:r w:rsidR="0080245C" w:rsidRPr="00730E8E">
        <w:rPr>
          <w:rFonts w:ascii="Times New Roman" w:hAnsi="Times New Roman" w:cs="Times New Roman"/>
          <w:sz w:val="24"/>
          <w:szCs w:val="24"/>
          <w:lang w:val="en-GB"/>
        </w:rPr>
        <w:t>This is not to say that the Council</w:t>
      </w:r>
      <w:r w:rsidR="0083276E" w:rsidRPr="00730E8E">
        <w:rPr>
          <w:rFonts w:ascii="Times New Roman" w:hAnsi="Times New Roman" w:cs="Times New Roman"/>
          <w:sz w:val="24"/>
          <w:szCs w:val="24"/>
          <w:lang w:val="en-GB"/>
        </w:rPr>
        <w:t>’s powers are unlimited</w:t>
      </w:r>
      <w:r w:rsidR="0080245C" w:rsidRPr="00730E8E">
        <w:rPr>
          <w:rFonts w:ascii="Times New Roman" w:hAnsi="Times New Roman" w:cs="Times New Roman"/>
          <w:sz w:val="24"/>
          <w:szCs w:val="24"/>
          <w:lang w:val="en-GB"/>
        </w:rPr>
        <w:t xml:space="preserve">. </w:t>
      </w:r>
      <w:r w:rsidR="00086064" w:rsidRPr="00730E8E">
        <w:rPr>
          <w:rFonts w:ascii="Times New Roman" w:hAnsi="Times New Roman" w:cs="Times New Roman"/>
          <w:sz w:val="24"/>
          <w:szCs w:val="24"/>
          <w:lang w:val="en-GB"/>
        </w:rPr>
        <w:t xml:space="preserve">Clearly, as the International Criminal Tribunal for the Former Yugoslavia asserted in the </w:t>
      </w:r>
      <w:proofErr w:type="spellStart"/>
      <w:r w:rsidR="00086064" w:rsidRPr="00730E8E">
        <w:rPr>
          <w:rFonts w:ascii="Times New Roman" w:hAnsi="Times New Roman" w:cs="Times New Roman"/>
          <w:i/>
          <w:sz w:val="24"/>
          <w:szCs w:val="24"/>
          <w:lang w:val="en-GB"/>
        </w:rPr>
        <w:t>Tadic</w:t>
      </w:r>
      <w:proofErr w:type="spellEnd"/>
      <w:r w:rsidR="00086064" w:rsidRPr="00730E8E">
        <w:rPr>
          <w:rFonts w:ascii="Times New Roman" w:hAnsi="Times New Roman" w:cs="Times New Roman"/>
          <w:sz w:val="24"/>
          <w:szCs w:val="24"/>
          <w:lang w:val="en-GB"/>
        </w:rPr>
        <w:t xml:space="preserve"> case, </w:t>
      </w:r>
      <w:r w:rsidR="00B502EE" w:rsidRPr="00730E8E">
        <w:rPr>
          <w:rFonts w:ascii="Times New Roman" w:hAnsi="Times New Roman" w:cs="Times New Roman"/>
          <w:sz w:val="24"/>
          <w:szCs w:val="24"/>
          <w:lang w:val="en-GB"/>
        </w:rPr>
        <w:t>‘</w:t>
      </w:r>
      <w:r w:rsidR="0083276E" w:rsidRPr="00730E8E">
        <w:rPr>
          <w:rFonts w:ascii="Times New Roman" w:hAnsi="Times New Roman" w:cs="Times New Roman"/>
          <w:sz w:val="24"/>
          <w:szCs w:val="24"/>
          <w:lang w:val="en-GB"/>
        </w:rPr>
        <w:t>[t]</w:t>
      </w:r>
      <w:r w:rsidR="00086064" w:rsidRPr="00730E8E">
        <w:rPr>
          <w:rFonts w:ascii="Times New Roman" w:hAnsi="Times New Roman" w:cs="Times New Roman"/>
          <w:sz w:val="24"/>
          <w:szCs w:val="24"/>
          <w:lang w:val="en-GB"/>
        </w:rPr>
        <w:t>he Security Council is an organ of an international organization, established by a treaty which serves as a constitutional framework of that organization. [It] is thus subjected to certain constitutional limitations, however broad its powers under that constitution may be.</w:t>
      </w:r>
      <w:r w:rsidR="00B502EE" w:rsidRPr="00730E8E">
        <w:rPr>
          <w:rFonts w:ascii="Times New Roman" w:hAnsi="Times New Roman" w:cs="Times New Roman"/>
          <w:sz w:val="24"/>
          <w:szCs w:val="24"/>
          <w:lang w:val="en-GB"/>
        </w:rPr>
        <w:t>’</w:t>
      </w:r>
      <w:r w:rsidR="00086064" w:rsidRPr="00730E8E">
        <w:rPr>
          <w:rStyle w:val="Voetnootmarkering"/>
          <w:rFonts w:ascii="Times New Roman" w:hAnsi="Times New Roman" w:cs="Times New Roman"/>
          <w:sz w:val="24"/>
          <w:szCs w:val="24"/>
          <w:lang w:val="en-GB"/>
        </w:rPr>
        <w:footnoteReference w:id="104"/>
      </w:r>
      <w:r w:rsidR="00086064" w:rsidRPr="00730E8E">
        <w:rPr>
          <w:rFonts w:ascii="Times New Roman" w:hAnsi="Times New Roman" w:cs="Times New Roman"/>
          <w:sz w:val="24"/>
          <w:szCs w:val="24"/>
          <w:lang w:val="en-GB"/>
        </w:rPr>
        <w:t xml:space="preserve"> The Council is not </w:t>
      </w:r>
      <w:proofErr w:type="spellStart"/>
      <w:r w:rsidR="00086064" w:rsidRPr="00730E8E">
        <w:rPr>
          <w:rFonts w:ascii="Times New Roman" w:hAnsi="Times New Roman" w:cs="Times New Roman"/>
          <w:i/>
          <w:sz w:val="24"/>
          <w:szCs w:val="24"/>
          <w:lang w:val="en-GB"/>
        </w:rPr>
        <w:t>legibus</w:t>
      </w:r>
      <w:proofErr w:type="spellEnd"/>
      <w:r w:rsidR="00086064" w:rsidRPr="00730E8E">
        <w:rPr>
          <w:rFonts w:ascii="Times New Roman" w:hAnsi="Times New Roman" w:cs="Times New Roman"/>
          <w:i/>
          <w:sz w:val="24"/>
          <w:szCs w:val="24"/>
          <w:lang w:val="en-GB"/>
        </w:rPr>
        <w:t xml:space="preserve"> </w:t>
      </w:r>
      <w:proofErr w:type="spellStart"/>
      <w:r w:rsidR="00086064" w:rsidRPr="00730E8E">
        <w:rPr>
          <w:rFonts w:ascii="Times New Roman" w:hAnsi="Times New Roman" w:cs="Times New Roman"/>
          <w:i/>
          <w:sz w:val="24"/>
          <w:szCs w:val="24"/>
          <w:lang w:val="en-GB"/>
        </w:rPr>
        <w:t>solutus</w:t>
      </w:r>
      <w:proofErr w:type="spellEnd"/>
      <w:r w:rsidR="00086064" w:rsidRPr="00730E8E">
        <w:rPr>
          <w:rFonts w:ascii="Times New Roman" w:hAnsi="Times New Roman" w:cs="Times New Roman"/>
          <w:sz w:val="24"/>
          <w:szCs w:val="24"/>
          <w:lang w:val="en-GB"/>
        </w:rPr>
        <w:t xml:space="preserve">. </w:t>
      </w:r>
      <w:r w:rsidR="00B502EE" w:rsidRPr="00730E8E">
        <w:rPr>
          <w:rFonts w:ascii="Times New Roman" w:hAnsi="Times New Roman" w:cs="Times New Roman"/>
          <w:sz w:val="24"/>
          <w:szCs w:val="24"/>
          <w:lang w:val="en-GB"/>
        </w:rPr>
        <w:t xml:space="preserve">First, </w:t>
      </w:r>
      <w:r w:rsidR="00836D3C" w:rsidRPr="00730E8E">
        <w:rPr>
          <w:rFonts w:ascii="Times New Roman" w:hAnsi="Times New Roman" w:cs="Times New Roman"/>
          <w:sz w:val="24"/>
          <w:szCs w:val="24"/>
          <w:lang w:val="en-GB"/>
        </w:rPr>
        <w:t xml:space="preserve">the Council’s jurisdiction pursuant to Article 39 UN Charter is not unrestricted. </w:t>
      </w:r>
      <w:r w:rsidR="00304BF7" w:rsidRPr="00730E8E">
        <w:rPr>
          <w:rFonts w:ascii="Times New Roman" w:hAnsi="Times New Roman" w:cs="Times New Roman"/>
          <w:sz w:val="24"/>
          <w:szCs w:val="24"/>
          <w:lang w:val="en-GB"/>
        </w:rPr>
        <w:t>On the one hand</w:t>
      </w:r>
      <w:r w:rsidR="00836D3C" w:rsidRPr="00730E8E">
        <w:rPr>
          <w:rFonts w:ascii="Times New Roman" w:hAnsi="Times New Roman" w:cs="Times New Roman"/>
          <w:sz w:val="24"/>
          <w:szCs w:val="24"/>
          <w:lang w:val="en-GB"/>
        </w:rPr>
        <w:t>, the concept of a ‘threat to the peace’</w:t>
      </w:r>
      <w:r w:rsidR="00413F38" w:rsidRPr="00730E8E">
        <w:rPr>
          <w:rFonts w:ascii="Times New Roman" w:hAnsi="Times New Roman" w:cs="Times New Roman"/>
          <w:sz w:val="24"/>
          <w:szCs w:val="24"/>
          <w:lang w:val="en-GB"/>
        </w:rPr>
        <w:t xml:space="preserve"> (</w:t>
      </w:r>
      <w:r w:rsidR="00B502EE" w:rsidRPr="00730E8E">
        <w:rPr>
          <w:rFonts w:ascii="Times New Roman" w:hAnsi="Times New Roman" w:cs="Times New Roman"/>
          <w:sz w:val="24"/>
          <w:szCs w:val="24"/>
          <w:lang w:val="en-GB"/>
        </w:rPr>
        <w:t>being</w:t>
      </w:r>
      <w:r w:rsidR="00413F38" w:rsidRPr="00730E8E">
        <w:rPr>
          <w:rFonts w:ascii="Times New Roman" w:hAnsi="Times New Roman" w:cs="Times New Roman"/>
          <w:sz w:val="24"/>
          <w:szCs w:val="24"/>
          <w:lang w:val="en-GB"/>
        </w:rPr>
        <w:t xml:space="preserve"> the broadest of the jurisdictional triggers mentioned in Article 39)</w:t>
      </w:r>
      <w:r w:rsidR="00836D3C" w:rsidRPr="00730E8E">
        <w:rPr>
          <w:rFonts w:ascii="Times New Roman" w:hAnsi="Times New Roman" w:cs="Times New Roman"/>
          <w:sz w:val="24"/>
          <w:szCs w:val="24"/>
          <w:lang w:val="en-GB"/>
        </w:rPr>
        <w:t xml:space="preserve"> has gradually been interpreted in an increasingly </w:t>
      </w:r>
      <w:r w:rsidR="00B502EE" w:rsidRPr="00730E8E">
        <w:rPr>
          <w:rFonts w:ascii="Times New Roman" w:hAnsi="Times New Roman" w:cs="Times New Roman"/>
          <w:sz w:val="24"/>
          <w:szCs w:val="24"/>
          <w:lang w:val="en-GB"/>
        </w:rPr>
        <w:t xml:space="preserve">wider </w:t>
      </w:r>
      <w:r w:rsidR="00836D3C" w:rsidRPr="00730E8E">
        <w:rPr>
          <w:rFonts w:ascii="Times New Roman" w:hAnsi="Times New Roman" w:cs="Times New Roman"/>
          <w:sz w:val="24"/>
          <w:szCs w:val="24"/>
          <w:lang w:val="en-GB"/>
        </w:rPr>
        <w:t xml:space="preserve">manner, and now encompasses acts and events that are mostly unrelated to inter-State armed conflict and that often relate to issues that would probably have been regarded as falling within the State’s </w:t>
      </w:r>
      <w:proofErr w:type="spellStart"/>
      <w:r w:rsidR="00836D3C" w:rsidRPr="00730E8E">
        <w:rPr>
          <w:rFonts w:ascii="Times New Roman" w:hAnsi="Times New Roman" w:cs="Times New Roman"/>
          <w:i/>
          <w:sz w:val="24"/>
          <w:szCs w:val="24"/>
          <w:lang w:val="en-GB"/>
        </w:rPr>
        <w:t>domaine</w:t>
      </w:r>
      <w:proofErr w:type="spellEnd"/>
      <w:r w:rsidR="00836D3C" w:rsidRPr="00730E8E">
        <w:rPr>
          <w:rFonts w:ascii="Times New Roman" w:hAnsi="Times New Roman" w:cs="Times New Roman"/>
          <w:i/>
          <w:sz w:val="24"/>
          <w:szCs w:val="24"/>
          <w:lang w:val="en-GB"/>
        </w:rPr>
        <w:t xml:space="preserve"> </w:t>
      </w:r>
      <w:proofErr w:type="spellStart"/>
      <w:r w:rsidR="00836D3C" w:rsidRPr="00730E8E">
        <w:rPr>
          <w:rFonts w:ascii="Times New Roman" w:hAnsi="Times New Roman" w:cs="Times New Roman"/>
          <w:i/>
          <w:sz w:val="24"/>
          <w:szCs w:val="24"/>
          <w:lang w:val="en-GB"/>
        </w:rPr>
        <w:t>réservé</w:t>
      </w:r>
      <w:proofErr w:type="spellEnd"/>
      <w:r w:rsidR="00836D3C" w:rsidRPr="00730E8E">
        <w:rPr>
          <w:rFonts w:ascii="Times New Roman" w:hAnsi="Times New Roman" w:cs="Times New Roman"/>
          <w:sz w:val="24"/>
          <w:szCs w:val="24"/>
          <w:lang w:val="en-GB"/>
        </w:rPr>
        <w:t xml:space="preserve"> at the time the Charter was adopted. </w:t>
      </w:r>
      <w:r w:rsidR="00304BF7" w:rsidRPr="00730E8E">
        <w:rPr>
          <w:rFonts w:ascii="Times New Roman" w:hAnsi="Times New Roman" w:cs="Times New Roman"/>
          <w:sz w:val="24"/>
          <w:szCs w:val="24"/>
          <w:lang w:val="en-GB"/>
        </w:rPr>
        <w:t>On the other hand</w:t>
      </w:r>
      <w:r w:rsidR="00836D3C" w:rsidRPr="00730E8E">
        <w:rPr>
          <w:rFonts w:ascii="Times New Roman" w:hAnsi="Times New Roman" w:cs="Times New Roman"/>
          <w:sz w:val="24"/>
          <w:szCs w:val="24"/>
          <w:lang w:val="en-GB"/>
        </w:rPr>
        <w:t xml:space="preserve">, </w:t>
      </w:r>
      <w:r w:rsidR="00413F38" w:rsidRPr="00730E8E">
        <w:rPr>
          <w:rFonts w:ascii="Times New Roman" w:hAnsi="Times New Roman" w:cs="Times New Roman"/>
          <w:sz w:val="24"/>
          <w:szCs w:val="24"/>
          <w:lang w:val="en-GB"/>
        </w:rPr>
        <w:t>the concept’s interpretation cannot be stretched to the absurd as encompassing every possible situation (as is illustrated by the fact that States have at times criticized what they alleged to be an overly broad interpretation of the concept by the Council</w:t>
      </w:r>
      <w:r w:rsidR="00413F38" w:rsidRPr="00730E8E">
        <w:rPr>
          <w:rStyle w:val="Voetnootmarkering"/>
          <w:rFonts w:ascii="Times New Roman" w:hAnsi="Times New Roman" w:cs="Times New Roman"/>
          <w:sz w:val="24"/>
          <w:szCs w:val="24"/>
          <w:lang w:val="en-GB"/>
        </w:rPr>
        <w:footnoteReference w:id="105"/>
      </w:r>
      <w:r w:rsidR="00413F38" w:rsidRPr="00730E8E">
        <w:rPr>
          <w:rFonts w:ascii="Times New Roman" w:hAnsi="Times New Roman" w:cs="Times New Roman"/>
          <w:sz w:val="24"/>
          <w:szCs w:val="24"/>
          <w:lang w:val="en-GB"/>
        </w:rPr>
        <w:t>). Whether one believes that the concept has an objective core and that Article 39 imposes a legal obligation upon the Council</w:t>
      </w:r>
      <w:r w:rsidR="00615A82" w:rsidRPr="00730E8E">
        <w:rPr>
          <w:rFonts w:ascii="Times New Roman" w:hAnsi="Times New Roman" w:cs="Times New Roman"/>
          <w:sz w:val="24"/>
          <w:szCs w:val="24"/>
          <w:lang w:val="en-GB"/>
        </w:rPr>
        <w:t>,</w:t>
      </w:r>
      <w:bookmarkStart w:id="27" w:name="_Ref427924583"/>
      <w:r w:rsidR="00615A82" w:rsidRPr="00730E8E">
        <w:rPr>
          <w:rStyle w:val="Voetnootmarkering"/>
          <w:rFonts w:ascii="Times New Roman" w:hAnsi="Times New Roman" w:cs="Times New Roman"/>
          <w:sz w:val="24"/>
          <w:szCs w:val="24"/>
          <w:lang w:val="en-GB"/>
        </w:rPr>
        <w:footnoteReference w:id="106"/>
      </w:r>
      <w:bookmarkEnd w:id="27"/>
      <w:r w:rsidR="00413F38" w:rsidRPr="00730E8E">
        <w:rPr>
          <w:rFonts w:ascii="Times New Roman" w:hAnsi="Times New Roman" w:cs="Times New Roman"/>
          <w:sz w:val="24"/>
          <w:szCs w:val="24"/>
          <w:lang w:val="en-GB"/>
        </w:rPr>
        <w:t xml:space="preserve"> </w:t>
      </w:r>
      <w:r w:rsidR="00615A82" w:rsidRPr="00730E8E">
        <w:rPr>
          <w:rFonts w:ascii="Times New Roman" w:hAnsi="Times New Roman" w:cs="Times New Roman"/>
          <w:sz w:val="24"/>
          <w:szCs w:val="24"/>
          <w:lang w:val="en-GB"/>
        </w:rPr>
        <w:t xml:space="preserve">or rather </w:t>
      </w:r>
      <w:r w:rsidR="00AB58E5" w:rsidRPr="00730E8E">
        <w:rPr>
          <w:rFonts w:ascii="Times New Roman" w:hAnsi="Times New Roman" w:cs="Times New Roman"/>
          <w:sz w:val="24"/>
          <w:szCs w:val="24"/>
          <w:lang w:val="en-GB"/>
        </w:rPr>
        <w:t>believes that the interpretation by the Council is immune to judicial challenge but that the self-restraint of the Council members and the Council voting procedure act as a brake against overly broad interpretations,</w:t>
      </w:r>
      <w:r w:rsidR="00AB58E5" w:rsidRPr="00730E8E">
        <w:rPr>
          <w:rStyle w:val="Voetnootmarkering"/>
          <w:rFonts w:ascii="Times New Roman" w:hAnsi="Times New Roman" w:cs="Times New Roman"/>
          <w:sz w:val="24"/>
          <w:szCs w:val="24"/>
          <w:lang w:val="en-GB"/>
        </w:rPr>
        <w:footnoteReference w:id="107"/>
      </w:r>
      <w:r w:rsidR="00AB58E5" w:rsidRPr="00730E8E">
        <w:rPr>
          <w:rFonts w:ascii="Times New Roman" w:hAnsi="Times New Roman" w:cs="Times New Roman"/>
          <w:sz w:val="24"/>
          <w:szCs w:val="24"/>
          <w:lang w:val="en-GB"/>
        </w:rPr>
        <w:t xml:space="preserve"> the outcome is arguably the same: not every breach of international law (even if it conflicts with community interests) </w:t>
      </w:r>
      <w:r w:rsidR="00AF2650" w:rsidRPr="00730E8E">
        <w:rPr>
          <w:rFonts w:ascii="Times New Roman" w:hAnsi="Times New Roman" w:cs="Times New Roman"/>
          <w:sz w:val="24"/>
          <w:szCs w:val="24"/>
          <w:lang w:val="en-GB"/>
        </w:rPr>
        <w:t>g</w:t>
      </w:r>
      <w:r w:rsidR="00AB58E5" w:rsidRPr="00730E8E">
        <w:rPr>
          <w:rFonts w:ascii="Times New Roman" w:hAnsi="Times New Roman" w:cs="Times New Roman"/>
          <w:sz w:val="24"/>
          <w:szCs w:val="24"/>
          <w:lang w:val="en-GB"/>
        </w:rPr>
        <w:t>ive</w:t>
      </w:r>
      <w:r w:rsidR="00AF2650" w:rsidRPr="00730E8E">
        <w:rPr>
          <w:rFonts w:ascii="Times New Roman" w:hAnsi="Times New Roman" w:cs="Times New Roman"/>
          <w:sz w:val="24"/>
          <w:szCs w:val="24"/>
          <w:lang w:val="en-GB"/>
        </w:rPr>
        <w:t>s</w:t>
      </w:r>
      <w:r w:rsidR="00AB58E5" w:rsidRPr="00730E8E">
        <w:rPr>
          <w:rFonts w:ascii="Times New Roman" w:hAnsi="Times New Roman" w:cs="Times New Roman"/>
          <w:sz w:val="24"/>
          <w:szCs w:val="24"/>
          <w:lang w:val="en-GB"/>
        </w:rPr>
        <w:t xml:space="preserve"> rise to Chapter VII action. Thus, a single instance of torture of a suspected criminal can hardly trigger economic sanctions by the Council. The same is arguably true where a country breaches its obligations under a multilateral environmental treaty. </w:t>
      </w:r>
    </w:p>
    <w:p w14:paraId="46BC79AE" w14:textId="0FCF9764" w:rsidR="003A09C5" w:rsidRPr="00730E8E" w:rsidRDefault="00B502EE" w:rsidP="00116141">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Second, </w:t>
      </w:r>
      <w:r w:rsidR="00AB58E5" w:rsidRPr="00730E8E">
        <w:rPr>
          <w:rFonts w:ascii="Times New Roman" w:hAnsi="Times New Roman" w:cs="Times New Roman"/>
          <w:sz w:val="24"/>
          <w:szCs w:val="24"/>
          <w:lang w:val="en-GB"/>
        </w:rPr>
        <w:t xml:space="preserve">even where the Council has jurisdiction </w:t>
      </w:r>
      <w:r w:rsidR="003A09C5" w:rsidRPr="00730E8E">
        <w:rPr>
          <w:rFonts w:ascii="Times New Roman" w:hAnsi="Times New Roman" w:cs="Times New Roman"/>
          <w:sz w:val="24"/>
          <w:szCs w:val="24"/>
          <w:lang w:val="en-GB"/>
        </w:rPr>
        <w:t>to act under Chapter VII, some substantive limitations do apply. For instance, it is often asserted in legal doctrine that the Council is bound by the principle of proportionality,</w:t>
      </w:r>
      <w:r w:rsidR="003A09C5" w:rsidRPr="00730E8E">
        <w:rPr>
          <w:rStyle w:val="Voetnootmarkering"/>
          <w:rFonts w:ascii="Times New Roman" w:hAnsi="Times New Roman" w:cs="Times New Roman"/>
          <w:sz w:val="24"/>
          <w:szCs w:val="24"/>
          <w:lang w:val="en-GB"/>
        </w:rPr>
        <w:footnoteReference w:id="108"/>
      </w:r>
      <w:r w:rsidR="003A09C5" w:rsidRPr="00730E8E">
        <w:rPr>
          <w:rFonts w:ascii="Times New Roman" w:hAnsi="Times New Roman" w:cs="Times New Roman"/>
          <w:sz w:val="24"/>
          <w:szCs w:val="24"/>
          <w:lang w:val="en-GB"/>
        </w:rPr>
        <w:t xml:space="preserve"> a view that is corroborated by repeated acknowledgments by the Council and its permanent members that it ought to minimize the adverse effects of its action.</w:t>
      </w:r>
      <w:r w:rsidR="003A09C5" w:rsidRPr="00730E8E">
        <w:rPr>
          <w:rStyle w:val="Voetnootmarkering"/>
          <w:rFonts w:ascii="Times New Roman" w:hAnsi="Times New Roman" w:cs="Times New Roman"/>
          <w:sz w:val="24"/>
          <w:szCs w:val="24"/>
          <w:lang w:val="en-GB"/>
        </w:rPr>
        <w:footnoteReference w:id="109"/>
      </w:r>
      <w:r w:rsidR="003A09C5" w:rsidRPr="00730E8E">
        <w:rPr>
          <w:rFonts w:ascii="Times New Roman" w:hAnsi="Times New Roman" w:cs="Times New Roman"/>
          <w:sz w:val="24"/>
          <w:szCs w:val="24"/>
          <w:lang w:val="en-GB"/>
        </w:rPr>
        <w:t xml:space="preserve"> The proportionality test would nonetheless seem to apply in a more flexible manner than in the context of countermeasures by injured States. </w:t>
      </w:r>
      <w:r w:rsidR="003A09C5" w:rsidRPr="00730E8E">
        <w:rPr>
          <w:rFonts w:ascii="Times New Roman" w:hAnsi="Times New Roman" w:cs="Times New Roman"/>
          <w:i/>
          <w:sz w:val="24"/>
          <w:szCs w:val="24"/>
          <w:lang w:val="en-GB"/>
        </w:rPr>
        <w:t xml:space="preserve">Pro </w:t>
      </w:r>
      <w:proofErr w:type="spellStart"/>
      <w:r w:rsidR="003A09C5" w:rsidRPr="00730E8E">
        <w:rPr>
          <w:rFonts w:ascii="Times New Roman" w:hAnsi="Times New Roman" w:cs="Times New Roman"/>
          <w:i/>
          <w:sz w:val="24"/>
          <w:szCs w:val="24"/>
          <w:lang w:val="en-GB"/>
        </w:rPr>
        <w:t>memorie</w:t>
      </w:r>
      <w:proofErr w:type="spellEnd"/>
      <w:r w:rsidR="003A09C5" w:rsidRPr="00730E8E">
        <w:rPr>
          <w:rFonts w:ascii="Times New Roman" w:hAnsi="Times New Roman" w:cs="Times New Roman"/>
          <w:sz w:val="24"/>
          <w:szCs w:val="24"/>
          <w:lang w:val="en-GB"/>
        </w:rPr>
        <w:t>, in the latter case, injured States must ascertain that the countermeasures are proportionate to the original internationally wrongful conduct which they seek to end. In the former case, however, it would seem to suffice for the Council to make sure that the sanctions are useful</w:t>
      </w:r>
      <w:r w:rsidR="00E53E39" w:rsidRPr="00730E8E">
        <w:rPr>
          <w:rFonts w:ascii="Times New Roman" w:hAnsi="Times New Roman" w:cs="Times New Roman"/>
          <w:sz w:val="24"/>
          <w:szCs w:val="24"/>
          <w:lang w:val="en-GB"/>
        </w:rPr>
        <w:t xml:space="preserve"> for purposes of achieving the stated objective and that it take into account the potential fall-out of its actions in terms of adverse humanitarian consequences and possible negative implications for human rights. The </w:t>
      </w:r>
      <w:r w:rsidR="007F56AE" w:rsidRPr="00730E8E">
        <w:rPr>
          <w:rFonts w:ascii="Times New Roman" w:hAnsi="Times New Roman" w:cs="Times New Roman"/>
          <w:sz w:val="24"/>
          <w:szCs w:val="24"/>
          <w:lang w:val="en-GB"/>
        </w:rPr>
        <w:t>suggestion</w:t>
      </w:r>
      <w:r w:rsidR="00E53E39" w:rsidRPr="00730E8E">
        <w:rPr>
          <w:rFonts w:ascii="Times New Roman" w:hAnsi="Times New Roman" w:cs="Times New Roman"/>
          <w:sz w:val="24"/>
          <w:szCs w:val="24"/>
          <w:lang w:val="en-GB"/>
        </w:rPr>
        <w:t xml:space="preserve"> that the Council is as such bound by general international law is unconvincing. Such position ignores the fact that (non-peremptory) customary rules can be set aside (</w:t>
      </w:r>
      <w:r w:rsidR="00E53E39" w:rsidRPr="00730E8E">
        <w:rPr>
          <w:rFonts w:ascii="Times New Roman" w:hAnsi="Times New Roman" w:cs="Times New Roman"/>
          <w:i/>
          <w:sz w:val="24"/>
          <w:szCs w:val="24"/>
          <w:lang w:val="en-GB"/>
        </w:rPr>
        <w:t xml:space="preserve">inter </w:t>
      </w:r>
      <w:proofErr w:type="spellStart"/>
      <w:r w:rsidR="00E53E39" w:rsidRPr="00730E8E">
        <w:rPr>
          <w:rFonts w:ascii="Times New Roman" w:hAnsi="Times New Roman" w:cs="Times New Roman"/>
          <w:i/>
          <w:sz w:val="24"/>
          <w:szCs w:val="24"/>
          <w:lang w:val="en-GB"/>
        </w:rPr>
        <w:t>partes</w:t>
      </w:r>
      <w:proofErr w:type="spellEnd"/>
      <w:r w:rsidR="00E53E39" w:rsidRPr="00730E8E">
        <w:rPr>
          <w:rFonts w:ascii="Times New Roman" w:hAnsi="Times New Roman" w:cs="Times New Roman"/>
          <w:sz w:val="24"/>
          <w:szCs w:val="24"/>
          <w:lang w:val="en-GB"/>
        </w:rPr>
        <w:t xml:space="preserve">) by treaty law (including by the UN Charter). It would imply, for instance, that the Council could not authorize Member States to board and arrest vessels flying the flag of another State in situations not foreseen in the law of the sea (whereas States would be free to provide for this possibility amongst themselves by concluding a bilateral or multilateral treaty). </w:t>
      </w:r>
      <w:r w:rsidR="0008337E" w:rsidRPr="00730E8E">
        <w:rPr>
          <w:rFonts w:ascii="Times New Roman" w:hAnsi="Times New Roman" w:cs="Times New Roman"/>
          <w:sz w:val="24"/>
          <w:szCs w:val="24"/>
          <w:lang w:val="en-GB"/>
        </w:rPr>
        <w:t xml:space="preserve">The better view is that, </w:t>
      </w:r>
      <w:r w:rsidR="0008337E" w:rsidRPr="00730E8E">
        <w:rPr>
          <w:rFonts w:ascii="Times New Roman" w:hAnsi="Times New Roman" w:cs="Times New Roman"/>
          <w:i/>
          <w:sz w:val="24"/>
          <w:szCs w:val="24"/>
          <w:lang w:val="en-GB"/>
        </w:rPr>
        <w:t>absent an express intention to the contrary</w:t>
      </w:r>
      <w:r w:rsidR="0008337E" w:rsidRPr="00730E8E">
        <w:rPr>
          <w:rFonts w:ascii="Times New Roman" w:hAnsi="Times New Roman" w:cs="Times New Roman"/>
          <w:sz w:val="24"/>
          <w:szCs w:val="24"/>
          <w:lang w:val="en-GB"/>
        </w:rPr>
        <w:t xml:space="preserve"> on the part of the Council, customary international law must be deemed to apply to its actions.</w:t>
      </w:r>
      <w:r w:rsidR="0008337E" w:rsidRPr="00730E8E">
        <w:rPr>
          <w:rStyle w:val="Voetnootmarkering"/>
          <w:rFonts w:ascii="Times New Roman" w:hAnsi="Times New Roman" w:cs="Times New Roman"/>
          <w:sz w:val="24"/>
          <w:szCs w:val="24"/>
          <w:lang w:val="en-GB"/>
        </w:rPr>
        <w:footnoteReference w:id="110"/>
      </w:r>
      <w:r w:rsidR="0008337E" w:rsidRPr="00730E8E">
        <w:rPr>
          <w:rFonts w:ascii="Times New Roman" w:hAnsi="Times New Roman" w:cs="Times New Roman"/>
          <w:sz w:val="24"/>
          <w:szCs w:val="24"/>
          <w:lang w:val="en-GB"/>
        </w:rPr>
        <w:t xml:space="preserve"> By contrast, </w:t>
      </w:r>
      <w:r w:rsidR="00D3174B" w:rsidRPr="00730E8E">
        <w:rPr>
          <w:rFonts w:ascii="Times New Roman" w:hAnsi="Times New Roman" w:cs="Times New Roman"/>
          <w:sz w:val="24"/>
          <w:szCs w:val="24"/>
          <w:lang w:val="en-GB"/>
        </w:rPr>
        <w:t xml:space="preserve">it is broadly accepted that the Council is bound by peremptory norms of international law ‘from which no derogation is permitted’ (Article 51 </w:t>
      </w:r>
      <w:r w:rsidR="00075595" w:rsidRPr="00730E8E">
        <w:rPr>
          <w:rFonts w:ascii="Times New Roman" w:hAnsi="Times New Roman" w:cs="Times New Roman"/>
          <w:sz w:val="24"/>
          <w:szCs w:val="24"/>
          <w:lang w:val="en-GB"/>
        </w:rPr>
        <w:t>Vienna Convention on the Law of Treaties</w:t>
      </w:r>
      <w:r w:rsidR="00D3174B" w:rsidRPr="00730E8E">
        <w:rPr>
          <w:rFonts w:ascii="Times New Roman" w:hAnsi="Times New Roman" w:cs="Times New Roman"/>
          <w:sz w:val="24"/>
          <w:szCs w:val="24"/>
          <w:lang w:val="en-GB"/>
        </w:rPr>
        <w:t>).</w:t>
      </w:r>
      <w:r w:rsidR="00D3174B" w:rsidRPr="00730E8E">
        <w:rPr>
          <w:rStyle w:val="Voetnootmarkering"/>
          <w:rFonts w:ascii="Times New Roman" w:hAnsi="Times New Roman" w:cs="Times New Roman"/>
          <w:sz w:val="24"/>
          <w:szCs w:val="24"/>
          <w:lang w:val="en-GB"/>
        </w:rPr>
        <w:footnoteReference w:id="111"/>
      </w:r>
    </w:p>
    <w:p w14:paraId="4794E280" w14:textId="0207D9E4" w:rsidR="00D3174B" w:rsidRPr="00730E8E" w:rsidRDefault="00D3174B"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Developments in recent years have made clear that when the Security Council explores the outer ends of its competence, this is not without risk. Thus, several </w:t>
      </w:r>
      <w:r w:rsidR="00F1063F" w:rsidRPr="00730E8E">
        <w:rPr>
          <w:rFonts w:ascii="Times New Roman" w:hAnsi="Times New Roman" w:cs="Times New Roman"/>
          <w:sz w:val="24"/>
          <w:szCs w:val="24"/>
          <w:lang w:val="en-GB"/>
        </w:rPr>
        <w:t>regional</w:t>
      </w:r>
      <w:r w:rsidRPr="00730E8E">
        <w:rPr>
          <w:rFonts w:ascii="Times New Roman" w:hAnsi="Times New Roman" w:cs="Times New Roman"/>
          <w:sz w:val="24"/>
          <w:szCs w:val="24"/>
          <w:lang w:val="en-GB"/>
        </w:rPr>
        <w:t xml:space="preserve"> and national judicial decisions have annulled</w:t>
      </w:r>
      <w:r w:rsidR="002A0B84" w:rsidRPr="00730E8E">
        <w:rPr>
          <w:rFonts w:ascii="Times New Roman" w:hAnsi="Times New Roman" w:cs="Times New Roman"/>
          <w:sz w:val="24"/>
          <w:szCs w:val="24"/>
          <w:lang w:val="en-GB"/>
        </w:rPr>
        <w:t xml:space="preserve"> or condemned</w:t>
      </w:r>
      <w:r w:rsidRPr="00730E8E">
        <w:rPr>
          <w:rFonts w:ascii="Times New Roman" w:hAnsi="Times New Roman" w:cs="Times New Roman"/>
          <w:sz w:val="24"/>
          <w:szCs w:val="24"/>
          <w:lang w:val="en-GB"/>
        </w:rPr>
        <w:t xml:space="preserve"> domestic acts implementing targeted sanctions imposed by the UN Security Council for lack of compliance with fundamental human rights norms.</w:t>
      </w:r>
      <w:r w:rsidRPr="00730E8E">
        <w:rPr>
          <w:rStyle w:val="Voetnootmarkering"/>
          <w:rFonts w:ascii="Times New Roman" w:hAnsi="Times New Roman" w:cs="Times New Roman"/>
          <w:sz w:val="24"/>
          <w:szCs w:val="24"/>
          <w:lang w:val="en-GB"/>
        </w:rPr>
        <w:footnoteReference w:id="112"/>
      </w:r>
      <w:r w:rsidRPr="00730E8E">
        <w:rPr>
          <w:rFonts w:ascii="Times New Roman" w:hAnsi="Times New Roman" w:cs="Times New Roman"/>
          <w:sz w:val="24"/>
          <w:szCs w:val="24"/>
          <w:lang w:val="en-GB"/>
        </w:rPr>
        <w:t xml:space="preserve"> Even if national and regional judges have generally refrained from directly challenging the legality of Chapter VII resolutions as such,</w:t>
      </w:r>
      <w:r w:rsidRPr="00730E8E">
        <w:rPr>
          <w:rStyle w:val="Voetnootmarkering"/>
          <w:rFonts w:ascii="Times New Roman" w:hAnsi="Times New Roman" w:cs="Times New Roman"/>
          <w:sz w:val="24"/>
          <w:szCs w:val="24"/>
          <w:lang w:val="en-GB"/>
        </w:rPr>
        <w:footnoteReference w:id="113"/>
      </w:r>
      <w:r w:rsidRPr="00730E8E">
        <w:rPr>
          <w:rFonts w:ascii="Times New Roman" w:hAnsi="Times New Roman" w:cs="Times New Roman"/>
          <w:sz w:val="24"/>
          <w:szCs w:val="24"/>
          <w:lang w:val="en-GB"/>
        </w:rPr>
        <w:t xml:space="preserve"> these judgments place UN Member States between a rock and a hard place, and inevitably undermine the legitimacy and effectiveness of UN sanctions. The Security Council </w:t>
      </w:r>
      <w:r w:rsidR="002C31B1" w:rsidRPr="00730E8E">
        <w:rPr>
          <w:rFonts w:ascii="Times New Roman" w:hAnsi="Times New Roman" w:cs="Times New Roman"/>
          <w:sz w:val="24"/>
          <w:szCs w:val="24"/>
          <w:lang w:val="en-GB"/>
        </w:rPr>
        <w:t>has responded by addressing some of the human rights concerns relating to its sanctions regimes, in particular by introducing the Office of the Ombudsperson,</w:t>
      </w:r>
      <w:r w:rsidR="002802E3" w:rsidRPr="00730E8E">
        <w:rPr>
          <w:rStyle w:val="Voetnootmarkering"/>
          <w:rFonts w:ascii="Times New Roman" w:hAnsi="Times New Roman" w:cs="Times New Roman"/>
          <w:sz w:val="24"/>
          <w:szCs w:val="24"/>
          <w:lang w:val="en-GB"/>
        </w:rPr>
        <w:footnoteReference w:id="114"/>
      </w:r>
      <w:r w:rsidR="002C31B1" w:rsidRPr="00730E8E">
        <w:rPr>
          <w:rFonts w:ascii="Times New Roman" w:hAnsi="Times New Roman" w:cs="Times New Roman"/>
          <w:sz w:val="24"/>
          <w:szCs w:val="24"/>
          <w:lang w:val="en-GB"/>
        </w:rPr>
        <w:t xml:space="preserve"> yet these efforts continue to fall short of providing adequate guarantees </w:t>
      </w:r>
      <w:proofErr w:type="spellStart"/>
      <w:r w:rsidR="000E71BC">
        <w:rPr>
          <w:rFonts w:ascii="Times New Roman" w:hAnsi="Times New Roman" w:cs="Times New Roman"/>
          <w:sz w:val="24"/>
          <w:szCs w:val="24"/>
          <w:lang w:val="en-GB"/>
        </w:rPr>
        <w:t>eg</w:t>
      </w:r>
      <w:proofErr w:type="spellEnd"/>
      <w:r w:rsidR="002C31B1" w:rsidRPr="00730E8E">
        <w:rPr>
          <w:rFonts w:ascii="Times New Roman" w:hAnsi="Times New Roman" w:cs="Times New Roman"/>
          <w:sz w:val="24"/>
          <w:szCs w:val="24"/>
          <w:lang w:val="en-GB"/>
        </w:rPr>
        <w:t xml:space="preserve"> with respect to the right to property and the right to be heard (</w:t>
      </w:r>
      <w:r w:rsidR="002C31B1" w:rsidRPr="00730E8E">
        <w:rPr>
          <w:rFonts w:ascii="Times New Roman" w:hAnsi="Times New Roman" w:cs="Times New Roman"/>
          <w:i/>
          <w:sz w:val="24"/>
          <w:szCs w:val="24"/>
          <w:lang w:val="en-GB"/>
        </w:rPr>
        <w:t>inter alia</w:t>
      </w:r>
      <w:r w:rsidR="002C31B1" w:rsidRPr="00730E8E">
        <w:rPr>
          <w:rFonts w:ascii="Times New Roman" w:hAnsi="Times New Roman" w:cs="Times New Roman"/>
          <w:sz w:val="24"/>
          <w:szCs w:val="24"/>
          <w:lang w:val="en-GB"/>
        </w:rPr>
        <w:t xml:space="preserve"> because the competence of the Ombudsperson is limited to the Al Qa</w:t>
      </w:r>
      <w:r w:rsidR="002A607C" w:rsidRPr="00730E8E">
        <w:rPr>
          <w:rFonts w:ascii="Times New Roman" w:hAnsi="Times New Roman" w:cs="Times New Roman"/>
          <w:sz w:val="24"/>
          <w:szCs w:val="24"/>
          <w:lang w:val="en-GB"/>
        </w:rPr>
        <w:t>e</w:t>
      </w:r>
      <w:r w:rsidR="002C31B1" w:rsidRPr="00730E8E">
        <w:rPr>
          <w:rFonts w:ascii="Times New Roman" w:hAnsi="Times New Roman" w:cs="Times New Roman"/>
          <w:sz w:val="24"/>
          <w:szCs w:val="24"/>
          <w:lang w:val="en-GB"/>
        </w:rPr>
        <w:t>da sanctions regime).</w:t>
      </w:r>
      <w:r w:rsidR="00AA6DCA" w:rsidRPr="00730E8E">
        <w:rPr>
          <w:rStyle w:val="Voetnootmarkering"/>
          <w:rFonts w:ascii="Times New Roman" w:hAnsi="Times New Roman" w:cs="Times New Roman"/>
          <w:sz w:val="24"/>
          <w:szCs w:val="24"/>
          <w:lang w:val="en-GB"/>
        </w:rPr>
        <w:footnoteReference w:id="115"/>
      </w:r>
      <w:r w:rsidR="00F94694" w:rsidRPr="00730E8E">
        <w:rPr>
          <w:rFonts w:ascii="Times New Roman" w:hAnsi="Times New Roman" w:cs="Times New Roman"/>
          <w:sz w:val="24"/>
          <w:szCs w:val="24"/>
          <w:lang w:val="en-GB"/>
        </w:rPr>
        <w:t xml:space="preserve"> </w:t>
      </w:r>
      <w:r w:rsidR="009A2518" w:rsidRPr="00730E8E">
        <w:rPr>
          <w:rFonts w:ascii="Times New Roman" w:hAnsi="Times New Roman" w:cs="Times New Roman"/>
          <w:sz w:val="24"/>
          <w:szCs w:val="24"/>
          <w:lang w:val="en-GB"/>
        </w:rPr>
        <w:t>It has also been argued in legal doctrine that when the Security Council oversteps its powers or otherwise breaches its obligations under international law, States can refuse to implement Chapter VII resolution</w:t>
      </w:r>
      <w:r w:rsidR="002A607C" w:rsidRPr="00730E8E">
        <w:rPr>
          <w:rFonts w:ascii="Times New Roman" w:hAnsi="Times New Roman" w:cs="Times New Roman"/>
          <w:sz w:val="24"/>
          <w:szCs w:val="24"/>
          <w:lang w:val="en-GB"/>
        </w:rPr>
        <w:t>s</w:t>
      </w:r>
      <w:r w:rsidR="009A2518" w:rsidRPr="00730E8E">
        <w:rPr>
          <w:rFonts w:ascii="Times New Roman" w:hAnsi="Times New Roman" w:cs="Times New Roman"/>
          <w:sz w:val="24"/>
          <w:szCs w:val="24"/>
          <w:lang w:val="en-GB"/>
        </w:rPr>
        <w:t xml:space="preserve"> by relying on the concept of countermeasures as grounds precluding wrongfulness.</w:t>
      </w:r>
      <w:r w:rsidR="009A2518" w:rsidRPr="00730E8E">
        <w:rPr>
          <w:rStyle w:val="Voetnootmarkering"/>
          <w:rFonts w:ascii="Times New Roman" w:hAnsi="Times New Roman" w:cs="Times New Roman"/>
          <w:sz w:val="24"/>
          <w:szCs w:val="24"/>
          <w:lang w:val="en-GB"/>
        </w:rPr>
        <w:footnoteReference w:id="116"/>
      </w:r>
      <w:r w:rsidR="009A2518" w:rsidRPr="00730E8E">
        <w:rPr>
          <w:rFonts w:ascii="Times New Roman" w:hAnsi="Times New Roman" w:cs="Times New Roman"/>
          <w:sz w:val="24"/>
          <w:szCs w:val="24"/>
          <w:lang w:val="en-GB"/>
        </w:rPr>
        <w:t xml:space="preserve"> </w:t>
      </w:r>
      <w:r w:rsidR="00F94694" w:rsidRPr="00730E8E">
        <w:rPr>
          <w:rFonts w:ascii="Times New Roman" w:hAnsi="Times New Roman" w:cs="Times New Roman"/>
          <w:sz w:val="24"/>
          <w:szCs w:val="24"/>
          <w:lang w:val="en-GB"/>
        </w:rPr>
        <w:t>Notwithstanding the foregoing reservations</w:t>
      </w:r>
      <w:r w:rsidR="00AF2650" w:rsidRPr="00730E8E">
        <w:rPr>
          <w:rFonts w:ascii="Times New Roman" w:hAnsi="Times New Roman" w:cs="Times New Roman"/>
          <w:sz w:val="24"/>
          <w:szCs w:val="24"/>
          <w:lang w:val="en-GB"/>
        </w:rPr>
        <w:t xml:space="preserve"> (and notwithstanding the uncertainty over the actual degree of State compliance with UN sanctions in reality more generally)</w:t>
      </w:r>
      <w:r w:rsidR="00F94694" w:rsidRPr="00730E8E">
        <w:rPr>
          <w:rFonts w:ascii="Times New Roman" w:hAnsi="Times New Roman" w:cs="Times New Roman"/>
          <w:sz w:val="24"/>
          <w:szCs w:val="24"/>
          <w:lang w:val="en-GB"/>
        </w:rPr>
        <w:t>, it goes without saying that the Security Council is undeniably competent to impose sanctions on States, non-State groups or individual persons and entities</w:t>
      </w:r>
      <w:r w:rsidR="00C2430B" w:rsidRPr="00730E8E">
        <w:rPr>
          <w:rFonts w:ascii="Times New Roman" w:hAnsi="Times New Roman" w:cs="Times New Roman"/>
          <w:sz w:val="24"/>
          <w:szCs w:val="24"/>
          <w:lang w:val="en-GB"/>
        </w:rPr>
        <w:t xml:space="preserve"> alike</w:t>
      </w:r>
      <w:r w:rsidR="00AA6DCA" w:rsidRPr="00730E8E">
        <w:rPr>
          <w:rFonts w:ascii="Times New Roman" w:hAnsi="Times New Roman" w:cs="Times New Roman"/>
          <w:sz w:val="24"/>
          <w:szCs w:val="24"/>
          <w:lang w:val="en-GB"/>
        </w:rPr>
        <w:t xml:space="preserve"> – and has used this competence widely since the end of the Cold War.</w:t>
      </w:r>
    </w:p>
    <w:p w14:paraId="35C21D9F" w14:textId="009EA58A" w:rsidR="003A09C5" w:rsidRPr="00730E8E" w:rsidRDefault="009A2518" w:rsidP="002D3577">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Is the same competence also vested in other international</w:t>
      </w:r>
      <w:r w:rsidR="008A286C" w:rsidRPr="00730E8E">
        <w:rPr>
          <w:rFonts w:ascii="Times New Roman" w:hAnsi="Times New Roman" w:cs="Times New Roman"/>
          <w:sz w:val="24"/>
          <w:szCs w:val="24"/>
          <w:lang w:val="en-GB"/>
        </w:rPr>
        <w:t xml:space="preserve"> organizations, in particular in various regional and sub-regional political organizations, such as the African Union, ECOWAS, the Organization of American States, </w:t>
      </w:r>
      <w:r w:rsidR="00F7781F" w:rsidRPr="00730E8E">
        <w:rPr>
          <w:rFonts w:ascii="Times New Roman" w:hAnsi="Times New Roman" w:cs="Times New Roman"/>
          <w:sz w:val="24"/>
          <w:szCs w:val="24"/>
          <w:lang w:val="en-GB"/>
        </w:rPr>
        <w:t xml:space="preserve">the Arab League, </w:t>
      </w:r>
      <w:r w:rsidR="008A286C" w:rsidRPr="00730E8E">
        <w:rPr>
          <w:rFonts w:ascii="Times New Roman" w:hAnsi="Times New Roman" w:cs="Times New Roman"/>
          <w:sz w:val="24"/>
          <w:szCs w:val="24"/>
          <w:lang w:val="en-GB"/>
        </w:rPr>
        <w:t xml:space="preserve">the EU etc.? </w:t>
      </w:r>
      <w:r w:rsidR="0048226C" w:rsidRPr="00730E8E">
        <w:rPr>
          <w:rFonts w:ascii="Times New Roman" w:hAnsi="Times New Roman" w:cs="Times New Roman"/>
          <w:sz w:val="24"/>
          <w:szCs w:val="24"/>
          <w:lang w:val="en-GB"/>
        </w:rPr>
        <w:t>At the outs</w:t>
      </w:r>
      <w:r w:rsidR="007B0898" w:rsidRPr="00730E8E">
        <w:rPr>
          <w:rFonts w:ascii="Times New Roman" w:hAnsi="Times New Roman" w:cs="Times New Roman"/>
          <w:sz w:val="24"/>
          <w:szCs w:val="24"/>
          <w:lang w:val="en-GB"/>
        </w:rPr>
        <w:t xml:space="preserve">et, it is noted that international organizations can resort to countermeasures when they suffer injury as a result of the internationally wrongful conduct of a State (or another international organization). </w:t>
      </w:r>
      <w:r w:rsidR="00420A30" w:rsidRPr="00730E8E">
        <w:rPr>
          <w:rFonts w:ascii="Times New Roman" w:hAnsi="Times New Roman" w:cs="Times New Roman"/>
          <w:sz w:val="24"/>
          <w:szCs w:val="24"/>
          <w:lang w:val="en-GB"/>
        </w:rPr>
        <w:t>Practice indeed illustrates that different international organizations have on various occasions had recourse to countermeasures against individual States.</w:t>
      </w:r>
      <w:r w:rsidR="00420A30" w:rsidRPr="00730E8E">
        <w:rPr>
          <w:rStyle w:val="Voetnootmarkering"/>
          <w:rFonts w:ascii="Times New Roman" w:hAnsi="Times New Roman" w:cs="Times New Roman"/>
          <w:sz w:val="24"/>
          <w:szCs w:val="24"/>
          <w:lang w:val="en-GB"/>
        </w:rPr>
        <w:footnoteReference w:id="117"/>
      </w:r>
      <w:r w:rsidR="004F3E91" w:rsidRPr="00730E8E">
        <w:rPr>
          <w:rFonts w:ascii="Times New Roman" w:hAnsi="Times New Roman" w:cs="Times New Roman"/>
          <w:sz w:val="24"/>
          <w:szCs w:val="24"/>
          <w:lang w:val="en-GB"/>
        </w:rPr>
        <w:t xml:space="preserve"> </w:t>
      </w:r>
      <w:r w:rsidR="007B0898" w:rsidRPr="00730E8E">
        <w:rPr>
          <w:rFonts w:ascii="Times New Roman" w:hAnsi="Times New Roman" w:cs="Times New Roman"/>
          <w:sz w:val="24"/>
          <w:szCs w:val="24"/>
          <w:lang w:val="en-GB"/>
        </w:rPr>
        <w:t xml:space="preserve">The possibility for injured international organizations to engage in countermeasures </w:t>
      </w:r>
      <w:r w:rsidR="004F3E91" w:rsidRPr="00730E8E">
        <w:rPr>
          <w:rFonts w:ascii="Times New Roman" w:hAnsi="Times New Roman" w:cs="Times New Roman"/>
          <w:sz w:val="24"/>
          <w:szCs w:val="24"/>
          <w:lang w:val="en-GB"/>
        </w:rPr>
        <w:t>is affirmed and</w:t>
      </w:r>
      <w:r w:rsidR="007B0898" w:rsidRPr="00730E8E">
        <w:rPr>
          <w:rFonts w:ascii="Times New Roman" w:hAnsi="Times New Roman" w:cs="Times New Roman"/>
          <w:sz w:val="24"/>
          <w:szCs w:val="24"/>
          <w:lang w:val="en-GB"/>
        </w:rPr>
        <w:t xml:space="preserve"> defined in Articles </w:t>
      </w:r>
      <w:r w:rsidR="004837BA" w:rsidRPr="00730E8E">
        <w:rPr>
          <w:rFonts w:ascii="Times New Roman" w:hAnsi="Times New Roman" w:cs="Times New Roman"/>
          <w:sz w:val="24"/>
          <w:szCs w:val="24"/>
          <w:lang w:val="en-GB"/>
        </w:rPr>
        <w:t>22</w:t>
      </w:r>
      <w:r w:rsidR="002A607C" w:rsidRPr="00730E8E">
        <w:rPr>
          <w:rFonts w:ascii="Times New Roman" w:hAnsi="Times New Roman" w:cs="Times New Roman"/>
          <w:sz w:val="24"/>
          <w:szCs w:val="24"/>
          <w:lang w:val="en-GB"/>
        </w:rPr>
        <w:t xml:space="preserve"> and</w:t>
      </w:r>
      <w:r w:rsidR="004837BA" w:rsidRPr="00730E8E">
        <w:rPr>
          <w:rFonts w:ascii="Times New Roman" w:hAnsi="Times New Roman" w:cs="Times New Roman"/>
          <w:sz w:val="24"/>
          <w:szCs w:val="24"/>
          <w:lang w:val="en-GB"/>
        </w:rPr>
        <w:t xml:space="preserve"> </w:t>
      </w:r>
      <w:r w:rsidR="007B0898" w:rsidRPr="00730E8E">
        <w:rPr>
          <w:rFonts w:ascii="Times New Roman" w:hAnsi="Times New Roman" w:cs="Times New Roman"/>
          <w:sz w:val="24"/>
          <w:szCs w:val="24"/>
          <w:lang w:val="en-GB"/>
        </w:rPr>
        <w:t xml:space="preserve">51-56 DARIO in much the same way as in the corresponding provisions of the ARSIWA. </w:t>
      </w:r>
      <w:r w:rsidR="00250EE0" w:rsidRPr="00730E8E">
        <w:rPr>
          <w:rFonts w:ascii="Times New Roman" w:hAnsi="Times New Roman" w:cs="Times New Roman"/>
          <w:sz w:val="24"/>
          <w:szCs w:val="24"/>
          <w:lang w:val="en-GB"/>
        </w:rPr>
        <w:t xml:space="preserve">In addition, </w:t>
      </w:r>
      <w:r w:rsidR="004F3E91" w:rsidRPr="00730E8E">
        <w:rPr>
          <w:rFonts w:ascii="Times New Roman" w:hAnsi="Times New Roman" w:cs="Times New Roman"/>
          <w:sz w:val="24"/>
          <w:szCs w:val="24"/>
          <w:lang w:val="en-GB"/>
        </w:rPr>
        <w:t xml:space="preserve">irrespective of the residuary regime for countermeasures under general international law, the constituent instruments of many international organizations contain provisions which enable the organization to take certain sanctions against a </w:t>
      </w:r>
      <w:r w:rsidR="002D3577">
        <w:rPr>
          <w:rFonts w:ascii="Times New Roman" w:hAnsi="Times New Roman" w:cs="Times New Roman"/>
          <w:sz w:val="24"/>
          <w:szCs w:val="24"/>
          <w:lang w:val="en-GB"/>
        </w:rPr>
        <w:t>M</w:t>
      </w:r>
      <w:r w:rsidR="004F3E91" w:rsidRPr="00730E8E">
        <w:rPr>
          <w:rFonts w:ascii="Times New Roman" w:hAnsi="Times New Roman" w:cs="Times New Roman"/>
          <w:sz w:val="24"/>
          <w:szCs w:val="24"/>
          <w:lang w:val="en-GB"/>
        </w:rPr>
        <w:t xml:space="preserve">ember </w:t>
      </w:r>
      <w:r w:rsidR="002D3577">
        <w:rPr>
          <w:rFonts w:ascii="Times New Roman" w:hAnsi="Times New Roman" w:cs="Times New Roman"/>
          <w:sz w:val="24"/>
          <w:szCs w:val="24"/>
          <w:lang w:val="en-GB"/>
        </w:rPr>
        <w:t>S</w:t>
      </w:r>
      <w:r w:rsidR="004F3E91" w:rsidRPr="00730E8E">
        <w:rPr>
          <w:rFonts w:ascii="Times New Roman" w:hAnsi="Times New Roman" w:cs="Times New Roman"/>
          <w:sz w:val="24"/>
          <w:szCs w:val="24"/>
          <w:lang w:val="en-GB"/>
        </w:rPr>
        <w:t xml:space="preserve">tate. </w:t>
      </w:r>
      <w:r w:rsidR="0051118D" w:rsidRPr="00730E8E">
        <w:rPr>
          <w:rFonts w:ascii="Times New Roman" w:hAnsi="Times New Roman" w:cs="Times New Roman"/>
          <w:sz w:val="24"/>
          <w:szCs w:val="24"/>
          <w:lang w:val="en-GB"/>
        </w:rPr>
        <w:t xml:space="preserve">Thus, treaty instruments establishing international organizations typically foresee certain situations in which </w:t>
      </w:r>
      <w:r w:rsidR="002A607C" w:rsidRPr="00730E8E">
        <w:rPr>
          <w:rFonts w:ascii="Times New Roman" w:hAnsi="Times New Roman" w:cs="Times New Roman"/>
          <w:sz w:val="24"/>
          <w:szCs w:val="24"/>
          <w:lang w:val="en-GB"/>
        </w:rPr>
        <w:t>m</w:t>
      </w:r>
      <w:r w:rsidR="0051118D" w:rsidRPr="00730E8E">
        <w:rPr>
          <w:rFonts w:ascii="Times New Roman" w:hAnsi="Times New Roman" w:cs="Times New Roman"/>
          <w:sz w:val="24"/>
          <w:szCs w:val="24"/>
          <w:lang w:val="en-GB"/>
        </w:rPr>
        <w:t>embers may be expelled, or their voting rights suspended (</w:t>
      </w:r>
      <w:proofErr w:type="spellStart"/>
      <w:r w:rsidR="000E71BC">
        <w:rPr>
          <w:rFonts w:ascii="Times New Roman" w:hAnsi="Times New Roman" w:cs="Times New Roman"/>
          <w:sz w:val="24"/>
          <w:szCs w:val="24"/>
          <w:lang w:val="en-GB"/>
        </w:rPr>
        <w:t>eg</w:t>
      </w:r>
      <w:proofErr w:type="spellEnd"/>
      <w:r w:rsidR="0051118D" w:rsidRPr="00730E8E">
        <w:rPr>
          <w:rFonts w:ascii="Times New Roman" w:hAnsi="Times New Roman" w:cs="Times New Roman"/>
          <w:sz w:val="24"/>
          <w:szCs w:val="24"/>
          <w:lang w:val="en-GB"/>
        </w:rPr>
        <w:t xml:space="preserve"> when they fail to pay the financial contributions due to the organization).</w:t>
      </w:r>
      <w:r w:rsidR="004837BA" w:rsidRPr="00730E8E">
        <w:rPr>
          <w:rStyle w:val="Voetnootmarkering"/>
          <w:rFonts w:ascii="Times New Roman" w:hAnsi="Times New Roman" w:cs="Times New Roman"/>
          <w:sz w:val="24"/>
          <w:szCs w:val="24"/>
          <w:lang w:val="en-GB"/>
        </w:rPr>
        <w:footnoteReference w:id="118"/>
      </w:r>
      <w:r w:rsidR="0051118D" w:rsidRPr="00730E8E">
        <w:rPr>
          <w:rFonts w:ascii="Times New Roman" w:hAnsi="Times New Roman" w:cs="Times New Roman"/>
          <w:sz w:val="24"/>
          <w:szCs w:val="24"/>
          <w:lang w:val="en-GB"/>
        </w:rPr>
        <w:t xml:space="preserve"> Article 23(1) of the Constitutive Act of the African Union, for instance, states that </w:t>
      </w:r>
      <w:r w:rsidR="002A607C" w:rsidRPr="00730E8E">
        <w:rPr>
          <w:rFonts w:ascii="Times New Roman" w:hAnsi="Times New Roman" w:cs="Times New Roman"/>
          <w:sz w:val="24"/>
          <w:szCs w:val="24"/>
          <w:lang w:val="en-GB"/>
        </w:rPr>
        <w:t>‘</w:t>
      </w:r>
      <w:r w:rsidR="0051118D" w:rsidRPr="00730E8E">
        <w:rPr>
          <w:rFonts w:ascii="Times New Roman" w:hAnsi="Times New Roman" w:cs="Times New Roman"/>
          <w:sz w:val="24"/>
          <w:szCs w:val="24"/>
          <w:lang w:val="en-GB"/>
        </w:rPr>
        <w:t>[t]he Assembly shall determine the appropriate sanctions to be imposed on any Member State that defaults in the payment of its contributions to the budget of the Union in the following manner: denial of the right to speak at meetings, to vote, to present candidates for any position or post within the Union or to benefit from any activity or commitments, therefrom</w:t>
      </w:r>
      <w:r w:rsidR="002A607C" w:rsidRPr="00730E8E">
        <w:rPr>
          <w:rFonts w:ascii="Times New Roman" w:hAnsi="Times New Roman" w:cs="Times New Roman"/>
          <w:sz w:val="24"/>
          <w:szCs w:val="24"/>
          <w:lang w:val="en-GB"/>
        </w:rPr>
        <w:t>’</w:t>
      </w:r>
      <w:r w:rsidR="0051118D" w:rsidRPr="00730E8E">
        <w:rPr>
          <w:rFonts w:ascii="Times New Roman" w:hAnsi="Times New Roman" w:cs="Times New Roman"/>
          <w:sz w:val="24"/>
          <w:szCs w:val="24"/>
          <w:lang w:val="en-GB"/>
        </w:rPr>
        <w:t>.</w:t>
      </w:r>
      <w:r w:rsidR="004F3E91" w:rsidRPr="00730E8E">
        <w:rPr>
          <w:rStyle w:val="Voetnootmarkering"/>
          <w:rFonts w:ascii="Times New Roman" w:hAnsi="Times New Roman" w:cs="Times New Roman"/>
          <w:sz w:val="24"/>
          <w:szCs w:val="24"/>
          <w:lang w:val="en-GB"/>
        </w:rPr>
        <w:footnoteReference w:id="119"/>
      </w:r>
      <w:r w:rsidR="0051118D" w:rsidRPr="00730E8E">
        <w:rPr>
          <w:rFonts w:ascii="Times New Roman" w:hAnsi="Times New Roman" w:cs="Times New Roman"/>
          <w:sz w:val="24"/>
          <w:szCs w:val="24"/>
          <w:lang w:val="en-GB"/>
        </w:rPr>
        <w:t xml:space="preserve"> </w:t>
      </w:r>
      <w:r w:rsidR="00E640C2" w:rsidRPr="00730E8E">
        <w:rPr>
          <w:rFonts w:ascii="Times New Roman" w:hAnsi="Times New Roman" w:cs="Times New Roman"/>
          <w:sz w:val="24"/>
          <w:szCs w:val="24"/>
          <w:lang w:val="en-GB"/>
        </w:rPr>
        <w:t>‘Institutional’ sanctions of this type are uncontroversial</w:t>
      </w:r>
      <w:r w:rsidR="00E82673" w:rsidRPr="00730E8E">
        <w:rPr>
          <w:rFonts w:ascii="Times New Roman" w:hAnsi="Times New Roman" w:cs="Times New Roman"/>
          <w:sz w:val="24"/>
          <w:szCs w:val="24"/>
          <w:lang w:val="en-GB"/>
        </w:rPr>
        <w:t xml:space="preserve"> and generally need not (and often do not) constitute a reaction to a prior breach of general international law by the targeted Member State</w:t>
      </w:r>
      <w:r w:rsidR="00E640C2" w:rsidRPr="00730E8E">
        <w:rPr>
          <w:rFonts w:ascii="Times New Roman" w:hAnsi="Times New Roman" w:cs="Times New Roman"/>
          <w:sz w:val="24"/>
          <w:szCs w:val="24"/>
          <w:lang w:val="en-GB"/>
        </w:rPr>
        <w:t>.</w:t>
      </w:r>
    </w:p>
    <w:p w14:paraId="72F71D6C" w14:textId="5AAC0FE1" w:rsidR="00E82673" w:rsidRPr="00730E8E" w:rsidRDefault="00E640C2"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At times, however, institutional sanctions against Member States may go beyond the suspension of membership rights</w:t>
      </w:r>
      <w:r w:rsidR="002A607C"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etc. and may, for instance, extend to the taking of fully-fledged economic sanctions. Thus, paragraph (2) of the aforementioned provision of the AU Constitutive Act states that </w:t>
      </w:r>
      <w:r w:rsidR="002A607C"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any Member State that fails to comply with the decisions and policies of the Union may be subjected to other sanctions, such as the denial of transport and communications links with other Member States, and other measures of a political and economic nature to be determined by the Assembly.</w:t>
      </w:r>
      <w:r w:rsidR="002A607C"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w:t>
      </w:r>
      <w:r w:rsidR="0019718A" w:rsidRPr="00730E8E">
        <w:rPr>
          <w:rFonts w:ascii="Times New Roman" w:hAnsi="Times New Roman" w:cs="Times New Roman"/>
          <w:sz w:val="24"/>
          <w:szCs w:val="24"/>
          <w:lang w:val="en-GB"/>
        </w:rPr>
        <w:t>As hinted at before, the AU has applied this provision on various occasions.</w:t>
      </w:r>
    </w:p>
    <w:p w14:paraId="0D30AF13" w14:textId="45865B04" w:rsidR="00E82673" w:rsidRPr="00730E8E" w:rsidRDefault="00E82673" w:rsidP="002D3577">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Are such sanctions lawful under international law? </w:t>
      </w:r>
      <w:r w:rsidR="002E25A4" w:rsidRPr="00730E8E">
        <w:rPr>
          <w:rFonts w:ascii="Times New Roman" w:hAnsi="Times New Roman" w:cs="Times New Roman"/>
          <w:sz w:val="24"/>
          <w:szCs w:val="24"/>
          <w:lang w:val="en-GB"/>
        </w:rPr>
        <w:t>The DARIO Commentary takes the view that they are. According to the ILC</w:t>
      </w:r>
      <w:r w:rsidR="002A607C" w:rsidRPr="00730E8E">
        <w:rPr>
          <w:rFonts w:ascii="Times New Roman" w:hAnsi="Times New Roman" w:cs="Times New Roman"/>
          <w:sz w:val="24"/>
          <w:szCs w:val="24"/>
          <w:lang w:val="en-GB"/>
        </w:rPr>
        <w:t>, ‘</w:t>
      </w:r>
      <w:r w:rsidR="002E25A4" w:rsidRPr="00730E8E">
        <w:rPr>
          <w:rFonts w:ascii="Times New Roman" w:hAnsi="Times New Roman" w:cs="Times New Roman"/>
          <w:sz w:val="24"/>
          <w:szCs w:val="24"/>
          <w:lang w:val="en-GB"/>
        </w:rPr>
        <w:t>Sanctions, which an organization may be entitled to adopt against its members according to its rules, are per se lawful measures and cannot be assimilated to countermeasures.</w:t>
      </w:r>
      <w:r w:rsidR="002A607C" w:rsidRPr="00730E8E">
        <w:rPr>
          <w:rFonts w:ascii="Times New Roman" w:hAnsi="Times New Roman" w:cs="Times New Roman"/>
          <w:sz w:val="24"/>
          <w:szCs w:val="24"/>
          <w:lang w:val="en-GB"/>
        </w:rPr>
        <w:t>’</w:t>
      </w:r>
      <w:r w:rsidR="002E25A4" w:rsidRPr="00730E8E">
        <w:rPr>
          <w:rStyle w:val="Voetnootmarkering"/>
          <w:rFonts w:ascii="Times New Roman" w:hAnsi="Times New Roman" w:cs="Times New Roman"/>
          <w:sz w:val="24"/>
          <w:szCs w:val="24"/>
          <w:lang w:val="en-GB"/>
        </w:rPr>
        <w:footnoteReference w:id="120"/>
      </w:r>
      <w:r w:rsidR="002E25A4" w:rsidRPr="00730E8E">
        <w:rPr>
          <w:rFonts w:ascii="Times New Roman" w:hAnsi="Times New Roman" w:cs="Times New Roman"/>
          <w:sz w:val="24"/>
          <w:szCs w:val="24"/>
          <w:lang w:val="en-GB"/>
        </w:rPr>
        <w:t xml:space="preserve"> In a similar vein, </w:t>
      </w:r>
      <w:proofErr w:type="spellStart"/>
      <w:r w:rsidR="002E25A4" w:rsidRPr="00730E8E">
        <w:rPr>
          <w:rFonts w:ascii="Times New Roman" w:hAnsi="Times New Roman" w:cs="Times New Roman"/>
          <w:sz w:val="24"/>
          <w:szCs w:val="24"/>
          <w:lang w:val="en-GB"/>
        </w:rPr>
        <w:t>Alland</w:t>
      </w:r>
      <w:proofErr w:type="spellEnd"/>
      <w:r w:rsidR="002E25A4" w:rsidRPr="00730E8E">
        <w:rPr>
          <w:rFonts w:ascii="Times New Roman" w:hAnsi="Times New Roman" w:cs="Times New Roman"/>
          <w:sz w:val="24"/>
          <w:szCs w:val="24"/>
          <w:lang w:val="en-GB"/>
        </w:rPr>
        <w:t xml:space="preserve"> explains that </w:t>
      </w:r>
      <w:r w:rsidR="002A607C" w:rsidRPr="00730E8E">
        <w:rPr>
          <w:rFonts w:ascii="Times New Roman" w:hAnsi="Times New Roman" w:cs="Times New Roman"/>
          <w:sz w:val="24"/>
          <w:szCs w:val="24"/>
          <w:lang w:val="en-GB"/>
        </w:rPr>
        <w:t>‘</w:t>
      </w:r>
      <w:r w:rsidR="002E25A4" w:rsidRPr="00730E8E">
        <w:rPr>
          <w:rFonts w:ascii="Times New Roman" w:hAnsi="Times New Roman" w:cs="Times New Roman"/>
          <w:sz w:val="24"/>
          <w:szCs w:val="24"/>
          <w:lang w:val="en-GB"/>
        </w:rPr>
        <w:t>[s]</w:t>
      </w:r>
      <w:proofErr w:type="spellStart"/>
      <w:r w:rsidR="002E25A4" w:rsidRPr="00730E8E">
        <w:rPr>
          <w:rFonts w:ascii="Times New Roman" w:hAnsi="Times New Roman" w:cs="Times New Roman"/>
          <w:sz w:val="24"/>
          <w:szCs w:val="24"/>
          <w:lang w:val="en-GB"/>
        </w:rPr>
        <w:t>anctions</w:t>
      </w:r>
      <w:proofErr w:type="spellEnd"/>
      <w:r w:rsidR="002E25A4" w:rsidRPr="00730E8E">
        <w:rPr>
          <w:rFonts w:ascii="Times New Roman" w:hAnsi="Times New Roman" w:cs="Times New Roman"/>
          <w:sz w:val="24"/>
          <w:szCs w:val="24"/>
          <w:lang w:val="en-GB"/>
        </w:rPr>
        <w:t xml:space="preserve"> adopted by international organizations do not display the essential characteristic of countermeasures, that is, their intrinsic contrariety to what is normally required from them by international engagements.</w:t>
      </w:r>
      <w:r w:rsidR="002A607C" w:rsidRPr="00730E8E">
        <w:rPr>
          <w:rFonts w:ascii="Times New Roman" w:hAnsi="Times New Roman" w:cs="Times New Roman"/>
          <w:sz w:val="24"/>
          <w:szCs w:val="24"/>
          <w:lang w:val="en-GB"/>
        </w:rPr>
        <w:t>’</w:t>
      </w:r>
      <w:r w:rsidR="002E25A4" w:rsidRPr="00730E8E">
        <w:rPr>
          <w:rStyle w:val="Voetnootmarkering"/>
          <w:rFonts w:ascii="Times New Roman" w:hAnsi="Times New Roman" w:cs="Times New Roman"/>
          <w:sz w:val="24"/>
          <w:szCs w:val="24"/>
          <w:lang w:val="en-GB"/>
        </w:rPr>
        <w:footnoteReference w:id="121"/>
      </w:r>
      <w:r w:rsidR="002E25A4" w:rsidRPr="00730E8E">
        <w:rPr>
          <w:rFonts w:ascii="Times New Roman" w:hAnsi="Times New Roman" w:cs="Times New Roman"/>
          <w:sz w:val="24"/>
          <w:szCs w:val="24"/>
          <w:lang w:val="en-GB"/>
        </w:rPr>
        <w:t xml:space="preserve"> </w:t>
      </w:r>
      <w:r w:rsidR="0019718A" w:rsidRPr="00730E8E">
        <w:rPr>
          <w:rFonts w:ascii="Times New Roman" w:hAnsi="Times New Roman" w:cs="Times New Roman"/>
          <w:i/>
          <w:sz w:val="24"/>
          <w:szCs w:val="24"/>
          <w:lang w:val="en-GB"/>
        </w:rPr>
        <w:t>Prima facie</w:t>
      </w:r>
      <w:r w:rsidR="0019718A" w:rsidRPr="00730E8E">
        <w:rPr>
          <w:rFonts w:ascii="Times New Roman" w:hAnsi="Times New Roman" w:cs="Times New Roman"/>
          <w:sz w:val="24"/>
          <w:szCs w:val="24"/>
          <w:lang w:val="en-GB"/>
        </w:rPr>
        <w:t xml:space="preserve">, no breach of international law indeed appears to materialize when a </w:t>
      </w:r>
      <w:r w:rsidR="002D3577">
        <w:rPr>
          <w:rFonts w:ascii="Times New Roman" w:hAnsi="Times New Roman" w:cs="Times New Roman"/>
          <w:sz w:val="24"/>
          <w:szCs w:val="24"/>
          <w:lang w:val="en-GB"/>
        </w:rPr>
        <w:t>M</w:t>
      </w:r>
      <w:r w:rsidR="002E25A4" w:rsidRPr="00730E8E">
        <w:rPr>
          <w:rFonts w:ascii="Times New Roman" w:hAnsi="Times New Roman" w:cs="Times New Roman"/>
          <w:sz w:val="24"/>
          <w:szCs w:val="24"/>
          <w:lang w:val="en-GB"/>
        </w:rPr>
        <w:t xml:space="preserve">ember </w:t>
      </w:r>
      <w:r w:rsidR="002D3577">
        <w:rPr>
          <w:rFonts w:ascii="Times New Roman" w:hAnsi="Times New Roman" w:cs="Times New Roman"/>
          <w:sz w:val="24"/>
          <w:szCs w:val="24"/>
          <w:lang w:val="en-GB"/>
        </w:rPr>
        <w:t>S</w:t>
      </w:r>
      <w:r w:rsidR="002E25A4" w:rsidRPr="00730E8E">
        <w:rPr>
          <w:rFonts w:ascii="Times New Roman" w:hAnsi="Times New Roman" w:cs="Times New Roman"/>
          <w:sz w:val="24"/>
          <w:szCs w:val="24"/>
          <w:lang w:val="en-GB"/>
        </w:rPr>
        <w:t>tate of a regional or sub-regional organization implement</w:t>
      </w:r>
      <w:r w:rsidR="00BD4CA2" w:rsidRPr="00730E8E">
        <w:rPr>
          <w:rFonts w:ascii="Times New Roman" w:hAnsi="Times New Roman" w:cs="Times New Roman"/>
          <w:sz w:val="24"/>
          <w:szCs w:val="24"/>
          <w:lang w:val="en-GB"/>
        </w:rPr>
        <w:t>s</w:t>
      </w:r>
      <w:r w:rsidR="002E25A4" w:rsidRPr="00730E8E">
        <w:rPr>
          <w:rFonts w:ascii="Times New Roman" w:hAnsi="Times New Roman" w:cs="Times New Roman"/>
          <w:sz w:val="24"/>
          <w:szCs w:val="24"/>
          <w:lang w:val="en-GB"/>
        </w:rPr>
        <w:t xml:space="preserve"> institutional sanctions (</w:t>
      </w:r>
      <w:proofErr w:type="spellStart"/>
      <w:r w:rsidR="000E71BC">
        <w:rPr>
          <w:rFonts w:ascii="Times New Roman" w:hAnsi="Times New Roman" w:cs="Times New Roman"/>
          <w:sz w:val="24"/>
          <w:szCs w:val="24"/>
          <w:lang w:val="en-GB"/>
        </w:rPr>
        <w:t>eg</w:t>
      </w:r>
      <w:proofErr w:type="spellEnd"/>
      <w:r w:rsidR="002E25A4" w:rsidRPr="00730E8E">
        <w:rPr>
          <w:rFonts w:ascii="Times New Roman" w:hAnsi="Times New Roman" w:cs="Times New Roman"/>
          <w:sz w:val="24"/>
          <w:szCs w:val="24"/>
          <w:lang w:val="en-GB"/>
        </w:rPr>
        <w:t xml:space="preserve"> of an economic nature) adopted at the level of the organization, and in accordance with the rules of the organization, against a</w:t>
      </w:r>
      <w:r w:rsidR="00BD4CA2" w:rsidRPr="00730E8E">
        <w:rPr>
          <w:rFonts w:ascii="Times New Roman" w:hAnsi="Times New Roman" w:cs="Times New Roman"/>
          <w:sz w:val="24"/>
          <w:szCs w:val="24"/>
          <w:lang w:val="en-GB"/>
        </w:rPr>
        <w:t>nother</w:t>
      </w:r>
      <w:r w:rsidR="002E25A4" w:rsidRPr="00730E8E">
        <w:rPr>
          <w:rFonts w:ascii="Times New Roman" w:hAnsi="Times New Roman" w:cs="Times New Roman"/>
          <w:sz w:val="24"/>
          <w:szCs w:val="24"/>
          <w:lang w:val="en-GB"/>
        </w:rPr>
        <w:t xml:space="preserve"> </w:t>
      </w:r>
      <w:r w:rsidR="002D3577">
        <w:rPr>
          <w:rFonts w:ascii="Times New Roman" w:hAnsi="Times New Roman" w:cs="Times New Roman"/>
          <w:sz w:val="24"/>
          <w:szCs w:val="24"/>
          <w:lang w:val="en-GB"/>
        </w:rPr>
        <w:t>M</w:t>
      </w:r>
      <w:r w:rsidR="002E25A4" w:rsidRPr="00730E8E">
        <w:rPr>
          <w:rFonts w:ascii="Times New Roman" w:hAnsi="Times New Roman" w:cs="Times New Roman"/>
          <w:sz w:val="24"/>
          <w:szCs w:val="24"/>
          <w:lang w:val="en-GB"/>
        </w:rPr>
        <w:t xml:space="preserve">ember </w:t>
      </w:r>
      <w:r w:rsidR="002D3577">
        <w:rPr>
          <w:rFonts w:ascii="Times New Roman" w:hAnsi="Times New Roman" w:cs="Times New Roman"/>
          <w:sz w:val="24"/>
          <w:szCs w:val="24"/>
          <w:lang w:val="en-GB"/>
        </w:rPr>
        <w:t>S</w:t>
      </w:r>
      <w:r w:rsidR="002E25A4" w:rsidRPr="00730E8E">
        <w:rPr>
          <w:rFonts w:ascii="Times New Roman" w:hAnsi="Times New Roman" w:cs="Times New Roman"/>
          <w:sz w:val="24"/>
          <w:szCs w:val="24"/>
          <w:lang w:val="en-GB"/>
        </w:rPr>
        <w:t>tate</w:t>
      </w:r>
      <w:r w:rsidR="0019718A" w:rsidRPr="00730E8E">
        <w:rPr>
          <w:rFonts w:ascii="Times New Roman" w:hAnsi="Times New Roman" w:cs="Times New Roman"/>
          <w:sz w:val="24"/>
          <w:szCs w:val="24"/>
          <w:lang w:val="en-GB"/>
        </w:rPr>
        <w:t xml:space="preserve">. When the implementation of the sanctions vis-à-vis the targeted </w:t>
      </w:r>
      <w:r w:rsidR="002D3577">
        <w:rPr>
          <w:rFonts w:ascii="Times New Roman" w:hAnsi="Times New Roman" w:cs="Times New Roman"/>
          <w:sz w:val="24"/>
          <w:szCs w:val="24"/>
          <w:lang w:val="en-GB"/>
        </w:rPr>
        <w:t>M</w:t>
      </w:r>
      <w:r w:rsidR="0019718A" w:rsidRPr="00730E8E">
        <w:rPr>
          <w:rFonts w:ascii="Times New Roman" w:hAnsi="Times New Roman" w:cs="Times New Roman"/>
          <w:sz w:val="24"/>
          <w:szCs w:val="24"/>
          <w:lang w:val="en-GB"/>
        </w:rPr>
        <w:t xml:space="preserve">ember </w:t>
      </w:r>
      <w:r w:rsidR="002D3577">
        <w:rPr>
          <w:rFonts w:ascii="Times New Roman" w:hAnsi="Times New Roman" w:cs="Times New Roman"/>
          <w:sz w:val="24"/>
          <w:szCs w:val="24"/>
          <w:lang w:val="en-GB"/>
        </w:rPr>
        <w:t>S</w:t>
      </w:r>
      <w:r w:rsidR="0019718A" w:rsidRPr="00730E8E">
        <w:rPr>
          <w:rFonts w:ascii="Times New Roman" w:hAnsi="Times New Roman" w:cs="Times New Roman"/>
          <w:sz w:val="24"/>
          <w:szCs w:val="24"/>
          <w:lang w:val="en-GB"/>
        </w:rPr>
        <w:t xml:space="preserve">tate amounts to nothing more than an ‘unfriendly’ act, no problems arise. Yet, even when such conduct would otherwise give rise to an internationally wrongful act in the relationship between the acting </w:t>
      </w:r>
      <w:r w:rsidR="002D3577">
        <w:rPr>
          <w:rFonts w:ascii="Times New Roman" w:hAnsi="Times New Roman" w:cs="Times New Roman"/>
          <w:sz w:val="24"/>
          <w:szCs w:val="24"/>
          <w:lang w:val="en-GB"/>
        </w:rPr>
        <w:t>M</w:t>
      </w:r>
      <w:r w:rsidR="0019718A" w:rsidRPr="00730E8E">
        <w:rPr>
          <w:rFonts w:ascii="Times New Roman" w:hAnsi="Times New Roman" w:cs="Times New Roman"/>
          <w:sz w:val="24"/>
          <w:szCs w:val="24"/>
          <w:lang w:val="en-GB"/>
        </w:rPr>
        <w:t xml:space="preserve">ember </w:t>
      </w:r>
      <w:r w:rsidR="002D3577">
        <w:rPr>
          <w:rFonts w:ascii="Times New Roman" w:hAnsi="Times New Roman" w:cs="Times New Roman"/>
          <w:sz w:val="24"/>
          <w:szCs w:val="24"/>
          <w:lang w:val="en-GB"/>
        </w:rPr>
        <w:t>S</w:t>
      </w:r>
      <w:r w:rsidR="0019718A" w:rsidRPr="00730E8E">
        <w:rPr>
          <w:rFonts w:ascii="Times New Roman" w:hAnsi="Times New Roman" w:cs="Times New Roman"/>
          <w:sz w:val="24"/>
          <w:szCs w:val="24"/>
          <w:lang w:val="en-GB"/>
        </w:rPr>
        <w:t xml:space="preserve">tate and the targeted </w:t>
      </w:r>
      <w:r w:rsidR="002D3577">
        <w:rPr>
          <w:rFonts w:ascii="Times New Roman" w:hAnsi="Times New Roman" w:cs="Times New Roman"/>
          <w:sz w:val="24"/>
          <w:szCs w:val="24"/>
          <w:lang w:val="en-GB"/>
        </w:rPr>
        <w:t>M</w:t>
      </w:r>
      <w:r w:rsidR="0019718A" w:rsidRPr="00730E8E">
        <w:rPr>
          <w:rFonts w:ascii="Times New Roman" w:hAnsi="Times New Roman" w:cs="Times New Roman"/>
          <w:sz w:val="24"/>
          <w:szCs w:val="24"/>
          <w:lang w:val="en-GB"/>
        </w:rPr>
        <w:t xml:space="preserve">ember </w:t>
      </w:r>
      <w:r w:rsidR="002D3577">
        <w:rPr>
          <w:rFonts w:ascii="Times New Roman" w:hAnsi="Times New Roman" w:cs="Times New Roman"/>
          <w:sz w:val="24"/>
          <w:szCs w:val="24"/>
          <w:lang w:val="en-GB"/>
        </w:rPr>
        <w:t>S</w:t>
      </w:r>
      <w:r w:rsidR="0019718A" w:rsidRPr="00730E8E">
        <w:rPr>
          <w:rFonts w:ascii="Times New Roman" w:hAnsi="Times New Roman" w:cs="Times New Roman"/>
          <w:sz w:val="24"/>
          <w:szCs w:val="24"/>
          <w:lang w:val="en-GB"/>
        </w:rPr>
        <w:t>tate (</w:t>
      </w:r>
      <w:proofErr w:type="spellStart"/>
      <w:r w:rsidR="000E71BC">
        <w:rPr>
          <w:rFonts w:ascii="Times New Roman" w:hAnsi="Times New Roman" w:cs="Times New Roman"/>
          <w:sz w:val="24"/>
          <w:szCs w:val="24"/>
          <w:lang w:val="en-GB"/>
        </w:rPr>
        <w:t>eg</w:t>
      </w:r>
      <w:proofErr w:type="spellEnd"/>
      <w:r w:rsidR="0019718A" w:rsidRPr="00730E8E">
        <w:rPr>
          <w:rFonts w:ascii="Times New Roman" w:hAnsi="Times New Roman" w:cs="Times New Roman"/>
          <w:sz w:val="24"/>
          <w:szCs w:val="24"/>
          <w:lang w:val="en-GB"/>
        </w:rPr>
        <w:t xml:space="preserve"> a breach of a bilateral treaty of friendship of commerce concluded between them), the conduct will not be regarded as such when it gives effect to a sanction adopted by an international organization pursu</w:t>
      </w:r>
      <w:r w:rsidR="00C96A82">
        <w:rPr>
          <w:rFonts w:ascii="Times New Roman" w:hAnsi="Times New Roman" w:cs="Times New Roman"/>
          <w:sz w:val="24"/>
          <w:szCs w:val="24"/>
          <w:lang w:val="en-GB"/>
        </w:rPr>
        <w:t>ant to its rules against a M</w:t>
      </w:r>
      <w:r w:rsidR="0019718A" w:rsidRPr="00730E8E">
        <w:rPr>
          <w:rFonts w:ascii="Times New Roman" w:hAnsi="Times New Roman" w:cs="Times New Roman"/>
          <w:sz w:val="24"/>
          <w:szCs w:val="24"/>
          <w:lang w:val="en-GB"/>
        </w:rPr>
        <w:t xml:space="preserve">ember State. Two alternative (and interrelated) explanations </w:t>
      </w:r>
      <w:r w:rsidR="00BD4CA2" w:rsidRPr="00730E8E">
        <w:rPr>
          <w:rFonts w:ascii="Times New Roman" w:hAnsi="Times New Roman" w:cs="Times New Roman"/>
          <w:sz w:val="24"/>
          <w:szCs w:val="24"/>
          <w:lang w:val="en-GB"/>
        </w:rPr>
        <w:t>come to mind</w:t>
      </w:r>
      <w:r w:rsidR="0019718A" w:rsidRPr="00730E8E">
        <w:rPr>
          <w:rFonts w:ascii="Times New Roman" w:hAnsi="Times New Roman" w:cs="Times New Roman"/>
          <w:sz w:val="24"/>
          <w:szCs w:val="24"/>
          <w:lang w:val="en-GB"/>
        </w:rPr>
        <w:t xml:space="preserve">: either the sanctioning mechanism foreseen in the constituent instrument of the organization can be regarded as a </w:t>
      </w:r>
      <w:proofErr w:type="spellStart"/>
      <w:r w:rsidR="0019718A" w:rsidRPr="00730E8E">
        <w:rPr>
          <w:rFonts w:ascii="Times New Roman" w:hAnsi="Times New Roman" w:cs="Times New Roman"/>
          <w:i/>
          <w:sz w:val="24"/>
          <w:szCs w:val="24"/>
          <w:lang w:val="en-GB"/>
        </w:rPr>
        <w:t>lex</w:t>
      </w:r>
      <w:proofErr w:type="spellEnd"/>
      <w:r w:rsidR="0019718A" w:rsidRPr="00730E8E">
        <w:rPr>
          <w:rFonts w:ascii="Times New Roman" w:hAnsi="Times New Roman" w:cs="Times New Roman"/>
          <w:i/>
          <w:sz w:val="24"/>
          <w:szCs w:val="24"/>
          <w:lang w:val="en-GB"/>
        </w:rPr>
        <w:t xml:space="preserve"> </w:t>
      </w:r>
      <w:proofErr w:type="spellStart"/>
      <w:r w:rsidR="0019718A" w:rsidRPr="00730E8E">
        <w:rPr>
          <w:rFonts w:ascii="Times New Roman" w:hAnsi="Times New Roman" w:cs="Times New Roman"/>
          <w:i/>
          <w:sz w:val="24"/>
          <w:szCs w:val="24"/>
          <w:lang w:val="en-GB"/>
        </w:rPr>
        <w:t>specialis</w:t>
      </w:r>
      <w:proofErr w:type="spellEnd"/>
      <w:r w:rsidR="0019718A" w:rsidRPr="00730E8E">
        <w:rPr>
          <w:rFonts w:ascii="Times New Roman" w:hAnsi="Times New Roman" w:cs="Times New Roman"/>
          <w:sz w:val="24"/>
          <w:szCs w:val="24"/>
          <w:lang w:val="en-GB"/>
        </w:rPr>
        <w:t xml:space="preserve"> regime </w:t>
      </w:r>
      <w:r w:rsidR="004744A2" w:rsidRPr="00730E8E">
        <w:rPr>
          <w:rFonts w:ascii="Times New Roman" w:hAnsi="Times New Roman" w:cs="Times New Roman"/>
          <w:sz w:val="24"/>
          <w:szCs w:val="24"/>
          <w:lang w:val="en-GB"/>
        </w:rPr>
        <w:t xml:space="preserve">accepted by the Member States of the organization and </w:t>
      </w:r>
      <w:r w:rsidR="0019718A" w:rsidRPr="00730E8E">
        <w:rPr>
          <w:rFonts w:ascii="Times New Roman" w:hAnsi="Times New Roman" w:cs="Times New Roman"/>
          <w:sz w:val="24"/>
          <w:szCs w:val="24"/>
          <w:lang w:val="en-GB"/>
        </w:rPr>
        <w:t>modifying the rules otherwise in place between the</w:t>
      </w:r>
      <w:r w:rsidR="004744A2" w:rsidRPr="00730E8E">
        <w:rPr>
          <w:rFonts w:ascii="Times New Roman" w:hAnsi="Times New Roman" w:cs="Times New Roman"/>
          <w:sz w:val="24"/>
          <w:szCs w:val="24"/>
          <w:lang w:val="en-GB"/>
        </w:rPr>
        <w:t>m</w:t>
      </w:r>
      <w:r w:rsidR="0019718A" w:rsidRPr="00730E8E">
        <w:rPr>
          <w:rFonts w:ascii="Times New Roman" w:hAnsi="Times New Roman" w:cs="Times New Roman"/>
          <w:sz w:val="24"/>
          <w:szCs w:val="24"/>
          <w:lang w:val="en-GB"/>
        </w:rPr>
        <w:t>,</w:t>
      </w:r>
      <w:r w:rsidR="002E46E7" w:rsidRPr="00730E8E">
        <w:rPr>
          <w:rStyle w:val="Voetnootmarkering"/>
          <w:rFonts w:ascii="Times New Roman" w:hAnsi="Times New Roman" w:cs="Times New Roman"/>
          <w:sz w:val="24"/>
          <w:szCs w:val="24"/>
          <w:lang w:val="en-GB"/>
        </w:rPr>
        <w:footnoteReference w:id="122"/>
      </w:r>
      <w:r w:rsidR="0019718A" w:rsidRPr="00730E8E">
        <w:rPr>
          <w:rFonts w:ascii="Times New Roman" w:hAnsi="Times New Roman" w:cs="Times New Roman"/>
          <w:sz w:val="24"/>
          <w:szCs w:val="24"/>
          <w:lang w:val="en-GB"/>
        </w:rPr>
        <w:t xml:space="preserve"> (and/)or the legality of the sanctions (and their implementation at the Member State level) can be explained by reference to consent as a ‘ground precluding wrongfulness’ in the sense of Article 20 ARSIWA.</w:t>
      </w:r>
      <w:r w:rsidR="00F7781F" w:rsidRPr="00730E8E">
        <w:rPr>
          <w:rStyle w:val="Voetnootmarkering"/>
          <w:rFonts w:ascii="Times New Roman" w:hAnsi="Times New Roman" w:cs="Times New Roman"/>
          <w:sz w:val="24"/>
          <w:szCs w:val="24"/>
          <w:lang w:val="en-GB"/>
        </w:rPr>
        <w:footnoteReference w:id="123"/>
      </w:r>
      <w:r w:rsidR="004744A2" w:rsidRPr="00730E8E">
        <w:rPr>
          <w:rFonts w:ascii="Times New Roman" w:hAnsi="Times New Roman" w:cs="Times New Roman"/>
          <w:sz w:val="24"/>
          <w:szCs w:val="24"/>
          <w:lang w:val="en-GB"/>
        </w:rPr>
        <w:t xml:space="preserve"> </w:t>
      </w:r>
    </w:p>
    <w:p w14:paraId="1FB922AD" w14:textId="658DE35A" w:rsidR="00AB3936" w:rsidRPr="00730E8E" w:rsidRDefault="0019718A" w:rsidP="00C96A82">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Three reservations are nonetheless d</w:t>
      </w:r>
      <w:r w:rsidR="00E2336B" w:rsidRPr="00730E8E">
        <w:rPr>
          <w:rFonts w:ascii="Times New Roman" w:hAnsi="Times New Roman" w:cs="Times New Roman"/>
          <w:sz w:val="24"/>
          <w:szCs w:val="24"/>
          <w:lang w:val="en-GB"/>
        </w:rPr>
        <w:t>ue</w:t>
      </w:r>
      <w:r w:rsidRPr="00730E8E">
        <w:rPr>
          <w:rFonts w:ascii="Times New Roman" w:hAnsi="Times New Roman" w:cs="Times New Roman"/>
          <w:sz w:val="24"/>
          <w:szCs w:val="24"/>
          <w:lang w:val="en-GB"/>
        </w:rPr>
        <w:t xml:space="preserve">. </w:t>
      </w:r>
      <w:r w:rsidR="00E2336B" w:rsidRPr="00730E8E">
        <w:rPr>
          <w:rFonts w:ascii="Times New Roman" w:hAnsi="Times New Roman" w:cs="Times New Roman"/>
          <w:sz w:val="24"/>
          <w:szCs w:val="24"/>
          <w:lang w:val="en-GB"/>
        </w:rPr>
        <w:t xml:space="preserve">First, </w:t>
      </w:r>
      <w:r w:rsidR="004744A2" w:rsidRPr="00730E8E">
        <w:rPr>
          <w:rFonts w:ascii="Times New Roman" w:hAnsi="Times New Roman" w:cs="Times New Roman"/>
          <w:sz w:val="24"/>
          <w:szCs w:val="24"/>
          <w:lang w:val="en-GB"/>
        </w:rPr>
        <w:t xml:space="preserve">there has been some discussion as to whether economic sanctions taken by regional or sub-regional organizations </w:t>
      </w:r>
      <w:r w:rsidR="00F7781F" w:rsidRPr="00730E8E">
        <w:rPr>
          <w:rFonts w:ascii="Times New Roman" w:hAnsi="Times New Roman" w:cs="Times New Roman"/>
          <w:sz w:val="24"/>
          <w:szCs w:val="24"/>
          <w:lang w:val="en-GB"/>
        </w:rPr>
        <w:t>are compatible</w:t>
      </w:r>
      <w:r w:rsidR="004744A2" w:rsidRPr="00730E8E">
        <w:rPr>
          <w:rFonts w:ascii="Times New Roman" w:hAnsi="Times New Roman" w:cs="Times New Roman"/>
          <w:sz w:val="24"/>
          <w:szCs w:val="24"/>
          <w:lang w:val="en-GB"/>
        </w:rPr>
        <w:t xml:space="preserve"> with Article 53 UN Charter. This provision, which supersedes contrary treaty law by reason of the conflict provision of Article 103 UN Charter, provides that </w:t>
      </w:r>
      <w:r w:rsidR="002A607C" w:rsidRPr="00730E8E">
        <w:rPr>
          <w:rFonts w:ascii="Times New Roman" w:hAnsi="Times New Roman" w:cs="Times New Roman"/>
          <w:sz w:val="24"/>
          <w:szCs w:val="24"/>
          <w:lang w:val="en-GB"/>
        </w:rPr>
        <w:t>‘</w:t>
      </w:r>
      <w:r w:rsidR="004744A2" w:rsidRPr="00730E8E">
        <w:rPr>
          <w:rFonts w:ascii="Times New Roman" w:hAnsi="Times New Roman" w:cs="Times New Roman"/>
          <w:sz w:val="24"/>
          <w:szCs w:val="24"/>
          <w:lang w:val="en-GB"/>
        </w:rPr>
        <w:t>no enforcement action shall be taken under regional arrangements or by regional agencies without the authorization of the Security Council.</w:t>
      </w:r>
      <w:r w:rsidR="002A607C" w:rsidRPr="00730E8E">
        <w:rPr>
          <w:rFonts w:ascii="Times New Roman" w:hAnsi="Times New Roman" w:cs="Times New Roman"/>
          <w:sz w:val="24"/>
          <w:szCs w:val="24"/>
          <w:lang w:val="en-GB"/>
        </w:rPr>
        <w:t>’</w:t>
      </w:r>
      <w:r w:rsidR="004744A2" w:rsidRPr="00730E8E">
        <w:rPr>
          <w:rFonts w:ascii="Times New Roman" w:hAnsi="Times New Roman" w:cs="Times New Roman"/>
          <w:sz w:val="24"/>
          <w:szCs w:val="24"/>
          <w:lang w:val="en-GB"/>
        </w:rPr>
        <w:t xml:space="preserve"> </w:t>
      </w:r>
      <w:r w:rsidR="005324F9" w:rsidRPr="00730E8E">
        <w:rPr>
          <w:rFonts w:ascii="Times New Roman" w:hAnsi="Times New Roman" w:cs="Times New Roman"/>
          <w:sz w:val="24"/>
          <w:szCs w:val="24"/>
          <w:lang w:val="en-GB"/>
        </w:rPr>
        <w:t xml:space="preserve">As </w:t>
      </w:r>
      <w:proofErr w:type="spellStart"/>
      <w:r w:rsidR="005324F9" w:rsidRPr="00730E8E">
        <w:rPr>
          <w:rFonts w:ascii="Times New Roman" w:hAnsi="Times New Roman" w:cs="Times New Roman"/>
          <w:sz w:val="24"/>
          <w:szCs w:val="24"/>
          <w:lang w:val="en-GB"/>
        </w:rPr>
        <w:t>Bröhmer</w:t>
      </w:r>
      <w:proofErr w:type="spellEnd"/>
      <w:r w:rsidR="005324F9" w:rsidRPr="00730E8E">
        <w:rPr>
          <w:rFonts w:ascii="Times New Roman" w:hAnsi="Times New Roman" w:cs="Times New Roman"/>
          <w:sz w:val="24"/>
          <w:szCs w:val="24"/>
          <w:lang w:val="en-GB"/>
        </w:rPr>
        <w:t xml:space="preserve">, </w:t>
      </w:r>
      <w:proofErr w:type="spellStart"/>
      <w:r w:rsidR="005324F9" w:rsidRPr="00730E8E">
        <w:rPr>
          <w:rFonts w:ascii="Times New Roman" w:hAnsi="Times New Roman" w:cs="Times New Roman"/>
          <w:sz w:val="24"/>
          <w:szCs w:val="24"/>
          <w:lang w:val="en-GB"/>
        </w:rPr>
        <w:t>Ress</w:t>
      </w:r>
      <w:proofErr w:type="spellEnd"/>
      <w:r w:rsidR="005324F9" w:rsidRPr="00730E8E">
        <w:rPr>
          <w:rFonts w:ascii="Times New Roman" w:hAnsi="Times New Roman" w:cs="Times New Roman"/>
          <w:sz w:val="24"/>
          <w:szCs w:val="24"/>
          <w:lang w:val="en-GB"/>
        </w:rPr>
        <w:t xml:space="preserve"> and Walter explain, however, several elements militate against interpreting this provision as ruling out economic sanctions by (sub-)regional organizations absent prior authorization by the UN Security Council.</w:t>
      </w:r>
      <w:bookmarkStart w:id="28" w:name="_Ref427929991"/>
      <w:r w:rsidR="005324F9" w:rsidRPr="00730E8E">
        <w:rPr>
          <w:rStyle w:val="Voetnootmarkering"/>
          <w:rFonts w:ascii="Times New Roman" w:hAnsi="Times New Roman" w:cs="Times New Roman"/>
          <w:sz w:val="24"/>
          <w:szCs w:val="24"/>
          <w:lang w:val="en-GB"/>
        </w:rPr>
        <w:footnoteReference w:id="124"/>
      </w:r>
      <w:bookmarkEnd w:id="28"/>
      <w:r w:rsidR="005324F9" w:rsidRPr="00730E8E">
        <w:rPr>
          <w:rFonts w:ascii="Times New Roman" w:hAnsi="Times New Roman" w:cs="Times New Roman"/>
          <w:sz w:val="24"/>
          <w:szCs w:val="24"/>
          <w:lang w:val="en-GB"/>
        </w:rPr>
        <w:t xml:space="preserve"> </w:t>
      </w:r>
      <w:r w:rsidR="00346159" w:rsidRPr="00730E8E">
        <w:rPr>
          <w:rFonts w:ascii="Times New Roman" w:hAnsi="Times New Roman" w:cs="Times New Roman"/>
          <w:sz w:val="24"/>
          <w:szCs w:val="24"/>
          <w:lang w:val="en-GB"/>
        </w:rPr>
        <w:t xml:space="preserve">First, a systematic and teleological approach leads to the conclusion that non-military sanctions remain outside the scope of the term ‘enforcement’ </w:t>
      </w:r>
      <w:r w:rsidR="00464700" w:rsidRPr="00730E8E">
        <w:rPr>
          <w:rFonts w:ascii="Times New Roman" w:hAnsi="Times New Roman" w:cs="Times New Roman"/>
          <w:sz w:val="24"/>
          <w:szCs w:val="24"/>
          <w:lang w:val="en-GB"/>
        </w:rPr>
        <w:t>as it is employed in Article 53 UN Charter.</w:t>
      </w:r>
      <w:r w:rsidR="00464700" w:rsidRPr="00730E8E">
        <w:rPr>
          <w:rStyle w:val="Voetnootmarkering"/>
          <w:rFonts w:ascii="Times New Roman" w:hAnsi="Times New Roman" w:cs="Times New Roman"/>
          <w:sz w:val="24"/>
          <w:szCs w:val="24"/>
          <w:lang w:val="en-GB"/>
        </w:rPr>
        <w:footnoteReference w:id="125"/>
      </w:r>
      <w:r w:rsidR="00464700" w:rsidRPr="00730E8E">
        <w:rPr>
          <w:rFonts w:ascii="Times New Roman" w:hAnsi="Times New Roman" w:cs="Times New Roman"/>
          <w:sz w:val="24"/>
          <w:szCs w:val="24"/>
          <w:lang w:val="en-GB"/>
        </w:rPr>
        <w:t xml:space="preserve"> Thus, a proposal by Bolivia which would have expressly included economic sanctions within the scope of Article 53 was not withheld.</w:t>
      </w:r>
      <w:r w:rsidR="00464700" w:rsidRPr="00730E8E">
        <w:rPr>
          <w:rStyle w:val="Voetnootmarkering"/>
          <w:rFonts w:ascii="Times New Roman" w:hAnsi="Times New Roman" w:cs="Times New Roman"/>
          <w:sz w:val="24"/>
          <w:szCs w:val="24"/>
          <w:lang w:val="en-GB"/>
        </w:rPr>
        <w:footnoteReference w:id="126"/>
      </w:r>
      <w:r w:rsidR="00464700" w:rsidRPr="00730E8E">
        <w:rPr>
          <w:rFonts w:ascii="Times New Roman" w:hAnsi="Times New Roman" w:cs="Times New Roman"/>
          <w:sz w:val="24"/>
          <w:szCs w:val="24"/>
          <w:lang w:val="en-GB"/>
        </w:rPr>
        <w:t xml:space="preserve"> Second, State practice clearly suggests that non-military sanctions within the regime of a regional organization do not require prior Security Council authorization.</w:t>
      </w:r>
      <w:r w:rsidR="00464700" w:rsidRPr="00730E8E">
        <w:rPr>
          <w:rStyle w:val="Voetnootmarkering"/>
          <w:rFonts w:ascii="Times New Roman" w:hAnsi="Times New Roman" w:cs="Times New Roman"/>
          <w:sz w:val="24"/>
          <w:szCs w:val="24"/>
          <w:lang w:val="en-GB"/>
        </w:rPr>
        <w:footnoteReference w:id="127"/>
      </w:r>
      <w:r w:rsidR="00464700" w:rsidRPr="00730E8E">
        <w:rPr>
          <w:rFonts w:ascii="Times New Roman" w:hAnsi="Times New Roman" w:cs="Times New Roman"/>
          <w:sz w:val="24"/>
          <w:szCs w:val="24"/>
          <w:lang w:val="en-GB"/>
        </w:rPr>
        <w:t xml:space="preserve"> </w:t>
      </w:r>
      <w:r w:rsidR="00C1180D" w:rsidRPr="00730E8E">
        <w:rPr>
          <w:rFonts w:ascii="Times New Roman" w:hAnsi="Times New Roman" w:cs="Times New Roman"/>
          <w:sz w:val="24"/>
          <w:szCs w:val="24"/>
          <w:lang w:val="en-GB"/>
        </w:rPr>
        <w:t>By way of illustration, w</w:t>
      </w:r>
      <w:r w:rsidR="00C1180D" w:rsidRPr="00730E8E">
        <w:rPr>
          <w:rFonts w:ascii="Times New Roman" w:eastAsia="MS Mincho" w:hAnsi="Times New Roman" w:cs="Times New Roman"/>
          <w:sz w:val="24"/>
          <w:szCs w:val="24"/>
          <w:lang w:val="en-US" w:eastAsia="zh-CN"/>
        </w:rPr>
        <w:t xml:space="preserve">hen the Arab League froze all transactions with the Syrian </w:t>
      </w:r>
      <w:r w:rsidR="002A607C" w:rsidRPr="00730E8E">
        <w:rPr>
          <w:rFonts w:ascii="Times New Roman" w:eastAsia="MS Mincho" w:hAnsi="Times New Roman" w:cs="Times New Roman"/>
          <w:sz w:val="24"/>
          <w:szCs w:val="24"/>
          <w:lang w:val="en-US" w:eastAsia="zh-CN"/>
        </w:rPr>
        <w:t>C</w:t>
      </w:r>
      <w:r w:rsidR="00C1180D" w:rsidRPr="00730E8E">
        <w:rPr>
          <w:rFonts w:ascii="Times New Roman" w:eastAsia="MS Mincho" w:hAnsi="Times New Roman" w:cs="Times New Roman"/>
          <w:sz w:val="24"/>
          <w:szCs w:val="24"/>
          <w:lang w:val="en-US" w:eastAsia="zh-CN"/>
        </w:rPr>
        <w:t xml:space="preserve">entral </w:t>
      </w:r>
      <w:r w:rsidR="002A607C" w:rsidRPr="00730E8E">
        <w:rPr>
          <w:rFonts w:ascii="Times New Roman" w:eastAsia="MS Mincho" w:hAnsi="Times New Roman" w:cs="Times New Roman"/>
          <w:sz w:val="24"/>
          <w:szCs w:val="24"/>
          <w:lang w:val="en-US" w:eastAsia="zh-CN"/>
        </w:rPr>
        <w:t>B</w:t>
      </w:r>
      <w:r w:rsidR="00C1180D" w:rsidRPr="00730E8E">
        <w:rPr>
          <w:rFonts w:ascii="Times New Roman" w:eastAsia="MS Mincho" w:hAnsi="Times New Roman" w:cs="Times New Roman"/>
          <w:sz w:val="24"/>
          <w:szCs w:val="24"/>
          <w:lang w:val="en-US" w:eastAsia="zh-CN"/>
        </w:rPr>
        <w:t xml:space="preserve">ank in late 2011, no </w:t>
      </w:r>
      <w:r w:rsidR="002A607C" w:rsidRPr="00730E8E">
        <w:rPr>
          <w:rFonts w:ascii="Times New Roman" w:eastAsia="MS Mincho" w:hAnsi="Times New Roman" w:cs="Times New Roman"/>
          <w:sz w:val="24"/>
          <w:szCs w:val="24"/>
          <w:lang w:val="en-US" w:eastAsia="zh-CN"/>
        </w:rPr>
        <w:t>m</w:t>
      </w:r>
      <w:r w:rsidR="00C1180D" w:rsidRPr="00730E8E">
        <w:rPr>
          <w:rFonts w:ascii="Times New Roman" w:eastAsia="MS Mincho" w:hAnsi="Times New Roman" w:cs="Times New Roman"/>
          <w:sz w:val="24"/>
          <w:szCs w:val="24"/>
          <w:lang w:val="en-US" w:eastAsia="zh-CN"/>
        </w:rPr>
        <w:t>ember of the UN claimed these measures to be unlawful.</w:t>
      </w:r>
      <w:r w:rsidR="00C1180D" w:rsidRPr="00730E8E">
        <w:rPr>
          <w:rStyle w:val="Voetnootmarkering"/>
          <w:rFonts w:ascii="Times New Roman" w:eastAsia="MS Mincho" w:hAnsi="Times New Roman" w:cs="Times New Roman"/>
          <w:sz w:val="24"/>
          <w:szCs w:val="24"/>
          <w:lang w:val="en-US" w:eastAsia="zh-CN"/>
        </w:rPr>
        <w:footnoteReference w:id="128"/>
      </w:r>
      <w:r w:rsidR="00C1180D" w:rsidRPr="00730E8E">
        <w:rPr>
          <w:rFonts w:ascii="Times New Roman" w:eastAsia="MS Mincho" w:hAnsi="Times New Roman" w:cs="Times New Roman"/>
          <w:sz w:val="24"/>
          <w:szCs w:val="24"/>
          <w:lang w:val="en-US" w:eastAsia="zh-CN"/>
        </w:rPr>
        <w:t xml:space="preserve"> </w:t>
      </w:r>
      <w:r w:rsidR="00464700" w:rsidRPr="00730E8E">
        <w:rPr>
          <w:rFonts w:ascii="Times New Roman" w:hAnsi="Times New Roman" w:cs="Times New Roman"/>
          <w:sz w:val="24"/>
          <w:szCs w:val="24"/>
          <w:lang w:val="en-GB"/>
        </w:rPr>
        <w:t>More generally, it is worth recalling that economic sanctions do not automatically by their very nature give rise to a breach of international law</w:t>
      </w:r>
      <w:r w:rsidR="00F7781F" w:rsidRPr="00730E8E">
        <w:rPr>
          <w:rFonts w:ascii="Times New Roman" w:hAnsi="Times New Roman" w:cs="Times New Roman"/>
          <w:sz w:val="24"/>
          <w:szCs w:val="24"/>
          <w:lang w:val="en-GB"/>
        </w:rPr>
        <w:t xml:space="preserve"> – again, </w:t>
      </w:r>
      <w:r w:rsidR="00464700" w:rsidRPr="00730E8E">
        <w:rPr>
          <w:rFonts w:ascii="Times New Roman" w:hAnsi="Times New Roman" w:cs="Times New Roman"/>
          <w:sz w:val="24"/>
          <w:szCs w:val="24"/>
          <w:lang w:val="en-GB"/>
        </w:rPr>
        <w:t>the</w:t>
      </w:r>
      <w:r w:rsidR="00F7781F" w:rsidRPr="00730E8E">
        <w:rPr>
          <w:rFonts w:ascii="Times New Roman" w:hAnsi="Times New Roman" w:cs="Times New Roman"/>
          <w:sz w:val="24"/>
          <w:szCs w:val="24"/>
          <w:lang w:val="en-GB"/>
        </w:rPr>
        <w:t xml:space="preserve"> </w:t>
      </w:r>
      <w:r w:rsidR="00464700" w:rsidRPr="00730E8E">
        <w:rPr>
          <w:rFonts w:ascii="Times New Roman" w:eastAsia="Calibri" w:hAnsi="Times New Roman" w:cs="Times New Roman"/>
          <w:sz w:val="24"/>
          <w:szCs w:val="24"/>
          <w:lang w:val="en-US"/>
        </w:rPr>
        <w:t>ILC’s ARSIWA Commentary explicitly recognizes</w:t>
      </w:r>
      <w:r w:rsidR="00F7781F" w:rsidRPr="00730E8E">
        <w:rPr>
          <w:rFonts w:ascii="Times New Roman" w:eastAsia="Calibri" w:hAnsi="Times New Roman" w:cs="Times New Roman"/>
          <w:sz w:val="24"/>
          <w:szCs w:val="24"/>
          <w:lang w:val="en-US"/>
        </w:rPr>
        <w:t xml:space="preserve"> that</w:t>
      </w:r>
      <w:r w:rsidR="00464700" w:rsidRPr="00730E8E">
        <w:rPr>
          <w:rFonts w:ascii="Times New Roman" w:eastAsia="Calibri" w:hAnsi="Times New Roman" w:cs="Times New Roman"/>
          <w:sz w:val="24"/>
          <w:szCs w:val="24"/>
          <w:lang w:val="en-US"/>
        </w:rPr>
        <w:t xml:space="preserve"> acts of </w:t>
      </w:r>
      <w:proofErr w:type="spellStart"/>
      <w:r w:rsidR="00464700" w:rsidRPr="00730E8E">
        <w:rPr>
          <w:rFonts w:ascii="Times New Roman" w:eastAsia="Calibri" w:hAnsi="Times New Roman" w:cs="Times New Roman"/>
          <w:sz w:val="24"/>
          <w:szCs w:val="24"/>
          <w:lang w:val="en-US"/>
        </w:rPr>
        <w:t>retorsion</w:t>
      </w:r>
      <w:proofErr w:type="spellEnd"/>
      <w:r w:rsidR="00464700" w:rsidRPr="00730E8E">
        <w:rPr>
          <w:rFonts w:ascii="Times New Roman" w:eastAsia="Calibri" w:hAnsi="Times New Roman" w:cs="Times New Roman"/>
          <w:sz w:val="24"/>
          <w:szCs w:val="24"/>
          <w:lang w:val="en-US"/>
        </w:rPr>
        <w:t xml:space="preserve"> may include ‘embargoes of various kinds’.</w:t>
      </w:r>
      <w:r w:rsidR="00464700" w:rsidRPr="00730E8E">
        <w:rPr>
          <w:rStyle w:val="Voetnootmarkering"/>
          <w:rFonts w:ascii="Times New Roman" w:eastAsia="Calibri" w:hAnsi="Times New Roman" w:cs="Times New Roman"/>
          <w:sz w:val="24"/>
          <w:szCs w:val="24"/>
          <w:lang w:val="en-US"/>
        </w:rPr>
        <w:footnoteReference w:id="129"/>
      </w:r>
      <w:r w:rsidR="00464700" w:rsidRPr="00730E8E">
        <w:rPr>
          <w:rFonts w:ascii="Times New Roman" w:eastAsia="Calibri" w:hAnsi="Times New Roman" w:cs="Times New Roman"/>
          <w:sz w:val="24"/>
          <w:szCs w:val="24"/>
          <w:lang w:val="en-US"/>
        </w:rPr>
        <w:t xml:space="preserve"> Against this background, </w:t>
      </w:r>
      <w:r w:rsidR="00464700" w:rsidRPr="00730E8E">
        <w:rPr>
          <w:rFonts w:ascii="Times New Roman" w:hAnsi="Times New Roman" w:cs="Times New Roman"/>
          <w:sz w:val="24"/>
          <w:szCs w:val="24"/>
          <w:lang w:val="en-GB"/>
        </w:rPr>
        <w:t xml:space="preserve">it seems absurd to hold that States cannot do collectively (by acting through a regional arrangement) </w:t>
      </w:r>
      <w:r w:rsidR="002A607C" w:rsidRPr="00730E8E">
        <w:rPr>
          <w:rFonts w:ascii="Times New Roman" w:hAnsi="Times New Roman" w:cs="Times New Roman"/>
          <w:sz w:val="24"/>
          <w:szCs w:val="24"/>
          <w:lang w:val="en-GB"/>
        </w:rPr>
        <w:t xml:space="preserve">that which </w:t>
      </w:r>
      <w:r w:rsidR="00464700" w:rsidRPr="00730E8E">
        <w:rPr>
          <w:rFonts w:ascii="Times New Roman" w:hAnsi="Times New Roman" w:cs="Times New Roman"/>
          <w:sz w:val="24"/>
          <w:szCs w:val="24"/>
          <w:lang w:val="en-GB"/>
        </w:rPr>
        <w:t>they would be p</w:t>
      </w:r>
      <w:r w:rsidR="00AB3936" w:rsidRPr="00730E8E">
        <w:rPr>
          <w:rFonts w:ascii="Times New Roman" w:hAnsi="Times New Roman" w:cs="Times New Roman"/>
          <w:sz w:val="24"/>
          <w:szCs w:val="24"/>
          <w:lang w:val="en-GB"/>
        </w:rPr>
        <w:t>ermitted to do individually. I</w:t>
      </w:r>
      <w:r w:rsidR="00AB3936" w:rsidRPr="00730E8E">
        <w:rPr>
          <w:rFonts w:ascii="Times New Roman" w:eastAsia="Calibri" w:hAnsi="Times New Roman" w:cs="Times New Roman"/>
          <w:sz w:val="24"/>
          <w:szCs w:val="24"/>
          <w:lang w:val="en-US"/>
        </w:rPr>
        <w:t>n the end, the question as to what amounts to ‘enforcement action’ for</w:t>
      </w:r>
      <w:r w:rsidR="002A607C" w:rsidRPr="00730E8E">
        <w:rPr>
          <w:rFonts w:ascii="Times New Roman" w:eastAsia="Calibri" w:hAnsi="Times New Roman" w:cs="Times New Roman"/>
          <w:sz w:val="24"/>
          <w:szCs w:val="24"/>
          <w:lang w:val="en-US"/>
        </w:rPr>
        <w:t xml:space="preserve"> the</w:t>
      </w:r>
      <w:r w:rsidR="00AB3936" w:rsidRPr="00730E8E">
        <w:rPr>
          <w:rFonts w:ascii="Times New Roman" w:eastAsia="Calibri" w:hAnsi="Times New Roman" w:cs="Times New Roman"/>
          <w:sz w:val="24"/>
          <w:szCs w:val="24"/>
          <w:lang w:val="en-US"/>
        </w:rPr>
        <w:t xml:space="preserve"> purpose of Article 53 UN Charter may be closely tied to what is regarded as ‘coercive’ in the context of the customary non-intervention principle (see </w:t>
      </w:r>
      <w:r w:rsidR="002A607C" w:rsidRPr="00730E8E">
        <w:rPr>
          <w:rFonts w:ascii="Times New Roman" w:eastAsia="Calibri" w:hAnsi="Times New Roman" w:cs="Times New Roman"/>
          <w:sz w:val="24"/>
          <w:szCs w:val="24"/>
          <w:lang w:val="en-US"/>
        </w:rPr>
        <w:t>above</w:t>
      </w:r>
      <w:r w:rsidR="00AB3936" w:rsidRPr="00730E8E">
        <w:rPr>
          <w:rFonts w:ascii="Times New Roman" w:eastAsia="Calibri" w:hAnsi="Times New Roman" w:cs="Times New Roman"/>
          <w:sz w:val="24"/>
          <w:szCs w:val="24"/>
          <w:lang w:val="en-US"/>
        </w:rPr>
        <w:t>). In any case, having regard to the peremptory character of the prohibition on the use of force,</w:t>
      </w:r>
      <w:r w:rsidR="003D7735" w:rsidRPr="00730E8E">
        <w:rPr>
          <w:rStyle w:val="Voetnootmarkering"/>
          <w:rFonts w:ascii="Times New Roman" w:eastAsia="Calibri" w:hAnsi="Times New Roman" w:cs="Times New Roman"/>
          <w:sz w:val="24"/>
          <w:szCs w:val="24"/>
          <w:lang w:val="en-US"/>
        </w:rPr>
        <w:footnoteReference w:id="130"/>
      </w:r>
      <w:r w:rsidR="00AB3936" w:rsidRPr="00730E8E">
        <w:rPr>
          <w:rFonts w:ascii="Times New Roman" w:eastAsia="Calibri" w:hAnsi="Times New Roman" w:cs="Times New Roman"/>
          <w:sz w:val="24"/>
          <w:szCs w:val="24"/>
          <w:lang w:val="en-US"/>
        </w:rPr>
        <w:t xml:space="preserve"> the constituent instruments of (sub-)regional arrangements cannot create a legal basis for </w:t>
      </w:r>
      <w:r w:rsidR="00AB3936" w:rsidRPr="00730E8E">
        <w:rPr>
          <w:rFonts w:ascii="Times New Roman" w:eastAsia="Calibri" w:hAnsi="Times New Roman" w:cs="Times New Roman"/>
          <w:i/>
          <w:sz w:val="24"/>
          <w:szCs w:val="24"/>
          <w:lang w:val="en-US"/>
        </w:rPr>
        <w:t>military</w:t>
      </w:r>
      <w:r w:rsidR="00AB3936" w:rsidRPr="00730E8E">
        <w:rPr>
          <w:rFonts w:ascii="Times New Roman" w:eastAsia="Calibri" w:hAnsi="Times New Roman" w:cs="Times New Roman"/>
          <w:sz w:val="24"/>
          <w:szCs w:val="24"/>
          <w:lang w:val="en-US"/>
        </w:rPr>
        <w:t xml:space="preserve"> interventions against a </w:t>
      </w:r>
      <w:r w:rsidR="00C96A82">
        <w:rPr>
          <w:rFonts w:ascii="Times New Roman" w:eastAsia="Calibri" w:hAnsi="Times New Roman" w:cs="Times New Roman"/>
          <w:sz w:val="24"/>
          <w:szCs w:val="24"/>
          <w:lang w:val="en-US"/>
        </w:rPr>
        <w:t>M</w:t>
      </w:r>
      <w:r w:rsidR="00AB3936" w:rsidRPr="00730E8E">
        <w:rPr>
          <w:rFonts w:ascii="Times New Roman" w:eastAsia="Calibri" w:hAnsi="Times New Roman" w:cs="Times New Roman"/>
          <w:sz w:val="24"/>
          <w:szCs w:val="24"/>
          <w:lang w:val="en-US"/>
        </w:rPr>
        <w:t xml:space="preserve">ember </w:t>
      </w:r>
      <w:r w:rsidR="00C96A82">
        <w:rPr>
          <w:rFonts w:ascii="Times New Roman" w:eastAsia="Calibri" w:hAnsi="Times New Roman" w:cs="Times New Roman"/>
          <w:sz w:val="24"/>
          <w:szCs w:val="24"/>
          <w:lang w:val="en-US"/>
        </w:rPr>
        <w:t>S</w:t>
      </w:r>
      <w:r w:rsidR="00AB3936" w:rsidRPr="00730E8E">
        <w:rPr>
          <w:rFonts w:ascii="Times New Roman" w:eastAsia="Calibri" w:hAnsi="Times New Roman" w:cs="Times New Roman"/>
          <w:sz w:val="24"/>
          <w:szCs w:val="24"/>
          <w:lang w:val="en-US"/>
        </w:rPr>
        <w:t xml:space="preserve">tate (or </w:t>
      </w:r>
      <w:r w:rsidR="00AB3936" w:rsidRPr="00730E8E">
        <w:rPr>
          <w:rFonts w:ascii="Times New Roman" w:eastAsia="Calibri" w:hAnsi="Times New Roman" w:cs="Times New Roman"/>
          <w:i/>
          <w:sz w:val="24"/>
          <w:szCs w:val="24"/>
          <w:lang w:val="en-US"/>
        </w:rPr>
        <w:t>a fortiori</w:t>
      </w:r>
      <w:r w:rsidR="00AB3936" w:rsidRPr="00730E8E">
        <w:rPr>
          <w:rFonts w:ascii="Times New Roman" w:eastAsia="Calibri" w:hAnsi="Times New Roman" w:cs="Times New Roman"/>
          <w:sz w:val="24"/>
          <w:szCs w:val="24"/>
          <w:lang w:val="en-US"/>
        </w:rPr>
        <w:t xml:space="preserve"> against a third State) that would otherwise be unlawful under the law on the use of force.</w:t>
      </w:r>
      <w:r w:rsidR="00AB3936" w:rsidRPr="00730E8E">
        <w:rPr>
          <w:rStyle w:val="Voetnootmarkering"/>
          <w:rFonts w:ascii="Times New Roman" w:eastAsia="Calibri" w:hAnsi="Times New Roman" w:cs="Times New Roman"/>
          <w:sz w:val="24"/>
          <w:szCs w:val="24"/>
          <w:lang w:val="en-US"/>
        </w:rPr>
        <w:footnoteReference w:id="131"/>
      </w:r>
    </w:p>
    <w:p w14:paraId="1C741839" w14:textId="21B6B9B9" w:rsidR="00763C0C" w:rsidRPr="00730E8E" w:rsidRDefault="00AB3936" w:rsidP="00C96A82">
      <w:pPr>
        <w:spacing w:line="480" w:lineRule="auto"/>
        <w:ind w:firstLine="708"/>
        <w:rPr>
          <w:rFonts w:ascii="Times New Roman" w:eastAsia="Calibri" w:hAnsi="Times New Roman" w:cs="Times New Roman"/>
          <w:sz w:val="24"/>
          <w:szCs w:val="24"/>
          <w:lang w:val="en-US"/>
        </w:rPr>
      </w:pPr>
      <w:r w:rsidRPr="00730E8E">
        <w:rPr>
          <w:rFonts w:ascii="Times New Roman" w:eastAsia="Calibri" w:hAnsi="Times New Roman" w:cs="Times New Roman"/>
          <w:sz w:val="24"/>
          <w:szCs w:val="24"/>
          <w:lang w:val="en-US"/>
        </w:rPr>
        <w:t xml:space="preserve">Second, the </w:t>
      </w:r>
      <w:r w:rsidR="009C29AB" w:rsidRPr="00730E8E">
        <w:rPr>
          <w:rFonts w:ascii="Times New Roman" w:eastAsia="Calibri" w:hAnsi="Times New Roman" w:cs="Times New Roman"/>
          <w:sz w:val="24"/>
          <w:szCs w:val="24"/>
          <w:lang w:val="en-US"/>
        </w:rPr>
        <w:t>relationship</w:t>
      </w:r>
      <w:r w:rsidRPr="00730E8E">
        <w:rPr>
          <w:rFonts w:ascii="Times New Roman" w:eastAsia="Calibri" w:hAnsi="Times New Roman" w:cs="Times New Roman"/>
          <w:sz w:val="24"/>
          <w:szCs w:val="24"/>
          <w:lang w:val="en-US"/>
        </w:rPr>
        <w:t xml:space="preserve"> between institutional sanctions against a </w:t>
      </w:r>
      <w:r w:rsidR="00C96A82">
        <w:rPr>
          <w:rFonts w:ascii="Times New Roman" w:eastAsia="Calibri" w:hAnsi="Times New Roman" w:cs="Times New Roman"/>
          <w:sz w:val="24"/>
          <w:szCs w:val="24"/>
          <w:lang w:val="en-US"/>
        </w:rPr>
        <w:t>M</w:t>
      </w:r>
      <w:r w:rsidRPr="00730E8E">
        <w:rPr>
          <w:rFonts w:ascii="Times New Roman" w:eastAsia="Calibri" w:hAnsi="Times New Roman" w:cs="Times New Roman"/>
          <w:sz w:val="24"/>
          <w:szCs w:val="24"/>
          <w:lang w:val="en-US"/>
        </w:rPr>
        <w:t xml:space="preserve">ember </w:t>
      </w:r>
      <w:r w:rsidR="00C96A82">
        <w:rPr>
          <w:rFonts w:ascii="Times New Roman" w:eastAsia="Calibri" w:hAnsi="Times New Roman" w:cs="Times New Roman"/>
          <w:sz w:val="24"/>
          <w:szCs w:val="24"/>
          <w:lang w:val="en-US"/>
        </w:rPr>
        <w:t>S</w:t>
      </w:r>
      <w:r w:rsidRPr="00730E8E">
        <w:rPr>
          <w:rFonts w:ascii="Times New Roman" w:eastAsia="Calibri" w:hAnsi="Times New Roman" w:cs="Times New Roman"/>
          <w:sz w:val="24"/>
          <w:szCs w:val="24"/>
          <w:lang w:val="en-US"/>
        </w:rPr>
        <w:t xml:space="preserve">tate, on the one hand, and countermeasures </w:t>
      </w:r>
      <w:r w:rsidR="009C29AB" w:rsidRPr="00730E8E">
        <w:rPr>
          <w:rFonts w:ascii="Times New Roman" w:eastAsia="Calibri" w:hAnsi="Times New Roman" w:cs="Times New Roman"/>
          <w:sz w:val="24"/>
          <w:szCs w:val="24"/>
          <w:lang w:val="en-US"/>
        </w:rPr>
        <w:t xml:space="preserve">by an organization against a </w:t>
      </w:r>
      <w:r w:rsidR="00C96A82">
        <w:rPr>
          <w:rFonts w:ascii="Times New Roman" w:eastAsia="Calibri" w:hAnsi="Times New Roman" w:cs="Times New Roman"/>
          <w:sz w:val="24"/>
          <w:szCs w:val="24"/>
          <w:lang w:val="en-US"/>
        </w:rPr>
        <w:t>M</w:t>
      </w:r>
      <w:r w:rsidR="009C29AB" w:rsidRPr="00730E8E">
        <w:rPr>
          <w:rFonts w:ascii="Times New Roman" w:eastAsia="Calibri" w:hAnsi="Times New Roman" w:cs="Times New Roman"/>
          <w:sz w:val="24"/>
          <w:szCs w:val="24"/>
          <w:lang w:val="en-US"/>
        </w:rPr>
        <w:t xml:space="preserve">ember </w:t>
      </w:r>
      <w:r w:rsidR="00C96A82">
        <w:rPr>
          <w:rFonts w:ascii="Times New Roman" w:eastAsia="Calibri" w:hAnsi="Times New Roman" w:cs="Times New Roman"/>
          <w:sz w:val="24"/>
          <w:szCs w:val="24"/>
          <w:lang w:val="en-US"/>
        </w:rPr>
        <w:t>S</w:t>
      </w:r>
      <w:r w:rsidR="009C29AB" w:rsidRPr="00730E8E">
        <w:rPr>
          <w:rFonts w:ascii="Times New Roman" w:eastAsia="Calibri" w:hAnsi="Times New Roman" w:cs="Times New Roman"/>
          <w:sz w:val="24"/>
          <w:szCs w:val="24"/>
          <w:lang w:val="en-US"/>
        </w:rPr>
        <w:t>tate</w:t>
      </w:r>
      <w:r w:rsidR="00AF2650" w:rsidRPr="00730E8E">
        <w:rPr>
          <w:rFonts w:ascii="Times New Roman" w:eastAsia="Calibri" w:hAnsi="Times New Roman" w:cs="Times New Roman"/>
          <w:sz w:val="24"/>
          <w:szCs w:val="24"/>
          <w:lang w:val="en-US"/>
        </w:rPr>
        <w:t>, on the other hand,</w:t>
      </w:r>
      <w:r w:rsidR="009C29AB" w:rsidRPr="00730E8E">
        <w:rPr>
          <w:rFonts w:ascii="Times New Roman" w:eastAsia="Calibri" w:hAnsi="Times New Roman" w:cs="Times New Roman"/>
          <w:sz w:val="24"/>
          <w:szCs w:val="24"/>
          <w:lang w:val="en-US"/>
        </w:rPr>
        <w:t xml:space="preserve"> may give rise to confusion. </w:t>
      </w:r>
      <w:r w:rsidR="00C45D63" w:rsidRPr="00730E8E">
        <w:rPr>
          <w:rFonts w:ascii="Times New Roman" w:eastAsia="Calibri" w:hAnsi="Times New Roman" w:cs="Times New Roman"/>
          <w:sz w:val="24"/>
          <w:szCs w:val="24"/>
          <w:lang w:val="en-US"/>
        </w:rPr>
        <w:t>T</w:t>
      </w:r>
      <w:r w:rsidR="009C29AB" w:rsidRPr="00730E8E">
        <w:rPr>
          <w:rFonts w:ascii="Times New Roman" w:eastAsia="Calibri" w:hAnsi="Times New Roman" w:cs="Times New Roman"/>
          <w:sz w:val="24"/>
          <w:szCs w:val="24"/>
          <w:lang w:val="en-US"/>
        </w:rPr>
        <w:t>he two may be difficult to tell apart</w:t>
      </w:r>
      <w:r w:rsidR="00C45D63" w:rsidRPr="00730E8E">
        <w:rPr>
          <w:rFonts w:ascii="Times New Roman" w:eastAsia="Calibri" w:hAnsi="Times New Roman" w:cs="Times New Roman"/>
          <w:sz w:val="24"/>
          <w:szCs w:val="24"/>
          <w:lang w:val="en-US"/>
        </w:rPr>
        <w:t xml:space="preserve"> (</w:t>
      </w:r>
      <w:r w:rsidR="009C29AB" w:rsidRPr="00730E8E">
        <w:rPr>
          <w:rFonts w:ascii="Times New Roman" w:eastAsia="Calibri" w:hAnsi="Times New Roman" w:cs="Times New Roman"/>
          <w:sz w:val="24"/>
          <w:szCs w:val="24"/>
          <w:lang w:val="en-US"/>
        </w:rPr>
        <w:t>some of the examples of countermeasures cited by the ILC in the DARIO Commentary should</w:t>
      </w:r>
      <w:r w:rsidR="00C45D63" w:rsidRPr="00730E8E">
        <w:rPr>
          <w:rFonts w:ascii="Times New Roman" w:eastAsia="Calibri" w:hAnsi="Times New Roman" w:cs="Times New Roman"/>
          <w:sz w:val="24"/>
          <w:szCs w:val="24"/>
          <w:lang w:val="en-US"/>
        </w:rPr>
        <w:t xml:space="preserve"> perhaps</w:t>
      </w:r>
      <w:r w:rsidR="009C29AB" w:rsidRPr="00730E8E">
        <w:rPr>
          <w:rFonts w:ascii="Times New Roman" w:eastAsia="Calibri" w:hAnsi="Times New Roman" w:cs="Times New Roman"/>
          <w:sz w:val="24"/>
          <w:szCs w:val="24"/>
          <w:lang w:val="en-US"/>
        </w:rPr>
        <w:t xml:space="preserve"> rather be qualified as</w:t>
      </w:r>
      <w:r w:rsidR="00C45D63" w:rsidRPr="00730E8E">
        <w:rPr>
          <w:rFonts w:ascii="Times New Roman" w:eastAsia="Calibri" w:hAnsi="Times New Roman" w:cs="Times New Roman"/>
          <w:sz w:val="24"/>
          <w:szCs w:val="24"/>
          <w:lang w:val="en-US"/>
        </w:rPr>
        <w:t xml:space="preserve"> institutional</w:t>
      </w:r>
      <w:r w:rsidR="009C29AB" w:rsidRPr="00730E8E">
        <w:rPr>
          <w:rFonts w:ascii="Times New Roman" w:eastAsia="Calibri" w:hAnsi="Times New Roman" w:cs="Times New Roman"/>
          <w:sz w:val="24"/>
          <w:szCs w:val="24"/>
          <w:lang w:val="en-US"/>
        </w:rPr>
        <w:t xml:space="preserve"> </w:t>
      </w:r>
      <w:r w:rsidR="00C45D63" w:rsidRPr="00730E8E">
        <w:rPr>
          <w:rFonts w:ascii="Times New Roman" w:eastAsia="Calibri" w:hAnsi="Times New Roman" w:cs="Times New Roman"/>
          <w:sz w:val="24"/>
          <w:szCs w:val="24"/>
          <w:lang w:val="en-US"/>
        </w:rPr>
        <w:t>sanctions instead)</w:t>
      </w:r>
      <w:r w:rsidR="009C29AB" w:rsidRPr="00730E8E">
        <w:rPr>
          <w:rFonts w:ascii="Times New Roman" w:eastAsia="Calibri" w:hAnsi="Times New Roman" w:cs="Times New Roman"/>
          <w:sz w:val="24"/>
          <w:szCs w:val="24"/>
          <w:lang w:val="en-US"/>
        </w:rPr>
        <w:t>.</w:t>
      </w:r>
      <w:r w:rsidR="009C29AB" w:rsidRPr="00730E8E">
        <w:rPr>
          <w:rStyle w:val="Voetnootmarkering"/>
          <w:rFonts w:ascii="Times New Roman" w:eastAsia="Calibri" w:hAnsi="Times New Roman" w:cs="Times New Roman"/>
          <w:sz w:val="24"/>
          <w:szCs w:val="24"/>
          <w:lang w:val="en-US"/>
        </w:rPr>
        <w:footnoteReference w:id="132"/>
      </w:r>
      <w:r w:rsidR="009C29AB" w:rsidRPr="00730E8E">
        <w:rPr>
          <w:rFonts w:ascii="Times New Roman" w:eastAsia="Calibri" w:hAnsi="Times New Roman" w:cs="Times New Roman"/>
          <w:sz w:val="24"/>
          <w:szCs w:val="24"/>
          <w:lang w:val="en-US"/>
        </w:rPr>
        <w:t xml:space="preserve"> </w:t>
      </w:r>
      <w:r w:rsidR="00686CC4" w:rsidRPr="00730E8E">
        <w:rPr>
          <w:rFonts w:ascii="Times New Roman" w:eastAsia="Calibri" w:hAnsi="Times New Roman" w:cs="Times New Roman"/>
          <w:sz w:val="24"/>
          <w:szCs w:val="24"/>
          <w:lang w:val="en-US"/>
        </w:rPr>
        <w:t xml:space="preserve">Against this background, there has been concern over </w:t>
      </w:r>
      <w:r w:rsidR="009C29AB" w:rsidRPr="00730E8E">
        <w:rPr>
          <w:rFonts w:ascii="Times New Roman" w:eastAsia="Calibri" w:hAnsi="Times New Roman" w:cs="Times New Roman"/>
          <w:sz w:val="24"/>
          <w:szCs w:val="24"/>
          <w:lang w:val="en-US"/>
        </w:rPr>
        <w:t xml:space="preserve">the risk that States targeted by institutional sanctions might </w:t>
      </w:r>
      <w:r w:rsidR="00F7781F" w:rsidRPr="00730E8E">
        <w:rPr>
          <w:rFonts w:ascii="Times New Roman" w:eastAsia="Calibri" w:hAnsi="Times New Roman" w:cs="Times New Roman"/>
          <w:sz w:val="24"/>
          <w:szCs w:val="24"/>
          <w:lang w:val="en-US"/>
        </w:rPr>
        <w:t xml:space="preserve">contest their legality on the grounds that they would allegedly be </w:t>
      </w:r>
      <w:r w:rsidR="00C45D63" w:rsidRPr="00730E8E">
        <w:rPr>
          <w:rFonts w:ascii="Times New Roman" w:eastAsia="Calibri" w:hAnsi="Times New Roman" w:cs="Times New Roman"/>
          <w:sz w:val="24"/>
          <w:szCs w:val="24"/>
          <w:lang w:val="en-US"/>
        </w:rPr>
        <w:t xml:space="preserve">incompatible with </w:t>
      </w:r>
      <w:r w:rsidR="009C29AB" w:rsidRPr="00730E8E">
        <w:rPr>
          <w:rFonts w:ascii="Times New Roman" w:eastAsia="Calibri" w:hAnsi="Times New Roman" w:cs="Times New Roman"/>
          <w:sz w:val="24"/>
          <w:szCs w:val="24"/>
          <w:lang w:val="en-US"/>
        </w:rPr>
        <w:t xml:space="preserve">the restrictions on countermeasures </w:t>
      </w:r>
      <w:r w:rsidR="00686CC4" w:rsidRPr="00730E8E">
        <w:rPr>
          <w:rFonts w:ascii="Times New Roman" w:eastAsia="Calibri" w:hAnsi="Times New Roman" w:cs="Times New Roman"/>
          <w:sz w:val="24"/>
          <w:szCs w:val="24"/>
          <w:lang w:val="en-US"/>
        </w:rPr>
        <w:t>(</w:t>
      </w:r>
      <w:proofErr w:type="spellStart"/>
      <w:r w:rsidR="000E71BC">
        <w:rPr>
          <w:rFonts w:ascii="Times New Roman" w:eastAsia="Calibri" w:hAnsi="Times New Roman" w:cs="Times New Roman"/>
          <w:sz w:val="24"/>
          <w:szCs w:val="24"/>
          <w:lang w:val="en-US"/>
        </w:rPr>
        <w:t>eg</w:t>
      </w:r>
      <w:proofErr w:type="spellEnd"/>
      <w:r w:rsidR="00686CC4" w:rsidRPr="00730E8E">
        <w:rPr>
          <w:rFonts w:ascii="Times New Roman" w:eastAsia="Calibri" w:hAnsi="Times New Roman" w:cs="Times New Roman"/>
          <w:sz w:val="24"/>
          <w:szCs w:val="24"/>
          <w:lang w:val="en-US"/>
        </w:rPr>
        <w:t xml:space="preserve"> the requirement of proportionality)</w:t>
      </w:r>
      <w:r w:rsidR="00C45D63" w:rsidRPr="00730E8E">
        <w:rPr>
          <w:rFonts w:ascii="Times New Roman" w:eastAsia="Calibri" w:hAnsi="Times New Roman" w:cs="Times New Roman"/>
          <w:sz w:val="24"/>
          <w:szCs w:val="24"/>
          <w:lang w:val="en-US"/>
        </w:rPr>
        <w:t>,</w:t>
      </w:r>
      <w:r w:rsidR="00686CC4" w:rsidRPr="00730E8E">
        <w:rPr>
          <w:rFonts w:ascii="Times New Roman" w:eastAsia="Calibri" w:hAnsi="Times New Roman" w:cs="Times New Roman"/>
          <w:sz w:val="24"/>
          <w:szCs w:val="24"/>
          <w:lang w:val="en-US"/>
        </w:rPr>
        <w:t xml:space="preserve"> </w:t>
      </w:r>
      <w:r w:rsidR="009C29AB" w:rsidRPr="00730E8E">
        <w:rPr>
          <w:rFonts w:ascii="Times New Roman" w:eastAsia="Calibri" w:hAnsi="Times New Roman" w:cs="Times New Roman"/>
          <w:sz w:val="24"/>
          <w:szCs w:val="24"/>
          <w:lang w:val="en-US"/>
        </w:rPr>
        <w:t>and invoke this to justify recourse to cou</w:t>
      </w:r>
      <w:r w:rsidR="00C1180D" w:rsidRPr="00730E8E">
        <w:rPr>
          <w:rFonts w:ascii="Times New Roman" w:eastAsia="Calibri" w:hAnsi="Times New Roman" w:cs="Times New Roman"/>
          <w:sz w:val="24"/>
          <w:szCs w:val="24"/>
          <w:lang w:val="en-US"/>
        </w:rPr>
        <w:t>nter-countermeasures of their own against the organization concerned.</w:t>
      </w:r>
      <w:r w:rsidR="00C1180D" w:rsidRPr="00730E8E">
        <w:rPr>
          <w:rStyle w:val="Voetnootmarkering"/>
          <w:rFonts w:ascii="Times New Roman" w:eastAsia="Calibri" w:hAnsi="Times New Roman" w:cs="Times New Roman"/>
          <w:sz w:val="24"/>
          <w:szCs w:val="24"/>
          <w:lang w:val="en-US"/>
        </w:rPr>
        <w:footnoteReference w:id="133"/>
      </w:r>
      <w:r w:rsidR="00C1180D" w:rsidRPr="00730E8E">
        <w:rPr>
          <w:rFonts w:ascii="Times New Roman" w:eastAsia="Calibri" w:hAnsi="Times New Roman" w:cs="Times New Roman"/>
          <w:sz w:val="24"/>
          <w:szCs w:val="24"/>
          <w:lang w:val="en-US"/>
        </w:rPr>
        <w:t xml:space="preserve"> Conversely, some have criticized the possibility for international organizations to circumvent the restrictions on institutional sanctions foreseen in their respective constituent instruments by relying on the </w:t>
      </w:r>
      <w:r w:rsidR="00C45D63" w:rsidRPr="00730E8E">
        <w:rPr>
          <w:rFonts w:ascii="Times New Roman" w:eastAsia="Calibri" w:hAnsi="Times New Roman" w:cs="Times New Roman"/>
          <w:sz w:val="24"/>
          <w:szCs w:val="24"/>
          <w:lang w:val="en-US"/>
        </w:rPr>
        <w:t xml:space="preserve">(possibly broader leeway granted by the) </w:t>
      </w:r>
      <w:r w:rsidR="00C1180D" w:rsidRPr="00730E8E">
        <w:rPr>
          <w:rFonts w:ascii="Times New Roman" w:eastAsia="Calibri" w:hAnsi="Times New Roman" w:cs="Times New Roman"/>
          <w:sz w:val="24"/>
          <w:szCs w:val="24"/>
          <w:lang w:val="en-US"/>
        </w:rPr>
        <w:t>doctrine of countermeasures instead.</w:t>
      </w:r>
      <w:r w:rsidR="00C1180D" w:rsidRPr="00730E8E">
        <w:rPr>
          <w:rStyle w:val="Voetnootmarkering"/>
          <w:rFonts w:ascii="Times New Roman" w:eastAsia="Calibri" w:hAnsi="Times New Roman" w:cs="Times New Roman"/>
          <w:sz w:val="24"/>
          <w:szCs w:val="24"/>
          <w:lang w:val="en-US"/>
        </w:rPr>
        <w:footnoteReference w:id="134"/>
      </w:r>
      <w:r w:rsidR="00C1180D" w:rsidRPr="00730E8E">
        <w:rPr>
          <w:rFonts w:ascii="Times New Roman" w:eastAsia="Calibri" w:hAnsi="Times New Roman" w:cs="Times New Roman"/>
          <w:sz w:val="24"/>
          <w:szCs w:val="24"/>
          <w:lang w:val="en-US"/>
        </w:rPr>
        <w:t xml:space="preserve"> </w:t>
      </w:r>
      <w:r w:rsidR="00D950DA" w:rsidRPr="00730E8E">
        <w:rPr>
          <w:rFonts w:ascii="Times New Roman" w:eastAsia="Calibri" w:hAnsi="Times New Roman" w:cs="Times New Roman"/>
          <w:sz w:val="24"/>
          <w:szCs w:val="24"/>
          <w:lang w:val="en-US"/>
        </w:rPr>
        <w:t>S</w:t>
      </w:r>
      <w:r w:rsidR="00C1180D" w:rsidRPr="00730E8E">
        <w:rPr>
          <w:rFonts w:ascii="Times New Roman" w:eastAsia="Calibri" w:hAnsi="Times New Roman" w:cs="Times New Roman"/>
          <w:sz w:val="24"/>
          <w:szCs w:val="24"/>
          <w:lang w:val="en-US"/>
        </w:rPr>
        <w:t xml:space="preserve">ome would have preferred the ILC to exclude the possibility for States to take countermeasures against international organizations of which they are a member, or even to exclude the possibility of countermeasures altogether on a reciprocal basis in the relationship between an organization and its </w:t>
      </w:r>
      <w:r w:rsidR="00C96A82">
        <w:rPr>
          <w:rFonts w:ascii="Times New Roman" w:eastAsia="Calibri" w:hAnsi="Times New Roman" w:cs="Times New Roman"/>
          <w:sz w:val="24"/>
          <w:szCs w:val="24"/>
          <w:lang w:val="en-US"/>
        </w:rPr>
        <w:t>M</w:t>
      </w:r>
      <w:r w:rsidR="00C1180D" w:rsidRPr="00730E8E">
        <w:rPr>
          <w:rFonts w:ascii="Times New Roman" w:eastAsia="Calibri" w:hAnsi="Times New Roman" w:cs="Times New Roman"/>
          <w:sz w:val="24"/>
          <w:szCs w:val="24"/>
          <w:lang w:val="en-US"/>
        </w:rPr>
        <w:t xml:space="preserve">ember </w:t>
      </w:r>
      <w:r w:rsidR="00C96A82">
        <w:rPr>
          <w:rFonts w:ascii="Times New Roman" w:eastAsia="Calibri" w:hAnsi="Times New Roman" w:cs="Times New Roman"/>
          <w:sz w:val="24"/>
          <w:szCs w:val="24"/>
          <w:lang w:val="en-US"/>
        </w:rPr>
        <w:t>S</w:t>
      </w:r>
      <w:r w:rsidR="00C1180D" w:rsidRPr="00730E8E">
        <w:rPr>
          <w:rFonts w:ascii="Times New Roman" w:eastAsia="Calibri" w:hAnsi="Times New Roman" w:cs="Times New Roman"/>
          <w:sz w:val="24"/>
          <w:szCs w:val="24"/>
          <w:lang w:val="en-US"/>
        </w:rPr>
        <w:t>tates.</w:t>
      </w:r>
      <w:r w:rsidR="00C1180D" w:rsidRPr="00730E8E">
        <w:rPr>
          <w:rStyle w:val="Voetnootmarkering"/>
          <w:rFonts w:ascii="Times New Roman" w:eastAsia="Calibri" w:hAnsi="Times New Roman" w:cs="Times New Roman"/>
          <w:sz w:val="24"/>
          <w:szCs w:val="24"/>
          <w:lang w:val="en-US"/>
        </w:rPr>
        <w:footnoteReference w:id="135"/>
      </w:r>
      <w:r w:rsidR="00C1180D" w:rsidRPr="00730E8E">
        <w:rPr>
          <w:rFonts w:ascii="Times New Roman" w:eastAsia="Calibri" w:hAnsi="Times New Roman" w:cs="Times New Roman"/>
          <w:sz w:val="24"/>
          <w:szCs w:val="24"/>
          <w:lang w:val="en-US"/>
        </w:rPr>
        <w:t xml:space="preserve"> </w:t>
      </w:r>
      <w:r w:rsidR="00D950DA" w:rsidRPr="00730E8E">
        <w:rPr>
          <w:rFonts w:ascii="Times New Roman" w:eastAsia="Calibri" w:hAnsi="Times New Roman" w:cs="Times New Roman"/>
          <w:sz w:val="24"/>
          <w:szCs w:val="24"/>
          <w:lang w:val="en-US"/>
        </w:rPr>
        <w:t>Yet, s</w:t>
      </w:r>
      <w:r w:rsidR="00C1180D" w:rsidRPr="00730E8E">
        <w:rPr>
          <w:rFonts w:ascii="Times New Roman" w:eastAsia="Calibri" w:hAnsi="Times New Roman" w:cs="Times New Roman"/>
          <w:sz w:val="24"/>
          <w:szCs w:val="24"/>
          <w:lang w:val="en-US"/>
        </w:rPr>
        <w:t xml:space="preserve">uggestions to this end were not picked up by the ILC. Instead, the ILC </w:t>
      </w:r>
      <w:r w:rsidR="00380DCC" w:rsidRPr="00730E8E">
        <w:rPr>
          <w:rFonts w:ascii="Times New Roman" w:eastAsia="Calibri" w:hAnsi="Times New Roman" w:cs="Times New Roman"/>
          <w:sz w:val="24"/>
          <w:szCs w:val="24"/>
          <w:lang w:val="en-US"/>
        </w:rPr>
        <w:t>identified</w:t>
      </w:r>
      <w:r w:rsidR="00C1180D" w:rsidRPr="00730E8E">
        <w:rPr>
          <w:rFonts w:ascii="Times New Roman" w:eastAsia="Calibri" w:hAnsi="Times New Roman" w:cs="Times New Roman"/>
          <w:sz w:val="24"/>
          <w:szCs w:val="24"/>
          <w:lang w:val="en-US"/>
        </w:rPr>
        <w:t xml:space="preserve"> certain additional</w:t>
      </w:r>
      <w:r w:rsidR="00C45D63" w:rsidRPr="00730E8E">
        <w:rPr>
          <w:rFonts w:ascii="Times New Roman" w:eastAsia="Calibri" w:hAnsi="Times New Roman" w:cs="Times New Roman"/>
          <w:sz w:val="24"/>
          <w:szCs w:val="24"/>
          <w:lang w:val="en-US"/>
        </w:rPr>
        <w:t xml:space="preserve"> – and sensible – </w:t>
      </w:r>
      <w:r w:rsidR="00C1180D" w:rsidRPr="00730E8E">
        <w:rPr>
          <w:rFonts w:ascii="Times New Roman" w:eastAsia="Calibri" w:hAnsi="Times New Roman" w:cs="Times New Roman"/>
          <w:sz w:val="24"/>
          <w:szCs w:val="24"/>
          <w:lang w:val="en-US"/>
        </w:rPr>
        <w:t>restrictions</w:t>
      </w:r>
      <w:r w:rsidR="00C45D63" w:rsidRPr="00730E8E">
        <w:rPr>
          <w:rFonts w:ascii="Times New Roman" w:eastAsia="Calibri" w:hAnsi="Times New Roman" w:cs="Times New Roman"/>
          <w:sz w:val="24"/>
          <w:szCs w:val="24"/>
          <w:lang w:val="en-US"/>
        </w:rPr>
        <w:t xml:space="preserve"> </w:t>
      </w:r>
      <w:r w:rsidR="00C1180D" w:rsidRPr="00730E8E">
        <w:rPr>
          <w:rFonts w:ascii="Times New Roman" w:eastAsia="Calibri" w:hAnsi="Times New Roman" w:cs="Times New Roman"/>
          <w:sz w:val="24"/>
          <w:szCs w:val="24"/>
          <w:lang w:val="en-US"/>
        </w:rPr>
        <w:t xml:space="preserve">on the recourse to countermeasures by an organization against its </w:t>
      </w:r>
      <w:r w:rsidR="00C96A82">
        <w:rPr>
          <w:rFonts w:ascii="Times New Roman" w:eastAsia="Calibri" w:hAnsi="Times New Roman" w:cs="Times New Roman"/>
          <w:sz w:val="24"/>
          <w:szCs w:val="24"/>
          <w:lang w:val="en-US"/>
        </w:rPr>
        <w:t>M</w:t>
      </w:r>
      <w:r w:rsidR="00C1180D" w:rsidRPr="00730E8E">
        <w:rPr>
          <w:rFonts w:ascii="Times New Roman" w:eastAsia="Calibri" w:hAnsi="Times New Roman" w:cs="Times New Roman"/>
          <w:sz w:val="24"/>
          <w:szCs w:val="24"/>
          <w:lang w:val="en-US"/>
        </w:rPr>
        <w:t xml:space="preserve">ember </w:t>
      </w:r>
      <w:r w:rsidR="00C96A82">
        <w:rPr>
          <w:rFonts w:ascii="Times New Roman" w:eastAsia="Calibri" w:hAnsi="Times New Roman" w:cs="Times New Roman"/>
          <w:sz w:val="24"/>
          <w:szCs w:val="24"/>
          <w:lang w:val="en-US"/>
        </w:rPr>
        <w:t>S</w:t>
      </w:r>
      <w:r w:rsidR="00C1180D" w:rsidRPr="00730E8E">
        <w:rPr>
          <w:rFonts w:ascii="Times New Roman" w:eastAsia="Calibri" w:hAnsi="Times New Roman" w:cs="Times New Roman"/>
          <w:sz w:val="24"/>
          <w:szCs w:val="24"/>
          <w:lang w:val="en-US"/>
        </w:rPr>
        <w:t xml:space="preserve">tates and </w:t>
      </w:r>
      <w:r w:rsidR="00C1180D" w:rsidRPr="00730E8E">
        <w:rPr>
          <w:rFonts w:ascii="Times New Roman" w:eastAsia="Calibri" w:hAnsi="Times New Roman" w:cs="Times New Roman"/>
          <w:i/>
          <w:sz w:val="24"/>
          <w:szCs w:val="24"/>
          <w:lang w:val="en-US"/>
        </w:rPr>
        <w:t>vice versa</w:t>
      </w:r>
      <w:r w:rsidR="00C1180D" w:rsidRPr="00730E8E">
        <w:rPr>
          <w:rFonts w:ascii="Times New Roman" w:eastAsia="Calibri" w:hAnsi="Times New Roman" w:cs="Times New Roman"/>
          <w:sz w:val="24"/>
          <w:szCs w:val="24"/>
          <w:lang w:val="en-US"/>
        </w:rPr>
        <w:t xml:space="preserve">. </w:t>
      </w:r>
      <w:r w:rsidR="00763C0C" w:rsidRPr="00730E8E">
        <w:rPr>
          <w:rFonts w:ascii="Times New Roman" w:eastAsia="Calibri" w:hAnsi="Times New Roman" w:cs="Times New Roman"/>
          <w:sz w:val="24"/>
          <w:szCs w:val="24"/>
          <w:lang w:val="en-US"/>
        </w:rPr>
        <w:t>Thus, the DARIO Commentary acknowledges that the rules of an international organization may, implicitly or explicitly, restrict or forbid recourse by the organization to countermeasures against its members.</w:t>
      </w:r>
      <w:r w:rsidR="001A0385" w:rsidRPr="00730E8E">
        <w:rPr>
          <w:rStyle w:val="Voetnootmarkering"/>
          <w:rFonts w:ascii="Times New Roman" w:eastAsia="Calibri" w:hAnsi="Times New Roman" w:cs="Times New Roman"/>
          <w:sz w:val="24"/>
          <w:szCs w:val="24"/>
          <w:lang w:val="en-US"/>
        </w:rPr>
        <w:footnoteReference w:id="136"/>
      </w:r>
      <w:r w:rsidR="00763C0C" w:rsidRPr="00730E8E">
        <w:rPr>
          <w:rFonts w:ascii="Times New Roman" w:eastAsia="Calibri" w:hAnsi="Times New Roman" w:cs="Times New Roman"/>
          <w:sz w:val="24"/>
          <w:szCs w:val="24"/>
          <w:lang w:val="en-US"/>
        </w:rPr>
        <w:t xml:space="preserve"> </w:t>
      </w:r>
      <w:r w:rsidR="00C45D63" w:rsidRPr="00730E8E">
        <w:rPr>
          <w:rFonts w:ascii="Times New Roman" w:eastAsia="Calibri" w:hAnsi="Times New Roman" w:cs="Times New Roman"/>
          <w:sz w:val="24"/>
          <w:szCs w:val="24"/>
          <w:lang w:val="en-US"/>
        </w:rPr>
        <w:t>Otherwise</w:t>
      </w:r>
      <w:r w:rsidR="00763C0C" w:rsidRPr="00730E8E">
        <w:rPr>
          <w:rFonts w:ascii="Times New Roman" w:eastAsia="Calibri" w:hAnsi="Times New Roman" w:cs="Times New Roman"/>
          <w:sz w:val="24"/>
          <w:szCs w:val="24"/>
          <w:lang w:val="en-US"/>
        </w:rPr>
        <w:t xml:space="preserve">, Articles 22(2)-(3) DARIO and Articles 52(1)-(2) DARIO only allow for countermeasures in the relationship between an organization and its Member States (in both directions) as long as (a) the countermeasures are not inconsistent with the rules of the organization; (b) no appropriate means are available for otherwise inducing compliance with the obligation breached, and; (c) </w:t>
      </w:r>
      <w:r w:rsidR="00380DCC" w:rsidRPr="00730E8E">
        <w:rPr>
          <w:rFonts w:ascii="Times New Roman" w:eastAsia="Calibri" w:hAnsi="Times New Roman" w:cs="Times New Roman"/>
          <w:sz w:val="24"/>
          <w:szCs w:val="24"/>
          <w:lang w:val="en-US"/>
        </w:rPr>
        <w:t xml:space="preserve">the countermeasures are not intended to respond to a breach of an obligation under the rules of the organization themselves (unless such countermeasures are provided for by those rules). It follows from the foregoing that the extent to which the rules of an international organization </w:t>
      </w:r>
      <w:r w:rsidR="0049237B" w:rsidRPr="00730E8E">
        <w:rPr>
          <w:rFonts w:ascii="Times New Roman" w:eastAsia="Calibri" w:hAnsi="Times New Roman" w:cs="Times New Roman"/>
          <w:sz w:val="24"/>
          <w:szCs w:val="24"/>
          <w:lang w:val="en-US"/>
        </w:rPr>
        <w:t>leave room</w:t>
      </w:r>
      <w:r w:rsidR="00380DCC" w:rsidRPr="00730E8E">
        <w:rPr>
          <w:rFonts w:ascii="Times New Roman" w:eastAsia="Calibri" w:hAnsi="Times New Roman" w:cs="Times New Roman"/>
          <w:sz w:val="24"/>
          <w:szCs w:val="24"/>
          <w:lang w:val="en-US"/>
        </w:rPr>
        <w:t xml:space="preserve"> for </w:t>
      </w:r>
      <w:r w:rsidR="0049237B" w:rsidRPr="00730E8E">
        <w:rPr>
          <w:rFonts w:ascii="Times New Roman" w:eastAsia="Calibri" w:hAnsi="Times New Roman" w:cs="Times New Roman"/>
          <w:sz w:val="24"/>
          <w:szCs w:val="24"/>
          <w:lang w:val="en-US"/>
        </w:rPr>
        <w:t xml:space="preserve">the </w:t>
      </w:r>
      <w:r w:rsidR="00380DCC" w:rsidRPr="00730E8E">
        <w:rPr>
          <w:rFonts w:ascii="Times New Roman" w:eastAsia="Calibri" w:hAnsi="Times New Roman" w:cs="Times New Roman"/>
          <w:sz w:val="24"/>
          <w:szCs w:val="24"/>
          <w:lang w:val="en-US"/>
        </w:rPr>
        <w:t>recourse to countermeasures in the relations between the organization and its Member States under general international law must be determined on a case-by-case basis. As far as the EU is concerned, for instance, the ready availability of judicial remedies would seem to exclude such option.</w:t>
      </w:r>
      <w:r w:rsidR="00380DCC" w:rsidRPr="00730E8E">
        <w:rPr>
          <w:rStyle w:val="Voetnootmarkering"/>
          <w:rFonts w:ascii="Times New Roman" w:eastAsia="Calibri" w:hAnsi="Times New Roman" w:cs="Times New Roman"/>
          <w:sz w:val="24"/>
          <w:szCs w:val="24"/>
          <w:lang w:val="en-US"/>
        </w:rPr>
        <w:footnoteReference w:id="137"/>
      </w:r>
      <w:r w:rsidR="00380DCC" w:rsidRPr="00730E8E">
        <w:rPr>
          <w:rFonts w:ascii="Times New Roman" w:eastAsia="Calibri" w:hAnsi="Times New Roman" w:cs="Times New Roman"/>
          <w:sz w:val="24"/>
          <w:szCs w:val="24"/>
          <w:lang w:val="en-US"/>
        </w:rPr>
        <w:t xml:space="preserve"> This was confirmed by the </w:t>
      </w:r>
      <w:r w:rsidR="00541126" w:rsidRPr="00730E8E">
        <w:rPr>
          <w:rFonts w:ascii="Times New Roman" w:eastAsia="Calibri" w:hAnsi="Times New Roman" w:cs="Times New Roman"/>
          <w:sz w:val="24"/>
          <w:szCs w:val="24"/>
          <w:lang w:val="en-US"/>
        </w:rPr>
        <w:t xml:space="preserve">CJEU </w:t>
      </w:r>
      <w:r w:rsidR="00380DCC" w:rsidRPr="00730E8E">
        <w:rPr>
          <w:rFonts w:ascii="Times New Roman" w:eastAsia="Calibri" w:hAnsi="Times New Roman" w:cs="Times New Roman"/>
          <w:sz w:val="24"/>
          <w:szCs w:val="24"/>
          <w:lang w:val="en-US"/>
        </w:rPr>
        <w:t xml:space="preserve">in </w:t>
      </w:r>
      <w:r w:rsidR="00380DCC" w:rsidRPr="00730E8E">
        <w:rPr>
          <w:rFonts w:ascii="Times New Roman" w:eastAsia="Calibri" w:hAnsi="Times New Roman" w:cs="Times New Roman"/>
          <w:i/>
          <w:sz w:val="24"/>
          <w:szCs w:val="24"/>
          <w:lang w:val="en-US"/>
        </w:rPr>
        <w:t>Commission v Luxembourg and Belgium</w:t>
      </w:r>
      <w:r w:rsidR="00380DCC" w:rsidRPr="00730E8E">
        <w:rPr>
          <w:rFonts w:ascii="Times New Roman" w:eastAsia="Calibri" w:hAnsi="Times New Roman" w:cs="Times New Roman"/>
          <w:sz w:val="24"/>
          <w:szCs w:val="24"/>
          <w:lang w:val="en-US"/>
        </w:rPr>
        <w:t xml:space="preserve">: </w:t>
      </w:r>
      <w:r w:rsidR="00541126" w:rsidRPr="00730E8E">
        <w:rPr>
          <w:rFonts w:ascii="Times New Roman" w:eastAsia="Calibri" w:hAnsi="Times New Roman" w:cs="Times New Roman"/>
          <w:sz w:val="24"/>
          <w:szCs w:val="24"/>
          <w:lang w:val="en-US"/>
        </w:rPr>
        <w:t>‘</w:t>
      </w:r>
      <w:r w:rsidR="00380DCC" w:rsidRPr="00730E8E">
        <w:rPr>
          <w:rFonts w:ascii="Times New Roman" w:eastAsia="Calibri" w:hAnsi="Times New Roman" w:cs="Times New Roman"/>
          <w:sz w:val="24"/>
          <w:szCs w:val="24"/>
          <w:lang w:val="en-US"/>
        </w:rPr>
        <w:t>except where otherwise expressly provided, the basic concept of the Treaty requires that Member States shall not take the law in their own hands. Therefore the facts that the Council failed to carry out its obligations cannot relieve the defendants from carrying out theirs.</w:t>
      </w:r>
      <w:r w:rsidR="00380DCC" w:rsidRPr="00730E8E">
        <w:rPr>
          <w:rStyle w:val="Voetnootmarkering"/>
          <w:rFonts w:ascii="Times New Roman" w:eastAsia="Calibri" w:hAnsi="Times New Roman" w:cs="Times New Roman"/>
          <w:sz w:val="24"/>
          <w:szCs w:val="24"/>
          <w:lang w:val="en-US"/>
        </w:rPr>
        <w:footnoteReference w:id="138"/>
      </w:r>
    </w:p>
    <w:p w14:paraId="2CD2003A" w14:textId="28513CC2" w:rsidR="0049237B" w:rsidRPr="00730E8E" w:rsidRDefault="0049237B" w:rsidP="00061BAB">
      <w:pPr>
        <w:spacing w:line="480" w:lineRule="auto"/>
        <w:ind w:firstLine="708"/>
        <w:rPr>
          <w:rFonts w:ascii="Times New Roman" w:hAnsi="Times New Roman" w:cs="Times New Roman"/>
          <w:sz w:val="24"/>
          <w:szCs w:val="24"/>
          <w:lang w:val="en-US"/>
        </w:rPr>
      </w:pPr>
      <w:r w:rsidRPr="00730E8E">
        <w:rPr>
          <w:rFonts w:ascii="Times New Roman" w:eastAsia="Calibri" w:hAnsi="Times New Roman" w:cs="Times New Roman"/>
          <w:sz w:val="24"/>
          <w:szCs w:val="24"/>
          <w:lang w:val="en-US"/>
        </w:rPr>
        <w:t xml:space="preserve">Third, some constituent instruments of regional and sub-regional political organizations </w:t>
      </w:r>
      <w:r w:rsidR="00686CC4" w:rsidRPr="00730E8E">
        <w:rPr>
          <w:rFonts w:ascii="Times New Roman" w:eastAsia="Calibri" w:hAnsi="Times New Roman" w:cs="Times New Roman"/>
          <w:sz w:val="24"/>
          <w:szCs w:val="24"/>
          <w:lang w:val="en-US"/>
        </w:rPr>
        <w:t>make provision for sanctions, including general economic sanctions, not only against Member States of the organization as such (which, by virtue of their accession to the constituent instrument, have accepted the sanctioning mechanism), b</w:t>
      </w:r>
      <w:r w:rsidR="00481DB2" w:rsidRPr="00730E8E">
        <w:rPr>
          <w:rFonts w:ascii="Times New Roman" w:eastAsia="Calibri" w:hAnsi="Times New Roman" w:cs="Times New Roman"/>
          <w:sz w:val="24"/>
          <w:szCs w:val="24"/>
          <w:lang w:val="en-US"/>
        </w:rPr>
        <w:t>ut</w:t>
      </w:r>
      <w:r w:rsidR="00686CC4" w:rsidRPr="00730E8E">
        <w:rPr>
          <w:rFonts w:ascii="Times New Roman" w:eastAsia="Calibri" w:hAnsi="Times New Roman" w:cs="Times New Roman"/>
          <w:sz w:val="24"/>
          <w:szCs w:val="24"/>
          <w:lang w:val="en-US"/>
        </w:rPr>
        <w:t xml:space="preserve"> also against non-Member States. </w:t>
      </w:r>
      <w:r w:rsidR="00686CC4" w:rsidRPr="00730E8E">
        <w:rPr>
          <w:rFonts w:ascii="Times New Roman" w:hAnsi="Times New Roman" w:cs="Times New Roman"/>
          <w:sz w:val="24"/>
          <w:szCs w:val="24"/>
          <w:lang w:val="en-US"/>
        </w:rPr>
        <w:t>Article 215 of the Treaty governing the Functioning of the European Union (TFEU)</w:t>
      </w:r>
      <w:r w:rsidR="00626FB9" w:rsidRPr="00730E8E">
        <w:rPr>
          <w:rFonts w:ascii="Times New Roman" w:hAnsi="Times New Roman" w:cs="Times New Roman"/>
          <w:sz w:val="24"/>
          <w:szCs w:val="24"/>
          <w:lang w:val="en-US"/>
        </w:rPr>
        <w:t xml:space="preserve">, for instance, refers to decisions providing </w:t>
      </w:r>
      <w:r w:rsidR="00541126" w:rsidRPr="00730E8E">
        <w:rPr>
          <w:rFonts w:ascii="Times New Roman" w:hAnsi="Times New Roman" w:cs="Times New Roman"/>
          <w:sz w:val="24"/>
          <w:szCs w:val="24"/>
          <w:lang w:val="en-US"/>
        </w:rPr>
        <w:t>‘</w:t>
      </w:r>
      <w:r w:rsidR="00626FB9" w:rsidRPr="00730E8E">
        <w:rPr>
          <w:rFonts w:ascii="Times New Roman" w:hAnsi="Times New Roman" w:cs="Times New Roman"/>
          <w:sz w:val="24"/>
          <w:szCs w:val="24"/>
          <w:lang w:val="en-US"/>
        </w:rPr>
        <w:t>for the inter</w:t>
      </w:r>
      <w:r w:rsidR="00686CC4" w:rsidRPr="00730E8E">
        <w:rPr>
          <w:rFonts w:ascii="Times New Roman" w:hAnsi="Times New Roman" w:cs="Times New Roman"/>
          <w:sz w:val="24"/>
          <w:szCs w:val="24"/>
          <w:lang w:val="en-US"/>
        </w:rPr>
        <w:t>ruption or reduction, in part or completely, of the Union’s economic and financial relations with one or more third countries, where such restrictive measures are necessary to achieve the objectives of the Common Foreign and Security Policy (CFSP)</w:t>
      </w:r>
      <w:r w:rsidR="00541126" w:rsidRPr="00730E8E">
        <w:rPr>
          <w:rFonts w:ascii="Times New Roman" w:hAnsi="Times New Roman" w:cs="Times New Roman"/>
          <w:sz w:val="24"/>
          <w:szCs w:val="24"/>
          <w:lang w:val="en-US"/>
        </w:rPr>
        <w:t>’</w:t>
      </w:r>
      <w:r w:rsidR="00626FB9" w:rsidRPr="00730E8E">
        <w:rPr>
          <w:rFonts w:ascii="Times New Roman" w:hAnsi="Times New Roman" w:cs="Times New Roman"/>
          <w:i/>
          <w:sz w:val="24"/>
          <w:szCs w:val="24"/>
          <w:lang w:val="en-US"/>
        </w:rPr>
        <w:t>.</w:t>
      </w:r>
      <w:r w:rsidR="00686CC4" w:rsidRPr="00730E8E">
        <w:rPr>
          <w:rStyle w:val="Voetnootmarkering"/>
          <w:rFonts w:ascii="Times New Roman" w:hAnsi="Times New Roman" w:cs="Times New Roman"/>
          <w:sz w:val="24"/>
          <w:szCs w:val="24"/>
          <w:lang w:val="en-US"/>
        </w:rPr>
        <w:footnoteReference w:id="139"/>
      </w:r>
      <w:r w:rsidR="00626FB9" w:rsidRPr="00730E8E">
        <w:rPr>
          <w:rFonts w:ascii="Times New Roman" w:hAnsi="Times New Roman" w:cs="Times New Roman"/>
          <w:sz w:val="24"/>
          <w:szCs w:val="24"/>
          <w:lang w:val="en-US"/>
        </w:rPr>
        <w:t xml:space="preserve"> It is clear that such </w:t>
      </w:r>
      <w:r w:rsidR="00541126" w:rsidRPr="00730E8E">
        <w:rPr>
          <w:rFonts w:ascii="Times New Roman" w:hAnsi="Times New Roman" w:cs="Times New Roman"/>
          <w:sz w:val="24"/>
          <w:szCs w:val="24"/>
          <w:lang w:val="en-US"/>
        </w:rPr>
        <w:t xml:space="preserve">a </w:t>
      </w:r>
      <w:r w:rsidR="00626FB9" w:rsidRPr="00730E8E">
        <w:rPr>
          <w:rFonts w:ascii="Times New Roman" w:hAnsi="Times New Roman" w:cs="Times New Roman"/>
          <w:sz w:val="24"/>
          <w:szCs w:val="24"/>
          <w:lang w:val="en-US"/>
        </w:rPr>
        <w:t xml:space="preserve">treaty rule is </w:t>
      </w:r>
      <w:r w:rsidR="00626FB9" w:rsidRPr="00730E8E">
        <w:rPr>
          <w:rFonts w:ascii="Times New Roman" w:hAnsi="Times New Roman" w:cs="Times New Roman"/>
          <w:i/>
          <w:sz w:val="24"/>
          <w:szCs w:val="24"/>
          <w:lang w:val="en-US"/>
        </w:rPr>
        <w:t xml:space="preserve">res inter </w:t>
      </w:r>
      <w:proofErr w:type="spellStart"/>
      <w:r w:rsidR="00626FB9" w:rsidRPr="00730E8E">
        <w:rPr>
          <w:rFonts w:ascii="Times New Roman" w:hAnsi="Times New Roman" w:cs="Times New Roman"/>
          <w:i/>
          <w:sz w:val="24"/>
          <w:szCs w:val="24"/>
          <w:lang w:val="en-US"/>
        </w:rPr>
        <w:t>alios</w:t>
      </w:r>
      <w:proofErr w:type="spellEnd"/>
      <w:r w:rsidR="00626FB9" w:rsidRPr="00730E8E">
        <w:rPr>
          <w:rFonts w:ascii="Times New Roman" w:hAnsi="Times New Roman" w:cs="Times New Roman"/>
          <w:i/>
          <w:sz w:val="24"/>
          <w:szCs w:val="24"/>
          <w:lang w:val="en-US"/>
        </w:rPr>
        <w:t xml:space="preserve"> </w:t>
      </w:r>
      <w:proofErr w:type="spellStart"/>
      <w:r w:rsidR="00626FB9" w:rsidRPr="00730E8E">
        <w:rPr>
          <w:rFonts w:ascii="Times New Roman" w:hAnsi="Times New Roman" w:cs="Times New Roman"/>
          <w:i/>
          <w:sz w:val="24"/>
          <w:szCs w:val="24"/>
          <w:lang w:val="en-US"/>
        </w:rPr>
        <w:t>acta</w:t>
      </w:r>
      <w:proofErr w:type="spellEnd"/>
      <w:r w:rsidR="00626FB9" w:rsidRPr="00730E8E">
        <w:rPr>
          <w:rFonts w:ascii="Times New Roman" w:hAnsi="Times New Roman" w:cs="Times New Roman"/>
          <w:sz w:val="24"/>
          <w:szCs w:val="24"/>
          <w:lang w:val="en-US"/>
        </w:rPr>
        <w:t xml:space="preserve"> for third States that are targeted by EU restrictive measures.</w:t>
      </w:r>
      <w:r w:rsidR="00626FB9" w:rsidRPr="00730E8E">
        <w:rPr>
          <w:rStyle w:val="Voetnootmarkering"/>
          <w:rFonts w:ascii="Times New Roman" w:hAnsi="Times New Roman" w:cs="Times New Roman"/>
          <w:sz w:val="24"/>
          <w:szCs w:val="24"/>
          <w:lang w:val="en-US"/>
        </w:rPr>
        <w:footnoteReference w:id="140"/>
      </w:r>
      <w:r w:rsidR="00626FB9" w:rsidRPr="00730E8E">
        <w:rPr>
          <w:rFonts w:ascii="Times New Roman" w:hAnsi="Times New Roman" w:cs="Times New Roman"/>
          <w:sz w:val="24"/>
          <w:szCs w:val="24"/>
          <w:lang w:val="en-US"/>
        </w:rPr>
        <w:t xml:space="preserve"> Accordingly, the treaty rule cannot provide a legal basis for EU sanctions against third States that would otherwise be unlawful. Such legal basis must be found elsewhere in general international law.</w:t>
      </w:r>
    </w:p>
    <w:p w14:paraId="0F5F696B" w14:textId="4F94B1B9" w:rsidR="00A20C2C" w:rsidRPr="00730E8E" w:rsidRDefault="00C45D63"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US"/>
        </w:rPr>
        <w:t>By analogy with the general permissibility of</w:t>
      </w:r>
      <w:r w:rsidR="00D950DA" w:rsidRPr="00730E8E">
        <w:rPr>
          <w:rFonts w:ascii="Times New Roman" w:hAnsi="Times New Roman" w:cs="Times New Roman"/>
          <w:sz w:val="24"/>
          <w:szCs w:val="24"/>
          <w:lang w:val="en-US"/>
        </w:rPr>
        <w:t xml:space="preserve"> (economic)</w:t>
      </w:r>
      <w:r w:rsidRPr="00730E8E">
        <w:rPr>
          <w:rFonts w:ascii="Times New Roman" w:hAnsi="Times New Roman" w:cs="Times New Roman"/>
          <w:sz w:val="24"/>
          <w:szCs w:val="24"/>
          <w:lang w:val="en-US"/>
        </w:rPr>
        <w:t xml:space="preserve"> sanctions by a (sub-)regional </w:t>
      </w:r>
      <w:r w:rsidR="00A64842" w:rsidRPr="00730E8E">
        <w:rPr>
          <w:rFonts w:ascii="Times New Roman" w:hAnsi="Times New Roman" w:cs="Times New Roman"/>
          <w:sz w:val="24"/>
          <w:szCs w:val="24"/>
          <w:lang w:val="en-US"/>
        </w:rPr>
        <w:t xml:space="preserve">political </w:t>
      </w:r>
      <w:r w:rsidRPr="00730E8E">
        <w:rPr>
          <w:rFonts w:ascii="Times New Roman" w:hAnsi="Times New Roman" w:cs="Times New Roman"/>
          <w:sz w:val="24"/>
          <w:szCs w:val="24"/>
          <w:lang w:val="en-US"/>
        </w:rPr>
        <w:t xml:space="preserve">organization adopted against a Member State in accordance with the rules of the organization, </w:t>
      </w:r>
      <w:r w:rsidR="00FE6C78" w:rsidRPr="00730E8E">
        <w:rPr>
          <w:rFonts w:ascii="Times New Roman" w:hAnsi="Times New Roman" w:cs="Times New Roman"/>
          <w:sz w:val="24"/>
          <w:szCs w:val="24"/>
          <w:lang w:val="en-US"/>
        </w:rPr>
        <w:t>sanctions</w:t>
      </w:r>
      <w:r w:rsidRPr="00730E8E">
        <w:rPr>
          <w:rFonts w:ascii="Times New Roman" w:hAnsi="Times New Roman" w:cs="Times New Roman"/>
          <w:sz w:val="24"/>
          <w:szCs w:val="24"/>
          <w:lang w:val="en-US"/>
        </w:rPr>
        <w:t xml:space="preserve"> of this kind are normally permissible when they are adopted </w:t>
      </w:r>
      <w:r w:rsidR="00A070E7" w:rsidRPr="00730E8E">
        <w:rPr>
          <w:rFonts w:ascii="Times New Roman" w:hAnsi="Times New Roman" w:cs="Times New Roman"/>
          <w:sz w:val="24"/>
          <w:szCs w:val="24"/>
          <w:lang w:val="en-US"/>
        </w:rPr>
        <w:t xml:space="preserve">in accordance with the </w:t>
      </w:r>
      <w:proofErr w:type="spellStart"/>
      <w:r w:rsidRPr="00730E8E">
        <w:rPr>
          <w:rFonts w:ascii="Times New Roman" w:hAnsi="Times New Roman" w:cs="Times New Roman"/>
          <w:i/>
          <w:sz w:val="24"/>
          <w:szCs w:val="24"/>
          <w:lang w:val="en-GB"/>
        </w:rPr>
        <w:t>lex</w:t>
      </w:r>
      <w:proofErr w:type="spellEnd"/>
      <w:r w:rsidRPr="00730E8E">
        <w:rPr>
          <w:rFonts w:ascii="Times New Roman" w:hAnsi="Times New Roman" w:cs="Times New Roman"/>
          <w:i/>
          <w:sz w:val="24"/>
          <w:szCs w:val="24"/>
          <w:lang w:val="en-GB"/>
        </w:rPr>
        <w:t xml:space="preserve"> </w:t>
      </w:r>
      <w:proofErr w:type="spellStart"/>
      <w:r w:rsidRPr="00730E8E">
        <w:rPr>
          <w:rFonts w:ascii="Times New Roman" w:hAnsi="Times New Roman" w:cs="Times New Roman"/>
          <w:i/>
          <w:sz w:val="24"/>
          <w:szCs w:val="24"/>
          <w:lang w:val="en-GB"/>
        </w:rPr>
        <w:t>specialis</w:t>
      </w:r>
      <w:proofErr w:type="spellEnd"/>
      <w:r w:rsidRPr="00730E8E">
        <w:rPr>
          <w:rFonts w:ascii="Times New Roman" w:hAnsi="Times New Roman" w:cs="Times New Roman"/>
          <w:sz w:val="24"/>
          <w:szCs w:val="24"/>
          <w:lang w:val="en-GB"/>
        </w:rPr>
        <w:t xml:space="preserve"> of a so-called ‘self-contained regime’,</w:t>
      </w:r>
      <w:bookmarkStart w:id="29" w:name="_Ref427931423"/>
      <w:r w:rsidR="00481DB2" w:rsidRPr="00730E8E">
        <w:rPr>
          <w:rStyle w:val="Voetnootmarkering"/>
          <w:rFonts w:ascii="Times New Roman" w:hAnsi="Times New Roman" w:cs="Times New Roman"/>
          <w:sz w:val="24"/>
          <w:szCs w:val="24"/>
          <w:lang w:val="en-GB"/>
        </w:rPr>
        <w:footnoteReference w:id="141"/>
      </w:r>
      <w:bookmarkEnd w:id="29"/>
      <w:r w:rsidRPr="00730E8E">
        <w:rPr>
          <w:rFonts w:ascii="Times New Roman" w:hAnsi="Times New Roman" w:cs="Times New Roman"/>
          <w:sz w:val="24"/>
          <w:szCs w:val="24"/>
          <w:lang w:val="en-GB"/>
        </w:rPr>
        <w:t xml:space="preserve"> such as the WTO regime, or </w:t>
      </w:r>
      <w:r w:rsidR="00A070E7" w:rsidRPr="00730E8E">
        <w:rPr>
          <w:rFonts w:ascii="Times New Roman" w:hAnsi="Times New Roman" w:cs="Times New Roman"/>
          <w:sz w:val="24"/>
          <w:szCs w:val="24"/>
          <w:lang w:val="en-GB"/>
        </w:rPr>
        <w:t xml:space="preserve">when they are otherwise grounded in the prior consent of </w:t>
      </w:r>
      <w:r w:rsidRPr="00730E8E">
        <w:rPr>
          <w:rFonts w:ascii="Times New Roman" w:hAnsi="Times New Roman" w:cs="Times New Roman"/>
          <w:sz w:val="24"/>
          <w:szCs w:val="24"/>
          <w:lang w:val="en-GB"/>
        </w:rPr>
        <w:t>the State targeted by the measures.</w:t>
      </w:r>
      <w:r w:rsidR="00A070E7" w:rsidRPr="00730E8E">
        <w:rPr>
          <w:rFonts w:ascii="Times New Roman" w:hAnsi="Times New Roman" w:cs="Times New Roman"/>
          <w:sz w:val="24"/>
          <w:szCs w:val="24"/>
          <w:lang w:val="en-GB"/>
        </w:rPr>
        <w:t xml:space="preserve"> It is clear that (bilateral or multilateral) treaties can, and often do, make </w:t>
      </w:r>
      <w:r w:rsidR="00A20C2C" w:rsidRPr="00730E8E">
        <w:rPr>
          <w:rFonts w:ascii="Times New Roman" w:hAnsi="Times New Roman" w:cs="Times New Roman"/>
          <w:sz w:val="24"/>
          <w:szCs w:val="24"/>
          <w:lang w:val="en-GB"/>
        </w:rPr>
        <w:t xml:space="preserve">specific </w:t>
      </w:r>
      <w:r w:rsidR="00A070E7" w:rsidRPr="00730E8E">
        <w:rPr>
          <w:rFonts w:ascii="Times New Roman" w:hAnsi="Times New Roman" w:cs="Times New Roman"/>
          <w:sz w:val="24"/>
          <w:szCs w:val="24"/>
          <w:lang w:val="en-GB"/>
        </w:rPr>
        <w:t>provision for the legal consequences of breaches of particular provisions</w:t>
      </w:r>
      <w:r w:rsidR="00FE6C78" w:rsidRPr="00730E8E">
        <w:rPr>
          <w:rFonts w:ascii="Times New Roman" w:hAnsi="Times New Roman" w:cs="Times New Roman"/>
          <w:sz w:val="24"/>
          <w:szCs w:val="24"/>
          <w:lang w:val="en-GB"/>
        </w:rPr>
        <w:t>.</w:t>
      </w:r>
      <w:r w:rsidR="00A070E7" w:rsidRPr="00730E8E">
        <w:rPr>
          <w:rStyle w:val="Voetnootmarkering"/>
          <w:rFonts w:ascii="Times New Roman" w:hAnsi="Times New Roman" w:cs="Times New Roman"/>
          <w:sz w:val="24"/>
          <w:szCs w:val="24"/>
          <w:lang w:val="en-GB"/>
        </w:rPr>
        <w:footnoteReference w:id="142"/>
      </w:r>
      <w:r w:rsidR="00A20C2C" w:rsidRPr="00730E8E">
        <w:rPr>
          <w:rFonts w:ascii="Times New Roman" w:hAnsi="Times New Roman" w:cs="Times New Roman"/>
          <w:sz w:val="24"/>
          <w:szCs w:val="24"/>
          <w:lang w:val="en-GB"/>
        </w:rPr>
        <w:t xml:space="preserve"> It is perfectly possible, for instance, for a bilateral treaty to determine that a certain fine is due when a party fails to meet </w:t>
      </w:r>
      <w:r w:rsidR="00C870AA" w:rsidRPr="00730E8E">
        <w:rPr>
          <w:rFonts w:ascii="Times New Roman" w:hAnsi="Times New Roman" w:cs="Times New Roman"/>
          <w:sz w:val="24"/>
          <w:szCs w:val="24"/>
          <w:lang w:val="en-GB"/>
        </w:rPr>
        <w:t>its</w:t>
      </w:r>
      <w:r w:rsidR="00A20C2C" w:rsidRPr="00730E8E">
        <w:rPr>
          <w:rFonts w:ascii="Times New Roman" w:hAnsi="Times New Roman" w:cs="Times New Roman"/>
          <w:sz w:val="24"/>
          <w:szCs w:val="24"/>
          <w:lang w:val="en-GB"/>
        </w:rPr>
        <w:t xml:space="preserve"> obligations. As far as multilateral treaties go, reference can be made, by way of illustration, to the compliance mechanism </w:t>
      </w:r>
      <w:r w:rsidR="00C870AA" w:rsidRPr="00730E8E">
        <w:rPr>
          <w:rFonts w:ascii="Times New Roman" w:hAnsi="Times New Roman" w:cs="Times New Roman"/>
          <w:sz w:val="24"/>
          <w:szCs w:val="24"/>
          <w:lang w:val="en-GB"/>
        </w:rPr>
        <w:t>under</w:t>
      </w:r>
      <w:r w:rsidR="00A64842" w:rsidRPr="00730E8E">
        <w:rPr>
          <w:rFonts w:ascii="Times New Roman" w:hAnsi="Times New Roman" w:cs="Times New Roman"/>
          <w:sz w:val="24"/>
          <w:szCs w:val="24"/>
          <w:lang w:val="en-GB"/>
        </w:rPr>
        <w:t xml:space="preserve"> the Kyoto Protocol, where an Annex I Party that fails to meet its emission reduction requirements may, for instance, be excluded from the so-called ‘flexible mechanisms’ (such as emissions trading).</w:t>
      </w:r>
      <w:r w:rsidR="00A64842" w:rsidRPr="00730E8E">
        <w:rPr>
          <w:rStyle w:val="Voetnootmarkering"/>
          <w:rFonts w:ascii="Times New Roman" w:hAnsi="Times New Roman" w:cs="Times New Roman"/>
          <w:sz w:val="24"/>
          <w:szCs w:val="24"/>
          <w:lang w:val="en-GB"/>
        </w:rPr>
        <w:footnoteReference w:id="143"/>
      </w:r>
      <w:r w:rsidR="00A64842" w:rsidRPr="00730E8E">
        <w:rPr>
          <w:rFonts w:ascii="Times New Roman" w:hAnsi="Times New Roman" w:cs="Times New Roman"/>
          <w:sz w:val="24"/>
          <w:szCs w:val="24"/>
          <w:lang w:val="en-GB"/>
        </w:rPr>
        <w:t xml:space="preserve"> </w:t>
      </w:r>
      <w:r w:rsidR="00FE6C78" w:rsidRPr="00730E8E">
        <w:rPr>
          <w:rFonts w:ascii="Times New Roman" w:hAnsi="Times New Roman" w:cs="Times New Roman"/>
          <w:sz w:val="24"/>
          <w:szCs w:val="24"/>
          <w:lang w:val="en-GB"/>
        </w:rPr>
        <w:t xml:space="preserve">Occasionally, treaty regimes may even provide for fully-fledged economic sanctions (embargoes, import and export restrictions). A notable example in this context concerns the </w:t>
      </w:r>
      <w:r w:rsidR="00D950DA" w:rsidRPr="00730E8E">
        <w:rPr>
          <w:rFonts w:ascii="Times New Roman" w:hAnsi="Times New Roman" w:cs="Times New Roman"/>
          <w:sz w:val="24"/>
          <w:szCs w:val="24"/>
          <w:lang w:val="en-GB"/>
        </w:rPr>
        <w:t xml:space="preserve">(qualified) </w:t>
      </w:r>
      <w:r w:rsidR="00FE6C78" w:rsidRPr="00730E8E">
        <w:rPr>
          <w:rFonts w:ascii="Times New Roman" w:hAnsi="Times New Roman" w:cs="Times New Roman"/>
          <w:sz w:val="24"/>
          <w:szCs w:val="24"/>
          <w:lang w:val="en-GB"/>
        </w:rPr>
        <w:t>possibility for WTO Members to take retaliatory trade sanctions pursuant to Article 22 of the Dispute Settlement Understanding</w:t>
      </w:r>
      <w:r w:rsidR="00FE6C78" w:rsidRPr="00730E8E">
        <w:rPr>
          <w:rStyle w:val="Voetnootmarkering"/>
          <w:rFonts w:ascii="Times New Roman" w:hAnsi="Times New Roman" w:cs="Times New Roman"/>
          <w:sz w:val="24"/>
          <w:szCs w:val="24"/>
          <w:lang w:val="en-GB"/>
        </w:rPr>
        <w:footnoteReference w:id="144"/>
      </w:r>
      <w:r w:rsidR="00FE6C78" w:rsidRPr="00730E8E">
        <w:rPr>
          <w:rFonts w:ascii="Times New Roman" w:hAnsi="Times New Roman" w:cs="Times New Roman"/>
          <w:sz w:val="24"/>
          <w:szCs w:val="24"/>
          <w:lang w:val="en-GB"/>
        </w:rPr>
        <w:t xml:space="preserve"> when another WTO Member has been found in breach of its obligations and fails to comply with the recommendations and rulings of an </w:t>
      </w:r>
      <w:r w:rsidR="00FE6C78" w:rsidRPr="00730E8E">
        <w:rPr>
          <w:rFonts w:ascii="Times New Roman" w:hAnsi="Times New Roman" w:cs="Times New Roman"/>
          <w:i/>
          <w:sz w:val="24"/>
          <w:szCs w:val="24"/>
          <w:lang w:val="en-GB"/>
        </w:rPr>
        <w:t xml:space="preserve">ad hoc </w:t>
      </w:r>
      <w:r w:rsidR="00FE6C78" w:rsidRPr="00730E8E">
        <w:rPr>
          <w:rFonts w:ascii="Times New Roman" w:hAnsi="Times New Roman" w:cs="Times New Roman"/>
          <w:sz w:val="24"/>
          <w:szCs w:val="24"/>
          <w:lang w:val="en-GB"/>
        </w:rPr>
        <w:t xml:space="preserve">Panel (or the WTO Appellate Body). </w:t>
      </w:r>
      <w:r w:rsidR="00A64842" w:rsidRPr="00730E8E">
        <w:rPr>
          <w:rFonts w:ascii="Times New Roman" w:hAnsi="Times New Roman" w:cs="Times New Roman"/>
          <w:sz w:val="24"/>
          <w:szCs w:val="24"/>
          <w:lang w:val="en-GB"/>
        </w:rPr>
        <w:t xml:space="preserve">As far as the legality of these built-in sanctions vis-à-vis States Parties is concerned, </w:t>
      </w:r>
      <w:r w:rsidR="00A64842" w:rsidRPr="00730E8E">
        <w:rPr>
          <w:rFonts w:ascii="Times New Roman" w:hAnsi="Times New Roman" w:cs="Times New Roman"/>
          <w:i/>
          <w:sz w:val="24"/>
          <w:szCs w:val="24"/>
          <w:lang w:val="en-GB"/>
        </w:rPr>
        <w:t>mutatis mutandis</w:t>
      </w:r>
      <w:r w:rsidR="00A64842" w:rsidRPr="00730E8E">
        <w:rPr>
          <w:rFonts w:ascii="Times New Roman" w:hAnsi="Times New Roman" w:cs="Times New Roman"/>
          <w:sz w:val="24"/>
          <w:szCs w:val="24"/>
          <w:lang w:val="en-GB"/>
        </w:rPr>
        <w:t xml:space="preserve"> the same is true as for institutional sanctions by (sub-)regional political organizations</w:t>
      </w:r>
      <w:r w:rsidR="00FE6C78" w:rsidRPr="00730E8E">
        <w:rPr>
          <w:rFonts w:ascii="Times New Roman" w:hAnsi="Times New Roman" w:cs="Times New Roman"/>
          <w:sz w:val="24"/>
          <w:szCs w:val="24"/>
          <w:lang w:val="en-GB"/>
        </w:rPr>
        <w:t xml:space="preserve"> (see </w:t>
      </w:r>
      <w:r w:rsidR="00541126" w:rsidRPr="00730E8E">
        <w:rPr>
          <w:rFonts w:ascii="Times New Roman" w:hAnsi="Times New Roman" w:cs="Times New Roman"/>
          <w:sz w:val="24"/>
          <w:szCs w:val="24"/>
          <w:lang w:val="en-GB"/>
        </w:rPr>
        <w:t>above</w:t>
      </w:r>
      <w:r w:rsidR="00FE6C78" w:rsidRPr="00730E8E">
        <w:rPr>
          <w:rFonts w:ascii="Times New Roman" w:hAnsi="Times New Roman" w:cs="Times New Roman"/>
          <w:sz w:val="24"/>
          <w:szCs w:val="24"/>
          <w:lang w:val="en-GB"/>
        </w:rPr>
        <w:t>)</w:t>
      </w:r>
      <w:r w:rsidR="00A64842" w:rsidRPr="00730E8E">
        <w:rPr>
          <w:rFonts w:ascii="Times New Roman" w:hAnsi="Times New Roman" w:cs="Times New Roman"/>
          <w:sz w:val="24"/>
          <w:szCs w:val="24"/>
          <w:lang w:val="en-GB"/>
        </w:rPr>
        <w:t xml:space="preserve">. The legal basis can be found in the </w:t>
      </w:r>
      <w:proofErr w:type="spellStart"/>
      <w:r w:rsidR="00A64842" w:rsidRPr="00730E8E">
        <w:rPr>
          <w:rFonts w:ascii="Times New Roman" w:hAnsi="Times New Roman" w:cs="Times New Roman"/>
          <w:i/>
          <w:sz w:val="24"/>
          <w:szCs w:val="24"/>
          <w:lang w:val="en-GB"/>
        </w:rPr>
        <w:t>lex</w:t>
      </w:r>
      <w:proofErr w:type="spellEnd"/>
      <w:r w:rsidR="00A64842" w:rsidRPr="00730E8E">
        <w:rPr>
          <w:rFonts w:ascii="Times New Roman" w:hAnsi="Times New Roman" w:cs="Times New Roman"/>
          <w:i/>
          <w:sz w:val="24"/>
          <w:szCs w:val="24"/>
          <w:lang w:val="en-GB"/>
        </w:rPr>
        <w:t xml:space="preserve"> </w:t>
      </w:r>
      <w:proofErr w:type="spellStart"/>
      <w:r w:rsidR="00A64842" w:rsidRPr="00730E8E">
        <w:rPr>
          <w:rFonts w:ascii="Times New Roman" w:hAnsi="Times New Roman" w:cs="Times New Roman"/>
          <w:i/>
          <w:sz w:val="24"/>
          <w:szCs w:val="24"/>
          <w:lang w:val="en-GB"/>
        </w:rPr>
        <w:t>specialis</w:t>
      </w:r>
      <w:proofErr w:type="spellEnd"/>
      <w:r w:rsidR="00A64842" w:rsidRPr="00730E8E">
        <w:rPr>
          <w:rFonts w:ascii="Times New Roman" w:hAnsi="Times New Roman" w:cs="Times New Roman"/>
          <w:sz w:val="24"/>
          <w:szCs w:val="24"/>
          <w:lang w:val="en-GB"/>
        </w:rPr>
        <w:t xml:space="preserve"> regime installed by the States Parties between themselves and/or by reference to the notion of consent as a ‘ground precluding wrongfulness’. </w:t>
      </w:r>
    </w:p>
    <w:p w14:paraId="5A5BF820" w14:textId="4EE7AB18" w:rsidR="005B6634" w:rsidRPr="00730E8E" w:rsidRDefault="005B6634"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 </w:t>
      </w:r>
      <w:r w:rsidR="00D950DA" w:rsidRPr="00730E8E">
        <w:rPr>
          <w:rFonts w:ascii="Times New Roman" w:hAnsi="Times New Roman" w:cs="Times New Roman"/>
          <w:sz w:val="24"/>
          <w:szCs w:val="24"/>
          <w:lang w:val="en-GB"/>
        </w:rPr>
        <w:t>delicate</w:t>
      </w:r>
      <w:r w:rsidRPr="00730E8E">
        <w:rPr>
          <w:rFonts w:ascii="Times New Roman" w:hAnsi="Times New Roman" w:cs="Times New Roman"/>
          <w:sz w:val="24"/>
          <w:szCs w:val="24"/>
          <w:lang w:val="en-GB"/>
        </w:rPr>
        <w:t xml:space="preserve"> question in this context is whether the sanctioning mechanisms provided for in specific treaty regimes are ‘exclusive’ – that is to say, whether the room for self-help otherwise permissible under general international law is thereby excluded. This question will often not be explicitly addressed in the treaty itself.</w:t>
      </w:r>
      <w:r w:rsidRPr="00730E8E">
        <w:rPr>
          <w:rStyle w:val="Voetnootmarkering"/>
          <w:rFonts w:ascii="Times New Roman" w:hAnsi="Times New Roman" w:cs="Times New Roman"/>
          <w:sz w:val="24"/>
          <w:szCs w:val="24"/>
          <w:lang w:val="en-GB"/>
        </w:rPr>
        <w:footnoteReference w:id="145"/>
      </w:r>
      <w:r w:rsidRPr="00730E8E">
        <w:rPr>
          <w:rFonts w:ascii="Times New Roman" w:hAnsi="Times New Roman" w:cs="Times New Roman"/>
          <w:sz w:val="24"/>
          <w:szCs w:val="24"/>
          <w:lang w:val="en-GB"/>
        </w:rPr>
        <w:t xml:space="preserve"> Absent guidance </w:t>
      </w:r>
      <w:r w:rsidR="00D450CF" w:rsidRPr="00730E8E">
        <w:rPr>
          <w:rFonts w:ascii="Times New Roman" w:hAnsi="Times New Roman" w:cs="Times New Roman"/>
          <w:sz w:val="24"/>
          <w:szCs w:val="24"/>
          <w:lang w:val="en-GB"/>
        </w:rPr>
        <w:t xml:space="preserve">in the treaty, by analogy to what was said before in respect of (sub-)regional political organizations, an </w:t>
      </w:r>
      <w:r w:rsidR="00D450CF" w:rsidRPr="00730E8E">
        <w:rPr>
          <w:rFonts w:ascii="Times New Roman" w:hAnsi="Times New Roman" w:cs="Times New Roman"/>
          <w:i/>
          <w:sz w:val="24"/>
          <w:szCs w:val="24"/>
          <w:lang w:val="en-GB"/>
        </w:rPr>
        <w:t>ad hoc</w:t>
      </w:r>
      <w:r w:rsidR="00D450CF" w:rsidRPr="00730E8E">
        <w:rPr>
          <w:rFonts w:ascii="Times New Roman" w:hAnsi="Times New Roman" w:cs="Times New Roman"/>
          <w:sz w:val="24"/>
          <w:szCs w:val="24"/>
          <w:lang w:val="en-GB"/>
        </w:rPr>
        <w:t xml:space="preserve"> approach is needed, having regard to the purposes and object of the special regime.</w:t>
      </w:r>
      <w:r w:rsidR="00D450CF" w:rsidRPr="00730E8E">
        <w:rPr>
          <w:rStyle w:val="Voetnootmarkering"/>
          <w:rFonts w:ascii="Times New Roman" w:hAnsi="Times New Roman" w:cs="Times New Roman"/>
          <w:sz w:val="24"/>
          <w:szCs w:val="24"/>
          <w:lang w:val="en-GB"/>
        </w:rPr>
        <w:footnoteReference w:id="146"/>
      </w:r>
      <w:r w:rsidR="00D450CF" w:rsidRPr="00730E8E">
        <w:rPr>
          <w:rFonts w:ascii="Times New Roman" w:hAnsi="Times New Roman" w:cs="Times New Roman"/>
          <w:sz w:val="24"/>
          <w:szCs w:val="24"/>
          <w:lang w:val="en-GB"/>
        </w:rPr>
        <w:t xml:space="preserve"> Merely labelling a treaty regime as ‘self-contained’ does not provide the answer.</w:t>
      </w:r>
      <w:r w:rsidR="00B05DFE" w:rsidRPr="00730E8E">
        <w:rPr>
          <w:rStyle w:val="Voetnootmarkering"/>
          <w:rFonts w:ascii="Times New Roman" w:hAnsi="Times New Roman" w:cs="Times New Roman"/>
          <w:sz w:val="24"/>
          <w:szCs w:val="24"/>
          <w:lang w:val="en-GB"/>
        </w:rPr>
        <w:footnoteReference w:id="147"/>
      </w:r>
      <w:r w:rsidR="00B05DFE" w:rsidRPr="00730E8E">
        <w:rPr>
          <w:rFonts w:ascii="Times New Roman" w:hAnsi="Times New Roman" w:cs="Times New Roman"/>
          <w:sz w:val="24"/>
          <w:szCs w:val="24"/>
          <w:lang w:val="en-GB"/>
        </w:rPr>
        <w:t xml:space="preserve"> WTO case-law, for instance, confirms that when a WTO Member wishes to respond to a breach by another Member of its obligations under the WTO agreements, it can do so only within the applicable treaty framework: </w:t>
      </w:r>
      <w:r w:rsidR="00541126" w:rsidRPr="00730E8E">
        <w:rPr>
          <w:rFonts w:ascii="Times New Roman" w:hAnsi="Times New Roman" w:cs="Times New Roman"/>
          <w:sz w:val="24"/>
          <w:szCs w:val="24"/>
          <w:lang w:val="en-GB"/>
        </w:rPr>
        <w:t>‘</w:t>
      </w:r>
      <w:r w:rsidR="00B05DFE" w:rsidRPr="00730E8E">
        <w:rPr>
          <w:rFonts w:ascii="Times New Roman" w:hAnsi="Times New Roman" w:cs="Times New Roman"/>
          <w:sz w:val="24"/>
          <w:szCs w:val="24"/>
          <w:lang w:val="en-GB"/>
        </w:rPr>
        <w:t xml:space="preserve">in </w:t>
      </w:r>
      <w:r w:rsidR="00541126" w:rsidRPr="00730E8E">
        <w:rPr>
          <w:rFonts w:ascii="Times New Roman" w:hAnsi="Times New Roman" w:cs="Times New Roman"/>
          <w:sz w:val="24"/>
          <w:szCs w:val="24"/>
          <w:lang w:val="en-GB"/>
        </w:rPr>
        <w:t xml:space="preserve">[the] </w:t>
      </w:r>
      <w:r w:rsidR="00B05DFE" w:rsidRPr="00730E8E">
        <w:rPr>
          <w:rFonts w:ascii="Times New Roman" w:hAnsi="Times New Roman" w:cs="Times New Roman"/>
          <w:sz w:val="24"/>
          <w:szCs w:val="24"/>
          <w:lang w:val="en-GB"/>
        </w:rPr>
        <w:t>WTO, countermeasures, retaliations and reprisals are strictly regulated and can take place only within the framework of the WTO/DSU.</w:t>
      </w:r>
      <w:r w:rsidR="00541126" w:rsidRPr="00730E8E">
        <w:rPr>
          <w:rFonts w:ascii="Times New Roman" w:hAnsi="Times New Roman" w:cs="Times New Roman"/>
          <w:sz w:val="24"/>
          <w:szCs w:val="24"/>
          <w:lang w:val="en-GB"/>
        </w:rPr>
        <w:t>’</w:t>
      </w:r>
      <w:r w:rsidR="00B05DFE" w:rsidRPr="00730E8E">
        <w:rPr>
          <w:rStyle w:val="Voetnootmarkering"/>
          <w:rFonts w:ascii="Times New Roman" w:hAnsi="Times New Roman" w:cs="Times New Roman"/>
          <w:sz w:val="24"/>
          <w:szCs w:val="24"/>
          <w:lang w:val="en-GB"/>
        </w:rPr>
        <w:footnoteReference w:id="148"/>
      </w:r>
      <w:r w:rsidR="007E0100" w:rsidRPr="00730E8E">
        <w:rPr>
          <w:rFonts w:ascii="Times New Roman" w:hAnsi="Times New Roman" w:cs="Times New Roman"/>
          <w:sz w:val="24"/>
          <w:szCs w:val="24"/>
          <w:lang w:val="en-GB"/>
        </w:rPr>
        <w:t xml:space="preserve"> By contrast, in 2007 an ICSID Tribunal found that outside Article 2019, the North American Free Trade Agreement (NAFTA) made ‘no express provision for countermeasures</w:t>
      </w:r>
      <w:r w:rsidR="00B25EE1" w:rsidRPr="00730E8E">
        <w:rPr>
          <w:rFonts w:ascii="Times New Roman" w:hAnsi="Times New Roman" w:cs="Times New Roman"/>
          <w:sz w:val="24"/>
          <w:szCs w:val="24"/>
          <w:lang w:val="en-GB"/>
        </w:rPr>
        <w:t xml:space="preserve">’ and that NAFTA thus left mostly unaffected </w:t>
      </w:r>
      <w:r w:rsidR="007E0100" w:rsidRPr="00730E8E">
        <w:rPr>
          <w:rFonts w:ascii="Times New Roman" w:hAnsi="Times New Roman" w:cs="Times New Roman"/>
          <w:sz w:val="24"/>
          <w:szCs w:val="24"/>
          <w:lang w:val="en-GB"/>
        </w:rPr>
        <w:t xml:space="preserve">the default regime </w:t>
      </w:r>
      <w:r w:rsidR="00B25EE1" w:rsidRPr="00730E8E">
        <w:rPr>
          <w:rFonts w:ascii="Times New Roman" w:hAnsi="Times New Roman" w:cs="Times New Roman"/>
          <w:sz w:val="24"/>
          <w:szCs w:val="24"/>
          <w:lang w:val="en-GB"/>
        </w:rPr>
        <w:t xml:space="preserve">for countermeasures </w:t>
      </w:r>
      <w:r w:rsidR="007E0100" w:rsidRPr="00730E8E">
        <w:rPr>
          <w:rFonts w:ascii="Times New Roman" w:hAnsi="Times New Roman" w:cs="Times New Roman"/>
          <w:sz w:val="24"/>
          <w:szCs w:val="24"/>
          <w:lang w:val="en-GB"/>
        </w:rPr>
        <w:t xml:space="preserve">under customary international </w:t>
      </w:r>
      <w:r w:rsidR="00B25EE1" w:rsidRPr="00730E8E">
        <w:rPr>
          <w:rFonts w:ascii="Times New Roman" w:hAnsi="Times New Roman" w:cs="Times New Roman"/>
          <w:sz w:val="24"/>
          <w:szCs w:val="24"/>
          <w:lang w:val="en-GB"/>
        </w:rPr>
        <w:t>law.</w:t>
      </w:r>
      <w:r w:rsidR="00B25EE1" w:rsidRPr="00730E8E">
        <w:rPr>
          <w:rStyle w:val="Voetnootmarkering"/>
          <w:rFonts w:ascii="Times New Roman" w:hAnsi="Times New Roman" w:cs="Times New Roman"/>
          <w:sz w:val="24"/>
          <w:szCs w:val="24"/>
          <w:lang w:val="en-GB"/>
        </w:rPr>
        <w:footnoteReference w:id="149"/>
      </w:r>
    </w:p>
    <w:p w14:paraId="6F5BEF83" w14:textId="77777777" w:rsidR="00BD48A0" w:rsidRPr="008E5FC4" w:rsidRDefault="00BD48A0" w:rsidP="00504DF0">
      <w:pPr>
        <w:pStyle w:val="Lijstalinea"/>
        <w:numPr>
          <w:ilvl w:val="0"/>
          <w:numId w:val="1"/>
        </w:numPr>
        <w:spacing w:line="480" w:lineRule="auto"/>
        <w:rPr>
          <w:rFonts w:ascii="Times New Roman Bold" w:hAnsi="Times New Roman Bold" w:cs="Times New Roman"/>
          <w:b/>
          <w:sz w:val="24"/>
          <w:szCs w:val="24"/>
          <w:lang w:val="en-GB"/>
        </w:rPr>
      </w:pPr>
      <w:r w:rsidRPr="008E5FC4">
        <w:rPr>
          <w:rFonts w:ascii="Times New Roman Bold" w:hAnsi="Times New Roman Bold" w:cs="Times New Roman"/>
          <w:b/>
          <w:sz w:val="24"/>
          <w:szCs w:val="24"/>
          <w:lang w:val="en-GB"/>
        </w:rPr>
        <w:t xml:space="preserve">Entering murky legal terrain? – </w:t>
      </w:r>
      <w:r w:rsidR="00BF5B1D" w:rsidRPr="008E5FC4">
        <w:rPr>
          <w:rFonts w:ascii="Times New Roman Bold" w:hAnsi="Times New Roman Bold" w:cs="Times New Roman"/>
          <w:b/>
          <w:sz w:val="24"/>
          <w:szCs w:val="24"/>
          <w:lang w:val="en-GB"/>
        </w:rPr>
        <w:t xml:space="preserve">the ongoing debate on </w:t>
      </w:r>
      <w:r w:rsidR="00A27B29" w:rsidRPr="008E5FC4">
        <w:rPr>
          <w:rFonts w:ascii="Times New Roman Bold" w:hAnsi="Times New Roman Bold" w:cs="Times New Roman"/>
          <w:b/>
          <w:sz w:val="24"/>
          <w:szCs w:val="24"/>
          <w:lang w:val="en-GB"/>
        </w:rPr>
        <w:t>third-party c</w:t>
      </w:r>
      <w:r w:rsidRPr="008E5FC4">
        <w:rPr>
          <w:rFonts w:ascii="Times New Roman Bold" w:hAnsi="Times New Roman Bold" w:cs="Times New Roman"/>
          <w:b/>
          <w:sz w:val="24"/>
          <w:szCs w:val="24"/>
          <w:lang w:val="en-GB"/>
        </w:rPr>
        <w:t>ountermeasures</w:t>
      </w:r>
    </w:p>
    <w:p w14:paraId="350067FB" w14:textId="6517C19A" w:rsidR="009C4A0F" w:rsidRPr="00730E8E" w:rsidRDefault="00C2430B" w:rsidP="00116141">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In the end, </w:t>
      </w:r>
      <w:r w:rsidR="00BC3B8F" w:rsidRPr="00730E8E">
        <w:rPr>
          <w:rFonts w:ascii="Times New Roman" w:hAnsi="Times New Roman" w:cs="Times New Roman"/>
          <w:sz w:val="24"/>
          <w:szCs w:val="24"/>
          <w:lang w:val="en-GB"/>
        </w:rPr>
        <w:t xml:space="preserve">situations can and do arise where individual States and/or regional organizations have recourse to economic sanctions on an ‘autonomous’ basis (i.e. without these sanctions merely implementing mandatory UN Security Council measures), but where the sanctions (1) conflict with relevant treaty or customary rules (and accordingly cannot be qualified as mere ‘unfriendly’ </w:t>
      </w:r>
      <w:proofErr w:type="spellStart"/>
      <w:r w:rsidR="00BC3B8F" w:rsidRPr="00730E8E">
        <w:rPr>
          <w:rFonts w:ascii="Times New Roman" w:hAnsi="Times New Roman" w:cs="Times New Roman"/>
          <w:sz w:val="24"/>
          <w:szCs w:val="24"/>
          <w:lang w:val="en-GB"/>
        </w:rPr>
        <w:t>retorsions</w:t>
      </w:r>
      <w:proofErr w:type="spellEnd"/>
      <w:r w:rsidR="00BC3B8F" w:rsidRPr="00730E8E">
        <w:rPr>
          <w:rFonts w:ascii="Times New Roman" w:hAnsi="Times New Roman" w:cs="Times New Roman"/>
          <w:sz w:val="24"/>
          <w:szCs w:val="24"/>
          <w:lang w:val="en-GB"/>
        </w:rPr>
        <w:t>), and</w:t>
      </w:r>
      <w:r w:rsidR="00C14678" w:rsidRPr="00730E8E">
        <w:rPr>
          <w:rFonts w:ascii="Times New Roman" w:hAnsi="Times New Roman" w:cs="Times New Roman"/>
          <w:sz w:val="24"/>
          <w:szCs w:val="24"/>
          <w:lang w:val="en-GB"/>
        </w:rPr>
        <w:t xml:space="preserve"> moreover </w:t>
      </w:r>
      <w:r w:rsidR="00BC3B8F" w:rsidRPr="00730E8E">
        <w:rPr>
          <w:rFonts w:ascii="Times New Roman" w:hAnsi="Times New Roman" w:cs="Times New Roman"/>
          <w:sz w:val="24"/>
          <w:szCs w:val="24"/>
          <w:lang w:val="en-GB"/>
        </w:rPr>
        <w:t xml:space="preserve">(2) cannot be explained under the traditional doctrine of ‘countermeasures’ by injured States or organizations, nor by </w:t>
      </w:r>
      <w:r w:rsidR="00FC4FB0" w:rsidRPr="00730E8E">
        <w:rPr>
          <w:rFonts w:ascii="Times New Roman" w:hAnsi="Times New Roman" w:cs="Times New Roman"/>
          <w:sz w:val="24"/>
          <w:szCs w:val="24"/>
          <w:lang w:val="en-GB"/>
        </w:rPr>
        <w:t xml:space="preserve">reference to </w:t>
      </w:r>
      <w:r w:rsidR="00BC3B8F" w:rsidRPr="00730E8E">
        <w:rPr>
          <w:rFonts w:ascii="Times New Roman" w:hAnsi="Times New Roman" w:cs="Times New Roman"/>
          <w:sz w:val="24"/>
          <w:szCs w:val="24"/>
          <w:lang w:val="en-GB"/>
        </w:rPr>
        <w:t>any other consent-based sanctioning regime. In such scenario, mus</w:t>
      </w:r>
      <w:r w:rsidR="00FC7B82" w:rsidRPr="00730E8E">
        <w:rPr>
          <w:rFonts w:ascii="Times New Roman" w:hAnsi="Times New Roman" w:cs="Times New Roman"/>
          <w:sz w:val="24"/>
          <w:szCs w:val="24"/>
          <w:lang w:val="en-GB"/>
        </w:rPr>
        <w:t>t we conclude that the measures are ultimately unlawful? Or are there alternative justifications</w:t>
      </w:r>
      <w:r w:rsidR="00EF0DE7" w:rsidRPr="00730E8E">
        <w:rPr>
          <w:rFonts w:ascii="Times New Roman" w:hAnsi="Times New Roman" w:cs="Times New Roman"/>
          <w:sz w:val="24"/>
          <w:szCs w:val="24"/>
          <w:lang w:val="en-GB"/>
        </w:rPr>
        <w:t xml:space="preserve">, </w:t>
      </w:r>
      <w:proofErr w:type="spellStart"/>
      <w:r w:rsidR="000E71BC">
        <w:rPr>
          <w:rFonts w:ascii="Times New Roman" w:hAnsi="Times New Roman" w:cs="Times New Roman"/>
          <w:sz w:val="24"/>
          <w:szCs w:val="24"/>
          <w:lang w:val="en-GB"/>
        </w:rPr>
        <w:t>eg</w:t>
      </w:r>
      <w:proofErr w:type="spellEnd"/>
      <w:r w:rsidR="00FC7B82" w:rsidRPr="00730E8E">
        <w:rPr>
          <w:rFonts w:ascii="Times New Roman" w:hAnsi="Times New Roman" w:cs="Times New Roman"/>
          <w:sz w:val="24"/>
          <w:szCs w:val="24"/>
          <w:lang w:val="en-GB"/>
        </w:rPr>
        <w:t xml:space="preserve"> if the measures ostensibly pursue a legitimate aim – in particular if they seek to protect community interests?</w:t>
      </w:r>
    </w:p>
    <w:p w14:paraId="6BA1D788" w14:textId="55DDDCF0" w:rsidR="00A96C95" w:rsidRPr="00730E8E" w:rsidRDefault="00FC7B82"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The </w:t>
      </w:r>
      <w:r w:rsidR="00A96C95" w:rsidRPr="00730E8E">
        <w:rPr>
          <w:rFonts w:ascii="Times New Roman" w:hAnsi="Times New Roman" w:cs="Times New Roman"/>
          <w:sz w:val="24"/>
          <w:szCs w:val="24"/>
          <w:lang w:val="en-GB"/>
        </w:rPr>
        <w:t xml:space="preserve">residuary </w:t>
      </w:r>
      <w:r w:rsidRPr="00730E8E">
        <w:rPr>
          <w:rFonts w:ascii="Times New Roman" w:hAnsi="Times New Roman" w:cs="Times New Roman"/>
          <w:sz w:val="24"/>
          <w:szCs w:val="24"/>
          <w:lang w:val="en-GB"/>
        </w:rPr>
        <w:t xml:space="preserve">permissibility of countermeasures </w:t>
      </w:r>
      <w:r w:rsidR="00A96C95" w:rsidRPr="00730E8E">
        <w:rPr>
          <w:rFonts w:ascii="Times New Roman" w:hAnsi="Times New Roman" w:cs="Times New Roman"/>
          <w:sz w:val="24"/>
          <w:szCs w:val="24"/>
          <w:lang w:val="en-GB"/>
        </w:rPr>
        <w:t xml:space="preserve">by States or international (in particular regional) organizations that are not themselves injured by the internationally wrongful conduct of another State has long been subject to debate. In its 1970 </w:t>
      </w:r>
      <w:r w:rsidR="00A96C95" w:rsidRPr="00730E8E">
        <w:rPr>
          <w:rFonts w:ascii="Times New Roman" w:hAnsi="Times New Roman" w:cs="Times New Roman"/>
          <w:i/>
          <w:sz w:val="24"/>
          <w:szCs w:val="24"/>
          <w:lang w:val="en-GB"/>
        </w:rPr>
        <w:t>Barcelona Traction</w:t>
      </w:r>
      <w:r w:rsidR="00A96C95" w:rsidRPr="00730E8E">
        <w:rPr>
          <w:rFonts w:ascii="Times New Roman" w:hAnsi="Times New Roman" w:cs="Times New Roman"/>
          <w:sz w:val="24"/>
          <w:szCs w:val="24"/>
          <w:lang w:val="en-GB"/>
        </w:rPr>
        <w:t xml:space="preserve"> judgment, the ICJ – seemingly retreating from its more conservative (and criticized) stance in the </w:t>
      </w:r>
      <w:r w:rsidR="00A96C95" w:rsidRPr="00730E8E">
        <w:rPr>
          <w:rFonts w:ascii="Times New Roman" w:hAnsi="Times New Roman" w:cs="Times New Roman"/>
          <w:i/>
          <w:sz w:val="24"/>
          <w:szCs w:val="24"/>
          <w:lang w:val="en-GB"/>
        </w:rPr>
        <w:t>South West Africa</w:t>
      </w:r>
      <w:r w:rsidR="00A96C95" w:rsidRPr="00730E8E">
        <w:rPr>
          <w:rFonts w:ascii="Times New Roman" w:hAnsi="Times New Roman" w:cs="Times New Roman"/>
          <w:sz w:val="24"/>
          <w:szCs w:val="24"/>
          <w:lang w:val="en-GB"/>
        </w:rPr>
        <w:t xml:space="preserve"> cases</w:t>
      </w:r>
      <w:r w:rsidR="00A96C95" w:rsidRPr="00730E8E">
        <w:rPr>
          <w:rStyle w:val="Voetnootmarkering"/>
          <w:rFonts w:ascii="Times New Roman" w:hAnsi="Times New Roman" w:cs="Times New Roman"/>
          <w:sz w:val="24"/>
          <w:szCs w:val="24"/>
          <w:lang w:val="en-GB"/>
        </w:rPr>
        <w:footnoteReference w:id="150"/>
      </w:r>
      <w:r w:rsidR="00A96C95" w:rsidRPr="00730E8E">
        <w:rPr>
          <w:rFonts w:ascii="Times New Roman" w:hAnsi="Times New Roman" w:cs="Times New Roman"/>
          <w:sz w:val="24"/>
          <w:szCs w:val="24"/>
          <w:lang w:val="en-GB"/>
        </w:rPr>
        <w:t xml:space="preserve"> – famously distinguished between obligations vis-à-vis another State in the field of diplomatic protection, and ‘obligations of a State towards the international community as a whole’, and which ‘by their very nature…are the concern of all States’.</w:t>
      </w:r>
      <w:bookmarkStart w:id="30" w:name="_Ref423367679"/>
      <w:r w:rsidR="00A96C95" w:rsidRPr="00730E8E">
        <w:rPr>
          <w:rStyle w:val="Voetnootmarkering"/>
          <w:rFonts w:ascii="Times New Roman" w:hAnsi="Times New Roman" w:cs="Times New Roman"/>
          <w:sz w:val="24"/>
          <w:szCs w:val="24"/>
          <w:lang w:val="en-GB"/>
        </w:rPr>
        <w:footnoteReference w:id="151"/>
      </w:r>
      <w:bookmarkEnd w:id="30"/>
      <w:r w:rsidR="00A96C95" w:rsidRPr="00730E8E">
        <w:rPr>
          <w:rFonts w:ascii="Times New Roman" w:hAnsi="Times New Roman" w:cs="Times New Roman"/>
          <w:sz w:val="24"/>
          <w:szCs w:val="24"/>
          <w:lang w:val="en-GB"/>
        </w:rPr>
        <w:t xml:space="preserve"> Since then, it has become accepted that States (and organizations) other than the injured State (/organization) are entitled to invoke </w:t>
      </w:r>
      <w:r w:rsidR="00801F9D" w:rsidRPr="00730E8E">
        <w:rPr>
          <w:rFonts w:ascii="Times New Roman" w:hAnsi="Times New Roman" w:cs="Times New Roman"/>
          <w:sz w:val="24"/>
          <w:szCs w:val="24"/>
          <w:lang w:val="en-GB"/>
        </w:rPr>
        <w:t>the responsibility of another State in case of a breach of an obligation that protects a collective interest of the group (‘</w:t>
      </w:r>
      <w:proofErr w:type="spellStart"/>
      <w:r w:rsidR="00801F9D" w:rsidRPr="00730E8E">
        <w:rPr>
          <w:rFonts w:ascii="Times New Roman" w:hAnsi="Times New Roman" w:cs="Times New Roman"/>
          <w:i/>
          <w:sz w:val="24"/>
          <w:szCs w:val="24"/>
          <w:lang w:val="en-GB"/>
        </w:rPr>
        <w:t>erga</w:t>
      </w:r>
      <w:proofErr w:type="spellEnd"/>
      <w:r w:rsidR="00801F9D" w:rsidRPr="00730E8E">
        <w:rPr>
          <w:rFonts w:ascii="Times New Roman" w:hAnsi="Times New Roman" w:cs="Times New Roman"/>
          <w:i/>
          <w:sz w:val="24"/>
          <w:szCs w:val="24"/>
          <w:lang w:val="en-GB"/>
        </w:rPr>
        <w:t xml:space="preserve"> </w:t>
      </w:r>
      <w:proofErr w:type="spellStart"/>
      <w:r w:rsidR="00801F9D" w:rsidRPr="00730E8E">
        <w:rPr>
          <w:rFonts w:ascii="Times New Roman" w:hAnsi="Times New Roman" w:cs="Times New Roman"/>
          <w:i/>
          <w:sz w:val="24"/>
          <w:szCs w:val="24"/>
          <w:lang w:val="en-GB"/>
        </w:rPr>
        <w:t>omnes</w:t>
      </w:r>
      <w:proofErr w:type="spellEnd"/>
      <w:r w:rsidR="00801F9D" w:rsidRPr="00730E8E">
        <w:rPr>
          <w:rFonts w:ascii="Times New Roman" w:hAnsi="Times New Roman" w:cs="Times New Roman"/>
          <w:i/>
          <w:sz w:val="24"/>
          <w:szCs w:val="24"/>
          <w:lang w:val="en-GB"/>
        </w:rPr>
        <w:t xml:space="preserve"> </w:t>
      </w:r>
      <w:proofErr w:type="spellStart"/>
      <w:r w:rsidR="00801F9D" w:rsidRPr="00730E8E">
        <w:rPr>
          <w:rFonts w:ascii="Times New Roman" w:hAnsi="Times New Roman" w:cs="Times New Roman"/>
          <w:i/>
          <w:sz w:val="24"/>
          <w:szCs w:val="24"/>
          <w:lang w:val="en-GB"/>
        </w:rPr>
        <w:t>partes</w:t>
      </w:r>
      <w:proofErr w:type="spellEnd"/>
      <w:r w:rsidR="00801F9D" w:rsidRPr="00730E8E">
        <w:rPr>
          <w:rFonts w:ascii="Times New Roman" w:hAnsi="Times New Roman" w:cs="Times New Roman"/>
          <w:sz w:val="24"/>
          <w:szCs w:val="24"/>
          <w:lang w:val="en-GB"/>
        </w:rPr>
        <w:t>’), or an obligation that is owed to the international community as a whole (‘</w:t>
      </w:r>
      <w:proofErr w:type="spellStart"/>
      <w:r w:rsidR="00801F9D" w:rsidRPr="00730E8E">
        <w:rPr>
          <w:rFonts w:ascii="Times New Roman" w:hAnsi="Times New Roman" w:cs="Times New Roman"/>
          <w:i/>
          <w:sz w:val="24"/>
          <w:szCs w:val="24"/>
          <w:lang w:val="en-GB"/>
        </w:rPr>
        <w:t>erga</w:t>
      </w:r>
      <w:proofErr w:type="spellEnd"/>
      <w:r w:rsidR="00801F9D" w:rsidRPr="00730E8E">
        <w:rPr>
          <w:rFonts w:ascii="Times New Roman" w:hAnsi="Times New Roman" w:cs="Times New Roman"/>
          <w:i/>
          <w:sz w:val="24"/>
          <w:szCs w:val="24"/>
          <w:lang w:val="en-GB"/>
        </w:rPr>
        <w:t xml:space="preserve"> </w:t>
      </w:r>
      <w:proofErr w:type="spellStart"/>
      <w:r w:rsidR="00801F9D" w:rsidRPr="00730E8E">
        <w:rPr>
          <w:rFonts w:ascii="Times New Roman" w:hAnsi="Times New Roman" w:cs="Times New Roman"/>
          <w:i/>
          <w:sz w:val="24"/>
          <w:szCs w:val="24"/>
          <w:lang w:val="en-GB"/>
        </w:rPr>
        <w:t>omnes</w:t>
      </w:r>
      <w:proofErr w:type="spellEnd"/>
      <w:r w:rsidR="00801F9D" w:rsidRPr="00730E8E">
        <w:rPr>
          <w:rFonts w:ascii="Times New Roman" w:hAnsi="Times New Roman" w:cs="Times New Roman"/>
          <w:sz w:val="24"/>
          <w:szCs w:val="24"/>
          <w:lang w:val="en-GB"/>
        </w:rPr>
        <w:t>’).</w:t>
      </w:r>
      <w:r w:rsidR="00801F9D" w:rsidRPr="00730E8E">
        <w:rPr>
          <w:rStyle w:val="Voetnootmarkering"/>
          <w:rFonts w:ascii="Times New Roman" w:hAnsi="Times New Roman" w:cs="Times New Roman"/>
          <w:sz w:val="24"/>
          <w:szCs w:val="24"/>
          <w:lang w:val="en-GB"/>
        </w:rPr>
        <w:footnoteReference w:id="152"/>
      </w:r>
      <w:r w:rsidR="00801F9D" w:rsidRPr="00730E8E">
        <w:rPr>
          <w:rFonts w:ascii="Times New Roman" w:hAnsi="Times New Roman" w:cs="Times New Roman"/>
          <w:sz w:val="24"/>
          <w:szCs w:val="24"/>
          <w:lang w:val="en-GB"/>
        </w:rPr>
        <w:t xml:space="preserve"> This was confirmed, for instance, by the ICJ judgments in </w:t>
      </w:r>
      <w:r w:rsidR="00801F9D" w:rsidRPr="00730E8E">
        <w:rPr>
          <w:rFonts w:ascii="Times New Roman" w:hAnsi="Times New Roman" w:cs="Times New Roman"/>
          <w:i/>
          <w:sz w:val="24"/>
          <w:szCs w:val="24"/>
          <w:lang w:val="en-GB"/>
        </w:rPr>
        <w:t>Belgium v Senegal</w:t>
      </w:r>
      <w:r w:rsidR="00801F9D" w:rsidRPr="00730E8E">
        <w:rPr>
          <w:rStyle w:val="Voetnootmarkering"/>
          <w:rFonts w:ascii="Times New Roman" w:hAnsi="Times New Roman" w:cs="Times New Roman"/>
          <w:i/>
          <w:sz w:val="24"/>
          <w:szCs w:val="24"/>
          <w:lang w:val="en-GB"/>
        </w:rPr>
        <w:footnoteReference w:id="153"/>
      </w:r>
      <w:r w:rsidR="00801F9D" w:rsidRPr="00730E8E">
        <w:rPr>
          <w:rFonts w:ascii="Times New Roman" w:hAnsi="Times New Roman" w:cs="Times New Roman"/>
          <w:sz w:val="24"/>
          <w:szCs w:val="24"/>
          <w:lang w:val="en-GB"/>
        </w:rPr>
        <w:t xml:space="preserve"> and </w:t>
      </w:r>
      <w:r w:rsidR="00C14678" w:rsidRPr="00730E8E">
        <w:rPr>
          <w:rFonts w:ascii="Times New Roman" w:hAnsi="Times New Roman" w:cs="Times New Roman"/>
          <w:sz w:val="24"/>
          <w:szCs w:val="24"/>
          <w:lang w:val="en-GB"/>
        </w:rPr>
        <w:t xml:space="preserve">(implicitly) </w:t>
      </w:r>
      <w:r w:rsidR="00801F9D" w:rsidRPr="00730E8E">
        <w:rPr>
          <w:rFonts w:ascii="Times New Roman" w:hAnsi="Times New Roman" w:cs="Times New Roman"/>
          <w:sz w:val="24"/>
          <w:szCs w:val="24"/>
          <w:lang w:val="en-GB"/>
        </w:rPr>
        <w:t>in the</w:t>
      </w:r>
      <w:r w:rsidR="00C14678" w:rsidRPr="00730E8E">
        <w:rPr>
          <w:rFonts w:ascii="Times New Roman" w:hAnsi="Times New Roman" w:cs="Times New Roman"/>
          <w:sz w:val="24"/>
          <w:szCs w:val="24"/>
          <w:lang w:val="en-GB"/>
        </w:rPr>
        <w:t xml:space="preserve"> recent</w:t>
      </w:r>
      <w:r w:rsidR="00801F9D" w:rsidRPr="00730E8E">
        <w:rPr>
          <w:rFonts w:ascii="Times New Roman" w:hAnsi="Times New Roman" w:cs="Times New Roman"/>
          <w:sz w:val="24"/>
          <w:szCs w:val="24"/>
          <w:lang w:val="en-GB"/>
        </w:rPr>
        <w:t xml:space="preserve"> </w:t>
      </w:r>
      <w:r w:rsidR="00801F9D" w:rsidRPr="00730E8E">
        <w:rPr>
          <w:rFonts w:ascii="Times New Roman" w:hAnsi="Times New Roman" w:cs="Times New Roman"/>
          <w:i/>
          <w:sz w:val="24"/>
          <w:szCs w:val="24"/>
          <w:lang w:val="en-GB"/>
        </w:rPr>
        <w:t>Whaling</w:t>
      </w:r>
      <w:r w:rsidR="00801F9D" w:rsidRPr="00730E8E">
        <w:rPr>
          <w:rFonts w:ascii="Times New Roman" w:hAnsi="Times New Roman" w:cs="Times New Roman"/>
          <w:sz w:val="24"/>
          <w:szCs w:val="24"/>
          <w:lang w:val="en-GB"/>
        </w:rPr>
        <w:t xml:space="preserve"> case.</w:t>
      </w:r>
      <w:r w:rsidR="00801F9D" w:rsidRPr="00730E8E">
        <w:rPr>
          <w:rStyle w:val="Voetnootmarkering"/>
          <w:rFonts w:ascii="Times New Roman" w:hAnsi="Times New Roman" w:cs="Times New Roman"/>
          <w:sz w:val="24"/>
          <w:szCs w:val="24"/>
          <w:lang w:val="en-GB"/>
        </w:rPr>
        <w:footnoteReference w:id="154"/>
      </w:r>
      <w:r w:rsidR="00801F9D" w:rsidRPr="00730E8E">
        <w:rPr>
          <w:rFonts w:ascii="Times New Roman" w:hAnsi="Times New Roman" w:cs="Times New Roman"/>
          <w:sz w:val="24"/>
          <w:szCs w:val="24"/>
          <w:lang w:val="en-GB"/>
        </w:rPr>
        <w:t xml:space="preserve"> At the same time, if the ICJ has confirmed that all States can invoke the international responsibility of another State in respect of a breach of an </w:t>
      </w:r>
      <w:proofErr w:type="spellStart"/>
      <w:r w:rsidR="00801F9D" w:rsidRPr="00730E8E">
        <w:rPr>
          <w:rFonts w:ascii="Times New Roman" w:hAnsi="Times New Roman" w:cs="Times New Roman"/>
          <w:i/>
          <w:sz w:val="24"/>
          <w:szCs w:val="24"/>
          <w:lang w:val="en-GB"/>
        </w:rPr>
        <w:t>erga</w:t>
      </w:r>
      <w:proofErr w:type="spellEnd"/>
      <w:r w:rsidR="00801F9D" w:rsidRPr="00730E8E">
        <w:rPr>
          <w:rFonts w:ascii="Times New Roman" w:hAnsi="Times New Roman" w:cs="Times New Roman"/>
          <w:i/>
          <w:sz w:val="24"/>
          <w:szCs w:val="24"/>
          <w:lang w:val="en-GB"/>
        </w:rPr>
        <w:t xml:space="preserve"> </w:t>
      </w:r>
      <w:proofErr w:type="spellStart"/>
      <w:r w:rsidR="00801F9D" w:rsidRPr="00730E8E">
        <w:rPr>
          <w:rFonts w:ascii="Times New Roman" w:hAnsi="Times New Roman" w:cs="Times New Roman"/>
          <w:i/>
          <w:sz w:val="24"/>
          <w:szCs w:val="24"/>
          <w:lang w:val="en-GB"/>
        </w:rPr>
        <w:t>omnes</w:t>
      </w:r>
      <w:proofErr w:type="spellEnd"/>
      <w:r w:rsidR="00801F9D" w:rsidRPr="00730E8E">
        <w:rPr>
          <w:rFonts w:ascii="Times New Roman" w:hAnsi="Times New Roman" w:cs="Times New Roman"/>
          <w:sz w:val="24"/>
          <w:szCs w:val="24"/>
          <w:lang w:val="en-GB"/>
        </w:rPr>
        <w:t xml:space="preserve"> norm before an international court or tribunal, its case</w:t>
      </w:r>
      <w:r w:rsidR="00E263B1" w:rsidRPr="00730E8E">
        <w:rPr>
          <w:rFonts w:ascii="Times New Roman" w:hAnsi="Times New Roman" w:cs="Times New Roman"/>
          <w:sz w:val="24"/>
          <w:szCs w:val="24"/>
          <w:lang w:val="en-GB"/>
        </w:rPr>
        <w:t xml:space="preserve"> </w:t>
      </w:r>
      <w:r w:rsidR="00801F9D" w:rsidRPr="00730E8E">
        <w:rPr>
          <w:rFonts w:ascii="Times New Roman" w:hAnsi="Times New Roman" w:cs="Times New Roman"/>
          <w:sz w:val="24"/>
          <w:szCs w:val="24"/>
          <w:lang w:val="en-GB"/>
        </w:rPr>
        <w:t xml:space="preserve">law contains no </w:t>
      </w:r>
      <w:r w:rsidR="007B47E5" w:rsidRPr="00730E8E">
        <w:rPr>
          <w:rFonts w:ascii="Times New Roman" w:hAnsi="Times New Roman" w:cs="Times New Roman"/>
          <w:sz w:val="24"/>
          <w:szCs w:val="24"/>
          <w:lang w:val="en-GB"/>
        </w:rPr>
        <w:t>positive</w:t>
      </w:r>
      <w:r w:rsidR="00801F9D" w:rsidRPr="00730E8E">
        <w:rPr>
          <w:rFonts w:ascii="Times New Roman" w:hAnsi="Times New Roman" w:cs="Times New Roman"/>
          <w:sz w:val="24"/>
          <w:szCs w:val="24"/>
          <w:lang w:val="en-GB"/>
        </w:rPr>
        <w:t xml:space="preserve"> indications that non-injured States </w:t>
      </w:r>
      <w:r w:rsidR="00B379CB" w:rsidRPr="00730E8E">
        <w:rPr>
          <w:rFonts w:ascii="Times New Roman" w:hAnsi="Times New Roman" w:cs="Times New Roman"/>
          <w:sz w:val="24"/>
          <w:szCs w:val="24"/>
          <w:lang w:val="en-GB"/>
        </w:rPr>
        <w:t xml:space="preserve">(or organizations) can similarly proceed to taking countermeasures. </w:t>
      </w:r>
      <w:r w:rsidR="007B47E5" w:rsidRPr="00730E8E">
        <w:rPr>
          <w:rFonts w:ascii="Times New Roman" w:hAnsi="Times New Roman" w:cs="Times New Roman"/>
          <w:sz w:val="24"/>
          <w:szCs w:val="24"/>
          <w:lang w:val="en-GB"/>
        </w:rPr>
        <w:t xml:space="preserve">Quite </w:t>
      </w:r>
      <w:r w:rsidR="00E263B1" w:rsidRPr="00730E8E">
        <w:rPr>
          <w:rFonts w:ascii="Times New Roman" w:hAnsi="Times New Roman" w:cs="Times New Roman"/>
          <w:sz w:val="24"/>
          <w:szCs w:val="24"/>
          <w:lang w:val="en-GB"/>
        </w:rPr>
        <w:t xml:space="preserve">to </w:t>
      </w:r>
      <w:r w:rsidR="007B47E5" w:rsidRPr="00730E8E">
        <w:rPr>
          <w:rFonts w:ascii="Times New Roman" w:hAnsi="Times New Roman" w:cs="Times New Roman"/>
          <w:sz w:val="24"/>
          <w:szCs w:val="24"/>
          <w:lang w:val="en-GB"/>
        </w:rPr>
        <w:t xml:space="preserve">the contrary, in its </w:t>
      </w:r>
      <w:r w:rsidR="007B47E5" w:rsidRPr="00730E8E">
        <w:rPr>
          <w:rFonts w:ascii="Times New Roman" w:hAnsi="Times New Roman" w:cs="Times New Roman"/>
          <w:i/>
          <w:sz w:val="24"/>
          <w:szCs w:val="24"/>
          <w:lang w:val="en-GB"/>
        </w:rPr>
        <w:t>Nicaragua</w:t>
      </w:r>
      <w:r w:rsidR="007B47E5" w:rsidRPr="00730E8E">
        <w:rPr>
          <w:rFonts w:ascii="Times New Roman" w:hAnsi="Times New Roman" w:cs="Times New Roman"/>
          <w:sz w:val="24"/>
          <w:szCs w:val="24"/>
          <w:lang w:val="en-GB"/>
        </w:rPr>
        <w:t xml:space="preserve"> judgment, the Court in fact appears to rule out third-party countermeasures.</w:t>
      </w:r>
      <w:r w:rsidR="007B47E5" w:rsidRPr="00730E8E">
        <w:rPr>
          <w:rStyle w:val="Voetnootmarkering"/>
          <w:rFonts w:ascii="Times New Roman" w:hAnsi="Times New Roman" w:cs="Times New Roman"/>
          <w:sz w:val="24"/>
          <w:szCs w:val="24"/>
          <w:lang w:val="en-GB"/>
        </w:rPr>
        <w:footnoteReference w:id="155"/>
      </w:r>
    </w:p>
    <w:p w14:paraId="2CC650E8" w14:textId="3B71C2CC" w:rsidR="00E263B1" w:rsidRPr="00730E8E" w:rsidRDefault="007B47E5"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When assessing the matter in the context of the ARSIWA, the ILC found several instances where (non-injured) third States had reacted to breaches of international law by economic sanctions or other </w:t>
      </w:r>
      <w:r w:rsidR="00FB5D58" w:rsidRPr="00730E8E">
        <w:rPr>
          <w:rFonts w:ascii="Times New Roman" w:hAnsi="Times New Roman" w:cs="Times New Roman"/>
          <w:sz w:val="24"/>
          <w:szCs w:val="24"/>
          <w:lang w:val="en-GB"/>
        </w:rPr>
        <w:t>measures, as when the United States prohibited the export of goods and technology to, and all imports from, Uganda in 1978, pursuant to alleged genocide by the Ugandan government against its population.</w:t>
      </w:r>
      <w:r w:rsidR="00FB5D58" w:rsidRPr="00730E8E">
        <w:rPr>
          <w:rStyle w:val="Voetnootmarkering"/>
          <w:rFonts w:ascii="Times New Roman" w:hAnsi="Times New Roman" w:cs="Times New Roman"/>
          <w:sz w:val="24"/>
          <w:szCs w:val="24"/>
          <w:lang w:val="en-GB"/>
        </w:rPr>
        <w:footnoteReference w:id="156"/>
      </w:r>
      <w:r w:rsidR="00FB5D58" w:rsidRPr="00730E8E">
        <w:rPr>
          <w:rFonts w:ascii="Times New Roman" w:hAnsi="Times New Roman" w:cs="Times New Roman"/>
          <w:sz w:val="24"/>
          <w:szCs w:val="24"/>
          <w:lang w:val="en-GB"/>
        </w:rPr>
        <w:t xml:space="preserve"> At the same time, the ILC found that practice on the subject was ‘limited and rather embryonic’.</w:t>
      </w:r>
      <w:r w:rsidR="00FB5D58" w:rsidRPr="00730E8E">
        <w:rPr>
          <w:rStyle w:val="Voetnootmarkering"/>
          <w:rFonts w:ascii="Times New Roman" w:hAnsi="Times New Roman" w:cs="Times New Roman"/>
          <w:sz w:val="24"/>
          <w:szCs w:val="24"/>
          <w:lang w:val="en-GB"/>
        </w:rPr>
        <w:footnoteReference w:id="157"/>
      </w:r>
      <w:r w:rsidR="00FB5D58" w:rsidRPr="00730E8E">
        <w:rPr>
          <w:rFonts w:ascii="Times New Roman" w:hAnsi="Times New Roman" w:cs="Times New Roman"/>
          <w:sz w:val="24"/>
          <w:szCs w:val="24"/>
          <w:lang w:val="en-GB"/>
        </w:rPr>
        <w:t xml:space="preserve"> In light </w:t>
      </w:r>
      <w:r w:rsidR="00E263B1" w:rsidRPr="00730E8E">
        <w:rPr>
          <w:rFonts w:ascii="Times New Roman" w:hAnsi="Times New Roman" w:cs="Times New Roman"/>
          <w:sz w:val="24"/>
          <w:szCs w:val="24"/>
          <w:lang w:val="en-GB"/>
        </w:rPr>
        <w:t>of this</w:t>
      </w:r>
      <w:r w:rsidR="00FB5D58" w:rsidRPr="00730E8E">
        <w:rPr>
          <w:rFonts w:ascii="Times New Roman" w:hAnsi="Times New Roman" w:cs="Times New Roman"/>
          <w:sz w:val="24"/>
          <w:szCs w:val="24"/>
          <w:lang w:val="en-GB"/>
        </w:rPr>
        <w:t xml:space="preserve">, it </w:t>
      </w:r>
      <w:r w:rsidRPr="00730E8E">
        <w:rPr>
          <w:rFonts w:ascii="Times New Roman" w:hAnsi="Times New Roman" w:cs="Times New Roman"/>
          <w:sz w:val="24"/>
          <w:szCs w:val="24"/>
          <w:lang w:val="en-GB"/>
        </w:rPr>
        <w:t>concluded that</w:t>
      </w:r>
      <w:r w:rsidR="00E263B1" w:rsidRPr="00730E8E">
        <w:rPr>
          <w:rFonts w:ascii="Times New Roman" w:hAnsi="Times New Roman" w:cs="Times New Roman"/>
          <w:sz w:val="24"/>
          <w:szCs w:val="24"/>
          <w:lang w:val="en-GB"/>
        </w:rPr>
        <w:t>:</w:t>
      </w:r>
    </w:p>
    <w:p w14:paraId="3588A0BF" w14:textId="35FE39D4" w:rsidR="00E263B1" w:rsidRPr="00730E8E" w:rsidRDefault="00E263B1" w:rsidP="00504DF0">
      <w:pPr>
        <w:spacing w:line="480" w:lineRule="auto"/>
        <w:ind w:left="708"/>
        <w:rPr>
          <w:rFonts w:ascii="Times New Roman" w:eastAsia="Times New Roman" w:hAnsi="Times New Roman" w:cs="Times New Roman"/>
          <w:i/>
          <w:sz w:val="24"/>
          <w:szCs w:val="24"/>
          <w:lang w:val="en-GB" w:eastAsia="nl-NL"/>
        </w:rPr>
      </w:pPr>
      <w:r w:rsidRPr="00730E8E">
        <w:rPr>
          <w:rFonts w:ascii="Times New Roman" w:eastAsia="Times New Roman" w:hAnsi="Times New Roman" w:cs="Times New Roman"/>
          <w:sz w:val="24"/>
          <w:szCs w:val="24"/>
          <w:lang w:val="en-GB" w:eastAsia="nl-NL"/>
        </w:rPr>
        <w:t>[T]</w:t>
      </w:r>
      <w:r w:rsidR="007B47E5" w:rsidRPr="00730E8E">
        <w:rPr>
          <w:rFonts w:ascii="Times New Roman" w:eastAsia="Times New Roman" w:hAnsi="Times New Roman" w:cs="Times New Roman"/>
          <w:sz w:val="24"/>
          <w:szCs w:val="24"/>
          <w:lang w:val="en-GB" w:eastAsia="nl-NL"/>
        </w:rPr>
        <w:t>he current state of international law on countermeasures taken in the general or collective interest is uncertain. State practice is sparse and involves a limited number of States. At present, there appears to be no clearly recognized entitlement of States referred to in article 48 to take countermeasures in the collective interest</w:t>
      </w:r>
      <w:r w:rsidR="007B47E5" w:rsidRPr="00730E8E">
        <w:rPr>
          <w:rFonts w:ascii="Times New Roman" w:eastAsia="Times New Roman" w:hAnsi="Times New Roman" w:cs="Times New Roman"/>
          <w:i/>
          <w:sz w:val="24"/>
          <w:szCs w:val="24"/>
          <w:lang w:val="en-GB" w:eastAsia="nl-NL"/>
        </w:rPr>
        <w:t>.</w:t>
      </w:r>
      <w:r w:rsidR="007B47E5" w:rsidRPr="00730E8E">
        <w:rPr>
          <w:rStyle w:val="Voetnootmarkering"/>
          <w:rFonts w:ascii="Times New Roman" w:eastAsia="Times New Roman" w:hAnsi="Times New Roman" w:cs="Times New Roman"/>
          <w:sz w:val="24"/>
          <w:szCs w:val="24"/>
          <w:lang w:val="en-GB" w:eastAsia="nl-NL"/>
        </w:rPr>
        <w:footnoteReference w:id="158"/>
      </w:r>
      <w:r w:rsidR="007B47E5" w:rsidRPr="00730E8E">
        <w:rPr>
          <w:rFonts w:ascii="Times New Roman" w:eastAsia="Times New Roman" w:hAnsi="Times New Roman" w:cs="Times New Roman"/>
          <w:i/>
          <w:sz w:val="24"/>
          <w:szCs w:val="24"/>
          <w:lang w:val="en-GB" w:eastAsia="nl-NL"/>
        </w:rPr>
        <w:t xml:space="preserve"> </w:t>
      </w:r>
    </w:p>
    <w:p w14:paraId="3AD663F5" w14:textId="5CDF73DC" w:rsidR="007B47E5" w:rsidRPr="00730E8E" w:rsidRDefault="00FB5D58" w:rsidP="00061BAB">
      <w:pPr>
        <w:spacing w:line="480" w:lineRule="auto"/>
        <w:ind w:firstLine="708"/>
        <w:rPr>
          <w:rFonts w:ascii="Times New Roman" w:eastAsia="Times New Roman" w:hAnsi="Times New Roman" w:cs="Times New Roman"/>
          <w:sz w:val="24"/>
          <w:szCs w:val="24"/>
          <w:lang w:val="en-GB" w:eastAsia="nl-NL"/>
        </w:rPr>
      </w:pPr>
      <w:r w:rsidRPr="00730E8E">
        <w:rPr>
          <w:rFonts w:ascii="Times New Roman" w:eastAsia="Times New Roman" w:hAnsi="Times New Roman" w:cs="Times New Roman"/>
          <w:sz w:val="24"/>
          <w:szCs w:val="24"/>
          <w:lang w:val="en-GB" w:eastAsia="nl-NL"/>
        </w:rPr>
        <w:t>As a result</w:t>
      </w:r>
      <w:r w:rsidR="007B47E5" w:rsidRPr="00730E8E">
        <w:rPr>
          <w:rFonts w:ascii="Times New Roman" w:eastAsia="Times New Roman" w:hAnsi="Times New Roman" w:cs="Times New Roman"/>
          <w:sz w:val="24"/>
          <w:szCs w:val="24"/>
          <w:lang w:val="en-GB" w:eastAsia="nl-NL"/>
        </w:rPr>
        <w:t xml:space="preserve">, it decided to leave the matter open to be determined by the further development of international law. The ‘savings clause’ of Article 54 </w:t>
      </w:r>
      <w:r w:rsidR="00ED504C" w:rsidRPr="00730E8E">
        <w:rPr>
          <w:rFonts w:ascii="Times New Roman" w:eastAsia="Times New Roman" w:hAnsi="Times New Roman" w:cs="Times New Roman"/>
          <w:sz w:val="24"/>
          <w:szCs w:val="24"/>
          <w:lang w:val="en-GB" w:eastAsia="nl-NL"/>
        </w:rPr>
        <w:t>ARSIWA</w:t>
      </w:r>
      <w:r w:rsidR="007B47E5" w:rsidRPr="00730E8E">
        <w:rPr>
          <w:rFonts w:ascii="Times New Roman" w:eastAsia="Times New Roman" w:hAnsi="Times New Roman" w:cs="Times New Roman"/>
          <w:sz w:val="24"/>
          <w:szCs w:val="24"/>
          <w:lang w:val="en-GB" w:eastAsia="nl-NL"/>
        </w:rPr>
        <w:t xml:space="preserve"> thus provides, in a circular manner, that the </w:t>
      </w:r>
      <w:r w:rsidR="00ED504C" w:rsidRPr="00730E8E">
        <w:rPr>
          <w:rFonts w:ascii="Times New Roman" w:eastAsia="Times New Roman" w:hAnsi="Times New Roman" w:cs="Times New Roman"/>
          <w:sz w:val="24"/>
          <w:szCs w:val="24"/>
          <w:lang w:val="en-GB" w:eastAsia="nl-NL"/>
        </w:rPr>
        <w:t>ARSIWA</w:t>
      </w:r>
      <w:r w:rsidR="007B47E5" w:rsidRPr="00730E8E">
        <w:rPr>
          <w:rFonts w:ascii="Times New Roman" w:eastAsia="Times New Roman" w:hAnsi="Times New Roman" w:cs="Times New Roman"/>
          <w:sz w:val="24"/>
          <w:szCs w:val="24"/>
          <w:lang w:val="en-GB" w:eastAsia="nl-NL"/>
        </w:rPr>
        <w:t xml:space="preserve"> </w:t>
      </w:r>
      <w:r w:rsidR="00E263B1" w:rsidRPr="00730E8E">
        <w:rPr>
          <w:rFonts w:ascii="Times New Roman" w:eastAsia="Times New Roman" w:hAnsi="Times New Roman" w:cs="Times New Roman"/>
          <w:sz w:val="24"/>
          <w:szCs w:val="24"/>
          <w:lang w:val="en-GB" w:eastAsia="nl-NL"/>
        </w:rPr>
        <w:t>‘</w:t>
      </w:r>
      <w:r w:rsidR="007B47E5" w:rsidRPr="00730E8E">
        <w:rPr>
          <w:rFonts w:ascii="Times New Roman" w:eastAsia="Times New Roman" w:hAnsi="Times New Roman" w:cs="Times New Roman"/>
          <w:sz w:val="24"/>
          <w:szCs w:val="24"/>
          <w:lang w:val="en-GB" w:eastAsia="nl-NL"/>
        </w:rPr>
        <w:t xml:space="preserve">[do] not prejudice the right of any State [other than an injured State], entitled…to invoke the responsibility of another State, </w:t>
      </w:r>
      <w:r w:rsidR="007B47E5" w:rsidRPr="00730E8E">
        <w:rPr>
          <w:rFonts w:ascii="Times New Roman" w:eastAsia="Times New Roman" w:hAnsi="Times New Roman" w:cs="Times New Roman"/>
          <w:i/>
          <w:sz w:val="24"/>
          <w:szCs w:val="24"/>
          <w:lang w:val="en-GB" w:eastAsia="nl-NL"/>
        </w:rPr>
        <w:t>to take lawful measures</w:t>
      </w:r>
      <w:r w:rsidR="007B47E5" w:rsidRPr="00730E8E">
        <w:rPr>
          <w:rFonts w:ascii="Times New Roman" w:eastAsia="Times New Roman" w:hAnsi="Times New Roman" w:cs="Times New Roman"/>
          <w:sz w:val="24"/>
          <w:szCs w:val="24"/>
          <w:lang w:val="en-GB" w:eastAsia="nl-NL"/>
        </w:rPr>
        <w:t xml:space="preserve"> against that State to ensure the cessation of the breach…</w:t>
      </w:r>
      <w:r w:rsidR="00E263B1" w:rsidRPr="00730E8E">
        <w:rPr>
          <w:rFonts w:ascii="Times New Roman" w:eastAsia="Times New Roman" w:hAnsi="Times New Roman" w:cs="Times New Roman"/>
          <w:sz w:val="24"/>
          <w:szCs w:val="24"/>
          <w:lang w:val="en-GB" w:eastAsia="nl-NL"/>
        </w:rPr>
        <w:t>’</w:t>
      </w:r>
      <w:r w:rsidR="007B47E5" w:rsidRPr="00730E8E">
        <w:rPr>
          <w:rFonts w:ascii="Times New Roman" w:eastAsia="Times New Roman" w:hAnsi="Times New Roman" w:cs="Times New Roman"/>
          <w:sz w:val="24"/>
          <w:szCs w:val="24"/>
          <w:lang w:val="en-GB" w:eastAsia="nl-NL"/>
        </w:rPr>
        <w:t xml:space="preserve"> (emphasis added).</w:t>
      </w:r>
      <w:r w:rsidRPr="00730E8E">
        <w:rPr>
          <w:rFonts w:ascii="Times New Roman" w:eastAsia="Times New Roman" w:hAnsi="Times New Roman" w:cs="Times New Roman"/>
          <w:sz w:val="24"/>
          <w:szCs w:val="24"/>
          <w:lang w:val="en-GB" w:eastAsia="nl-NL"/>
        </w:rPr>
        <w:t xml:space="preserve"> A decade later, the ILC adopted the same approach in the DARIO Commentary. While acknowledging (in a single footnote) that practice ‘includes examples of a non-injured international organization taking countermeasures against an allegedly responsible State’ (as with the EU’s measures in reaction to systematic human rights violations in Burma), the Commission refrained from cutting the Gordian knot.</w:t>
      </w:r>
      <w:r w:rsidR="004304A8" w:rsidRPr="00730E8E">
        <w:rPr>
          <w:rStyle w:val="Voetnootmarkering"/>
          <w:rFonts w:ascii="Times New Roman" w:eastAsia="Times New Roman" w:hAnsi="Times New Roman" w:cs="Times New Roman"/>
          <w:sz w:val="24"/>
          <w:szCs w:val="24"/>
          <w:lang w:val="en-GB" w:eastAsia="nl-NL"/>
        </w:rPr>
        <w:footnoteReference w:id="159"/>
      </w:r>
    </w:p>
    <w:p w14:paraId="4DC5890B" w14:textId="2FE8DEE4" w:rsidR="006606D4" w:rsidRPr="00730E8E" w:rsidRDefault="006606D4" w:rsidP="00061BAB">
      <w:pPr>
        <w:spacing w:line="480" w:lineRule="auto"/>
        <w:ind w:firstLine="708"/>
        <w:rPr>
          <w:rFonts w:ascii="Times New Roman" w:eastAsia="Times New Roman" w:hAnsi="Times New Roman" w:cs="Times New Roman"/>
          <w:sz w:val="24"/>
          <w:szCs w:val="24"/>
          <w:lang w:val="en"/>
        </w:rPr>
      </w:pPr>
      <w:r w:rsidRPr="00730E8E">
        <w:rPr>
          <w:rFonts w:ascii="Times New Roman" w:eastAsia="Times New Roman" w:hAnsi="Times New Roman" w:cs="Times New Roman"/>
          <w:sz w:val="24"/>
          <w:szCs w:val="24"/>
          <w:lang w:val="en-GB" w:eastAsia="nl-NL"/>
        </w:rPr>
        <w:t>In the aftermath of the adoption of the AR</w:t>
      </w:r>
      <w:r w:rsidR="004304A8" w:rsidRPr="00730E8E">
        <w:rPr>
          <w:rFonts w:ascii="Times New Roman" w:eastAsia="Times New Roman" w:hAnsi="Times New Roman" w:cs="Times New Roman"/>
          <w:sz w:val="24"/>
          <w:szCs w:val="24"/>
          <w:lang w:val="en-GB" w:eastAsia="nl-NL"/>
        </w:rPr>
        <w:t>SIWA, a number of scholars have mapped additional evidence in State practice of countermeasures by third States or organizations, overlooked in the ILC Commentary, or have drawn attention to new practice that has materialized in more recent years. Thus, according to Tams, the ILC ‘could have said more’ than it did in Article 54 ARSIWA.</w:t>
      </w:r>
      <w:r w:rsidR="004304A8" w:rsidRPr="00730E8E">
        <w:rPr>
          <w:rStyle w:val="Voetnootmarkering"/>
          <w:rFonts w:ascii="Times New Roman" w:eastAsia="Times New Roman" w:hAnsi="Times New Roman" w:cs="Times New Roman"/>
          <w:sz w:val="24"/>
          <w:szCs w:val="24"/>
          <w:lang w:val="en-GB" w:eastAsia="nl-NL"/>
        </w:rPr>
        <w:footnoteReference w:id="160"/>
      </w:r>
      <w:r w:rsidR="004304A8" w:rsidRPr="00730E8E">
        <w:rPr>
          <w:rFonts w:ascii="Times New Roman" w:eastAsia="Times New Roman" w:hAnsi="Times New Roman" w:cs="Times New Roman"/>
          <w:sz w:val="24"/>
          <w:szCs w:val="24"/>
          <w:lang w:val="en-GB" w:eastAsia="nl-NL"/>
        </w:rPr>
        <w:t xml:space="preserve"> </w:t>
      </w:r>
      <w:proofErr w:type="spellStart"/>
      <w:r w:rsidR="004304A8" w:rsidRPr="00730E8E">
        <w:rPr>
          <w:rFonts w:ascii="Times New Roman" w:eastAsia="Times New Roman" w:hAnsi="Times New Roman" w:cs="Times New Roman"/>
          <w:sz w:val="24"/>
          <w:szCs w:val="24"/>
          <w:lang w:val="en-GB" w:eastAsia="nl-NL"/>
        </w:rPr>
        <w:t>Katselli</w:t>
      </w:r>
      <w:proofErr w:type="spellEnd"/>
      <w:r w:rsidR="004304A8" w:rsidRPr="00730E8E">
        <w:rPr>
          <w:rFonts w:ascii="Times New Roman" w:eastAsia="Times New Roman" w:hAnsi="Times New Roman" w:cs="Times New Roman"/>
          <w:sz w:val="24"/>
          <w:szCs w:val="24"/>
          <w:lang w:val="en-GB" w:eastAsia="nl-NL"/>
        </w:rPr>
        <w:t xml:space="preserve"> similarly identifies a tendency in State practice toward accepting third-State countermeasures.</w:t>
      </w:r>
      <w:r w:rsidR="004304A8" w:rsidRPr="00730E8E">
        <w:rPr>
          <w:rStyle w:val="Voetnootmarkering"/>
          <w:rFonts w:ascii="Times New Roman" w:eastAsia="Times New Roman" w:hAnsi="Times New Roman" w:cs="Times New Roman"/>
          <w:sz w:val="24"/>
          <w:szCs w:val="24"/>
          <w:lang w:val="en-GB" w:eastAsia="nl-NL"/>
        </w:rPr>
        <w:footnoteReference w:id="161"/>
      </w:r>
      <w:r w:rsidR="004304A8" w:rsidRPr="00730E8E">
        <w:rPr>
          <w:rFonts w:ascii="Times New Roman" w:eastAsia="Times New Roman" w:hAnsi="Times New Roman" w:cs="Times New Roman"/>
          <w:sz w:val="24"/>
          <w:szCs w:val="24"/>
          <w:lang w:val="en-GB" w:eastAsia="nl-NL"/>
        </w:rPr>
        <w:t xml:space="preserve"> Dawidowicz for his part has demonstrated that such measures – whatever the preferred terminology</w:t>
      </w:r>
      <w:r w:rsidR="004304A8" w:rsidRPr="00730E8E">
        <w:rPr>
          <w:rStyle w:val="Voetnootmarkering"/>
          <w:rFonts w:ascii="Times New Roman" w:eastAsia="Times New Roman" w:hAnsi="Times New Roman" w:cs="Times New Roman"/>
          <w:sz w:val="24"/>
          <w:szCs w:val="24"/>
          <w:lang w:val="en-GB" w:eastAsia="nl-NL"/>
        </w:rPr>
        <w:footnoteReference w:id="162"/>
      </w:r>
      <w:r w:rsidR="004304A8" w:rsidRPr="00730E8E">
        <w:rPr>
          <w:rFonts w:ascii="Times New Roman" w:eastAsia="Times New Roman" w:hAnsi="Times New Roman" w:cs="Times New Roman"/>
          <w:sz w:val="24"/>
          <w:szCs w:val="24"/>
          <w:lang w:val="en-GB" w:eastAsia="nl-NL"/>
        </w:rPr>
        <w:t xml:space="preserve"> – have emanated from States on all continents (with the exception of Latin America) and from international organizations such </w:t>
      </w:r>
      <w:r w:rsidR="004E2D5A" w:rsidRPr="00730E8E">
        <w:rPr>
          <w:rFonts w:ascii="Times New Roman" w:eastAsia="Times New Roman" w:hAnsi="Times New Roman" w:cs="Times New Roman"/>
          <w:sz w:val="24"/>
          <w:szCs w:val="24"/>
          <w:lang w:val="en-GB" w:eastAsia="nl-NL"/>
        </w:rPr>
        <w:t xml:space="preserve">as </w:t>
      </w:r>
      <w:r w:rsidR="004304A8" w:rsidRPr="00730E8E">
        <w:rPr>
          <w:rFonts w:ascii="Times New Roman" w:eastAsia="Times New Roman" w:hAnsi="Times New Roman" w:cs="Times New Roman"/>
          <w:sz w:val="24"/>
          <w:szCs w:val="24"/>
          <w:lang w:val="en-GB" w:eastAsia="nl-NL"/>
        </w:rPr>
        <w:t>the EU, the AU and ECOWAS.</w:t>
      </w:r>
      <w:r w:rsidR="004304A8" w:rsidRPr="00730E8E">
        <w:rPr>
          <w:rStyle w:val="Voetnootmarkering"/>
          <w:rFonts w:ascii="Times New Roman" w:eastAsia="Times New Roman" w:hAnsi="Times New Roman" w:cs="Times New Roman"/>
          <w:sz w:val="24"/>
          <w:szCs w:val="24"/>
          <w:lang w:val="en-GB" w:eastAsia="nl-NL"/>
        </w:rPr>
        <w:footnoteReference w:id="163"/>
      </w:r>
      <w:r w:rsidR="004304A8" w:rsidRPr="00730E8E">
        <w:rPr>
          <w:rFonts w:ascii="Times New Roman" w:eastAsia="Times New Roman" w:hAnsi="Times New Roman" w:cs="Times New Roman"/>
          <w:sz w:val="24"/>
          <w:szCs w:val="24"/>
          <w:lang w:val="en-GB" w:eastAsia="nl-NL"/>
        </w:rPr>
        <w:t xml:space="preserve"> </w:t>
      </w:r>
      <w:r w:rsidRPr="00730E8E">
        <w:rPr>
          <w:rFonts w:ascii="Times New Roman" w:eastAsia="Times New Roman" w:hAnsi="Times New Roman" w:cs="Times New Roman"/>
          <w:sz w:val="24"/>
          <w:szCs w:val="24"/>
          <w:lang w:val="en"/>
        </w:rPr>
        <w:t xml:space="preserve">And with regard to the EU sanctions against Iran, </w:t>
      </w:r>
      <w:proofErr w:type="spellStart"/>
      <w:r w:rsidRPr="00730E8E">
        <w:rPr>
          <w:rFonts w:ascii="Times New Roman" w:eastAsia="Times New Roman" w:hAnsi="Times New Roman" w:cs="Times New Roman"/>
          <w:sz w:val="24"/>
          <w:szCs w:val="24"/>
          <w:lang w:val="en"/>
        </w:rPr>
        <w:t>Dupont</w:t>
      </w:r>
      <w:proofErr w:type="spellEnd"/>
      <w:r w:rsidRPr="00730E8E">
        <w:rPr>
          <w:rFonts w:ascii="Times New Roman" w:eastAsia="Times New Roman" w:hAnsi="Times New Roman" w:cs="Times New Roman"/>
          <w:sz w:val="24"/>
          <w:szCs w:val="24"/>
          <w:lang w:val="en"/>
        </w:rPr>
        <w:t xml:space="preserve"> </w:t>
      </w:r>
      <w:r w:rsidR="004304A8" w:rsidRPr="00730E8E">
        <w:rPr>
          <w:rFonts w:ascii="Times New Roman" w:eastAsia="Times New Roman" w:hAnsi="Times New Roman" w:cs="Times New Roman"/>
          <w:sz w:val="24"/>
          <w:szCs w:val="24"/>
          <w:lang w:val="en"/>
        </w:rPr>
        <w:t xml:space="preserve">has </w:t>
      </w:r>
      <w:r w:rsidRPr="00730E8E">
        <w:rPr>
          <w:rFonts w:ascii="Times New Roman" w:eastAsia="Times New Roman" w:hAnsi="Times New Roman" w:cs="Times New Roman"/>
          <w:sz w:val="24"/>
          <w:szCs w:val="24"/>
          <w:lang w:val="en"/>
        </w:rPr>
        <w:t>observe</w:t>
      </w:r>
      <w:r w:rsidR="004304A8" w:rsidRPr="00730E8E">
        <w:rPr>
          <w:rFonts w:ascii="Times New Roman" w:eastAsia="Times New Roman" w:hAnsi="Times New Roman" w:cs="Times New Roman"/>
          <w:sz w:val="24"/>
          <w:szCs w:val="24"/>
          <w:lang w:val="en"/>
        </w:rPr>
        <w:t>d</w:t>
      </w:r>
      <w:r w:rsidRPr="00730E8E">
        <w:rPr>
          <w:rFonts w:ascii="Times New Roman" w:eastAsia="Times New Roman" w:hAnsi="Times New Roman" w:cs="Times New Roman"/>
          <w:sz w:val="24"/>
          <w:szCs w:val="24"/>
          <w:lang w:val="en"/>
        </w:rPr>
        <w:t xml:space="preserve"> </w:t>
      </w:r>
      <w:r w:rsidR="004304A8" w:rsidRPr="00730E8E">
        <w:rPr>
          <w:rFonts w:ascii="Times New Roman" w:eastAsia="Times New Roman" w:hAnsi="Times New Roman" w:cs="Times New Roman"/>
          <w:sz w:val="24"/>
          <w:szCs w:val="24"/>
          <w:lang w:val="en"/>
        </w:rPr>
        <w:t xml:space="preserve">in 2012 </w:t>
      </w:r>
      <w:r w:rsidRPr="00730E8E">
        <w:rPr>
          <w:rFonts w:ascii="Times New Roman" w:eastAsia="Times New Roman" w:hAnsi="Times New Roman" w:cs="Times New Roman"/>
          <w:sz w:val="24"/>
          <w:szCs w:val="24"/>
          <w:lang w:val="en"/>
        </w:rPr>
        <w:t xml:space="preserve">that </w:t>
      </w:r>
      <w:r w:rsidR="00E263B1" w:rsidRPr="00730E8E">
        <w:rPr>
          <w:rFonts w:ascii="Times New Roman" w:eastAsia="Times New Roman" w:hAnsi="Times New Roman" w:cs="Times New Roman"/>
          <w:sz w:val="24"/>
          <w:szCs w:val="24"/>
          <w:lang w:val="en"/>
        </w:rPr>
        <w:t>‘</w:t>
      </w:r>
      <w:r w:rsidRPr="00730E8E">
        <w:rPr>
          <w:rFonts w:ascii="Times New Roman" w:eastAsia="Times New Roman" w:hAnsi="Times New Roman" w:cs="Times New Roman"/>
          <w:sz w:val="24"/>
          <w:szCs w:val="24"/>
          <w:lang w:val="en"/>
        </w:rPr>
        <w:t xml:space="preserve">if this practice of unilateral </w:t>
      </w:r>
      <w:r w:rsidR="00E263B1" w:rsidRPr="00730E8E">
        <w:rPr>
          <w:rFonts w:ascii="Times New Roman" w:eastAsia="Times New Roman" w:hAnsi="Times New Roman" w:cs="Times New Roman"/>
          <w:sz w:val="24"/>
          <w:szCs w:val="24"/>
          <w:lang w:val="en"/>
        </w:rPr>
        <w:t>“</w:t>
      </w:r>
      <w:r w:rsidRPr="00730E8E">
        <w:rPr>
          <w:rFonts w:ascii="Times New Roman" w:eastAsia="Times New Roman" w:hAnsi="Times New Roman" w:cs="Times New Roman"/>
          <w:sz w:val="24"/>
          <w:szCs w:val="24"/>
          <w:lang w:val="en"/>
        </w:rPr>
        <w:t>sanctions</w:t>
      </w:r>
      <w:r w:rsidR="00E263B1" w:rsidRPr="00730E8E">
        <w:rPr>
          <w:rFonts w:ascii="Times New Roman" w:eastAsia="Times New Roman" w:hAnsi="Times New Roman" w:cs="Times New Roman"/>
          <w:sz w:val="24"/>
          <w:szCs w:val="24"/>
          <w:lang w:val="en"/>
        </w:rPr>
        <w:t>”</w:t>
      </w:r>
      <w:r w:rsidRPr="00730E8E">
        <w:rPr>
          <w:rFonts w:ascii="Times New Roman" w:eastAsia="Times New Roman" w:hAnsi="Times New Roman" w:cs="Times New Roman"/>
          <w:sz w:val="24"/>
          <w:szCs w:val="24"/>
          <w:lang w:val="en"/>
        </w:rPr>
        <w:t xml:space="preserve"> is not challenged by at least some actors in the international arena, it may be that the case of Iran constitutes a precedent to many other instances of ‘unilateral’ coercive measures</w:t>
      </w:r>
      <w:r w:rsidR="00E263B1" w:rsidRPr="00730E8E">
        <w:rPr>
          <w:rFonts w:ascii="Times New Roman" w:eastAsia="Times New Roman" w:hAnsi="Times New Roman" w:cs="Times New Roman"/>
          <w:sz w:val="24"/>
          <w:szCs w:val="24"/>
          <w:lang w:val="en"/>
        </w:rPr>
        <w:t>’</w:t>
      </w:r>
      <w:r w:rsidR="004304A8" w:rsidRPr="00730E8E">
        <w:rPr>
          <w:rFonts w:ascii="Times New Roman" w:eastAsia="Times New Roman" w:hAnsi="Times New Roman" w:cs="Times New Roman"/>
          <w:sz w:val="24"/>
          <w:szCs w:val="24"/>
          <w:lang w:val="en"/>
        </w:rPr>
        <w:t>.</w:t>
      </w:r>
      <w:r w:rsidR="004304A8" w:rsidRPr="00730E8E">
        <w:rPr>
          <w:rStyle w:val="Voetnootmarkering"/>
          <w:rFonts w:ascii="Times New Roman" w:eastAsia="Times New Roman" w:hAnsi="Times New Roman" w:cs="Times New Roman"/>
          <w:sz w:val="24"/>
          <w:szCs w:val="24"/>
          <w:lang w:val="en"/>
        </w:rPr>
        <w:footnoteReference w:id="164"/>
      </w:r>
    </w:p>
    <w:p w14:paraId="2E273913" w14:textId="1CFFCAEF" w:rsidR="00603B03" w:rsidRPr="00730E8E" w:rsidRDefault="004304A8" w:rsidP="00061BAB">
      <w:pPr>
        <w:spacing w:line="480" w:lineRule="auto"/>
        <w:ind w:firstLine="708"/>
        <w:rPr>
          <w:rFonts w:ascii="Times New Roman" w:eastAsia="Times New Roman" w:hAnsi="Times New Roman" w:cs="Times New Roman"/>
          <w:sz w:val="24"/>
          <w:szCs w:val="24"/>
          <w:lang w:val="en"/>
        </w:rPr>
      </w:pPr>
      <w:r w:rsidRPr="00730E8E">
        <w:rPr>
          <w:rFonts w:ascii="Times New Roman" w:eastAsia="Times New Roman" w:hAnsi="Times New Roman" w:cs="Times New Roman"/>
          <w:sz w:val="24"/>
          <w:szCs w:val="24"/>
          <w:lang w:val="en"/>
        </w:rPr>
        <w:t xml:space="preserve">It is beyond the scope of the present contribution to offer an overview and analysis of the relevant State practice. </w:t>
      </w:r>
      <w:r w:rsidR="00603B03" w:rsidRPr="00730E8E">
        <w:rPr>
          <w:rFonts w:ascii="Times New Roman" w:eastAsia="Times New Roman" w:hAnsi="Times New Roman" w:cs="Times New Roman"/>
          <w:sz w:val="24"/>
          <w:szCs w:val="24"/>
          <w:lang w:val="en"/>
        </w:rPr>
        <w:t xml:space="preserve">Suffice it to note that an assessment of relevant State practice in this domain (with a view to ascertaining the </w:t>
      </w:r>
      <w:r w:rsidR="0017668C" w:rsidRPr="00730E8E">
        <w:rPr>
          <w:rFonts w:ascii="Times New Roman" w:eastAsia="Times New Roman" w:hAnsi="Times New Roman" w:cs="Times New Roman"/>
          <w:sz w:val="24"/>
          <w:szCs w:val="24"/>
          <w:lang w:val="en"/>
        </w:rPr>
        <w:t>permissibility of third</w:t>
      </w:r>
      <w:r w:rsidR="00E263B1" w:rsidRPr="00730E8E">
        <w:rPr>
          <w:rFonts w:ascii="Times New Roman" w:eastAsia="Times New Roman" w:hAnsi="Times New Roman" w:cs="Times New Roman"/>
          <w:sz w:val="24"/>
          <w:szCs w:val="24"/>
          <w:lang w:val="en"/>
        </w:rPr>
        <w:t xml:space="preserve"> </w:t>
      </w:r>
      <w:r w:rsidR="0017668C" w:rsidRPr="00730E8E">
        <w:rPr>
          <w:rFonts w:ascii="Times New Roman" w:eastAsia="Times New Roman" w:hAnsi="Times New Roman" w:cs="Times New Roman"/>
          <w:sz w:val="24"/>
          <w:szCs w:val="24"/>
          <w:lang w:val="en"/>
        </w:rPr>
        <w:t>party countermeasures under</w:t>
      </w:r>
      <w:r w:rsidR="00603B03" w:rsidRPr="00730E8E">
        <w:rPr>
          <w:rFonts w:ascii="Times New Roman" w:eastAsia="Times New Roman" w:hAnsi="Times New Roman" w:cs="Times New Roman"/>
          <w:sz w:val="24"/>
          <w:szCs w:val="24"/>
          <w:lang w:val="en"/>
        </w:rPr>
        <w:t xml:space="preserve"> customary international law) is a complex endeavor. As indicated before, </w:t>
      </w:r>
      <w:r w:rsidR="005667DD" w:rsidRPr="00730E8E">
        <w:rPr>
          <w:rFonts w:ascii="Times New Roman" w:eastAsia="Times New Roman" w:hAnsi="Times New Roman" w:cs="Times New Roman"/>
          <w:sz w:val="24"/>
          <w:szCs w:val="24"/>
          <w:lang w:val="en"/>
        </w:rPr>
        <w:t>it will often be unclear whether certain economic sanctions qualify as mere ‘</w:t>
      </w:r>
      <w:proofErr w:type="spellStart"/>
      <w:r w:rsidR="005667DD" w:rsidRPr="00730E8E">
        <w:rPr>
          <w:rFonts w:ascii="Times New Roman" w:eastAsia="Times New Roman" w:hAnsi="Times New Roman" w:cs="Times New Roman"/>
          <w:sz w:val="24"/>
          <w:szCs w:val="24"/>
          <w:lang w:val="en"/>
        </w:rPr>
        <w:t>retorsions</w:t>
      </w:r>
      <w:proofErr w:type="spellEnd"/>
      <w:r w:rsidR="005667DD" w:rsidRPr="00730E8E">
        <w:rPr>
          <w:rFonts w:ascii="Times New Roman" w:eastAsia="Times New Roman" w:hAnsi="Times New Roman" w:cs="Times New Roman"/>
          <w:sz w:val="24"/>
          <w:szCs w:val="24"/>
          <w:lang w:val="en"/>
        </w:rPr>
        <w:t xml:space="preserve">’ or as countermeasures by injured States, or whether they constitute a reaction to a breach of norms owed to the international community as a whole or are simply inspired by foreign-policy objectives (unrelated to a prior wrongful act). It may also </w:t>
      </w:r>
      <w:r w:rsidR="00E263B1" w:rsidRPr="00730E8E">
        <w:rPr>
          <w:rFonts w:ascii="Times New Roman" w:eastAsia="Times New Roman" w:hAnsi="Times New Roman" w:cs="Times New Roman"/>
          <w:sz w:val="24"/>
          <w:szCs w:val="24"/>
          <w:lang w:val="en"/>
        </w:rPr>
        <w:t xml:space="preserve">be </w:t>
      </w:r>
      <w:r w:rsidR="005667DD" w:rsidRPr="00730E8E">
        <w:rPr>
          <w:rFonts w:ascii="Times New Roman" w:eastAsia="Times New Roman" w:hAnsi="Times New Roman" w:cs="Times New Roman"/>
          <w:sz w:val="24"/>
          <w:szCs w:val="24"/>
          <w:lang w:val="en"/>
        </w:rPr>
        <w:t>questioned to what extent certain sanctions adopted by regional organizations</w:t>
      </w:r>
      <w:r w:rsidR="00833542" w:rsidRPr="00730E8E">
        <w:rPr>
          <w:rFonts w:ascii="Times New Roman" w:eastAsia="Times New Roman" w:hAnsi="Times New Roman" w:cs="Times New Roman"/>
          <w:sz w:val="24"/>
          <w:szCs w:val="24"/>
          <w:lang w:val="en"/>
        </w:rPr>
        <w:t xml:space="preserve"> (such as the AU)</w:t>
      </w:r>
      <w:r w:rsidR="005667DD" w:rsidRPr="00730E8E">
        <w:rPr>
          <w:rFonts w:ascii="Times New Roman" w:eastAsia="Times New Roman" w:hAnsi="Times New Roman" w:cs="Times New Roman"/>
          <w:sz w:val="24"/>
          <w:szCs w:val="24"/>
          <w:lang w:val="en"/>
        </w:rPr>
        <w:t xml:space="preserve"> against their own members and in accordance with their constituent instrument may, or should, be </w:t>
      </w:r>
      <w:r w:rsidR="0017668C" w:rsidRPr="00730E8E">
        <w:rPr>
          <w:rFonts w:ascii="Times New Roman" w:eastAsia="Times New Roman" w:hAnsi="Times New Roman" w:cs="Times New Roman"/>
          <w:sz w:val="24"/>
          <w:szCs w:val="24"/>
          <w:lang w:val="en"/>
        </w:rPr>
        <w:t>‘</w:t>
      </w:r>
      <w:r w:rsidR="005667DD" w:rsidRPr="00730E8E">
        <w:rPr>
          <w:rFonts w:ascii="Times New Roman" w:eastAsia="Times New Roman" w:hAnsi="Times New Roman" w:cs="Times New Roman"/>
          <w:sz w:val="24"/>
          <w:szCs w:val="24"/>
          <w:lang w:val="en"/>
        </w:rPr>
        <w:t>double-counted</w:t>
      </w:r>
      <w:r w:rsidR="0017668C" w:rsidRPr="00730E8E">
        <w:rPr>
          <w:rFonts w:ascii="Times New Roman" w:eastAsia="Times New Roman" w:hAnsi="Times New Roman" w:cs="Times New Roman"/>
          <w:sz w:val="24"/>
          <w:szCs w:val="24"/>
          <w:lang w:val="en"/>
        </w:rPr>
        <w:t>’</w:t>
      </w:r>
      <w:r w:rsidR="005667DD" w:rsidRPr="00730E8E">
        <w:rPr>
          <w:rFonts w:ascii="Times New Roman" w:eastAsia="Times New Roman" w:hAnsi="Times New Roman" w:cs="Times New Roman"/>
          <w:sz w:val="24"/>
          <w:szCs w:val="24"/>
          <w:lang w:val="en"/>
        </w:rPr>
        <w:t xml:space="preserve"> as customary evidence supporting the permissibility of third-party countermeasures. In a similar vein, </w:t>
      </w:r>
      <w:r w:rsidR="0017668C" w:rsidRPr="00730E8E">
        <w:rPr>
          <w:rFonts w:ascii="Times New Roman" w:eastAsia="Times New Roman" w:hAnsi="Times New Roman" w:cs="Times New Roman"/>
          <w:sz w:val="24"/>
          <w:szCs w:val="24"/>
          <w:lang w:val="en"/>
        </w:rPr>
        <w:t>when third States or organizations adopt economic sanctions in reaction to armed aggression by another State (and pursuant to a request by the victim State), can or should such measures be explained by reference to (collective) ‘</w:t>
      </w:r>
      <w:proofErr w:type="spellStart"/>
      <w:r w:rsidR="0017668C" w:rsidRPr="00730E8E">
        <w:rPr>
          <w:rFonts w:ascii="Times New Roman" w:eastAsia="Times New Roman" w:hAnsi="Times New Roman" w:cs="Times New Roman"/>
          <w:sz w:val="24"/>
          <w:szCs w:val="24"/>
          <w:lang w:val="en"/>
        </w:rPr>
        <w:t>self-defence</w:t>
      </w:r>
      <w:proofErr w:type="spellEnd"/>
      <w:r w:rsidR="0017668C" w:rsidRPr="00730E8E">
        <w:rPr>
          <w:rFonts w:ascii="Times New Roman" w:eastAsia="Times New Roman" w:hAnsi="Times New Roman" w:cs="Times New Roman"/>
          <w:sz w:val="24"/>
          <w:szCs w:val="24"/>
          <w:lang w:val="en"/>
        </w:rPr>
        <w:t xml:space="preserve">’ as a ground precluding wrongfulness (Article 21 ARSIWA), rather than as an illustration of third-party countermeasures? Most crucially, an analysis of relevant customary practice is greatly obfuscated by the general lack of express </w:t>
      </w:r>
      <w:proofErr w:type="spellStart"/>
      <w:r w:rsidR="0017668C" w:rsidRPr="00730E8E">
        <w:rPr>
          <w:rFonts w:ascii="Times New Roman" w:eastAsia="Times New Roman" w:hAnsi="Times New Roman" w:cs="Times New Roman"/>
          <w:i/>
          <w:sz w:val="24"/>
          <w:szCs w:val="24"/>
          <w:lang w:val="en"/>
        </w:rPr>
        <w:t>opinio</w:t>
      </w:r>
      <w:proofErr w:type="spellEnd"/>
      <w:r w:rsidR="0017668C" w:rsidRPr="00730E8E">
        <w:rPr>
          <w:rFonts w:ascii="Times New Roman" w:eastAsia="Times New Roman" w:hAnsi="Times New Roman" w:cs="Times New Roman"/>
          <w:i/>
          <w:sz w:val="24"/>
          <w:szCs w:val="24"/>
          <w:lang w:val="en"/>
        </w:rPr>
        <w:t xml:space="preserve"> juris</w:t>
      </w:r>
      <w:r w:rsidR="0017668C" w:rsidRPr="00730E8E">
        <w:rPr>
          <w:rFonts w:ascii="Times New Roman" w:eastAsia="Times New Roman" w:hAnsi="Times New Roman" w:cs="Times New Roman"/>
          <w:sz w:val="24"/>
          <w:szCs w:val="24"/>
          <w:lang w:val="en"/>
        </w:rPr>
        <w:t xml:space="preserve">: </w:t>
      </w:r>
      <w:r w:rsidR="00932D89" w:rsidRPr="00730E8E">
        <w:rPr>
          <w:rFonts w:ascii="Times New Roman" w:eastAsia="Times New Roman" w:hAnsi="Times New Roman" w:cs="Times New Roman"/>
          <w:sz w:val="24"/>
          <w:szCs w:val="24"/>
          <w:lang w:val="en"/>
        </w:rPr>
        <w:t>as noted, States and regional organizations generally refrain from explicitly qualifying their actions as ‘</w:t>
      </w:r>
      <w:proofErr w:type="spellStart"/>
      <w:r w:rsidR="00932D89" w:rsidRPr="00730E8E">
        <w:rPr>
          <w:rFonts w:ascii="Times New Roman" w:eastAsia="Times New Roman" w:hAnsi="Times New Roman" w:cs="Times New Roman"/>
          <w:sz w:val="24"/>
          <w:szCs w:val="24"/>
          <w:lang w:val="en"/>
        </w:rPr>
        <w:t>retorsions</w:t>
      </w:r>
      <w:proofErr w:type="spellEnd"/>
      <w:r w:rsidR="00932D89" w:rsidRPr="00730E8E">
        <w:rPr>
          <w:rFonts w:ascii="Times New Roman" w:eastAsia="Times New Roman" w:hAnsi="Times New Roman" w:cs="Times New Roman"/>
          <w:sz w:val="24"/>
          <w:szCs w:val="24"/>
          <w:lang w:val="en"/>
        </w:rPr>
        <w:t xml:space="preserve">’, as ‘countermeasures by injured States’ or as ‘third-party countermeasures’ – let alone that they should take an express stance on </w:t>
      </w:r>
      <w:r w:rsidR="00EF0DE7" w:rsidRPr="00730E8E">
        <w:rPr>
          <w:rFonts w:ascii="Times New Roman" w:eastAsia="Times New Roman" w:hAnsi="Times New Roman" w:cs="Times New Roman"/>
          <w:sz w:val="24"/>
          <w:szCs w:val="24"/>
          <w:lang w:val="en"/>
        </w:rPr>
        <w:t>the precise extent to which they consider third</w:t>
      </w:r>
      <w:r w:rsidR="00E263B1" w:rsidRPr="00730E8E">
        <w:rPr>
          <w:rFonts w:ascii="Times New Roman" w:eastAsia="Times New Roman" w:hAnsi="Times New Roman" w:cs="Times New Roman"/>
          <w:sz w:val="24"/>
          <w:szCs w:val="24"/>
          <w:lang w:val="en"/>
        </w:rPr>
        <w:t xml:space="preserve"> </w:t>
      </w:r>
      <w:r w:rsidR="00EF0DE7" w:rsidRPr="00730E8E">
        <w:rPr>
          <w:rFonts w:ascii="Times New Roman" w:eastAsia="Times New Roman" w:hAnsi="Times New Roman" w:cs="Times New Roman"/>
          <w:sz w:val="24"/>
          <w:szCs w:val="24"/>
          <w:lang w:val="en"/>
        </w:rPr>
        <w:t>party countermeasures to be permissible</w:t>
      </w:r>
      <w:r w:rsidR="00833542" w:rsidRPr="00730E8E">
        <w:rPr>
          <w:rFonts w:ascii="Times New Roman" w:eastAsia="Times New Roman" w:hAnsi="Times New Roman" w:cs="Times New Roman"/>
          <w:sz w:val="24"/>
          <w:szCs w:val="24"/>
          <w:lang w:val="en"/>
        </w:rPr>
        <w:t xml:space="preserve"> (or not)</w:t>
      </w:r>
      <w:r w:rsidR="00EF0DE7" w:rsidRPr="00730E8E">
        <w:rPr>
          <w:rFonts w:ascii="Times New Roman" w:eastAsia="Times New Roman" w:hAnsi="Times New Roman" w:cs="Times New Roman"/>
          <w:sz w:val="24"/>
          <w:szCs w:val="24"/>
          <w:lang w:val="en"/>
        </w:rPr>
        <w:t xml:space="preserve">. </w:t>
      </w:r>
    </w:p>
    <w:p w14:paraId="31C54BB8" w14:textId="5AA98C15" w:rsidR="006871EC" w:rsidRPr="00730E8E" w:rsidRDefault="00641AC7" w:rsidP="00061BAB">
      <w:pPr>
        <w:spacing w:line="480" w:lineRule="auto"/>
        <w:ind w:firstLine="708"/>
        <w:rPr>
          <w:rFonts w:ascii="Times New Roman" w:hAnsi="Times New Roman" w:cs="Times New Roman"/>
          <w:sz w:val="24"/>
          <w:szCs w:val="24"/>
          <w:lang w:val="en-GB"/>
        </w:rPr>
      </w:pPr>
      <w:r w:rsidRPr="00730E8E">
        <w:rPr>
          <w:rFonts w:ascii="Times New Roman" w:eastAsia="Times New Roman" w:hAnsi="Times New Roman" w:cs="Times New Roman"/>
          <w:sz w:val="24"/>
          <w:szCs w:val="24"/>
          <w:lang w:val="en"/>
        </w:rPr>
        <w:t xml:space="preserve">While an authoritative answer remains lacking, the importance of the discussion </w:t>
      </w:r>
      <w:r w:rsidR="00794312" w:rsidRPr="00730E8E">
        <w:rPr>
          <w:rFonts w:ascii="Times New Roman" w:hAnsi="Times New Roman" w:cs="Times New Roman"/>
          <w:sz w:val="24"/>
          <w:szCs w:val="24"/>
          <w:lang w:val="en-GB"/>
        </w:rPr>
        <w:t>can hardly be over</w:t>
      </w:r>
      <w:r w:rsidRPr="00730E8E">
        <w:rPr>
          <w:rFonts w:ascii="Times New Roman" w:hAnsi="Times New Roman" w:cs="Times New Roman"/>
          <w:sz w:val="24"/>
          <w:szCs w:val="24"/>
          <w:lang w:val="en-GB"/>
        </w:rPr>
        <w:t>st</w:t>
      </w:r>
      <w:r w:rsidR="00794312" w:rsidRPr="00730E8E">
        <w:rPr>
          <w:rFonts w:ascii="Times New Roman" w:hAnsi="Times New Roman" w:cs="Times New Roman"/>
          <w:sz w:val="24"/>
          <w:szCs w:val="24"/>
          <w:lang w:val="en-GB"/>
        </w:rPr>
        <w:t xml:space="preserve">ated.  On the one hand, it is argued that to allow </w:t>
      </w:r>
      <w:r w:rsidR="00833542" w:rsidRPr="00730E8E">
        <w:rPr>
          <w:rFonts w:ascii="Times New Roman" w:hAnsi="Times New Roman" w:cs="Times New Roman"/>
          <w:sz w:val="24"/>
          <w:szCs w:val="24"/>
          <w:lang w:val="en-GB"/>
        </w:rPr>
        <w:t>third</w:t>
      </w:r>
      <w:r w:rsidR="00E263B1" w:rsidRPr="00730E8E">
        <w:rPr>
          <w:rFonts w:ascii="Times New Roman" w:hAnsi="Times New Roman" w:cs="Times New Roman"/>
          <w:sz w:val="24"/>
          <w:szCs w:val="24"/>
          <w:lang w:val="en-GB"/>
        </w:rPr>
        <w:t xml:space="preserve"> </w:t>
      </w:r>
      <w:r w:rsidR="00833542" w:rsidRPr="00730E8E">
        <w:rPr>
          <w:rFonts w:ascii="Times New Roman" w:hAnsi="Times New Roman" w:cs="Times New Roman"/>
          <w:sz w:val="24"/>
          <w:szCs w:val="24"/>
          <w:lang w:val="en-GB"/>
        </w:rPr>
        <w:t>party</w:t>
      </w:r>
      <w:r w:rsidR="00794312" w:rsidRPr="00730E8E">
        <w:rPr>
          <w:rFonts w:ascii="Times New Roman" w:hAnsi="Times New Roman" w:cs="Times New Roman"/>
          <w:sz w:val="24"/>
          <w:szCs w:val="24"/>
          <w:lang w:val="en-GB"/>
        </w:rPr>
        <w:t xml:space="preserve"> countermeasures would contribute to strengthening the international rule of law, inasmuch as it would increase the cost of non-compliance with international law (especially where there is no directly injured State (think of a regime committing widespread human rights violations against its own population), or where the State injured by the breach is not in a position to engage in countermeasures vis-à-vis a (more powerful) offending State). On the other hand, some caution that to leave the enforcement of collective/community interests at the mercy of individual States</w:t>
      </w:r>
      <w:r w:rsidR="00833542"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or organizations</w:t>
      </w:r>
      <w:r w:rsidR="00833542" w:rsidRPr="00730E8E">
        <w:rPr>
          <w:rFonts w:ascii="Times New Roman" w:hAnsi="Times New Roman" w:cs="Times New Roman"/>
          <w:sz w:val="24"/>
          <w:szCs w:val="24"/>
          <w:lang w:val="en-GB"/>
        </w:rPr>
        <w:t xml:space="preserve"> (especially the more powerful ones)</w:t>
      </w:r>
      <w:r w:rsidR="00794312" w:rsidRPr="00730E8E">
        <w:rPr>
          <w:rFonts w:ascii="Times New Roman" w:hAnsi="Times New Roman" w:cs="Times New Roman"/>
          <w:sz w:val="24"/>
          <w:szCs w:val="24"/>
          <w:lang w:val="en-GB"/>
        </w:rPr>
        <w:t>, acting based on their own understanding of international legality, is a recipe for chaos and subjectivism</w:t>
      </w:r>
      <w:r w:rsidR="00794312" w:rsidRPr="00730E8E">
        <w:rPr>
          <w:rStyle w:val="Voetnootmarkering"/>
          <w:rFonts w:ascii="Times New Roman" w:hAnsi="Times New Roman" w:cs="Times New Roman"/>
          <w:sz w:val="24"/>
          <w:szCs w:val="24"/>
          <w:lang w:val="en-GB"/>
        </w:rPr>
        <w:footnoteReference w:id="165"/>
      </w:r>
      <w:r w:rsidR="00794312"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 xml:space="preserve">and possibly for escalation of disputes. </w:t>
      </w:r>
      <w:r w:rsidR="006871EC" w:rsidRPr="00730E8E">
        <w:rPr>
          <w:rFonts w:ascii="Times New Roman" w:hAnsi="Times New Roman" w:cs="Times New Roman"/>
          <w:sz w:val="24"/>
          <w:szCs w:val="24"/>
          <w:lang w:val="en-GB"/>
        </w:rPr>
        <w:t>This is all the more so since the proportionality of third</w:t>
      </w:r>
      <w:r w:rsidR="00056BBA" w:rsidRPr="00730E8E">
        <w:rPr>
          <w:rFonts w:ascii="Times New Roman" w:hAnsi="Times New Roman" w:cs="Times New Roman"/>
          <w:sz w:val="24"/>
          <w:szCs w:val="24"/>
          <w:lang w:val="en-GB"/>
        </w:rPr>
        <w:t xml:space="preserve"> </w:t>
      </w:r>
      <w:r w:rsidR="006871EC" w:rsidRPr="00730E8E">
        <w:rPr>
          <w:rFonts w:ascii="Times New Roman" w:hAnsi="Times New Roman" w:cs="Times New Roman"/>
          <w:sz w:val="24"/>
          <w:szCs w:val="24"/>
          <w:lang w:val="en-GB"/>
        </w:rPr>
        <w:t>party countermeasures may be particularly difficult to verify.</w:t>
      </w:r>
    </w:p>
    <w:p w14:paraId="78F6A60F" w14:textId="36278012" w:rsidR="00641AC7" w:rsidRPr="00730E8E" w:rsidRDefault="00641AC7"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In light of the increasing recourse to ‘autonomous’</w:t>
      </w:r>
      <w:r w:rsidR="00833542" w:rsidRPr="00730E8E">
        <w:rPr>
          <w:rFonts w:ascii="Times New Roman" w:hAnsi="Times New Roman" w:cs="Times New Roman"/>
          <w:sz w:val="24"/>
          <w:szCs w:val="24"/>
          <w:lang w:val="en-GB"/>
        </w:rPr>
        <w:t xml:space="preserve"> economic</w:t>
      </w:r>
      <w:r w:rsidRPr="00730E8E">
        <w:rPr>
          <w:rFonts w:ascii="Times New Roman" w:hAnsi="Times New Roman" w:cs="Times New Roman"/>
          <w:sz w:val="24"/>
          <w:szCs w:val="24"/>
          <w:lang w:val="en-GB"/>
        </w:rPr>
        <w:t xml:space="preserve"> sanctions by individual States and organizations</w:t>
      </w:r>
      <w:r w:rsidR="006871EC" w:rsidRPr="00730E8E">
        <w:rPr>
          <w:rFonts w:ascii="Times New Roman" w:hAnsi="Times New Roman" w:cs="Times New Roman"/>
          <w:sz w:val="24"/>
          <w:szCs w:val="24"/>
          <w:lang w:val="en-GB"/>
        </w:rPr>
        <w:t xml:space="preserve"> that are inspired by breaches of international law (</w:t>
      </w:r>
      <w:proofErr w:type="spellStart"/>
      <w:r w:rsidR="000E71BC">
        <w:rPr>
          <w:rFonts w:ascii="Times New Roman" w:hAnsi="Times New Roman" w:cs="Times New Roman"/>
          <w:sz w:val="24"/>
          <w:szCs w:val="24"/>
          <w:lang w:val="en-GB"/>
        </w:rPr>
        <w:t>eg</w:t>
      </w:r>
      <w:proofErr w:type="spellEnd"/>
      <w:r w:rsidR="006871EC" w:rsidRPr="00730E8E">
        <w:rPr>
          <w:rFonts w:ascii="Times New Roman" w:hAnsi="Times New Roman" w:cs="Times New Roman"/>
          <w:sz w:val="24"/>
          <w:szCs w:val="24"/>
          <w:lang w:val="en-GB"/>
        </w:rPr>
        <w:t xml:space="preserve"> breaches of international human rights law, of the law of armed conflict, of the prohibition on the use of force) and </w:t>
      </w:r>
      <w:r w:rsidRPr="00730E8E">
        <w:rPr>
          <w:rFonts w:ascii="Times New Roman" w:hAnsi="Times New Roman" w:cs="Times New Roman"/>
          <w:sz w:val="24"/>
          <w:szCs w:val="24"/>
          <w:lang w:val="en-GB"/>
        </w:rPr>
        <w:t xml:space="preserve">that are hard to </w:t>
      </w:r>
      <w:r w:rsidR="00833542" w:rsidRPr="00730E8E">
        <w:rPr>
          <w:rFonts w:ascii="Times New Roman" w:hAnsi="Times New Roman" w:cs="Times New Roman"/>
          <w:sz w:val="24"/>
          <w:szCs w:val="24"/>
          <w:lang w:val="en-GB"/>
        </w:rPr>
        <w:t xml:space="preserve">fit </w:t>
      </w:r>
      <w:r w:rsidRPr="00730E8E">
        <w:rPr>
          <w:rFonts w:ascii="Times New Roman" w:hAnsi="Times New Roman" w:cs="Times New Roman"/>
          <w:sz w:val="24"/>
          <w:szCs w:val="24"/>
          <w:lang w:val="en-GB"/>
        </w:rPr>
        <w:t xml:space="preserve">within one of the </w:t>
      </w:r>
      <w:r w:rsidR="00833542" w:rsidRPr="00730E8E">
        <w:rPr>
          <w:rFonts w:ascii="Times New Roman" w:hAnsi="Times New Roman" w:cs="Times New Roman"/>
          <w:sz w:val="24"/>
          <w:szCs w:val="24"/>
          <w:lang w:val="en-GB"/>
        </w:rPr>
        <w:t xml:space="preserve">legal bases </w:t>
      </w:r>
      <w:r w:rsidRPr="00730E8E">
        <w:rPr>
          <w:rFonts w:ascii="Times New Roman" w:hAnsi="Times New Roman" w:cs="Times New Roman"/>
          <w:sz w:val="24"/>
          <w:szCs w:val="24"/>
          <w:lang w:val="en-GB"/>
        </w:rPr>
        <w:t xml:space="preserve">identified in the previous section, the time may </w:t>
      </w:r>
      <w:r w:rsidR="00833542" w:rsidRPr="00730E8E">
        <w:rPr>
          <w:rFonts w:ascii="Times New Roman" w:hAnsi="Times New Roman" w:cs="Times New Roman"/>
          <w:sz w:val="24"/>
          <w:szCs w:val="24"/>
          <w:lang w:val="en-GB"/>
        </w:rPr>
        <w:t xml:space="preserve">ultimately </w:t>
      </w:r>
      <w:r w:rsidRPr="00730E8E">
        <w:rPr>
          <w:rFonts w:ascii="Times New Roman" w:hAnsi="Times New Roman" w:cs="Times New Roman"/>
          <w:sz w:val="24"/>
          <w:szCs w:val="24"/>
          <w:lang w:val="en-GB"/>
        </w:rPr>
        <w:t xml:space="preserve">be ripe to shift the debate </w:t>
      </w:r>
      <w:r w:rsidR="006871EC" w:rsidRPr="00730E8E">
        <w:rPr>
          <w:rFonts w:ascii="Times New Roman" w:hAnsi="Times New Roman" w:cs="Times New Roman"/>
          <w:sz w:val="24"/>
          <w:szCs w:val="24"/>
          <w:lang w:val="en-GB"/>
        </w:rPr>
        <w:t>from the binary question whether third-party countermeasures are permissible or not, to defining</w:t>
      </w:r>
      <w:r w:rsidR="00833542" w:rsidRPr="00730E8E">
        <w:rPr>
          <w:rFonts w:ascii="Times New Roman" w:hAnsi="Times New Roman" w:cs="Times New Roman"/>
          <w:sz w:val="24"/>
          <w:szCs w:val="24"/>
          <w:lang w:val="en-GB"/>
        </w:rPr>
        <w:t xml:space="preserve"> the</w:t>
      </w:r>
      <w:r w:rsidR="006871EC" w:rsidRPr="00730E8E">
        <w:rPr>
          <w:rFonts w:ascii="Times New Roman" w:hAnsi="Times New Roman" w:cs="Times New Roman"/>
          <w:sz w:val="24"/>
          <w:szCs w:val="24"/>
          <w:lang w:val="en-GB"/>
        </w:rPr>
        <w:t xml:space="preserve"> possible boundaries to their use.</w:t>
      </w:r>
    </w:p>
    <w:p w14:paraId="294D93F2" w14:textId="00752712" w:rsidR="00A00770" w:rsidRPr="00730E8E" w:rsidRDefault="00703B28"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First, w</w:t>
      </w:r>
      <w:r w:rsidR="0046764A" w:rsidRPr="00730E8E">
        <w:rPr>
          <w:rFonts w:ascii="Times New Roman" w:hAnsi="Times New Roman" w:cs="Times New Roman"/>
          <w:sz w:val="24"/>
          <w:szCs w:val="24"/>
          <w:lang w:val="en-GB"/>
        </w:rPr>
        <w:t xml:space="preserve">ith regard to the question </w:t>
      </w:r>
      <w:r w:rsidR="0046764A" w:rsidRPr="00730E8E">
        <w:rPr>
          <w:rFonts w:ascii="Times New Roman" w:hAnsi="Times New Roman" w:cs="Times New Roman"/>
          <w:i/>
          <w:sz w:val="24"/>
          <w:szCs w:val="24"/>
          <w:lang w:val="en-GB"/>
        </w:rPr>
        <w:t>who</w:t>
      </w:r>
      <w:r w:rsidR="0046764A" w:rsidRPr="00730E8E">
        <w:rPr>
          <w:rFonts w:ascii="Times New Roman" w:hAnsi="Times New Roman" w:cs="Times New Roman"/>
          <w:sz w:val="24"/>
          <w:szCs w:val="24"/>
          <w:lang w:val="en-GB"/>
        </w:rPr>
        <w:t xml:space="preserve"> might adopt or authorize such measures, an interesting</w:t>
      </w:r>
      <w:r w:rsidR="00A27B29" w:rsidRPr="00730E8E">
        <w:rPr>
          <w:rFonts w:ascii="Times New Roman" w:hAnsi="Times New Roman" w:cs="Times New Roman"/>
          <w:sz w:val="24"/>
          <w:szCs w:val="24"/>
          <w:lang w:val="en-GB"/>
        </w:rPr>
        <w:t xml:space="preserve"> recurring element in th</w:t>
      </w:r>
      <w:r w:rsidR="0046764A" w:rsidRPr="00730E8E">
        <w:rPr>
          <w:rFonts w:ascii="Times New Roman" w:hAnsi="Times New Roman" w:cs="Times New Roman"/>
          <w:sz w:val="24"/>
          <w:szCs w:val="24"/>
          <w:lang w:val="en-GB"/>
        </w:rPr>
        <w:t>e</w:t>
      </w:r>
      <w:r w:rsidR="00A27B29" w:rsidRPr="00730E8E">
        <w:rPr>
          <w:rFonts w:ascii="Times New Roman" w:hAnsi="Times New Roman" w:cs="Times New Roman"/>
          <w:sz w:val="24"/>
          <w:szCs w:val="24"/>
          <w:lang w:val="en-GB"/>
        </w:rPr>
        <w:t xml:space="preserve"> </w:t>
      </w:r>
      <w:r w:rsidR="0046764A" w:rsidRPr="00730E8E">
        <w:rPr>
          <w:rFonts w:ascii="Times New Roman" w:hAnsi="Times New Roman" w:cs="Times New Roman"/>
          <w:sz w:val="24"/>
          <w:szCs w:val="24"/>
          <w:lang w:val="en-GB"/>
        </w:rPr>
        <w:t>debate</w:t>
      </w:r>
      <w:r w:rsidR="00A27B29" w:rsidRPr="00730E8E">
        <w:rPr>
          <w:rFonts w:ascii="Times New Roman" w:hAnsi="Times New Roman" w:cs="Times New Roman"/>
          <w:sz w:val="24"/>
          <w:szCs w:val="24"/>
          <w:lang w:val="en-GB"/>
        </w:rPr>
        <w:t xml:space="preserve"> is the stronger support in legal doctrine for the permissibility of sanctions by </w:t>
      </w:r>
      <w:r w:rsidR="00120B43" w:rsidRPr="00730E8E">
        <w:rPr>
          <w:rFonts w:ascii="Times New Roman" w:hAnsi="Times New Roman" w:cs="Times New Roman"/>
          <w:sz w:val="24"/>
          <w:szCs w:val="24"/>
          <w:lang w:val="en-GB"/>
        </w:rPr>
        <w:t xml:space="preserve">international, </w:t>
      </w:r>
      <w:r w:rsidR="00A27B29" w:rsidRPr="00730E8E">
        <w:rPr>
          <w:rFonts w:ascii="Times New Roman" w:hAnsi="Times New Roman" w:cs="Times New Roman"/>
          <w:sz w:val="24"/>
          <w:szCs w:val="24"/>
          <w:lang w:val="en-GB"/>
        </w:rPr>
        <w:t xml:space="preserve">regional and sub-regional </w:t>
      </w:r>
      <w:r w:rsidR="00A27B29" w:rsidRPr="00730E8E">
        <w:rPr>
          <w:rFonts w:ascii="Times New Roman" w:hAnsi="Times New Roman" w:cs="Times New Roman"/>
          <w:i/>
          <w:sz w:val="24"/>
          <w:szCs w:val="24"/>
          <w:lang w:val="en-GB"/>
        </w:rPr>
        <w:t>organizations</w:t>
      </w:r>
      <w:r w:rsidR="00A27B29" w:rsidRPr="00730E8E">
        <w:rPr>
          <w:rFonts w:ascii="Times New Roman" w:hAnsi="Times New Roman" w:cs="Times New Roman"/>
          <w:sz w:val="24"/>
          <w:szCs w:val="24"/>
          <w:lang w:val="en-GB"/>
        </w:rPr>
        <w:t xml:space="preserve"> than for countermeasures by individual third </w:t>
      </w:r>
      <w:r w:rsidR="00A27B29" w:rsidRPr="00730E8E">
        <w:rPr>
          <w:rFonts w:ascii="Times New Roman" w:hAnsi="Times New Roman" w:cs="Times New Roman"/>
          <w:i/>
          <w:sz w:val="24"/>
          <w:szCs w:val="24"/>
          <w:lang w:val="en-GB"/>
        </w:rPr>
        <w:t>States</w:t>
      </w:r>
      <w:r w:rsidR="00A27B29" w:rsidRPr="00730E8E">
        <w:rPr>
          <w:rFonts w:ascii="Times New Roman" w:hAnsi="Times New Roman" w:cs="Times New Roman"/>
          <w:sz w:val="24"/>
          <w:szCs w:val="24"/>
          <w:lang w:val="en-GB"/>
        </w:rPr>
        <w:t>.</w:t>
      </w:r>
      <w:r w:rsidR="00D950DA" w:rsidRPr="00730E8E">
        <w:rPr>
          <w:rStyle w:val="Voetnootmarkering"/>
          <w:rFonts w:ascii="Times New Roman" w:hAnsi="Times New Roman" w:cs="Times New Roman"/>
          <w:sz w:val="24"/>
          <w:szCs w:val="24"/>
          <w:lang w:val="en-GB"/>
        </w:rPr>
        <w:footnoteReference w:id="166"/>
      </w:r>
      <w:r w:rsidR="00A27B29" w:rsidRPr="00730E8E">
        <w:rPr>
          <w:rFonts w:ascii="Times New Roman" w:hAnsi="Times New Roman" w:cs="Times New Roman"/>
          <w:sz w:val="24"/>
          <w:szCs w:val="24"/>
          <w:lang w:val="en-GB"/>
        </w:rPr>
        <w:t xml:space="preserve"> </w:t>
      </w:r>
      <w:r w:rsidR="00A00770" w:rsidRPr="00730E8E">
        <w:rPr>
          <w:rFonts w:ascii="Times New Roman" w:hAnsi="Times New Roman" w:cs="Times New Roman"/>
          <w:sz w:val="24"/>
          <w:szCs w:val="24"/>
          <w:lang w:val="en-GB"/>
        </w:rPr>
        <w:t>This position is understandable and has an undeniable appeal. Legal doctrine has always displayed greater sympathy towards collective interventions under the authority of a body of States than for interventions by individual States.</w:t>
      </w:r>
      <w:r w:rsidR="00A00770" w:rsidRPr="00730E8E">
        <w:rPr>
          <w:rStyle w:val="Voetnootmarkering"/>
          <w:rFonts w:ascii="Times New Roman" w:hAnsi="Times New Roman" w:cs="Times New Roman"/>
          <w:sz w:val="24"/>
          <w:szCs w:val="24"/>
          <w:lang w:val="en-GB"/>
        </w:rPr>
        <w:footnoteReference w:id="167"/>
      </w:r>
      <w:r w:rsidR="00A00770" w:rsidRPr="00730E8E">
        <w:rPr>
          <w:rFonts w:ascii="Times New Roman" w:hAnsi="Times New Roman" w:cs="Times New Roman"/>
          <w:sz w:val="24"/>
          <w:szCs w:val="24"/>
          <w:lang w:val="en-GB"/>
        </w:rPr>
        <w:t xml:space="preserve"> </w:t>
      </w:r>
      <w:r w:rsidR="00120B43" w:rsidRPr="00730E8E">
        <w:rPr>
          <w:rFonts w:ascii="Times New Roman" w:hAnsi="Times New Roman" w:cs="Times New Roman"/>
          <w:sz w:val="24"/>
          <w:szCs w:val="24"/>
          <w:lang w:val="en-GB"/>
        </w:rPr>
        <w:t>Thus, it could be argued that third</w:t>
      </w:r>
      <w:r w:rsidR="00056BBA" w:rsidRPr="00730E8E">
        <w:rPr>
          <w:rFonts w:ascii="Times New Roman" w:hAnsi="Times New Roman" w:cs="Times New Roman"/>
          <w:sz w:val="24"/>
          <w:szCs w:val="24"/>
          <w:lang w:val="en-GB"/>
        </w:rPr>
        <w:t xml:space="preserve"> </w:t>
      </w:r>
      <w:r w:rsidR="00120B43" w:rsidRPr="00730E8E">
        <w:rPr>
          <w:rFonts w:ascii="Times New Roman" w:hAnsi="Times New Roman" w:cs="Times New Roman"/>
          <w:sz w:val="24"/>
          <w:szCs w:val="24"/>
          <w:lang w:val="en-GB"/>
        </w:rPr>
        <w:t>party countermeasures ought to be regarded as permissible when adopted pursuant to a recommendation by the UN Security Council or the UN General Assembly. In addition, t</w:t>
      </w:r>
      <w:r w:rsidR="00A00770" w:rsidRPr="00730E8E">
        <w:rPr>
          <w:rFonts w:ascii="Times New Roman" w:hAnsi="Times New Roman" w:cs="Times New Roman"/>
          <w:sz w:val="24"/>
          <w:szCs w:val="24"/>
          <w:lang w:val="en-GB"/>
        </w:rPr>
        <w:t>he idea that measures adopted by a regional or sub-regional organization are endowed with a greater degree of legitimacy and are less likely to be inspired by selfish motives</w:t>
      </w:r>
      <w:r w:rsidR="00120B43" w:rsidRPr="00730E8E">
        <w:rPr>
          <w:rFonts w:ascii="Times New Roman" w:hAnsi="Times New Roman" w:cs="Times New Roman"/>
          <w:sz w:val="24"/>
          <w:szCs w:val="24"/>
          <w:lang w:val="en-GB"/>
        </w:rPr>
        <w:t xml:space="preserve">, </w:t>
      </w:r>
      <w:r w:rsidR="00F162F1" w:rsidRPr="00730E8E">
        <w:rPr>
          <w:rFonts w:ascii="Times New Roman" w:hAnsi="Times New Roman" w:cs="Times New Roman"/>
          <w:sz w:val="24"/>
          <w:szCs w:val="24"/>
          <w:lang w:val="en-GB"/>
        </w:rPr>
        <w:t xml:space="preserve">arguably </w:t>
      </w:r>
      <w:r w:rsidR="00120B43" w:rsidRPr="00730E8E">
        <w:rPr>
          <w:rFonts w:ascii="Times New Roman" w:hAnsi="Times New Roman" w:cs="Times New Roman"/>
          <w:sz w:val="24"/>
          <w:szCs w:val="24"/>
          <w:lang w:val="en-GB"/>
        </w:rPr>
        <w:t xml:space="preserve">holds </w:t>
      </w:r>
      <w:r w:rsidR="0046764A" w:rsidRPr="00730E8E">
        <w:rPr>
          <w:rFonts w:ascii="Times New Roman" w:hAnsi="Times New Roman" w:cs="Times New Roman"/>
          <w:sz w:val="24"/>
          <w:szCs w:val="24"/>
          <w:lang w:val="en-GB"/>
        </w:rPr>
        <w:t xml:space="preserve">merit with regard to sanctions undertaken by (non-injured) regional or sub-regional organizations within their own (sub-)region against a Member State. As explained above, if the sanction is adopted against a Member State pursuant to an express provision of the organization’s constituent instrument, in principle no problems arise (see </w:t>
      </w:r>
      <w:r w:rsidR="0046764A" w:rsidRPr="00730E8E">
        <w:rPr>
          <w:rFonts w:ascii="Times New Roman" w:hAnsi="Times New Roman" w:cs="Times New Roman"/>
          <w:i/>
          <w:sz w:val="24"/>
          <w:szCs w:val="24"/>
          <w:lang w:val="en-GB"/>
        </w:rPr>
        <w:t>supra</w:t>
      </w:r>
      <w:r w:rsidR="0046764A" w:rsidRPr="00730E8E">
        <w:rPr>
          <w:rFonts w:ascii="Times New Roman" w:hAnsi="Times New Roman" w:cs="Times New Roman"/>
          <w:sz w:val="24"/>
          <w:szCs w:val="24"/>
          <w:lang w:val="en-GB"/>
        </w:rPr>
        <w:t>). Yet, even if the constituent instrument does not make expres</w:t>
      </w:r>
      <w:r w:rsidR="00253A42" w:rsidRPr="00730E8E">
        <w:rPr>
          <w:rFonts w:ascii="Times New Roman" w:hAnsi="Times New Roman" w:cs="Times New Roman"/>
          <w:sz w:val="24"/>
          <w:szCs w:val="24"/>
          <w:lang w:val="en-GB"/>
        </w:rPr>
        <w:t>s provision for such sanctions, i</w:t>
      </w:r>
      <w:r w:rsidR="0046764A" w:rsidRPr="00730E8E">
        <w:rPr>
          <w:rFonts w:ascii="Times New Roman" w:hAnsi="Times New Roman" w:cs="Times New Roman"/>
          <w:sz w:val="24"/>
          <w:szCs w:val="24"/>
          <w:lang w:val="en-GB"/>
        </w:rPr>
        <w:t xml:space="preserve">t may be recalled that the UN Charter recognizes </w:t>
      </w:r>
      <w:r w:rsidR="00253A42" w:rsidRPr="00730E8E">
        <w:rPr>
          <w:rFonts w:ascii="Times New Roman" w:hAnsi="Times New Roman" w:cs="Times New Roman"/>
          <w:sz w:val="24"/>
          <w:szCs w:val="24"/>
          <w:lang w:val="en-GB"/>
        </w:rPr>
        <w:t xml:space="preserve">the role of regional arrangements for the peaceful settlement of disputes within the region concerned. By the same token, it could be argued that they generally possess the competence to adopt </w:t>
      </w:r>
      <w:r w:rsidR="00120B43" w:rsidRPr="00730E8E">
        <w:rPr>
          <w:rFonts w:ascii="Times New Roman" w:hAnsi="Times New Roman" w:cs="Times New Roman"/>
          <w:sz w:val="24"/>
          <w:szCs w:val="24"/>
          <w:lang w:val="en-GB"/>
        </w:rPr>
        <w:t xml:space="preserve">(or recommend) </w:t>
      </w:r>
      <w:r w:rsidR="00253A42" w:rsidRPr="00730E8E">
        <w:rPr>
          <w:rFonts w:ascii="Times New Roman" w:hAnsi="Times New Roman" w:cs="Times New Roman"/>
          <w:sz w:val="24"/>
          <w:szCs w:val="24"/>
          <w:lang w:val="en-GB"/>
        </w:rPr>
        <w:t xml:space="preserve">countermeasures in reaction to breaches of </w:t>
      </w:r>
      <w:proofErr w:type="spellStart"/>
      <w:r w:rsidR="00253A42" w:rsidRPr="00730E8E">
        <w:rPr>
          <w:rFonts w:ascii="Times New Roman" w:hAnsi="Times New Roman" w:cs="Times New Roman"/>
          <w:i/>
          <w:sz w:val="24"/>
          <w:szCs w:val="24"/>
          <w:lang w:val="en-GB"/>
        </w:rPr>
        <w:t>erga</w:t>
      </w:r>
      <w:proofErr w:type="spellEnd"/>
      <w:r w:rsidR="00253A42" w:rsidRPr="00730E8E">
        <w:rPr>
          <w:rFonts w:ascii="Times New Roman" w:hAnsi="Times New Roman" w:cs="Times New Roman"/>
          <w:i/>
          <w:sz w:val="24"/>
          <w:szCs w:val="24"/>
          <w:lang w:val="en-GB"/>
        </w:rPr>
        <w:t xml:space="preserve"> </w:t>
      </w:r>
      <w:proofErr w:type="spellStart"/>
      <w:r w:rsidR="00253A42" w:rsidRPr="00730E8E">
        <w:rPr>
          <w:rFonts w:ascii="Times New Roman" w:hAnsi="Times New Roman" w:cs="Times New Roman"/>
          <w:i/>
          <w:sz w:val="24"/>
          <w:szCs w:val="24"/>
          <w:lang w:val="en-GB"/>
        </w:rPr>
        <w:t>omnes</w:t>
      </w:r>
      <w:proofErr w:type="spellEnd"/>
      <w:r w:rsidR="00253A42" w:rsidRPr="00730E8E">
        <w:rPr>
          <w:rFonts w:ascii="Times New Roman" w:hAnsi="Times New Roman" w:cs="Times New Roman"/>
          <w:sz w:val="24"/>
          <w:szCs w:val="24"/>
          <w:lang w:val="en-GB"/>
        </w:rPr>
        <w:t xml:space="preserve"> norms within th</w:t>
      </w:r>
      <w:r w:rsidR="00120B43" w:rsidRPr="00730E8E">
        <w:rPr>
          <w:rFonts w:ascii="Times New Roman" w:hAnsi="Times New Roman" w:cs="Times New Roman"/>
          <w:sz w:val="24"/>
          <w:szCs w:val="24"/>
          <w:lang w:val="en-GB"/>
        </w:rPr>
        <w:t>e confines of their membership</w:t>
      </w:r>
      <w:r w:rsidR="00AC56D9" w:rsidRPr="00730E8E">
        <w:rPr>
          <w:rFonts w:ascii="Times New Roman" w:hAnsi="Times New Roman" w:cs="Times New Roman"/>
          <w:sz w:val="24"/>
          <w:szCs w:val="24"/>
          <w:lang w:val="en-GB"/>
        </w:rPr>
        <w:t xml:space="preserve"> – subject, however, to the additional restrictions for the application of countermeasures in the relationship between an organization and its Member States as identified in the DARIO (see </w:t>
      </w:r>
      <w:r w:rsidR="00056BBA" w:rsidRPr="00730E8E">
        <w:rPr>
          <w:rFonts w:ascii="Times New Roman" w:hAnsi="Times New Roman" w:cs="Times New Roman"/>
          <w:sz w:val="24"/>
          <w:szCs w:val="24"/>
          <w:lang w:val="en-GB"/>
        </w:rPr>
        <w:t>above</w:t>
      </w:r>
      <w:r w:rsidR="00AC56D9" w:rsidRPr="00730E8E">
        <w:rPr>
          <w:rFonts w:ascii="Times New Roman" w:hAnsi="Times New Roman" w:cs="Times New Roman"/>
          <w:sz w:val="24"/>
          <w:szCs w:val="24"/>
          <w:lang w:val="en-GB"/>
        </w:rPr>
        <w:t>).</w:t>
      </w:r>
    </w:p>
    <w:p w14:paraId="2031868E" w14:textId="7019EC99" w:rsidR="00E8357E" w:rsidRPr="00730E8E" w:rsidRDefault="00253A42" w:rsidP="00061BAB">
      <w:pPr>
        <w:spacing w:line="480" w:lineRule="auto"/>
        <w:ind w:firstLine="708"/>
        <w:rPr>
          <w:rFonts w:ascii="Times New Roman" w:hAnsi="Times New Roman" w:cs="Times New Roman"/>
          <w:sz w:val="24"/>
          <w:szCs w:val="24"/>
          <w:lang w:val="en-GB"/>
        </w:rPr>
      </w:pPr>
      <w:r w:rsidRPr="00730E8E">
        <w:rPr>
          <w:rFonts w:ascii="Times New Roman" w:hAnsi="Times New Roman" w:cs="Times New Roman"/>
          <w:sz w:val="24"/>
          <w:szCs w:val="24"/>
          <w:lang w:val="en-GB"/>
        </w:rPr>
        <w:t>The same argument cannot, however, so readily be extended to the adoption by regional or sub-regional organizations of economic sanctions against third</w:t>
      </w:r>
      <w:r w:rsidR="00056BBA"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States (possibly far removed from their own (sub-</w:t>
      </w:r>
      <w:r w:rsidR="00AC56D9"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region)</w:t>
      </w:r>
      <w:r w:rsidR="008A1513" w:rsidRPr="00730E8E">
        <w:rPr>
          <w:rFonts w:ascii="Times New Roman" w:hAnsi="Times New Roman" w:cs="Times New Roman"/>
          <w:sz w:val="24"/>
          <w:szCs w:val="24"/>
          <w:lang w:val="en-GB"/>
        </w:rPr>
        <w:t>.</w:t>
      </w:r>
      <w:r w:rsidRPr="00730E8E">
        <w:rPr>
          <w:rFonts w:ascii="Times New Roman" w:hAnsi="Times New Roman" w:cs="Times New Roman"/>
          <w:sz w:val="24"/>
          <w:szCs w:val="24"/>
          <w:lang w:val="en-GB"/>
        </w:rPr>
        <w:t xml:space="preserve"> Indeed</w:t>
      </w:r>
      <w:r w:rsidR="00A00770" w:rsidRPr="00730E8E">
        <w:rPr>
          <w:rFonts w:ascii="Times New Roman" w:hAnsi="Times New Roman" w:cs="Times New Roman"/>
          <w:sz w:val="24"/>
          <w:szCs w:val="24"/>
          <w:lang w:val="en-GB"/>
        </w:rPr>
        <w:t xml:space="preserve">, there seems to be something counterintuitive and perhaps </w:t>
      </w:r>
      <w:r w:rsidRPr="00730E8E">
        <w:rPr>
          <w:rFonts w:ascii="Times New Roman" w:hAnsi="Times New Roman" w:cs="Times New Roman"/>
          <w:sz w:val="24"/>
          <w:szCs w:val="24"/>
          <w:lang w:val="en-GB"/>
        </w:rPr>
        <w:t xml:space="preserve">even </w:t>
      </w:r>
      <w:r w:rsidR="00A00770" w:rsidRPr="00730E8E">
        <w:rPr>
          <w:rFonts w:ascii="Times New Roman" w:hAnsi="Times New Roman" w:cs="Times New Roman"/>
          <w:sz w:val="24"/>
          <w:szCs w:val="24"/>
          <w:lang w:val="en-GB"/>
        </w:rPr>
        <w:t>arbitrary in accepting that a regional or sub-regiona</w:t>
      </w:r>
      <w:r w:rsidRPr="00730E8E">
        <w:rPr>
          <w:rFonts w:ascii="Times New Roman" w:hAnsi="Times New Roman" w:cs="Times New Roman"/>
          <w:sz w:val="24"/>
          <w:szCs w:val="24"/>
          <w:lang w:val="en-GB"/>
        </w:rPr>
        <w:t xml:space="preserve">l organization could engage in third-party countermeasures against non-Member States, whereas </w:t>
      </w:r>
      <w:r w:rsidR="008A1513" w:rsidRPr="00730E8E">
        <w:rPr>
          <w:rFonts w:ascii="Times New Roman" w:hAnsi="Times New Roman" w:cs="Times New Roman"/>
          <w:sz w:val="24"/>
          <w:szCs w:val="24"/>
          <w:lang w:val="en-GB"/>
        </w:rPr>
        <w:t xml:space="preserve">individual States would </w:t>
      </w:r>
      <w:r w:rsidR="00AC56D9" w:rsidRPr="00730E8E">
        <w:rPr>
          <w:rFonts w:ascii="Times New Roman" w:hAnsi="Times New Roman" w:cs="Times New Roman"/>
          <w:sz w:val="24"/>
          <w:szCs w:val="24"/>
          <w:lang w:val="en-GB"/>
        </w:rPr>
        <w:t xml:space="preserve">be </w:t>
      </w:r>
      <w:r w:rsidR="008A1513" w:rsidRPr="00730E8E">
        <w:rPr>
          <w:rFonts w:ascii="Times New Roman" w:hAnsi="Times New Roman" w:cs="Times New Roman"/>
          <w:sz w:val="24"/>
          <w:szCs w:val="24"/>
          <w:lang w:val="en-GB"/>
        </w:rPr>
        <w:t xml:space="preserve">prohibited from so doing (or, alternatively, that regional or sub-regional organizations should possess greater leeway in </w:t>
      </w:r>
      <w:r w:rsidR="00AC56D9" w:rsidRPr="00730E8E">
        <w:rPr>
          <w:rFonts w:ascii="Times New Roman" w:hAnsi="Times New Roman" w:cs="Times New Roman"/>
          <w:sz w:val="24"/>
          <w:szCs w:val="24"/>
          <w:lang w:val="en-GB"/>
        </w:rPr>
        <w:t>this respect</w:t>
      </w:r>
      <w:r w:rsidR="008A1513" w:rsidRPr="00730E8E">
        <w:rPr>
          <w:rFonts w:ascii="Times New Roman" w:hAnsi="Times New Roman" w:cs="Times New Roman"/>
          <w:sz w:val="24"/>
          <w:szCs w:val="24"/>
          <w:lang w:val="en-GB"/>
        </w:rPr>
        <w:t xml:space="preserve"> than individual States). </w:t>
      </w:r>
      <w:r w:rsidR="00E8357E" w:rsidRPr="00730E8E">
        <w:rPr>
          <w:rFonts w:ascii="Times New Roman" w:hAnsi="Times New Roman" w:cs="Times New Roman"/>
          <w:sz w:val="24"/>
          <w:szCs w:val="24"/>
          <w:lang w:val="en-GB"/>
        </w:rPr>
        <w:t xml:space="preserve">Inasmuch as </w:t>
      </w:r>
      <w:r w:rsidR="00003849" w:rsidRPr="00730E8E">
        <w:rPr>
          <w:rFonts w:ascii="Times New Roman" w:hAnsi="Times New Roman" w:cs="Times New Roman"/>
          <w:sz w:val="24"/>
          <w:szCs w:val="24"/>
          <w:lang w:val="en-GB"/>
        </w:rPr>
        <w:t xml:space="preserve">sanctions adopted by a regional or sub-regional organization against a </w:t>
      </w:r>
      <w:r w:rsidR="00E8357E" w:rsidRPr="00730E8E">
        <w:rPr>
          <w:rFonts w:ascii="Times New Roman" w:hAnsi="Times New Roman" w:cs="Times New Roman"/>
          <w:sz w:val="24"/>
          <w:szCs w:val="24"/>
          <w:lang w:val="en-GB"/>
        </w:rPr>
        <w:t xml:space="preserve">non-Member State </w:t>
      </w:r>
      <w:r w:rsidR="00003849" w:rsidRPr="00730E8E">
        <w:rPr>
          <w:rFonts w:ascii="Times New Roman" w:hAnsi="Times New Roman" w:cs="Times New Roman"/>
          <w:sz w:val="24"/>
          <w:szCs w:val="24"/>
          <w:lang w:val="en-GB"/>
        </w:rPr>
        <w:t xml:space="preserve">are intrinsically </w:t>
      </w:r>
      <w:r w:rsidR="00003849" w:rsidRPr="00730E8E">
        <w:rPr>
          <w:rFonts w:ascii="Times New Roman" w:hAnsi="Times New Roman" w:cs="Times New Roman"/>
          <w:i/>
          <w:sz w:val="24"/>
          <w:szCs w:val="24"/>
          <w:lang w:val="en-GB"/>
        </w:rPr>
        <w:t xml:space="preserve">res inter </w:t>
      </w:r>
      <w:proofErr w:type="spellStart"/>
      <w:r w:rsidR="00003849" w:rsidRPr="00730E8E">
        <w:rPr>
          <w:rFonts w:ascii="Times New Roman" w:hAnsi="Times New Roman" w:cs="Times New Roman"/>
          <w:i/>
          <w:sz w:val="24"/>
          <w:szCs w:val="24"/>
          <w:lang w:val="en-GB"/>
        </w:rPr>
        <w:t>alios</w:t>
      </w:r>
      <w:proofErr w:type="spellEnd"/>
      <w:r w:rsidR="00003849" w:rsidRPr="00730E8E">
        <w:rPr>
          <w:rFonts w:ascii="Times New Roman" w:hAnsi="Times New Roman" w:cs="Times New Roman"/>
          <w:i/>
          <w:sz w:val="24"/>
          <w:szCs w:val="24"/>
          <w:lang w:val="en-GB"/>
        </w:rPr>
        <w:t xml:space="preserve"> </w:t>
      </w:r>
      <w:proofErr w:type="spellStart"/>
      <w:r w:rsidR="00003849" w:rsidRPr="00730E8E">
        <w:rPr>
          <w:rFonts w:ascii="Times New Roman" w:hAnsi="Times New Roman" w:cs="Times New Roman"/>
          <w:i/>
          <w:sz w:val="24"/>
          <w:szCs w:val="24"/>
          <w:lang w:val="en-GB"/>
        </w:rPr>
        <w:t>acta</w:t>
      </w:r>
      <w:proofErr w:type="spellEnd"/>
      <w:r w:rsidR="00003849" w:rsidRPr="00730E8E">
        <w:rPr>
          <w:rFonts w:ascii="Times New Roman" w:hAnsi="Times New Roman" w:cs="Times New Roman"/>
          <w:sz w:val="24"/>
          <w:szCs w:val="24"/>
          <w:lang w:val="en-GB"/>
        </w:rPr>
        <w:t xml:space="preserve"> for the targeted State</w:t>
      </w:r>
      <w:r w:rsidR="00E8357E" w:rsidRPr="00730E8E">
        <w:rPr>
          <w:rFonts w:ascii="Times New Roman" w:hAnsi="Times New Roman" w:cs="Times New Roman"/>
          <w:sz w:val="24"/>
          <w:szCs w:val="24"/>
          <w:lang w:val="en-GB"/>
        </w:rPr>
        <w:t>,</w:t>
      </w:r>
      <w:r w:rsidR="006F4365" w:rsidRPr="00730E8E">
        <w:rPr>
          <w:rStyle w:val="Voetnootmarkering"/>
          <w:rFonts w:ascii="Times New Roman" w:hAnsi="Times New Roman" w:cs="Times New Roman"/>
          <w:sz w:val="24"/>
          <w:szCs w:val="24"/>
          <w:lang w:val="en-GB"/>
        </w:rPr>
        <w:footnoteReference w:id="168"/>
      </w:r>
      <w:r w:rsidR="006F4365" w:rsidRPr="00730E8E">
        <w:rPr>
          <w:rFonts w:ascii="Times New Roman" w:hAnsi="Times New Roman" w:cs="Times New Roman"/>
          <w:sz w:val="24"/>
          <w:szCs w:val="24"/>
          <w:lang w:val="en-GB"/>
        </w:rPr>
        <w:t xml:space="preserve"> </w:t>
      </w:r>
      <w:r w:rsidR="0074533F" w:rsidRPr="00730E8E">
        <w:rPr>
          <w:rFonts w:ascii="Times New Roman" w:hAnsi="Times New Roman" w:cs="Times New Roman"/>
          <w:sz w:val="24"/>
          <w:szCs w:val="24"/>
          <w:lang w:val="en-GB"/>
        </w:rPr>
        <w:t xml:space="preserve">it is difficult to see why one would be permissible but the other not. To put it bluntly: why would the United States, China or India (with a respective population of </w:t>
      </w:r>
      <w:r w:rsidR="00056BBA" w:rsidRPr="00730E8E">
        <w:rPr>
          <w:rFonts w:ascii="Times New Roman" w:hAnsi="Times New Roman" w:cs="Times New Roman"/>
          <w:sz w:val="24"/>
          <w:szCs w:val="24"/>
          <w:lang w:val="en-GB"/>
        </w:rPr>
        <w:t>approximately</w:t>
      </w:r>
      <w:r w:rsidR="0074533F" w:rsidRPr="00730E8E">
        <w:rPr>
          <w:rFonts w:ascii="Times New Roman" w:hAnsi="Times New Roman" w:cs="Times New Roman"/>
          <w:sz w:val="24"/>
          <w:szCs w:val="24"/>
          <w:lang w:val="en-GB"/>
        </w:rPr>
        <w:t xml:space="preserve"> 320 million, 1.2 billion and 1.4 billion inhabitants) not be competent to individually have recourse to the same </w:t>
      </w:r>
      <w:r w:rsidR="006F4365" w:rsidRPr="00730E8E">
        <w:rPr>
          <w:rFonts w:ascii="Times New Roman" w:hAnsi="Times New Roman" w:cs="Times New Roman"/>
          <w:sz w:val="24"/>
          <w:szCs w:val="24"/>
          <w:lang w:val="en-GB"/>
        </w:rPr>
        <w:t>third</w:t>
      </w:r>
      <w:r w:rsidR="00056BBA" w:rsidRPr="00730E8E">
        <w:rPr>
          <w:rFonts w:ascii="Times New Roman" w:hAnsi="Times New Roman" w:cs="Times New Roman"/>
          <w:sz w:val="24"/>
          <w:szCs w:val="24"/>
          <w:lang w:val="en-GB"/>
        </w:rPr>
        <w:t xml:space="preserve"> </w:t>
      </w:r>
      <w:r w:rsidR="006F4365" w:rsidRPr="00730E8E">
        <w:rPr>
          <w:rFonts w:ascii="Times New Roman" w:hAnsi="Times New Roman" w:cs="Times New Roman"/>
          <w:sz w:val="24"/>
          <w:szCs w:val="24"/>
          <w:lang w:val="en-GB"/>
        </w:rPr>
        <w:t>party counter</w:t>
      </w:r>
      <w:r w:rsidR="0074533F" w:rsidRPr="00730E8E">
        <w:rPr>
          <w:rFonts w:ascii="Times New Roman" w:hAnsi="Times New Roman" w:cs="Times New Roman"/>
          <w:sz w:val="24"/>
          <w:szCs w:val="24"/>
          <w:lang w:val="en-GB"/>
        </w:rPr>
        <w:t xml:space="preserve">measures </w:t>
      </w:r>
      <w:r w:rsidR="006F4365" w:rsidRPr="00730E8E">
        <w:rPr>
          <w:rFonts w:ascii="Times New Roman" w:hAnsi="Times New Roman" w:cs="Times New Roman"/>
          <w:sz w:val="24"/>
          <w:szCs w:val="24"/>
          <w:lang w:val="en-GB"/>
        </w:rPr>
        <w:t xml:space="preserve">as the </w:t>
      </w:r>
      <w:r w:rsidR="00056BBA" w:rsidRPr="00730E8E">
        <w:rPr>
          <w:rFonts w:ascii="Times New Roman" w:hAnsi="Times New Roman" w:cs="Times New Roman"/>
          <w:sz w:val="24"/>
          <w:szCs w:val="24"/>
          <w:lang w:val="en-GB"/>
        </w:rPr>
        <w:t>EU</w:t>
      </w:r>
      <w:r w:rsidR="006F4365" w:rsidRPr="00730E8E">
        <w:rPr>
          <w:rFonts w:ascii="Times New Roman" w:hAnsi="Times New Roman" w:cs="Times New Roman"/>
          <w:sz w:val="24"/>
          <w:szCs w:val="24"/>
          <w:lang w:val="en-GB"/>
        </w:rPr>
        <w:t xml:space="preserve">, </w:t>
      </w:r>
      <w:r w:rsidR="00056BBA" w:rsidRPr="00730E8E">
        <w:rPr>
          <w:rFonts w:ascii="Times New Roman" w:hAnsi="Times New Roman" w:cs="Times New Roman"/>
          <w:sz w:val="24"/>
          <w:szCs w:val="24"/>
          <w:lang w:val="en-GB"/>
        </w:rPr>
        <w:t>AU</w:t>
      </w:r>
      <w:r w:rsidR="006F4365" w:rsidRPr="00730E8E">
        <w:rPr>
          <w:rFonts w:ascii="Times New Roman" w:hAnsi="Times New Roman" w:cs="Times New Roman"/>
          <w:sz w:val="24"/>
          <w:szCs w:val="24"/>
          <w:lang w:val="en-GB"/>
        </w:rPr>
        <w:t xml:space="preserve">, or, for instance, the three-member Benelux (which groups the States of Belgium, </w:t>
      </w:r>
      <w:r w:rsidR="00D950DA" w:rsidRPr="00730E8E">
        <w:rPr>
          <w:rFonts w:ascii="Times New Roman" w:hAnsi="Times New Roman" w:cs="Times New Roman"/>
          <w:sz w:val="24"/>
          <w:szCs w:val="24"/>
          <w:lang w:val="en-GB"/>
        </w:rPr>
        <w:t xml:space="preserve">the </w:t>
      </w:r>
      <w:r w:rsidR="006F4365" w:rsidRPr="00730E8E">
        <w:rPr>
          <w:rFonts w:ascii="Times New Roman" w:hAnsi="Times New Roman" w:cs="Times New Roman"/>
          <w:sz w:val="24"/>
          <w:szCs w:val="24"/>
          <w:lang w:val="en-GB"/>
        </w:rPr>
        <w:t>Netherlands and Luxembourg, with a total population of less than 30 million)?</w:t>
      </w:r>
      <w:r w:rsidR="0074533F" w:rsidRPr="00730E8E">
        <w:rPr>
          <w:rFonts w:ascii="Times New Roman" w:hAnsi="Times New Roman" w:cs="Times New Roman"/>
          <w:sz w:val="24"/>
          <w:szCs w:val="24"/>
          <w:lang w:val="en-GB"/>
        </w:rPr>
        <w:t xml:space="preserve"> </w:t>
      </w:r>
      <w:r w:rsidR="00120B43" w:rsidRPr="00730E8E">
        <w:rPr>
          <w:rFonts w:ascii="Times New Roman" w:hAnsi="Times New Roman" w:cs="Times New Roman"/>
          <w:sz w:val="24"/>
          <w:szCs w:val="24"/>
          <w:lang w:val="en-GB"/>
        </w:rPr>
        <w:t>One is hard pressed</w:t>
      </w:r>
      <w:r w:rsidR="006F4365" w:rsidRPr="00730E8E">
        <w:rPr>
          <w:rFonts w:ascii="Times New Roman" w:hAnsi="Times New Roman" w:cs="Times New Roman"/>
          <w:sz w:val="24"/>
          <w:szCs w:val="24"/>
          <w:lang w:val="en-GB"/>
        </w:rPr>
        <w:t xml:space="preserve"> to s</w:t>
      </w:r>
      <w:r w:rsidR="00120B43" w:rsidRPr="00730E8E">
        <w:rPr>
          <w:rFonts w:ascii="Times New Roman" w:hAnsi="Times New Roman" w:cs="Times New Roman"/>
          <w:sz w:val="24"/>
          <w:szCs w:val="24"/>
          <w:lang w:val="en-GB"/>
        </w:rPr>
        <w:t>ee</w:t>
      </w:r>
      <w:r w:rsidR="006F4365" w:rsidRPr="00730E8E">
        <w:rPr>
          <w:rFonts w:ascii="Times New Roman" w:hAnsi="Times New Roman" w:cs="Times New Roman"/>
          <w:sz w:val="24"/>
          <w:szCs w:val="24"/>
          <w:lang w:val="en-GB"/>
        </w:rPr>
        <w:t xml:space="preserve"> how the </w:t>
      </w:r>
      <w:r w:rsidR="00AC56D9" w:rsidRPr="00730E8E">
        <w:rPr>
          <w:rFonts w:ascii="Times New Roman" w:hAnsi="Times New Roman" w:cs="Times New Roman"/>
          <w:sz w:val="24"/>
          <w:szCs w:val="24"/>
          <w:lang w:val="en-GB"/>
        </w:rPr>
        <w:t>sole</w:t>
      </w:r>
      <w:r w:rsidR="006F4365" w:rsidRPr="00730E8E">
        <w:rPr>
          <w:rFonts w:ascii="Times New Roman" w:hAnsi="Times New Roman" w:cs="Times New Roman"/>
          <w:sz w:val="24"/>
          <w:szCs w:val="24"/>
          <w:lang w:val="en-GB"/>
        </w:rPr>
        <w:t xml:space="preserve"> fact that sanctions</w:t>
      </w:r>
      <w:r w:rsidR="00AC56D9" w:rsidRPr="00730E8E">
        <w:rPr>
          <w:rFonts w:ascii="Times New Roman" w:hAnsi="Times New Roman" w:cs="Times New Roman"/>
          <w:sz w:val="24"/>
          <w:szCs w:val="24"/>
          <w:lang w:val="en-GB"/>
        </w:rPr>
        <w:t xml:space="preserve"> are</w:t>
      </w:r>
      <w:r w:rsidR="006F4365" w:rsidRPr="00730E8E">
        <w:rPr>
          <w:rFonts w:ascii="Times New Roman" w:hAnsi="Times New Roman" w:cs="Times New Roman"/>
          <w:sz w:val="24"/>
          <w:szCs w:val="24"/>
          <w:lang w:val="en-GB"/>
        </w:rPr>
        <w:t xml:space="preserve"> adopted by an institutional grouping of States, rather than by States individually, can </w:t>
      </w:r>
      <w:r w:rsidR="00120B43" w:rsidRPr="00730E8E">
        <w:rPr>
          <w:rFonts w:ascii="Times New Roman" w:hAnsi="Times New Roman" w:cs="Times New Roman"/>
          <w:sz w:val="24"/>
          <w:szCs w:val="24"/>
          <w:lang w:val="en-GB"/>
        </w:rPr>
        <w:t xml:space="preserve">of itself </w:t>
      </w:r>
      <w:r w:rsidR="006F4365" w:rsidRPr="00730E8E">
        <w:rPr>
          <w:rFonts w:ascii="Times New Roman" w:hAnsi="Times New Roman" w:cs="Times New Roman"/>
          <w:sz w:val="24"/>
          <w:szCs w:val="24"/>
          <w:lang w:val="en-GB"/>
        </w:rPr>
        <w:t>be a determining factor in this context.</w:t>
      </w:r>
    </w:p>
    <w:p w14:paraId="2703AEAF" w14:textId="663C5BA1" w:rsidR="00BF5B1D" w:rsidRPr="00730E8E" w:rsidRDefault="00061BAB" w:rsidP="00061BAB">
      <w:pPr>
        <w:tabs>
          <w:tab w:val="left" w:pos="-2835"/>
        </w:tabs>
        <w:spacing w:line="480" w:lineRule="auto"/>
        <w:ind w:firstLine="567"/>
        <w:rPr>
          <w:rFonts w:ascii="Times New Roman" w:hAnsi="Times New Roman" w:cs="Times New Roman"/>
          <w:sz w:val="24"/>
          <w:szCs w:val="24"/>
          <w:lang w:val="en-GB"/>
        </w:rPr>
      </w:pPr>
      <w:r w:rsidRPr="00730E8E">
        <w:rPr>
          <w:rFonts w:ascii="Times New Roman" w:hAnsi="Times New Roman" w:cs="Times New Roman"/>
          <w:sz w:val="24"/>
          <w:szCs w:val="24"/>
          <w:lang w:val="en-GB"/>
        </w:rPr>
        <w:tab/>
      </w:r>
      <w:r w:rsidR="00703B28" w:rsidRPr="00730E8E">
        <w:rPr>
          <w:rFonts w:ascii="Times New Roman" w:hAnsi="Times New Roman" w:cs="Times New Roman"/>
          <w:sz w:val="24"/>
          <w:szCs w:val="24"/>
          <w:lang w:val="en-GB"/>
        </w:rPr>
        <w:t>Second, a</w:t>
      </w:r>
      <w:r w:rsidR="00AA7B1F" w:rsidRPr="00730E8E">
        <w:rPr>
          <w:rFonts w:ascii="Times New Roman" w:hAnsi="Times New Roman" w:cs="Times New Roman"/>
          <w:sz w:val="24"/>
          <w:szCs w:val="24"/>
          <w:lang w:val="en-GB"/>
        </w:rPr>
        <w:t xml:space="preserve">nother delicate </w:t>
      </w:r>
      <w:r w:rsidR="00A16767" w:rsidRPr="00730E8E">
        <w:rPr>
          <w:rFonts w:ascii="Times New Roman" w:hAnsi="Times New Roman" w:cs="Times New Roman"/>
          <w:sz w:val="24"/>
          <w:szCs w:val="24"/>
          <w:lang w:val="en-GB"/>
        </w:rPr>
        <w:t>issue</w:t>
      </w:r>
      <w:r w:rsidR="00AA7B1F" w:rsidRPr="00730E8E">
        <w:rPr>
          <w:rFonts w:ascii="Times New Roman" w:hAnsi="Times New Roman" w:cs="Times New Roman"/>
          <w:sz w:val="24"/>
          <w:szCs w:val="24"/>
          <w:lang w:val="en-GB"/>
        </w:rPr>
        <w:t xml:space="preserve"> </w:t>
      </w:r>
      <w:r w:rsidR="00BF5B1D" w:rsidRPr="00730E8E">
        <w:rPr>
          <w:rFonts w:ascii="Times New Roman" w:hAnsi="Times New Roman" w:cs="Times New Roman"/>
          <w:sz w:val="24"/>
          <w:szCs w:val="24"/>
          <w:lang w:val="en-GB"/>
        </w:rPr>
        <w:t>relates to</w:t>
      </w:r>
      <w:r w:rsidR="00AA7B1F" w:rsidRPr="00730E8E">
        <w:rPr>
          <w:rFonts w:ascii="Times New Roman" w:hAnsi="Times New Roman" w:cs="Times New Roman"/>
          <w:sz w:val="24"/>
          <w:szCs w:val="24"/>
          <w:lang w:val="en-GB"/>
        </w:rPr>
        <w:t xml:space="preserve"> the </w:t>
      </w:r>
      <w:r w:rsidR="00AA7B1F" w:rsidRPr="00730E8E">
        <w:rPr>
          <w:rFonts w:ascii="Times New Roman" w:hAnsi="Times New Roman" w:cs="Times New Roman"/>
          <w:i/>
          <w:sz w:val="24"/>
          <w:szCs w:val="24"/>
          <w:lang w:val="en-GB"/>
        </w:rPr>
        <w:t>type(s) of acts</w:t>
      </w:r>
      <w:r w:rsidR="00AA7B1F" w:rsidRPr="00730E8E">
        <w:rPr>
          <w:rFonts w:ascii="Times New Roman" w:hAnsi="Times New Roman" w:cs="Times New Roman"/>
          <w:sz w:val="24"/>
          <w:szCs w:val="24"/>
          <w:lang w:val="en-GB"/>
        </w:rPr>
        <w:t xml:space="preserve"> that might justify recourse to third</w:t>
      </w:r>
      <w:r w:rsidR="00056BBA" w:rsidRPr="00730E8E">
        <w:rPr>
          <w:rFonts w:ascii="Times New Roman" w:hAnsi="Times New Roman" w:cs="Times New Roman"/>
          <w:sz w:val="24"/>
          <w:szCs w:val="24"/>
          <w:lang w:val="en-GB"/>
        </w:rPr>
        <w:t xml:space="preserve"> </w:t>
      </w:r>
      <w:r w:rsidR="00AA7B1F" w:rsidRPr="00730E8E">
        <w:rPr>
          <w:rFonts w:ascii="Times New Roman" w:hAnsi="Times New Roman" w:cs="Times New Roman"/>
          <w:sz w:val="24"/>
          <w:szCs w:val="24"/>
          <w:lang w:val="en-GB"/>
        </w:rPr>
        <w:t xml:space="preserve">party countermeasures. At the outset, it must be stressed that the prior occurrence of an internationally wrongful act by the targeted State is a </w:t>
      </w:r>
      <w:r w:rsidR="00AA7B1F" w:rsidRPr="00730E8E">
        <w:rPr>
          <w:rFonts w:ascii="Times New Roman" w:hAnsi="Times New Roman" w:cs="Times New Roman"/>
          <w:i/>
          <w:sz w:val="24"/>
          <w:szCs w:val="24"/>
          <w:lang w:val="en-GB"/>
        </w:rPr>
        <w:t>sine qua non</w:t>
      </w:r>
      <w:r w:rsidR="00AA7B1F" w:rsidRPr="00730E8E">
        <w:rPr>
          <w:rFonts w:ascii="Times New Roman" w:hAnsi="Times New Roman" w:cs="Times New Roman"/>
          <w:sz w:val="24"/>
          <w:szCs w:val="24"/>
          <w:lang w:val="en-GB"/>
        </w:rPr>
        <w:t xml:space="preserve">, if there is to be an international community built on the rule of law. Conversely, </w:t>
      </w:r>
      <w:r w:rsidR="00A16767" w:rsidRPr="00730E8E">
        <w:rPr>
          <w:rFonts w:ascii="Times New Roman" w:hAnsi="Times New Roman" w:cs="Times New Roman"/>
          <w:sz w:val="24"/>
          <w:szCs w:val="24"/>
          <w:lang w:val="en-GB"/>
        </w:rPr>
        <w:t xml:space="preserve">a </w:t>
      </w:r>
      <w:r w:rsidR="00703B28" w:rsidRPr="00730E8E">
        <w:rPr>
          <w:rFonts w:ascii="Times New Roman" w:hAnsi="Times New Roman" w:cs="Times New Roman"/>
          <w:sz w:val="24"/>
          <w:szCs w:val="24"/>
          <w:lang w:val="en-GB"/>
        </w:rPr>
        <w:t xml:space="preserve">serene </w:t>
      </w:r>
      <w:r w:rsidR="00A16767" w:rsidRPr="00730E8E">
        <w:rPr>
          <w:rFonts w:ascii="Times New Roman" w:hAnsi="Times New Roman" w:cs="Times New Roman"/>
          <w:sz w:val="24"/>
          <w:szCs w:val="24"/>
          <w:lang w:val="en-GB"/>
        </w:rPr>
        <w:t>debate is needed on the question</w:t>
      </w:r>
      <w:r w:rsidR="00056BBA" w:rsidRPr="00730E8E">
        <w:rPr>
          <w:rFonts w:ascii="Times New Roman" w:hAnsi="Times New Roman" w:cs="Times New Roman"/>
          <w:sz w:val="24"/>
          <w:szCs w:val="24"/>
          <w:lang w:val="en-GB"/>
        </w:rPr>
        <w:t xml:space="preserve"> of</w:t>
      </w:r>
      <w:r w:rsidR="00A16767" w:rsidRPr="00730E8E">
        <w:rPr>
          <w:rFonts w:ascii="Times New Roman" w:hAnsi="Times New Roman" w:cs="Times New Roman"/>
          <w:sz w:val="24"/>
          <w:szCs w:val="24"/>
          <w:lang w:val="en-GB"/>
        </w:rPr>
        <w:t xml:space="preserve"> whether any </w:t>
      </w:r>
      <w:r w:rsidR="00AA7B1F" w:rsidRPr="00730E8E">
        <w:rPr>
          <w:rFonts w:ascii="Times New Roman" w:hAnsi="Times New Roman" w:cs="Times New Roman"/>
          <w:sz w:val="24"/>
          <w:szCs w:val="24"/>
          <w:lang w:val="en-GB"/>
        </w:rPr>
        <w:t xml:space="preserve">breach of an </w:t>
      </w:r>
      <w:proofErr w:type="spellStart"/>
      <w:r w:rsidR="00AA7B1F" w:rsidRPr="00730E8E">
        <w:rPr>
          <w:rFonts w:ascii="Times New Roman" w:hAnsi="Times New Roman" w:cs="Times New Roman"/>
          <w:i/>
          <w:sz w:val="24"/>
          <w:szCs w:val="24"/>
          <w:lang w:val="en-GB"/>
        </w:rPr>
        <w:t>erga</w:t>
      </w:r>
      <w:proofErr w:type="spellEnd"/>
      <w:r w:rsidR="00AA7B1F" w:rsidRPr="00730E8E">
        <w:rPr>
          <w:rFonts w:ascii="Times New Roman" w:hAnsi="Times New Roman" w:cs="Times New Roman"/>
          <w:i/>
          <w:sz w:val="24"/>
          <w:szCs w:val="24"/>
          <w:lang w:val="en-GB"/>
        </w:rPr>
        <w:t xml:space="preserve"> </w:t>
      </w:r>
      <w:proofErr w:type="spellStart"/>
      <w:r w:rsidR="00AA7B1F" w:rsidRPr="00730E8E">
        <w:rPr>
          <w:rFonts w:ascii="Times New Roman" w:hAnsi="Times New Roman" w:cs="Times New Roman"/>
          <w:i/>
          <w:sz w:val="24"/>
          <w:szCs w:val="24"/>
          <w:lang w:val="en-GB"/>
        </w:rPr>
        <w:t>omnes</w:t>
      </w:r>
      <w:proofErr w:type="spellEnd"/>
      <w:r w:rsidR="00AA7B1F" w:rsidRPr="00730E8E">
        <w:rPr>
          <w:rFonts w:ascii="Times New Roman" w:hAnsi="Times New Roman" w:cs="Times New Roman"/>
          <w:sz w:val="24"/>
          <w:szCs w:val="24"/>
          <w:lang w:val="en-GB"/>
        </w:rPr>
        <w:t xml:space="preserve"> norm can trigger </w:t>
      </w:r>
      <w:r w:rsidR="00A16767" w:rsidRPr="00730E8E">
        <w:rPr>
          <w:rFonts w:ascii="Times New Roman" w:hAnsi="Times New Roman" w:cs="Times New Roman"/>
          <w:sz w:val="24"/>
          <w:szCs w:val="24"/>
          <w:lang w:val="en-GB"/>
        </w:rPr>
        <w:t>third</w:t>
      </w:r>
      <w:r w:rsidR="00056BBA" w:rsidRPr="00730E8E">
        <w:rPr>
          <w:rFonts w:ascii="Times New Roman" w:hAnsi="Times New Roman" w:cs="Times New Roman"/>
          <w:sz w:val="24"/>
          <w:szCs w:val="24"/>
          <w:lang w:val="en-GB"/>
        </w:rPr>
        <w:t xml:space="preserve"> </w:t>
      </w:r>
      <w:r w:rsidR="00A16767" w:rsidRPr="00730E8E">
        <w:rPr>
          <w:rFonts w:ascii="Times New Roman" w:hAnsi="Times New Roman" w:cs="Times New Roman"/>
          <w:sz w:val="24"/>
          <w:szCs w:val="24"/>
          <w:lang w:val="en-GB"/>
        </w:rPr>
        <w:t>party countermeasures,</w:t>
      </w:r>
      <w:r w:rsidR="00A16767" w:rsidRPr="00730E8E">
        <w:rPr>
          <w:rStyle w:val="Voetnootmarkering"/>
          <w:rFonts w:ascii="Times New Roman" w:hAnsi="Times New Roman" w:cs="Times New Roman"/>
          <w:sz w:val="24"/>
          <w:szCs w:val="24"/>
          <w:lang w:val="en-GB"/>
        </w:rPr>
        <w:footnoteReference w:id="169"/>
      </w:r>
      <w:r w:rsidR="00A16767" w:rsidRPr="00730E8E">
        <w:rPr>
          <w:rFonts w:ascii="Times New Roman" w:hAnsi="Times New Roman" w:cs="Times New Roman"/>
          <w:sz w:val="24"/>
          <w:szCs w:val="24"/>
          <w:lang w:val="en-GB"/>
        </w:rPr>
        <w:t xml:space="preserve"> or whether such possibility is reserved to particularly serious or systematic breaches. One does well in this context to </w:t>
      </w:r>
      <w:r w:rsidR="00BF5B1D" w:rsidRPr="00730E8E">
        <w:rPr>
          <w:rFonts w:ascii="Times New Roman" w:hAnsi="Times New Roman" w:cs="Times New Roman"/>
          <w:sz w:val="24"/>
          <w:szCs w:val="24"/>
          <w:lang w:val="en-GB"/>
        </w:rPr>
        <w:t>recall</w:t>
      </w:r>
      <w:r w:rsidR="00A16767" w:rsidRPr="00730E8E">
        <w:rPr>
          <w:rFonts w:ascii="Times New Roman" w:hAnsi="Times New Roman" w:cs="Times New Roman"/>
          <w:sz w:val="24"/>
          <w:szCs w:val="24"/>
          <w:lang w:val="en-GB"/>
        </w:rPr>
        <w:t xml:space="preserve"> that breaches of </w:t>
      </w:r>
      <w:proofErr w:type="spellStart"/>
      <w:r w:rsidR="00A16767" w:rsidRPr="00730E8E">
        <w:rPr>
          <w:rFonts w:ascii="Times New Roman" w:hAnsi="Times New Roman" w:cs="Times New Roman"/>
          <w:i/>
          <w:sz w:val="24"/>
          <w:szCs w:val="24"/>
          <w:lang w:val="en-GB"/>
        </w:rPr>
        <w:t>erga</w:t>
      </w:r>
      <w:proofErr w:type="spellEnd"/>
      <w:r w:rsidR="00A16767" w:rsidRPr="00730E8E">
        <w:rPr>
          <w:rFonts w:ascii="Times New Roman" w:hAnsi="Times New Roman" w:cs="Times New Roman"/>
          <w:i/>
          <w:sz w:val="24"/>
          <w:szCs w:val="24"/>
          <w:lang w:val="en-GB"/>
        </w:rPr>
        <w:t xml:space="preserve"> </w:t>
      </w:r>
      <w:proofErr w:type="spellStart"/>
      <w:r w:rsidR="00A16767" w:rsidRPr="00730E8E">
        <w:rPr>
          <w:rFonts w:ascii="Times New Roman" w:hAnsi="Times New Roman" w:cs="Times New Roman"/>
          <w:i/>
          <w:sz w:val="24"/>
          <w:szCs w:val="24"/>
          <w:lang w:val="en-GB"/>
        </w:rPr>
        <w:t>omnes</w:t>
      </w:r>
      <w:proofErr w:type="spellEnd"/>
      <w:r w:rsidR="00A16767" w:rsidRPr="00730E8E">
        <w:rPr>
          <w:rFonts w:ascii="Times New Roman" w:hAnsi="Times New Roman" w:cs="Times New Roman"/>
          <w:sz w:val="24"/>
          <w:szCs w:val="24"/>
          <w:lang w:val="en-GB"/>
        </w:rPr>
        <w:t xml:space="preserve"> norms are, regrettably, a recurrent feature throughout the globe. </w:t>
      </w:r>
      <w:r w:rsidR="00EB3463" w:rsidRPr="00730E8E">
        <w:rPr>
          <w:rFonts w:ascii="Times New Roman" w:hAnsi="Times New Roman" w:cs="Times New Roman"/>
          <w:sz w:val="24"/>
          <w:szCs w:val="24"/>
          <w:lang w:val="en-GB"/>
        </w:rPr>
        <w:t>O</w:t>
      </w:r>
      <w:r w:rsidR="00A16767" w:rsidRPr="00730E8E">
        <w:rPr>
          <w:rFonts w:ascii="Times New Roman" w:hAnsi="Times New Roman" w:cs="Times New Roman"/>
          <w:sz w:val="24"/>
          <w:szCs w:val="24"/>
          <w:lang w:val="en-GB"/>
        </w:rPr>
        <w:t>ne need only</w:t>
      </w:r>
      <w:r w:rsidR="00EB3463" w:rsidRPr="00730E8E">
        <w:rPr>
          <w:rFonts w:ascii="Times New Roman" w:hAnsi="Times New Roman" w:cs="Times New Roman"/>
          <w:sz w:val="24"/>
          <w:szCs w:val="24"/>
          <w:lang w:val="en-GB"/>
        </w:rPr>
        <w:t xml:space="preserve"> to</w:t>
      </w:r>
      <w:r w:rsidR="00A16767" w:rsidRPr="00730E8E">
        <w:rPr>
          <w:rFonts w:ascii="Times New Roman" w:hAnsi="Times New Roman" w:cs="Times New Roman"/>
          <w:sz w:val="24"/>
          <w:szCs w:val="24"/>
          <w:lang w:val="en-GB"/>
        </w:rPr>
        <w:t xml:space="preserve"> look at the periodic state reports published by the human rights treaty bodies or the Human Rights Council to realize that human rights violations are not confined exclusively to authoritarian and failing States. </w:t>
      </w:r>
      <w:r w:rsidR="00BF5B1D" w:rsidRPr="00730E8E">
        <w:rPr>
          <w:rFonts w:ascii="Times New Roman" w:hAnsi="Times New Roman" w:cs="Times New Roman"/>
          <w:sz w:val="24"/>
          <w:szCs w:val="24"/>
          <w:lang w:val="en-GB"/>
        </w:rPr>
        <w:t>Many scholars are</w:t>
      </w:r>
      <w:r w:rsidR="000202FE" w:rsidRPr="00730E8E">
        <w:rPr>
          <w:rFonts w:ascii="Times New Roman" w:hAnsi="Times New Roman" w:cs="Times New Roman"/>
          <w:sz w:val="24"/>
          <w:szCs w:val="24"/>
          <w:lang w:val="en-GB"/>
        </w:rPr>
        <w:t xml:space="preserve">, for instance, </w:t>
      </w:r>
      <w:r w:rsidR="00BF5B1D" w:rsidRPr="00730E8E">
        <w:rPr>
          <w:rFonts w:ascii="Times New Roman" w:hAnsi="Times New Roman" w:cs="Times New Roman"/>
          <w:sz w:val="24"/>
          <w:szCs w:val="24"/>
          <w:lang w:val="en-GB"/>
        </w:rPr>
        <w:t xml:space="preserve">of the view that the United States post-9/11 </w:t>
      </w:r>
      <w:r w:rsidR="00056BBA" w:rsidRPr="00730E8E">
        <w:rPr>
          <w:rFonts w:ascii="Times New Roman" w:hAnsi="Times New Roman" w:cs="Times New Roman"/>
          <w:sz w:val="24"/>
          <w:szCs w:val="24"/>
          <w:lang w:val="en-GB"/>
        </w:rPr>
        <w:t>‘w</w:t>
      </w:r>
      <w:r w:rsidR="00BF5B1D" w:rsidRPr="00730E8E">
        <w:rPr>
          <w:rFonts w:ascii="Times New Roman" w:hAnsi="Times New Roman" w:cs="Times New Roman"/>
          <w:sz w:val="24"/>
          <w:szCs w:val="24"/>
          <w:lang w:val="en-GB"/>
        </w:rPr>
        <w:t xml:space="preserve">ar on </w:t>
      </w:r>
      <w:r w:rsidR="00056BBA" w:rsidRPr="00730E8E">
        <w:rPr>
          <w:rFonts w:ascii="Times New Roman" w:hAnsi="Times New Roman" w:cs="Times New Roman"/>
          <w:sz w:val="24"/>
          <w:szCs w:val="24"/>
          <w:lang w:val="en-GB"/>
        </w:rPr>
        <w:t>t</w:t>
      </w:r>
      <w:r w:rsidR="00BF5B1D" w:rsidRPr="00730E8E">
        <w:rPr>
          <w:rFonts w:ascii="Times New Roman" w:hAnsi="Times New Roman" w:cs="Times New Roman"/>
          <w:sz w:val="24"/>
          <w:szCs w:val="24"/>
          <w:lang w:val="en-GB"/>
        </w:rPr>
        <w:t>error</w:t>
      </w:r>
      <w:r w:rsidR="00056BBA" w:rsidRPr="00730E8E">
        <w:rPr>
          <w:rFonts w:ascii="Times New Roman" w:hAnsi="Times New Roman" w:cs="Times New Roman"/>
          <w:sz w:val="24"/>
          <w:szCs w:val="24"/>
          <w:lang w:val="en-GB"/>
        </w:rPr>
        <w:t>’</w:t>
      </w:r>
      <w:r w:rsidR="00BF5B1D" w:rsidRPr="00730E8E">
        <w:rPr>
          <w:rFonts w:ascii="Times New Roman" w:hAnsi="Times New Roman" w:cs="Times New Roman"/>
          <w:sz w:val="24"/>
          <w:szCs w:val="24"/>
          <w:lang w:val="en-GB"/>
        </w:rPr>
        <w:t xml:space="preserve"> went hand in hand with various fundamental breaches of the law of armed conflict and international human rights law. In a similar vein, the European Court of Human Rights repeatedly finds individual </w:t>
      </w:r>
      <w:r w:rsidR="00C96A82">
        <w:rPr>
          <w:rFonts w:ascii="Times New Roman" w:hAnsi="Times New Roman" w:cs="Times New Roman"/>
          <w:sz w:val="24"/>
          <w:szCs w:val="24"/>
          <w:lang w:val="en-GB"/>
        </w:rPr>
        <w:t>M</w:t>
      </w:r>
      <w:r w:rsidR="00BF5B1D" w:rsidRPr="00730E8E">
        <w:rPr>
          <w:rFonts w:ascii="Times New Roman" w:hAnsi="Times New Roman" w:cs="Times New Roman"/>
          <w:sz w:val="24"/>
          <w:szCs w:val="24"/>
          <w:lang w:val="en-GB"/>
        </w:rPr>
        <w:t xml:space="preserve">ember </w:t>
      </w:r>
      <w:r w:rsidR="00C96A82">
        <w:rPr>
          <w:rFonts w:ascii="Times New Roman" w:hAnsi="Times New Roman" w:cs="Times New Roman"/>
          <w:sz w:val="24"/>
          <w:szCs w:val="24"/>
          <w:lang w:val="en-GB"/>
        </w:rPr>
        <w:t>S</w:t>
      </w:r>
      <w:r w:rsidR="00BF5B1D" w:rsidRPr="00730E8E">
        <w:rPr>
          <w:rFonts w:ascii="Times New Roman" w:hAnsi="Times New Roman" w:cs="Times New Roman"/>
          <w:sz w:val="24"/>
          <w:szCs w:val="24"/>
          <w:lang w:val="en-GB"/>
        </w:rPr>
        <w:t>tates guilty of serious human rights violations.</w:t>
      </w:r>
      <w:r w:rsidR="00BF5B1D" w:rsidRPr="00730E8E">
        <w:rPr>
          <w:rStyle w:val="Voetnootmarkering"/>
          <w:rFonts w:ascii="Times New Roman" w:hAnsi="Times New Roman" w:cs="Times New Roman"/>
          <w:sz w:val="24"/>
          <w:szCs w:val="24"/>
          <w:lang w:val="en-GB"/>
        </w:rPr>
        <w:footnoteReference w:id="170"/>
      </w:r>
      <w:r w:rsidR="00BF5B1D" w:rsidRPr="00730E8E">
        <w:rPr>
          <w:rFonts w:ascii="Times New Roman" w:hAnsi="Times New Roman" w:cs="Times New Roman"/>
          <w:sz w:val="24"/>
          <w:szCs w:val="24"/>
          <w:lang w:val="en-GB"/>
        </w:rPr>
        <w:t xml:space="preserve"> In addition, it </w:t>
      </w:r>
      <w:r w:rsidR="000202FE" w:rsidRPr="00730E8E">
        <w:rPr>
          <w:rFonts w:ascii="Times New Roman" w:hAnsi="Times New Roman" w:cs="Times New Roman"/>
          <w:sz w:val="24"/>
          <w:szCs w:val="24"/>
          <w:lang w:val="en-GB"/>
        </w:rPr>
        <w:t>is</w:t>
      </w:r>
      <w:r w:rsidR="00BF5B1D" w:rsidRPr="00730E8E">
        <w:rPr>
          <w:rFonts w:ascii="Times New Roman" w:hAnsi="Times New Roman" w:cs="Times New Roman"/>
          <w:sz w:val="24"/>
          <w:szCs w:val="24"/>
          <w:lang w:val="en-GB"/>
        </w:rPr>
        <w:t xml:space="preserve"> recalled that the proportionality of third</w:t>
      </w:r>
      <w:r w:rsidR="00056BBA" w:rsidRPr="00730E8E">
        <w:rPr>
          <w:rFonts w:ascii="Times New Roman" w:hAnsi="Times New Roman" w:cs="Times New Roman"/>
          <w:sz w:val="24"/>
          <w:szCs w:val="24"/>
          <w:lang w:val="en-GB"/>
        </w:rPr>
        <w:t xml:space="preserve"> </w:t>
      </w:r>
      <w:r w:rsidR="00BF5B1D" w:rsidRPr="00730E8E">
        <w:rPr>
          <w:rFonts w:ascii="Times New Roman" w:hAnsi="Times New Roman" w:cs="Times New Roman"/>
          <w:sz w:val="24"/>
          <w:szCs w:val="24"/>
          <w:lang w:val="en-GB"/>
        </w:rPr>
        <w:t xml:space="preserve">party countermeasures may be particularly hard to assess. In light of these two factors, </w:t>
      </w:r>
      <w:r w:rsidR="000202FE" w:rsidRPr="00730E8E">
        <w:rPr>
          <w:rFonts w:ascii="Times New Roman" w:hAnsi="Times New Roman" w:cs="Times New Roman"/>
          <w:sz w:val="24"/>
          <w:szCs w:val="24"/>
          <w:lang w:val="en-GB"/>
        </w:rPr>
        <w:t>the risk exists that</w:t>
      </w:r>
      <w:r w:rsidR="00D950DA" w:rsidRPr="00730E8E">
        <w:rPr>
          <w:rFonts w:ascii="Times New Roman" w:hAnsi="Times New Roman" w:cs="Times New Roman"/>
          <w:sz w:val="24"/>
          <w:szCs w:val="24"/>
          <w:lang w:val="en-GB"/>
        </w:rPr>
        <w:t xml:space="preserve"> (especially stronger)</w:t>
      </w:r>
      <w:r w:rsidR="00BF5B1D" w:rsidRPr="00730E8E">
        <w:rPr>
          <w:rFonts w:ascii="Times New Roman" w:hAnsi="Times New Roman" w:cs="Times New Roman"/>
          <w:sz w:val="24"/>
          <w:szCs w:val="24"/>
          <w:lang w:val="en-GB"/>
        </w:rPr>
        <w:t xml:space="preserve"> States could invoke breaches of </w:t>
      </w:r>
      <w:proofErr w:type="spellStart"/>
      <w:r w:rsidR="00BF5B1D" w:rsidRPr="00730E8E">
        <w:rPr>
          <w:rFonts w:ascii="Times New Roman" w:hAnsi="Times New Roman" w:cs="Times New Roman"/>
          <w:i/>
          <w:sz w:val="24"/>
          <w:szCs w:val="24"/>
          <w:lang w:val="en-GB"/>
        </w:rPr>
        <w:t>erga</w:t>
      </w:r>
      <w:proofErr w:type="spellEnd"/>
      <w:r w:rsidR="00BF5B1D" w:rsidRPr="00730E8E">
        <w:rPr>
          <w:rFonts w:ascii="Times New Roman" w:hAnsi="Times New Roman" w:cs="Times New Roman"/>
          <w:i/>
          <w:sz w:val="24"/>
          <w:szCs w:val="24"/>
          <w:lang w:val="en-GB"/>
        </w:rPr>
        <w:t xml:space="preserve"> </w:t>
      </w:r>
      <w:proofErr w:type="spellStart"/>
      <w:r w:rsidR="00BF5B1D" w:rsidRPr="00730E8E">
        <w:rPr>
          <w:rFonts w:ascii="Times New Roman" w:hAnsi="Times New Roman" w:cs="Times New Roman"/>
          <w:i/>
          <w:sz w:val="24"/>
          <w:szCs w:val="24"/>
          <w:lang w:val="en-GB"/>
        </w:rPr>
        <w:t>omnes</w:t>
      </w:r>
      <w:proofErr w:type="spellEnd"/>
      <w:r w:rsidR="00BF5B1D" w:rsidRPr="00730E8E">
        <w:rPr>
          <w:rFonts w:ascii="Times New Roman" w:hAnsi="Times New Roman" w:cs="Times New Roman"/>
          <w:sz w:val="24"/>
          <w:szCs w:val="24"/>
          <w:lang w:val="en-GB"/>
        </w:rPr>
        <w:t xml:space="preserve"> norms as an excuse to engage in economic sanctions that are in reality inspired by other, political, motives.</w:t>
      </w:r>
    </w:p>
    <w:p w14:paraId="535132C9" w14:textId="3AF015CE" w:rsidR="00703B28" w:rsidRPr="00730E8E" w:rsidRDefault="00061BAB" w:rsidP="00061BAB">
      <w:pPr>
        <w:tabs>
          <w:tab w:val="left" w:pos="-5245"/>
        </w:tabs>
        <w:spacing w:line="480" w:lineRule="auto"/>
        <w:ind w:firstLine="567"/>
        <w:rPr>
          <w:rFonts w:ascii="Times New Roman" w:hAnsi="Times New Roman" w:cs="Times New Roman"/>
          <w:sz w:val="24"/>
          <w:szCs w:val="24"/>
          <w:lang w:val="en-GB"/>
        </w:rPr>
      </w:pPr>
      <w:r w:rsidRPr="00730E8E">
        <w:rPr>
          <w:rFonts w:ascii="Times New Roman" w:hAnsi="Times New Roman" w:cs="Times New Roman"/>
          <w:sz w:val="24"/>
          <w:szCs w:val="24"/>
          <w:lang w:val="en-GB"/>
        </w:rPr>
        <w:tab/>
      </w:r>
      <w:r w:rsidR="00703B28" w:rsidRPr="00730E8E">
        <w:rPr>
          <w:rFonts w:ascii="Times New Roman" w:hAnsi="Times New Roman" w:cs="Times New Roman"/>
          <w:sz w:val="24"/>
          <w:szCs w:val="24"/>
          <w:lang w:val="en-GB"/>
        </w:rPr>
        <w:t>Third, should recourse to third</w:t>
      </w:r>
      <w:r w:rsidR="00056BBA" w:rsidRPr="00730E8E">
        <w:rPr>
          <w:rFonts w:ascii="Times New Roman" w:hAnsi="Times New Roman" w:cs="Times New Roman"/>
          <w:sz w:val="24"/>
          <w:szCs w:val="24"/>
          <w:lang w:val="en-GB"/>
        </w:rPr>
        <w:t xml:space="preserve"> </w:t>
      </w:r>
      <w:r w:rsidR="00703B28" w:rsidRPr="00730E8E">
        <w:rPr>
          <w:rFonts w:ascii="Times New Roman" w:hAnsi="Times New Roman" w:cs="Times New Roman"/>
          <w:sz w:val="24"/>
          <w:szCs w:val="24"/>
          <w:lang w:val="en-GB"/>
        </w:rPr>
        <w:t xml:space="preserve">party countermeasures be subject to certain </w:t>
      </w:r>
      <w:r w:rsidR="00703B28" w:rsidRPr="00730E8E">
        <w:rPr>
          <w:rFonts w:ascii="Times New Roman" w:hAnsi="Times New Roman" w:cs="Times New Roman"/>
          <w:i/>
          <w:sz w:val="24"/>
          <w:szCs w:val="24"/>
          <w:lang w:val="en-GB"/>
        </w:rPr>
        <w:t>formal requirements</w:t>
      </w:r>
      <w:r w:rsidR="00703B28" w:rsidRPr="00730E8E">
        <w:rPr>
          <w:rFonts w:ascii="Times New Roman" w:hAnsi="Times New Roman" w:cs="Times New Roman"/>
          <w:sz w:val="24"/>
          <w:szCs w:val="24"/>
          <w:lang w:val="en-GB"/>
        </w:rPr>
        <w:t xml:space="preserve">, additional to those </w:t>
      </w:r>
      <w:r w:rsidR="00EB3463" w:rsidRPr="00730E8E">
        <w:rPr>
          <w:rFonts w:ascii="Times New Roman" w:hAnsi="Times New Roman" w:cs="Times New Roman"/>
          <w:sz w:val="24"/>
          <w:szCs w:val="24"/>
          <w:lang w:val="en-GB"/>
        </w:rPr>
        <w:t xml:space="preserve">expressly </w:t>
      </w:r>
      <w:r w:rsidR="00703B28" w:rsidRPr="00730E8E">
        <w:rPr>
          <w:rFonts w:ascii="Times New Roman" w:hAnsi="Times New Roman" w:cs="Times New Roman"/>
          <w:sz w:val="24"/>
          <w:szCs w:val="24"/>
          <w:lang w:val="en-GB"/>
        </w:rPr>
        <w:t xml:space="preserve">laid down in </w:t>
      </w:r>
      <w:r w:rsidR="00EB3463" w:rsidRPr="00730E8E">
        <w:rPr>
          <w:rFonts w:ascii="Times New Roman" w:hAnsi="Times New Roman" w:cs="Times New Roman"/>
          <w:sz w:val="24"/>
          <w:szCs w:val="24"/>
          <w:lang w:val="en-GB"/>
        </w:rPr>
        <w:t>the</w:t>
      </w:r>
      <w:r w:rsidR="00703B28" w:rsidRPr="00730E8E">
        <w:rPr>
          <w:rFonts w:ascii="Times New Roman" w:hAnsi="Times New Roman" w:cs="Times New Roman"/>
          <w:sz w:val="24"/>
          <w:szCs w:val="24"/>
          <w:lang w:val="en-GB"/>
        </w:rPr>
        <w:t xml:space="preserve"> ARSIWA </w:t>
      </w:r>
      <w:r w:rsidR="00EB3463" w:rsidRPr="00730E8E">
        <w:rPr>
          <w:rFonts w:ascii="Times New Roman" w:hAnsi="Times New Roman" w:cs="Times New Roman"/>
          <w:sz w:val="24"/>
          <w:szCs w:val="24"/>
          <w:lang w:val="en-GB"/>
        </w:rPr>
        <w:t xml:space="preserve">and DARIO </w:t>
      </w:r>
      <w:r w:rsidR="00703B28" w:rsidRPr="00730E8E">
        <w:rPr>
          <w:rFonts w:ascii="Times New Roman" w:hAnsi="Times New Roman" w:cs="Times New Roman"/>
          <w:sz w:val="24"/>
          <w:szCs w:val="24"/>
          <w:lang w:val="en-GB"/>
        </w:rPr>
        <w:t>in respect of countermeasures by injured States</w:t>
      </w:r>
      <w:r w:rsidR="00EB3463" w:rsidRPr="00730E8E">
        <w:rPr>
          <w:rFonts w:ascii="Times New Roman" w:hAnsi="Times New Roman" w:cs="Times New Roman"/>
          <w:sz w:val="24"/>
          <w:szCs w:val="24"/>
          <w:lang w:val="en-GB"/>
        </w:rPr>
        <w:t xml:space="preserve"> and organizations</w:t>
      </w:r>
      <w:r w:rsidR="00703B28" w:rsidRPr="00730E8E">
        <w:rPr>
          <w:rFonts w:ascii="Times New Roman" w:hAnsi="Times New Roman" w:cs="Times New Roman"/>
          <w:sz w:val="24"/>
          <w:szCs w:val="24"/>
          <w:lang w:val="en-GB"/>
        </w:rPr>
        <w:t xml:space="preserve"> (and which in particular require a prior notification and an offer to negotiate)? In order to increase transparency and to limit the risk for abuse, a positive answer </w:t>
      </w:r>
      <w:r w:rsidR="00B86DFF" w:rsidRPr="00730E8E">
        <w:rPr>
          <w:rFonts w:ascii="Times New Roman" w:hAnsi="Times New Roman" w:cs="Times New Roman"/>
          <w:sz w:val="24"/>
          <w:szCs w:val="24"/>
          <w:lang w:val="en-GB"/>
        </w:rPr>
        <w:t>would seem</w:t>
      </w:r>
      <w:r w:rsidR="00703B28" w:rsidRPr="00730E8E">
        <w:rPr>
          <w:rFonts w:ascii="Times New Roman" w:hAnsi="Times New Roman" w:cs="Times New Roman"/>
          <w:sz w:val="24"/>
          <w:szCs w:val="24"/>
          <w:lang w:val="en-GB"/>
        </w:rPr>
        <w:t xml:space="preserve"> preferable.</w:t>
      </w:r>
      <w:r w:rsidR="004C4384" w:rsidRPr="00730E8E">
        <w:rPr>
          <w:rFonts w:ascii="Times New Roman" w:hAnsi="Times New Roman" w:cs="Times New Roman"/>
          <w:sz w:val="24"/>
          <w:szCs w:val="24"/>
          <w:lang w:val="en-GB"/>
        </w:rPr>
        <w:t xml:space="preserve"> Cassese has previously suggested that, prior to taking third</w:t>
      </w:r>
      <w:r w:rsidR="00056BBA" w:rsidRPr="00730E8E">
        <w:rPr>
          <w:rFonts w:ascii="Times New Roman" w:hAnsi="Times New Roman" w:cs="Times New Roman"/>
          <w:sz w:val="24"/>
          <w:szCs w:val="24"/>
          <w:lang w:val="en-GB"/>
        </w:rPr>
        <w:t xml:space="preserve"> </w:t>
      </w:r>
      <w:r w:rsidR="004C4384" w:rsidRPr="00730E8E">
        <w:rPr>
          <w:rFonts w:ascii="Times New Roman" w:hAnsi="Times New Roman" w:cs="Times New Roman"/>
          <w:sz w:val="24"/>
          <w:szCs w:val="24"/>
          <w:lang w:val="en-GB"/>
        </w:rPr>
        <w:t>party countermeasures in reaction to a breach of fundamental rules of international law, third States should first seek to bring the matter before an international organization, whether the UN or a regional organization.</w:t>
      </w:r>
      <w:r w:rsidR="004C4384" w:rsidRPr="00730E8E">
        <w:rPr>
          <w:rStyle w:val="Voetnootmarkering"/>
          <w:rFonts w:ascii="Times New Roman" w:hAnsi="Times New Roman" w:cs="Times New Roman"/>
          <w:sz w:val="24"/>
          <w:szCs w:val="24"/>
          <w:lang w:val="en-GB"/>
        </w:rPr>
        <w:footnoteReference w:id="171"/>
      </w:r>
      <w:r w:rsidR="004C4384" w:rsidRPr="00730E8E">
        <w:rPr>
          <w:rFonts w:ascii="Times New Roman" w:hAnsi="Times New Roman" w:cs="Times New Roman"/>
          <w:sz w:val="24"/>
          <w:szCs w:val="24"/>
          <w:lang w:val="en-GB"/>
        </w:rPr>
        <w:t xml:space="preserve"> </w:t>
      </w:r>
      <w:r w:rsidR="00B86DFF" w:rsidRPr="00730E8E">
        <w:rPr>
          <w:rFonts w:ascii="Times New Roman" w:hAnsi="Times New Roman" w:cs="Times New Roman"/>
          <w:sz w:val="24"/>
          <w:szCs w:val="24"/>
          <w:lang w:val="en-GB"/>
        </w:rPr>
        <w:t>Alternatively, one</w:t>
      </w:r>
      <w:r w:rsidR="00727D47" w:rsidRPr="00730E8E">
        <w:rPr>
          <w:rFonts w:ascii="Times New Roman" w:hAnsi="Times New Roman" w:cs="Times New Roman"/>
          <w:sz w:val="24"/>
          <w:szCs w:val="24"/>
          <w:lang w:val="en-GB"/>
        </w:rPr>
        <w:t xml:space="preserve"> could find inspiration in the formal requirements surrounding the most extreme form of self-help, </w:t>
      </w:r>
      <w:r w:rsidR="00056BBA" w:rsidRPr="00730E8E">
        <w:rPr>
          <w:rFonts w:ascii="Times New Roman" w:hAnsi="Times New Roman" w:cs="Times New Roman"/>
          <w:sz w:val="24"/>
          <w:szCs w:val="24"/>
          <w:lang w:val="en-GB"/>
        </w:rPr>
        <w:t>namely,</w:t>
      </w:r>
      <w:r w:rsidR="00727D47" w:rsidRPr="00730E8E">
        <w:rPr>
          <w:rFonts w:ascii="Times New Roman" w:hAnsi="Times New Roman" w:cs="Times New Roman"/>
          <w:sz w:val="24"/>
          <w:szCs w:val="24"/>
          <w:lang w:val="en-GB"/>
        </w:rPr>
        <w:t xml:space="preserve"> the right of self-defence, where States responding to an armed attack are required, in accordance with Article 51 UN Charter, to formally notify any action taken in self-defence to the UN Security Council.</w:t>
      </w:r>
      <w:r w:rsidR="00D950DA" w:rsidRPr="00730E8E">
        <w:rPr>
          <w:rStyle w:val="Voetnootmarkering"/>
          <w:rFonts w:ascii="Times New Roman" w:hAnsi="Times New Roman" w:cs="Times New Roman"/>
          <w:sz w:val="24"/>
          <w:szCs w:val="24"/>
          <w:lang w:val="en-GB"/>
        </w:rPr>
        <w:footnoteReference w:id="172"/>
      </w:r>
      <w:r w:rsidR="00727D47" w:rsidRPr="00730E8E">
        <w:rPr>
          <w:rFonts w:ascii="Times New Roman" w:hAnsi="Times New Roman" w:cs="Times New Roman"/>
          <w:sz w:val="24"/>
          <w:szCs w:val="24"/>
          <w:lang w:val="en-GB"/>
        </w:rPr>
        <w:t xml:space="preserve"> Requiring States and organizations to formally notify countermeasures to the </w:t>
      </w:r>
      <w:r w:rsidR="00056BBA" w:rsidRPr="00730E8E">
        <w:rPr>
          <w:rFonts w:ascii="Times New Roman" w:hAnsi="Times New Roman" w:cs="Times New Roman"/>
          <w:sz w:val="24"/>
          <w:szCs w:val="24"/>
          <w:lang w:val="en-GB"/>
        </w:rPr>
        <w:t>UN</w:t>
      </w:r>
      <w:r w:rsidR="00727D47" w:rsidRPr="00730E8E">
        <w:rPr>
          <w:rFonts w:ascii="Times New Roman" w:hAnsi="Times New Roman" w:cs="Times New Roman"/>
          <w:sz w:val="24"/>
          <w:szCs w:val="24"/>
          <w:lang w:val="en-GB"/>
        </w:rPr>
        <w:t xml:space="preserve">, thereby indicating the direct cause for the measures, the nature of the </w:t>
      </w:r>
      <w:r w:rsidR="00B86DFF" w:rsidRPr="00730E8E">
        <w:rPr>
          <w:rFonts w:ascii="Times New Roman" w:hAnsi="Times New Roman" w:cs="Times New Roman"/>
          <w:sz w:val="24"/>
          <w:szCs w:val="24"/>
          <w:lang w:val="en-GB"/>
        </w:rPr>
        <w:t>action</w:t>
      </w:r>
      <w:r w:rsidR="00727D47" w:rsidRPr="00730E8E">
        <w:rPr>
          <w:rFonts w:ascii="Times New Roman" w:hAnsi="Times New Roman" w:cs="Times New Roman"/>
          <w:sz w:val="24"/>
          <w:szCs w:val="24"/>
          <w:lang w:val="en-GB"/>
        </w:rPr>
        <w:t xml:space="preserve"> undertaken (type, duration, etc.), and explaining the proportionality thereof, </w:t>
      </w:r>
      <w:r w:rsidR="006331B1" w:rsidRPr="00730E8E">
        <w:rPr>
          <w:rFonts w:ascii="Times New Roman" w:hAnsi="Times New Roman" w:cs="Times New Roman"/>
          <w:sz w:val="24"/>
          <w:szCs w:val="24"/>
          <w:lang w:val="en-GB"/>
        </w:rPr>
        <w:t xml:space="preserve">might go some way in mitigating the legitimate reservations vis-à-vis </w:t>
      </w:r>
      <w:r w:rsidR="00EB3463" w:rsidRPr="00730E8E">
        <w:rPr>
          <w:rFonts w:ascii="Times New Roman" w:hAnsi="Times New Roman" w:cs="Times New Roman"/>
          <w:sz w:val="24"/>
          <w:szCs w:val="24"/>
          <w:lang w:val="en-GB"/>
        </w:rPr>
        <w:t>third-party countermeasures and could, possibly, contribute to strengthening the determinacy of the legal framework.</w:t>
      </w:r>
    </w:p>
    <w:p w14:paraId="04DF8820" w14:textId="77777777" w:rsidR="00DF3486" w:rsidRPr="008E5FC4" w:rsidRDefault="00DF3486" w:rsidP="00504DF0">
      <w:pPr>
        <w:pStyle w:val="Lijstalinea"/>
        <w:numPr>
          <w:ilvl w:val="0"/>
          <w:numId w:val="1"/>
        </w:numPr>
        <w:spacing w:line="480" w:lineRule="auto"/>
        <w:rPr>
          <w:rFonts w:ascii="Times New Roman Bold" w:hAnsi="Times New Roman Bold" w:cs="Times New Roman"/>
          <w:b/>
          <w:sz w:val="24"/>
          <w:szCs w:val="24"/>
          <w:lang w:val="en-GB"/>
        </w:rPr>
      </w:pPr>
      <w:r w:rsidRPr="008E5FC4">
        <w:rPr>
          <w:rFonts w:ascii="Times New Roman Bold" w:hAnsi="Times New Roman Bold" w:cs="Times New Roman"/>
          <w:b/>
          <w:sz w:val="24"/>
          <w:szCs w:val="24"/>
          <w:lang w:val="en-GB"/>
        </w:rPr>
        <w:t>Conclu</w:t>
      </w:r>
      <w:r w:rsidR="006F5637" w:rsidRPr="008E5FC4">
        <w:rPr>
          <w:rFonts w:ascii="Times New Roman Bold" w:hAnsi="Times New Roman Bold" w:cs="Times New Roman"/>
          <w:b/>
          <w:sz w:val="24"/>
          <w:szCs w:val="24"/>
          <w:lang w:val="en-GB"/>
        </w:rPr>
        <w:t>sion</w:t>
      </w:r>
    </w:p>
    <w:p w14:paraId="0E75DD83" w14:textId="76A06B7A" w:rsidR="00087439" w:rsidRPr="00730E8E" w:rsidRDefault="00DF3486" w:rsidP="00116141">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As explained in the present chapter, the concept of ‘sanction’ is understood in various different ways. In particular, </w:t>
      </w:r>
      <w:r w:rsidR="006725D7" w:rsidRPr="00730E8E">
        <w:rPr>
          <w:rFonts w:ascii="Times New Roman" w:hAnsi="Times New Roman" w:cs="Times New Roman"/>
          <w:sz w:val="24"/>
          <w:szCs w:val="24"/>
          <w:lang w:val="en-GB"/>
        </w:rPr>
        <w:t>it</w:t>
      </w:r>
      <w:r w:rsidRPr="00730E8E">
        <w:rPr>
          <w:rFonts w:ascii="Times New Roman" w:hAnsi="Times New Roman" w:cs="Times New Roman"/>
          <w:sz w:val="24"/>
          <w:szCs w:val="24"/>
          <w:lang w:val="en-GB"/>
        </w:rPr>
        <w:t xml:space="preserve"> is sometimes defined by reference to a measure’s objective (i.e. the aim to respond to a breach of international law), the identity of the author (i.e. an international organization) or the nature of the measures involved (economic sa</w:t>
      </w:r>
      <w:r w:rsidR="006F5637" w:rsidRPr="00730E8E">
        <w:rPr>
          <w:rFonts w:ascii="Times New Roman" w:hAnsi="Times New Roman" w:cs="Times New Roman"/>
          <w:sz w:val="24"/>
          <w:szCs w:val="24"/>
          <w:lang w:val="en-GB"/>
        </w:rPr>
        <w:t>nctions).</w:t>
      </w:r>
    </w:p>
    <w:p w14:paraId="58C3BF02" w14:textId="7B3BE686" w:rsidR="00056BBA" w:rsidRPr="00730E8E" w:rsidRDefault="00AA508E" w:rsidP="00504DF0">
      <w:p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In the end</w:t>
      </w:r>
      <w:r w:rsidR="00087439" w:rsidRPr="00730E8E">
        <w:rPr>
          <w:rFonts w:ascii="Times New Roman" w:hAnsi="Times New Roman" w:cs="Times New Roman"/>
          <w:sz w:val="24"/>
          <w:szCs w:val="24"/>
          <w:lang w:val="en-GB"/>
        </w:rPr>
        <w:t xml:space="preserve">, the notion does not have a single established meaning in international law, but </w:t>
      </w:r>
      <w:r w:rsidR="00C446A3" w:rsidRPr="00730E8E">
        <w:rPr>
          <w:rFonts w:ascii="Times New Roman" w:hAnsi="Times New Roman" w:cs="Times New Roman"/>
          <w:sz w:val="24"/>
          <w:szCs w:val="24"/>
          <w:lang w:val="en-GB"/>
        </w:rPr>
        <w:t>can</w:t>
      </w:r>
      <w:r w:rsidR="00087439" w:rsidRPr="00730E8E">
        <w:rPr>
          <w:rFonts w:ascii="Times New Roman" w:hAnsi="Times New Roman" w:cs="Times New Roman"/>
          <w:sz w:val="24"/>
          <w:szCs w:val="24"/>
          <w:lang w:val="en-GB"/>
        </w:rPr>
        <w:t xml:space="preserve"> refer to measures that are fundamentally different from a legal perspective. </w:t>
      </w:r>
      <w:r w:rsidR="006A2715" w:rsidRPr="00730E8E">
        <w:rPr>
          <w:rFonts w:ascii="Times New Roman" w:hAnsi="Times New Roman" w:cs="Times New Roman"/>
          <w:sz w:val="24"/>
          <w:szCs w:val="24"/>
          <w:lang w:val="en-GB"/>
        </w:rPr>
        <w:t>Various factors</w:t>
      </w:r>
      <w:r w:rsidR="00087439" w:rsidRPr="00730E8E">
        <w:rPr>
          <w:rFonts w:ascii="Times New Roman" w:hAnsi="Times New Roman" w:cs="Times New Roman"/>
          <w:sz w:val="24"/>
          <w:szCs w:val="24"/>
          <w:lang w:val="en-GB"/>
        </w:rPr>
        <w:t xml:space="preserve"> are relevant in this context</w:t>
      </w:r>
      <w:r w:rsidR="00056BBA" w:rsidRPr="00730E8E">
        <w:rPr>
          <w:rFonts w:ascii="Times New Roman" w:hAnsi="Times New Roman" w:cs="Times New Roman"/>
          <w:sz w:val="24"/>
          <w:szCs w:val="24"/>
          <w:lang w:val="en-GB"/>
        </w:rPr>
        <w:t>, for example</w:t>
      </w:r>
      <w:r w:rsidR="00087439" w:rsidRPr="00730E8E">
        <w:rPr>
          <w:rFonts w:ascii="Times New Roman" w:hAnsi="Times New Roman" w:cs="Times New Roman"/>
          <w:sz w:val="24"/>
          <w:szCs w:val="24"/>
          <w:lang w:val="en-GB"/>
        </w:rPr>
        <w:t xml:space="preserve">: </w:t>
      </w:r>
    </w:p>
    <w:p w14:paraId="694A8C91" w14:textId="03481F22" w:rsidR="00056BBA" w:rsidRPr="00730E8E" w:rsidRDefault="00AA508E" w:rsidP="00504DF0">
      <w:pPr>
        <w:pStyle w:val="Lijstalinea"/>
        <w:numPr>
          <w:ilvl w:val="0"/>
          <w:numId w:val="8"/>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who is the author of the measures? (the UN</w:t>
      </w:r>
      <w:r w:rsidR="006725D7"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S</w:t>
      </w:r>
      <w:r w:rsidR="006725D7" w:rsidRPr="00730E8E">
        <w:rPr>
          <w:rFonts w:ascii="Times New Roman" w:hAnsi="Times New Roman" w:cs="Times New Roman"/>
          <w:sz w:val="24"/>
          <w:szCs w:val="24"/>
          <w:lang w:val="en-GB"/>
        </w:rPr>
        <w:t xml:space="preserve">ecurity </w:t>
      </w:r>
      <w:r w:rsidRPr="00730E8E">
        <w:rPr>
          <w:rFonts w:ascii="Times New Roman" w:hAnsi="Times New Roman" w:cs="Times New Roman"/>
          <w:sz w:val="24"/>
          <w:szCs w:val="24"/>
          <w:lang w:val="en-GB"/>
        </w:rPr>
        <w:t>C</w:t>
      </w:r>
      <w:r w:rsidR="006725D7" w:rsidRPr="00730E8E">
        <w:rPr>
          <w:rFonts w:ascii="Times New Roman" w:hAnsi="Times New Roman" w:cs="Times New Roman"/>
          <w:sz w:val="24"/>
          <w:szCs w:val="24"/>
          <w:lang w:val="en-GB"/>
        </w:rPr>
        <w:t>ouncil</w:t>
      </w:r>
      <w:r w:rsidRPr="00730E8E">
        <w:rPr>
          <w:rFonts w:ascii="Times New Roman" w:hAnsi="Times New Roman" w:cs="Times New Roman"/>
          <w:sz w:val="24"/>
          <w:szCs w:val="24"/>
          <w:lang w:val="en-GB"/>
        </w:rPr>
        <w:t xml:space="preserve">, a regional organization or an individual State); </w:t>
      </w:r>
    </w:p>
    <w:p w14:paraId="4709EA62" w14:textId="77777777" w:rsidR="00056BBA" w:rsidRPr="00730E8E" w:rsidRDefault="00AA508E" w:rsidP="00504DF0">
      <w:pPr>
        <w:pStyle w:val="Lijstalinea"/>
        <w:numPr>
          <w:ilvl w:val="0"/>
          <w:numId w:val="8"/>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are the measures </w:t>
      </w:r>
      <w:r w:rsidRPr="00730E8E">
        <w:rPr>
          <w:rFonts w:ascii="Times New Roman" w:hAnsi="Times New Roman" w:cs="Times New Roman"/>
          <w:i/>
          <w:sz w:val="24"/>
          <w:szCs w:val="24"/>
          <w:lang w:val="en-GB"/>
        </w:rPr>
        <w:t>a priori</w:t>
      </w:r>
      <w:r w:rsidRPr="00730E8E">
        <w:rPr>
          <w:rFonts w:ascii="Times New Roman" w:hAnsi="Times New Roman" w:cs="Times New Roman"/>
          <w:sz w:val="24"/>
          <w:szCs w:val="24"/>
          <w:lang w:val="en-GB"/>
        </w:rPr>
        <w:t xml:space="preserve"> incompatible with a treaty or customary norm binding upon the author?; </w:t>
      </w:r>
    </w:p>
    <w:p w14:paraId="3BA5A134" w14:textId="77777777" w:rsidR="00056BBA" w:rsidRPr="00730E8E" w:rsidRDefault="00AA508E" w:rsidP="00504DF0">
      <w:pPr>
        <w:pStyle w:val="Lijstalinea"/>
        <w:numPr>
          <w:ilvl w:val="0"/>
          <w:numId w:val="8"/>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are the measures undertaken in reaction to internationally wrongful conduct by the targeted State?; </w:t>
      </w:r>
    </w:p>
    <w:p w14:paraId="3BD22CA9" w14:textId="77777777" w:rsidR="00056BBA" w:rsidRPr="00730E8E" w:rsidRDefault="00AA508E" w:rsidP="00504DF0">
      <w:pPr>
        <w:pStyle w:val="Lijstalinea"/>
        <w:numPr>
          <w:ilvl w:val="0"/>
          <w:numId w:val="8"/>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if so, is the author of the measures ‘injured’ by that wrongful conduct?; </w:t>
      </w:r>
    </w:p>
    <w:p w14:paraId="18F4B68A" w14:textId="77777777" w:rsidR="00056BBA" w:rsidRPr="00730E8E" w:rsidRDefault="00AA508E" w:rsidP="00504DF0">
      <w:pPr>
        <w:pStyle w:val="Lijstalinea"/>
        <w:numPr>
          <w:ilvl w:val="0"/>
          <w:numId w:val="8"/>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 xml:space="preserve">in the case of an international organization, are the measures undertaken in accordance with the rules of the organization, and are they undertaken against a Member State?; </w:t>
      </w:r>
    </w:p>
    <w:p w14:paraId="5ABFB2AB" w14:textId="00DF1FEA" w:rsidR="00DF3486" w:rsidRPr="00730E8E" w:rsidRDefault="00AA508E" w:rsidP="00504DF0">
      <w:pPr>
        <w:pStyle w:val="Lijstalinea"/>
        <w:numPr>
          <w:ilvl w:val="0"/>
          <w:numId w:val="8"/>
        </w:numPr>
        <w:spacing w:line="480" w:lineRule="auto"/>
        <w:rPr>
          <w:rFonts w:ascii="Times New Roman" w:hAnsi="Times New Roman" w:cs="Times New Roman"/>
          <w:sz w:val="24"/>
          <w:szCs w:val="24"/>
          <w:lang w:val="en-GB"/>
        </w:rPr>
      </w:pPr>
      <w:r w:rsidRPr="00730E8E">
        <w:rPr>
          <w:rFonts w:ascii="Times New Roman" w:hAnsi="Times New Roman" w:cs="Times New Roman"/>
          <w:sz w:val="24"/>
          <w:szCs w:val="24"/>
          <w:lang w:val="en-GB"/>
        </w:rPr>
        <w:t>has the targeted State otherwise consented to the possibility of becoming the target of the measures concerned?</w:t>
      </w:r>
    </w:p>
    <w:p w14:paraId="07364049" w14:textId="3A43D2C8" w:rsidR="00087439" w:rsidRPr="00730E8E" w:rsidRDefault="00AA508E" w:rsidP="00061BAB">
      <w:pPr>
        <w:spacing w:line="480" w:lineRule="auto"/>
        <w:ind w:firstLine="360"/>
        <w:rPr>
          <w:rFonts w:ascii="Times New Roman" w:hAnsi="Times New Roman" w:cs="Times New Roman"/>
          <w:sz w:val="24"/>
          <w:szCs w:val="24"/>
          <w:lang w:val="en-GB"/>
        </w:rPr>
      </w:pPr>
      <w:r w:rsidRPr="00730E8E">
        <w:rPr>
          <w:rFonts w:ascii="Times New Roman" w:hAnsi="Times New Roman" w:cs="Times New Roman"/>
          <w:sz w:val="24"/>
          <w:szCs w:val="24"/>
          <w:lang w:val="en-GB"/>
        </w:rPr>
        <w:t>Whether sanctions</w:t>
      </w:r>
      <w:r w:rsidR="006F5637" w:rsidRPr="00730E8E">
        <w:rPr>
          <w:rFonts w:ascii="Times New Roman" w:hAnsi="Times New Roman" w:cs="Times New Roman"/>
          <w:sz w:val="24"/>
          <w:szCs w:val="24"/>
          <w:lang w:val="en-GB"/>
        </w:rPr>
        <w:t xml:space="preserve"> </w:t>
      </w:r>
      <w:r w:rsidRPr="00730E8E">
        <w:rPr>
          <w:rFonts w:ascii="Times New Roman" w:hAnsi="Times New Roman" w:cs="Times New Roman"/>
          <w:sz w:val="24"/>
          <w:szCs w:val="24"/>
          <w:lang w:val="en-GB"/>
        </w:rPr>
        <w:t xml:space="preserve">are ultimately lawful or not requires a </w:t>
      </w:r>
      <w:r w:rsidR="006725D7" w:rsidRPr="00730E8E">
        <w:rPr>
          <w:rFonts w:ascii="Times New Roman" w:hAnsi="Times New Roman" w:cs="Times New Roman"/>
          <w:sz w:val="24"/>
          <w:szCs w:val="24"/>
          <w:lang w:val="en-GB"/>
        </w:rPr>
        <w:t xml:space="preserve">case-by-case assessment. </w:t>
      </w:r>
      <w:r w:rsidR="00C446A3" w:rsidRPr="00730E8E">
        <w:rPr>
          <w:rFonts w:ascii="Times New Roman" w:hAnsi="Times New Roman" w:cs="Times New Roman"/>
          <w:sz w:val="24"/>
          <w:szCs w:val="24"/>
          <w:lang w:val="en-GB"/>
        </w:rPr>
        <w:t xml:space="preserve">First, </w:t>
      </w:r>
      <w:r w:rsidR="009345A8" w:rsidRPr="00730E8E">
        <w:rPr>
          <w:rFonts w:ascii="Times New Roman" w:hAnsi="Times New Roman" w:cs="Times New Roman"/>
          <w:sz w:val="24"/>
          <w:szCs w:val="24"/>
          <w:lang w:val="en-GB"/>
        </w:rPr>
        <w:t>they</w:t>
      </w:r>
      <w:r w:rsidR="00C446A3" w:rsidRPr="00730E8E">
        <w:rPr>
          <w:rFonts w:ascii="Times New Roman" w:hAnsi="Times New Roman" w:cs="Times New Roman"/>
          <w:sz w:val="24"/>
          <w:szCs w:val="24"/>
          <w:lang w:val="en-GB"/>
        </w:rPr>
        <w:t xml:space="preserve"> may at times amount to mere ‘unfriendly’ </w:t>
      </w:r>
      <w:proofErr w:type="spellStart"/>
      <w:r w:rsidR="00C446A3" w:rsidRPr="00730E8E">
        <w:rPr>
          <w:rFonts w:ascii="Times New Roman" w:hAnsi="Times New Roman" w:cs="Times New Roman"/>
          <w:sz w:val="24"/>
          <w:szCs w:val="24"/>
          <w:lang w:val="en-GB"/>
        </w:rPr>
        <w:t>retorsions</w:t>
      </w:r>
      <w:proofErr w:type="spellEnd"/>
      <w:r w:rsidR="00C446A3" w:rsidRPr="00730E8E">
        <w:rPr>
          <w:rFonts w:ascii="Times New Roman" w:hAnsi="Times New Roman" w:cs="Times New Roman"/>
          <w:sz w:val="24"/>
          <w:szCs w:val="24"/>
          <w:lang w:val="en-GB"/>
        </w:rPr>
        <w:t xml:space="preserve"> that by and large remain below the radar of international law. It may be a complex exercise, however, to ascertain whether or not sanctions do or do not contravene any treaty or customary obligations binding upon the author. For instance, the precise extent to which the non-intervention principle or the international law of jurisdiction limits the permissible scope for such sanctions remains unclear. Second, in the alternative, sanctions can be lawful because they are undertaken pursuant to a binding Chapter VII resolution of the UN Security Council, because they are undertaken by an ‘injured’ State or organization pursuant to the ARSIWA and DARIO rules on countermeasures, or because they find their legal basis in some </w:t>
      </w:r>
      <w:proofErr w:type="spellStart"/>
      <w:r w:rsidR="00C446A3" w:rsidRPr="00730E8E">
        <w:rPr>
          <w:rFonts w:ascii="Times New Roman" w:hAnsi="Times New Roman" w:cs="Times New Roman"/>
          <w:i/>
          <w:sz w:val="24"/>
          <w:szCs w:val="24"/>
          <w:lang w:val="en-GB"/>
        </w:rPr>
        <w:t>lex</w:t>
      </w:r>
      <w:proofErr w:type="spellEnd"/>
      <w:r w:rsidR="00C446A3" w:rsidRPr="00730E8E">
        <w:rPr>
          <w:rFonts w:ascii="Times New Roman" w:hAnsi="Times New Roman" w:cs="Times New Roman"/>
          <w:i/>
          <w:sz w:val="24"/>
          <w:szCs w:val="24"/>
          <w:lang w:val="en-GB"/>
        </w:rPr>
        <w:t xml:space="preserve"> </w:t>
      </w:r>
      <w:proofErr w:type="spellStart"/>
      <w:r w:rsidR="00C446A3" w:rsidRPr="00730E8E">
        <w:rPr>
          <w:rFonts w:ascii="Times New Roman" w:hAnsi="Times New Roman" w:cs="Times New Roman"/>
          <w:i/>
          <w:sz w:val="24"/>
          <w:szCs w:val="24"/>
          <w:lang w:val="en-GB"/>
        </w:rPr>
        <w:t>specialis</w:t>
      </w:r>
      <w:proofErr w:type="spellEnd"/>
      <w:r w:rsidR="00C446A3" w:rsidRPr="00730E8E">
        <w:rPr>
          <w:rFonts w:ascii="Times New Roman" w:hAnsi="Times New Roman" w:cs="Times New Roman"/>
          <w:sz w:val="24"/>
          <w:szCs w:val="24"/>
          <w:lang w:val="en-GB"/>
        </w:rPr>
        <w:t xml:space="preserve"> regime or are otherwise consented to by the targeted State. </w:t>
      </w:r>
      <w:r w:rsidR="00D950DA" w:rsidRPr="00730E8E">
        <w:rPr>
          <w:rFonts w:ascii="Times New Roman" w:hAnsi="Times New Roman" w:cs="Times New Roman"/>
          <w:sz w:val="24"/>
          <w:szCs w:val="24"/>
          <w:lang w:val="en-GB"/>
        </w:rPr>
        <w:t>A</w:t>
      </w:r>
      <w:r w:rsidR="009345A8" w:rsidRPr="00730E8E">
        <w:rPr>
          <w:rFonts w:ascii="Times New Roman" w:hAnsi="Times New Roman" w:cs="Times New Roman"/>
          <w:sz w:val="24"/>
          <w:szCs w:val="24"/>
          <w:lang w:val="en-GB"/>
        </w:rPr>
        <w:t xml:space="preserve">n important grey area </w:t>
      </w:r>
      <w:r w:rsidR="00D950DA" w:rsidRPr="00730E8E">
        <w:rPr>
          <w:rFonts w:ascii="Times New Roman" w:hAnsi="Times New Roman" w:cs="Times New Roman"/>
          <w:sz w:val="24"/>
          <w:szCs w:val="24"/>
          <w:lang w:val="en-GB"/>
        </w:rPr>
        <w:t xml:space="preserve">nonetheless </w:t>
      </w:r>
      <w:r w:rsidR="009345A8" w:rsidRPr="00730E8E">
        <w:rPr>
          <w:rFonts w:ascii="Times New Roman" w:hAnsi="Times New Roman" w:cs="Times New Roman"/>
          <w:sz w:val="24"/>
          <w:szCs w:val="24"/>
          <w:lang w:val="en-GB"/>
        </w:rPr>
        <w:t xml:space="preserve">remains. In particular, as explained in </w:t>
      </w:r>
      <w:r w:rsidR="00056BBA" w:rsidRPr="00730E8E">
        <w:rPr>
          <w:rFonts w:ascii="Times New Roman" w:hAnsi="Times New Roman" w:cs="Times New Roman"/>
          <w:sz w:val="24"/>
          <w:szCs w:val="24"/>
          <w:lang w:val="en-GB"/>
        </w:rPr>
        <w:t>section 4</w:t>
      </w:r>
      <w:r w:rsidR="009345A8" w:rsidRPr="00730E8E">
        <w:rPr>
          <w:rFonts w:ascii="Times New Roman" w:hAnsi="Times New Roman" w:cs="Times New Roman"/>
          <w:sz w:val="24"/>
          <w:szCs w:val="24"/>
          <w:lang w:val="en-GB"/>
        </w:rPr>
        <w:t xml:space="preserve">, </w:t>
      </w:r>
      <w:r w:rsidR="006331B1" w:rsidRPr="00730E8E">
        <w:rPr>
          <w:rFonts w:ascii="Times New Roman" w:hAnsi="Times New Roman" w:cs="Times New Roman"/>
          <w:sz w:val="24"/>
          <w:szCs w:val="24"/>
          <w:lang w:val="en-GB"/>
        </w:rPr>
        <w:t xml:space="preserve">the legality </w:t>
      </w:r>
      <w:r w:rsidR="009345A8" w:rsidRPr="00730E8E">
        <w:rPr>
          <w:rFonts w:ascii="Times New Roman" w:hAnsi="Times New Roman" w:cs="Times New Roman"/>
          <w:sz w:val="24"/>
          <w:szCs w:val="24"/>
          <w:lang w:val="en-GB"/>
        </w:rPr>
        <w:t xml:space="preserve">under general international law </w:t>
      </w:r>
      <w:r w:rsidR="006331B1" w:rsidRPr="00730E8E">
        <w:rPr>
          <w:rFonts w:ascii="Times New Roman" w:hAnsi="Times New Roman" w:cs="Times New Roman"/>
          <w:sz w:val="24"/>
          <w:szCs w:val="24"/>
          <w:lang w:val="en-GB"/>
        </w:rPr>
        <w:t>of third</w:t>
      </w:r>
      <w:r w:rsidR="00056BBA" w:rsidRPr="00730E8E">
        <w:rPr>
          <w:rFonts w:ascii="Times New Roman" w:hAnsi="Times New Roman" w:cs="Times New Roman"/>
          <w:sz w:val="24"/>
          <w:szCs w:val="24"/>
          <w:lang w:val="en-GB"/>
        </w:rPr>
        <w:t xml:space="preserve"> </w:t>
      </w:r>
      <w:r w:rsidR="006331B1" w:rsidRPr="00730E8E">
        <w:rPr>
          <w:rFonts w:ascii="Times New Roman" w:hAnsi="Times New Roman" w:cs="Times New Roman"/>
          <w:sz w:val="24"/>
          <w:szCs w:val="24"/>
          <w:lang w:val="en-GB"/>
        </w:rPr>
        <w:t>party co</w:t>
      </w:r>
      <w:r w:rsidR="00EB3463" w:rsidRPr="00730E8E">
        <w:rPr>
          <w:rFonts w:ascii="Times New Roman" w:hAnsi="Times New Roman" w:cs="Times New Roman"/>
          <w:sz w:val="24"/>
          <w:szCs w:val="24"/>
          <w:lang w:val="en-GB"/>
        </w:rPr>
        <w:t xml:space="preserve">untermeasures </w:t>
      </w:r>
      <w:r w:rsidR="009345A8" w:rsidRPr="00730E8E">
        <w:rPr>
          <w:rFonts w:ascii="Times New Roman" w:hAnsi="Times New Roman" w:cs="Times New Roman"/>
          <w:sz w:val="24"/>
          <w:szCs w:val="24"/>
          <w:lang w:val="en-GB"/>
        </w:rPr>
        <w:t xml:space="preserve">undertaken to protect community interests </w:t>
      </w:r>
      <w:r w:rsidR="00EB3463" w:rsidRPr="00730E8E">
        <w:rPr>
          <w:rFonts w:ascii="Times New Roman" w:hAnsi="Times New Roman" w:cs="Times New Roman"/>
          <w:sz w:val="24"/>
          <w:szCs w:val="24"/>
          <w:lang w:val="en-GB"/>
        </w:rPr>
        <w:t>remains shrouded in mystery.</w:t>
      </w:r>
      <w:r w:rsidR="00624644" w:rsidRPr="00730E8E">
        <w:rPr>
          <w:rFonts w:ascii="Times New Roman" w:hAnsi="Times New Roman" w:cs="Times New Roman"/>
          <w:sz w:val="24"/>
          <w:szCs w:val="24"/>
          <w:lang w:val="en-GB"/>
        </w:rPr>
        <w:t xml:space="preserve"> In light of the multitude of variables involved, it is uncertain whether State practice can be expected to provide clarity in the near future.</w:t>
      </w:r>
      <w:r w:rsidR="00D65D47" w:rsidRPr="00730E8E">
        <w:rPr>
          <w:rStyle w:val="Voetnootmarkering"/>
          <w:rFonts w:ascii="Times New Roman" w:hAnsi="Times New Roman" w:cs="Times New Roman"/>
          <w:sz w:val="24"/>
          <w:szCs w:val="24"/>
          <w:lang w:val="en-GB"/>
        </w:rPr>
        <w:footnoteReference w:id="173"/>
      </w:r>
      <w:r w:rsidR="00624644" w:rsidRPr="00730E8E">
        <w:rPr>
          <w:rFonts w:ascii="Times New Roman" w:hAnsi="Times New Roman" w:cs="Times New Roman"/>
          <w:sz w:val="24"/>
          <w:szCs w:val="24"/>
          <w:lang w:val="en-GB"/>
        </w:rPr>
        <w:t xml:space="preserve"> The </w:t>
      </w:r>
      <w:r w:rsidR="00DF3486" w:rsidRPr="00730E8E">
        <w:rPr>
          <w:rFonts w:ascii="Times New Roman" w:hAnsi="Times New Roman" w:cs="Times New Roman"/>
          <w:sz w:val="24"/>
          <w:szCs w:val="24"/>
          <w:lang w:val="en-GB"/>
        </w:rPr>
        <w:t>international legal</w:t>
      </w:r>
      <w:r w:rsidR="00624644" w:rsidRPr="00730E8E">
        <w:rPr>
          <w:rFonts w:ascii="Times New Roman" w:hAnsi="Times New Roman" w:cs="Times New Roman"/>
          <w:sz w:val="24"/>
          <w:szCs w:val="24"/>
          <w:lang w:val="en-GB"/>
        </w:rPr>
        <w:t xml:space="preserve"> framework governing the recourse to sanctions – however that term </w:t>
      </w:r>
      <w:r w:rsidR="00056BBA" w:rsidRPr="00730E8E">
        <w:rPr>
          <w:rFonts w:ascii="Times New Roman" w:hAnsi="Times New Roman" w:cs="Times New Roman"/>
          <w:sz w:val="24"/>
          <w:szCs w:val="24"/>
          <w:lang w:val="en-GB"/>
        </w:rPr>
        <w:t>is</w:t>
      </w:r>
      <w:r w:rsidR="00624644" w:rsidRPr="00730E8E">
        <w:rPr>
          <w:rFonts w:ascii="Times New Roman" w:hAnsi="Times New Roman" w:cs="Times New Roman"/>
          <w:sz w:val="24"/>
          <w:szCs w:val="24"/>
          <w:lang w:val="en-GB"/>
        </w:rPr>
        <w:t xml:space="preserve"> understood – will nonetheless remain fundamentally incomplete as long as no greater clarity is shed on this</w:t>
      </w:r>
      <w:r w:rsidR="00DF3486" w:rsidRPr="00730E8E">
        <w:rPr>
          <w:rFonts w:ascii="Times New Roman" w:hAnsi="Times New Roman" w:cs="Times New Roman"/>
          <w:sz w:val="24"/>
          <w:szCs w:val="24"/>
          <w:lang w:val="en-GB"/>
        </w:rPr>
        <w:t xml:space="preserve"> outstanding</w:t>
      </w:r>
      <w:r w:rsidR="00624644" w:rsidRPr="00730E8E">
        <w:rPr>
          <w:rFonts w:ascii="Times New Roman" w:hAnsi="Times New Roman" w:cs="Times New Roman"/>
          <w:sz w:val="24"/>
          <w:szCs w:val="24"/>
          <w:lang w:val="en-GB"/>
        </w:rPr>
        <w:t xml:space="preserve"> </w:t>
      </w:r>
      <w:r w:rsidR="00DF3486" w:rsidRPr="00730E8E">
        <w:rPr>
          <w:rFonts w:ascii="Times New Roman" w:hAnsi="Times New Roman" w:cs="Times New Roman"/>
          <w:sz w:val="24"/>
          <w:szCs w:val="24"/>
          <w:lang w:val="en-GB"/>
        </w:rPr>
        <w:t>issue</w:t>
      </w:r>
      <w:r w:rsidR="00316E63" w:rsidRPr="00730E8E">
        <w:rPr>
          <w:rFonts w:ascii="Times New Roman" w:hAnsi="Times New Roman" w:cs="Times New Roman"/>
          <w:sz w:val="24"/>
          <w:szCs w:val="24"/>
          <w:lang w:val="en-GB"/>
        </w:rPr>
        <w:t>, l</w:t>
      </w:r>
      <w:r w:rsidR="00087439" w:rsidRPr="00730E8E">
        <w:rPr>
          <w:rFonts w:ascii="Times New Roman" w:hAnsi="Times New Roman" w:cs="Times New Roman"/>
          <w:sz w:val="24"/>
          <w:szCs w:val="24"/>
          <w:lang w:val="en-GB"/>
        </w:rPr>
        <w:t xml:space="preserve">eaving the recourse to </w:t>
      </w:r>
      <w:r w:rsidR="00316E63" w:rsidRPr="00730E8E">
        <w:rPr>
          <w:rFonts w:ascii="Times New Roman" w:hAnsi="Times New Roman" w:cs="Times New Roman"/>
          <w:sz w:val="24"/>
          <w:szCs w:val="24"/>
          <w:lang w:val="en-GB"/>
        </w:rPr>
        <w:t xml:space="preserve">economic </w:t>
      </w:r>
      <w:r w:rsidR="00087439" w:rsidRPr="00730E8E">
        <w:rPr>
          <w:rFonts w:ascii="Times New Roman" w:hAnsi="Times New Roman" w:cs="Times New Roman"/>
          <w:sz w:val="24"/>
          <w:szCs w:val="24"/>
          <w:lang w:val="en-GB"/>
        </w:rPr>
        <w:t xml:space="preserve">sanctions at least partly to the mercy of political </w:t>
      </w:r>
      <w:r w:rsidR="00D65D47" w:rsidRPr="00730E8E">
        <w:rPr>
          <w:rFonts w:ascii="Times New Roman" w:hAnsi="Times New Roman" w:cs="Times New Roman"/>
          <w:sz w:val="24"/>
          <w:szCs w:val="24"/>
          <w:lang w:val="en-GB"/>
        </w:rPr>
        <w:t xml:space="preserve">considerations </w:t>
      </w:r>
      <w:r w:rsidR="00087439" w:rsidRPr="00730E8E">
        <w:rPr>
          <w:rFonts w:ascii="Times New Roman" w:hAnsi="Times New Roman" w:cs="Times New Roman"/>
          <w:sz w:val="24"/>
          <w:szCs w:val="24"/>
          <w:lang w:val="en-GB"/>
        </w:rPr>
        <w:t xml:space="preserve">and power </w:t>
      </w:r>
      <w:r w:rsidR="00D65D47" w:rsidRPr="00730E8E">
        <w:rPr>
          <w:rFonts w:ascii="Times New Roman" w:hAnsi="Times New Roman" w:cs="Times New Roman"/>
          <w:sz w:val="24"/>
          <w:szCs w:val="24"/>
          <w:lang w:val="en-GB"/>
        </w:rPr>
        <w:t>games</w:t>
      </w:r>
      <w:r w:rsidR="00316E63" w:rsidRPr="00730E8E">
        <w:rPr>
          <w:rFonts w:ascii="Times New Roman" w:hAnsi="Times New Roman" w:cs="Times New Roman"/>
          <w:sz w:val="24"/>
          <w:szCs w:val="24"/>
          <w:lang w:val="en-GB"/>
        </w:rPr>
        <w:t>.</w:t>
      </w:r>
    </w:p>
    <w:sectPr w:rsidR="00087439" w:rsidRPr="00730E8E" w:rsidSect="00504DF0">
      <w:footerReference w:type="default" r:id="rId9"/>
      <w:pgSz w:w="11906" w:h="16838" w:code="9"/>
      <w:pgMar w:top="1440" w:right="2880" w:bottom="1440" w:left="28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2C21F" w14:textId="77777777" w:rsidR="00FC4344" w:rsidRDefault="00FC4344" w:rsidP="008B034C">
      <w:pPr>
        <w:spacing w:after="0" w:line="240" w:lineRule="auto"/>
      </w:pPr>
      <w:r>
        <w:separator/>
      </w:r>
    </w:p>
  </w:endnote>
  <w:endnote w:type="continuationSeparator" w:id="0">
    <w:p w14:paraId="5CF07EF1" w14:textId="77777777" w:rsidR="00FC4344" w:rsidRDefault="00FC4344" w:rsidP="008B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5B76" w14:textId="545540F3" w:rsidR="00C96A82" w:rsidRDefault="00C96A82">
    <w:pPr>
      <w:pStyle w:val="Voettekst"/>
      <w:jc w:val="center"/>
    </w:pPr>
  </w:p>
  <w:p w14:paraId="2B999768" w14:textId="77777777" w:rsidR="00C96A82" w:rsidRDefault="00C96A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3EAB0" w14:textId="77777777" w:rsidR="00FC4344" w:rsidRDefault="00FC4344" w:rsidP="008B034C">
      <w:pPr>
        <w:spacing w:after="0" w:line="240" w:lineRule="auto"/>
      </w:pPr>
      <w:r>
        <w:separator/>
      </w:r>
    </w:p>
  </w:footnote>
  <w:footnote w:type="continuationSeparator" w:id="0">
    <w:p w14:paraId="3D75BADB" w14:textId="77777777" w:rsidR="00FC4344" w:rsidRDefault="00FC4344" w:rsidP="008B034C">
      <w:pPr>
        <w:spacing w:after="0" w:line="240" w:lineRule="auto"/>
      </w:pPr>
      <w:r>
        <w:continuationSeparator/>
      </w:r>
    </w:p>
  </w:footnote>
  <w:footnote w:id="1">
    <w:p w14:paraId="39202DF0" w14:textId="39F2B080" w:rsidR="00C96A82" w:rsidRPr="006C5579" w:rsidRDefault="00C96A82" w:rsidP="00E42EA2">
      <w:pPr>
        <w:pStyle w:val="Voetnoottekst"/>
        <w:spacing w:line="480" w:lineRule="auto"/>
        <w:rPr>
          <w:rFonts w:ascii="Times New Roman" w:hAnsi="Times New Roman" w:cs="Times New Roman"/>
          <w:sz w:val="18"/>
          <w:szCs w:val="18"/>
          <w:lang w:val="en-GB"/>
        </w:rPr>
      </w:pPr>
      <w:r w:rsidRPr="006C5579">
        <w:rPr>
          <w:rStyle w:val="Voetnootmarkering"/>
          <w:rFonts w:ascii="Times New Roman" w:hAnsi="Times New Roman" w:cs="Times New Roman"/>
          <w:sz w:val="18"/>
          <w:szCs w:val="18"/>
        </w:rPr>
        <w:footnoteRef/>
      </w:r>
      <w:r w:rsidRPr="006C5579">
        <w:rPr>
          <w:rFonts w:ascii="Times New Roman" w:hAnsi="Times New Roman" w:cs="Times New Roman"/>
          <w:sz w:val="18"/>
          <w:szCs w:val="18"/>
          <w:lang w:val="en-GB"/>
        </w:rPr>
        <w:t xml:space="preserve"> J</w:t>
      </w:r>
      <w:r>
        <w:rPr>
          <w:rFonts w:ascii="Times New Roman" w:hAnsi="Times New Roman" w:cs="Times New Roman"/>
          <w:sz w:val="18"/>
          <w:szCs w:val="18"/>
          <w:lang w:val="en-GB"/>
        </w:rPr>
        <w:t xml:space="preserve">onathan </w:t>
      </w:r>
      <w:r w:rsidRPr="006C5579">
        <w:rPr>
          <w:rFonts w:ascii="Times New Roman" w:hAnsi="Times New Roman" w:cs="Times New Roman"/>
          <w:sz w:val="18"/>
          <w:szCs w:val="18"/>
          <w:lang w:val="en-GB"/>
        </w:rPr>
        <w:t>Law and E</w:t>
      </w:r>
      <w:r>
        <w:rPr>
          <w:rFonts w:ascii="Times New Roman" w:hAnsi="Times New Roman" w:cs="Times New Roman"/>
          <w:sz w:val="18"/>
          <w:szCs w:val="18"/>
          <w:lang w:val="en-GB"/>
        </w:rPr>
        <w:t xml:space="preserve">lizabeth </w:t>
      </w:r>
      <w:r w:rsidRPr="006C5579">
        <w:rPr>
          <w:rFonts w:ascii="Times New Roman" w:hAnsi="Times New Roman" w:cs="Times New Roman"/>
          <w:sz w:val="18"/>
          <w:szCs w:val="18"/>
          <w:lang w:val="en-GB"/>
        </w:rPr>
        <w:t>Martin (</w:t>
      </w:r>
      <w:proofErr w:type="spellStart"/>
      <w:r w:rsidRPr="006C5579">
        <w:rPr>
          <w:rFonts w:ascii="Times New Roman" w:hAnsi="Times New Roman" w:cs="Times New Roman"/>
          <w:sz w:val="18"/>
          <w:szCs w:val="18"/>
          <w:lang w:val="en-GB"/>
        </w:rPr>
        <w:t>eds</w:t>
      </w:r>
      <w:proofErr w:type="spellEnd"/>
      <w:r w:rsidRPr="006C5579">
        <w:rPr>
          <w:rFonts w:ascii="Times New Roman" w:hAnsi="Times New Roman" w:cs="Times New Roman"/>
          <w:sz w:val="18"/>
          <w:szCs w:val="18"/>
          <w:lang w:val="en-GB"/>
        </w:rPr>
        <w:t xml:space="preserve">), </w:t>
      </w:r>
      <w:r w:rsidRPr="006C5579">
        <w:rPr>
          <w:rFonts w:ascii="Times New Roman" w:hAnsi="Times New Roman" w:cs="Times New Roman"/>
          <w:i/>
          <w:sz w:val="18"/>
          <w:szCs w:val="18"/>
          <w:lang w:val="en-GB"/>
        </w:rPr>
        <w:t xml:space="preserve">A Dictionary of Law </w:t>
      </w:r>
      <w:r w:rsidRPr="006C5579">
        <w:rPr>
          <w:rFonts w:ascii="Times New Roman" w:hAnsi="Times New Roman" w:cs="Times New Roman"/>
          <w:sz w:val="18"/>
          <w:szCs w:val="18"/>
          <w:lang w:val="en-GB"/>
        </w:rPr>
        <w:t>(</w:t>
      </w:r>
      <w:r>
        <w:rPr>
          <w:rFonts w:ascii="Times New Roman" w:hAnsi="Times New Roman" w:cs="Times New Roman"/>
          <w:sz w:val="18"/>
          <w:szCs w:val="18"/>
          <w:lang w:val="en-GB"/>
        </w:rPr>
        <w:t xml:space="preserve">OUP </w:t>
      </w:r>
      <w:r w:rsidRPr="006C5579">
        <w:rPr>
          <w:rFonts w:ascii="Times New Roman" w:hAnsi="Times New Roman" w:cs="Times New Roman"/>
          <w:sz w:val="18"/>
          <w:szCs w:val="18"/>
          <w:lang w:val="en-GB"/>
        </w:rPr>
        <w:t>2014) ‘sanction’.</w:t>
      </w:r>
    </w:p>
  </w:footnote>
  <w:footnote w:id="2">
    <w:p w14:paraId="228F180C" w14:textId="60E736AB" w:rsidR="00C96A82" w:rsidRPr="006C5579" w:rsidRDefault="00C96A82" w:rsidP="00E42EA2">
      <w:pPr>
        <w:pStyle w:val="Voetnoottekst"/>
        <w:spacing w:line="480" w:lineRule="auto"/>
        <w:rPr>
          <w:rFonts w:ascii="Times New Roman" w:hAnsi="Times New Roman" w:cs="Times New Roman"/>
          <w:sz w:val="18"/>
          <w:szCs w:val="18"/>
          <w:lang w:val="en-GB"/>
        </w:rPr>
      </w:pPr>
      <w:r w:rsidRPr="006C5579">
        <w:rPr>
          <w:rStyle w:val="Voetnootmarkering"/>
          <w:rFonts w:ascii="Times New Roman" w:hAnsi="Times New Roman" w:cs="Times New Roman"/>
          <w:sz w:val="18"/>
          <w:szCs w:val="18"/>
        </w:rPr>
        <w:footnoteRef/>
      </w:r>
      <w:r w:rsidRPr="006C5579">
        <w:rPr>
          <w:rFonts w:ascii="Times New Roman" w:hAnsi="Times New Roman" w:cs="Times New Roman"/>
          <w:sz w:val="18"/>
          <w:szCs w:val="18"/>
          <w:lang w:val="en-GB"/>
        </w:rPr>
        <w:t xml:space="preserve"> J</w:t>
      </w:r>
      <w:r>
        <w:rPr>
          <w:rFonts w:ascii="Times New Roman" w:hAnsi="Times New Roman" w:cs="Times New Roman"/>
          <w:sz w:val="18"/>
          <w:szCs w:val="18"/>
          <w:lang w:val="en-GB"/>
        </w:rPr>
        <w:t xml:space="preserve">eremy </w:t>
      </w:r>
      <w:proofErr w:type="spellStart"/>
      <w:r w:rsidRPr="006C5579">
        <w:rPr>
          <w:rFonts w:ascii="Times New Roman" w:hAnsi="Times New Roman" w:cs="Times New Roman"/>
          <w:sz w:val="18"/>
          <w:szCs w:val="18"/>
          <w:lang w:val="en-GB"/>
        </w:rPr>
        <w:t>Farrall</w:t>
      </w:r>
      <w:proofErr w:type="spellEnd"/>
      <w:r w:rsidRPr="006C5579">
        <w:rPr>
          <w:rFonts w:ascii="Times New Roman" w:hAnsi="Times New Roman" w:cs="Times New Roman"/>
          <w:sz w:val="18"/>
          <w:szCs w:val="18"/>
          <w:lang w:val="en-GB"/>
        </w:rPr>
        <w:t xml:space="preserve">, </w:t>
      </w:r>
      <w:r w:rsidRPr="006C5579">
        <w:rPr>
          <w:rFonts w:ascii="Times New Roman" w:hAnsi="Times New Roman" w:cs="Times New Roman"/>
          <w:i/>
          <w:sz w:val="18"/>
          <w:szCs w:val="18"/>
          <w:lang w:val="en-GB"/>
        </w:rPr>
        <w:t xml:space="preserve">United Nations Sanctions and the Rule of Law </w:t>
      </w:r>
      <w:r w:rsidRPr="006C5579">
        <w:rPr>
          <w:rFonts w:ascii="Times New Roman" w:hAnsi="Times New Roman" w:cs="Times New Roman"/>
          <w:sz w:val="18"/>
          <w:szCs w:val="18"/>
          <w:lang w:val="en-GB"/>
        </w:rPr>
        <w:t>(</w:t>
      </w:r>
      <w:r>
        <w:rPr>
          <w:rFonts w:ascii="Times New Roman" w:hAnsi="Times New Roman" w:cs="Times New Roman"/>
          <w:sz w:val="18"/>
          <w:szCs w:val="18"/>
          <w:lang w:val="en-GB"/>
        </w:rPr>
        <w:t xml:space="preserve">CUP </w:t>
      </w:r>
      <w:r w:rsidRPr="006C5579">
        <w:rPr>
          <w:rFonts w:ascii="Times New Roman" w:hAnsi="Times New Roman" w:cs="Times New Roman"/>
          <w:sz w:val="18"/>
          <w:szCs w:val="18"/>
          <w:lang w:val="en-GB"/>
        </w:rPr>
        <w:t>2007) 6.</w:t>
      </w:r>
    </w:p>
  </w:footnote>
  <w:footnote w:id="3">
    <w:p w14:paraId="669A3F40" w14:textId="7315E25E" w:rsidR="00C96A82" w:rsidRPr="006C5579" w:rsidRDefault="00C96A82" w:rsidP="00E42EA2">
      <w:pPr>
        <w:pStyle w:val="Voetnoottekst"/>
        <w:spacing w:line="480" w:lineRule="auto"/>
        <w:rPr>
          <w:rFonts w:ascii="Times New Roman" w:hAnsi="Times New Roman" w:cs="Times New Roman"/>
          <w:sz w:val="18"/>
          <w:szCs w:val="18"/>
          <w:lang w:val="en-GB"/>
        </w:rPr>
      </w:pPr>
      <w:r w:rsidRPr="006C5579">
        <w:rPr>
          <w:rStyle w:val="Voetnootmarkering"/>
          <w:rFonts w:ascii="Times New Roman" w:hAnsi="Times New Roman" w:cs="Times New Roman"/>
          <w:sz w:val="18"/>
          <w:szCs w:val="18"/>
        </w:rPr>
        <w:footnoteRef/>
      </w:r>
      <w:r w:rsidRPr="006C5579">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See also</w:t>
      </w:r>
      <w:r w:rsidRPr="006C5579">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Alain Pellet and Alina </w:t>
      </w:r>
      <w:proofErr w:type="spellStart"/>
      <w:r>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121EB5">
        <w:rPr>
          <w:rFonts w:ascii="Times New Roman" w:hAnsi="Times New Roman" w:cs="Times New Roman"/>
          <w:sz w:val="18"/>
          <w:szCs w:val="18"/>
          <w:lang w:val="en-GB"/>
        </w:rPr>
        <w:t>‘Sanctions’</w:t>
      </w:r>
      <w:r>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Max Planck Encyclopaedia of International Law</w:t>
      </w:r>
      <w:r>
        <w:rPr>
          <w:rFonts w:ascii="Times New Roman" w:hAnsi="Times New Roman" w:cs="Times New Roman"/>
          <w:sz w:val="18"/>
          <w:szCs w:val="18"/>
          <w:lang w:val="en-GB"/>
        </w:rPr>
        <w:t xml:space="preserve"> (2013) [1] onwards.</w:t>
      </w:r>
    </w:p>
  </w:footnote>
  <w:footnote w:id="4">
    <w:p w14:paraId="4679719C" w14:textId="5FFF8DDF" w:rsidR="00C96A82" w:rsidRPr="006C5579" w:rsidRDefault="00C96A82" w:rsidP="00E42EA2">
      <w:pPr>
        <w:pStyle w:val="Voetnoottekst"/>
        <w:spacing w:line="480" w:lineRule="auto"/>
        <w:rPr>
          <w:rFonts w:ascii="Times New Roman" w:hAnsi="Times New Roman" w:cs="Times New Roman"/>
          <w:sz w:val="18"/>
          <w:szCs w:val="18"/>
          <w:lang w:val="en-GB"/>
        </w:rPr>
      </w:pPr>
      <w:r w:rsidRPr="006C5579">
        <w:rPr>
          <w:rStyle w:val="Voetnootmarkering"/>
          <w:rFonts w:ascii="Times New Roman" w:hAnsi="Times New Roman" w:cs="Times New Roman"/>
          <w:sz w:val="18"/>
          <w:szCs w:val="18"/>
        </w:rPr>
        <w:footnoteRef/>
      </w:r>
      <w:r w:rsidRPr="006C5579">
        <w:rPr>
          <w:rFonts w:ascii="Times New Roman" w:hAnsi="Times New Roman" w:cs="Times New Roman"/>
          <w:sz w:val="18"/>
          <w:szCs w:val="18"/>
          <w:lang w:val="en-GB"/>
        </w:rPr>
        <w:t xml:space="preserve"> J</w:t>
      </w:r>
      <w:r>
        <w:rPr>
          <w:rFonts w:ascii="Times New Roman" w:hAnsi="Times New Roman" w:cs="Times New Roman"/>
          <w:sz w:val="18"/>
          <w:szCs w:val="18"/>
          <w:lang w:val="en-GB"/>
        </w:rPr>
        <w:t>ohn</w:t>
      </w:r>
      <w:r w:rsidRPr="006C5579">
        <w:rPr>
          <w:rFonts w:ascii="Times New Roman" w:hAnsi="Times New Roman" w:cs="Times New Roman"/>
          <w:sz w:val="18"/>
          <w:szCs w:val="18"/>
          <w:lang w:val="en-GB"/>
        </w:rPr>
        <w:t xml:space="preserve"> Austin, ‘The Province of Jurisprudence Determined’, in C</w:t>
      </w:r>
      <w:r>
        <w:rPr>
          <w:rFonts w:ascii="Times New Roman" w:hAnsi="Times New Roman" w:cs="Times New Roman"/>
          <w:sz w:val="18"/>
          <w:szCs w:val="18"/>
          <w:lang w:val="en-GB"/>
        </w:rPr>
        <w:t>larence</w:t>
      </w:r>
      <w:r w:rsidRPr="006C5579">
        <w:rPr>
          <w:rFonts w:ascii="Times New Roman" w:hAnsi="Times New Roman" w:cs="Times New Roman"/>
          <w:sz w:val="18"/>
          <w:szCs w:val="18"/>
          <w:lang w:val="en-GB"/>
        </w:rPr>
        <w:t xml:space="preserve"> Morris (</w:t>
      </w:r>
      <w:proofErr w:type="spellStart"/>
      <w:r w:rsidRPr="006C5579">
        <w:rPr>
          <w:rFonts w:ascii="Times New Roman" w:hAnsi="Times New Roman" w:cs="Times New Roman"/>
          <w:sz w:val="18"/>
          <w:szCs w:val="18"/>
          <w:lang w:val="en-GB"/>
        </w:rPr>
        <w:t>ed</w:t>
      </w:r>
      <w:proofErr w:type="spellEnd"/>
      <w:r w:rsidRPr="006C5579">
        <w:rPr>
          <w:rFonts w:ascii="Times New Roman" w:hAnsi="Times New Roman" w:cs="Times New Roman"/>
          <w:sz w:val="18"/>
          <w:szCs w:val="18"/>
          <w:lang w:val="en-GB"/>
        </w:rPr>
        <w:t xml:space="preserve">), </w:t>
      </w:r>
      <w:r w:rsidRPr="006C5579">
        <w:rPr>
          <w:rFonts w:ascii="Times New Roman" w:hAnsi="Times New Roman" w:cs="Times New Roman"/>
          <w:i/>
          <w:sz w:val="18"/>
          <w:szCs w:val="18"/>
          <w:lang w:val="en-GB"/>
        </w:rPr>
        <w:t>The Great Legal Philosophers</w:t>
      </w:r>
      <w:r w:rsidRPr="006C5579">
        <w:rPr>
          <w:rFonts w:ascii="Times New Roman" w:hAnsi="Times New Roman" w:cs="Times New Roman"/>
          <w:sz w:val="18"/>
          <w:szCs w:val="18"/>
          <w:lang w:val="en-GB"/>
        </w:rPr>
        <w:t xml:space="preserve"> (University of Pennsylvania Press</w:t>
      </w:r>
      <w:r>
        <w:rPr>
          <w:rFonts w:ascii="Times New Roman" w:hAnsi="Times New Roman" w:cs="Times New Roman"/>
          <w:sz w:val="18"/>
          <w:szCs w:val="18"/>
          <w:lang w:val="en-GB"/>
        </w:rPr>
        <w:t xml:space="preserve"> </w:t>
      </w:r>
      <w:r w:rsidRPr="006C5579">
        <w:rPr>
          <w:rFonts w:ascii="Times New Roman" w:hAnsi="Times New Roman" w:cs="Times New Roman"/>
          <w:sz w:val="18"/>
          <w:szCs w:val="18"/>
          <w:lang w:val="en-GB"/>
        </w:rPr>
        <w:t xml:space="preserve">1971) 352. </w:t>
      </w:r>
      <w:r w:rsidRPr="00121EB5">
        <w:rPr>
          <w:rFonts w:ascii="Times New Roman" w:hAnsi="Times New Roman" w:cs="Times New Roman"/>
          <w:sz w:val="18"/>
          <w:szCs w:val="18"/>
          <w:lang w:val="en-GB"/>
        </w:rPr>
        <w:t>Consider also</w:t>
      </w:r>
      <w:r w:rsidRPr="006C5579">
        <w:rPr>
          <w:rFonts w:ascii="Times New Roman" w:hAnsi="Times New Roman" w:cs="Times New Roman"/>
          <w:sz w:val="18"/>
          <w:szCs w:val="18"/>
          <w:lang w:val="en-GB"/>
        </w:rPr>
        <w:t xml:space="preserve"> H</w:t>
      </w:r>
      <w:r>
        <w:rPr>
          <w:rFonts w:ascii="Times New Roman" w:hAnsi="Times New Roman" w:cs="Times New Roman"/>
          <w:sz w:val="18"/>
          <w:szCs w:val="18"/>
          <w:lang w:val="en-GB"/>
        </w:rPr>
        <w:t>ans</w:t>
      </w:r>
      <w:r w:rsidRPr="006C5579">
        <w:rPr>
          <w:rFonts w:ascii="Times New Roman" w:hAnsi="Times New Roman" w:cs="Times New Roman"/>
          <w:sz w:val="18"/>
          <w:szCs w:val="18"/>
          <w:lang w:val="en-GB"/>
        </w:rPr>
        <w:t xml:space="preserve"> </w:t>
      </w:r>
      <w:proofErr w:type="spellStart"/>
      <w:r w:rsidRPr="006C5579">
        <w:rPr>
          <w:rFonts w:ascii="Times New Roman" w:hAnsi="Times New Roman" w:cs="Times New Roman"/>
          <w:sz w:val="18"/>
          <w:szCs w:val="18"/>
          <w:lang w:val="en-GB"/>
        </w:rPr>
        <w:t>Kelsen</w:t>
      </w:r>
      <w:proofErr w:type="spellEnd"/>
      <w:r w:rsidRPr="006C5579">
        <w:rPr>
          <w:rFonts w:ascii="Times New Roman" w:hAnsi="Times New Roman" w:cs="Times New Roman"/>
          <w:sz w:val="18"/>
          <w:szCs w:val="18"/>
          <w:lang w:val="en-GB"/>
        </w:rPr>
        <w:t xml:space="preserve">, </w:t>
      </w:r>
      <w:r w:rsidRPr="006C5579">
        <w:rPr>
          <w:rFonts w:ascii="Times New Roman" w:hAnsi="Times New Roman" w:cs="Times New Roman"/>
          <w:i/>
          <w:sz w:val="18"/>
          <w:szCs w:val="18"/>
          <w:lang w:val="en-GB"/>
        </w:rPr>
        <w:t xml:space="preserve">General Theory of Law and State </w:t>
      </w:r>
      <w:r w:rsidRPr="006C5579">
        <w:rPr>
          <w:rFonts w:ascii="Times New Roman" w:hAnsi="Times New Roman" w:cs="Times New Roman"/>
          <w:sz w:val="18"/>
          <w:szCs w:val="18"/>
          <w:lang w:val="en-GB"/>
        </w:rPr>
        <w:t>(Harvard University Press</w:t>
      </w:r>
      <w:r>
        <w:rPr>
          <w:rFonts w:ascii="Times New Roman" w:hAnsi="Times New Roman" w:cs="Times New Roman"/>
          <w:sz w:val="18"/>
          <w:szCs w:val="18"/>
          <w:lang w:val="en-GB"/>
        </w:rPr>
        <w:t xml:space="preserve"> </w:t>
      </w:r>
      <w:r w:rsidRPr="006C5579">
        <w:rPr>
          <w:rFonts w:ascii="Times New Roman" w:hAnsi="Times New Roman" w:cs="Times New Roman"/>
          <w:sz w:val="18"/>
          <w:szCs w:val="18"/>
          <w:lang w:val="en-GB"/>
        </w:rPr>
        <w:t>1945) 28.</w:t>
      </w:r>
    </w:p>
  </w:footnote>
  <w:footnote w:id="5">
    <w:p w14:paraId="3C085513" w14:textId="5ECAD0E8" w:rsidR="00C96A82" w:rsidRPr="00F37FBF" w:rsidRDefault="00C96A82" w:rsidP="00E42EA2">
      <w:pPr>
        <w:pStyle w:val="Voetnoottekst"/>
        <w:spacing w:line="480" w:lineRule="auto"/>
        <w:rPr>
          <w:rFonts w:ascii="Times New Roman" w:hAnsi="Times New Roman" w:cs="Times New Roman"/>
          <w:sz w:val="18"/>
          <w:szCs w:val="18"/>
          <w:lang w:val="en-GB"/>
        </w:rPr>
      </w:pPr>
      <w:r w:rsidRPr="006C5579">
        <w:rPr>
          <w:rStyle w:val="Voetnootmarkering"/>
          <w:rFonts w:ascii="Times New Roman" w:hAnsi="Times New Roman" w:cs="Times New Roman"/>
          <w:sz w:val="18"/>
          <w:szCs w:val="18"/>
        </w:rPr>
        <w:footnoteRef/>
      </w:r>
      <w:r w:rsidRPr="006C5579">
        <w:rPr>
          <w:rFonts w:ascii="Times New Roman" w:hAnsi="Times New Roman" w:cs="Times New Roman"/>
          <w:sz w:val="18"/>
          <w:szCs w:val="18"/>
          <w:lang w:val="en-GB"/>
        </w:rPr>
        <w:t xml:space="preserve"> For an interesting critique of this parallel, </w:t>
      </w:r>
      <w:r>
        <w:rPr>
          <w:rFonts w:ascii="Times New Roman" w:hAnsi="Times New Roman" w:cs="Times New Roman"/>
          <w:sz w:val="18"/>
          <w:szCs w:val="18"/>
          <w:lang w:val="en-GB"/>
        </w:rPr>
        <w:t xml:space="preserve">see for example </w:t>
      </w:r>
      <w:r w:rsidRPr="006C5579">
        <w:rPr>
          <w:rFonts w:ascii="Times New Roman" w:hAnsi="Times New Roman" w:cs="Times New Roman"/>
          <w:sz w:val="18"/>
          <w:szCs w:val="18"/>
          <w:lang w:val="en-GB"/>
        </w:rPr>
        <w:t>A</w:t>
      </w:r>
      <w:r>
        <w:rPr>
          <w:rFonts w:ascii="Times New Roman" w:hAnsi="Times New Roman" w:cs="Times New Roman"/>
          <w:sz w:val="18"/>
          <w:szCs w:val="18"/>
          <w:lang w:val="en-GB"/>
        </w:rPr>
        <w:t>nthony</w:t>
      </w:r>
      <w:r w:rsidRPr="006C5579">
        <w:rPr>
          <w:rFonts w:ascii="Times New Roman" w:hAnsi="Times New Roman" w:cs="Times New Roman"/>
          <w:sz w:val="18"/>
          <w:szCs w:val="18"/>
          <w:lang w:val="en-GB"/>
        </w:rPr>
        <w:t xml:space="preserve"> D’Amato, ‘Is International Law Really “Law”?’ </w:t>
      </w:r>
      <w:r>
        <w:rPr>
          <w:rFonts w:ascii="Times New Roman" w:hAnsi="Times New Roman" w:cs="Times New Roman"/>
          <w:sz w:val="18"/>
          <w:szCs w:val="18"/>
          <w:lang w:val="en-GB"/>
        </w:rPr>
        <w:t>[</w:t>
      </w:r>
      <w:r w:rsidRPr="006C5579">
        <w:rPr>
          <w:rFonts w:ascii="Times New Roman" w:hAnsi="Times New Roman" w:cs="Times New Roman"/>
          <w:sz w:val="18"/>
          <w:szCs w:val="18"/>
          <w:lang w:val="en-GB"/>
        </w:rPr>
        <w:t>1984-1985</w:t>
      </w:r>
      <w:r>
        <w:rPr>
          <w:rFonts w:ascii="Times New Roman" w:hAnsi="Times New Roman" w:cs="Times New Roman"/>
          <w:sz w:val="18"/>
          <w:szCs w:val="18"/>
          <w:lang w:val="en-GB"/>
        </w:rPr>
        <w:t>]</w:t>
      </w:r>
      <w:r w:rsidRPr="006C5579">
        <w:rPr>
          <w:rFonts w:ascii="Times New Roman" w:hAnsi="Times New Roman" w:cs="Times New Roman"/>
          <w:sz w:val="18"/>
          <w:szCs w:val="18"/>
          <w:lang w:val="en-GB"/>
        </w:rPr>
        <w:t xml:space="preserve"> 79 </w:t>
      </w:r>
      <w:proofErr w:type="spellStart"/>
      <w:r w:rsidRPr="00F37FBF">
        <w:rPr>
          <w:rFonts w:ascii="Times New Roman" w:hAnsi="Times New Roman" w:cs="Times New Roman"/>
          <w:i/>
          <w:sz w:val="18"/>
          <w:szCs w:val="18"/>
          <w:lang w:val="en-GB"/>
        </w:rPr>
        <w:t>Northwestern</w:t>
      </w:r>
      <w:proofErr w:type="spellEnd"/>
      <w:r w:rsidRPr="00F37FBF">
        <w:rPr>
          <w:rFonts w:ascii="Times New Roman" w:hAnsi="Times New Roman" w:cs="Times New Roman"/>
          <w:i/>
          <w:sz w:val="18"/>
          <w:szCs w:val="18"/>
          <w:lang w:val="en-GB"/>
        </w:rPr>
        <w:t xml:space="preserve"> U.L. Rev.</w:t>
      </w:r>
      <w:r w:rsidRPr="00F37FBF">
        <w:rPr>
          <w:rFonts w:ascii="Times New Roman" w:hAnsi="Times New Roman" w:cs="Times New Roman"/>
          <w:sz w:val="18"/>
          <w:szCs w:val="18"/>
          <w:lang w:val="en-GB"/>
        </w:rPr>
        <w:t xml:space="preserve"> 1293.</w:t>
      </w:r>
    </w:p>
  </w:footnote>
  <w:footnote w:id="6">
    <w:p w14:paraId="26B486DB" w14:textId="3F0734D1" w:rsidR="00C96A82" w:rsidRPr="00F37FBF" w:rsidRDefault="00C96A82" w:rsidP="00E42EA2">
      <w:pPr>
        <w:pStyle w:val="Voetnoottekst"/>
        <w:spacing w:line="480" w:lineRule="auto"/>
        <w:rPr>
          <w:rFonts w:ascii="Times New Roman" w:hAnsi="Times New Roman" w:cs="Times New Roman"/>
          <w:sz w:val="18"/>
          <w:szCs w:val="18"/>
          <w:lang w:val="en-GB"/>
        </w:rPr>
      </w:pPr>
      <w:r w:rsidRPr="00F37FBF">
        <w:rPr>
          <w:rStyle w:val="Voetnootmarkering"/>
          <w:rFonts w:ascii="Times New Roman" w:hAnsi="Times New Roman" w:cs="Times New Roman"/>
          <w:sz w:val="18"/>
          <w:szCs w:val="18"/>
        </w:rPr>
        <w:footnoteRef/>
      </w:r>
      <w:r w:rsidRPr="00F37FBF">
        <w:rPr>
          <w:rFonts w:ascii="Times New Roman" w:hAnsi="Times New Roman" w:cs="Times New Roman"/>
          <w:sz w:val="18"/>
          <w:szCs w:val="18"/>
          <w:lang w:val="en-GB"/>
        </w:rPr>
        <w:t xml:space="preserve"> In the words of </w:t>
      </w:r>
      <w:r>
        <w:rPr>
          <w:rFonts w:ascii="Times New Roman" w:hAnsi="Times New Roman" w:cs="Times New Roman"/>
          <w:sz w:val="18"/>
          <w:szCs w:val="18"/>
          <w:lang w:val="en-GB"/>
        </w:rPr>
        <w:t xml:space="preserve">Gerald </w:t>
      </w:r>
      <w:r w:rsidRPr="00F37FBF">
        <w:rPr>
          <w:rFonts w:ascii="Times New Roman" w:hAnsi="Times New Roman" w:cs="Times New Roman"/>
          <w:sz w:val="18"/>
          <w:szCs w:val="18"/>
          <w:lang w:val="en-GB"/>
        </w:rPr>
        <w:t>Fitzmaurice</w:t>
      </w:r>
      <w:r>
        <w:rPr>
          <w:rFonts w:ascii="Times New Roman" w:hAnsi="Times New Roman" w:cs="Times New Roman"/>
          <w:sz w:val="18"/>
          <w:szCs w:val="18"/>
          <w:lang w:val="en-GB"/>
        </w:rPr>
        <w:t>,</w:t>
      </w:r>
      <w:r w:rsidRPr="00F37FBF">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F37FBF">
        <w:rPr>
          <w:rFonts w:ascii="Times New Roman" w:hAnsi="Times New Roman" w:cs="Times New Roman"/>
          <w:sz w:val="18"/>
          <w:szCs w:val="18"/>
          <w:lang w:val="en-GB"/>
        </w:rPr>
        <w:t>Law</w:t>
      </w:r>
      <w:r>
        <w:rPr>
          <w:rFonts w:ascii="Times New Roman" w:hAnsi="Times New Roman" w:cs="Times New Roman"/>
          <w:sz w:val="18"/>
          <w:szCs w:val="18"/>
          <w:lang w:val="en-GB"/>
        </w:rPr>
        <w:t>”</w:t>
      </w:r>
      <w:r w:rsidRPr="00F37FBF">
        <w:rPr>
          <w:rFonts w:ascii="Times New Roman" w:hAnsi="Times New Roman" w:cs="Times New Roman"/>
          <w:sz w:val="18"/>
          <w:szCs w:val="18"/>
          <w:lang w:val="en-GB"/>
        </w:rPr>
        <w:t xml:space="preserve"> is not </w:t>
      </w:r>
      <w:r>
        <w:rPr>
          <w:rFonts w:ascii="Times New Roman" w:hAnsi="Times New Roman" w:cs="Times New Roman"/>
          <w:sz w:val="18"/>
          <w:szCs w:val="18"/>
          <w:lang w:val="en-GB"/>
        </w:rPr>
        <w:t>“</w:t>
      </w:r>
      <w:r w:rsidRPr="00F37FBF">
        <w:rPr>
          <w:rFonts w:ascii="Times New Roman" w:hAnsi="Times New Roman" w:cs="Times New Roman"/>
          <w:sz w:val="18"/>
          <w:szCs w:val="18"/>
          <w:lang w:val="en-GB"/>
        </w:rPr>
        <w:t>law</w:t>
      </w:r>
      <w:r>
        <w:rPr>
          <w:rFonts w:ascii="Times New Roman" w:hAnsi="Times New Roman" w:cs="Times New Roman"/>
          <w:sz w:val="18"/>
          <w:szCs w:val="18"/>
          <w:lang w:val="en-GB"/>
        </w:rPr>
        <w:t>”</w:t>
      </w:r>
      <w:r w:rsidRPr="00F37FBF">
        <w:rPr>
          <w:rFonts w:ascii="Times New Roman" w:hAnsi="Times New Roman" w:cs="Times New Roman"/>
          <w:sz w:val="18"/>
          <w:szCs w:val="18"/>
          <w:lang w:val="en-GB"/>
        </w:rPr>
        <w:t xml:space="preserve"> because it is enforced: it is enforced because it is </w:t>
      </w:r>
      <w:r>
        <w:rPr>
          <w:rFonts w:ascii="Times New Roman" w:hAnsi="Times New Roman" w:cs="Times New Roman"/>
          <w:sz w:val="18"/>
          <w:szCs w:val="18"/>
          <w:lang w:val="en-GB"/>
        </w:rPr>
        <w:t>“</w:t>
      </w:r>
      <w:r w:rsidRPr="00F37FBF">
        <w:rPr>
          <w:rFonts w:ascii="Times New Roman" w:hAnsi="Times New Roman" w:cs="Times New Roman"/>
          <w:sz w:val="18"/>
          <w:szCs w:val="18"/>
          <w:lang w:val="en-GB"/>
        </w:rPr>
        <w:t>law</w:t>
      </w:r>
      <w:r>
        <w:rPr>
          <w:rFonts w:ascii="Times New Roman" w:hAnsi="Times New Roman" w:cs="Times New Roman"/>
          <w:sz w:val="18"/>
          <w:szCs w:val="18"/>
          <w:lang w:val="en-GB"/>
        </w:rPr>
        <w:t>”</w:t>
      </w:r>
      <w:r w:rsidRPr="00F37FBF">
        <w:rPr>
          <w:rFonts w:ascii="Times New Roman" w:hAnsi="Times New Roman" w:cs="Times New Roman"/>
          <w:sz w:val="18"/>
          <w:szCs w:val="18"/>
          <w:lang w:val="en-GB"/>
        </w:rPr>
        <w:t>; and enforcement would otherwise be illegal</w:t>
      </w:r>
      <w:r>
        <w:rPr>
          <w:rFonts w:ascii="Times New Roman" w:hAnsi="Times New Roman" w:cs="Times New Roman"/>
          <w:sz w:val="18"/>
          <w:szCs w:val="18"/>
          <w:lang w:val="en-GB"/>
        </w:rPr>
        <w:t xml:space="preserve">’: </w:t>
      </w:r>
      <w:r w:rsidRPr="00F37FBF">
        <w:rPr>
          <w:rFonts w:ascii="Times New Roman" w:hAnsi="Times New Roman" w:cs="Times New Roman"/>
          <w:sz w:val="18"/>
          <w:szCs w:val="18"/>
          <w:lang w:val="en-GB"/>
        </w:rPr>
        <w:t>G</w:t>
      </w:r>
      <w:r>
        <w:rPr>
          <w:rFonts w:ascii="Times New Roman" w:hAnsi="Times New Roman" w:cs="Times New Roman"/>
          <w:sz w:val="18"/>
          <w:szCs w:val="18"/>
          <w:lang w:val="en-GB"/>
        </w:rPr>
        <w:t>erald</w:t>
      </w:r>
      <w:r w:rsidRPr="00F37FBF">
        <w:rPr>
          <w:rFonts w:ascii="Times New Roman" w:hAnsi="Times New Roman" w:cs="Times New Roman"/>
          <w:sz w:val="18"/>
          <w:szCs w:val="18"/>
          <w:lang w:val="en-GB"/>
        </w:rPr>
        <w:t xml:space="preserve"> Fitzmaurice, ‘The general principles of international law considered from the standpoint of the rule of law’, (1957) 92-II </w:t>
      </w:r>
      <w:proofErr w:type="spellStart"/>
      <w:r w:rsidRPr="00F37FBF">
        <w:rPr>
          <w:rFonts w:ascii="Times New Roman" w:hAnsi="Times New Roman" w:cs="Times New Roman"/>
          <w:i/>
          <w:sz w:val="18"/>
          <w:szCs w:val="18"/>
          <w:lang w:val="en-GB"/>
        </w:rPr>
        <w:t>R.d.C</w:t>
      </w:r>
      <w:proofErr w:type="spellEnd"/>
      <w:r w:rsidRPr="00F37FBF">
        <w:rPr>
          <w:rFonts w:ascii="Times New Roman" w:hAnsi="Times New Roman" w:cs="Times New Roman"/>
          <w:i/>
          <w:sz w:val="18"/>
          <w:szCs w:val="18"/>
          <w:lang w:val="en-GB"/>
        </w:rPr>
        <w:t>.</w:t>
      </w:r>
      <w:r w:rsidRPr="00F37FBF">
        <w:rPr>
          <w:rFonts w:ascii="Times New Roman" w:hAnsi="Times New Roman" w:cs="Times New Roman"/>
          <w:sz w:val="18"/>
          <w:szCs w:val="18"/>
          <w:lang w:val="en-GB"/>
        </w:rPr>
        <w:t xml:space="preserve"> 1, 45. Thus, while international law is underdeveloped and imperfect in comparison to national law because the prospects for enforcement are more limited, this does not alter the fact that States regard it as legally binding.</w:t>
      </w:r>
    </w:p>
  </w:footnote>
  <w:footnote w:id="7">
    <w:p w14:paraId="76A647F0" w14:textId="6B4B6B68" w:rsidR="00C96A82" w:rsidRPr="00F37FBF" w:rsidRDefault="00C96A82" w:rsidP="00E42EA2">
      <w:pPr>
        <w:pStyle w:val="Voetnoottekst"/>
        <w:spacing w:line="480" w:lineRule="auto"/>
        <w:rPr>
          <w:rFonts w:ascii="Times New Roman" w:hAnsi="Times New Roman" w:cs="Times New Roman"/>
          <w:sz w:val="18"/>
          <w:szCs w:val="18"/>
          <w:lang w:val="en-GB"/>
        </w:rPr>
      </w:pPr>
      <w:r w:rsidRPr="00F37FBF">
        <w:rPr>
          <w:rStyle w:val="Voetnootmarkering"/>
          <w:rFonts w:ascii="Times New Roman" w:hAnsi="Times New Roman" w:cs="Times New Roman"/>
          <w:sz w:val="18"/>
          <w:szCs w:val="18"/>
        </w:rPr>
        <w:footnoteRef/>
      </w:r>
      <w:r w:rsidRPr="00F37FBF">
        <w:rPr>
          <w:rFonts w:ascii="Times New Roman" w:hAnsi="Times New Roman" w:cs="Times New Roman"/>
          <w:sz w:val="18"/>
          <w:szCs w:val="18"/>
          <w:lang w:val="en-GB"/>
        </w:rPr>
        <w:t xml:space="preserve"> I</w:t>
      </w:r>
      <w:r>
        <w:rPr>
          <w:rFonts w:ascii="Times New Roman" w:hAnsi="Times New Roman" w:cs="Times New Roman"/>
          <w:sz w:val="18"/>
          <w:szCs w:val="18"/>
          <w:lang w:val="en-GB"/>
        </w:rPr>
        <w:t xml:space="preserve">nternational </w:t>
      </w:r>
      <w:r w:rsidRPr="00F37FBF">
        <w:rPr>
          <w:rFonts w:ascii="Times New Roman" w:hAnsi="Times New Roman" w:cs="Times New Roman"/>
          <w:sz w:val="18"/>
          <w:szCs w:val="18"/>
          <w:lang w:val="en-GB"/>
        </w:rPr>
        <w:t>L</w:t>
      </w:r>
      <w:r>
        <w:rPr>
          <w:rFonts w:ascii="Times New Roman" w:hAnsi="Times New Roman" w:cs="Times New Roman"/>
          <w:sz w:val="18"/>
          <w:szCs w:val="18"/>
          <w:lang w:val="en-GB"/>
        </w:rPr>
        <w:t xml:space="preserve">aw </w:t>
      </w:r>
      <w:r w:rsidRPr="00F37FBF">
        <w:rPr>
          <w:rFonts w:ascii="Times New Roman" w:hAnsi="Times New Roman" w:cs="Times New Roman"/>
          <w:sz w:val="18"/>
          <w:szCs w:val="18"/>
          <w:lang w:val="en-GB"/>
        </w:rPr>
        <w:t>C</w:t>
      </w:r>
      <w:r>
        <w:rPr>
          <w:rFonts w:ascii="Times New Roman" w:hAnsi="Times New Roman" w:cs="Times New Roman"/>
          <w:sz w:val="18"/>
          <w:szCs w:val="18"/>
          <w:lang w:val="en-GB"/>
        </w:rPr>
        <w:t>ommission (ILC)</w:t>
      </w:r>
      <w:r w:rsidRPr="00F37FBF">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Draft articles on responsibility of States for internationally wrongful acts, with commentaries</w:t>
      </w:r>
      <w:r w:rsidRPr="00F37FBF">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ILC Yearbook </w:t>
      </w:r>
      <w:r w:rsidRPr="00F37FBF">
        <w:rPr>
          <w:rFonts w:ascii="Times New Roman" w:hAnsi="Times New Roman" w:cs="Times New Roman"/>
          <w:sz w:val="18"/>
          <w:szCs w:val="18"/>
          <w:lang w:val="en-GB"/>
        </w:rPr>
        <w:t xml:space="preserve">2001) </w:t>
      </w:r>
      <w:r w:rsidRPr="00C457E0">
        <w:rPr>
          <w:rFonts w:ascii="Times New Roman" w:hAnsi="Times New Roman" w:cs="Times New Roman"/>
          <w:sz w:val="18"/>
          <w:szCs w:val="18"/>
          <w:lang w:val="en-GB"/>
        </w:rPr>
        <w:t>V</w:t>
      </w:r>
      <w:r w:rsidRPr="00F37FBF">
        <w:rPr>
          <w:rFonts w:ascii="Times New Roman" w:hAnsi="Times New Roman" w:cs="Times New Roman"/>
          <w:sz w:val="18"/>
          <w:szCs w:val="18"/>
          <w:lang w:val="en-GB"/>
        </w:rPr>
        <w:t>ol II Part Two.</w:t>
      </w:r>
    </w:p>
  </w:footnote>
  <w:footnote w:id="8">
    <w:p w14:paraId="6422ADDC" w14:textId="0B92BC3A" w:rsidR="00C96A82" w:rsidRPr="00F37FBF" w:rsidRDefault="00C96A82" w:rsidP="00E42EA2">
      <w:pPr>
        <w:pStyle w:val="Voetnoottekst"/>
        <w:spacing w:line="480" w:lineRule="auto"/>
        <w:rPr>
          <w:rFonts w:ascii="Times New Roman" w:hAnsi="Times New Roman" w:cs="Times New Roman"/>
          <w:sz w:val="18"/>
          <w:szCs w:val="18"/>
          <w:lang w:val="en-GB"/>
        </w:rPr>
      </w:pPr>
      <w:r w:rsidRPr="00F37FBF">
        <w:rPr>
          <w:rStyle w:val="Voetnootmarkering"/>
          <w:rFonts w:ascii="Times New Roman" w:hAnsi="Times New Roman" w:cs="Times New Roman"/>
          <w:sz w:val="18"/>
          <w:szCs w:val="18"/>
        </w:rPr>
        <w:footnoteRef/>
      </w:r>
      <w:r w:rsidRPr="00F37FBF">
        <w:rPr>
          <w:rFonts w:ascii="Times New Roman" w:hAnsi="Times New Roman" w:cs="Times New Roman"/>
          <w:sz w:val="18"/>
          <w:szCs w:val="18"/>
          <w:lang w:val="en-GB"/>
        </w:rPr>
        <w:t xml:space="preserve"> </w:t>
      </w:r>
      <w:r>
        <w:rPr>
          <w:rFonts w:ascii="Times New Roman" w:hAnsi="Times New Roman" w:cs="Times New Roman"/>
          <w:sz w:val="18"/>
          <w:szCs w:val="18"/>
          <w:lang w:val="en-GB"/>
        </w:rPr>
        <w:t>ibid</w:t>
      </w:r>
      <w:r w:rsidRPr="00F37FBF">
        <w:rPr>
          <w:rFonts w:ascii="Times New Roman" w:hAnsi="Times New Roman" w:cs="Times New Roman"/>
          <w:sz w:val="18"/>
          <w:szCs w:val="18"/>
          <w:lang w:val="en-GB"/>
        </w:rPr>
        <w:t>.</w:t>
      </w:r>
    </w:p>
  </w:footnote>
  <w:footnote w:id="9">
    <w:p w14:paraId="2174AB83" w14:textId="5868DEFB" w:rsidR="00C96A82" w:rsidRPr="00464803" w:rsidRDefault="00C96A82" w:rsidP="00E42EA2">
      <w:pPr>
        <w:pStyle w:val="Voetnoottekst"/>
        <w:spacing w:line="480" w:lineRule="auto"/>
        <w:rPr>
          <w:rFonts w:ascii="Times New Roman" w:hAnsi="Times New Roman" w:cs="Times New Roman"/>
          <w:sz w:val="18"/>
          <w:szCs w:val="18"/>
          <w:lang w:val="en-GB"/>
        </w:rPr>
      </w:pPr>
      <w:r w:rsidRPr="00F37FBF">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ibid </w:t>
      </w:r>
      <w:r w:rsidRPr="00F37FBF">
        <w:rPr>
          <w:rFonts w:ascii="Times New Roman" w:hAnsi="Times New Roman" w:cs="Times New Roman"/>
          <w:sz w:val="18"/>
          <w:szCs w:val="18"/>
          <w:lang w:val="en-GB"/>
        </w:rPr>
        <w:t xml:space="preserve">111. </w:t>
      </w:r>
      <w:r>
        <w:rPr>
          <w:rFonts w:ascii="Times New Roman" w:hAnsi="Times New Roman" w:cs="Times New Roman"/>
          <w:sz w:val="18"/>
          <w:szCs w:val="18"/>
          <w:lang w:val="en-GB"/>
        </w:rPr>
        <w:t>According to t</w:t>
      </w:r>
      <w:r w:rsidRPr="00F37FBF">
        <w:rPr>
          <w:rFonts w:ascii="Times New Roman" w:hAnsi="Times New Roman" w:cs="Times New Roman"/>
          <w:sz w:val="18"/>
          <w:szCs w:val="18"/>
          <w:lang w:val="en-GB"/>
        </w:rPr>
        <w:t>he ILC</w:t>
      </w:r>
      <w:r>
        <w:rPr>
          <w:rFonts w:ascii="Times New Roman" w:hAnsi="Times New Roman" w:cs="Times New Roman"/>
          <w:sz w:val="18"/>
          <w:szCs w:val="18"/>
          <w:lang w:val="en-GB"/>
        </w:rPr>
        <w:t xml:space="preserve">, </w:t>
      </w:r>
      <w:r w:rsidRPr="00F37FBF">
        <w:rPr>
          <w:rFonts w:ascii="Times New Roman" w:hAnsi="Times New Roman" w:cs="Times New Roman"/>
          <w:sz w:val="18"/>
          <w:szCs w:val="18"/>
          <w:lang w:val="en-GB"/>
        </w:rPr>
        <w:t>it remains the case, as t</w:t>
      </w:r>
      <w:r w:rsidRPr="00F37FBF">
        <w:rPr>
          <w:rFonts w:ascii="Times New Roman" w:eastAsia="Times New Roman" w:hAnsi="Times New Roman" w:cs="Times New Roman"/>
          <w:noProof/>
          <w:sz w:val="18"/>
          <w:szCs w:val="18"/>
          <w:lang w:val="en-GB"/>
        </w:rPr>
        <w:t xml:space="preserve">he Nuremberg Tribunal asserted in 1946, that </w:t>
      </w:r>
      <w:r>
        <w:rPr>
          <w:rFonts w:ascii="Times New Roman" w:eastAsia="Times New Roman" w:hAnsi="Times New Roman" w:cs="Times New Roman"/>
          <w:noProof/>
          <w:sz w:val="18"/>
          <w:szCs w:val="18"/>
          <w:lang w:val="en-GB"/>
        </w:rPr>
        <w:t>‘</w:t>
      </w:r>
      <w:r w:rsidRPr="00C457E0">
        <w:rPr>
          <w:rFonts w:ascii="Times New Roman" w:eastAsia="Times New Roman" w:hAnsi="Times New Roman" w:cs="Times New Roman"/>
          <w:noProof/>
          <w:sz w:val="18"/>
          <w:szCs w:val="18"/>
          <w:lang w:val="en-GB"/>
        </w:rPr>
        <w:t>[c]rimes against international law are committed by men, not by abstract entities, and only by punishing individuals who commit such crimes can the provisions of international law be enforced</w:t>
      </w:r>
      <w:r>
        <w:rPr>
          <w:rFonts w:ascii="Times New Roman" w:eastAsia="Times New Roman" w:hAnsi="Times New Roman" w:cs="Times New Roman"/>
          <w:noProof/>
          <w:sz w:val="18"/>
          <w:szCs w:val="18"/>
          <w:lang w:val="en-GB"/>
        </w:rPr>
        <w:t xml:space="preserve">’: </w:t>
      </w:r>
      <w:r w:rsidRPr="000305D3">
        <w:rPr>
          <w:rFonts w:ascii="Times New Roman" w:eastAsia="Times New Roman" w:hAnsi="Times New Roman" w:cs="Times New Roman"/>
          <w:i/>
          <w:iCs/>
          <w:noProof/>
          <w:sz w:val="18"/>
          <w:szCs w:val="18"/>
          <w:lang w:val="en-US"/>
        </w:rPr>
        <w:t>Judgment of the Nuremberg International Military Tribunal 1946 </w:t>
      </w:r>
      <w:r w:rsidRPr="000305D3">
        <w:rPr>
          <w:rFonts w:ascii="Times New Roman" w:eastAsia="Times New Roman" w:hAnsi="Times New Roman" w:cs="Times New Roman"/>
          <w:noProof/>
          <w:sz w:val="18"/>
          <w:szCs w:val="18"/>
          <w:lang w:val="en-US"/>
        </w:rPr>
        <w:t>(1947)</w:t>
      </w:r>
      <w:r w:rsidRPr="000305D3">
        <w:rPr>
          <w:rFonts w:ascii="Times New Roman" w:eastAsia="Times New Roman" w:hAnsi="Times New Roman" w:cs="Times New Roman"/>
          <w:i/>
          <w:noProof/>
          <w:sz w:val="18"/>
          <w:szCs w:val="18"/>
          <w:lang w:val="en-US"/>
        </w:rPr>
        <w:t xml:space="preserve"> </w:t>
      </w:r>
      <w:r w:rsidRPr="000305D3">
        <w:rPr>
          <w:rFonts w:ascii="Times New Roman" w:eastAsia="Times New Roman" w:hAnsi="Times New Roman" w:cs="Times New Roman"/>
          <w:noProof/>
          <w:sz w:val="18"/>
          <w:szCs w:val="18"/>
          <w:lang w:val="en-US"/>
        </w:rPr>
        <w:t xml:space="preserve">41 </w:t>
      </w:r>
      <w:r w:rsidRPr="000305D3">
        <w:rPr>
          <w:rFonts w:ascii="Times New Roman" w:eastAsia="Times New Roman" w:hAnsi="Times New Roman" w:cs="Times New Roman"/>
          <w:i/>
          <w:noProof/>
          <w:sz w:val="18"/>
          <w:szCs w:val="18"/>
          <w:lang w:val="en-US"/>
        </w:rPr>
        <w:t>AJIL</w:t>
      </w:r>
      <w:r w:rsidRPr="000305D3">
        <w:rPr>
          <w:rFonts w:ascii="Times New Roman" w:eastAsia="Times New Roman" w:hAnsi="Times New Roman" w:cs="Times New Roman"/>
          <w:noProof/>
          <w:sz w:val="18"/>
          <w:szCs w:val="18"/>
          <w:lang w:val="en-US"/>
        </w:rPr>
        <w:t xml:space="preserve"> 172</w:t>
      </w:r>
      <w:r w:rsidRPr="00464803">
        <w:rPr>
          <w:rFonts w:ascii="Times New Roman" w:hAnsi="Times New Roman" w:cs="Times New Roman"/>
          <w:sz w:val="18"/>
          <w:szCs w:val="18"/>
          <w:lang w:val="en-GB"/>
        </w:rPr>
        <w:t>, 221.</w:t>
      </w:r>
    </w:p>
  </w:footnote>
  <w:footnote w:id="10">
    <w:p w14:paraId="13E48B39" w14:textId="612DED3C" w:rsidR="00C96A82" w:rsidRPr="00464803" w:rsidRDefault="00C96A82" w:rsidP="00E42EA2">
      <w:pPr>
        <w:pStyle w:val="Voetnoottekst"/>
        <w:spacing w:line="480" w:lineRule="auto"/>
        <w:rPr>
          <w:rFonts w:ascii="Times New Roman" w:hAnsi="Times New Roman" w:cs="Times New Roman"/>
          <w:sz w:val="18"/>
          <w:szCs w:val="18"/>
          <w:lang w:val="en-GB"/>
        </w:rPr>
      </w:pPr>
      <w:r w:rsidRPr="00464803">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ILC (n </w:t>
      </w:r>
      <w:r w:rsidRPr="00464803">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_Ref427839383 \h  \* MERGEFORMAT </w:instrText>
      </w:r>
      <w:r w:rsidRPr="00464803">
        <w:rPr>
          <w:rFonts w:ascii="Times New Roman" w:hAnsi="Times New Roman" w:cs="Times New Roman"/>
          <w:sz w:val="18"/>
          <w:szCs w:val="18"/>
          <w:lang w:val="fr-BE"/>
        </w:rPr>
      </w:r>
      <w:r w:rsidRPr="00464803">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7</w:t>
      </w:r>
      <w:r w:rsidRPr="00464803">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464803">
        <w:rPr>
          <w:rFonts w:ascii="Times New Roman" w:hAnsi="Times New Roman" w:cs="Times New Roman"/>
          <w:sz w:val="18"/>
          <w:szCs w:val="18"/>
          <w:lang w:val="en-GB"/>
        </w:rPr>
        <w:t xml:space="preserve"> 111.</w:t>
      </w:r>
    </w:p>
  </w:footnote>
  <w:footnote w:id="11">
    <w:p w14:paraId="41BDB9E3" w14:textId="3BEEC1E2" w:rsidR="00C96A82" w:rsidRPr="00464803" w:rsidRDefault="00C96A82" w:rsidP="00E42EA2">
      <w:pPr>
        <w:pStyle w:val="Voetnoottekst"/>
        <w:spacing w:line="480" w:lineRule="auto"/>
        <w:rPr>
          <w:rFonts w:ascii="Times New Roman" w:hAnsi="Times New Roman" w:cs="Times New Roman"/>
          <w:sz w:val="18"/>
          <w:szCs w:val="18"/>
          <w:lang w:val="en-GB"/>
        </w:rPr>
      </w:pPr>
      <w:r w:rsidRPr="00464803">
        <w:rPr>
          <w:rStyle w:val="Voetnootmarkering"/>
          <w:rFonts w:ascii="Times New Roman" w:hAnsi="Times New Roman" w:cs="Times New Roman"/>
          <w:sz w:val="18"/>
          <w:szCs w:val="18"/>
        </w:rPr>
        <w:footnoteRef/>
      </w:r>
      <w:r w:rsidRPr="00464803">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464803">
        <w:rPr>
          <w:rFonts w:ascii="Times New Roman" w:hAnsi="Times New Roman" w:cs="Times New Roman"/>
          <w:sz w:val="18"/>
          <w:szCs w:val="18"/>
          <w:lang w:val="en-GB"/>
        </w:rPr>
        <w:t xml:space="preserve"> 75.</w:t>
      </w:r>
    </w:p>
  </w:footnote>
  <w:footnote w:id="12">
    <w:p w14:paraId="26910B70" w14:textId="3A014D59" w:rsidR="00C96A82" w:rsidRPr="00464803" w:rsidRDefault="00C96A82" w:rsidP="00E42EA2">
      <w:pPr>
        <w:pStyle w:val="Voetnoottekst"/>
        <w:spacing w:line="480" w:lineRule="auto"/>
        <w:rPr>
          <w:rFonts w:ascii="Times New Roman" w:hAnsi="Times New Roman" w:cs="Times New Roman"/>
          <w:sz w:val="18"/>
          <w:szCs w:val="18"/>
          <w:lang w:val="en-GB"/>
        </w:rPr>
      </w:pPr>
      <w:r w:rsidRPr="00464803">
        <w:rPr>
          <w:rStyle w:val="Voetnootmarkering"/>
          <w:rFonts w:ascii="Times New Roman" w:hAnsi="Times New Roman" w:cs="Times New Roman"/>
          <w:sz w:val="18"/>
          <w:szCs w:val="18"/>
        </w:rPr>
        <w:footnoteRef/>
      </w:r>
      <w:r w:rsidRPr="00464803">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464803">
        <w:rPr>
          <w:rFonts w:ascii="Times New Roman" w:hAnsi="Times New Roman" w:cs="Times New Roman"/>
          <w:sz w:val="18"/>
          <w:szCs w:val="18"/>
          <w:lang w:val="en-GB"/>
        </w:rPr>
        <w:t xml:space="preserve"> 128.</w:t>
      </w:r>
    </w:p>
  </w:footnote>
  <w:footnote w:id="13">
    <w:p w14:paraId="25709697" w14:textId="70F52DE9" w:rsidR="00C96A82" w:rsidRPr="00464803" w:rsidRDefault="00C96A82" w:rsidP="00E42EA2">
      <w:pPr>
        <w:pStyle w:val="Voetnoottekst"/>
        <w:spacing w:line="480" w:lineRule="auto"/>
        <w:rPr>
          <w:rFonts w:ascii="Times New Roman" w:hAnsi="Times New Roman" w:cs="Times New Roman"/>
          <w:sz w:val="18"/>
          <w:szCs w:val="18"/>
          <w:lang w:val="en-GB"/>
        </w:rPr>
      </w:pPr>
      <w:r w:rsidRPr="00464803">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ILC</w:t>
      </w:r>
      <w:r>
        <w:rPr>
          <w:rFonts w:ascii="Times New Roman" w:hAnsi="Times New Roman" w:cs="Times New Roman"/>
          <w:sz w:val="18"/>
          <w:szCs w:val="18"/>
          <w:lang w:val="en-GB"/>
        </w:rPr>
        <w:t xml:space="preserve"> </w:t>
      </w:r>
      <w:r w:rsidRPr="00C457E0">
        <w:rPr>
          <w:rFonts w:ascii="Times New Roman" w:hAnsi="Times New Roman" w:cs="Times New Roman"/>
          <w:sz w:val="18"/>
          <w:szCs w:val="18"/>
          <w:lang w:val="en-AU"/>
        </w:rPr>
        <w:t xml:space="preserve">(n </w:t>
      </w:r>
      <w:r w:rsidRPr="00464803">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_Ref427839383 \h  \* MERGEFORMAT </w:instrText>
      </w:r>
      <w:r w:rsidRPr="00464803">
        <w:rPr>
          <w:rFonts w:ascii="Times New Roman" w:hAnsi="Times New Roman" w:cs="Times New Roman"/>
          <w:sz w:val="18"/>
          <w:szCs w:val="18"/>
          <w:lang w:val="fr-BE"/>
        </w:rPr>
      </w:r>
      <w:r w:rsidRPr="00464803">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7</w:t>
      </w:r>
      <w:r w:rsidRPr="00464803">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464803">
        <w:rPr>
          <w:rFonts w:ascii="Times New Roman" w:hAnsi="Times New Roman" w:cs="Times New Roman"/>
          <w:sz w:val="18"/>
          <w:szCs w:val="18"/>
          <w:lang w:val="en-GB"/>
        </w:rPr>
        <w:t xml:space="preserve"> 47.</w:t>
      </w:r>
    </w:p>
  </w:footnote>
  <w:footnote w:id="14">
    <w:p w14:paraId="6B4DDC98" w14:textId="5564E56F" w:rsidR="00C96A82" w:rsidRPr="002B7302" w:rsidRDefault="00C96A82" w:rsidP="00E42EA2">
      <w:pPr>
        <w:pStyle w:val="Voetnoottekst"/>
        <w:spacing w:line="480" w:lineRule="auto"/>
        <w:rPr>
          <w:rFonts w:ascii="Times New Roman" w:hAnsi="Times New Roman" w:cs="Times New Roman"/>
          <w:sz w:val="18"/>
          <w:szCs w:val="18"/>
          <w:lang w:val="en-GB"/>
        </w:rPr>
      </w:pPr>
      <w:r w:rsidRPr="002B7302">
        <w:rPr>
          <w:rStyle w:val="Voetnootmarkering"/>
          <w:rFonts w:ascii="Times New Roman" w:hAnsi="Times New Roman" w:cs="Times New Roman"/>
          <w:sz w:val="18"/>
          <w:szCs w:val="18"/>
        </w:rPr>
        <w:footnoteRef/>
      </w:r>
      <w:r w:rsidRPr="002B7302">
        <w:rPr>
          <w:rFonts w:ascii="Times New Roman" w:hAnsi="Times New Roman" w:cs="Times New Roman"/>
          <w:sz w:val="18"/>
          <w:szCs w:val="18"/>
          <w:lang w:val="en-GB"/>
        </w:rPr>
        <w:t xml:space="preserve"> Pellet and </w:t>
      </w:r>
      <w:proofErr w:type="spellStart"/>
      <w:r w:rsidRPr="002B7302">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2B7302">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_Ref427840494 \h  \* MERGEFORMAT </w:instrText>
      </w:r>
      <w:r w:rsidRPr="002B7302">
        <w:rPr>
          <w:rFonts w:ascii="Times New Roman" w:hAnsi="Times New Roman" w:cs="Times New Roman"/>
          <w:sz w:val="18"/>
          <w:szCs w:val="18"/>
          <w:lang w:val="fr-BE"/>
        </w:rPr>
      </w:r>
      <w:r w:rsidRPr="002B7302">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w:t>
      </w:r>
      <w:r w:rsidRPr="002B7302">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 [</w:t>
      </w:r>
      <w:r w:rsidRPr="002B7302">
        <w:rPr>
          <w:rFonts w:ascii="Times New Roman" w:hAnsi="Times New Roman" w:cs="Times New Roman"/>
          <w:sz w:val="18"/>
          <w:szCs w:val="18"/>
          <w:lang w:val="en-GB"/>
        </w:rPr>
        <w:t>10</w:t>
      </w:r>
      <w:r>
        <w:rPr>
          <w:rFonts w:ascii="Times New Roman" w:hAnsi="Times New Roman" w:cs="Times New Roman"/>
          <w:sz w:val="18"/>
          <w:szCs w:val="18"/>
          <w:lang w:val="en-GB"/>
        </w:rPr>
        <w:t>]</w:t>
      </w:r>
      <w:r w:rsidRPr="002B7302">
        <w:rPr>
          <w:rFonts w:ascii="Times New Roman" w:hAnsi="Times New Roman" w:cs="Times New Roman"/>
          <w:sz w:val="18"/>
          <w:szCs w:val="18"/>
          <w:lang w:val="en-GB"/>
        </w:rPr>
        <w:t xml:space="preserve">. </w:t>
      </w:r>
      <w:r w:rsidRPr="005F6135">
        <w:rPr>
          <w:rFonts w:ascii="Times New Roman" w:hAnsi="Times New Roman" w:cs="Times New Roman"/>
          <w:sz w:val="18"/>
          <w:szCs w:val="18"/>
          <w:lang w:val="en-GB"/>
        </w:rPr>
        <w:t>See in a similar vein</w:t>
      </w:r>
      <w:r>
        <w:rPr>
          <w:rFonts w:ascii="Times New Roman" w:hAnsi="Times New Roman" w:cs="Times New Roman"/>
          <w:sz w:val="18"/>
          <w:szCs w:val="18"/>
          <w:lang w:val="en-GB"/>
        </w:rPr>
        <w:t>,</w:t>
      </w:r>
      <w:r w:rsidRPr="002B7302">
        <w:rPr>
          <w:rFonts w:ascii="Times New Roman" w:hAnsi="Times New Roman" w:cs="Times New Roman"/>
          <w:sz w:val="18"/>
          <w:szCs w:val="18"/>
          <w:lang w:val="en-GB"/>
        </w:rPr>
        <w:t xml:space="preserve"> N</w:t>
      </w:r>
      <w:r>
        <w:rPr>
          <w:rFonts w:ascii="Times New Roman" w:hAnsi="Times New Roman" w:cs="Times New Roman"/>
          <w:sz w:val="18"/>
          <w:szCs w:val="18"/>
          <w:lang w:val="en-GB"/>
        </w:rPr>
        <w:t xml:space="preserve">igel </w:t>
      </w:r>
      <w:r w:rsidRPr="002B7302">
        <w:rPr>
          <w:rFonts w:ascii="Times New Roman" w:hAnsi="Times New Roman" w:cs="Times New Roman"/>
          <w:sz w:val="18"/>
          <w:szCs w:val="18"/>
          <w:lang w:val="en-GB"/>
        </w:rPr>
        <w:t>White and A</w:t>
      </w:r>
      <w:r>
        <w:rPr>
          <w:rFonts w:ascii="Times New Roman" w:hAnsi="Times New Roman" w:cs="Times New Roman"/>
          <w:sz w:val="18"/>
          <w:szCs w:val="18"/>
          <w:lang w:val="en-GB"/>
        </w:rPr>
        <w:t>demola</w:t>
      </w:r>
      <w:r w:rsidRPr="002B7302">
        <w:rPr>
          <w:rFonts w:ascii="Times New Roman" w:hAnsi="Times New Roman" w:cs="Times New Roman"/>
          <w:sz w:val="18"/>
          <w:szCs w:val="18"/>
          <w:lang w:val="en-GB"/>
        </w:rPr>
        <w:t xml:space="preserve"> Abass, ‘Countermeasures and sanctions’, in M</w:t>
      </w:r>
      <w:r>
        <w:rPr>
          <w:rFonts w:ascii="Times New Roman" w:hAnsi="Times New Roman" w:cs="Times New Roman"/>
          <w:sz w:val="18"/>
          <w:szCs w:val="18"/>
          <w:lang w:val="en-GB"/>
        </w:rPr>
        <w:t xml:space="preserve">alcolm </w:t>
      </w:r>
      <w:r w:rsidRPr="002B7302">
        <w:rPr>
          <w:rFonts w:ascii="Times New Roman" w:hAnsi="Times New Roman" w:cs="Times New Roman"/>
          <w:sz w:val="18"/>
          <w:szCs w:val="18"/>
          <w:lang w:val="en-GB"/>
        </w:rPr>
        <w:t xml:space="preserve">Evans (ed), </w:t>
      </w:r>
      <w:r w:rsidRPr="002B7302">
        <w:rPr>
          <w:rFonts w:ascii="Times New Roman" w:hAnsi="Times New Roman" w:cs="Times New Roman"/>
          <w:i/>
          <w:sz w:val="18"/>
          <w:szCs w:val="18"/>
          <w:lang w:val="en-GB"/>
        </w:rPr>
        <w:t xml:space="preserve">International Law </w:t>
      </w:r>
      <w:r w:rsidRPr="002B7302">
        <w:rPr>
          <w:rFonts w:ascii="Times New Roman" w:hAnsi="Times New Roman" w:cs="Times New Roman"/>
          <w:sz w:val="18"/>
          <w:szCs w:val="18"/>
          <w:lang w:val="en-GB"/>
        </w:rPr>
        <w:t>(</w:t>
      </w:r>
      <w:r>
        <w:rPr>
          <w:rFonts w:ascii="Times New Roman" w:hAnsi="Times New Roman" w:cs="Times New Roman"/>
          <w:sz w:val="18"/>
          <w:szCs w:val="18"/>
          <w:lang w:val="en-GB"/>
        </w:rPr>
        <w:t>4</w:t>
      </w:r>
      <w:r w:rsidRPr="00557E5C">
        <w:rPr>
          <w:rFonts w:ascii="Times New Roman" w:hAnsi="Times New Roman" w:cs="Times New Roman"/>
          <w:sz w:val="18"/>
          <w:szCs w:val="18"/>
          <w:lang w:val="en-GB"/>
        </w:rPr>
        <w:t>th</w:t>
      </w:r>
      <w:r>
        <w:rPr>
          <w:rFonts w:ascii="Times New Roman" w:hAnsi="Times New Roman" w:cs="Times New Roman"/>
          <w:sz w:val="18"/>
          <w:szCs w:val="18"/>
          <w:lang w:val="en-GB"/>
        </w:rPr>
        <w:t xml:space="preserve"> edn, OUP </w:t>
      </w:r>
      <w:r w:rsidRPr="002B7302">
        <w:rPr>
          <w:rFonts w:ascii="Times New Roman" w:hAnsi="Times New Roman" w:cs="Times New Roman"/>
          <w:sz w:val="18"/>
          <w:szCs w:val="18"/>
          <w:lang w:val="en-GB"/>
        </w:rPr>
        <w:t>2014), 554.</w:t>
      </w:r>
    </w:p>
  </w:footnote>
  <w:footnote w:id="15">
    <w:p w14:paraId="2514A6D6" w14:textId="11C75070" w:rsidR="00C96A82" w:rsidRPr="004126DA" w:rsidRDefault="00C96A82" w:rsidP="00E42EA2">
      <w:pPr>
        <w:pStyle w:val="Voetnoottekst"/>
        <w:spacing w:line="480" w:lineRule="auto"/>
        <w:rPr>
          <w:rFonts w:ascii="Times New Roman" w:hAnsi="Times New Roman" w:cs="Times New Roman"/>
          <w:sz w:val="18"/>
          <w:szCs w:val="18"/>
          <w:lang w:val="en-GB"/>
        </w:rPr>
      </w:pPr>
      <w:r w:rsidRPr="002B7302">
        <w:rPr>
          <w:rStyle w:val="Voetnootmarkering"/>
          <w:rFonts w:ascii="Times New Roman" w:hAnsi="Times New Roman" w:cs="Times New Roman"/>
          <w:sz w:val="18"/>
          <w:szCs w:val="18"/>
        </w:rPr>
        <w:footnoteRef/>
      </w:r>
      <w:r w:rsidRPr="002B7302">
        <w:rPr>
          <w:rFonts w:ascii="Times New Roman" w:hAnsi="Times New Roman" w:cs="Times New Roman"/>
          <w:sz w:val="18"/>
          <w:szCs w:val="18"/>
          <w:lang w:val="en-GB"/>
        </w:rPr>
        <w:t xml:space="preserve"> Note: one commonly used definition of ‘sanction’ in international relations is the ‘deliberate, government-inspired withdrawal or threat of withdrawal of customary trade or financial relations’</w:t>
      </w:r>
      <w:r>
        <w:rPr>
          <w:rFonts w:ascii="Times New Roman" w:hAnsi="Times New Roman" w:cs="Times New Roman"/>
          <w:sz w:val="18"/>
          <w:szCs w:val="18"/>
          <w:lang w:val="en-GB"/>
        </w:rPr>
        <w:t>:</w:t>
      </w:r>
      <w:r w:rsidRPr="002B7302">
        <w:rPr>
          <w:rFonts w:ascii="Times New Roman" w:hAnsi="Times New Roman" w:cs="Times New Roman"/>
          <w:sz w:val="18"/>
          <w:szCs w:val="18"/>
          <w:lang w:val="en-GB"/>
        </w:rPr>
        <w:t xml:space="preserve"> G</w:t>
      </w:r>
      <w:r>
        <w:rPr>
          <w:rFonts w:ascii="Times New Roman" w:hAnsi="Times New Roman" w:cs="Times New Roman"/>
          <w:sz w:val="18"/>
          <w:szCs w:val="18"/>
          <w:lang w:val="en-GB"/>
        </w:rPr>
        <w:t xml:space="preserve">ary </w:t>
      </w:r>
      <w:r w:rsidRPr="002B7302">
        <w:rPr>
          <w:rFonts w:ascii="Times New Roman" w:hAnsi="Times New Roman" w:cs="Times New Roman"/>
          <w:sz w:val="18"/>
          <w:szCs w:val="18"/>
          <w:lang w:val="en-GB"/>
        </w:rPr>
        <w:t>Hufbauer</w:t>
      </w:r>
      <w:r>
        <w:rPr>
          <w:rFonts w:ascii="Times New Roman" w:hAnsi="Times New Roman" w:cs="Times New Roman"/>
          <w:sz w:val="18"/>
          <w:szCs w:val="18"/>
          <w:lang w:val="en-GB"/>
        </w:rPr>
        <w:t xml:space="preserve"> et al</w:t>
      </w:r>
      <w:r w:rsidRPr="002B7302">
        <w:rPr>
          <w:rFonts w:ascii="Times New Roman" w:hAnsi="Times New Roman" w:cs="Times New Roman"/>
          <w:sz w:val="18"/>
          <w:szCs w:val="18"/>
          <w:lang w:val="en-GB"/>
        </w:rPr>
        <w:t xml:space="preserve">, </w:t>
      </w:r>
      <w:r w:rsidRPr="004126DA">
        <w:rPr>
          <w:rFonts w:ascii="Times New Roman" w:hAnsi="Times New Roman" w:cs="Times New Roman"/>
          <w:i/>
          <w:sz w:val="18"/>
          <w:szCs w:val="18"/>
          <w:lang w:val="en-GB"/>
        </w:rPr>
        <w:t>Economic Sanctions Reconsidered</w:t>
      </w:r>
      <w:r w:rsidRPr="004126DA">
        <w:rPr>
          <w:rFonts w:ascii="Times New Roman" w:hAnsi="Times New Roman" w:cs="Times New Roman"/>
          <w:sz w:val="18"/>
          <w:szCs w:val="18"/>
          <w:lang w:val="en-GB"/>
        </w:rPr>
        <w:t xml:space="preserve"> (</w:t>
      </w:r>
      <w:r>
        <w:rPr>
          <w:rFonts w:ascii="Times New Roman" w:hAnsi="Times New Roman" w:cs="Times New Roman"/>
          <w:sz w:val="18"/>
          <w:szCs w:val="18"/>
          <w:lang w:val="en-GB"/>
        </w:rPr>
        <w:t>3</w:t>
      </w:r>
      <w:r w:rsidRPr="00557E5C">
        <w:rPr>
          <w:rFonts w:ascii="Times New Roman" w:hAnsi="Times New Roman" w:cs="Times New Roman"/>
          <w:sz w:val="18"/>
          <w:szCs w:val="18"/>
          <w:lang w:val="en-GB"/>
        </w:rPr>
        <w:t>rd</w:t>
      </w:r>
      <w:r>
        <w:rPr>
          <w:rFonts w:ascii="Times New Roman" w:hAnsi="Times New Roman" w:cs="Times New Roman"/>
          <w:sz w:val="18"/>
          <w:szCs w:val="18"/>
          <w:lang w:val="en-GB"/>
        </w:rPr>
        <w:t xml:space="preserve"> edn, </w:t>
      </w:r>
      <w:r w:rsidRPr="004126DA">
        <w:rPr>
          <w:rFonts w:ascii="Times New Roman" w:hAnsi="Times New Roman" w:cs="Times New Roman"/>
          <w:sz w:val="18"/>
          <w:szCs w:val="18"/>
          <w:lang w:val="en-GB"/>
        </w:rPr>
        <w:t>Peterson Institute for International Economics</w:t>
      </w:r>
      <w:r>
        <w:rPr>
          <w:rFonts w:ascii="Times New Roman" w:hAnsi="Times New Roman" w:cs="Times New Roman"/>
          <w:sz w:val="18"/>
          <w:szCs w:val="18"/>
          <w:lang w:val="en-GB"/>
        </w:rPr>
        <w:t xml:space="preserve"> </w:t>
      </w:r>
      <w:r w:rsidRPr="004126DA">
        <w:rPr>
          <w:rFonts w:ascii="Times New Roman" w:hAnsi="Times New Roman" w:cs="Times New Roman"/>
          <w:sz w:val="18"/>
          <w:szCs w:val="18"/>
          <w:lang w:val="en-GB"/>
        </w:rPr>
        <w:t>2007) 3.</w:t>
      </w:r>
    </w:p>
  </w:footnote>
  <w:footnote w:id="16">
    <w:p w14:paraId="24511DB6" w14:textId="77777777" w:rsidR="00C96A82" w:rsidRPr="00CA682E" w:rsidRDefault="00C96A82" w:rsidP="00E42EA2">
      <w:pPr>
        <w:pStyle w:val="Voetnoottekst"/>
        <w:spacing w:line="480" w:lineRule="auto"/>
        <w:rPr>
          <w:rFonts w:ascii="Times New Roman" w:hAnsi="Times New Roman" w:cs="Times New Roman"/>
          <w:sz w:val="18"/>
          <w:szCs w:val="18"/>
          <w:lang w:val="en-GB"/>
        </w:rPr>
      </w:pPr>
      <w:r w:rsidRPr="004126DA">
        <w:rPr>
          <w:rStyle w:val="Voetnootmarkering"/>
          <w:rFonts w:ascii="Times New Roman" w:hAnsi="Times New Roman" w:cs="Times New Roman"/>
          <w:sz w:val="18"/>
          <w:szCs w:val="18"/>
        </w:rPr>
        <w:footnoteRef/>
      </w:r>
      <w:r w:rsidRPr="004126DA">
        <w:rPr>
          <w:rFonts w:ascii="Times New Roman" w:hAnsi="Times New Roman" w:cs="Times New Roman"/>
          <w:sz w:val="18"/>
          <w:szCs w:val="18"/>
          <w:lang w:val="en-GB"/>
        </w:rPr>
        <w:t xml:space="preserve"> Note that not every measure adopted by the UN Security Council pursuant to Article 41 UN Charter qualifies as a ‘sanction’ as that notion is commonly understood in international relations. Thus, measures establishing </w:t>
      </w:r>
      <w:r w:rsidRPr="004126DA">
        <w:rPr>
          <w:rFonts w:ascii="Times New Roman" w:hAnsi="Times New Roman" w:cs="Times New Roman"/>
          <w:i/>
          <w:sz w:val="18"/>
          <w:szCs w:val="18"/>
          <w:lang w:val="en-GB"/>
        </w:rPr>
        <w:t>ad hoc</w:t>
      </w:r>
      <w:r w:rsidRPr="004126DA">
        <w:rPr>
          <w:rFonts w:ascii="Times New Roman" w:hAnsi="Times New Roman" w:cs="Times New Roman"/>
          <w:sz w:val="18"/>
          <w:szCs w:val="18"/>
          <w:lang w:val="en-GB"/>
        </w:rPr>
        <w:t xml:space="preserve"> international criminal tribunals or providing for a referral of a ‘situation’ to the International Criminal Court do not qualify as ‘sanctions’ in this context, </w:t>
      </w:r>
      <w:r w:rsidRPr="00CA682E">
        <w:rPr>
          <w:rFonts w:ascii="Times New Roman" w:hAnsi="Times New Roman" w:cs="Times New Roman"/>
          <w:sz w:val="18"/>
          <w:szCs w:val="18"/>
          <w:lang w:val="en-GB"/>
        </w:rPr>
        <w:t xml:space="preserve">even if they find their legal basis in Article 41 UN Charter. </w:t>
      </w:r>
    </w:p>
  </w:footnote>
  <w:footnote w:id="17">
    <w:p w14:paraId="56ED8AE9" w14:textId="3622FD16" w:rsidR="00C96A82" w:rsidRPr="00CA682E" w:rsidRDefault="00C96A82" w:rsidP="00E42EA2">
      <w:pPr>
        <w:pStyle w:val="Voetnoottekst"/>
        <w:spacing w:line="480" w:lineRule="auto"/>
        <w:rPr>
          <w:rFonts w:ascii="Times New Roman" w:hAnsi="Times New Roman" w:cs="Times New Roman"/>
          <w:sz w:val="18"/>
          <w:szCs w:val="18"/>
          <w:lang w:val="en-GB"/>
        </w:rPr>
      </w:pPr>
      <w:r w:rsidRPr="00CA682E">
        <w:rPr>
          <w:rStyle w:val="Voetnootmarkering"/>
          <w:rFonts w:ascii="Times New Roman" w:hAnsi="Times New Roman" w:cs="Times New Roman"/>
          <w:sz w:val="18"/>
          <w:szCs w:val="18"/>
        </w:rPr>
        <w:footnoteRef/>
      </w:r>
      <w:r w:rsidRPr="00CA682E">
        <w:rPr>
          <w:rFonts w:ascii="Times New Roman" w:hAnsi="Times New Roman" w:cs="Times New Roman"/>
          <w:sz w:val="18"/>
          <w:szCs w:val="18"/>
          <w:lang w:val="en-GB"/>
        </w:rPr>
        <w:t xml:space="preserve"> </w:t>
      </w:r>
      <w:r w:rsidRPr="004314C9">
        <w:rPr>
          <w:rFonts w:ascii="Times New Roman" w:hAnsi="Times New Roman" w:cs="Times New Roman"/>
          <w:sz w:val="18"/>
          <w:szCs w:val="18"/>
          <w:lang w:val="en-GB"/>
        </w:rPr>
        <w:t>United Nations Security Council</w:t>
      </w:r>
      <w:r>
        <w:rPr>
          <w:rFonts w:ascii="Times New Roman" w:hAnsi="Times New Roman" w:cs="Times New Roman"/>
          <w:i/>
          <w:sz w:val="18"/>
          <w:szCs w:val="18"/>
          <w:lang w:val="en-GB"/>
        </w:rPr>
        <w:t xml:space="preserve"> </w:t>
      </w:r>
      <w:r>
        <w:rPr>
          <w:rFonts w:ascii="Times New Roman" w:hAnsi="Times New Roman" w:cs="Times New Roman"/>
          <w:sz w:val="18"/>
          <w:szCs w:val="18"/>
          <w:lang w:val="en-GB"/>
        </w:rPr>
        <w:t>Subsidiary Organs, ‘Security Council Subsidiary Bodies: An Overview’ &lt;</w:t>
      </w:r>
      <w:hyperlink r:id="rId1" w:history="1">
        <w:r w:rsidRPr="00CA682E">
          <w:rPr>
            <w:rStyle w:val="Hyperlink"/>
            <w:rFonts w:ascii="Times New Roman" w:hAnsi="Times New Roman" w:cs="Times New Roman"/>
            <w:sz w:val="18"/>
            <w:szCs w:val="18"/>
            <w:lang w:val="en-GB"/>
          </w:rPr>
          <w:t>http://www.un.org/sc/committees/</w:t>
        </w:r>
      </w:hyperlink>
      <w:r>
        <w:rPr>
          <w:rFonts w:ascii="Times New Roman" w:hAnsi="Times New Roman" w:cs="Times New Roman"/>
          <w:sz w:val="18"/>
          <w:szCs w:val="18"/>
          <w:lang w:val="en-GB"/>
        </w:rPr>
        <w:t>&gt;.</w:t>
      </w:r>
      <w:r w:rsidRPr="00CA682E">
        <w:rPr>
          <w:rFonts w:ascii="Times New Roman" w:hAnsi="Times New Roman" w:cs="Times New Roman"/>
          <w:sz w:val="18"/>
          <w:szCs w:val="18"/>
          <w:lang w:val="en-GB"/>
        </w:rPr>
        <w:t xml:space="preserve"> </w:t>
      </w:r>
    </w:p>
  </w:footnote>
  <w:footnote w:id="18">
    <w:p w14:paraId="71F6E488" w14:textId="7FA8C747" w:rsidR="00C96A82" w:rsidRPr="00CA682E" w:rsidRDefault="00C96A82" w:rsidP="00E42EA2">
      <w:pPr>
        <w:pStyle w:val="Voetnoottekst"/>
        <w:spacing w:line="480" w:lineRule="auto"/>
        <w:rPr>
          <w:rFonts w:ascii="Times New Roman" w:hAnsi="Times New Roman" w:cs="Times New Roman"/>
          <w:sz w:val="18"/>
          <w:szCs w:val="18"/>
          <w:lang w:val="en-GB"/>
        </w:rPr>
      </w:pPr>
      <w:r w:rsidRPr="00CA682E">
        <w:rPr>
          <w:rStyle w:val="Voetnootmarkering"/>
          <w:rFonts w:ascii="Times New Roman" w:hAnsi="Times New Roman" w:cs="Times New Roman"/>
          <w:sz w:val="18"/>
          <w:szCs w:val="18"/>
        </w:rPr>
        <w:footnoteRef/>
      </w:r>
      <w:r w:rsidRPr="00CA682E">
        <w:rPr>
          <w:rFonts w:ascii="Times New Roman" w:hAnsi="Times New Roman" w:cs="Times New Roman"/>
          <w:sz w:val="18"/>
          <w:szCs w:val="18"/>
          <w:lang w:val="en-GB"/>
        </w:rPr>
        <w:t xml:space="preserve"> E</w:t>
      </w:r>
      <w:r>
        <w:rPr>
          <w:rFonts w:ascii="Times New Roman" w:hAnsi="Times New Roman" w:cs="Times New Roman"/>
          <w:sz w:val="18"/>
          <w:szCs w:val="18"/>
          <w:lang w:val="en-GB"/>
        </w:rPr>
        <w:t>nrico</w:t>
      </w:r>
      <w:r w:rsidRPr="00CA682E">
        <w:rPr>
          <w:rFonts w:ascii="Times New Roman" w:hAnsi="Times New Roman" w:cs="Times New Roman"/>
          <w:sz w:val="18"/>
          <w:szCs w:val="18"/>
          <w:lang w:val="en-GB"/>
        </w:rPr>
        <w:t xml:space="preserve"> Carisch, S</w:t>
      </w:r>
      <w:r>
        <w:rPr>
          <w:rFonts w:ascii="Times New Roman" w:hAnsi="Times New Roman" w:cs="Times New Roman"/>
          <w:sz w:val="18"/>
          <w:szCs w:val="18"/>
          <w:lang w:val="en-GB"/>
        </w:rPr>
        <w:t xml:space="preserve">ue </w:t>
      </w:r>
      <w:r w:rsidRPr="00CA682E">
        <w:rPr>
          <w:rFonts w:ascii="Times New Roman" w:hAnsi="Times New Roman" w:cs="Times New Roman"/>
          <w:sz w:val="18"/>
          <w:szCs w:val="18"/>
          <w:lang w:val="en-GB"/>
        </w:rPr>
        <w:t>Eckert</w:t>
      </w:r>
      <w:r>
        <w:rPr>
          <w:rFonts w:ascii="Times New Roman" w:hAnsi="Times New Roman" w:cs="Times New Roman"/>
          <w:sz w:val="18"/>
          <w:szCs w:val="18"/>
          <w:lang w:val="en-GB"/>
        </w:rPr>
        <w:t xml:space="preserve"> and</w:t>
      </w:r>
      <w:r w:rsidRPr="00CA682E">
        <w:rPr>
          <w:rFonts w:ascii="Times New Roman" w:hAnsi="Times New Roman" w:cs="Times New Roman"/>
          <w:sz w:val="18"/>
          <w:szCs w:val="18"/>
          <w:lang w:val="en-GB"/>
        </w:rPr>
        <w:t xml:space="preserve"> L</w:t>
      </w:r>
      <w:r>
        <w:rPr>
          <w:rFonts w:ascii="Times New Roman" w:hAnsi="Times New Roman" w:cs="Times New Roman"/>
          <w:sz w:val="18"/>
          <w:szCs w:val="18"/>
          <w:lang w:val="en-GB"/>
        </w:rPr>
        <w:t>oraine</w:t>
      </w:r>
      <w:r w:rsidRPr="00CA682E">
        <w:rPr>
          <w:rFonts w:ascii="Times New Roman" w:hAnsi="Times New Roman" w:cs="Times New Roman"/>
          <w:sz w:val="18"/>
          <w:szCs w:val="18"/>
          <w:lang w:val="en-GB"/>
        </w:rPr>
        <w:t xml:space="preserve"> Rickard-Martin, ‘High Level Review of UN San</w:t>
      </w:r>
      <w:r>
        <w:rPr>
          <w:rFonts w:ascii="Times New Roman" w:hAnsi="Times New Roman" w:cs="Times New Roman"/>
          <w:sz w:val="18"/>
          <w:szCs w:val="18"/>
          <w:lang w:val="en-GB"/>
        </w:rPr>
        <w:t>c</w:t>
      </w:r>
      <w:r w:rsidRPr="00CA682E">
        <w:rPr>
          <w:rFonts w:ascii="Times New Roman" w:hAnsi="Times New Roman" w:cs="Times New Roman"/>
          <w:sz w:val="18"/>
          <w:szCs w:val="18"/>
          <w:lang w:val="en-GB"/>
        </w:rPr>
        <w:t xml:space="preserve">tions Background Paper’ </w:t>
      </w:r>
      <w:r>
        <w:rPr>
          <w:rFonts w:ascii="Times New Roman" w:hAnsi="Times New Roman" w:cs="Times New Roman"/>
          <w:sz w:val="18"/>
          <w:szCs w:val="18"/>
          <w:lang w:val="en-GB"/>
        </w:rPr>
        <w:t>(</w:t>
      </w:r>
      <w:r>
        <w:rPr>
          <w:rFonts w:ascii="Times New Roman" w:hAnsi="Times New Roman" w:cs="Times New Roman"/>
          <w:i/>
          <w:sz w:val="18"/>
          <w:szCs w:val="18"/>
          <w:lang w:val="en-GB"/>
        </w:rPr>
        <w:t xml:space="preserve">Watson Institute for International Studies, Brown University </w:t>
      </w:r>
      <w:r w:rsidRPr="00CA682E">
        <w:rPr>
          <w:rFonts w:ascii="Times New Roman" w:hAnsi="Times New Roman" w:cs="Times New Roman"/>
          <w:sz w:val="18"/>
          <w:szCs w:val="18"/>
          <w:lang w:val="en-GB"/>
        </w:rPr>
        <w:t>2014</w:t>
      </w:r>
      <w:r>
        <w:rPr>
          <w:rFonts w:ascii="Times New Roman" w:hAnsi="Times New Roman" w:cs="Times New Roman"/>
          <w:sz w:val="18"/>
          <w:szCs w:val="18"/>
          <w:lang w:val="en-GB"/>
        </w:rPr>
        <w:t>), 17</w:t>
      </w:r>
      <w:r w:rsidRPr="00CA682E">
        <w:rPr>
          <w:rFonts w:ascii="Times New Roman" w:hAnsi="Times New Roman" w:cs="Times New Roman"/>
          <w:sz w:val="18"/>
          <w:szCs w:val="18"/>
          <w:lang w:val="en-GB"/>
        </w:rPr>
        <w:t xml:space="preserve"> </w:t>
      </w:r>
      <w:r>
        <w:rPr>
          <w:rFonts w:ascii="Times New Roman" w:hAnsi="Times New Roman" w:cs="Times New Roman"/>
          <w:sz w:val="18"/>
          <w:szCs w:val="18"/>
          <w:lang w:val="en-GB"/>
        </w:rPr>
        <w:t>&lt;</w:t>
      </w:r>
      <w:hyperlink r:id="rId2" w:history="1">
        <w:r w:rsidRPr="00CA682E">
          <w:rPr>
            <w:rStyle w:val="Hyperlink"/>
            <w:rFonts w:ascii="Times New Roman" w:hAnsi="Times New Roman" w:cs="Times New Roman"/>
            <w:sz w:val="18"/>
            <w:szCs w:val="18"/>
            <w:lang w:val="en-GB"/>
          </w:rPr>
          <w:t>http://www.hlr-unsanctions.org/20140706_HLR_Background.pdf</w:t>
        </w:r>
      </w:hyperlink>
      <w:r>
        <w:rPr>
          <w:rFonts w:ascii="Times New Roman" w:hAnsi="Times New Roman" w:cs="Times New Roman"/>
          <w:sz w:val="18"/>
          <w:szCs w:val="18"/>
          <w:lang w:val="en-GB"/>
        </w:rPr>
        <w:t>&gt;</w:t>
      </w:r>
      <w:r w:rsidRPr="00CA682E">
        <w:rPr>
          <w:rFonts w:ascii="Times New Roman" w:hAnsi="Times New Roman" w:cs="Times New Roman"/>
          <w:sz w:val="18"/>
          <w:szCs w:val="18"/>
          <w:lang w:val="en-GB"/>
        </w:rPr>
        <w:t>.</w:t>
      </w:r>
    </w:p>
  </w:footnote>
  <w:footnote w:id="19">
    <w:p w14:paraId="27AA3815" w14:textId="1D048B17" w:rsidR="00C96A82" w:rsidRPr="00CC7128" w:rsidRDefault="00C96A82" w:rsidP="00E42EA2">
      <w:pPr>
        <w:pStyle w:val="Voetnoottekst"/>
        <w:spacing w:line="480" w:lineRule="auto"/>
        <w:rPr>
          <w:rFonts w:ascii="Times New Roman" w:hAnsi="Times New Roman" w:cs="Times New Roman"/>
          <w:sz w:val="18"/>
          <w:szCs w:val="18"/>
          <w:highlight w:val="green"/>
          <w:lang w:val="en-GB"/>
        </w:rPr>
      </w:pPr>
      <w:r w:rsidRPr="00CA682E">
        <w:rPr>
          <w:rStyle w:val="Voetnootmarkering"/>
          <w:rFonts w:ascii="Times New Roman" w:hAnsi="Times New Roman" w:cs="Times New Roman"/>
          <w:sz w:val="18"/>
          <w:szCs w:val="18"/>
        </w:rPr>
        <w:footnoteRef/>
      </w:r>
      <w:r w:rsidRPr="00CA682E">
        <w:rPr>
          <w:rFonts w:ascii="Times New Roman" w:hAnsi="Times New Roman" w:cs="Times New Roman"/>
          <w:sz w:val="18"/>
          <w:szCs w:val="18"/>
          <w:lang w:val="en-GB"/>
        </w:rPr>
        <w:t xml:space="preserve"> D</w:t>
      </w:r>
      <w:r>
        <w:rPr>
          <w:rFonts w:ascii="Times New Roman" w:hAnsi="Times New Roman" w:cs="Times New Roman"/>
          <w:sz w:val="18"/>
          <w:szCs w:val="18"/>
          <w:lang w:val="en-GB"/>
        </w:rPr>
        <w:t>avid</w:t>
      </w:r>
      <w:r w:rsidRPr="00CA682E">
        <w:rPr>
          <w:rFonts w:ascii="Times New Roman" w:hAnsi="Times New Roman" w:cs="Times New Roman"/>
          <w:sz w:val="18"/>
          <w:szCs w:val="18"/>
          <w:lang w:val="en-GB"/>
        </w:rPr>
        <w:t xml:space="preserve"> Cortright, </w:t>
      </w:r>
      <w:r w:rsidRPr="00CC7128">
        <w:rPr>
          <w:rFonts w:ascii="Times New Roman" w:hAnsi="Times New Roman" w:cs="Times New Roman"/>
          <w:sz w:val="18"/>
          <w:szCs w:val="18"/>
          <w:lang w:val="en-GB"/>
        </w:rPr>
        <w:t>G</w:t>
      </w:r>
      <w:r>
        <w:rPr>
          <w:rFonts w:ascii="Times New Roman" w:hAnsi="Times New Roman" w:cs="Times New Roman"/>
          <w:sz w:val="18"/>
          <w:szCs w:val="18"/>
          <w:lang w:val="en-GB"/>
        </w:rPr>
        <w:t xml:space="preserve">eorge </w:t>
      </w:r>
      <w:r w:rsidRPr="00CC7128">
        <w:rPr>
          <w:rFonts w:ascii="Times New Roman" w:hAnsi="Times New Roman" w:cs="Times New Roman"/>
          <w:sz w:val="18"/>
          <w:szCs w:val="18"/>
          <w:lang w:val="en-GB"/>
        </w:rPr>
        <w:t xml:space="preserve"> Lopez</w:t>
      </w:r>
      <w:r>
        <w:rPr>
          <w:rFonts w:ascii="Times New Roman" w:hAnsi="Times New Roman" w:cs="Times New Roman"/>
          <w:sz w:val="18"/>
          <w:szCs w:val="18"/>
          <w:lang w:val="en-GB"/>
        </w:rPr>
        <w:t xml:space="preserve"> and</w:t>
      </w:r>
      <w:r w:rsidRPr="00CC7128">
        <w:rPr>
          <w:rFonts w:ascii="Times New Roman" w:hAnsi="Times New Roman" w:cs="Times New Roman"/>
          <w:sz w:val="18"/>
          <w:szCs w:val="18"/>
          <w:lang w:val="en-GB"/>
        </w:rPr>
        <w:t xml:space="preserve"> R</w:t>
      </w:r>
      <w:r>
        <w:rPr>
          <w:rFonts w:ascii="Times New Roman" w:hAnsi="Times New Roman" w:cs="Times New Roman"/>
          <w:sz w:val="18"/>
          <w:szCs w:val="18"/>
          <w:lang w:val="en-GB"/>
        </w:rPr>
        <w:t xml:space="preserve">ichard </w:t>
      </w:r>
      <w:r w:rsidRPr="00CC7128">
        <w:rPr>
          <w:rFonts w:ascii="Times New Roman" w:hAnsi="Times New Roman" w:cs="Times New Roman"/>
          <w:sz w:val="18"/>
          <w:szCs w:val="18"/>
          <w:lang w:val="en-GB"/>
        </w:rPr>
        <w:t xml:space="preserve">Conroy, </w:t>
      </w:r>
      <w:r w:rsidRPr="00CC7128">
        <w:rPr>
          <w:rFonts w:ascii="Times New Roman" w:hAnsi="Times New Roman" w:cs="Times New Roman"/>
          <w:i/>
          <w:sz w:val="18"/>
          <w:szCs w:val="18"/>
          <w:lang w:val="en-GB"/>
        </w:rPr>
        <w:t>The sanctions decade: assessing UN strategies in the 1990s</w:t>
      </w:r>
      <w:r w:rsidRPr="00CC7128">
        <w:rPr>
          <w:rFonts w:ascii="Times New Roman" w:hAnsi="Times New Roman" w:cs="Times New Roman"/>
          <w:sz w:val="18"/>
          <w:szCs w:val="18"/>
          <w:lang w:val="en-GB"/>
        </w:rPr>
        <w:t xml:space="preserve"> (Rienner</w:t>
      </w:r>
      <w:r>
        <w:rPr>
          <w:rFonts w:ascii="Times New Roman" w:hAnsi="Times New Roman" w:cs="Times New Roman"/>
          <w:sz w:val="18"/>
          <w:szCs w:val="18"/>
          <w:lang w:val="en-GB"/>
        </w:rPr>
        <w:t xml:space="preserve"> </w:t>
      </w:r>
      <w:r w:rsidRPr="00CC7128">
        <w:rPr>
          <w:rFonts w:ascii="Times New Roman" w:hAnsi="Times New Roman" w:cs="Times New Roman"/>
          <w:sz w:val="18"/>
          <w:szCs w:val="18"/>
          <w:lang w:val="en-GB"/>
        </w:rPr>
        <w:t>2000) 274.</w:t>
      </w:r>
    </w:p>
  </w:footnote>
  <w:footnote w:id="20">
    <w:p w14:paraId="48364F13" w14:textId="2F6695F0" w:rsidR="00C96A82" w:rsidRPr="00CC7128" w:rsidRDefault="00C96A82" w:rsidP="00E42EA2">
      <w:pPr>
        <w:pStyle w:val="Voetnoottekst"/>
        <w:spacing w:line="480" w:lineRule="auto"/>
        <w:rPr>
          <w:rFonts w:ascii="Times New Roman" w:hAnsi="Times New Roman" w:cs="Times New Roman"/>
          <w:sz w:val="18"/>
          <w:szCs w:val="18"/>
          <w:lang w:val="en-GB"/>
        </w:rPr>
      </w:pPr>
      <w:r w:rsidRPr="00CC7128">
        <w:rPr>
          <w:rStyle w:val="Voetnootmarkering"/>
          <w:rFonts w:ascii="Times New Roman" w:hAnsi="Times New Roman" w:cs="Times New Roman"/>
          <w:sz w:val="18"/>
          <w:szCs w:val="18"/>
        </w:rPr>
        <w:footnoteRef/>
      </w:r>
      <w:r w:rsidRPr="00CC7128">
        <w:rPr>
          <w:rFonts w:ascii="Times New Roman" w:hAnsi="Times New Roman" w:cs="Times New Roman"/>
          <w:sz w:val="18"/>
          <w:szCs w:val="18"/>
          <w:lang w:val="en-GB"/>
        </w:rPr>
        <w:t xml:space="preserve"> A</w:t>
      </w:r>
      <w:r>
        <w:rPr>
          <w:rFonts w:ascii="Times New Roman" w:hAnsi="Times New Roman" w:cs="Times New Roman"/>
          <w:sz w:val="18"/>
          <w:szCs w:val="18"/>
          <w:lang w:val="en-GB"/>
        </w:rPr>
        <w:t xml:space="preserve">ndreas </w:t>
      </w:r>
      <w:r w:rsidRPr="00CC7128">
        <w:rPr>
          <w:rFonts w:ascii="Times New Roman" w:hAnsi="Times New Roman" w:cs="Times New Roman"/>
          <w:sz w:val="18"/>
          <w:szCs w:val="18"/>
          <w:lang w:val="en-GB"/>
        </w:rPr>
        <w:t xml:space="preserve">Lowenfeld, </w:t>
      </w:r>
      <w:r w:rsidRPr="00CC7128">
        <w:rPr>
          <w:rFonts w:ascii="Times New Roman" w:hAnsi="Times New Roman" w:cs="Times New Roman"/>
          <w:i/>
          <w:sz w:val="18"/>
          <w:szCs w:val="18"/>
          <w:lang w:val="en-GB"/>
        </w:rPr>
        <w:t xml:space="preserve">International Economic Law </w:t>
      </w:r>
      <w:r w:rsidRPr="00CC7128">
        <w:rPr>
          <w:rFonts w:ascii="Times New Roman" w:hAnsi="Times New Roman" w:cs="Times New Roman"/>
          <w:sz w:val="18"/>
          <w:szCs w:val="18"/>
          <w:lang w:val="en-GB"/>
        </w:rPr>
        <w:t>(</w:t>
      </w:r>
      <w:r>
        <w:rPr>
          <w:rFonts w:ascii="Times New Roman" w:hAnsi="Times New Roman" w:cs="Times New Roman"/>
          <w:sz w:val="18"/>
          <w:szCs w:val="18"/>
          <w:lang w:val="en-GB"/>
        </w:rPr>
        <w:t>2</w:t>
      </w:r>
      <w:r w:rsidRPr="00557E5C">
        <w:rPr>
          <w:rFonts w:ascii="Times New Roman" w:hAnsi="Times New Roman" w:cs="Times New Roman"/>
          <w:sz w:val="18"/>
          <w:szCs w:val="18"/>
          <w:lang w:val="en-GB"/>
        </w:rPr>
        <w:t>nd</w:t>
      </w:r>
      <w:r>
        <w:rPr>
          <w:rFonts w:ascii="Times New Roman" w:hAnsi="Times New Roman" w:cs="Times New Roman"/>
          <w:sz w:val="18"/>
          <w:szCs w:val="18"/>
          <w:lang w:val="en-GB"/>
        </w:rPr>
        <w:t xml:space="preserve"> edn, OUP </w:t>
      </w:r>
      <w:r w:rsidRPr="00CC7128">
        <w:rPr>
          <w:rFonts w:ascii="Times New Roman" w:hAnsi="Times New Roman" w:cs="Times New Roman"/>
          <w:sz w:val="18"/>
          <w:szCs w:val="18"/>
          <w:lang w:val="en-GB"/>
        </w:rPr>
        <w:t>2008) 925.</w:t>
      </w:r>
    </w:p>
  </w:footnote>
  <w:footnote w:id="21">
    <w:p w14:paraId="668476C0" w14:textId="6778D111" w:rsidR="00C96A82" w:rsidRPr="00CC7128" w:rsidRDefault="00C96A82" w:rsidP="00E42EA2">
      <w:pPr>
        <w:pStyle w:val="Voetnoottekst"/>
        <w:spacing w:line="480" w:lineRule="auto"/>
        <w:rPr>
          <w:rFonts w:ascii="Times New Roman" w:hAnsi="Times New Roman" w:cs="Times New Roman"/>
          <w:sz w:val="18"/>
          <w:szCs w:val="18"/>
          <w:lang w:val="en-GB"/>
        </w:rPr>
      </w:pPr>
      <w:r w:rsidRPr="00CC7128">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r w:rsidRPr="002D5A07">
        <w:rPr>
          <w:rFonts w:ascii="Times New Roman" w:hAnsi="Times New Roman" w:cs="Times New Roman"/>
          <w:sz w:val="18"/>
          <w:szCs w:val="18"/>
          <w:lang w:val="en-GB"/>
        </w:rPr>
        <w:t>See</w:t>
      </w:r>
      <w:r>
        <w:rPr>
          <w:rFonts w:ascii="Times New Roman" w:hAnsi="Times New Roman" w:cs="Times New Roman"/>
          <w:sz w:val="18"/>
          <w:szCs w:val="18"/>
          <w:lang w:val="en-GB"/>
        </w:rPr>
        <w:t xml:space="preserve"> for example, Resource Centre</w:t>
      </w:r>
      <w:r w:rsidRPr="00CC7128">
        <w:rPr>
          <w:rFonts w:ascii="Times New Roman" w:hAnsi="Times New Roman" w:cs="Times New Roman"/>
          <w:sz w:val="18"/>
          <w:szCs w:val="18"/>
          <w:lang w:val="en-GB"/>
        </w:rPr>
        <w:t>, ‘Sanctions Programs and Country Information’</w:t>
      </w:r>
      <w:r>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US Department of the Treasury</w:t>
      </w:r>
      <w:r>
        <w:rPr>
          <w:rFonts w:ascii="Times New Roman" w:hAnsi="Times New Roman" w:cs="Times New Roman"/>
          <w:sz w:val="18"/>
          <w:szCs w:val="18"/>
          <w:lang w:val="en-GB"/>
        </w:rPr>
        <w:t>, last updated 6 April 2016)</w:t>
      </w:r>
      <w:r w:rsidRPr="00CC7128">
        <w:rPr>
          <w:rFonts w:ascii="Times New Roman" w:hAnsi="Times New Roman" w:cs="Times New Roman"/>
          <w:sz w:val="18"/>
          <w:szCs w:val="18"/>
          <w:lang w:val="en-GB"/>
        </w:rPr>
        <w:t xml:space="preserve"> </w:t>
      </w:r>
      <w:r>
        <w:rPr>
          <w:rFonts w:ascii="Times New Roman" w:hAnsi="Times New Roman" w:cs="Times New Roman"/>
          <w:sz w:val="18"/>
          <w:szCs w:val="18"/>
          <w:lang w:val="en-GB"/>
        </w:rPr>
        <w:t>&lt;</w:t>
      </w:r>
      <w:hyperlink r:id="rId3" w:history="1">
        <w:r w:rsidRPr="00CC7128">
          <w:rPr>
            <w:rStyle w:val="Hyperlink"/>
            <w:rFonts w:ascii="Times New Roman" w:hAnsi="Times New Roman" w:cs="Times New Roman"/>
            <w:sz w:val="18"/>
            <w:szCs w:val="18"/>
            <w:lang w:val="en-GB"/>
          </w:rPr>
          <w:t>http://www.treasury.gov/resource-center/sanctions/Programs/Pages/Programs.aspx</w:t>
        </w:r>
      </w:hyperlink>
      <w:r>
        <w:rPr>
          <w:rFonts w:ascii="Times New Roman" w:hAnsi="Times New Roman" w:cs="Times New Roman"/>
          <w:sz w:val="18"/>
          <w:szCs w:val="18"/>
          <w:lang w:val="en-GB"/>
        </w:rPr>
        <w:t>&gt;</w:t>
      </w:r>
      <w:r w:rsidRPr="00CC7128">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Global Affairs Canada, </w:t>
      </w:r>
      <w:r w:rsidRPr="00CC7128">
        <w:rPr>
          <w:rFonts w:ascii="Times New Roman" w:hAnsi="Times New Roman" w:cs="Times New Roman"/>
          <w:sz w:val="18"/>
          <w:szCs w:val="18"/>
          <w:lang w:val="en-GB"/>
        </w:rPr>
        <w:t xml:space="preserve">‘Canadian Economic Sanctions’, </w:t>
      </w:r>
      <w:r>
        <w:rPr>
          <w:rFonts w:ascii="Times New Roman" w:hAnsi="Times New Roman" w:cs="Times New Roman"/>
          <w:sz w:val="18"/>
          <w:szCs w:val="18"/>
          <w:lang w:val="en-GB"/>
        </w:rPr>
        <w:t>(</w:t>
      </w:r>
      <w:r>
        <w:rPr>
          <w:rFonts w:ascii="Times New Roman" w:hAnsi="Times New Roman" w:cs="Times New Roman"/>
          <w:i/>
          <w:sz w:val="18"/>
          <w:szCs w:val="18"/>
          <w:lang w:val="en-GB"/>
        </w:rPr>
        <w:t>Government of Canada</w:t>
      </w:r>
      <w:r>
        <w:rPr>
          <w:rFonts w:ascii="Times New Roman" w:hAnsi="Times New Roman" w:cs="Times New Roman"/>
          <w:sz w:val="18"/>
          <w:szCs w:val="18"/>
          <w:lang w:val="en-GB"/>
        </w:rPr>
        <w:t>, last updated 28 September 2015)</w:t>
      </w:r>
      <w:r>
        <w:rPr>
          <w:rFonts w:ascii="Times New Roman" w:hAnsi="Times New Roman" w:cs="Times New Roman"/>
          <w:i/>
          <w:sz w:val="18"/>
          <w:szCs w:val="18"/>
          <w:lang w:val="en-GB"/>
        </w:rPr>
        <w:t xml:space="preserve"> </w:t>
      </w:r>
      <w:r>
        <w:rPr>
          <w:rFonts w:ascii="Times New Roman" w:hAnsi="Times New Roman" w:cs="Times New Roman"/>
          <w:sz w:val="18"/>
          <w:szCs w:val="18"/>
          <w:lang w:val="en-GB"/>
        </w:rPr>
        <w:t>&lt;</w:t>
      </w:r>
      <w:hyperlink r:id="rId4" w:history="1">
        <w:r w:rsidRPr="00CC7128">
          <w:rPr>
            <w:rStyle w:val="Hyperlink"/>
            <w:rFonts w:ascii="Times New Roman" w:hAnsi="Times New Roman" w:cs="Times New Roman"/>
            <w:sz w:val="18"/>
            <w:szCs w:val="18"/>
            <w:lang w:val="en-GB"/>
          </w:rPr>
          <w:t>http://www.international.gc.ca/sanctions/index.aspx?lang=eng</w:t>
        </w:r>
      </w:hyperlink>
      <w:r>
        <w:rPr>
          <w:rFonts w:ascii="Times New Roman" w:hAnsi="Times New Roman" w:cs="Times New Roman"/>
          <w:sz w:val="18"/>
          <w:szCs w:val="18"/>
          <w:lang w:val="en-GB"/>
        </w:rPr>
        <w:t>&gt;</w:t>
      </w:r>
      <w:r w:rsidRPr="00CC7128">
        <w:rPr>
          <w:rFonts w:ascii="Times New Roman" w:hAnsi="Times New Roman" w:cs="Times New Roman"/>
          <w:sz w:val="18"/>
          <w:szCs w:val="18"/>
          <w:lang w:val="en-GB"/>
        </w:rPr>
        <w:t xml:space="preserve">; Swiss State Secretariat for Economic Affairs, ‘Sanctions/Embargoes’, </w:t>
      </w:r>
      <w:r>
        <w:rPr>
          <w:rFonts w:ascii="Times New Roman" w:hAnsi="Times New Roman" w:cs="Times New Roman"/>
          <w:sz w:val="18"/>
          <w:szCs w:val="18"/>
          <w:lang w:val="en-GB"/>
        </w:rPr>
        <w:t>(Swiss Confederation, last updated 23 March 2016) &lt;</w:t>
      </w:r>
      <w:hyperlink r:id="rId5" w:history="1">
        <w:r w:rsidRPr="00BF08EC">
          <w:rPr>
            <w:rStyle w:val="Hyperlink"/>
            <w:rFonts w:ascii="Times New Roman" w:hAnsi="Times New Roman" w:cs="Times New Roman"/>
            <w:sz w:val="18"/>
            <w:szCs w:val="18"/>
            <w:lang w:val="en-GB"/>
          </w:rPr>
          <w:t>https://www.seco.admin.ch/seco/en/home/Aussenwirtschaftspolitik_Wirtschaftliche_Zusammenarbeit/Wirtschaftsbeziehungen/exportkontrollen-und-sanktionen/sanktionen-embargos.html</w:t>
        </w:r>
      </w:hyperlink>
      <w:r>
        <w:rPr>
          <w:rFonts w:ascii="Times New Roman" w:hAnsi="Times New Roman" w:cs="Times New Roman"/>
          <w:sz w:val="18"/>
          <w:szCs w:val="18"/>
          <w:lang w:val="en-GB"/>
        </w:rPr>
        <w:t>&gt; (full website available in French, German and Italian).</w:t>
      </w:r>
    </w:p>
  </w:footnote>
  <w:footnote w:id="22">
    <w:p w14:paraId="02CC7E58" w14:textId="2F835388" w:rsidR="00C96A82" w:rsidRPr="00605079" w:rsidRDefault="00C96A82" w:rsidP="00E42EA2">
      <w:pPr>
        <w:pStyle w:val="Voetnoottekst"/>
        <w:spacing w:line="480" w:lineRule="auto"/>
        <w:rPr>
          <w:rFonts w:ascii="Times New Roman" w:hAnsi="Times New Roman" w:cs="Times New Roman"/>
          <w:sz w:val="18"/>
          <w:szCs w:val="18"/>
          <w:lang w:val="en-GB"/>
        </w:rPr>
      </w:pPr>
      <w:r w:rsidRPr="00A82B37">
        <w:rPr>
          <w:rStyle w:val="Voetnootmarkering"/>
          <w:rFonts w:ascii="Times New Roman" w:hAnsi="Times New Roman" w:cs="Times New Roman"/>
          <w:sz w:val="18"/>
          <w:szCs w:val="18"/>
        </w:rPr>
        <w:footnoteRef/>
      </w:r>
      <w:r w:rsidRPr="00A82B37">
        <w:rPr>
          <w:rFonts w:ascii="Times New Roman" w:hAnsi="Times New Roman" w:cs="Times New Roman"/>
          <w:sz w:val="18"/>
          <w:szCs w:val="18"/>
          <w:lang w:val="en-GB"/>
        </w:rPr>
        <w:t xml:space="preserve"> L</w:t>
      </w:r>
      <w:r>
        <w:rPr>
          <w:rFonts w:ascii="Times New Roman" w:hAnsi="Times New Roman" w:cs="Times New Roman"/>
          <w:sz w:val="18"/>
          <w:szCs w:val="18"/>
          <w:lang w:val="en-GB"/>
        </w:rPr>
        <w:t xml:space="preserve">arissa </w:t>
      </w:r>
      <w:r w:rsidRPr="00A82B37">
        <w:rPr>
          <w:rFonts w:ascii="Times New Roman" w:hAnsi="Times New Roman" w:cs="Times New Roman"/>
          <w:sz w:val="18"/>
          <w:szCs w:val="18"/>
          <w:lang w:val="en-GB"/>
        </w:rPr>
        <w:t xml:space="preserve">van den Herik, ‘Peripheral Hegemony in the Quest to ensure Security Council Accountability for its individualized UN sanctions </w:t>
      </w:r>
      <w:r w:rsidRPr="00605079">
        <w:rPr>
          <w:rFonts w:ascii="Times New Roman" w:hAnsi="Times New Roman" w:cs="Times New Roman"/>
          <w:sz w:val="18"/>
          <w:szCs w:val="18"/>
          <w:lang w:val="en-GB"/>
        </w:rPr>
        <w:t xml:space="preserve">regimes’ </w:t>
      </w:r>
      <w:r>
        <w:rPr>
          <w:rFonts w:ascii="Times New Roman" w:hAnsi="Times New Roman" w:cs="Times New Roman"/>
          <w:sz w:val="18"/>
          <w:szCs w:val="18"/>
          <w:lang w:val="en-GB"/>
        </w:rPr>
        <w:t>[</w:t>
      </w:r>
      <w:r w:rsidRPr="00605079">
        <w:rPr>
          <w:rFonts w:ascii="Times New Roman" w:hAnsi="Times New Roman" w:cs="Times New Roman"/>
          <w:sz w:val="18"/>
          <w:szCs w:val="18"/>
          <w:lang w:val="en-GB"/>
        </w:rPr>
        <w:t>2014</w:t>
      </w:r>
      <w:r>
        <w:rPr>
          <w:rFonts w:ascii="Times New Roman" w:hAnsi="Times New Roman" w:cs="Times New Roman"/>
          <w:sz w:val="18"/>
          <w:szCs w:val="18"/>
          <w:lang w:val="en-GB"/>
        </w:rPr>
        <w:t>]</w:t>
      </w:r>
      <w:r w:rsidRPr="00605079">
        <w:rPr>
          <w:rFonts w:ascii="Times New Roman" w:hAnsi="Times New Roman" w:cs="Times New Roman"/>
          <w:sz w:val="18"/>
          <w:szCs w:val="18"/>
          <w:lang w:val="en-GB"/>
        </w:rPr>
        <w:t xml:space="preserve"> 19 </w:t>
      </w:r>
      <w:r w:rsidRPr="00605079">
        <w:rPr>
          <w:rFonts w:ascii="Times New Roman" w:hAnsi="Times New Roman" w:cs="Times New Roman"/>
          <w:i/>
          <w:sz w:val="18"/>
          <w:szCs w:val="18"/>
          <w:lang w:val="en-GB"/>
        </w:rPr>
        <w:t>JCSL</w:t>
      </w:r>
      <w:r w:rsidRPr="00605079">
        <w:rPr>
          <w:rFonts w:ascii="Times New Roman" w:hAnsi="Times New Roman" w:cs="Times New Roman"/>
          <w:sz w:val="18"/>
          <w:szCs w:val="18"/>
          <w:lang w:val="en-GB"/>
        </w:rPr>
        <w:t xml:space="preserve"> 427, 433.</w:t>
      </w:r>
    </w:p>
  </w:footnote>
  <w:footnote w:id="23">
    <w:p w14:paraId="7A179A3B" w14:textId="07C588AF" w:rsidR="00C96A82" w:rsidRPr="000973E6" w:rsidRDefault="00C96A82" w:rsidP="00E42EA2">
      <w:pPr>
        <w:pStyle w:val="Voetnoottekst"/>
        <w:spacing w:line="480" w:lineRule="auto"/>
        <w:rPr>
          <w:rFonts w:ascii="Times New Roman" w:hAnsi="Times New Roman" w:cs="Times New Roman"/>
          <w:sz w:val="18"/>
          <w:szCs w:val="18"/>
          <w:highlight w:val="green"/>
          <w:lang w:val="en-GB"/>
        </w:rPr>
      </w:pPr>
      <w:r w:rsidRPr="00605079">
        <w:rPr>
          <w:rStyle w:val="Voetnootmarkering"/>
          <w:rFonts w:ascii="Times New Roman" w:hAnsi="Times New Roman" w:cs="Times New Roman"/>
          <w:sz w:val="18"/>
          <w:szCs w:val="18"/>
        </w:rPr>
        <w:footnoteRef/>
      </w:r>
      <w:r w:rsidRPr="00605079">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605079">
        <w:rPr>
          <w:rFonts w:ascii="Times New Roman" w:hAnsi="Times New Roman" w:cs="Times New Roman"/>
          <w:sz w:val="18"/>
          <w:szCs w:val="18"/>
          <w:lang w:val="en-GB"/>
        </w:rPr>
        <w:t xml:space="preserve"> 433-434; </w:t>
      </w:r>
      <w:r>
        <w:rPr>
          <w:rFonts w:ascii="Times New Roman" w:hAnsi="Times New Roman" w:cs="Times New Roman"/>
          <w:sz w:val="18"/>
          <w:szCs w:val="18"/>
          <w:lang w:val="en-GB"/>
        </w:rPr>
        <w:t xml:space="preserve">UNSC Res </w:t>
      </w:r>
      <w:r w:rsidRPr="00605079">
        <w:rPr>
          <w:rFonts w:ascii="Times New Roman" w:hAnsi="Times New Roman" w:cs="Times New Roman"/>
          <w:sz w:val="18"/>
          <w:szCs w:val="18"/>
          <w:lang w:val="en-GB"/>
        </w:rPr>
        <w:t>2083</w:t>
      </w:r>
      <w:r>
        <w:rPr>
          <w:rFonts w:ascii="Times New Roman" w:hAnsi="Times New Roman" w:cs="Times New Roman"/>
          <w:sz w:val="18"/>
          <w:szCs w:val="18"/>
          <w:lang w:val="en-GB"/>
        </w:rPr>
        <w:t xml:space="preserve"> (</w:t>
      </w:r>
      <w:r w:rsidRPr="00605079">
        <w:rPr>
          <w:rFonts w:ascii="Times New Roman" w:hAnsi="Times New Roman" w:cs="Times New Roman"/>
          <w:sz w:val="18"/>
          <w:szCs w:val="18"/>
          <w:lang w:val="en-GB"/>
        </w:rPr>
        <w:t>17 December 2012</w:t>
      </w:r>
      <w:r>
        <w:rPr>
          <w:rFonts w:ascii="Times New Roman" w:hAnsi="Times New Roman" w:cs="Times New Roman"/>
          <w:sz w:val="18"/>
          <w:szCs w:val="18"/>
          <w:lang w:val="en-GB"/>
        </w:rPr>
        <w:t>) UN Doc S/RES/2083</w:t>
      </w:r>
      <w:r w:rsidRPr="00605079">
        <w:rPr>
          <w:rFonts w:ascii="Times New Roman" w:hAnsi="Times New Roman" w:cs="Times New Roman"/>
          <w:sz w:val="18"/>
          <w:szCs w:val="18"/>
          <w:lang w:val="en-GB"/>
        </w:rPr>
        <w:t xml:space="preserve">, </w:t>
      </w:r>
      <w:r>
        <w:rPr>
          <w:rFonts w:ascii="Times New Roman" w:hAnsi="Times New Roman" w:cs="Times New Roman"/>
          <w:sz w:val="18"/>
          <w:szCs w:val="18"/>
          <w:lang w:val="en-GB"/>
        </w:rPr>
        <w:t>Preamble [14];</w:t>
      </w:r>
      <w:r w:rsidRPr="00605079">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CJEU, </w:t>
      </w:r>
      <w:r w:rsidRPr="00605079">
        <w:rPr>
          <w:rFonts w:ascii="Times New Roman" w:hAnsi="Times New Roman" w:cs="Times New Roman"/>
          <w:i/>
          <w:sz w:val="18"/>
          <w:szCs w:val="18"/>
          <w:lang w:val="en-GB"/>
        </w:rPr>
        <w:t>European Commission and others v. Yassin Abdullah Kadi,</w:t>
      </w:r>
      <w:r w:rsidRPr="00605079">
        <w:rPr>
          <w:rFonts w:ascii="Times New Roman" w:hAnsi="Times New Roman" w:cs="Times New Roman"/>
          <w:sz w:val="18"/>
          <w:szCs w:val="18"/>
          <w:lang w:val="en-GB"/>
        </w:rPr>
        <w:t xml:space="preserve"> Joined cases C-584/10 P, C-593/10 P and C-595/10 P</w:t>
      </w:r>
      <w:r>
        <w:rPr>
          <w:rFonts w:ascii="Times New Roman" w:hAnsi="Times New Roman" w:cs="Times New Roman"/>
          <w:sz w:val="18"/>
          <w:szCs w:val="18"/>
          <w:lang w:val="en-GB"/>
        </w:rPr>
        <w:t xml:space="preserve"> (</w:t>
      </w:r>
      <w:r w:rsidRPr="00605079">
        <w:rPr>
          <w:rFonts w:ascii="Times New Roman" w:hAnsi="Times New Roman" w:cs="Times New Roman"/>
          <w:sz w:val="18"/>
          <w:szCs w:val="18"/>
          <w:lang w:val="en-GB"/>
        </w:rPr>
        <w:t>18</w:t>
      </w:r>
      <w:r>
        <w:rPr>
          <w:rFonts w:ascii="Times New Roman" w:hAnsi="Times New Roman" w:cs="Times New Roman"/>
          <w:sz w:val="18"/>
          <w:szCs w:val="18"/>
          <w:lang w:val="en-GB"/>
        </w:rPr>
        <w:t> </w:t>
      </w:r>
      <w:r w:rsidRPr="00605079">
        <w:rPr>
          <w:rFonts w:ascii="Times New Roman" w:hAnsi="Times New Roman" w:cs="Times New Roman"/>
          <w:sz w:val="18"/>
          <w:szCs w:val="18"/>
          <w:lang w:val="en-GB"/>
        </w:rPr>
        <w:t>July 2013</w:t>
      </w:r>
      <w:r>
        <w:rPr>
          <w:rFonts w:ascii="Times New Roman" w:hAnsi="Times New Roman" w:cs="Times New Roman"/>
          <w:sz w:val="18"/>
          <w:szCs w:val="18"/>
          <w:lang w:val="en-GB"/>
        </w:rPr>
        <w:t>)</w:t>
      </w:r>
      <w:r w:rsidRPr="00605079">
        <w:rPr>
          <w:rFonts w:ascii="Times New Roman" w:hAnsi="Times New Roman" w:cs="Times New Roman"/>
          <w:sz w:val="18"/>
          <w:szCs w:val="18"/>
          <w:lang w:val="en-GB"/>
        </w:rPr>
        <w:t xml:space="preserve"> </w:t>
      </w:r>
      <w:r>
        <w:rPr>
          <w:rFonts w:ascii="Times New Roman" w:hAnsi="Times New Roman" w:cs="Times New Roman"/>
          <w:sz w:val="18"/>
          <w:szCs w:val="18"/>
          <w:lang w:val="en-GB"/>
        </w:rPr>
        <w:t>ECLI:EU:C:2013:518</w:t>
      </w:r>
      <w:r w:rsidRPr="00F1063F">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605079">
        <w:rPr>
          <w:rFonts w:ascii="Times New Roman" w:hAnsi="Times New Roman" w:cs="Times New Roman"/>
          <w:sz w:val="18"/>
          <w:szCs w:val="18"/>
          <w:lang w:val="en-GB"/>
        </w:rPr>
        <w:t>130</w:t>
      </w:r>
      <w:r>
        <w:rPr>
          <w:rFonts w:ascii="Times New Roman" w:hAnsi="Times New Roman" w:cs="Times New Roman"/>
          <w:sz w:val="18"/>
          <w:szCs w:val="18"/>
          <w:lang w:val="en-GB"/>
        </w:rPr>
        <w:t>]</w:t>
      </w:r>
      <w:r w:rsidRPr="00605079">
        <w:rPr>
          <w:rFonts w:ascii="Times New Roman" w:hAnsi="Times New Roman" w:cs="Times New Roman"/>
          <w:sz w:val="18"/>
          <w:szCs w:val="18"/>
          <w:lang w:val="en-GB"/>
        </w:rPr>
        <w:t>.</w:t>
      </w:r>
    </w:p>
  </w:footnote>
  <w:footnote w:id="24">
    <w:p w14:paraId="7684C657" w14:textId="539E58FB" w:rsidR="00C96A82" w:rsidRPr="000973E6" w:rsidRDefault="00C96A82" w:rsidP="00E42EA2">
      <w:pPr>
        <w:pStyle w:val="Voetnoottekst"/>
        <w:spacing w:line="480" w:lineRule="auto"/>
        <w:rPr>
          <w:rFonts w:ascii="Times New Roman" w:hAnsi="Times New Roman" w:cs="Times New Roman"/>
          <w:sz w:val="18"/>
          <w:szCs w:val="18"/>
          <w:lang w:val="en-GB"/>
        </w:rPr>
      </w:pPr>
      <w:r w:rsidRPr="000973E6">
        <w:rPr>
          <w:rStyle w:val="Voetnootmarkering"/>
          <w:rFonts w:ascii="Times New Roman" w:hAnsi="Times New Roman" w:cs="Times New Roman"/>
          <w:sz w:val="18"/>
          <w:szCs w:val="18"/>
        </w:rPr>
        <w:footnoteRef/>
      </w:r>
      <w:r w:rsidRPr="000973E6">
        <w:rPr>
          <w:rFonts w:ascii="Times New Roman" w:hAnsi="Times New Roman" w:cs="Times New Roman"/>
          <w:sz w:val="18"/>
          <w:szCs w:val="18"/>
          <w:lang w:val="en-GB"/>
        </w:rPr>
        <w:t xml:space="preserve"> Cuban Liberty and Democratic Solidarity (LIBERTAD) Act</w:t>
      </w:r>
      <w:r>
        <w:rPr>
          <w:rFonts w:ascii="Times New Roman" w:hAnsi="Times New Roman" w:cs="Times New Roman"/>
          <w:sz w:val="18"/>
          <w:szCs w:val="18"/>
          <w:lang w:val="en-GB"/>
        </w:rPr>
        <w:t xml:space="preserve"> 1996</w:t>
      </w:r>
      <w:r w:rsidRPr="000973E6">
        <w:rPr>
          <w:rFonts w:ascii="Times New Roman" w:hAnsi="Times New Roman" w:cs="Times New Roman"/>
          <w:sz w:val="18"/>
          <w:szCs w:val="18"/>
          <w:lang w:val="en-GB"/>
        </w:rPr>
        <w:t>, 22 USC §§ 6021-6091.</w:t>
      </w:r>
    </w:p>
  </w:footnote>
  <w:footnote w:id="25">
    <w:p w14:paraId="5EB9E094" w14:textId="6D889909" w:rsidR="00C96A82" w:rsidRPr="002D77A6" w:rsidRDefault="00C96A82" w:rsidP="00E42EA2">
      <w:pPr>
        <w:pStyle w:val="Voetnoottekst"/>
        <w:spacing w:line="480" w:lineRule="auto"/>
        <w:rPr>
          <w:rFonts w:ascii="Times New Roman" w:hAnsi="Times New Roman" w:cs="Times New Roman"/>
          <w:sz w:val="18"/>
          <w:szCs w:val="18"/>
          <w:lang w:val="en-GB"/>
        </w:rPr>
      </w:pPr>
      <w:r w:rsidRPr="002D77A6">
        <w:rPr>
          <w:rStyle w:val="Voetnootmarkering"/>
          <w:rFonts w:ascii="Times New Roman" w:hAnsi="Times New Roman" w:cs="Times New Roman"/>
          <w:sz w:val="18"/>
          <w:szCs w:val="18"/>
        </w:rPr>
        <w:footnoteRef/>
      </w:r>
      <w:r w:rsidRPr="002D77A6">
        <w:rPr>
          <w:rFonts w:ascii="Times New Roman" w:hAnsi="Times New Roman" w:cs="Times New Roman"/>
          <w:sz w:val="18"/>
          <w:szCs w:val="18"/>
          <w:lang w:val="en-GB"/>
        </w:rPr>
        <w:t xml:space="preserve"> P</w:t>
      </w:r>
      <w:r>
        <w:rPr>
          <w:rFonts w:ascii="Times New Roman" w:hAnsi="Times New Roman" w:cs="Times New Roman"/>
          <w:sz w:val="18"/>
          <w:szCs w:val="18"/>
          <w:lang w:val="en-GB"/>
        </w:rPr>
        <w:t>ierre</w:t>
      </w:r>
      <w:r w:rsidRPr="002D77A6">
        <w:rPr>
          <w:rFonts w:ascii="Times New Roman" w:hAnsi="Times New Roman" w:cs="Times New Roman"/>
          <w:sz w:val="18"/>
          <w:szCs w:val="18"/>
          <w:lang w:val="en-GB"/>
        </w:rPr>
        <w:t>-E</w:t>
      </w:r>
      <w:r>
        <w:rPr>
          <w:rFonts w:ascii="Times New Roman" w:hAnsi="Times New Roman" w:cs="Times New Roman"/>
          <w:sz w:val="18"/>
          <w:szCs w:val="18"/>
          <w:lang w:val="en-GB"/>
        </w:rPr>
        <w:t>mmanuel</w:t>
      </w:r>
      <w:r w:rsidRPr="002D77A6">
        <w:rPr>
          <w:rFonts w:ascii="Times New Roman" w:hAnsi="Times New Roman" w:cs="Times New Roman"/>
          <w:sz w:val="18"/>
          <w:szCs w:val="18"/>
          <w:lang w:val="en-GB"/>
        </w:rPr>
        <w:t xml:space="preserve"> Dupont, ‘Countermeasures and collective security: the case of the EU sanctions against Iran’ </w:t>
      </w:r>
      <w:r>
        <w:rPr>
          <w:rFonts w:ascii="Times New Roman" w:hAnsi="Times New Roman" w:cs="Times New Roman"/>
          <w:sz w:val="18"/>
          <w:szCs w:val="18"/>
          <w:lang w:val="en-GB"/>
        </w:rPr>
        <w:t>[</w:t>
      </w:r>
      <w:r w:rsidRPr="002D77A6">
        <w:rPr>
          <w:rFonts w:ascii="Times New Roman" w:hAnsi="Times New Roman" w:cs="Times New Roman"/>
          <w:sz w:val="18"/>
          <w:szCs w:val="18"/>
          <w:lang w:val="en-GB"/>
        </w:rPr>
        <w:t>2012</w:t>
      </w:r>
      <w:r>
        <w:rPr>
          <w:rFonts w:ascii="Times New Roman" w:hAnsi="Times New Roman" w:cs="Times New Roman"/>
          <w:sz w:val="18"/>
          <w:szCs w:val="18"/>
          <w:lang w:val="en-GB"/>
        </w:rPr>
        <w:t>]</w:t>
      </w:r>
      <w:r w:rsidRPr="002D77A6">
        <w:rPr>
          <w:rFonts w:ascii="Times New Roman" w:hAnsi="Times New Roman" w:cs="Times New Roman"/>
          <w:sz w:val="18"/>
          <w:szCs w:val="18"/>
          <w:lang w:val="en-GB"/>
        </w:rPr>
        <w:t xml:space="preserve"> 17 </w:t>
      </w:r>
      <w:r w:rsidRPr="002D77A6">
        <w:rPr>
          <w:rFonts w:ascii="Times New Roman" w:hAnsi="Times New Roman" w:cs="Times New Roman"/>
          <w:i/>
          <w:sz w:val="18"/>
          <w:szCs w:val="18"/>
          <w:lang w:val="en-GB"/>
        </w:rPr>
        <w:t>JCSL</w:t>
      </w:r>
      <w:r w:rsidRPr="002D77A6">
        <w:rPr>
          <w:rFonts w:ascii="Times New Roman" w:hAnsi="Times New Roman" w:cs="Times New Roman"/>
          <w:sz w:val="18"/>
          <w:szCs w:val="18"/>
          <w:lang w:val="en-GB"/>
        </w:rPr>
        <w:t xml:space="preserve"> 301, 325.</w:t>
      </w:r>
    </w:p>
  </w:footnote>
  <w:footnote w:id="26">
    <w:p w14:paraId="1BE97A0A" w14:textId="77777777" w:rsidR="00C96A82" w:rsidRPr="000973E6" w:rsidRDefault="00C96A82" w:rsidP="00E42EA2">
      <w:pPr>
        <w:pStyle w:val="Voetnoottekst"/>
        <w:spacing w:line="480" w:lineRule="auto"/>
        <w:rPr>
          <w:rFonts w:ascii="Times New Roman" w:hAnsi="Times New Roman" w:cs="Times New Roman"/>
          <w:sz w:val="18"/>
          <w:szCs w:val="18"/>
          <w:lang w:val="en-GB"/>
        </w:rPr>
      </w:pPr>
      <w:r w:rsidRPr="000973E6">
        <w:rPr>
          <w:rStyle w:val="Voetnootmarkering"/>
          <w:rFonts w:ascii="Times New Roman" w:hAnsi="Times New Roman" w:cs="Times New Roman"/>
          <w:sz w:val="18"/>
          <w:szCs w:val="18"/>
        </w:rPr>
        <w:footnoteRef/>
      </w:r>
      <w:r w:rsidRPr="000973E6">
        <w:rPr>
          <w:rFonts w:ascii="Times New Roman" w:hAnsi="Times New Roman" w:cs="Times New Roman"/>
          <w:sz w:val="18"/>
          <w:szCs w:val="18"/>
          <w:lang w:val="en-GB"/>
        </w:rPr>
        <w:t xml:space="preserve"> Understood here as the sub-category of measures adopted by the UN Security Council pursuant to Article 41 UN Charter, and which take the form of embargoes and other trade restrictions, as well as targeted sanctions against specified natural and legal persons</w:t>
      </w:r>
      <w:r>
        <w:rPr>
          <w:rFonts w:ascii="Times New Roman" w:hAnsi="Times New Roman" w:cs="Times New Roman"/>
          <w:sz w:val="18"/>
          <w:szCs w:val="18"/>
          <w:lang w:val="en-GB"/>
        </w:rPr>
        <w:t>.</w:t>
      </w:r>
    </w:p>
  </w:footnote>
  <w:footnote w:id="27">
    <w:p w14:paraId="66FB972A" w14:textId="3B363204" w:rsidR="00C96A82" w:rsidRPr="00484830" w:rsidRDefault="00C96A82" w:rsidP="00E42EA2">
      <w:pPr>
        <w:pStyle w:val="Voetnoottekst"/>
        <w:spacing w:line="480" w:lineRule="auto"/>
        <w:rPr>
          <w:rFonts w:ascii="Times New Roman" w:hAnsi="Times New Roman" w:cs="Times New Roman"/>
          <w:sz w:val="18"/>
          <w:szCs w:val="18"/>
          <w:lang w:val="en-GB"/>
        </w:rPr>
      </w:pPr>
      <w:r w:rsidRPr="00484830">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r w:rsidRPr="00484830">
        <w:rPr>
          <w:rFonts w:ascii="Times New Roman" w:hAnsi="Times New Roman" w:cs="Times New Roman"/>
          <w:sz w:val="18"/>
          <w:szCs w:val="18"/>
          <w:lang w:val="en-GB"/>
        </w:rPr>
        <w:t xml:space="preserve">White and </w:t>
      </w:r>
      <w:proofErr w:type="spellStart"/>
      <w:r w:rsidRPr="00484830">
        <w:rPr>
          <w:rFonts w:ascii="Times New Roman" w:hAnsi="Times New Roman" w:cs="Times New Roman"/>
          <w:sz w:val="18"/>
          <w:szCs w:val="18"/>
          <w:lang w:val="en-GB"/>
        </w:rPr>
        <w:t>Abass</w:t>
      </w:r>
      <w:proofErr w:type="spellEnd"/>
      <w:r>
        <w:rPr>
          <w:rFonts w:ascii="Times New Roman" w:hAnsi="Times New Roman" w:cs="Times New Roman"/>
          <w:sz w:val="18"/>
          <w:szCs w:val="18"/>
          <w:lang w:val="en-GB"/>
        </w:rPr>
        <w:t xml:space="preserve"> (</w:t>
      </w:r>
      <w:r w:rsidRPr="00484830">
        <w:rPr>
          <w:rFonts w:ascii="Times New Roman" w:hAnsi="Times New Roman" w:cs="Times New Roman"/>
          <w:sz w:val="18"/>
          <w:szCs w:val="18"/>
          <w:lang w:val="en-GB"/>
        </w:rPr>
        <w:t xml:space="preserve">n </w:t>
      </w:r>
      <w:r w:rsidRPr="00484830">
        <w:rPr>
          <w:rFonts w:ascii="Times New Roman" w:hAnsi="Times New Roman" w:cs="Times New Roman"/>
          <w:sz w:val="18"/>
          <w:szCs w:val="18"/>
          <w:lang w:val="en-GB"/>
        </w:rPr>
        <w:fldChar w:fldCharType="begin"/>
      </w:r>
      <w:r w:rsidRPr="00484830">
        <w:rPr>
          <w:rFonts w:ascii="Times New Roman" w:hAnsi="Times New Roman" w:cs="Times New Roman"/>
          <w:sz w:val="18"/>
          <w:szCs w:val="18"/>
          <w:lang w:val="en-GB"/>
        </w:rPr>
        <w:instrText xml:space="preserve"> NOTEREF _Ref427846757 \h </w:instrText>
      </w:r>
      <w:r>
        <w:rPr>
          <w:rFonts w:ascii="Times New Roman" w:hAnsi="Times New Roman" w:cs="Times New Roman"/>
          <w:sz w:val="18"/>
          <w:szCs w:val="18"/>
          <w:lang w:val="en-GB"/>
        </w:rPr>
        <w:instrText xml:space="preserve"> \* MERGEFORMAT </w:instrText>
      </w:r>
      <w:r w:rsidRPr="00484830">
        <w:rPr>
          <w:rFonts w:ascii="Times New Roman" w:hAnsi="Times New Roman" w:cs="Times New Roman"/>
          <w:sz w:val="18"/>
          <w:szCs w:val="18"/>
          <w:lang w:val="en-GB"/>
        </w:rPr>
      </w:r>
      <w:r w:rsidRPr="00484830">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14</w:t>
      </w:r>
      <w:r w:rsidRPr="00484830">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484830">
        <w:rPr>
          <w:rFonts w:ascii="Times New Roman" w:hAnsi="Times New Roman" w:cs="Times New Roman"/>
          <w:sz w:val="18"/>
          <w:szCs w:val="18"/>
          <w:lang w:val="en-GB"/>
        </w:rPr>
        <w:t xml:space="preserve"> 537.</w:t>
      </w:r>
    </w:p>
  </w:footnote>
  <w:footnote w:id="28">
    <w:p w14:paraId="5CE315AD" w14:textId="19414566" w:rsidR="00C96A82" w:rsidRPr="003C000A" w:rsidRDefault="00C96A82" w:rsidP="00E42EA2">
      <w:pPr>
        <w:pStyle w:val="Voetnoottekst"/>
        <w:spacing w:line="480" w:lineRule="auto"/>
        <w:rPr>
          <w:rFonts w:ascii="Times New Roman" w:hAnsi="Times New Roman" w:cs="Times New Roman"/>
          <w:sz w:val="18"/>
          <w:szCs w:val="18"/>
          <w:lang w:val="en-GB"/>
        </w:rPr>
      </w:pPr>
      <w:r w:rsidRPr="003C000A">
        <w:rPr>
          <w:rStyle w:val="Voetnootmarkering"/>
          <w:rFonts w:ascii="Times New Roman" w:hAnsi="Times New Roman" w:cs="Times New Roman"/>
          <w:sz w:val="18"/>
          <w:szCs w:val="18"/>
        </w:rPr>
        <w:footnoteRef/>
      </w:r>
      <w:r w:rsidRPr="003C000A">
        <w:rPr>
          <w:rFonts w:ascii="Times New Roman" w:hAnsi="Times New Roman" w:cs="Times New Roman"/>
          <w:sz w:val="18"/>
          <w:szCs w:val="18"/>
          <w:lang w:val="en-GB"/>
        </w:rPr>
        <w:t xml:space="preserve"> ILC</w:t>
      </w:r>
      <w:r>
        <w:rPr>
          <w:rFonts w:ascii="Times New Roman" w:hAnsi="Times New Roman" w:cs="Times New Roman"/>
          <w:sz w:val="18"/>
          <w:szCs w:val="18"/>
          <w:lang w:val="en-GB"/>
        </w:rPr>
        <w:t xml:space="preserve"> (</w:t>
      </w:r>
      <w:r w:rsidRPr="003C000A">
        <w:rPr>
          <w:rFonts w:ascii="Times New Roman" w:hAnsi="Times New Roman" w:cs="Times New Roman"/>
          <w:sz w:val="18"/>
          <w:szCs w:val="18"/>
          <w:lang w:val="en-GB"/>
        </w:rPr>
        <w:t xml:space="preserve">n </w:t>
      </w:r>
      <w:r w:rsidRPr="003C000A">
        <w:rPr>
          <w:rFonts w:ascii="Times New Roman" w:hAnsi="Times New Roman" w:cs="Times New Roman"/>
          <w:sz w:val="18"/>
          <w:szCs w:val="18"/>
          <w:lang w:val="fr-BE"/>
        </w:rPr>
        <w:fldChar w:fldCharType="begin"/>
      </w:r>
      <w:r w:rsidRPr="003C000A">
        <w:rPr>
          <w:rFonts w:ascii="Times New Roman" w:hAnsi="Times New Roman" w:cs="Times New Roman"/>
          <w:sz w:val="18"/>
          <w:szCs w:val="18"/>
          <w:lang w:val="en-GB"/>
        </w:rPr>
        <w:instrText xml:space="preserve"> NOTEREF _Ref427839383 \h  \* MERGEFORMAT </w:instrText>
      </w:r>
      <w:r w:rsidRPr="003C000A">
        <w:rPr>
          <w:rFonts w:ascii="Times New Roman" w:hAnsi="Times New Roman" w:cs="Times New Roman"/>
          <w:sz w:val="18"/>
          <w:szCs w:val="18"/>
          <w:lang w:val="fr-BE"/>
        </w:rPr>
      </w:r>
      <w:r w:rsidRPr="003C000A">
        <w:rPr>
          <w:rFonts w:ascii="Times New Roman" w:hAnsi="Times New Roman" w:cs="Times New Roman"/>
          <w:sz w:val="18"/>
          <w:szCs w:val="18"/>
          <w:lang w:val="fr-BE"/>
        </w:rPr>
        <w:fldChar w:fldCharType="separate"/>
      </w:r>
      <w:r>
        <w:rPr>
          <w:rFonts w:ascii="Times New Roman" w:hAnsi="Times New Roman" w:cs="Times New Roman"/>
          <w:sz w:val="18"/>
          <w:szCs w:val="18"/>
          <w:lang w:val="en-GB"/>
        </w:rPr>
        <w:t>7</w:t>
      </w:r>
      <w:r w:rsidRPr="003C000A">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3C000A">
        <w:rPr>
          <w:rFonts w:ascii="Times New Roman" w:hAnsi="Times New Roman" w:cs="Times New Roman"/>
          <w:sz w:val="18"/>
          <w:szCs w:val="18"/>
          <w:lang w:val="en-GB"/>
        </w:rPr>
        <w:t>, 128.</w:t>
      </w:r>
    </w:p>
  </w:footnote>
  <w:footnote w:id="29">
    <w:p w14:paraId="0EC36B83" w14:textId="52F911A7" w:rsidR="00C96A82" w:rsidRPr="003C000A" w:rsidRDefault="00C96A82" w:rsidP="00E42EA2">
      <w:pPr>
        <w:pStyle w:val="Voetnoottekst"/>
        <w:spacing w:line="480" w:lineRule="auto"/>
        <w:rPr>
          <w:rFonts w:ascii="Times New Roman" w:hAnsi="Times New Roman" w:cs="Times New Roman"/>
          <w:sz w:val="18"/>
          <w:szCs w:val="18"/>
          <w:lang w:val="en-GB"/>
        </w:rPr>
      </w:pPr>
      <w:r w:rsidRPr="003C000A">
        <w:rPr>
          <w:rStyle w:val="Voetnootmarkering"/>
          <w:rFonts w:ascii="Times New Roman" w:hAnsi="Times New Roman" w:cs="Times New Roman"/>
          <w:sz w:val="18"/>
          <w:szCs w:val="18"/>
        </w:rPr>
        <w:footnoteRef/>
      </w:r>
      <w:r w:rsidRPr="003C000A">
        <w:rPr>
          <w:rFonts w:ascii="Times New Roman" w:hAnsi="Times New Roman" w:cs="Times New Roman"/>
          <w:sz w:val="18"/>
          <w:szCs w:val="18"/>
          <w:lang w:val="en-GB"/>
        </w:rPr>
        <w:t xml:space="preserve"> J</w:t>
      </w:r>
      <w:r>
        <w:rPr>
          <w:rFonts w:ascii="Times New Roman" w:hAnsi="Times New Roman" w:cs="Times New Roman"/>
          <w:sz w:val="18"/>
          <w:szCs w:val="18"/>
          <w:lang w:val="en-GB"/>
        </w:rPr>
        <w:t>ames</w:t>
      </w:r>
      <w:r w:rsidRPr="003C000A">
        <w:rPr>
          <w:rFonts w:ascii="Times New Roman" w:hAnsi="Times New Roman" w:cs="Times New Roman"/>
          <w:sz w:val="18"/>
          <w:szCs w:val="18"/>
          <w:lang w:val="en-GB"/>
        </w:rPr>
        <w:t xml:space="preserve"> Crawford, </w:t>
      </w:r>
      <w:r w:rsidRPr="003C000A">
        <w:rPr>
          <w:rFonts w:ascii="Times New Roman" w:hAnsi="Times New Roman" w:cs="Times New Roman"/>
          <w:i/>
          <w:sz w:val="18"/>
          <w:szCs w:val="18"/>
          <w:lang w:val="en-GB"/>
        </w:rPr>
        <w:t>State Responsibility – The General Part</w:t>
      </w:r>
      <w:r w:rsidRPr="003C000A">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CUP </w:t>
      </w:r>
      <w:r w:rsidRPr="003C000A">
        <w:rPr>
          <w:rFonts w:ascii="Times New Roman" w:hAnsi="Times New Roman" w:cs="Times New Roman"/>
          <w:sz w:val="18"/>
          <w:szCs w:val="18"/>
          <w:lang w:val="en-GB"/>
        </w:rPr>
        <w:t>2013) 677.</w:t>
      </w:r>
    </w:p>
  </w:footnote>
  <w:footnote w:id="30">
    <w:p w14:paraId="7A003603" w14:textId="6B0EB14B" w:rsidR="00C96A82" w:rsidRPr="003C000A" w:rsidRDefault="00C96A82" w:rsidP="00E42EA2">
      <w:pPr>
        <w:pStyle w:val="Voetnoottekst"/>
        <w:spacing w:line="480" w:lineRule="auto"/>
        <w:rPr>
          <w:rFonts w:ascii="Times New Roman" w:hAnsi="Times New Roman" w:cs="Times New Roman"/>
          <w:sz w:val="18"/>
          <w:szCs w:val="18"/>
          <w:lang w:val="en-GB"/>
        </w:rPr>
      </w:pPr>
      <w:r w:rsidRPr="003C000A">
        <w:rPr>
          <w:rStyle w:val="Voetnootmarkering"/>
          <w:rFonts w:ascii="Times New Roman" w:hAnsi="Times New Roman" w:cs="Times New Roman"/>
          <w:sz w:val="18"/>
          <w:szCs w:val="18"/>
        </w:rPr>
        <w:footnoteRef/>
      </w:r>
      <w:r w:rsidRPr="003C000A">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3C000A">
        <w:rPr>
          <w:rFonts w:ascii="Times New Roman" w:hAnsi="Times New Roman" w:cs="Times New Roman"/>
          <w:sz w:val="18"/>
          <w:szCs w:val="18"/>
          <w:lang w:val="en-GB"/>
        </w:rPr>
        <w:t>; T</w:t>
      </w:r>
      <w:r>
        <w:rPr>
          <w:rFonts w:ascii="Times New Roman" w:hAnsi="Times New Roman" w:cs="Times New Roman"/>
          <w:sz w:val="18"/>
          <w:szCs w:val="18"/>
          <w:lang w:val="en-GB"/>
        </w:rPr>
        <w:t>homas</w:t>
      </w:r>
      <w:r w:rsidRPr="003C000A">
        <w:rPr>
          <w:rFonts w:ascii="Times New Roman" w:hAnsi="Times New Roman" w:cs="Times New Roman"/>
          <w:sz w:val="18"/>
          <w:szCs w:val="18"/>
          <w:lang w:val="en-GB"/>
        </w:rPr>
        <w:t xml:space="preserve"> Giegerich, ‘Retorsion’</w:t>
      </w:r>
      <w:r>
        <w:rPr>
          <w:rFonts w:ascii="Times New Roman" w:hAnsi="Times New Roman" w:cs="Times New Roman"/>
          <w:sz w:val="18"/>
          <w:szCs w:val="18"/>
          <w:lang w:val="en-GB"/>
        </w:rPr>
        <w:t xml:space="preserve">, </w:t>
      </w:r>
      <w:r w:rsidRPr="004314C9">
        <w:rPr>
          <w:rFonts w:ascii="Times New Roman" w:hAnsi="Times New Roman" w:cs="Times New Roman"/>
          <w:i/>
          <w:sz w:val="18"/>
          <w:szCs w:val="18"/>
          <w:lang w:val="en-GB"/>
        </w:rPr>
        <w:t>Max Planck Encyclopaedia of International Law</w:t>
      </w:r>
      <w:r w:rsidRPr="003C000A">
        <w:rPr>
          <w:rFonts w:ascii="Times New Roman" w:hAnsi="Times New Roman" w:cs="Times New Roman"/>
          <w:sz w:val="18"/>
          <w:szCs w:val="18"/>
          <w:lang w:val="en-GB"/>
        </w:rPr>
        <w:t xml:space="preserve"> (2011) </w:t>
      </w:r>
      <w:r>
        <w:rPr>
          <w:rFonts w:ascii="Times New Roman" w:hAnsi="Times New Roman" w:cs="Times New Roman"/>
          <w:sz w:val="18"/>
          <w:szCs w:val="18"/>
          <w:lang w:val="en-GB"/>
        </w:rPr>
        <w:t>[</w:t>
      </w:r>
      <w:r w:rsidRPr="003C000A">
        <w:rPr>
          <w:rFonts w:ascii="Times New Roman" w:hAnsi="Times New Roman" w:cs="Times New Roman"/>
          <w:sz w:val="18"/>
          <w:szCs w:val="18"/>
          <w:lang w:val="en-GB"/>
        </w:rPr>
        <w:t>8</w:t>
      </w:r>
      <w:r>
        <w:rPr>
          <w:rFonts w:ascii="Times New Roman" w:hAnsi="Times New Roman" w:cs="Times New Roman"/>
          <w:sz w:val="18"/>
          <w:szCs w:val="18"/>
          <w:lang w:val="en-GB"/>
        </w:rPr>
        <w:t>]</w:t>
      </w:r>
      <w:r w:rsidRPr="003C000A">
        <w:rPr>
          <w:rFonts w:ascii="Times New Roman" w:hAnsi="Times New Roman" w:cs="Times New Roman"/>
          <w:sz w:val="18"/>
          <w:szCs w:val="18"/>
          <w:lang w:val="en-GB"/>
        </w:rPr>
        <w:t>.</w:t>
      </w:r>
    </w:p>
  </w:footnote>
  <w:footnote w:id="31">
    <w:p w14:paraId="7524FE7B" w14:textId="2D385463" w:rsidR="00C96A82" w:rsidRPr="003C000A" w:rsidRDefault="00C96A82" w:rsidP="00E42EA2">
      <w:pPr>
        <w:pStyle w:val="Voetnoottekst"/>
        <w:spacing w:line="480" w:lineRule="auto"/>
        <w:rPr>
          <w:rFonts w:ascii="Times New Roman" w:hAnsi="Times New Roman" w:cs="Times New Roman"/>
          <w:sz w:val="18"/>
          <w:szCs w:val="18"/>
          <w:lang w:val="en-GB"/>
        </w:rPr>
      </w:pPr>
      <w:r w:rsidRPr="003C000A">
        <w:rPr>
          <w:rStyle w:val="Voetnootmarkering"/>
          <w:rFonts w:ascii="Times New Roman" w:hAnsi="Times New Roman" w:cs="Times New Roman"/>
          <w:sz w:val="18"/>
          <w:szCs w:val="18"/>
        </w:rPr>
        <w:footnoteRef/>
      </w:r>
      <w:r w:rsidRPr="003C000A">
        <w:rPr>
          <w:rFonts w:ascii="Times New Roman" w:hAnsi="Times New Roman" w:cs="Times New Roman"/>
          <w:sz w:val="18"/>
          <w:szCs w:val="18"/>
          <w:lang w:val="en-GB"/>
        </w:rPr>
        <w:t xml:space="preserve"> For other examples, see </w:t>
      </w:r>
      <w:r>
        <w:rPr>
          <w:rFonts w:ascii="Times New Roman" w:hAnsi="Times New Roman" w:cs="Times New Roman"/>
          <w:sz w:val="18"/>
          <w:szCs w:val="18"/>
          <w:lang w:val="en-GB"/>
        </w:rPr>
        <w:t>for example,</w:t>
      </w:r>
      <w:r w:rsidRPr="003C000A">
        <w:rPr>
          <w:rFonts w:ascii="Times New Roman" w:hAnsi="Times New Roman" w:cs="Times New Roman"/>
          <w:sz w:val="18"/>
          <w:szCs w:val="18"/>
          <w:lang w:val="en-GB"/>
        </w:rPr>
        <w:t xml:space="preserve"> </w:t>
      </w:r>
      <w:proofErr w:type="spellStart"/>
      <w:r w:rsidRPr="003C000A">
        <w:rPr>
          <w:rFonts w:ascii="Times New Roman" w:hAnsi="Times New Roman" w:cs="Times New Roman"/>
          <w:sz w:val="18"/>
          <w:szCs w:val="18"/>
          <w:lang w:val="en-GB"/>
        </w:rPr>
        <w:t>Giegerich</w:t>
      </w:r>
      <w:proofErr w:type="spellEnd"/>
      <w:r>
        <w:rPr>
          <w:rFonts w:ascii="Times New Roman" w:hAnsi="Times New Roman" w:cs="Times New Roman"/>
          <w:sz w:val="18"/>
          <w:szCs w:val="18"/>
          <w:lang w:val="en-GB"/>
        </w:rPr>
        <w:t xml:space="preserve"> (</w:t>
      </w:r>
      <w:r w:rsidRPr="003C000A">
        <w:rPr>
          <w:rFonts w:ascii="Times New Roman" w:hAnsi="Times New Roman" w:cs="Times New Roman"/>
          <w:sz w:val="18"/>
          <w:szCs w:val="18"/>
          <w:lang w:val="en-GB"/>
        </w:rPr>
        <w:t xml:space="preserve">n </w:t>
      </w:r>
      <w:r w:rsidRPr="003C000A">
        <w:rPr>
          <w:rFonts w:ascii="Times New Roman" w:hAnsi="Times New Roman" w:cs="Times New Roman"/>
          <w:sz w:val="18"/>
          <w:szCs w:val="18"/>
          <w:lang w:val="en-GB"/>
        </w:rPr>
        <w:fldChar w:fldCharType="begin"/>
      </w:r>
      <w:r w:rsidRPr="003C000A">
        <w:rPr>
          <w:rFonts w:ascii="Times New Roman" w:hAnsi="Times New Roman" w:cs="Times New Roman"/>
          <w:sz w:val="18"/>
          <w:szCs w:val="18"/>
          <w:lang w:val="en-GB"/>
        </w:rPr>
        <w:instrText xml:space="preserve"> NOTEREF _Ref425842598 \h  \* MERGEFORMAT </w:instrText>
      </w:r>
      <w:r w:rsidRPr="003C000A">
        <w:rPr>
          <w:rFonts w:ascii="Times New Roman" w:hAnsi="Times New Roman" w:cs="Times New Roman"/>
          <w:sz w:val="18"/>
          <w:szCs w:val="18"/>
          <w:lang w:val="en-GB"/>
        </w:rPr>
      </w:r>
      <w:r w:rsidRPr="003C000A">
        <w:rPr>
          <w:rFonts w:ascii="Times New Roman" w:hAnsi="Times New Roman" w:cs="Times New Roman"/>
          <w:sz w:val="18"/>
          <w:szCs w:val="18"/>
          <w:lang w:val="en-GB"/>
        </w:rPr>
        <w:fldChar w:fldCharType="separate"/>
      </w:r>
      <w:r>
        <w:rPr>
          <w:rFonts w:ascii="Times New Roman" w:hAnsi="Times New Roman" w:cs="Times New Roman"/>
          <w:sz w:val="18"/>
          <w:szCs w:val="18"/>
          <w:lang w:val="en-GB"/>
        </w:rPr>
        <w:t>30</w:t>
      </w:r>
      <w:r w:rsidRPr="003C000A">
        <w:rPr>
          <w:rFonts w:ascii="Times New Roman" w:hAnsi="Times New Roman" w:cs="Times New Roman"/>
          <w:sz w:val="18"/>
          <w:szCs w:val="18"/>
          <w:lang w:val="en-GB"/>
        </w:rPr>
        <w:fldChar w:fldCharType="end"/>
      </w:r>
      <w:r>
        <w:rPr>
          <w:rFonts w:ascii="Times New Roman" w:hAnsi="Times New Roman" w:cs="Times New Roman"/>
          <w:sz w:val="18"/>
          <w:szCs w:val="18"/>
          <w:lang w:val="en-GB"/>
        </w:rPr>
        <w:t>) [10]</w:t>
      </w:r>
      <w:r w:rsidRPr="003C000A">
        <w:rPr>
          <w:rFonts w:ascii="Times New Roman" w:hAnsi="Times New Roman" w:cs="Times New Roman"/>
          <w:sz w:val="18"/>
          <w:szCs w:val="18"/>
          <w:lang w:val="en-GB"/>
        </w:rPr>
        <w:t xml:space="preserve"> (</w:t>
      </w:r>
      <w:proofErr w:type="spellStart"/>
      <w:r w:rsidRPr="003C000A">
        <w:rPr>
          <w:rFonts w:ascii="Times New Roman" w:hAnsi="Times New Roman" w:cs="Times New Roman"/>
          <w:sz w:val="18"/>
          <w:szCs w:val="18"/>
          <w:lang w:val="en-GB"/>
        </w:rPr>
        <w:t>Giegerich</w:t>
      </w:r>
      <w:proofErr w:type="spellEnd"/>
      <w:r w:rsidRPr="003C000A">
        <w:rPr>
          <w:rFonts w:ascii="Times New Roman" w:hAnsi="Times New Roman" w:cs="Times New Roman"/>
          <w:sz w:val="18"/>
          <w:szCs w:val="18"/>
          <w:lang w:val="en-GB"/>
        </w:rPr>
        <w:t xml:space="preserve"> also notes that </w:t>
      </w:r>
      <w:r>
        <w:rPr>
          <w:rFonts w:ascii="Times New Roman" w:hAnsi="Times New Roman" w:cs="Times New Roman"/>
          <w:sz w:val="18"/>
          <w:szCs w:val="18"/>
          <w:lang w:val="en-GB"/>
        </w:rPr>
        <w:t>‘</w:t>
      </w:r>
      <w:r w:rsidRPr="003C000A">
        <w:rPr>
          <w:rFonts w:ascii="Times New Roman" w:hAnsi="Times New Roman" w:cs="Times New Roman"/>
          <w:sz w:val="18"/>
          <w:szCs w:val="18"/>
          <w:lang w:val="en-GB"/>
        </w:rPr>
        <w:t>the proportionality principle does not set legal (but perhaps ethical and/or political) limits to the use of measures of retorsion</w:t>
      </w:r>
      <w:r>
        <w:rPr>
          <w:rFonts w:ascii="Times New Roman" w:hAnsi="Times New Roman" w:cs="Times New Roman"/>
          <w:sz w:val="18"/>
          <w:szCs w:val="18"/>
          <w:lang w:val="en-GB"/>
        </w:rPr>
        <w:t>’</w:t>
      </w:r>
      <w:r w:rsidRPr="003C000A">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C000A">
        <w:rPr>
          <w:rFonts w:ascii="Times New Roman" w:hAnsi="Times New Roman" w:cs="Times New Roman"/>
          <w:sz w:val="18"/>
          <w:szCs w:val="18"/>
          <w:lang w:val="en-GB"/>
        </w:rPr>
        <w:t>14</w:t>
      </w:r>
      <w:r>
        <w:rPr>
          <w:rFonts w:ascii="Times New Roman" w:hAnsi="Times New Roman" w:cs="Times New Roman"/>
          <w:sz w:val="18"/>
          <w:szCs w:val="18"/>
          <w:lang w:val="en-GB"/>
        </w:rPr>
        <w:t>]</w:t>
      </w:r>
      <w:r w:rsidRPr="003C000A">
        <w:rPr>
          <w:rFonts w:ascii="Times New Roman" w:hAnsi="Times New Roman" w:cs="Times New Roman"/>
          <w:sz w:val="18"/>
          <w:szCs w:val="18"/>
          <w:lang w:val="en-GB"/>
        </w:rPr>
        <w:t>).</w:t>
      </w:r>
    </w:p>
  </w:footnote>
  <w:footnote w:id="32">
    <w:p w14:paraId="2743BC61" w14:textId="3F08EFBF" w:rsidR="00C96A82" w:rsidRPr="003C000A" w:rsidRDefault="00C96A82" w:rsidP="00E42EA2">
      <w:pPr>
        <w:pStyle w:val="Voetnoottekst"/>
        <w:spacing w:line="480" w:lineRule="auto"/>
        <w:rPr>
          <w:rFonts w:ascii="Times New Roman" w:hAnsi="Times New Roman" w:cs="Times New Roman"/>
          <w:sz w:val="18"/>
          <w:szCs w:val="18"/>
          <w:lang w:val="en-GB"/>
        </w:rPr>
      </w:pPr>
      <w:r w:rsidRPr="003C000A">
        <w:rPr>
          <w:rStyle w:val="Voetnootmarkering"/>
          <w:rFonts w:ascii="Times New Roman" w:hAnsi="Times New Roman" w:cs="Times New Roman"/>
          <w:sz w:val="18"/>
          <w:szCs w:val="18"/>
        </w:rPr>
        <w:footnoteRef/>
      </w:r>
      <w:r w:rsidRPr="003C000A">
        <w:rPr>
          <w:rFonts w:ascii="Times New Roman" w:hAnsi="Times New Roman" w:cs="Times New Roman"/>
          <w:sz w:val="18"/>
          <w:szCs w:val="18"/>
          <w:lang w:val="en-GB"/>
        </w:rPr>
        <w:t xml:space="preserve"> For an overview of the various sources of the duty of non-intervention, </w:t>
      </w:r>
      <w:r w:rsidRPr="005F6135">
        <w:rPr>
          <w:rFonts w:ascii="Times New Roman" w:hAnsi="Times New Roman" w:cs="Times New Roman"/>
          <w:sz w:val="18"/>
          <w:szCs w:val="18"/>
          <w:lang w:val="en-GB"/>
        </w:rPr>
        <w:t>see</w:t>
      </w:r>
      <w:r w:rsidRPr="003C000A">
        <w:rPr>
          <w:rFonts w:ascii="Times New Roman" w:hAnsi="Times New Roman" w:cs="Times New Roman"/>
          <w:sz w:val="18"/>
          <w:szCs w:val="18"/>
          <w:lang w:val="en-GB"/>
        </w:rPr>
        <w:t xml:space="preserve"> M</w:t>
      </w:r>
      <w:r>
        <w:rPr>
          <w:rFonts w:ascii="Times New Roman" w:hAnsi="Times New Roman" w:cs="Times New Roman"/>
          <w:sz w:val="18"/>
          <w:szCs w:val="18"/>
          <w:lang w:val="en-GB"/>
        </w:rPr>
        <w:t>aziar</w:t>
      </w:r>
      <w:r w:rsidRPr="003C000A">
        <w:rPr>
          <w:rFonts w:ascii="Times New Roman" w:hAnsi="Times New Roman" w:cs="Times New Roman"/>
          <w:sz w:val="18"/>
          <w:szCs w:val="18"/>
          <w:lang w:val="en-GB"/>
        </w:rPr>
        <w:t xml:space="preserve"> Jamnejad and M</w:t>
      </w:r>
      <w:r>
        <w:rPr>
          <w:rFonts w:ascii="Times New Roman" w:hAnsi="Times New Roman" w:cs="Times New Roman"/>
          <w:sz w:val="18"/>
          <w:szCs w:val="18"/>
          <w:lang w:val="en-GB"/>
        </w:rPr>
        <w:t>ichael</w:t>
      </w:r>
      <w:r w:rsidRPr="003C000A">
        <w:rPr>
          <w:rFonts w:ascii="Times New Roman" w:hAnsi="Times New Roman" w:cs="Times New Roman"/>
          <w:sz w:val="18"/>
          <w:szCs w:val="18"/>
          <w:lang w:val="en-GB"/>
        </w:rPr>
        <w:t xml:space="preserve"> Wood, ‘The principle of non-intervention’ </w:t>
      </w:r>
      <w:r>
        <w:rPr>
          <w:rFonts w:ascii="Times New Roman" w:hAnsi="Times New Roman" w:cs="Times New Roman"/>
          <w:sz w:val="18"/>
          <w:szCs w:val="18"/>
          <w:lang w:val="en-GB"/>
        </w:rPr>
        <w:t>[</w:t>
      </w:r>
      <w:r w:rsidRPr="003C000A">
        <w:rPr>
          <w:rFonts w:ascii="Times New Roman" w:hAnsi="Times New Roman" w:cs="Times New Roman"/>
          <w:sz w:val="18"/>
          <w:szCs w:val="18"/>
          <w:lang w:val="en-GB"/>
        </w:rPr>
        <w:t>2009</w:t>
      </w:r>
      <w:r>
        <w:rPr>
          <w:rFonts w:ascii="Times New Roman" w:hAnsi="Times New Roman" w:cs="Times New Roman"/>
          <w:sz w:val="18"/>
          <w:szCs w:val="18"/>
          <w:lang w:val="en-GB"/>
        </w:rPr>
        <w:t>]</w:t>
      </w:r>
      <w:r w:rsidRPr="003C000A">
        <w:rPr>
          <w:rFonts w:ascii="Times New Roman" w:hAnsi="Times New Roman" w:cs="Times New Roman"/>
          <w:sz w:val="18"/>
          <w:szCs w:val="18"/>
          <w:lang w:val="en-GB"/>
        </w:rPr>
        <w:t xml:space="preserve"> 22 </w:t>
      </w:r>
      <w:r w:rsidRPr="003C000A">
        <w:rPr>
          <w:rFonts w:ascii="Times New Roman" w:hAnsi="Times New Roman" w:cs="Times New Roman"/>
          <w:i/>
          <w:sz w:val="18"/>
          <w:szCs w:val="18"/>
          <w:lang w:val="en-GB"/>
        </w:rPr>
        <w:t>Leiden JIL</w:t>
      </w:r>
      <w:r w:rsidRPr="003C000A">
        <w:rPr>
          <w:rFonts w:ascii="Times New Roman" w:hAnsi="Times New Roman" w:cs="Times New Roman"/>
          <w:sz w:val="18"/>
          <w:szCs w:val="18"/>
          <w:lang w:val="en-GB"/>
        </w:rPr>
        <w:t xml:space="preserve"> 345, 349-357. </w:t>
      </w:r>
    </w:p>
  </w:footnote>
  <w:footnote w:id="33">
    <w:p w14:paraId="6C9EAD47" w14:textId="1DA2E2F1" w:rsidR="00C96A82" w:rsidRPr="003C000A" w:rsidRDefault="00C96A82" w:rsidP="00E42EA2">
      <w:pPr>
        <w:pStyle w:val="Voetnoottekst"/>
        <w:spacing w:line="480" w:lineRule="auto"/>
        <w:rPr>
          <w:rFonts w:ascii="Times New Roman" w:hAnsi="Times New Roman" w:cs="Times New Roman"/>
          <w:sz w:val="18"/>
          <w:szCs w:val="18"/>
          <w:lang w:val="en-GB"/>
        </w:rPr>
      </w:pPr>
      <w:r w:rsidRPr="003C000A">
        <w:rPr>
          <w:rStyle w:val="Voetnootmarkering"/>
          <w:rFonts w:ascii="Times New Roman" w:hAnsi="Times New Roman" w:cs="Times New Roman"/>
          <w:sz w:val="18"/>
          <w:szCs w:val="18"/>
        </w:rPr>
        <w:footnoteRef/>
      </w:r>
      <w:r w:rsidRPr="003C000A">
        <w:rPr>
          <w:rFonts w:ascii="Times New Roman" w:hAnsi="Times New Roman" w:cs="Times New Roman"/>
          <w:sz w:val="18"/>
          <w:szCs w:val="18"/>
          <w:lang w:val="en-GB"/>
        </w:rPr>
        <w:t xml:space="preserve"> </w:t>
      </w:r>
      <w:r w:rsidRPr="003C000A">
        <w:rPr>
          <w:rFonts w:ascii="Times New Roman" w:hAnsi="Times New Roman" w:cs="Times New Roman"/>
          <w:sz w:val="18"/>
          <w:szCs w:val="18"/>
          <w:lang w:val="en-US"/>
        </w:rPr>
        <w:t xml:space="preserve">Thus, the ICJ in </w:t>
      </w:r>
      <w:r w:rsidRPr="003C000A">
        <w:rPr>
          <w:rFonts w:ascii="Times New Roman" w:hAnsi="Times New Roman" w:cs="Times New Roman"/>
          <w:i/>
          <w:sz w:val="18"/>
          <w:szCs w:val="18"/>
          <w:lang w:val="en-US"/>
        </w:rPr>
        <w:t>Nicaragua</w:t>
      </w:r>
      <w:r w:rsidRPr="003C000A">
        <w:rPr>
          <w:rFonts w:ascii="Times New Roman" w:hAnsi="Times New Roman" w:cs="Times New Roman"/>
          <w:sz w:val="18"/>
          <w:szCs w:val="18"/>
          <w:lang w:val="en-US"/>
        </w:rPr>
        <w:t xml:space="preserve"> stated that a prohibited intervention must be </w:t>
      </w:r>
      <w:r>
        <w:rPr>
          <w:rFonts w:ascii="Times New Roman" w:hAnsi="Times New Roman" w:cs="Times New Roman"/>
          <w:sz w:val="18"/>
          <w:szCs w:val="18"/>
          <w:lang w:val="en-US"/>
        </w:rPr>
        <w:t>‘</w:t>
      </w:r>
      <w:r w:rsidRPr="00C457E0">
        <w:rPr>
          <w:rFonts w:ascii="Times New Roman" w:hAnsi="Times New Roman" w:cs="Times New Roman"/>
          <w:sz w:val="18"/>
          <w:szCs w:val="18"/>
          <w:lang w:val="en-US"/>
        </w:rPr>
        <w:t>one bearing on matters in which each State is permitted, by the principle of State sovereignty, to decide freely</w:t>
      </w:r>
      <w:r w:rsidRPr="005F6135">
        <w:rPr>
          <w:rFonts w:ascii="Times New Roman" w:hAnsi="Times New Roman" w:cs="Times New Roman"/>
          <w:sz w:val="18"/>
          <w:szCs w:val="18"/>
          <w:lang w:val="en-US"/>
        </w:rPr>
        <w:t>.</w:t>
      </w:r>
      <w:r>
        <w:rPr>
          <w:rFonts w:ascii="Times New Roman" w:hAnsi="Times New Roman" w:cs="Times New Roman"/>
          <w:sz w:val="18"/>
          <w:szCs w:val="18"/>
          <w:lang w:val="en-US"/>
        </w:rPr>
        <w:t>’</w:t>
      </w:r>
      <w:r w:rsidRPr="003C000A">
        <w:rPr>
          <w:rFonts w:ascii="Times New Roman" w:hAnsi="Times New Roman" w:cs="Times New Roman"/>
          <w:sz w:val="18"/>
          <w:szCs w:val="18"/>
          <w:lang w:val="en-US"/>
        </w:rPr>
        <w:t xml:space="preserve"> It further declared that the </w:t>
      </w:r>
      <w:r>
        <w:rPr>
          <w:rFonts w:ascii="Times New Roman" w:hAnsi="Times New Roman" w:cs="Times New Roman"/>
          <w:sz w:val="18"/>
          <w:szCs w:val="18"/>
          <w:lang w:val="en-US"/>
        </w:rPr>
        <w:t>‘</w:t>
      </w:r>
      <w:r w:rsidRPr="00C457E0">
        <w:rPr>
          <w:rFonts w:ascii="Times New Roman" w:hAnsi="Times New Roman" w:cs="Times New Roman"/>
          <w:sz w:val="18"/>
          <w:szCs w:val="18"/>
          <w:lang w:val="en-US"/>
        </w:rPr>
        <w:t>element of coercion…defines, and indeed forms the very essence of, prohibited intervention</w:t>
      </w:r>
      <w:r>
        <w:rPr>
          <w:rFonts w:ascii="Times New Roman" w:hAnsi="Times New Roman" w:cs="Times New Roman"/>
          <w:sz w:val="18"/>
          <w:szCs w:val="18"/>
          <w:lang w:val="en-US"/>
        </w:rPr>
        <w:t>’:</w:t>
      </w:r>
      <w:r w:rsidRPr="003C000A">
        <w:rPr>
          <w:rFonts w:ascii="Times New Roman" w:hAnsi="Times New Roman" w:cs="Times New Roman"/>
          <w:sz w:val="18"/>
          <w:szCs w:val="18"/>
          <w:lang w:val="en-US"/>
        </w:rPr>
        <w:t xml:space="preserve"> </w:t>
      </w:r>
      <w:r w:rsidRPr="003C000A">
        <w:rPr>
          <w:rFonts w:ascii="Times New Roman" w:hAnsi="Times New Roman" w:cs="Times New Roman"/>
          <w:i/>
          <w:iCs/>
          <w:sz w:val="18"/>
          <w:szCs w:val="18"/>
          <w:lang w:val="en-GB"/>
        </w:rPr>
        <w:t>Case concerning military and paramilitary activities in and against Nicaragua</w:t>
      </w:r>
      <w:r w:rsidRPr="003C000A">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(Nicaragua v United States of America)</w:t>
      </w:r>
      <w:r w:rsidRPr="003C000A">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C000A">
        <w:rPr>
          <w:rFonts w:ascii="Times New Roman" w:hAnsi="Times New Roman" w:cs="Times New Roman"/>
          <w:sz w:val="18"/>
          <w:szCs w:val="18"/>
          <w:lang w:val="en-GB"/>
        </w:rPr>
        <w:t>1986</w:t>
      </w:r>
      <w:r>
        <w:rPr>
          <w:rFonts w:ascii="Times New Roman" w:hAnsi="Times New Roman" w:cs="Times New Roman"/>
          <w:sz w:val="18"/>
          <w:szCs w:val="18"/>
          <w:lang w:val="en-GB"/>
        </w:rPr>
        <w:t>]</w:t>
      </w:r>
      <w:r w:rsidRPr="003C000A">
        <w:rPr>
          <w:rFonts w:ascii="Times New Roman" w:hAnsi="Times New Roman" w:cs="Times New Roman"/>
          <w:sz w:val="18"/>
          <w:szCs w:val="18"/>
          <w:lang w:val="en-GB"/>
        </w:rPr>
        <w:t xml:space="preserve"> </w:t>
      </w:r>
      <w:r w:rsidRPr="00C457E0">
        <w:rPr>
          <w:rFonts w:ascii="Times New Roman" w:hAnsi="Times New Roman" w:cs="Times New Roman"/>
          <w:bCs/>
          <w:iCs/>
          <w:sz w:val="18"/>
          <w:szCs w:val="18"/>
          <w:lang w:val="en-GB"/>
        </w:rPr>
        <w:t>ICJ Rep</w:t>
      </w:r>
      <w:r>
        <w:rPr>
          <w:rFonts w:ascii="Times New Roman" w:hAnsi="Times New Roman" w:cs="Times New Roman"/>
          <w:bCs/>
          <w:iCs/>
          <w:sz w:val="18"/>
          <w:szCs w:val="18"/>
          <w:lang w:val="en-GB"/>
        </w:rPr>
        <w:t xml:space="preserve"> 392 [</w:t>
      </w:r>
      <w:r w:rsidRPr="003C000A">
        <w:rPr>
          <w:rFonts w:ascii="Times New Roman" w:hAnsi="Times New Roman" w:cs="Times New Roman"/>
          <w:sz w:val="18"/>
          <w:szCs w:val="18"/>
          <w:lang w:val="en-GB"/>
        </w:rPr>
        <w:t>205</w:t>
      </w:r>
      <w:r>
        <w:rPr>
          <w:rFonts w:ascii="Times New Roman" w:hAnsi="Times New Roman" w:cs="Times New Roman"/>
          <w:sz w:val="18"/>
          <w:szCs w:val="18"/>
          <w:lang w:val="en-GB"/>
        </w:rPr>
        <w:t>]</w:t>
      </w:r>
      <w:r w:rsidRPr="003C000A">
        <w:rPr>
          <w:rFonts w:ascii="Times New Roman" w:hAnsi="Times New Roman" w:cs="Times New Roman"/>
          <w:sz w:val="18"/>
          <w:szCs w:val="18"/>
          <w:lang w:val="en-GB"/>
        </w:rPr>
        <w:t>.</w:t>
      </w:r>
    </w:p>
  </w:footnote>
  <w:footnote w:id="34">
    <w:p w14:paraId="1E6A670B" w14:textId="7E772901"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Charter of the Organization of American States, Bogotá, 2 </w:t>
      </w:r>
      <w:r w:rsidRPr="00F320F0">
        <w:rPr>
          <w:rFonts w:ascii="Times New Roman" w:hAnsi="Times New Roman" w:cs="Times New Roman"/>
          <w:i/>
          <w:sz w:val="18"/>
          <w:szCs w:val="18"/>
          <w:lang w:val="en-GB"/>
        </w:rPr>
        <w:t>UST</w:t>
      </w:r>
      <w:r w:rsidRPr="00F320F0">
        <w:rPr>
          <w:rFonts w:ascii="Times New Roman" w:hAnsi="Times New Roman" w:cs="Times New Roman"/>
          <w:sz w:val="18"/>
          <w:szCs w:val="18"/>
          <w:lang w:val="en-GB"/>
        </w:rPr>
        <w:t xml:space="preserve"> 2394 (Article 20 of the revised treaty). </w:t>
      </w:r>
    </w:p>
  </w:footnote>
  <w:footnote w:id="35">
    <w:p w14:paraId="72FFDA59" w14:textId="1435BEB1"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Declaration on Principles of International Law concerning Friendly Relations and Cooperation among States in accordance with the Charter of the United Nations, </w:t>
      </w:r>
      <w:r>
        <w:rPr>
          <w:rFonts w:ascii="Times New Roman" w:hAnsi="Times New Roman" w:cs="Times New Roman"/>
          <w:sz w:val="18"/>
          <w:szCs w:val="18"/>
          <w:lang w:val="en-GB"/>
        </w:rPr>
        <w:t>UNGA Res</w:t>
      </w:r>
      <w:r w:rsidRPr="00F320F0">
        <w:rPr>
          <w:rFonts w:ascii="Times New Roman" w:hAnsi="Times New Roman" w:cs="Times New Roman"/>
          <w:sz w:val="18"/>
          <w:szCs w:val="18"/>
          <w:lang w:val="en-GB"/>
        </w:rPr>
        <w:t xml:space="preserve"> 2625 (XXV)</w:t>
      </w:r>
      <w:r>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24 October 1970</w:t>
      </w:r>
      <w:r>
        <w:rPr>
          <w:rFonts w:ascii="Times New Roman" w:hAnsi="Times New Roman" w:cs="Times New Roman"/>
          <w:sz w:val="18"/>
          <w:szCs w:val="18"/>
          <w:lang w:val="en-GB"/>
        </w:rPr>
        <w:t>) UN Doc A/RES/25/2625</w:t>
      </w:r>
      <w:r w:rsidRPr="00F320F0">
        <w:rPr>
          <w:rFonts w:ascii="Times New Roman" w:hAnsi="Times New Roman" w:cs="Times New Roman"/>
          <w:sz w:val="18"/>
          <w:szCs w:val="18"/>
          <w:lang w:val="en-GB"/>
        </w:rPr>
        <w:t>.</w:t>
      </w:r>
    </w:p>
  </w:footnote>
  <w:footnote w:id="36">
    <w:p w14:paraId="5C6881DD" w14:textId="011420DE"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sidRPr="005F6135">
        <w:rPr>
          <w:rFonts w:ascii="Times New Roman" w:hAnsi="Times New Roman" w:cs="Times New Roman"/>
          <w:sz w:val="18"/>
          <w:szCs w:val="18"/>
          <w:lang w:val="en-GB"/>
        </w:rPr>
        <w:t>See</w:t>
      </w:r>
      <w:r>
        <w:rPr>
          <w:rFonts w:ascii="Times New Roman" w:hAnsi="Times New Roman" w:cs="Times New Roman"/>
          <w:sz w:val="18"/>
          <w:szCs w:val="18"/>
          <w:lang w:val="en-GB"/>
        </w:rPr>
        <w:t xml:space="preserve"> for example</w:t>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UNGA Res</w:t>
      </w:r>
      <w:r w:rsidRPr="00F320F0" w:rsidDel="005D4436">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62/3</w:t>
      </w:r>
      <w:r>
        <w:rPr>
          <w:rFonts w:ascii="Times New Roman" w:hAnsi="Times New Roman" w:cs="Times New Roman"/>
          <w:sz w:val="18"/>
          <w:szCs w:val="18"/>
          <w:lang w:val="en-GB"/>
        </w:rPr>
        <w:t xml:space="preserve"> (30 October 2007) UN Doc A/RES/62/3</w:t>
      </w:r>
      <w:r w:rsidRPr="00F320F0">
        <w:rPr>
          <w:rFonts w:ascii="Times New Roman" w:hAnsi="Times New Roman" w:cs="Times New Roman"/>
          <w:sz w:val="18"/>
          <w:szCs w:val="18"/>
          <w:lang w:val="en-GB"/>
        </w:rPr>
        <w:t xml:space="preserve">, ‘Necessity of ending the economic, commercial and financial embargo imposed by the United States of America against Cuba’ (adopted by 184 votes to 4). </w:t>
      </w:r>
    </w:p>
  </w:footnote>
  <w:footnote w:id="37">
    <w:p w14:paraId="304AED1A" w14:textId="112575EA"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UNGA Res</w:t>
      </w:r>
      <w:r w:rsidRPr="00F320F0" w:rsidDel="005D4436">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66/186</w:t>
      </w:r>
      <w:r>
        <w:rPr>
          <w:rFonts w:ascii="Times New Roman" w:hAnsi="Times New Roman" w:cs="Times New Roman"/>
          <w:sz w:val="18"/>
          <w:szCs w:val="18"/>
          <w:lang w:val="en-GB"/>
        </w:rPr>
        <w:t xml:space="preserve"> (22 December 2011) UN Doc A/RES/66/186</w:t>
      </w:r>
      <w:r w:rsidRPr="00F320F0">
        <w:rPr>
          <w:rFonts w:ascii="Times New Roman" w:hAnsi="Times New Roman" w:cs="Times New Roman"/>
          <w:sz w:val="18"/>
          <w:szCs w:val="18"/>
          <w:lang w:val="en-GB"/>
        </w:rPr>
        <w:t>, ‘Unilateral economic measures as a means of political and economic coercion against developing countries’</w:t>
      </w:r>
      <w:r>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adopted by 122 votes against 2 (with 53 abstentions)</w:t>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See in a similar vein: UNCTAD, </w:t>
      </w:r>
      <w:r w:rsidRPr="000305D3">
        <w:rPr>
          <w:rFonts w:ascii="Times New Roman" w:hAnsi="Times New Roman" w:cs="Times New Roman"/>
          <w:i/>
          <w:sz w:val="18"/>
          <w:szCs w:val="18"/>
          <w:lang w:val="en-US"/>
        </w:rPr>
        <w:t>Report of the United Nations Conference on Trade and Development on its thirteenth session (</w:t>
      </w:r>
      <w:r w:rsidRPr="00C457E0">
        <w:rPr>
          <w:rFonts w:ascii="Times New Roman" w:hAnsi="Times New Roman" w:cs="Times New Roman"/>
          <w:i/>
          <w:sz w:val="18"/>
          <w:szCs w:val="18"/>
          <w:lang w:val="en-GB"/>
        </w:rPr>
        <w:t>the Doha Mandate)</w:t>
      </w:r>
      <w:r w:rsidRPr="00F320F0">
        <w:rPr>
          <w:rFonts w:ascii="Times New Roman" w:hAnsi="Times New Roman" w:cs="Times New Roman"/>
          <w:sz w:val="18"/>
          <w:szCs w:val="18"/>
          <w:lang w:val="en-GB"/>
        </w:rPr>
        <w:t xml:space="preserve"> (Doc TD/L.427, 26 April 2012)</w:t>
      </w:r>
      <w:r>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25</w:t>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(‘strongly urging’ States </w:t>
      </w:r>
      <w:r>
        <w:rPr>
          <w:rFonts w:ascii="Times New Roman" w:hAnsi="Times New Roman" w:cs="Times New Roman"/>
          <w:sz w:val="18"/>
          <w:szCs w:val="18"/>
          <w:lang w:val="en-GB"/>
        </w:rPr>
        <w:t>‘</w:t>
      </w:r>
      <w:r w:rsidRPr="00F320F0">
        <w:rPr>
          <w:rFonts w:ascii="Times New Roman" w:hAnsi="Times New Roman" w:cs="Times New Roman"/>
          <w:sz w:val="18"/>
          <w:szCs w:val="18"/>
          <w:lang w:val="en-GB"/>
        </w:rPr>
        <w:t>to refrain from promulgating and applying any unilateral economic financial, or trade measures not in accordance with international law and the Charter of the United Nations that impedes the full achievement of economic and social development, particularly in developing countries, that affects commercial interests</w:t>
      </w:r>
      <w:r>
        <w:rPr>
          <w:rFonts w:ascii="Times New Roman" w:hAnsi="Times New Roman" w:cs="Times New Roman"/>
          <w:sz w:val="18"/>
          <w:szCs w:val="18"/>
          <w:lang w:val="en-GB"/>
        </w:rPr>
        <w:t>’</w:t>
      </w:r>
      <w:r w:rsidRPr="00F320F0">
        <w:rPr>
          <w:rFonts w:ascii="Times New Roman" w:hAnsi="Times New Roman" w:cs="Times New Roman"/>
          <w:sz w:val="18"/>
          <w:szCs w:val="18"/>
          <w:lang w:val="en-GB"/>
        </w:rPr>
        <w:t>).</w:t>
      </w:r>
    </w:p>
  </w:footnote>
  <w:footnote w:id="38">
    <w:p w14:paraId="4576D4EA" w14:textId="715343B2"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Office of the Press Secretary</w:t>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F320F0">
        <w:rPr>
          <w:rFonts w:ascii="Times New Roman" w:hAnsi="Times New Roman" w:cs="Times New Roman"/>
          <w:sz w:val="18"/>
          <w:szCs w:val="18"/>
          <w:lang w:val="en-GB"/>
        </w:rPr>
        <w:t>Fact Sheet: Venezuela Executive Order’</w:t>
      </w:r>
      <w:r>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White House</w:t>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9 March 2015</w:t>
      </w:r>
      <w:r>
        <w:rPr>
          <w:rFonts w:ascii="Times New Roman" w:hAnsi="Times New Roman" w:cs="Times New Roman"/>
          <w:sz w:val="18"/>
          <w:szCs w:val="18"/>
          <w:lang w:val="en-GB"/>
        </w:rPr>
        <w:t>) &lt;</w:t>
      </w:r>
      <w:hyperlink r:id="rId6" w:history="1">
        <w:r w:rsidRPr="00F320F0">
          <w:rPr>
            <w:rStyle w:val="Hyperlink"/>
            <w:rFonts w:ascii="Times New Roman" w:eastAsia="Times New Roman" w:hAnsi="Times New Roman" w:cs="Times New Roman"/>
            <w:bCs/>
            <w:sz w:val="18"/>
            <w:szCs w:val="18"/>
            <w:lang w:val="en-GB"/>
          </w:rPr>
          <w:t>https://www.whitehouse.gov/the-press-office/2015/03/09/fact-sheet-venezuela-executive-order</w:t>
        </w:r>
      </w:hyperlink>
      <w:r>
        <w:rPr>
          <w:rFonts w:ascii="Times New Roman" w:hAnsi="Times New Roman" w:cs="Times New Roman"/>
          <w:sz w:val="18"/>
          <w:szCs w:val="18"/>
          <w:lang w:val="en-GB"/>
        </w:rPr>
        <w:t>&gt;.</w:t>
      </w:r>
      <w:r w:rsidRPr="00F320F0">
        <w:rPr>
          <w:rFonts w:ascii="Times New Roman" w:hAnsi="Times New Roman" w:cs="Times New Roman"/>
          <w:sz w:val="18"/>
          <w:szCs w:val="18"/>
          <w:lang w:val="en-GB"/>
        </w:rPr>
        <w:t xml:space="preserve"> </w:t>
      </w:r>
    </w:p>
  </w:footnote>
  <w:footnote w:id="39">
    <w:p w14:paraId="7AD2E002" w14:textId="07F3B1CB" w:rsidR="00C96A82" w:rsidRPr="00F320F0" w:rsidRDefault="00C96A82" w:rsidP="00E42EA2">
      <w:pPr>
        <w:pStyle w:val="Voetnoottekst"/>
        <w:spacing w:line="480" w:lineRule="auto"/>
        <w:rPr>
          <w:rFonts w:ascii="Times New Roman" w:hAnsi="Times New Roman" w:cs="Times New Roman"/>
          <w:i/>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sidRPr="005F6135">
        <w:rPr>
          <w:rFonts w:ascii="Times New Roman" w:hAnsi="Times New Roman" w:cs="Times New Roman"/>
          <w:sz w:val="18"/>
          <w:szCs w:val="18"/>
          <w:lang w:val="en-US"/>
        </w:rPr>
        <w:t>See</w:t>
      </w:r>
      <w:r w:rsidRPr="00160873">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for example, </w:t>
      </w:r>
      <w:r>
        <w:rPr>
          <w:rStyle w:val="Nadruk"/>
          <w:rFonts w:ascii="Times New Roman" w:hAnsi="Times New Roman" w:cs="Times New Roman"/>
          <w:i w:val="0"/>
          <w:sz w:val="18"/>
          <w:szCs w:val="18"/>
          <w:lang w:val="en-GB"/>
        </w:rPr>
        <w:t>r</w:t>
      </w:r>
      <w:r w:rsidRPr="00F320F0">
        <w:rPr>
          <w:rStyle w:val="Nadruk"/>
          <w:rFonts w:ascii="Times New Roman" w:hAnsi="Times New Roman" w:cs="Times New Roman"/>
          <w:i w:val="0"/>
          <w:sz w:val="18"/>
          <w:szCs w:val="18"/>
          <w:lang w:val="en-GB"/>
        </w:rPr>
        <w:t>emarks by the President of Argentina, Cristina Fernandez de Kirchner, in her Address to the Seventh Summit of the Americas, April 2015</w:t>
      </w:r>
      <w:r>
        <w:rPr>
          <w:rStyle w:val="Nadruk"/>
          <w:rFonts w:ascii="Times New Roman" w:hAnsi="Times New Roman" w:cs="Times New Roman"/>
          <w:i w:val="0"/>
          <w:sz w:val="18"/>
          <w:szCs w:val="18"/>
          <w:lang w:val="en-GB"/>
        </w:rPr>
        <w:t xml:space="preserve">, </w:t>
      </w:r>
      <w:r w:rsidRPr="00F320F0">
        <w:rPr>
          <w:rStyle w:val="Nadruk"/>
          <w:rFonts w:ascii="Times New Roman" w:hAnsi="Times New Roman" w:cs="Times New Roman"/>
          <w:i w:val="0"/>
          <w:sz w:val="18"/>
          <w:szCs w:val="18"/>
          <w:lang w:val="en-GB"/>
        </w:rPr>
        <w:t>OEA/Ser.E CA-VII/INF.7/15, 3-4; Speech by President Rafael Correa of Ecuador During the Plenary of the Seventh Summit of the Americas, April 2015</w:t>
      </w:r>
      <w:r>
        <w:rPr>
          <w:rStyle w:val="Nadruk"/>
          <w:rFonts w:ascii="Times New Roman" w:hAnsi="Times New Roman" w:cs="Times New Roman"/>
          <w:i w:val="0"/>
          <w:sz w:val="18"/>
          <w:szCs w:val="18"/>
          <w:lang w:val="en-GB"/>
        </w:rPr>
        <w:t xml:space="preserve">, </w:t>
      </w:r>
      <w:r w:rsidRPr="00F320F0">
        <w:rPr>
          <w:rStyle w:val="Nadruk"/>
          <w:rFonts w:ascii="Times New Roman" w:hAnsi="Times New Roman" w:cs="Times New Roman"/>
          <w:i w:val="0"/>
          <w:sz w:val="18"/>
          <w:szCs w:val="18"/>
          <w:lang w:val="en-GB"/>
        </w:rPr>
        <w:t xml:space="preserve">OEA/Ser.E </w:t>
      </w:r>
      <w:r>
        <w:rPr>
          <w:rStyle w:val="Nadruk"/>
          <w:rFonts w:ascii="Times New Roman" w:hAnsi="Times New Roman" w:cs="Times New Roman"/>
          <w:i w:val="0"/>
          <w:sz w:val="18"/>
          <w:szCs w:val="18"/>
          <w:lang w:val="en-GB"/>
        </w:rPr>
        <w:t>CA-VII/INF.13/15,</w:t>
      </w:r>
      <w:r w:rsidRPr="00F320F0">
        <w:rPr>
          <w:rStyle w:val="Nadruk"/>
          <w:rFonts w:ascii="Times New Roman" w:hAnsi="Times New Roman" w:cs="Times New Roman"/>
          <w:i w:val="0"/>
          <w:sz w:val="18"/>
          <w:szCs w:val="18"/>
          <w:lang w:val="en-GB"/>
        </w:rPr>
        <w:t xml:space="preserve"> 2.</w:t>
      </w:r>
    </w:p>
  </w:footnote>
  <w:footnote w:id="40">
    <w:p w14:paraId="06E8A61D" w14:textId="6EEAF502"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sidRPr="005F6135">
        <w:rPr>
          <w:rFonts w:ascii="Times New Roman" w:hAnsi="Times New Roman" w:cs="Times New Roman"/>
          <w:sz w:val="18"/>
          <w:szCs w:val="18"/>
          <w:lang w:val="en-GB"/>
        </w:rPr>
        <w:t>See</w:t>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Alexandra Ulmer, </w:t>
      </w:r>
      <w:r w:rsidRPr="00F320F0">
        <w:rPr>
          <w:rFonts w:ascii="Times New Roman" w:hAnsi="Times New Roman" w:cs="Times New Roman"/>
          <w:sz w:val="18"/>
          <w:szCs w:val="18"/>
          <w:lang w:val="en-GB"/>
        </w:rPr>
        <w:t>‘South American nations reject U.S. measures against Venezuela officials’</w:t>
      </w:r>
      <w:r w:rsidRPr="00F320F0">
        <w:rPr>
          <w:rFonts w:ascii="Times New Roman" w:hAnsi="Times New Roman" w:cs="Times New Roman"/>
          <w:i/>
          <w:sz w:val="18"/>
          <w:szCs w:val="18"/>
          <w:lang w:val="en-GB"/>
        </w:rPr>
        <w:t xml:space="preserve"> </w:t>
      </w:r>
      <w:r>
        <w:rPr>
          <w:rFonts w:ascii="Times New Roman" w:hAnsi="Times New Roman" w:cs="Times New Roman"/>
          <w:sz w:val="18"/>
          <w:szCs w:val="18"/>
          <w:lang w:val="en-GB"/>
        </w:rPr>
        <w:t>(</w:t>
      </w:r>
      <w:r w:rsidRPr="00F320F0">
        <w:rPr>
          <w:rFonts w:ascii="Times New Roman" w:hAnsi="Times New Roman" w:cs="Times New Roman"/>
          <w:i/>
          <w:sz w:val="18"/>
          <w:szCs w:val="18"/>
          <w:lang w:val="en-GB"/>
        </w:rPr>
        <w:t>Reuters</w:t>
      </w:r>
      <w:r w:rsidRPr="00F320F0">
        <w:rPr>
          <w:rFonts w:ascii="Times New Roman" w:hAnsi="Times New Roman" w:cs="Times New Roman"/>
          <w:sz w:val="18"/>
          <w:szCs w:val="18"/>
          <w:lang w:val="en-GB"/>
        </w:rPr>
        <w:t>, 14 March 2015</w:t>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&lt;</w:t>
      </w:r>
      <w:hyperlink r:id="rId7" w:history="1">
        <w:r w:rsidRPr="00F320F0">
          <w:rPr>
            <w:rStyle w:val="Hyperlink"/>
            <w:rFonts w:ascii="Times New Roman" w:eastAsia="Times New Roman" w:hAnsi="Times New Roman" w:cs="Times New Roman"/>
            <w:bCs/>
            <w:sz w:val="18"/>
            <w:szCs w:val="18"/>
            <w:lang w:val="en-GB"/>
          </w:rPr>
          <w:t>http://www.reuters.com/article/2015/03/15/us-venezuela-usa-unasur-idUSKBN0MB01620150315</w:t>
        </w:r>
      </w:hyperlink>
      <w:r>
        <w:rPr>
          <w:rFonts w:ascii="Times New Roman" w:eastAsia="Times New Roman" w:hAnsi="Times New Roman" w:cs="Times New Roman"/>
          <w:bCs/>
          <w:sz w:val="18"/>
          <w:szCs w:val="18"/>
          <w:lang w:val="en-GB"/>
        </w:rPr>
        <w:t>&gt;.</w:t>
      </w:r>
    </w:p>
  </w:footnote>
  <w:footnote w:id="41">
    <w:p w14:paraId="263963E7" w14:textId="495A2B75"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H</w:t>
      </w:r>
      <w:r>
        <w:rPr>
          <w:rFonts w:ascii="Times New Roman" w:hAnsi="Times New Roman" w:cs="Times New Roman"/>
          <w:sz w:val="18"/>
          <w:szCs w:val="18"/>
          <w:lang w:val="en-GB"/>
        </w:rPr>
        <w:t>ersch</w:t>
      </w:r>
      <w:r w:rsidRPr="00F320F0">
        <w:rPr>
          <w:rFonts w:ascii="Times New Roman" w:hAnsi="Times New Roman" w:cs="Times New Roman"/>
          <w:sz w:val="18"/>
          <w:szCs w:val="18"/>
          <w:lang w:val="en-GB"/>
        </w:rPr>
        <w:t xml:space="preserve"> Lauterpacht, ‘Boycott in international relations’ </w:t>
      </w:r>
      <w:r>
        <w:rPr>
          <w:rFonts w:ascii="Times New Roman" w:hAnsi="Times New Roman" w:cs="Times New Roman"/>
          <w:sz w:val="18"/>
          <w:szCs w:val="18"/>
          <w:lang w:val="en-GB"/>
        </w:rPr>
        <w:t>[</w:t>
      </w:r>
      <w:r w:rsidRPr="00F320F0">
        <w:rPr>
          <w:rFonts w:ascii="Times New Roman" w:hAnsi="Times New Roman" w:cs="Times New Roman"/>
          <w:sz w:val="18"/>
          <w:szCs w:val="18"/>
          <w:lang w:val="en-GB"/>
        </w:rPr>
        <w:t>1933</w:t>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14 </w:t>
      </w:r>
      <w:r w:rsidRPr="00F320F0">
        <w:rPr>
          <w:rFonts w:ascii="Times New Roman" w:hAnsi="Times New Roman" w:cs="Times New Roman"/>
          <w:i/>
          <w:sz w:val="18"/>
          <w:szCs w:val="18"/>
          <w:lang w:val="en-GB"/>
        </w:rPr>
        <w:t>British Yb IL</w:t>
      </w:r>
      <w:r w:rsidRPr="00F320F0">
        <w:rPr>
          <w:rFonts w:ascii="Times New Roman" w:hAnsi="Times New Roman" w:cs="Times New Roman"/>
          <w:sz w:val="18"/>
          <w:szCs w:val="18"/>
          <w:lang w:val="en-GB"/>
        </w:rPr>
        <w:t xml:space="preserve"> 125, 130, 140.</w:t>
      </w:r>
    </w:p>
  </w:footnote>
  <w:footnote w:id="42">
    <w:p w14:paraId="02BA65B2" w14:textId="25806DFB"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B</w:t>
      </w:r>
      <w:r>
        <w:rPr>
          <w:rFonts w:ascii="Times New Roman" w:hAnsi="Times New Roman" w:cs="Times New Roman"/>
          <w:sz w:val="18"/>
          <w:szCs w:val="18"/>
          <w:lang w:val="en-GB"/>
        </w:rPr>
        <w:t xml:space="preserve">arry </w:t>
      </w:r>
      <w:r w:rsidRPr="00F320F0">
        <w:rPr>
          <w:rFonts w:ascii="Times New Roman" w:hAnsi="Times New Roman" w:cs="Times New Roman"/>
          <w:sz w:val="18"/>
          <w:szCs w:val="18"/>
          <w:lang w:val="en-GB"/>
        </w:rPr>
        <w:t xml:space="preserve">Carter, </w:t>
      </w:r>
      <w:r w:rsidRPr="00F320F0">
        <w:rPr>
          <w:rFonts w:ascii="Times New Roman" w:hAnsi="Times New Roman" w:cs="Times New Roman"/>
          <w:i/>
          <w:sz w:val="18"/>
          <w:szCs w:val="18"/>
          <w:lang w:val="en-GB"/>
        </w:rPr>
        <w:t>International Economic Sanctions: improving the haphazard U.S. legal regime</w:t>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CUP </w:t>
      </w:r>
      <w:r w:rsidRPr="00F320F0">
        <w:rPr>
          <w:rFonts w:ascii="Times New Roman" w:hAnsi="Times New Roman" w:cs="Times New Roman"/>
          <w:sz w:val="18"/>
          <w:szCs w:val="18"/>
          <w:lang w:val="en-GB"/>
        </w:rPr>
        <w:t xml:space="preserve">1988) 6. </w:t>
      </w:r>
      <w:r w:rsidRPr="005F6135">
        <w:rPr>
          <w:rFonts w:ascii="Times New Roman" w:hAnsi="Times New Roman" w:cs="Times New Roman"/>
          <w:sz w:val="18"/>
          <w:szCs w:val="18"/>
          <w:lang w:val="en-GB"/>
        </w:rPr>
        <w:t>See also</w:t>
      </w:r>
      <w:r w:rsidRPr="00F320F0">
        <w:rPr>
          <w:rFonts w:ascii="Times New Roman" w:hAnsi="Times New Roman" w:cs="Times New Roman"/>
          <w:sz w:val="18"/>
          <w:szCs w:val="18"/>
          <w:lang w:val="en-GB"/>
        </w:rPr>
        <w:t xml:space="preserve"> White and </w:t>
      </w:r>
      <w:proofErr w:type="spellStart"/>
      <w:r w:rsidRPr="00F320F0">
        <w:rPr>
          <w:rFonts w:ascii="Times New Roman" w:hAnsi="Times New Roman" w:cs="Times New Roman"/>
          <w:sz w:val="18"/>
          <w:szCs w:val="18"/>
          <w:lang w:val="en-GB"/>
        </w:rPr>
        <w:t>Abass</w:t>
      </w:r>
      <w:proofErr w:type="spellEnd"/>
      <w:r>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 xml:space="preserve">n </w:t>
      </w:r>
      <w:r w:rsidRPr="00F320F0">
        <w:rPr>
          <w:rFonts w:ascii="Times New Roman" w:hAnsi="Times New Roman" w:cs="Times New Roman"/>
          <w:sz w:val="18"/>
          <w:szCs w:val="18"/>
          <w:lang w:val="en-GB"/>
        </w:rPr>
        <w:fldChar w:fldCharType="begin"/>
      </w:r>
      <w:r w:rsidRPr="00F320F0">
        <w:rPr>
          <w:rFonts w:ascii="Times New Roman" w:hAnsi="Times New Roman" w:cs="Times New Roman"/>
          <w:sz w:val="18"/>
          <w:szCs w:val="18"/>
          <w:lang w:val="en-GB"/>
        </w:rPr>
        <w:instrText xml:space="preserve"> NOTEREF _Ref427846757 \h  \* MERGEFORMAT </w:instrText>
      </w:r>
      <w:r w:rsidRPr="00F320F0">
        <w:rPr>
          <w:rFonts w:ascii="Times New Roman" w:hAnsi="Times New Roman" w:cs="Times New Roman"/>
          <w:sz w:val="18"/>
          <w:szCs w:val="18"/>
          <w:lang w:val="en-GB"/>
        </w:rPr>
      </w:r>
      <w:r w:rsidRPr="00F320F0">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14</w:t>
      </w:r>
      <w:r w:rsidRPr="00F320F0">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551.</w:t>
      </w:r>
    </w:p>
  </w:footnote>
  <w:footnote w:id="43">
    <w:p w14:paraId="43DC09CC" w14:textId="2623CF75"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sidRPr="00C457E0">
        <w:rPr>
          <w:rFonts w:ascii="Times New Roman" w:hAnsi="Times New Roman" w:cs="Times New Roman"/>
          <w:i/>
          <w:sz w:val="18"/>
          <w:szCs w:val="18"/>
          <w:lang w:val="en-GB"/>
        </w:rPr>
        <w:t>Nicaragua v United States</w:t>
      </w:r>
      <w:r>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 xml:space="preserve">n </w:t>
      </w:r>
      <w:r w:rsidRPr="00F320F0">
        <w:rPr>
          <w:rFonts w:ascii="Times New Roman" w:hAnsi="Times New Roman" w:cs="Times New Roman"/>
          <w:sz w:val="18"/>
          <w:szCs w:val="18"/>
          <w:lang w:val="fr-BE"/>
        </w:rPr>
        <w:fldChar w:fldCharType="begin"/>
      </w:r>
      <w:r w:rsidRPr="00F320F0">
        <w:rPr>
          <w:rFonts w:ascii="Times New Roman" w:hAnsi="Times New Roman" w:cs="Times New Roman"/>
          <w:sz w:val="18"/>
          <w:szCs w:val="18"/>
          <w:lang w:val="en-GB"/>
        </w:rPr>
        <w:instrText xml:space="preserve"> NOTEREF _Ref427848733 \h  \* MERGEFORMAT </w:instrText>
      </w:r>
      <w:r w:rsidRPr="00F320F0">
        <w:rPr>
          <w:rFonts w:ascii="Times New Roman" w:hAnsi="Times New Roman" w:cs="Times New Roman"/>
          <w:sz w:val="18"/>
          <w:szCs w:val="18"/>
          <w:lang w:val="fr-BE"/>
        </w:rPr>
      </w:r>
      <w:r w:rsidRPr="00F320F0">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33</w:t>
      </w:r>
      <w:r w:rsidRPr="00F320F0">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F320F0">
        <w:rPr>
          <w:rFonts w:ascii="Times New Roman" w:hAnsi="Times New Roman" w:cs="Times New Roman"/>
          <w:sz w:val="18"/>
          <w:szCs w:val="18"/>
          <w:lang w:val="en-GB"/>
        </w:rPr>
        <w:t>244</w:t>
      </w:r>
      <w:r>
        <w:rPr>
          <w:rFonts w:ascii="Times New Roman" w:hAnsi="Times New Roman" w:cs="Times New Roman"/>
          <w:sz w:val="18"/>
          <w:szCs w:val="18"/>
          <w:lang w:val="en-GB"/>
        </w:rPr>
        <w:t>]</w:t>
      </w:r>
      <w:r w:rsidRPr="00F320F0">
        <w:rPr>
          <w:rFonts w:ascii="Times New Roman" w:hAnsi="Times New Roman" w:cs="Times New Roman"/>
          <w:sz w:val="18"/>
          <w:szCs w:val="18"/>
          <w:lang w:val="en-GB"/>
        </w:rPr>
        <w:t>-</w:t>
      </w:r>
      <w:r>
        <w:rPr>
          <w:rFonts w:ascii="Times New Roman" w:hAnsi="Times New Roman" w:cs="Times New Roman"/>
          <w:sz w:val="18"/>
          <w:szCs w:val="18"/>
          <w:lang w:val="en-GB"/>
        </w:rPr>
        <w:t>[</w:t>
      </w:r>
      <w:r w:rsidRPr="00F320F0">
        <w:rPr>
          <w:rFonts w:ascii="Times New Roman" w:hAnsi="Times New Roman" w:cs="Times New Roman"/>
          <w:sz w:val="18"/>
          <w:szCs w:val="18"/>
          <w:lang w:val="en-GB"/>
        </w:rPr>
        <w:t>245</w:t>
      </w:r>
      <w:r>
        <w:rPr>
          <w:rFonts w:ascii="Times New Roman" w:hAnsi="Times New Roman" w:cs="Times New Roman"/>
          <w:sz w:val="18"/>
          <w:szCs w:val="18"/>
          <w:lang w:val="en-GB"/>
        </w:rPr>
        <w:t>]</w:t>
      </w:r>
      <w:r w:rsidRPr="00F320F0">
        <w:rPr>
          <w:rFonts w:ascii="Times New Roman" w:hAnsi="Times New Roman" w:cs="Times New Roman"/>
          <w:sz w:val="18"/>
          <w:szCs w:val="18"/>
          <w:lang w:val="en-GB"/>
        </w:rPr>
        <w:t>.</w:t>
      </w:r>
    </w:p>
  </w:footnote>
  <w:footnote w:id="44">
    <w:p w14:paraId="6B70B06D" w14:textId="46DA8456"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5F6135">
        <w:rPr>
          <w:rFonts w:ascii="Times New Roman" w:hAnsi="Times New Roman" w:cs="Times New Roman"/>
          <w:sz w:val="18"/>
          <w:szCs w:val="18"/>
          <w:lang w:val="en-GB"/>
        </w:rPr>
        <w:t>.</w:t>
      </w:r>
    </w:p>
  </w:footnote>
  <w:footnote w:id="45">
    <w:p w14:paraId="5D2D23DB" w14:textId="486730BA" w:rsidR="00C96A82" w:rsidRPr="00F320F0" w:rsidRDefault="00C96A82" w:rsidP="00E42EA2">
      <w:pPr>
        <w:pStyle w:val="Voetnoottekst"/>
        <w:spacing w:line="480" w:lineRule="auto"/>
        <w:rPr>
          <w:rFonts w:ascii="Times New Roman" w:hAnsi="Times New Roman" w:cs="Times New Roman"/>
          <w:sz w:val="18"/>
          <w:szCs w:val="18"/>
          <w:lang w:val="en-GB"/>
        </w:rPr>
      </w:pPr>
      <w:r w:rsidRPr="00F320F0">
        <w:rPr>
          <w:rStyle w:val="Voetnootmarkering"/>
          <w:rFonts w:ascii="Times New Roman" w:hAnsi="Times New Roman" w:cs="Times New Roman"/>
          <w:sz w:val="18"/>
          <w:szCs w:val="18"/>
        </w:rPr>
        <w:footnoteRef/>
      </w:r>
      <w:r w:rsidRPr="00F320F0">
        <w:rPr>
          <w:rFonts w:ascii="Times New Roman" w:hAnsi="Times New Roman" w:cs="Times New Roman"/>
          <w:sz w:val="18"/>
          <w:szCs w:val="18"/>
          <w:lang w:val="en-GB"/>
        </w:rPr>
        <w:t xml:space="preserve"> Jamnejad and Wood</w:t>
      </w:r>
      <w:r>
        <w:rPr>
          <w:rFonts w:ascii="Times New Roman" w:hAnsi="Times New Roman" w:cs="Times New Roman"/>
          <w:sz w:val="18"/>
          <w:szCs w:val="18"/>
          <w:lang w:val="en-GB"/>
        </w:rPr>
        <w:t xml:space="preserve"> (</w:t>
      </w:r>
      <w:r w:rsidRPr="00F320F0">
        <w:rPr>
          <w:rFonts w:ascii="Times New Roman" w:hAnsi="Times New Roman" w:cs="Times New Roman"/>
          <w:sz w:val="18"/>
          <w:szCs w:val="18"/>
          <w:lang w:val="en-GB"/>
        </w:rPr>
        <w:t xml:space="preserve">n </w:t>
      </w:r>
      <w:r w:rsidRPr="00F320F0">
        <w:rPr>
          <w:rFonts w:ascii="Times New Roman" w:hAnsi="Times New Roman" w:cs="Times New Roman"/>
          <w:sz w:val="18"/>
          <w:szCs w:val="18"/>
          <w:lang w:val="en-GB"/>
        </w:rPr>
        <w:fldChar w:fldCharType="begin"/>
      </w:r>
      <w:r w:rsidRPr="00F320F0">
        <w:rPr>
          <w:rFonts w:ascii="Times New Roman" w:hAnsi="Times New Roman" w:cs="Times New Roman"/>
          <w:sz w:val="18"/>
          <w:szCs w:val="18"/>
          <w:lang w:val="en-GB"/>
        </w:rPr>
        <w:instrText xml:space="preserve"> NOTEREF _Ref427848778 \h  \* MERGEFORMAT </w:instrText>
      </w:r>
      <w:r w:rsidRPr="00F320F0">
        <w:rPr>
          <w:rFonts w:ascii="Times New Roman" w:hAnsi="Times New Roman" w:cs="Times New Roman"/>
          <w:sz w:val="18"/>
          <w:szCs w:val="18"/>
          <w:lang w:val="en-GB"/>
        </w:rPr>
      </w:r>
      <w:r w:rsidRPr="00F320F0">
        <w:rPr>
          <w:rFonts w:ascii="Times New Roman" w:hAnsi="Times New Roman" w:cs="Times New Roman"/>
          <w:sz w:val="18"/>
          <w:szCs w:val="18"/>
          <w:lang w:val="en-GB"/>
        </w:rPr>
        <w:fldChar w:fldCharType="separate"/>
      </w:r>
      <w:r>
        <w:rPr>
          <w:rFonts w:ascii="Times New Roman" w:hAnsi="Times New Roman" w:cs="Times New Roman"/>
          <w:sz w:val="18"/>
          <w:szCs w:val="18"/>
          <w:lang w:val="en-GB"/>
        </w:rPr>
        <w:t>32</w:t>
      </w:r>
      <w:r w:rsidRPr="00F320F0">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F320F0">
        <w:rPr>
          <w:rFonts w:ascii="Times New Roman" w:hAnsi="Times New Roman" w:cs="Times New Roman"/>
          <w:sz w:val="18"/>
          <w:szCs w:val="18"/>
          <w:lang w:val="en-GB"/>
        </w:rPr>
        <w:t xml:space="preserve"> 370.</w:t>
      </w:r>
    </w:p>
  </w:footnote>
  <w:footnote w:id="46">
    <w:p w14:paraId="27C575E1" w14:textId="6EAB3E0C" w:rsidR="00C96A82" w:rsidRPr="00520F35" w:rsidRDefault="00C96A82" w:rsidP="00E42EA2">
      <w:pPr>
        <w:pStyle w:val="Voetnoottekst"/>
        <w:spacing w:line="480" w:lineRule="auto"/>
        <w:rPr>
          <w:rFonts w:ascii="Times New Roman" w:hAnsi="Times New Roman" w:cs="Times New Roman"/>
          <w:sz w:val="18"/>
          <w:szCs w:val="18"/>
          <w:lang w:val="en-GB"/>
        </w:rPr>
      </w:pPr>
      <w:r w:rsidRPr="00520F35">
        <w:rPr>
          <w:rStyle w:val="Voetnootmarkering"/>
          <w:rFonts w:ascii="Times New Roman" w:hAnsi="Times New Roman" w:cs="Times New Roman"/>
          <w:sz w:val="18"/>
          <w:szCs w:val="18"/>
        </w:rPr>
        <w:footnoteRef/>
      </w:r>
      <w:r w:rsidRPr="00520F35">
        <w:rPr>
          <w:rFonts w:ascii="Times New Roman" w:hAnsi="Times New Roman" w:cs="Times New Roman"/>
          <w:sz w:val="18"/>
          <w:szCs w:val="18"/>
          <w:lang w:val="en-GB"/>
        </w:rPr>
        <w:t xml:space="preserve"> ILC </w:t>
      </w:r>
      <w:r>
        <w:rPr>
          <w:rFonts w:ascii="Times New Roman" w:hAnsi="Times New Roman" w:cs="Times New Roman"/>
          <w:sz w:val="18"/>
          <w:szCs w:val="18"/>
          <w:lang w:val="en-GB"/>
        </w:rPr>
        <w:t>(</w:t>
      </w:r>
      <w:r w:rsidRPr="00520F35">
        <w:rPr>
          <w:rFonts w:ascii="Times New Roman" w:hAnsi="Times New Roman" w:cs="Times New Roman"/>
          <w:sz w:val="18"/>
          <w:szCs w:val="18"/>
          <w:lang w:val="en-GB"/>
        </w:rPr>
        <w:t xml:space="preserve">n </w:t>
      </w:r>
      <w:r w:rsidRPr="00520F35">
        <w:rPr>
          <w:rFonts w:ascii="Times New Roman" w:hAnsi="Times New Roman" w:cs="Times New Roman"/>
          <w:sz w:val="18"/>
          <w:szCs w:val="18"/>
          <w:lang w:val="fr-BE"/>
        </w:rPr>
        <w:fldChar w:fldCharType="begin"/>
      </w:r>
      <w:r w:rsidRPr="00520F35">
        <w:rPr>
          <w:rFonts w:ascii="Times New Roman" w:hAnsi="Times New Roman" w:cs="Times New Roman"/>
          <w:sz w:val="18"/>
          <w:szCs w:val="18"/>
          <w:lang w:val="en-GB"/>
        </w:rPr>
        <w:instrText xml:space="preserve"> NOTEREF _Ref427839383 \h  \* MERGEFORMAT </w:instrText>
      </w:r>
      <w:r w:rsidRPr="00520F35">
        <w:rPr>
          <w:rFonts w:ascii="Times New Roman" w:hAnsi="Times New Roman" w:cs="Times New Roman"/>
          <w:sz w:val="18"/>
          <w:szCs w:val="18"/>
          <w:lang w:val="fr-BE"/>
        </w:rPr>
      </w:r>
      <w:r w:rsidRPr="00520F35">
        <w:rPr>
          <w:rFonts w:ascii="Times New Roman" w:hAnsi="Times New Roman" w:cs="Times New Roman"/>
          <w:sz w:val="18"/>
          <w:szCs w:val="18"/>
          <w:lang w:val="fr-BE"/>
        </w:rPr>
        <w:fldChar w:fldCharType="separate"/>
      </w:r>
      <w:r>
        <w:rPr>
          <w:rFonts w:ascii="Times New Roman" w:hAnsi="Times New Roman" w:cs="Times New Roman"/>
          <w:sz w:val="18"/>
          <w:szCs w:val="18"/>
          <w:lang w:val="en-GB"/>
        </w:rPr>
        <w:t>7</w:t>
      </w:r>
      <w:r w:rsidRPr="00520F35">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520F35">
        <w:rPr>
          <w:rFonts w:ascii="Times New Roman" w:hAnsi="Times New Roman" w:cs="Times New Roman"/>
          <w:sz w:val="18"/>
          <w:szCs w:val="18"/>
          <w:lang w:val="en-GB"/>
        </w:rPr>
        <w:t xml:space="preserve"> 128.</w:t>
      </w:r>
    </w:p>
  </w:footnote>
  <w:footnote w:id="47">
    <w:p w14:paraId="5D48131A" w14:textId="23286725" w:rsidR="00C96A82" w:rsidRPr="00520F35" w:rsidRDefault="00C96A82" w:rsidP="00E42EA2">
      <w:pPr>
        <w:pStyle w:val="Voetnoottekst"/>
        <w:spacing w:line="480" w:lineRule="auto"/>
        <w:rPr>
          <w:rFonts w:ascii="Times New Roman" w:hAnsi="Times New Roman" w:cs="Times New Roman"/>
          <w:sz w:val="18"/>
          <w:szCs w:val="18"/>
          <w:lang w:val="en-GB"/>
        </w:rPr>
      </w:pPr>
      <w:r w:rsidRPr="00520F35">
        <w:rPr>
          <w:rStyle w:val="Voetnootmarkering"/>
          <w:rFonts w:ascii="Times New Roman" w:hAnsi="Times New Roman" w:cs="Times New Roman"/>
          <w:sz w:val="18"/>
          <w:szCs w:val="18"/>
        </w:rPr>
        <w:footnoteRef/>
      </w:r>
      <w:r w:rsidRPr="00520F35">
        <w:rPr>
          <w:rFonts w:ascii="Times New Roman" w:hAnsi="Times New Roman" w:cs="Times New Roman"/>
          <w:sz w:val="18"/>
          <w:szCs w:val="18"/>
          <w:lang w:val="en-GB"/>
        </w:rPr>
        <w:t xml:space="preserve"> O</w:t>
      </w:r>
      <w:r>
        <w:rPr>
          <w:rFonts w:ascii="Times New Roman" w:hAnsi="Times New Roman" w:cs="Times New Roman"/>
          <w:sz w:val="18"/>
          <w:szCs w:val="18"/>
          <w:lang w:val="en-GB"/>
        </w:rPr>
        <w:t xml:space="preserve">mer </w:t>
      </w:r>
      <w:r w:rsidRPr="00520F35">
        <w:rPr>
          <w:rFonts w:ascii="Times New Roman" w:hAnsi="Times New Roman" w:cs="Times New Roman"/>
          <w:sz w:val="18"/>
          <w:szCs w:val="18"/>
          <w:lang w:val="en-GB"/>
        </w:rPr>
        <w:t xml:space="preserve">Elagab, </w:t>
      </w:r>
      <w:r w:rsidRPr="00520F35">
        <w:rPr>
          <w:rFonts w:ascii="Times New Roman" w:hAnsi="Times New Roman" w:cs="Times New Roman"/>
          <w:i/>
          <w:sz w:val="18"/>
          <w:szCs w:val="18"/>
          <w:lang w:val="en-GB"/>
        </w:rPr>
        <w:t xml:space="preserve">The legality of non-forcible counter-measures in international law </w:t>
      </w:r>
      <w:r w:rsidRPr="00520F35">
        <w:rPr>
          <w:rFonts w:ascii="Times New Roman" w:hAnsi="Times New Roman" w:cs="Times New Roman"/>
          <w:sz w:val="18"/>
          <w:szCs w:val="18"/>
          <w:lang w:val="en-GB"/>
        </w:rPr>
        <w:t>(Clarendon Press</w:t>
      </w:r>
      <w:r>
        <w:rPr>
          <w:rFonts w:ascii="Times New Roman" w:hAnsi="Times New Roman" w:cs="Times New Roman"/>
          <w:sz w:val="18"/>
          <w:szCs w:val="18"/>
          <w:lang w:val="en-GB"/>
        </w:rPr>
        <w:t xml:space="preserve"> </w:t>
      </w:r>
      <w:r w:rsidRPr="00520F35">
        <w:rPr>
          <w:rFonts w:ascii="Times New Roman" w:hAnsi="Times New Roman" w:cs="Times New Roman"/>
          <w:sz w:val="18"/>
          <w:szCs w:val="18"/>
          <w:lang w:val="en-GB"/>
        </w:rPr>
        <w:t>1988), 212-213.</w:t>
      </w:r>
    </w:p>
  </w:footnote>
  <w:footnote w:id="48">
    <w:p w14:paraId="3111A889" w14:textId="77D9B951" w:rsidR="00C96A82" w:rsidRPr="00F27A65" w:rsidRDefault="00C96A82" w:rsidP="00E42EA2">
      <w:pPr>
        <w:pStyle w:val="Voetnoottekst"/>
        <w:spacing w:line="480" w:lineRule="auto"/>
        <w:rPr>
          <w:rFonts w:ascii="Times New Roman" w:hAnsi="Times New Roman" w:cs="Times New Roman"/>
          <w:sz w:val="18"/>
          <w:szCs w:val="18"/>
          <w:lang w:val="en-GB"/>
        </w:rPr>
      </w:pPr>
      <w:r w:rsidRPr="00F27A65">
        <w:rPr>
          <w:rStyle w:val="Voetnootmarkering"/>
          <w:rFonts w:ascii="Times New Roman" w:hAnsi="Times New Roman" w:cs="Times New Roman"/>
          <w:sz w:val="18"/>
          <w:szCs w:val="18"/>
        </w:rPr>
        <w:footnoteRef/>
      </w:r>
      <w:r w:rsidRPr="00F27A65">
        <w:rPr>
          <w:rFonts w:ascii="Times New Roman" w:hAnsi="Times New Roman" w:cs="Times New Roman"/>
          <w:sz w:val="18"/>
          <w:szCs w:val="18"/>
          <w:lang w:val="en-GB"/>
        </w:rPr>
        <w:t xml:space="preserve"> </w:t>
      </w:r>
      <w:r w:rsidRPr="005F6135">
        <w:rPr>
          <w:rFonts w:ascii="Times New Roman" w:hAnsi="Times New Roman" w:cs="Times New Roman"/>
          <w:sz w:val="18"/>
          <w:szCs w:val="18"/>
          <w:lang w:val="en-GB"/>
        </w:rPr>
        <w:t>See</w:t>
      </w:r>
      <w:r w:rsidRPr="00F27A65">
        <w:rPr>
          <w:rFonts w:ascii="Times New Roman" w:hAnsi="Times New Roman" w:cs="Times New Roman"/>
          <w:sz w:val="18"/>
          <w:szCs w:val="18"/>
          <w:lang w:val="en-GB"/>
        </w:rPr>
        <w:t xml:space="preserve"> UN Secretary-General, ‘Economic measures as a means of political and economic coercion against developing countries’ </w:t>
      </w:r>
      <w:r>
        <w:rPr>
          <w:rFonts w:ascii="Times New Roman" w:hAnsi="Times New Roman" w:cs="Times New Roman"/>
          <w:sz w:val="18"/>
          <w:szCs w:val="18"/>
          <w:lang w:val="en-GB"/>
        </w:rPr>
        <w:t>(</w:t>
      </w:r>
      <w:r w:rsidRPr="00F27A65">
        <w:rPr>
          <w:rFonts w:ascii="Times New Roman" w:hAnsi="Times New Roman" w:cs="Times New Roman"/>
          <w:sz w:val="18"/>
          <w:szCs w:val="18"/>
          <w:lang w:val="en-GB"/>
        </w:rPr>
        <w:t>25 October 1993</w:t>
      </w:r>
      <w:r>
        <w:rPr>
          <w:rFonts w:ascii="Times New Roman" w:hAnsi="Times New Roman" w:cs="Times New Roman"/>
          <w:sz w:val="18"/>
          <w:szCs w:val="18"/>
          <w:lang w:val="en-GB"/>
        </w:rPr>
        <w:t>) UN Doc</w:t>
      </w:r>
      <w:r w:rsidRPr="00F27A65">
        <w:rPr>
          <w:rFonts w:ascii="Times New Roman" w:hAnsi="Times New Roman" w:cs="Times New Roman"/>
          <w:sz w:val="18"/>
          <w:szCs w:val="18"/>
          <w:lang w:val="en-GB"/>
        </w:rPr>
        <w:t xml:space="preserve"> A/48/535. </w:t>
      </w:r>
      <w:r w:rsidRPr="005F6135">
        <w:rPr>
          <w:rFonts w:ascii="Times New Roman" w:hAnsi="Times New Roman" w:cs="Times New Roman"/>
          <w:sz w:val="18"/>
          <w:szCs w:val="18"/>
          <w:lang w:val="en-GB"/>
        </w:rPr>
        <w:t>See also</w:t>
      </w:r>
      <w:r w:rsidRPr="00F27A65">
        <w:rPr>
          <w:rFonts w:ascii="Times New Roman" w:hAnsi="Times New Roman" w:cs="Times New Roman"/>
          <w:sz w:val="18"/>
          <w:szCs w:val="18"/>
          <w:lang w:val="en-GB"/>
        </w:rPr>
        <w:t xml:space="preserve"> Jamnejad and Wood</w:t>
      </w:r>
      <w:r>
        <w:rPr>
          <w:rFonts w:ascii="Times New Roman" w:hAnsi="Times New Roman" w:cs="Times New Roman"/>
          <w:sz w:val="18"/>
          <w:szCs w:val="18"/>
          <w:lang w:val="en-GB"/>
        </w:rPr>
        <w:t xml:space="preserve"> (</w:t>
      </w:r>
      <w:r w:rsidRPr="00F27A65">
        <w:rPr>
          <w:rFonts w:ascii="Times New Roman" w:hAnsi="Times New Roman" w:cs="Times New Roman"/>
          <w:sz w:val="18"/>
          <w:szCs w:val="18"/>
          <w:lang w:val="en-GB"/>
        </w:rPr>
        <w:t xml:space="preserve">n </w:t>
      </w:r>
      <w:r w:rsidRPr="00F27A65">
        <w:rPr>
          <w:rFonts w:ascii="Times New Roman" w:hAnsi="Times New Roman" w:cs="Times New Roman"/>
          <w:sz w:val="18"/>
          <w:szCs w:val="18"/>
          <w:lang w:val="en-GB"/>
        </w:rPr>
        <w:fldChar w:fldCharType="begin"/>
      </w:r>
      <w:r w:rsidRPr="00F27A65">
        <w:rPr>
          <w:rFonts w:ascii="Times New Roman" w:hAnsi="Times New Roman" w:cs="Times New Roman"/>
          <w:sz w:val="18"/>
          <w:szCs w:val="18"/>
          <w:lang w:val="en-GB"/>
        </w:rPr>
        <w:instrText xml:space="preserve"> NOTEREF _Ref427848778 \h  \* MERGEFORMAT </w:instrText>
      </w:r>
      <w:r w:rsidRPr="00F27A65">
        <w:rPr>
          <w:rFonts w:ascii="Times New Roman" w:hAnsi="Times New Roman" w:cs="Times New Roman"/>
          <w:sz w:val="18"/>
          <w:szCs w:val="18"/>
          <w:lang w:val="en-GB"/>
        </w:rPr>
      </w:r>
      <w:r w:rsidRPr="00F27A6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32</w:t>
      </w:r>
      <w:r w:rsidRPr="00F27A65">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F27A65">
        <w:rPr>
          <w:rFonts w:ascii="Times New Roman" w:hAnsi="Times New Roman" w:cs="Times New Roman"/>
          <w:sz w:val="18"/>
          <w:szCs w:val="18"/>
          <w:lang w:val="en-GB"/>
        </w:rPr>
        <w:t xml:space="preserve"> 370, note 106.</w:t>
      </w:r>
    </w:p>
  </w:footnote>
  <w:footnote w:id="49">
    <w:p w14:paraId="0D7B4C51" w14:textId="5F46E74D" w:rsidR="00C96A82" w:rsidRPr="00CD34C7" w:rsidRDefault="00C96A82" w:rsidP="00E42EA2">
      <w:pPr>
        <w:pStyle w:val="Voetnoottekst"/>
        <w:spacing w:line="480" w:lineRule="auto"/>
        <w:rPr>
          <w:rFonts w:ascii="Times New Roman" w:hAnsi="Times New Roman" w:cs="Times New Roman"/>
          <w:sz w:val="18"/>
          <w:szCs w:val="18"/>
          <w:lang w:val="en-GB"/>
        </w:rPr>
      </w:pPr>
      <w:r w:rsidRPr="00F27A65">
        <w:rPr>
          <w:rStyle w:val="Voetnootmarkering"/>
          <w:rFonts w:ascii="Times New Roman" w:hAnsi="Times New Roman" w:cs="Times New Roman"/>
          <w:sz w:val="18"/>
          <w:szCs w:val="18"/>
        </w:rPr>
        <w:footnoteRef/>
      </w:r>
      <w:r w:rsidRPr="00F27A65">
        <w:rPr>
          <w:rFonts w:ascii="Times New Roman" w:hAnsi="Times New Roman" w:cs="Times New Roman"/>
          <w:sz w:val="18"/>
          <w:szCs w:val="18"/>
          <w:lang w:val="en-GB"/>
        </w:rPr>
        <w:t xml:space="preserve"> Jamnejad and Wood</w:t>
      </w:r>
      <w:r>
        <w:rPr>
          <w:rFonts w:ascii="Times New Roman" w:hAnsi="Times New Roman" w:cs="Times New Roman"/>
          <w:sz w:val="18"/>
          <w:szCs w:val="18"/>
          <w:lang w:val="en-GB"/>
        </w:rPr>
        <w:t xml:space="preserve"> (</w:t>
      </w:r>
      <w:r w:rsidRPr="00F27A65">
        <w:rPr>
          <w:rFonts w:ascii="Times New Roman" w:hAnsi="Times New Roman" w:cs="Times New Roman"/>
          <w:sz w:val="18"/>
          <w:szCs w:val="18"/>
          <w:lang w:val="en-GB"/>
        </w:rPr>
        <w:t xml:space="preserve">n </w:t>
      </w:r>
      <w:r w:rsidRPr="00F27A65">
        <w:rPr>
          <w:rFonts w:ascii="Times New Roman" w:hAnsi="Times New Roman" w:cs="Times New Roman"/>
          <w:sz w:val="18"/>
          <w:szCs w:val="18"/>
          <w:lang w:val="en-GB"/>
        </w:rPr>
        <w:fldChar w:fldCharType="begin"/>
      </w:r>
      <w:r w:rsidRPr="00F27A65">
        <w:rPr>
          <w:rFonts w:ascii="Times New Roman" w:hAnsi="Times New Roman" w:cs="Times New Roman"/>
          <w:sz w:val="18"/>
          <w:szCs w:val="18"/>
          <w:lang w:val="en-GB"/>
        </w:rPr>
        <w:instrText xml:space="preserve"> NOTEREF _Ref427848778 \h  \* MERGEFORMAT </w:instrText>
      </w:r>
      <w:r w:rsidRPr="00F27A65">
        <w:rPr>
          <w:rFonts w:ascii="Times New Roman" w:hAnsi="Times New Roman" w:cs="Times New Roman"/>
          <w:sz w:val="18"/>
          <w:szCs w:val="18"/>
          <w:lang w:val="en-GB"/>
        </w:rPr>
      </w:r>
      <w:r w:rsidRPr="00F27A6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32</w:t>
      </w:r>
      <w:r w:rsidRPr="00F27A65">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F27A65">
        <w:rPr>
          <w:rFonts w:ascii="Times New Roman" w:hAnsi="Times New Roman" w:cs="Times New Roman"/>
          <w:sz w:val="18"/>
          <w:szCs w:val="18"/>
          <w:lang w:val="en-GB"/>
        </w:rPr>
        <w:t xml:space="preserve"> 371.</w:t>
      </w:r>
    </w:p>
  </w:footnote>
  <w:footnote w:id="50">
    <w:p w14:paraId="4E2B69E9" w14:textId="167C7EDC"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Pr>
          <w:rFonts w:ascii="Times New Roman" w:hAnsi="Times New Roman" w:cs="Times New Roman"/>
          <w:sz w:val="18"/>
          <w:szCs w:val="18"/>
          <w:lang w:val="en-GB"/>
        </w:rPr>
        <w:t xml:space="preserve"> </w:t>
      </w:r>
      <w:r w:rsidRPr="00CD34C7">
        <w:rPr>
          <w:rFonts w:ascii="Times New Roman" w:hAnsi="Times New Roman" w:cs="Times New Roman"/>
          <w:sz w:val="18"/>
          <w:szCs w:val="18"/>
          <w:lang w:val="en-GB"/>
        </w:rPr>
        <w:t>370.</w:t>
      </w:r>
    </w:p>
  </w:footnote>
  <w:footnote w:id="51">
    <w:p w14:paraId="728AE91B" w14:textId="2F36A524"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R</w:t>
      </w:r>
      <w:r>
        <w:rPr>
          <w:rFonts w:ascii="Times New Roman" w:hAnsi="Times New Roman" w:cs="Times New Roman"/>
          <w:sz w:val="18"/>
          <w:szCs w:val="18"/>
          <w:lang w:val="en-GB"/>
        </w:rPr>
        <w:t xml:space="preserve">ichard </w:t>
      </w:r>
      <w:r w:rsidRPr="00CD34C7">
        <w:rPr>
          <w:rFonts w:ascii="Times New Roman" w:hAnsi="Times New Roman" w:cs="Times New Roman"/>
          <w:sz w:val="18"/>
          <w:szCs w:val="18"/>
          <w:lang w:val="en-GB"/>
        </w:rPr>
        <w:t xml:space="preserve">Lillich, ‘Economic coercion and the international legal order’ </w:t>
      </w:r>
      <w:r>
        <w:rPr>
          <w:rFonts w:ascii="Times New Roman" w:hAnsi="Times New Roman" w:cs="Times New Roman"/>
          <w:sz w:val="18"/>
          <w:szCs w:val="18"/>
          <w:lang w:val="en-GB"/>
        </w:rPr>
        <w:t>[</w:t>
      </w:r>
      <w:r w:rsidRPr="00CD34C7">
        <w:rPr>
          <w:rFonts w:ascii="Times New Roman" w:hAnsi="Times New Roman" w:cs="Times New Roman"/>
          <w:sz w:val="18"/>
          <w:szCs w:val="18"/>
          <w:lang w:val="en-GB"/>
        </w:rPr>
        <w:t>1975</w:t>
      </w:r>
      <w:r>
        <w:rPr>
          <w:rFonts w:ascii="Times New Roman" w:hAnsi="Times New Roman" w:cs="Times New Roman"/>
          <w:sz w:val="18"/>
          <w:szCs w:val="18"/>
          <w:lang w:val="en-GB"/>
        </w:rPr>
        <w:t>]</w:t>
      </w:r>
      <w:r w:rsidRPr="00CD34C7">
        <w:rPr>
          <w:rFonts w:ascii="Times New Roman" w:hAnsi="Times New Roman" w:cs="Times New Roman"/>
          <w:sz w:val="18"/>
          <w:szCs w:val="18"/>
          <w:lang w:val="en-GB"/>
        </w:rPr>
        <w:t xml:space="preserve"> 51 </w:t>
      </w:r>
      <w:r w:rsidRPr="00CD34C7">
        <w:rPr>
          <w:rFonts w:ascii="Times New Roman" w:hAnsi="Times New Roman" w:cs="Times New Roman"/>
          <w:i/>
          <w:sz w:val="18"/>
          <w:szCs w:val="18"/>
          <w:lang w:val="en-GB"/>
        </w:rPr>
        <w:t>International Affairs</w:t>
      </w:r>
      <w:r>
        <w:rPr>
          <w:rFonts w:ascii="Times New Roman" w:hAnsi="Times New Roman" w:cs="Times New Roman"/>
          <w:i/>
          <w:sz w:val="18"/>
          <w:szCs w:val="18"/>
          <w:lang w:val="en-GB"/>
        </w:rPr>
        <w:t xml:space="preserve"> </w:t>
      </w:r>
      <w:r>
        <w:rPr>
          <w:rFonts w:ascii="Times New Roman" w:hAnsi="Times New Roman" w:cs="Times New Roman"/>
          <w:sz w:val="18"/>
          <w:szCs w:val="18"/>
          <w:lang w:val="en-GB"/>
        </w:rPr>
        <w:t>358</w:t>
      </w:r>
      <w:r w:rsidRPr="00CD34C7">
        <w:rPr>
          <w:rFonts w:ascii="Times New Roman" w:hAnsi="Times New Roman" w:cs="Times New Roman"/>
          <w:sz w:val="18"/>
          <w:szCs w:val="18"/>
          <w:lang w:val="en-GB"/>
        </w:rPr>
        <w:t>, 366; D</w:t>
      </w:r>
      <w:r>
        <w:rPr>
          <w:rFonts w:ascii="Times New Roman" w:hAnsi="Times New Roman" w:cs="Times New Roman"/>
          <w:sz w:val="18"/>
          <w:szCs w:val="18"/>
          <w:lang w:val="en-GB"/>
        </w:rPr>
        <w:t xml:space="preserve">erek </w:t>
      </w:r>
      <w:r w:rsidRPr="00CD34C7">
        <w:rPr>
          <w:rFonts w:ascii="Times New Roman" w:hAnsi="Times New Roman" w:cs="Times New Roman"/>
          <w:sz w:val="18"/>
          <w:szCs w:val="18"/>
          <w:lang w:val="en-GB"/>
        </w:rPr>
        <w:t xml:space="preserve">Bowett, ‘Reprisals involving recourse to armed force’ </w:t>
      </w:r>
      <w:r>
        <w:rPr>
          <w:rFonts w:ascii="Times New Roman" w:hAnsi="Times New Roman" w:cs="Times New Roman"/>
          <w:sz w:val="18"/>
          <w:szCs w:val="18"/>
          <w:lang w:val="en-GB"/>
        </w:rPr>
        <w:t>[</w:t>
      </w:r>
      <w:r w:rsidRPr="00CD34C7">
        <w:rPr>
          <w:rFonts w:ascii="Times New Roman" w:hAnsi="Times New Roman" w:cs="Times New Roman"/>
          <w:sz w:val="18"/>
          <w:szCs w:val="18"/>
          <w:lang w:val="en-GB"/>
        </w:rPr>
        <w:t>1972</w:t>
      </w:r>
      <w:r>
        <w:rPr>
          <w:rFonts w:ascii="Times New Roman" w:hAnsi="Times New Roman" w:cs="Times New Roman"/>
          <w:sz w:val="18"/>
          <w:szCs w:val="18"/>
          <w:lang w:val="en-GB"/>
        </w:rPr>
        <w:t>]</w:t>
      </w:r>
      <w:r w:rsidRPr="00CD34C7">
        <w:rPr>
          <w:rFonts w:ascii="Times New Roman" w:hAnsi="Times New Roman" w:cs="Times New Roman"/>
          <w:sz w:val="18"/>
          <w:szCs w:val="18"/>
          <w:lang w:val="en-GB"/>
        </w:rPr>
        <w:t xml:space="preserve"> 66 </w:t>
      </w:r>
      <w:r w:rsidRPr="00CD34C7">
        <w:rPr>
          <w:rFonts w:ascii="Times New Roman" w:hAnsi="Times New Roman" w:cs="Times New Roman"/>
          <w:i/>
          <w:sz w:val="18"/>
          <w:szCs w:val="18"/>
          <w:lang w:val="en-GB"/>
        </w:rPr>
        <w:t>AJIL</w:t>
      </w:r>
      <w:r>
        <w:rPr>
          <w:rFonts w:ascii="Times New Roman" w:hAnsi="Times New Roman" w:cs="Times New Roman"/>
          <w:i/>
          <w:sz w:val="18"/>
          <w:szCs w:val="18"/>
          <w:lang w:val="en-GB"/>
        </w:rPr>
        <w:t xml:space="preserve"> </w:t>
      </w:r>
      <w:r>
        <w:rPr>
          <w:rFonts w:ascii="Times New Roman" w:hAnsi="Times New Roman" w:cs="Times New Roman"/>
          <w:sz w:val="18"/>
          <w:szCs w:val="18"/>
          <w:lang w:val="en-GB"/>
        </w:rPr>
        <w:t>1</w:t>
      </w:r>
      <w:r w:rsidRPr="00CD34C7">
        <w:rPr>
          <w:rFonts w:ascii="Times New Roman" w:hAnsi="Times New Roman" w:cs="Times New Roman"/>
          <w:sz w:val="18"/>
          <w:szCs w:val="18"/>
          <w:lang w:val="en-GB"/>
        </w:rPr>
        <w:t>, 3-7.</w:t>
      </w:r>
    </w:p>
  </w:footnote>
  <w:footnote w:id="52">
    <w:p w14:paraId="561DAC5D" w14:textId="581416F5"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L</w:t>
      </w:r>
      <w:r>
        <w:rPr>
          <w:rFonts w:ascii="Times New Roman" w:hAnsi="Times New Roman" w:cs="Times New Roman"/>
          <w:sz w:val="18"/>
          <w:szCs w:val="18"/>
          <w:lang w:val="en-GB"/>
        </w:rPr>
        <w:t>aurence</w:t>
      </w:r>
      <w:r w:rsidRPr="00CD34C7">
        <w:rPr>
          <w:rFonts w:ascii="Times New Roman" w:hAnsi="Times New Roman" w:cs="Times New Roman"/>
          <w:sz w:val="18"/>
          <w:szCs w:val="18"/>
          <w:lang w:val="en-GB"/>
        </w:rPr>
        <w:t xml:space="preserve"> Bo</w:t>
      </w:r>
      <w:r>
        <w:rPr>
          <w:rFonts w:ascii="Times New Roman" w:hAnsi="Times New Roman" w:cs="Times New Roman"/>
          <w:sz w:val="18"/>
          <w:szCs w:val="18"/>
          <w:lang w:val="en-GB"/>
        </w:rPr>
        <w:t>i</w:t>
      </w:r>
      <w:r w:rsidRPr="00CD34C7">
        <w:rPr>
          <w:rFonts w:ascii="Times New Roman" w:hAnsi="Times New Roman" w:cs="Times New Roman"/>
          <w:sz w:val="18"/>
          <w:szCs w:val="18"/>
          <w:lang w:val="en-GB"/>
        </w:rPr>
        <w:t>sson de Chazournes, ‘Other non-derogable rights’, in J</w:t>
      </w:r>
      <w:r>
        <w:rPr>
          <w:rFonts w:ascii="Times New Roman" w:hAnsi="Times New Roman" w:cs="Times New Roman"/>
          <w:sz w:val="18"/>
          <w:szCs w:val="18"/>
          <w:lang w:val="en-GB"/>
        </w:rPr>
        <w:t>ames</w:t>
      </w:r>
      <w:r w:rsidRPr="00CD34C7">
        <w:rPr>
          <w:rFonts w:ascii="Times New Roman" w:hAnsi="Times New Roman" w:cs="Times New Roman"/>
          <w:sz w:val="18"/>
          <w:szCs w:val="18"/>
          <w:lang w:val="en-GB"/>
        </w:rPr>
        <w:t xml:space="preserve"> Crawford, A</w:t>
      </w:r>
      <w:r>
        <w:rPr>
          <w:rFonts w:ascii="Times New Roman" w:hAnsi="Times New Roman" w:cs="Times New Roman"/>
          <w:sz w:val="18"/>
          <w:szCs w:val="18"/>
          <w:lang w:val="en-GB"/>
        </w:rPr>
        <w:t>lain</w:t>
      </w:r>
      <w:r w:rsidRPr="00CD34C7">
        <w:rPr>
          <w:rFonts w:ascii="Times New Roman" w:hAnsi="Times New Roman" w:cs="Times New Roman"/>
          <w:sz w:val="18"/>
          <w:szCs w:val="18"/>
          <w:lang w:val="en-GB"/>
        </w:rPr>
        <w:t xml:space="preserve"> Pellet</w:t>
      </w:r>
      <w:r>
        <w:rPr>
          <w:rFonts w:ascii="Times New Roman" w:hAnsi="Times New Roman" w:cs="Times New Roman"/>
          <w:sz w:val="18"/>
          <w:szCs w:val="18"/>
          <w:lang w:val="en-GB"/>
        </w:rPr>
        <w:t xml:space="preserve"> and</w:t>
      </w:r>
      <w:r w:rsidRPr="00CD34C7">
        <w:rPr>
          <w:rFonts w:ascii="Times New Roman" w:hAnsi="Times New Roman" w:cs="Times New Roman"/>
          <w:sz w:val="18"/>
          <w:szCs w:val="18"/>
          <w:lang w:val="en-GB"/>
        </w:rPr>
        <w:t xml:space="preserve"> S</w:t>
      </w:r>
      <w:r>
        <w:rPr>
          <w:rFonts w:ascii="Times New Roman" w:hAnsi="Times New Roman" w:cs="Times New Roman"/>
          <w:sz w:val="18"/>
          <w:szCs w:val="18"/>
          <w:lang w:val="en-GB"/>
        </w:rPr>
        <w:t>imon</w:t>
      </w:r>
      <w:r w:rsidRPr="00CD34C7">
        <w:rPr>
          <w:rFonts w:ascii="Times New Roman" w:hAnsi="Times New Roman" w:cs="Times New Roman"/>
          <w:sz w:val="18"/>
          <w:szCs w:val="18"/>
          <w:lang w:val="en-GB"/>
        </w:rPr>
        <w:t xml:space="preserve"> Olleson (eds), </w:t>
      </w:r>
      <w:r w:rsidRPr="00CD34C7">
        <w:rPr>
          <w:rFonts w:ascii="Times New Roman" w:hAnsi="Times New Roman" w:cs="Times New Roman"/>
          <w:i/>
          <w:sz w:val="18"/>
          <w:szCs w:val="18"/>
          <w:lang w:val="en-GB"/>
        </w:rPr>
        <w:t xml:space="preserve">The law of international responsibility </w:t>
      </w:r>
      <w:r w:rsidRPr="00CD34C7">
        <w:rPr>
          <w:rFonts w:ascii="Times New Roman" w:hAnsi="Times New Roman" w:cs="Times New Roman"/>
          <w:sz w:val="18"/>
          <w:szCs w:val="18"/>
          <w:lang w:val="en-GB"/>
        </w:rPr>
        <w:t>(</w:t>
      </w:r>
      <w:r>
        <w:rPr>
          <w:rFonts w:ascii="Times New Roman" w:hAnsi="Times New Roman" w:cs="Times New Roman"/>
          <w:sz w:val="18"/>
          <w:szCs w:val="18"/>
          <w:lang w:val="en-GB"/>
        </w:rPr>
        <w:t xml:space="preserve">OUP </w:t>
      </w:r>
      <w:r w:rsidRPr="00CD34C7">
        <w:rPr>
          <w:rFonts w:ascii="Times New Roman" w:hAnsi="Times New Roman" w:cs="Times New Roman"/>
          <w:sz w:val="18"/>
          <w:szCs w:val="18"/>
          <w:lang w:val="en-GB"/>
        </w:rPr>
        <w:t>2010) 1205</w:t>
      </w:r>
      <w:r>
        <w:rPr>
          <w:rFonts w:ascii="Times New Roman" w:hAnsi="Times New Roman" w:cs="Times New Roman"/>
          <w:sz w:val="18"/>
          <w:szCs w:val="18"/>
          <w:lang w:val="en-GB"/>
        </w:rPr>
        <w:t xml:space="preserve"> and </w:t>
      </w:r>
      <w:r w:rsidRPr="00CD34C7">
        <w:rPr>
          <w:rFonts w:ascii="Times New Roman" w:hAnsi="Times New Roman" w:cs="Times New Roman"/>
          <w:sz w:val="18"/>
          <w:szCs w:val="18"/>
          <w:lang w:val="en-GB"/>
        </w:rPr>
        <w:t>1209-11.</w:t>
      </w:r>
    </w:p>
  </w:footnote>
  <w:footnote w:id="53">
    <w:p w14:paraId="4B6A59DB" w14:textId="438E9E2B" w:rsidR="00C96A82" w:rsidRPr="007830BF"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w:t>
      </w:r>
      <w:proofErr w:type="spellStart"/>
      <w:r w:rsidRPr="007830BF">
        <w:rPr>
          <w:rFonts w:ascii="Times New Roman" w:hAnsi="Times New Roman" w:cs="Times New Roman"/>
          <w:sz w:val="18"/>
          <w:szCs w:val="18"/>
          <w:lang w:val="en-GB"/>
        </w:rPr>
        <w:t>Giegerich</w:t>
      </w:r>
      <w:proofErr w:type="spellEnd"/>
      <w:r>
        <w:rPr>
          <w:rFonts w:ascii="Times New Roman" w:hAnsi="Times New Roman" w:cs="Times New Roman"/>
          <w:sz w:val="18"/>
          <w:szCs w:val="18"/>
          <w:lang w:val="en-GB"/>
        </w:rPr>
        <w:t xml:space="preserve"> (</w:t>
      </w:r>
      <w:r w:rsidRPr="007830BF">
        <w:rPr>
          <w:rFonts w:ascii="Times New Roman" w:hAnsi="Times New Roman" w:cs="Times New Roman"/>
          <w:sz w:val="18"/>
          <w:szCs w:val="18"/>
          <w:lang w:val="en-GB"/>
        </w:rPr>
        <w:t xml:space="preserve">n </w:t>
      </w:r>
      <w:r w:rsidRPr="007830BF">
        <w:rPr>
          <w:rFonts w:ascii="Times New Roman" w:hAnsi="Times New Roman" w:cs="Times New Roman"/>
          <w:sz w:val="18"/>
          <w:szCs w:val="18"/>
          <w:lang w:val="en-GB"/>
        </w:rPr>
        <w:fldChar w:fldCharType="begin"/>
      </w:r>
      <w:r w:rsidRPr="007830BF">
        <w:rPr>
          <w:rFonts w:ascii="Times New Roman" w:hAnsi="Times New Roman" w:cs="Times New Roman"/>
          <w:sz w:val="18"/>
          <w:szCs w:val="18"/>
          <w:lang w:val="en-GB"/>
        </w:rPr>
        <w:instrText xml:space="preserve"> NOTEREF _Ref425842598 \h  \* MERGEFORMAT </w:instrText>
      </w:r>
      <w:r w:rsidRPr="007830BF">
        <w:rPr>
          <w:rFonts w:ascii="Times New Roman" w:hAnsi="Times New Roman" w:cs="Times New Roman"/>
          <w:sz w:val="18"/>
          <w:szCs w:val="18"/>
          <w:lang w:val="en-GB"/>
        </w:rPr>
      </w:r>
      <w:r w:rsidRPr="007830BF">
        <w:rPr>
          <w:rFonts w:ascii="Times New Roman" w:hAnsi="Times New Roman" w:cs="Times New Roman"/>
          <w:sz w:val="18"/>
          <w:szCs w:val="18"/>
          <w:lang w:val="en-GB"/>
        </w:rPr>
        <w:fldChar w:fldCharType="separate"/>
      </w:r>
      <w:r>
        <w:rPr>
          <w:rFonts w:ascii="Times New Roman" w:hAnsi="Times New Roman" w:cs="Times New Roman"/>
          <w:sz w:val="18"/>
          <w:szCs w:val="18"/>
          <w:lang w:val="en-GB"/>
        </w:rPr>
        <w:t>30</w:t>
      </w:r>
      <w:r w:rsidRPr="007830BF">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830BF">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7830BF">
        <w:rPr>
          <w:rFonts w:ascii="Times New Roman" w:hAnsi="Times New Roman" w:cs="Times New Roman"/>
          <w:sz w:val="18"/>
          <w:szCs w:val="18"/>
          <w:lang w:val="en-GB"/>
        </w:rPr>
        <w:t>24</w:t>
      </w:r>
      <w:r>
        <w:rPr>
          <w:rFonts w:ascii="Times New Roman" w:hAnsi="Times New Roman" w:cs="Times New Roman"/>
          <w:sz w:val="18"/>
          <w:szCs w:val="18"/>
          <w:lang w:val="en-GB"/>
        </w:rPr>
        <w:t>]</w:t>
      </w:r>
      <w:r w:rsidRPr="007830BF">
        <w:rPr>
          <w:rFonts w:ascii="Times New Roman" w:hAnsi="Times New Roman" w:cs="Times New Roman"/>
          <w:sz w:val="18"/>
          <w:szCs w:val="18"/>
          <w:lang w:val="en-GB"/>
        </w:rPr>
        <w:t>-</w:t>
      </w:r>
      <w:r>
        <w:rPr>
          <w:rFonts w:ascii="Times New Roman" w:hAnsi="Times New Roman" w:cs="Times New Roman"/>
          <w:sz w:val="18"/>
          <w:szCs w:val="18"/>
          <w:lang w:val="en-GB"/>
        </w:rPr>
        <w:t>[</w:t>
      </w:r>
      <w:r w:rsidRPr="007830BF">
        <w:rPr>
          <w:rFonts w:ascii="Times New Roman" w:hAnsi="Times New Roman" w:cs="Times New Roman"/>
          <w:sz w:val="18"/>
          <w:szCs w:val="18"/>
          <w:lang w:val="en-GB"/>
        </w:rPr>
        <w:t>25</w:t>
      </w:r>
      <w:r>
        <w:rPr>
          <w:rFonts w:ascii="Times New Roman" w:hAnsi="Times New Roman" w:cs="Times New Roman"/>
          <w:sz w:val="18"/>
          <w:szCs w:val="18"/>
          <w:lang w:val="en-GB"/>
        </w:rPr>
        <w:t>]</w:t>
      </w:r>
      <w:r w:rsidRPr="007830BF">
        <w:rPr>
          <w:rFonts w:ascii="Times New Roman" w:hAnsi="Times New Roman" w:cs="Times New Roman"/>
          <w:sz w:val="18"/>
          <w:szCs w:val="18"/>
          <w:lang w:val="en-GB"/>
        </w:rPr>
        <w:t xml:space="preserve"> (the author also notes that the scope of the </w:t>
      </w:r>
      <w:r w:rsidRPr="007830BF">
        <w:rPr>
          <w:rFonts w:ascii="Times New Roman" w:hAnsi="Times New Roman" w:cs="Times New Roman"/>
          <w:i/>
          <w:sz w:val="18"/>
          <w:szCs w:val="18"/>
          <w:lang w:val="en-GB"/>
        </w:rPr>
        <w:t>domaine réservé</w:t>
      </w:r>
      <w:r w:rsidRPr="007830BF">
        <w:rPr>
          <w:rFonts w:ascii="Times New Roman" w:hAnsi="Times New Roman" w:cs="Times New Roman"/>
          <w:sz w:val="18"/>
          <w:szCs w:val="18"/>
          <w:lang w:val="en-GB"/>
        </w:rPr>
        <w:t xml:space="preserve"> has been reduced considerably, implying that the likelihood that measures of retorsion will violate the non-intervention principle has diminished accordingly).</w:t>
      </w:r>
    </w:p>
  </w:footnote>
  <w:footnote w:id="54">
    <w:p w14:paraId="235D453F" w14:textId="048E8D4D" w:rsidR="00C96A82" w:rsidRPr="00C457E0" w:rsidRDefault="00C96A82" w:rsidP="00E42EA2">
      <w:pPr>
        <w:pStyle w:val="Voetnoottekst"/>
        <w:spacing w:line="480" w:lineRule="auto"/>
        <w:rPr>
          <w:rFonts w:ascii="Times New Roman" w:hAnsi="Times New Roman" w:cs="Times New Roman"/>
          <w:color w:val="0000FF" w:themeColor="hyperlink"/>
          <w:sz w:val="18"/>
          <w:szCs w:val="18"/>
          <w:u w:val="single"/>
          <w:lang w:val="en-GB"/>
        </w:rPr>
      </w:pPr>
      <w:r w:rsidRPr="007830BF">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r w:rsidRPr="005F6135">
        <w:rPr>
          <w:rFonts w:ascii="Times New Roman" w:hAnsi="Times New Roman" w:cs="Times New Roman"/>
          <w:sz w:val="18"/>
          <w:szCs w:val="18"/>
          <w:lang w:val="en-GB"/>
        </w:rPr>
        <w:t>See</w:t>
      </w:r>
      <w:r w:rsidRPr="007830BF">
        <w:rPr>
          <w:rFonts w:ascii="Times New Roman" w:hAnsi="Times New Roman" w:cs="Times New Roman"/>
          <w:sz w:val="18"/>
          <w:szCs w:val="18"/>
          <w:lang w:val="en-GB"/>
        </w:rPr>
        <w:t xml:space="preserve"> A</w:t>
      </w:r>
      <w:r>
        <w:rPr>
          <w:rFonts w:ascii="Times New Roman" w:hAnsi="Times New Roman" w:cs="Times New Roman"/>
          <w:sz w:val="18"/>
          <w:szCs w:val="18"/>
          <w:lang w:val="en-GB"/>
        </w:rPr>
        <w:t>ntonios</w:t>
      </w:r>
      <w:r w:rsidRPr="007830BF">
        <w:rPr>
          <w:rFonts w:ascii="Times New Roman" w:hAnsi="Times New Roman" w:cs="Times New Roman"/>
          <w:sz w:val="18"/>
          <w:szCs w:val="18"/>
          <w:lang w:val="en-GB"/>
        </w:rPr>
        <w:t xml:space="preserve"> Tzanakopoulos, ‘The right to be free from economic coercion’ </w:t>
      </w:r>
      <w:r>
        <w:rPr>
          <w:rFonts w:ascii="Times New Roman" w:hAnsi="Times New Roman" w:cs="Times New Roman"/>
          <w:sz w:val="18"/>
          <w:szCs w:val="18"/>
          <w:lang w:val="en-GB"/>
        </w:rPr>
        <w:t xml:space="preserve">[2015] 4 </w:t>
      </w:r>
      <w:r w:rsidRPr="007830BF">
        <w:rPr>
          <w:rFonts w:ascii="Times New Roman" w:hAnsi="Times New Roman" w:cs="Times New Roman"/>
          <w:sz w:val="18"/>
          <w:szCs w:val="18"/>
          <w:lang w:val="en-GB"/>
        </w:rPr>
        <w:t>Cambridge Journal of International and Comparative Law</w:t>
      </w:r>
      <w:r>
        <w:rPr>
          <w:rFonts w:ascii="Times New Roman" w:hAnsi="Times New Roman" w:cs="Times New Roman"/>
          <w:sz w:val="18"/>
          <w:szCs w:val="18"/>
          <w:lang w:val="en-GB"/>
        </w:rPr>
        <w:t>,17-18</w:t>
      </w:r>
      <w:r w:rsidRPr="007830BF">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7830BF">
        <w:rPr>
          <w:rFonts w:ascii="Times New Roman" w:hAnsi="Times New Roman" w:cs="Times New Roman"/>
          <w:sz w:val="18"/>
          <w:szCs w:val="18"/>
          <w:lang w:val="en-GB"/>
        </w:rPr>
        <w:t>You want to know if there is a fundamental right of States to be free from economic coercion? There is not, unless you can identify some specific obligation that has been breached on the part of the reacting State or international organisation. Do you want there to be a fundamental right of States to be free from economic coercion? Splendid! Go out there and make one.’</w:t>
      </w:r>
      <w:r w:rsidRPr="00D3620A">
        <w:rPr>
          <w:rFonts w:ascii="Times New Roman" w:hAnsi="Times New Roman" w:cs="Times New Roman"/>
          <w:sz w:val="18"/>
          <w:szCs w:val="18"/>
          <w:lang w:val="en-GB"/>
        </w:rPr>
        <w:t xml:space="preserve"> </w:t>
      </w:r>
      <w:r>
        <w:rPr>
          <w:rFonts w:ascii="Times New Roman" w:hAnsi="Times New Roman" w:cs="Times New Roman"/>
          <w:sz w:val="18"/>
          <w:szCs w:val="18"/>
          <w:lang w:val="en-GB"/>
        </w:rPr>
        <w:t>&lt;</w:t>
      </w:r>
      <w:hyperlink r:id="rId8" w:history="1">
        <w:r w:rsidRPr="007830BF">
          <w:rPr>
            <w:rStyle w:val="Hyperlink"/>
            <w:rFonts w:ascii="Times New Roman" w:hAnsi="Times New Roman" w:cs="Times New Roman"/>
            <w:sz w:val="18"/>
            <w:szCs w:val="18"/>
            <w:lang w:val="en-GB"/>
          </w:rPr>
          <w:t>http://papers.ssrn.com/sol3/papers.cfm?abstract_id=2633065</w:t>
        </w:r>
      </w:hyperlink>
      <w:r w:rsidRPr="005F6135">
        <w:rPr>
          <w:rStyle w:val="Hyperlink"/>
          <w:rFonts w:ascii="Times New Roman" w:hAnsi="Times New Roman" w:cs="Times New Roman"/>
          <w:color w:val="auto"/>
          <w:sz w:val="18"/>
          <w:szCs w:val="18"/>
          <w:u w:val="none"/>
          <w:lang w:val="en-GB"/>
        </w:rPr>
        <w:t>&gt;</w:t>
      </w:r>
      <w:r>
        <w:rPr>
          <w:rStyle w:val="Hyperlink"/>
          <w:rFonts w:ascii="Times New Roman" w:hAnsi="Times New Roman" w:cs="Times New Roman"/>
          <w:color w:val="auto"/>
          <w:sz w:val="18"/>
          <w:szCs w:val="18"/>
          <w:u w:val="none"/>
          <w:lang w:val="en-GB"/>
        </w:rPr>
        <w:t>.</w:t>
      </w:r>
    </w:p>
  </w:footnote>
  <w:footnote w:id="55">
    <w:p w14:paraId="625005FA" w14:textId="3EEAB69F"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For an insightful overview, see C</w:t>
      </w:r>
      <w:r>
        <w:rPr>
          <w:rFonts w:ascii="Times New Roman" w:hAnsi="Times New Roman" w:cs="Times New Roman"/>
          <w:sz w:val="18"/>
          <w:szCs w:val="18"/>
          <w:lang w:val="en-GB"/>
        </w:rPr>
        <w:t>edric</w:t>
      </w:r>
      <w:r w:rsidRPr="00CD34C7">
        <w:rPr>
          <w:rFonts w:ascii="Times New Roman" w:hAnsi="Times New Roman" w:cs="Times New Roman"/>
          <w:sz w:val="18"/>
          <w:szCs w:val="18"/>
          <w:lang w:val="en-GB"/>
        </w:rPr>
        <w:t xml:space="preserve"> Ryngaert, </w:t>
      </w:r>
      <w:r w:rsidRPr="00CD34C7">
        <w:rPr>
          <w:rFonts w:ascii="Times New Roman" w:hAnsi="Times New Roman" w:cs="Times New Roman"/>
          <w:i/>
          <w:sz w:val="18"/>
          <w:szCs w:val="18"/>
          <w:lang w:val="en-GB"/>
        </w:rPr>
        <w:t xml:space="preserve">Jurisdiction in international law </w:t>
      </w:r>
      <w:r w:rsidRPr="00CD34C7">
        <w:rPr>
          <w:rFonts w:ascii="Times New Roman" w:hAnsi="Times New Roman" w:cs="Times New Roman"/>
          <w:sz w:val="18"/>
          <w:szCs w:val="18"/>
          <w:lang w:val="en-GB"/>
        </w:rPr>
        <w:t>(</w:t>
      </w:r>
      <w:r>
        <w:rPr>
          <w:rFonts w:ascii="Times New Roman" w:hAnsi="Times New Roman" w:cs="Times New Roman"/>
          <w:sz w:val="18"/>
          <w:szCs w:val="18"/>
          <w:lang w:val="en-GB"/>
        </w:rPr>
        <w:t>2</w:t>
      </w:r>
      <w:r w:rsidRPr="00557E5C">
        <w:rPr>
          <w:rFonts w:ascii="Times New Roman" w:hAnsi="Times New Roman" w:cs="Times New Roman"/>
          <w:sz w:val="18"/>
          <w:szCs w:val="18"/>
          <w:lang w:val="en-GB"/>
        </w:rPr>
        <w:t>nd</w:t>
      </w:r>
      <w:r>
        <w:rPr>
          <w:rFonts w:ascii="Times New Roman" w:hAnsi="Times New Roman" w:cs="Times New Roman"/>
          <w:sz w:val="18"/>
          <w:szCs w:val="18"/>
          <w:lang w:val="en-GB"/>
        </w:rPr>
        <w:t xml:space="preserve"> edn, OUP </w:t>
      </w:r>
      <w:r w:rsidRPr="00CD34C7">
        <w:rPr>
          <w:rFonts w:ascii="Times New Roman" w:hAnsi="Times New Roman" w:cs="Times New Roman"/>
          <w:sz w:val="18"/>
          <w:szCs w:val="18"/>
          <w:lang w:val="en-GB"/>
        </w:rPr>
        <w:t>2015</w:t>
      </w:r>
      <w:r>
        <w:rPr>
          <w:rFonts w:ascii="Times New Roman" w:hAnsi="Times New Roman" w:cs="Times New Roman"/>
          <w:sz w:val="18"/>
          <w:szCs w:val="18"/>
          <w:lang w:val="en-GB"/>
        </w:rPr>
        <w:t>)</w:t>
      </w:r>
      <w:r w:rsidRPr="00CD34C7">
        <w:rPr>
          <w:rFonts w:ascii="Times New Roman" w:hAnsi="Times New Roman" w:cs="Times New Roman"/>
          <w:sz w:val="18"/>
          <w:szCs w:val="18"/>
          <w:lang w:val="en-GB"/>
        </w:rPr>
        <w:t xml:space="preserve">, 145 </w:t>
      </w:r>
      <w:r>
        <w:rPr>
          <w:rFonts w:ascii="Times New Roman" w:hAnsi="Times New Roman" w:cs="Times New Roman"/>
          <w:sz w:val="18"/>
          <w:szCs w:val="18"/>
          <w:lang w:val="en-GB"/>
        </w:rPr>
        <w:t>and following</w:t>
      </w:r>
      <w:r w:rsidRPr="00CD34C7">
        <w:rPr>
          <w:rFonts w:ascii="Times New Roman" w:hAnsi="Times New Roman" w:cs="Times New Roman"/>
          <w:sz w:val="18"/>
          <w:szCs w:val="18"/>
          <w:lang w:val="en-GB"/>
        </w:rPr>
        <w:t>.</w:t>
      </w:r>
    </w:p>
  </w:footnote>
  <w:footnote w:id="56">
    <w:p w14:paraId="33022E79" w14:textId="016EDCAC" w:rsidR="00C96A82" w:rsidRPr="00C457E0" w:rsidRDefault="00C96A82" w:rsidP="00E42EA2">
      <w:pPr>
        <w:pStyle w:val="Voetnoottekst"/>
        <w:spacing w:line="480" w:lineRule="auto"/>
        <w:rPr>
          <w:rFonts w:ascii="Times New Roman" w:hAnsi="Times New Roman" w:cs="Times New Roman"/>
          <w:sz w:val="18"/>
          <w:szCs w:val="18"/>
          <w:lang w:val="fr-FR"/>
        </w:rPr>
      </w:pPr>
      <w:r w:rsidRPr="00CD34C7">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fr-FR"/>
        </w:rPr>
        <w:t xml:space="preserve"> </w:t>
      </w:r>
      <w:r>
        <w:rPr>
          <w:rFonts w:ascii="Times New Roman" w:hAnsi="Times New Roman" w:cs="Times New Roman"/>
          <w:sz w:val="18"/>
          <w:szCs w:val="18"/>
          <w:lang w:val="fr-FR"/>
        </w:rPr>
        <w:t>i</w:t>
      </w:r>
      <w:r w:rsidRPr="00C457E0">
        <w:rPr>
          <w:rFonts w:ascii="Times New Roman" w:hAnsi="Times New Roman" w:cs="Times New Roman"/>
          <w:sz w:val="18"/>
          <w:szCs w:val="18"/>
          <w:lang w:val="fr-FR"/>
        </w:rPr>
        <w:t>bid 154-156.</w:t>
      </w:r>
    </w:p>
  </w:footnote>
  <w:footnote w:id="57">
    <w:p w14:paraId="75BDABF3" w14:textId="1514710D" w:rsidR="00C96A82" w:rsidRPr="00C457E0" w:rsidRDefault="00C96A82" w:rsidP="00E42EA2">
      <w:pPr>
        <w:pStyle w:val="Voetnoottekst"/>
        <w:spacing w:line="480" w:lineRule="auto"/>
        <w:rPr>
          <w:rFonts w:ascii="Times New Roman" w:hAnsi="Times New Roman" w:cs="Times New Roman"/>
          <w:sz w:val="18"/>
          <w:szCs w:val="18"/>
          <w:lang w:val="fr-FR"/>
        </w:rPr>
      </w:pPr>
      <w:r w:rsidRPr="00CD34C7">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fr-FR"/>
        </w:rPr>
        <w:t xml:space="preserve"> </w:t>
      </w:r>
      <w:r w:rsidRPr="00C457E0">
        <w:rPr>
          <w:rFonts w:ascii="Times New Roman" w:hAnsi="Times New Roman" w:cs="Times New Roman"/>
          <w:i/>
          <w:iCs/>
          <w:sz w:val="18"/>
          <w:szCs w:val="18"/>
          <w:lang w:val="fr-FR"/>
        </w:rPr>
        <w:t>F Hoffmann-La Roche Ltd et al v Empagran SA et al</w:t>
      </w:r>
      <w:r w:rsidRPr="00C457E0">
        <w:rPr>
          <w:rFonts w:ascii="Times New Roman" w:hAnsi="Times New Roman" w:cs="Times New Roman"/>
          <w:sz w:val="18"/>
          <w:szCs w:val="18"/>
          <w:lang w:val="fr-FR"/>
        </w:rPr>
        <w:t>, 124 S Ct 2359, 2366-2367 (2004) (US Supreme Court).</w:t>
      </w:r>
    </w:p>
  </w:footnote>
  <w:footnote w:id="58">
    <w:p w14:paraId="087A7ADF" w14:textId="48F7F74C"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American Law Institute, </w:t>
      </w:r>
      <w:r w:rsidRPr="00CD34C7">
        <w:rPr>
          <w:rFonts w:ascii="Times New Roman" w:hAnsi="Times New Roman" w:cs="Times New Roman"/>
          <w:i/>
          <w:sz w:val="18"/>
          <w:szCs w:val="18"/>
          <w:lang w:val="en-GB"/>
        </w:rPr>
        <w:t>Restatement of the Law – Third. The Foreign Relations Law of the United States</w:t>
      </w:r>
      <w:r w:rsidRPr="00CD34C7">
        <w:rPr>
          <w:rFonts w:ascii="Times New Roman" w:hAnsi="Times New Roman" w:cs="Times New Roman"/>
          <w:sz w:val="18"/>
          <w:szCs w:val="18"/>
          <w:lang w:val="en-GB"/>
        </w:rPr>
        <w:t xml:space="preserve"> (American Law Institute Publishers</w:t>
      </w:r>
      <w:r>
        <w:rPr>
          <w:rFonts w:ascii="Times New Roman" w:hAnsi="Times New Roman" w:cs="Times New Roman"/>
          <w:sz w:val="18"/>
          <w:szCs w:val="18"/>
          <w:lang w:val="en-GB"/>
        </w:rPr>
        <w:t xml:space="preserve"> </w:t>
      </w:r>
      <w:r w:rsidRPr="00CD34C7">
        <w:rPr>
          <w:rFonts w:ascii="Times New Roman" w:hAnsi="Times New Roman" w:cs="Times New Roman"/>
          <w:sz w:val="18"/>
          <w:szCs w:val="18"/>
          <w:lang w:val="en-GB"/>
        </w:rPr>
        <w:t>1990)</w:t>
      </w:r>
      <w:r>
        <w:rPr>
          <w:rFonts w:ascii="Times New Roman" w:hAnsi="Times New Roman" w:cs="Times New Roman"/>
          <w:sz w:val="18"/>
          <w:szCs w:val="18"/>
          <w:lang w:val="en-GB"/>
        </w:rPr>
        <w:t xml:space="preserve"> [</w:t>
      </w:r>
      <w:r w:rsidRPr="00CD34C7">
        <w:rPr>
          <w:rFonts w:ascii="Times New Roman" w:hAnsi="Times New Roman" w:cs="Times New Roman"/>
          <w:sz w:val="18"/>
          <w:szCs w:val="18"/>
          <w:lang w:val="en-GB"/>
        </w:rPr>
        <w:t>403</w:t>
      </w:r>
      <w:r>
        <w:rPr>
          <w:rFonts w:ascii="Times New Roman" w:hAnsi="Times New Roman" w:cs="Times New Roman"/>
          <w:sz w:val="18"/>
          <w:szCs w:val="18"/>
          <w:lang w:val="en-GB"/>
        </w:rPr>
        <w:t>]</w:t>
      </w:r>
      <w:r w:rsidRPr="00CD34C7">
        <w:rPr>
          <w:rFonts w:ascii="Times New Roman" w:hAnsi="Times New Roman" w:cs="Times New Roman"/>
          <w:sz w:val="18"/>
          <w:szCs w:val="18"/>
          <w:lang w:val="en-GB"/>
        </w:rPr>
        <w:t>.</w:t>
      </w:r>
    </w:p>
  </w:footnote>
  <w:footnote w:id="59">
    <w:p w14:paraId="5DC87E93" w14:textId="3E050E35"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Ryngaert</w:t>
      </w:r>
      <w:r>
        <w:rPr>
          <w:rFonts w:ascii="Times New Roman" w:hAnsi="Times New Roman" w:cs="Times New Roman"/>
          <w:sz w:val="18"/>
          <w:szCs w:val="18"/>
          <w:lang w:val="en-GB"/>
        </w:rPr>
        <w:t xml:space="preserve"> (</w:t>
      </w:r>
      <w:r w:rsidRPr="00CD34C7">
        <w:rPr>
          <w:rFonts w:ascii="Times New Roman" w:hAnsi="Times New Roman" w:cs="Times New Roman"/>
          <w:sz w:val="18"/>
          <w:szCs w:val="18"/>
          <w:lang w:val="en-GB"/>
        </w:rPr>
        <w:t xml:space="preserve">n </w:t>
      </w:r>
      <w:r w:rsidRPr="00CD34C7">
        <w:rPr>
          <w:rFonts w:ascii="Times New Roman" w:hAnsi="Times New Roman" w:cs="Times New Roman"/>
          <w:sz w:val="18"/>
          <w:szCs w:val="18"/>
          <w:lang w:val="en-GB"/>
        </w:rPr>
        <w:fldChar w:fldCharType="begin"/>
      </w:r>
      <w:r w:rsidRPr="00CD34C7">
        <w:rPr>
          <w:rFonts w:ascii="Times New Roman" w:hAnsi="Times New Roman" w:cs="Times New Roman"/>
          <w:sz w:val="18"/>
          <w:szCs w:val="18"/>
          <w:lang w:val="en-GB"/>
        </w:rPr>
        <w:instrText xml:space="preserve"> NOTEREF _Ref425851725 \h  \* MERGEFORMAT </w:instrText>
      </w:r>
      <w:r w:rsidRPr="00CD34C7">
        <w:rPr>
          <w:rFonts w:ascii="Times New Roman" w:hAnsi="Times New Roman" w:cs="Times New Roman"/>
          <w:sz w:val="18"/>
          <w:szCs w:val="18"/>
          <w:lang w:val="en-GB"/>
        </w:rPr>
      </w:r>
      <w:r w:rsidRPr="00CD34C7">
        <w:rPr>
          <w:rFonts w:ascii="Times New Roman" w:hAnsi="Times New Roman" w:cs="Times New Roman"/>
          <w:sz w:val="18"/>
          <w:szCs w:val="18"/>
          <w:lang w:val="en-GB"/>
        </w:rPr>
        <w:fldChar w:fldCharType="separate"/>
      </w:r>
      <w:r>
        <w:rPr>
          <w:rFonts w:ascii="Times New Roman" w:hAnsi="Times New Roman" w:cs="Times New Roman"/>
          <w:sz w:val="18"/>
          <w:szCs w:val="18"/>
          <w:lang w:val="en-GB"/>
        </w:rPr>
        <w:t>55</w:t>
      </w:r>
      <w:r w:rsidRPr="00CD34C7">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CD34C7">
        <w:rPr>
          <w:rFonts w:ascii="Times New Roman" w:hAnsi="Times New Roman" w:cs="Times New Roman"/>
          <w:sz w:val="18"/>
          <w:szCs w:val="18"/>
          <w:lang w:val="en-GB"/>
        </w:rPr>
        <w:t xml:space="preserve"> 153.</w:t>
      </w:r>
    </w:p>
  </w:footnote>
  <w:footnote w:id="60">
    <w:p w14:paraId="6FACA4C4" w14:textId="667B8DFC" w:rsidR="00C96A82" w:rsidRPr="00CD34C7" w:rsidRDefault="00C96A82" w:rsidP="00E42EA2">
      <w:pPr>
        <w:pStyle w:val="Voetnoottekst"/>
        <w:spacing w:line="480" w:lineRule="auto"/>
        <w:rPr>
          <w:rFonts w:ascii="Times New Roman" w:hAnsi="Times New Roman" w:cs="Times New Roman"/>
          <w:sz w:val="18"/>
          <w:szCs w:val="18"/>
          <w:lang w:val="en-GB"/>
        </w:rPr>
      </w:pPr>
      <w:r w:rsidRPr="00CD34C7">
        <w:rPr>
          <w:rStyle w:val="Voetnootmarkering"/>
          <w:rFonts w:ascii="Times New Roman" w:hAnsi="Times New Roman" w:cs="Times New Roman"/>
          <w:sz w:val="18"/>
          <w:szCs w:val="18"/>
        </w:rPr>
        <w:footnoteRef/>
      </w:r>
      <w:r w:rsidRPr="00CD34C7">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CD34C7">
        <w:rPr>
          <w:rFonts w:ascii="Times New Roman" w:hAnsi="Times New Roman" w:cs="Times New Roman"/>
          <w:sz w:val="18"/>
          <w:szCs w:val="18"/>
          <w:lang w:val="en-GB"/>
        </w:rPr>
        <w:t xml:space="preserve"> 146.</w:t>
      </w:r>
    </w:p>
  </w:footnote>
  <w:footnote w:id="61">
    <w:p w14:paraId="4D39EB76" w14:textId="077DE666"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M</w:t>
      </w:r>
      <w:r>
        <w:rPr>
          <w:rFonts w:ascii="Times New Roman" w:hAnsi="Times New Roman" w:cs="Times New Roman"/>
          <w:sz w:val="18"/>
          <w:szCs w:val="18"/>
          <w:lang w:val="en-GB"/>
        </w:rPr>
        <w:t>eredith</w:t>
      </w:r>
      <w:r w:rsidRPr="007D0169">
        <w:rPr>
          <w:rFonts w:ascii="Times New Roman" w:hAnsi="Times New Roman" w:cs="Times New Roman"/>
          <w:sz w:val="18"/>
          <w:szCs w:val="18"/>
          <w:lang w:val="en-GB"/>
        </w:rPr>
        <w:t xml:space="preserve"> Rathbone, P</w:t>
      </w:r>
      <w:r>
        <w:rPr>
          <w:rFonts w:ascii="Times New Roman" w:hAnsi="Times New Roman" w:cs="Times New Roman"/>
          <w:sz w:val="18"/>
          <w:szCs w:val="18"/>
          <w:lang w:val="en-GB"/>
        </w:rPr>
        <w:t>eter</w:t>
      </w:r>
      <w:r w:rsidRPr="007D0169">
        <w:rPr>
          <w:rFonts w:ascii="Times New Roman" w:hAnsi="Times New Roman" w:cs="Times New Roman"/>
          <w:sz w:val="18"/>
          <w:szCs w:val="18"/>
          <w:lang w:val="en-GB"/>
        </w:rPr>
        <w:t xml:space="preserve"> Jeydel and A</w:t>
      </w:r>
      <w:r>
        <w:rPr>
          <w:rFonts w:ascii="Times New Roman" w:hAnsi="Times New Roman" w:cs="Times New Roman"/>
          <w:sz w:val="18"/>
          <w:szCs w:val="18"/>
          <w:lang w:val="en-GB"/>
        </w:rPr>
        <w:t>my</w:t>
      </w:r>
      <w:r w:rsidRPr="007D0169">
        <w:rPr>
          <w:rFonts w:ascii="Times New Roman" w:hAnsi="Times New Roman" w:cs="Times New Roman"/>
          <w:sz w:val="18"/>
          <w:szCs w:val="18"/>
          <w:lang w:val="en-GB"/>
        </w:rPr>
        <w:t xml:space="preserve"> Lentz, ‘Sanctions, sanctions everywhere: forging a path through complex transnational sanctions laws’ </w:t>
      </w:r>
      <w:r>
        <w:rPr>
          <w:rFonts w:ascii="Times New Roman" w:hAnsi="Times New Roman" w:cs="Times New Roman"/>
          <w:sz w:val="18"/>
          <w:szCs w:val="18"/>
          <w:lang w:val="en-GB"/>
        </w:rPr>
        <w:t>[</w:t>
      </w:r>
      <w:r w:rsidRPr="007D0169">
        <w:rPr>
          <w:rFonts w:ascii="Times New Roman" w:hAnsi="Times New Roman" w:cs="Times New Roman"/>
          <w:sz w:val="18"/>
          <w:szCs w:val="18"/>
          <w:lang w:val="en-GB"/>
        </w:rPr>
        <w:t>2013</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44 </w:t>
      </w:r>
      <w:r w:rsidRPr="007D0169">
        <w:rPr>
          <w:rFonts w:ascii="Times New Roman" w:hAnsi="Times New Roman" w:cs="Times New Roman"/>
          <w:i/>
          <w:sz w:val="18"/>
          <w:szCs w:val="18"/>
          <w:lang w:val="en-GB"/>
        </w:rPr>
        <w:t>Georgetown JIL</w:t>
      </w:r>
      <w:r w:rsidRPr="007D0169">
        <w:rPr>
          <w:rFonts w:ascii="Times New Roman" w:hAnsi="Times New Roman" w:cs="Times New Roman"/>
          <w:sz w:val="18"/>
          <w:szCs w:val="18"/>
          <w:lang w:val="en-GB"/>
        </w:rPr>
        <w:t xml:space="preserve"> 1055, 1070.</w:t>
      </w:r>
    </w:p>
  </w:footnote>
  <w:footnote w:id="62">
    <w:p w14:paraId="420AFC3D" w14:textId="4FCBE9D2"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Libertad Act (n </w:t>
      </w:r>
      <w:r>
        <w:rPr>
          <w:rFonts w:ascii="Times New Roman" w:hAnsi="Times New Roman" w:cs="Times New Roman"/>
          <w:sz w:val="18"/>
          <w:szCs w:val="18"/>
          <w:lang w:val="en-GB"/>
        </w:rPr>
        <w:fldChar w:fldCharType="begin"/>
      </w:r>
      <w:r>
        <w:rPr>
          <w:rFonts w:ascii="Times New Roman" w:hAnsi="Times New Roman" w:cs="Times New Roman"/>
          <w:sz w:val="18"/>
          <w:szCs w:val="18"/>
          <w:lang w:val="en-GB"/>
        </w:rPr>
        <w:instrText xml:space="preserve"> NOTEREF _Ref447833228 \h  \* MERGEFORMAT </w:instrText>
      </w:r>
      <w:r>
        <w:rPr>
          <w:rFonts w:ascii="Times New Roman" w:hAnsi="Times New Roman" w:cs="Times New Roman"/>
          <w:sz w:val="18"/>
          <w:szCs w:val="18"/>
          <w:lang w:val="en-GB"/>
        </w:rPr>
      </w:r>
      <w:r>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24</w:t>
      </w:r>
      <w:r>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w:t>
      </w:r>
    </w:p>
  </w:footnote>
  <w:footnote w:id="63">
    <w:p w14:paraId="3A7B78FE" w14:textId="77777777"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Iran and Libya Sanctions Act of 1996, §§ 4 5 Pub. L. No. 104-172 50 U.S.C. § 1701 (1996 &amp; Supp. III 1997) (as amended by the Comprehensive Iran Sanctions, Accountability, and Divestment Act of 2010, Pub. L. No. 111-195 (2010)).</w:t>
      </w:r>
    </w:p>
  </w:footnote>
  <w:footnote w:id="64">
    <w:p w14:paraId="2DDD7108" w14:textId="7151A2F4"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For an overview, see </w:t>
      </w:r>
      <w:r>
        <w:rPr>
          <w:rFonts w:ascii="Times New Roman" w:hAnsi="Times New Roman" w:cs="Times New Roman"/>
          <w:sz w:val="18"/>
          <w:szCs w:val="18"/>
          <w:lang w:val="en-GB"/>
        </w:rPr>
        <w:t xml:space="preserve">for example </w:t>
      </w:r>
      <w:r w:rsidRPr="007D0169">
        <w:rPr>
          <w:rFonts w:ascii="Times New Roman" w:hAnsi="Times New Roman" w:cs="Times New Roman"/>
          <w:sz w:val="18"/>
          <w:szCs w:val="18"/>
          <w:lang w:val="en-GB"/>
        </w:rPr>
        <w:t>J</w:t>
      </w:r>
      <w:r>
        <w:rPr>
          <w:rFonts w:ascii="Times New Roman" w:hAnsi="Times New Roman" w:cs="Times New Roman"/>
          <w:sz w:val="18"/>
          <w:szCs w:val="18"/>
          <w:lang w:val="en-GB"/>
        </w:rPr>
        <w:t xml:space="preserve">effrey </w:t>
      </w:r>
      <w:r w:rsidRPr="007D0169">
        <w:rPr>
          <w:rFonts w:ascii="Times New Roman" w:hAnsi="Times New Roman" w:cs="Times New Roman"/>
          <w:sz w:val="18"/>
          <w:szCs w:val="18"/>
          <w:lang w:val="en-GB"/>
        </w:rPr>
        <w:t xml:space="preserve">Meyer, ‘Second thoughts on secondary sanctions’ </w:t>
      </w:r>
      <w:r>
        <w:rPr>
          <w:rFonts w:ascii="Times New Roman" w:hAnsi="Times New Roman" w:cs="Times New Roman"/>
          <w:sz w:val="18"/>
          <w:szCs w:val="18"/>
          <w:lang w:val="en-GB"/>
        </w:rPr>
        <w:t>[</w:t>
      </w:r>
      <w:r w:rsidRPr="007D0169">
        <w:rPr>
          <w:rFonts w:ascii="Times New Roman" w:hAnsi="Times New Roman" w:cs="Times New Roman"/>
          <w:sz w:val="18"/>
          <w:szCs w:val="18"/>
          <w:lang w:val="en-GB"/>
        </w:rPr>
        <w:t>2009</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30 </w:t>
      </w:r>
      <w:r w:rsidRPr="007D0169">
        <w:rPr>
          <w:rFonts w:ascii="Times New Roman" w:hAnsi="Times New Roman" w:cs="Times New Roman"/>
          <w:i/>
          <w:sz w:val="18"/>
          <w:szCs w:val="18"/>
          <w:lang w:val="en-GB"/>
        </w:rPr>
        <w:t>Un Penn JIL</w:t>
      </w:r>
      <w:r w:rsidRPr="007D0169">
        <w:rPr>
          <w:rFonts w:ascii="Times New Roman" w:hAnsi="Times New Roman" w:cs="Times New Roman"/>
          <w:sz w:val="18"/>
          <w:szCs w:val="18"/>
          <w:lang w:val="en-GB"/>
        </w:rPr>
        <w:t xml:space="preserve"> 905, 932-934 (with references). See also C</w:t>
      </w:r>
      <w:r>
        <w:rPr>
          <w:rFonts w:ascii="Times New Roman" w:hAnsi="Times New Roman" w:cs="Times New Roman"/>
          <w:sz w:val="18"/>
          <w:szCs w:val="18"/>
          <w:lang w:val="en-GB"/>
        </w:rPr>
        <w:t>edric</w:t>
      </w:r>
      <w:r w:rsidRPr="007D0169">
        <w:rPr>
          <w:rFonts w:ascii="Times New Roman" w:hAnsi="Times New Roman" w:cs="Times New Roman"/>
          <w:sz w:val="18"/>
          <w:szCs w:val="18"/>
          <w:lang w:val="en-GB"/>
        </w:rPr>
        <w:t xml:space="preserve"> Ryngaert, ‘Extraterritorial export controls (secondary boycotts)’ </w:t>
      </w:r>
      <w:r>
        <w:rPr>
          <w:rFonts w:ascii="Times New Roman" w:hAnsi="Times New Roman" w:cs="Times New Roman"/>
          <w:sz w:val="18"/>
          <w:szCs w:val="18"/>
          <w:lang w:val="en-GB"/>
        </w:rPr>
        <w:t>[</w:t>
      </w:r>
      <w:r w:rsidRPr="007D0169">
        <w:rPr>
          <w:rFonts w:ascii="Times New Roman" w:hAnsi="Times New Roman" w:cs="Times New Roman"/>
          <w:sz w:val="18"/>
          <w:szCs w:val="18"/>
          <w:lang w:val="en-GB"/>
        </w:rPr>
        <w:t>2008</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7 </w:t>
      </w:r>
      <w:r w:rsidRPr="007D0169">
        <w:rPr>
          <w:rFonts w:ascii="Times New Roman" w:hAnsi="Times New Roman" w:cs="Times New Roman"/>
          <w:i/>
          <w:sz w:val="18"/>
          <w:szCs w:val="18"/>
          <w:lang w:val="en-GB"/>
        </w:rPr>
        <w:t>Chinese JIL</w:t>
      </w:r>
      <w:r w:rsidRPr="007D0169">
        <w:rPr>
          <w:rFonts w:ascii="Times New Roman" w:hAnsi="Times New Roman" w:cs="Times New Roman"/>
          <w:sz w:val="18"/>
          <w:szCs w:val="18"/>
          <w:lang w:val="en-GB"/>
        </w:rPr>
        <w:t xml:space="preserve"> 625. </w:t>
      </w:r>
    </w:p>
  </w:footnote>
  <w:footnote w:id="65">
    <w:p w14:paraId="234601B2" w14:textId="58AF63F3" w:rsidR="00C96A82" w:rsidRPr="00773DBF"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w:t>
      </w:r>
      <w:r w:rsidRPr="007D0169">
        <w:rPr>
          <w:rFonts w:ascii="Times New Roman" w:hAnsi="Times New Roman" w:cs="Times New Roman"/>
          <w:sz w:val="18"/>
          <w:szCs w:val="18"/>
          <w:lang w:val="en-GB"/>
        </w:rPr>
        <w:t>Rathbone</w:t>
      </w:r>
      <w:r>
        <w:rPr>
          <w:rFonts w:ascii="Times New Roman" w:hAnsi="Times New Roman" w:cs="Times New Roman"/>
          <w:sz w:val="18"/>
          <w:szCs w:val="18"/>
          <w:lang w:val="en-GB"/>
        </w:rPr>
        <w:t xml:space="preserve"> et al </w:t>
      </w:r>
      <w:r w:rsidRPr="00C457E0">
        <w:rPr>
          <w:rFonts w:ascii="Times New Roman" w:hAnsi="Times New Roman" w:cs="Times New Roman"/>
          <w:sz w:val="18"/>
          <w:szCs w:val="18"/>
          <w:lang w:val="en-AU"/>
        </w:rPr>
        <w:t xml:space="preserve">(n </w:t>
      </w:r>
      <w:r w:rsidRPr="007D0169">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_Ref425850431 \h  \* MERGEFORMAT </w:instrText>
      </w:r>
      <w:r w:rsidRPr="007D0169">
        <w:rPr>
          <w:rFonts w:ascii="Times New Roman" w:hAnsi="Times New Roman" w:cs="Times New Roman"/>
          <w:sz w:val="18"/>
          <w:szCs w:val="18"/>
          <w:lang w:val="fr-BE"/>
        </w:rPr>
      </w:r>
      <w:r w:rsidRPr="007D0169">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61</w:t>
      </w:r>
      <w:r w:rsidRPr="007D0169">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7D0169">
        <w:rPr>
          <w:rFonts w:ascii="Times New Roman" w:hAnsi="Times New Roman" w:cs="Times New Roman"/>
          <w:sz w:val="18"/>
          <w:szCs w:val="18"/>
          <w:lang w:val="en-GB"/>
        </w:rPr>
        <w:t>, 1070, 1071-1075</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Meyer</w:t>
      </w:r>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_Ref425851886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64</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929-930, footnote 76. See also Asian-</w:t>
      </w:r>
      <w:r w:rsidRPr="00773DBF">
        <w:rPr>
          <w:rFonts w:ascii="Times New Roman" w:hAnsi="Times New Roman" w:cs="Times New Roman"/>
          <w:sz w:val="18"/>
          <w:szCs w:val="18"/>
          <w:lang w:val="en-GB"/>
        </w:rPr>
        <w:t xml:space="preserve">African Legal Consultative Organization, </w:t>
      </w:r>
      <w:r w:rsidRPr="00773DBF">
        <w:rPr>
          <w:rFonts w:ascii="Times New Roman" w:hAnsi="Times New Roman" w:cs="Times New Roman"/>
          <w:i/>
          <w:sz w:val="18"/>
          <w:szCs w:val="18"/>
          <w:lang w:val="en-GB"/>
        </w:rPr>
        <w:t>Unilateral and secondary sanctions: an international law perspective</w:t>
      </w:r>
      <w:r w:rsidRPr="00773DBF">
        <w:rPr>
          <w:rFonts w:ascii="Times New Roman" w:hAnsi="Times New Roman" w:cs="Times New Roman"/>
          <w:sz w:val="18"/>
          <w:szCs w:val="18"/>
          <w:lang w:val="en-GB"/>
        </w:rPr>
        <w:t xml:space="preserve"> (AALCO Secretariat</w:t>
      </w:r>
      <w:r>
        <w:rPr>
          <w:rFonts w:ascii="Times New Roman" w:hAnsi="Times New Roman" w:cs="Times New Roman"/>
          <w:sz w:val="18"/>
          <w:szCs w:val="18"/>
          <w:lang w:val="en-GB"/>
        </w:rPr>
        <w:t xml:space="preserve">, </w:t>
      </w:r>
      <w:r w:rsidRPr="00773DBF">
        <w:rPr>
          <w:rFonts w:ascii="Times New Roman" w:hAnsi="Times New Roman" w:cs="Times New Roman"/>
          <w:sz w:val="18"/>
          <w:szCs w:val="18"/>
          <w:lang w:val="en-GB"/>
        </w:rPr>
        <w:t xml:space="preserve">2013), 268. </w:t>
      </w:r>
    </w:p>
  </w:footnote>
  <w:footnote w:id="66">
    <w:p w14:paraId="4FBBCF92" w14:textId="6D5EA972" w:rsidR="00C96A82" w:rsidRPr="00773DBF" w:rsidRDefault="00C96A82" w:rsidP="00E42EA2">
      <w:pPr>
        <w:pStyle w:val="Voetnoottekst"/>
        <w:spacing w:line="480" w:lineRule="auto"/>
        <w:rPr>
          <w:rFonts w:ascii="Times New Roman" w:hAnsi="Times New Roman" w:cs="Times New Roman"/>
          <w:sz w:val="18"/>
          <w:szCs w:val="18"/>
          <w:lang w:val="en-GB"/>
        </w:rPr>
      </w:pPr>
      <w:r w:rsidRPr="00773DBF">
        <w:rPr>
          <w:rStyle w:val="Voetnootmarkering"/>
          <w:rFonts w:ascii="Times New Roman" w:hAnsi="Times New Roman" w:cs="Times New Roman"/>
          <w:sz w:val="18"/>
          <w:szCs w:val="18"/>
        </w:rPr>
        <w:footnoteRef/>
      </w:r>
      <w:r w:rsidRPr="005D634D">
        <w:rPr>
          <w:rFonts w:ascii="Times New Roman" w:hAnsi="Times New Roman" w:cs="Times New Roman"/>
          <w:sz w:val="18"/>
          <w:szCs w:val="18"/>
          <w:lang w:val="en-US"/>
        </w:rPr>
        <w:t xml:space="preserve"> </w:t>
      </w:r>
      <w:r w:rsidRPr="00773DBF">
        <w:rPr>
          <w:rFonts w:ascii="Times New Roman" w:hAnsi="Times New Roman" w:cs="Times New Roman"/>
          <w:sz w:val="18"/>
          <w:szCs w:val="18"/>
          <w:lang w:val="en-GB"/>
        </w:rPr>
        <w:t>Council Regulation (EC) No. 2271/96 of 22 November 1996 protecting against the effects of the extra-territorial application of legislation adopted by a third country, and actions based thereon or resulting therefrom, O.J. 29 November 1996, L-309/01.</w:t>
      </w:r>
    </w:p>
  </w:footnote>
  <w:footnote w:id="67">
    <w:p w14:paraId="7316FFEF" w14:textId="1DDE4158" w:rsidR="00C96A82" w:rsidRPr="007D0169" w:rsidRDefault="00C96A82" w:rsidP="00E42EA2">
      <w:pPr>
        <w:pStyle w:val="Voetnoottekst"/>
        <w:spacing w:line="480" w:lineRule="auto"/>
        <w:rPr>
          <w:rFonts w:ascii="Times New Roman" w:hAnsi="Times New Roman" w:cs="Times New Roman"/>
          <w:sz w:val="18"/>
          <w:szCs w:val="18"/>
          <w:lang w:val="en-GB"/>
        </w:rPr>
      </w:pPr>
      <w:r w:rsidRPr="00773DBF">
        <w:rPr>
          <w:rStyle w:val="Voetnootmarkering"/>
          <w:rFonts w:ascii="Times New Roman" w:hAnsi="Times New Roman" w:cs="Times New Roman"/>
          <w:sz w:val="18"/>
          <w:szCs w:val="18"/>
        </w:rPr>
        <w:footnoteRef/>
      </w:r>
      <w:r w:rsidRPr="00773DBF">
        <w:rPr>
          <w:rFonts w:ascii="Times New Roman" w:hAnsi="Times New Roman" w:cs="Times New Roman"/>
          <w:sz w:val="18"/>
          <w:szCs w:val="18"/>
          <w:lang w:val="fr-BE"/>
        </w:rPr>
        <w:t xml:space="preserve"> </w:t>
      </w:r>
      <w:r w:rsidRPr="00773DBF">
        <w:rPr>
          <w:rFonts w:ascii="Times New Roman" w:hAnsi="Times New Roman" w:cs="Times New Roman"/>
          <w:i/>
          <w:sz w:val="18"/>
          <w:szCs w:val="18"/>
          <w:lang w:val="fr-BE"/>
        </w:rPr>
        <w:t>Compagnie européenne des Pétroles</w:t>
      </w:r>
      <w:r w:rsidRPr="007D0169">
        <w:rPr>
          <w:rFonts w:ascii="Times New Roman" w:hAnsi="Times New Roman" w:cs="Times New Roman"/>
          <w:i/>
          <w:sz w:val="18"/>
          <w:szCs w:val="18"/>
          <w:lang w:val="fr-BE"/>
        </w:rPr>
        <w:t>, S.A. v Sensor Nederland, B.V.</w:t>
      </w:r>
      <w:r w:rsidRPr="007D0169">
        <w:rPr>
          <w:rFonts w:ascii="Times New Roman" w:hAnsi="Times New Roman" w:cs="Times New Roman"/>
          <w:sz w:val="18"/>
          <w:szCs w:val="18"/>
          <w:lang w:val="fr-BE"/>
        </w:rPr>
        <w:t xml:space="preserve">, Dict. Ct. </w:t>
      </w:r>
      <w:r w:rsidRPr="007D0169">
        <w:rPr>
          <w:rFonts w:ascii="Times New Roman" w:hAnsi="Times New Roman" w:cs="Times New Roman"/>
          <w:sz w:val="18"/>
          <w:szCs w:val="18"/>
          <w:lang w:val="en-GB"/>
        </w:rPr>
        <w:t>The Hague, 17 September 1982, transl</w:t>
      </w:r>
      <w:r>
        <w:rPr>
          <w:rFonts w:ascii="Times New Roman" w:hAnsi="Times New Roman" w:cs="Times New Roman"/>
          <w:sz w:val="18"/>
          <w:szCs w:val="18"/>
          <w:lang w:val="en-GB"/>
        </w:rPr>
        <w:t>ated</w:t>
      </w:r>
      <w:r w:rsidRPr="007D0169">
        <w:rPr>
          <w:rFonts w:ascii="Times New Roman" w:hAnsi="Times New Roman" w:cs="Times New Roman"/>
          <w:sz w:val="18"/>
          <w:szCs w:val="18"/>
          <w:lang w:val="en-GB"/>
        </w:rPr>
        <w:t xml:space="preserve"> in (1983) 22 </w:t>
      </w:r>
      <w:r w:rsidRPr="007D0169">
        <w:rPr>
          <w:rFonts w:ascii="Times New Roman" w:hAnsi="Times New Roman" w:cs="Times New Roman"/>
          <w:i/>
          <w:sz w:val="18"/>
          <w:szCs w:val="18"/>
          <w:lang w:val="en-GB"/>
        </w:rPr>
        <w:t>ILM</w:t>
      </w:r>
      <w:r w:rsidRPr="007D0169">
        <w:rPr>
          <w:rFonts w:ascii="Times New Roman" w:hAnsi="Times New Roman" w:cs="Times New Roman"/>
          <w:sz w:val="18"/>
          <w:szCs w:val="18"/>
          <w:lang w:val="en-GB"/>
        </w:rPr>
        <w:t xml:space="preserve"> 66.</w:t>
      </w:r>
    </w:p>
  </w:footnote>
  <w:footnote w:id="68">
    <w:p w14:paraId="5465633E" w14:textId="76733216"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See in particular the Memorandum of Understanding concerning the US Helms-Burton Act and the US Iran Libya Sanctions Act concluded between the EU and the United States on 11 April 1997, reprinted in (1997) 36 ILM 529. See also</w:t>
      </w:r>
      <w:r>
        <w:rPr>
          <w:rFonts w:ascii="Times New Roman" w:hAnsi="Times New Roman" w:cs="Times New Roman"/>
          <w:sz w:val="18"/>
          <w:szCs w:val="18"/>
          <w:lang w:val="en-GB"/>
        </w:rPr>
        <w:t xml:space="preserve"> </w:t>
      </w:r>
      <w:proofErr w:type="spellStart"/>
      <w:r w:rsidRPr="007D0169">
        <w:rPr>
          <w:rFonts w:ascii="Times New Roman" w:hAnsi="Times New Roman" w:cs="Times New Roman"/>
          <w:sz w:val="18"/>
          <w:szCs w:val="18"/>
          <w:lang w:val="en-GB"/>
        </w:rPr>
        <w:t>Lowenfeld</w:t>
      </w:r>
      <w:proofErr w:type="spellEnd"/>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_Ref427850018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20</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924. Overall, the promulgation of new sanctionable activities by the US has far outpaced the actual use of sanctions against foreign entities</w:t>
      </w:r>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Rathbone et al </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fr-BE"/>
        </w:rPr>
        <w:fldChar w:fldCharType="begin"/>
      </w:r>
      <w:r w:rsidRPr="007D0169">
        <w:rPr>
          <w:rFonts w:ascii="Times New Roman" w:hAnsi="Times New Roman" w:cs="Times New Roman"/>
          <w:sz w:val="18"/>
          <w:szCs w:val="18"/>
          <w:lang w:val="en-GB"/>
        </w:rPr>
        <w:instrText xml:space="preserve"> NOTEREF _Ref425850431 \h </w:instrText>
      </w:r>
      <w:r w:rsidRPr="006A2715">
        <w:rPr>
          <w:rFonts w:ascii="Times New Roman" w:hAnsi="Times New Roman" w:cs="Times New Roman"/>
          <w:sz w:val="18"/>
          <w:szCs w:val="18"/>
          <w:lang w:val="en-GB"/>
        </w:rPr>
        <w:instrText xml:space="preserve"> \* MERGEFORMAT </w:instrText>
      </w:r>
      <w:r w:rsidRPr="007D0169">
        <w:rPr>
          <w:rFonts w:ascii="Times New Roman" w:hAnsi="Times New Roman" w:cs="Times New Roman"/>
          <w:sz w:val="18"/>
          <w:szCs w:val="18"/>
          <w:lang w:val="fr-BE"/>
        </w:rPr>
      </w:r>
      <w:r w:rsidRPr="007D0169">
        <w:rPr>
          <w:rFonts w:ascii="Times New Roman" w:hAnsi="Times New Roman" w:cs="Times New Roman"/>
          <w:sz w:val="18"/>
          <w:szCs w:val="18"/>
          <w:lang w:val="fr-BE"/>
        </w:rPr>
        <w:fldChar w:fldCharType="separate"/>
      </w:r>
      <w:r>
        <w:rPr>
          <w:rFonts w:ascii="Times New Roman" w:hAnsi="Times New Roman" w:cs="Times New Roman"/>
          <w:sz w:val="18"/>
          <w:szCs w:val="18"/>
          <w:lang w:val="en-GB"/>
        </w:rPr>
        <w:t>61</w:t>
      </w:r>
      <w:r w:rsidRPr="007D0169">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7D0169">
        <w:rPr>
          <w:rFonts w:ascii="Times New Roman" w:hAnsi="Times New Roman" w:cs="Times New Roman"/>
          <w:sz w:val="18"/>
          <w:szCs w:val="18"/>
          <w:lang w:val="en-GB"/>
        </w:rPr>
        <w:t xml:space="preserve"> 1118.</w:t>
      </w:r>
    </w:p>
  </w:footnote>
  <w:footnote w:id="69">
    <w:p w14:paraId="509D1F42" w14:textId="4C244D9C"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w:t>
      </w:r>
      <w:proofErr w:type="spellStart"/>
      <w:r w:rsidRPr="007D0169">
        <w:rPr>
          <w:rFonts w:ascii="Times New Roman" w:hAnsi="Times New Roman" w:cs="Times New Roman"/>
          <w:sz w:val="18"/>
          <w:szCs w:val="18"/>
          <w:lang w:val="en-GB"/>
        </w:rPr>
        <w:t>Lowenfeld</w:t>
      </w:r>
      <w:proofErr w:type="spellEnd"/>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_Ref427850018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20</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915; Meyer</w:t>
      </w:r>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_Ref425851886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64</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907.</w:t>
      </w:r>
    </w:p>
  </w:footnote>
  <w:footnote w:id="70">
    <w:p w14:paraId="77B26E00" w14:textId="7AA724EC" w:rsidR="00C96A82"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ibid </w:t>
      </w:r>
      <w:r w:rsidRPr="007D0169">
        <w:rPr>
          <w:rFonts w:ascii="Times New Roman" w:hAnsi="Times New Roman" w:cs="Times New Roman"/>
          <w:sz w:val="18"/>
          <w:szCs w:val="18"/>
          <w:lang w:val="en-GB"/>
        </w:rPr>
        <w:t>Meyer.</w:t>
      </w:r>
      <w:r>
        <w:rPr>
          <w:rFonts w:ascii="Times New Roman" w:hAnsi="Times New Roman" w:cs="Times New Roman"/>
          <w:sz w:val="18"/>
          <w:szCs w:val="18"/>
          <w:lang w:val="en-GB"/>
        </w:rPr>
        <w:t xml:space="preserve"> </w:t>
      </w:r>
    </w:p>
    <w:p w14:paraId="40133435" w14:textId="24301E98"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Fonts w:ascii="Times New Roman" w:hAnsi="Times New Roman" w:cs="Times New Roman"/>
          <w:sz w:val="18"/>
          <w:szCs w:val="18"/>
          <w:lang w:val="en-GB"/>
        </w:rPr>
        <w:t xml:space="preserve">Note: the scope of application of EU restrictive measures is generally defined as follows: </w:t>
      </w:r>
      <w:r>
        <w:rPr>
          <w:rFonts w:ascii="Times New Roman" w:hAnsi="Times New Roman" w:cs="Times New Roman"/>
          <w:sz w:val="18"/>
          <w:szCs w:val="18"/>
          <w:lang w:val="en-GB"/>
        </w:rPr>
        <w:t>‘</w:t>
      </w:r>
      <w:r w:rsidRPr="007D0169">
        <w:rPr>
          <w:rFonts w:ascii="Times New Roman" w:hAnsi="Times New Roman" w:cs="Times New Roman"/>
          <w:sz w:val="18"/>
          <w:szCs w:val="18"/>
          <w:lang w:val="en-GB"/>
        </w:rPr>
        <w:t>This Regulation shall apply: (a) within the territory of the Union, including its airspace; (b) on board any aircraft or any vessel under the jurisdiction of a Member State; (c) to any person inside or outside the territory of the Union who is a national of a Member State; (d) to any legal person, entity or body, inside or outside the territory of the Union, which is incorporated or constituted under the law of a Member State; (e) to any legal person, entity or body in respect of any business done in whole or in part within the Union.</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7D0169">
        <w:rPr>
          <w:rFonts w:ascii="Times New Roman" w:hAnsi="Times New Roman" w:cs="Times New Roman"/>
          <w:sz w:val="18"/>
          <w:szCs w:val="18"/>
          <w:lang w:val="en-GB"/>
        </w:rPr>
        <w:t xml:space="preserve">, Article 49 of Council Regulation (EU) No. 267/2012 of 23 March 2012 concerning restrictive measures against Iran, O.J. 24 March 2012, L-88/1). </w:t>
      </w:r>
    </w:p>
    <w:p w14:paraId="3BC6B6F6" w14:textId="5349DA6F"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Fonts w:ascii="Times New Roman" w:hAnsi="Times New Roman" w:cs="Times New Roman"/>
          <w:sz w:val="18"/>
          <w:szCs w:val="18"/>
          <w:lang w:val="en-GB"/>
        </w:rPr>
        <w:t xml:space="preserve">US embargoes and asset freezes, for their part, generally define persons ‘subject to the jurisdiction of the United States’ as encompassing the following categories: </w:t>
      </w:r>
      <w:r>
        <w:rPr>
          <w:rFonts w:ascii="Times New Roman" w:hAnsi="Times New Roman" w:cs="Times New Roman"/>
          <w:sz w:val="18"/>
          <w:szCs w:val="18"/>
          <w:lang w:val="en-GB"/>
        </w:rPr>
        <w:t>‘</w:t>
      </w:r>
      <w:r w:rsidRPr="007D0169">
        <w:rPr>
          <w:rFonts w:ascii="Times New Roman" w:hAnsi="Times New Roman" w:cs="Times New Roman"/>
          <w:sz w:val="18"/>
          <w:szCs w:val="18"/>
          <w:lang w:val="en-GB"/>
        </w:rPr>
        <w:t>(a) any person, wheresoever located, who is a citizen or resident of the United States; (2) any person actually within the United States; (3) any corporation organized under the laws of the United States or of any State, territory, possession, or district of the United States; and (4) any partnership, association, corporation, or other organization, wheresoever organized or doing business, which is owned or controlled by persons specified in subparagraph (1), (2), or (3) of this paragraph</w:t>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w:t>
      </w:r>
      <w:proofErr w:type="spellStart"/>
      <w:r w:rsidRPr="007D0169">
        <w:rPr>
          <w:rFonts w:ascii="Times New Roman" w:hAnsi="Times New Roman" w:cs="Times New Roman"/>
          <w:sz w:val="18"/>
          <w:szCs w:val="18"/>
          <w:lang w:val="en-GB"/>
        </w:rPr>
        <w:t>Lowenfeld</w:t>
      </w:r>
      <w:proofErr w:type="spellEnd"/>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_Ref427850018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20</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902).</w:t>
      </w:r>
    </w:p>
    <w:p w14:paraId="5165CFD0" w14:textId="2ABB28E8" w:rsidR="00C96A82" w:rsidRPr="00133FAA" w:rsidRDefault="00C96A82" w:rsidP="00E42EA2">
      <w:pPr>
        <w:pStyle w:val="Voetnoottekst"/>
        <w:spacing w:line="480" w:lineRule="auto"/>
        <w:rPr>
          <w:rFonts w:ascii="Times New Roman" w:hAnsi="Times New Roman" w:cs="Times New Roman"/>
          <w:sz w:val="18"/>
          <w:szCs w:val="18"/>
          <w:lang w:val="en-GB"/>
        </w:rPr>
      </w:pPr>
      <w:r w:rsidRPr="007D0169">
        <w:rPr>
          <w:rFonts w:ascii="Times New Roman" w:hAnsi="Times New Roman" w:cs="Times New Roman"/>
          <w:sz w:val="18"/>
          <w:szCs w:val="18"/>
          <w:lang w:val="en-GB"/>
        </w:rPr>
        <w:t>Reference can also be made to</w:t>
      </w:r>
      <w:r>
        <w:rPr>
          <w:rFonts w:ascii="Times New Roman" w:hAnsi="Times New Roman" w:cs="Times New Roman"/>
          <w:sz w:val="18"/>
          <w:szCs w:val="18"/>
          <w:lang w:val="en-GB"/>
        </w:rPr>
        <w:t xml:space="preserve"> section </w:t>
      </w:r>
      <w:r w:rsidRPr="007D0169">
        <w:rPr>
          <w:rFonts w:ascii="Times New Roman" w:hAnsi="Times New Roman" w:cs="Times New Roman"/>
          <w:sz w:val="18"/>
          <w:szCs w:val="18"/>
          <w:lang w:val="en-GB"/>
        </w:rPr>
        <w:t xml:space="preserve">414 of the US Restatement (Third) of Foreign Relations Law (n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_Ref427850100 \h </w:instrText>
      </w:r>
      <w:r>
        <w:rPr>
          <w:rFonts w:ascii="Times New Roman" w:hAnsi="Times New Roman" w:cs="Times New Roman"/>
          <w:sz w:val="18"/>
          <w:szCs w:val="18"/>
          <w:lang w:val="en-GB"/>
        </w:rPr>
        <w:instrText xml:space="preserve">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58</w:t>
      </w:r>
      <w:r w:rsidRPr="007D0169">
        <w:rPr>
          <w:rFonts w:ascii="Times New Roman" w:hAnsi="Times New Roman" w:cs="Times New Roman"/>
          <w:sz w:val="18"/>
          <w:szCs w:val="18"/>
          <w:lang w:val="en-GB"/>
        </w:rPr>
        <w:fldChar w:fldCharType="end"/>
      </w:r>
      <w:r w:rsidRPr="007D0169">
        <w:rPr>
          <w:rFonts w:ascii="Times New Roman" w:hAnsi="Times New Roman" w:cs="Times New Roman"/>
          <w:sz w:val="18"/>
          <w:szCs w:val="18"/>
          <w:lang w:val="en-GB"/>
        </w:rPr>
        <w:t>), which lists several situations where it is ‘not unreasonable for a state to exercise jurisdiction for limited purposes with respect to activities of affiliated foreign entities’. According to Lowenfeld, this paragraph sets out an intermediate position between that of the US government and that of those who regard any action by the parent country as an infringement of the sovereign rights of the host country of the subsidiary</w:t>
      </w:r>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w:t>
      </w:r>
      <w:proofErr w:type="spellStart"/>
      <w:r w:rsidRPr="007D0169">
        <w:rPr>
          <w:rFonts w:ascii="Times New Roman" w:hAnsi="Times New Roman" w:cs="Times New Roman"/>
          <w:sz w:val="18"/>
          <w:szCs w:val="18"/>
          <w:lang w:val="en-GB"/>
        </w:rPr>
        <w:t>Lowenfeld</w:t>
      </w:r>
      <w:proofErr w:type="spellEnd"/>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_Ref427850018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20</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 904</w:t>
      </w:r>
      <w:r w:rsidRPr="007D0169">
        <w:rPr>
          <w:rFonts w:ascii="Times New Roman" w:hAnsi="Times New Roman" w:cs="Times New Roman"/>
          <w:sz w:val="18"/>
          <w:szCs w:val="18"/>
          <w:lang w:val="en-GB"/>
        </w:rPr>
        <w:t xml:space="preserve">). Consider also the ‘terrinationality’ </w:t>
      </w:r>
      <w:r w:rsidRPr="00133FAA">
        <w:rPr>
          <w:rFonts w:ascii="Times New Roman" w:hAnsi="Times New Roman" w:cs="Times New Roman"/>
          <w:sz w:val="18"/>
          <w:szCs w:val="18"/>
          <w:lang w:val="en-GB"/>
        </w:rPr>
        <w:t>threshold set forth by Meyer</w:t>
      </w:r>
      <w:r>
        <w:rPr>
          <w:rFonts w:ascii="Times New Roman" w:hAnsi="Times New Roman" w:cs="Times New Roman"/>
          <w:sz w:val="18"/>
          <w:szCs w:val="18"/>
          <w:lang w:val="en-GB"/>
        </w:rPr>
        <w:t xml:space="preserve"> (</w:t>
      </w:r>
      <w:r w:rsidRPr="00133FAA">
        <w:rPr>
          <w:rFonts w:ascii="Times New Roman" w:hAnsi="Times New Roman" w:cs="Times New Roman"/>
          <w:sz w:val="18"/>
          <w:szCs w:val="18"/>
          <w:lang w:val="en-GB"/>
        </w:rPr>
        <w:t xml:space="preserve">n </w:t>
      </w:r>
      <w:r w:rsidRPr="00133FAA">
        <w:rPr>
          <w:rFonts w:ascii="Times New Roman" w:hAnsi="Times New Roman" w:cs="Times New Roman"/>
          <w:sz w:val="18"/>
          <w:szCs w:val="18"/>
          <w:lang w:val="en-GB"/>
        </w:rPr>
        <w:fldChar w:fldCharType="begin"/>
      </w:r>
      <w:r w:rsidRPr="00133FAA">
        <w:rPr>
          <w:rFonts w:ascii="Times New Roman" w:hAnsi="Times New Roman" w:cs="Times New Roman"/>
          <w:sz w:val="18"/>
          <w:szCs w:val="18"/>
          <w:lang w:val="en-GB"/>
        </w:rPr>
        <w:instrText xml:space="preserve"> NOTEREF _Ref425851886 \h  \* MERGEFORMAT </w:instrText>
      </w:r>
      <w:r w:rsidRPr="00133FAA">
        <w:rPr>
          <w:rFonts w:ascii="Times New Roman" w:hAnsi="Times New Roman" w:cs="Times New Roman"/>
          <w:sz w:val="18"/>
          <w:szCs w:val="18"/>
          <w:lang w:val="en-GB"/>
        </w:rPr>
      </w:r>
      <w:r w:rsidRPr="00133FAA">
        <w:rPr>
          <w:rFonts w:ascii="Times New Roman" w:hAnsi="Times New Roman" w:cs="Times New Roman"/>
          <w:sz w:val="18"/>
          <w:szCs w:val="18"/>
          <w:lang w:val="en-GB"/>
        </w:rPr>
        <w:fldChar w:fldCharType="separate"/>
      </w:r>
      <w:r>
        <w:rPr>
          <w:rFonts w:ascii="Times New Roman" w:hAnsi="Times New Roman" w:cs="Times New Roman"/>
          <w:sz w:val="18"/>
          <w:szCs w:val="18"/>
          <w:lang w:val="en-GB"/>
        </w:rPr>
        <w:t>64</w:t>
      </w:r>
      <w:r w:rsidRPr="00133FAA">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133FAA">
        <w:rPr>
          <w:rFonts w:ascii="Times New Roman" w:hAnsi="Times New Roman" w:cs="Times New Roman"/>
          <w:sz w:val="18"/>
          <w:szCs w:val="18"/>
          <w:lang w:val="en-GB"/>
        </w:rPr>
        <w:t>.</w:t>
      </w:r>
    </w:p>
  </w:footnote>
  <w:footnote w:id="71">
    <w:p w14:paraId="49E22D3D" w14:textId="77777777" w:rsidR="00C96A82" w:rsidRPr="00133FAA" w:rsidRDefault="00C96A82" w:rsidP="00E42EA2">
      <w:pPr>
        <w:pStyle w:val="Voetnoottekst"/>
        <w:spacing w:line="480" w:lineRule="auto"/>
        <w:rPr>
          <w:rFonts w:ascii="Times New Roman" w:hAnsi="Times New Roman" w:cs="Times New Roman"/>
          <w:sz w:val="18"/>
          <w:szCs w:val="18"/>
          <w:lang w:val="en-GB"/>
        </w:rPr>
      </w:pPr>
      <w:r w:rsidRPr="00133FAA">
        <w:rPr>
          <w:rStyle w:val="Voetnootmarkering"/>
          <w:rFonts w:ascii="Times New Roman" w:hAnsi="Times New Roman" w:cs="Times New Roman"/>
          <w:sz w:val="18"/>
          <w:szCs w:val="18"/>
        </w:rPr>
        <w:footnoteRef/>
      </w:r>
      <w:r w:rsidRPr="00133FAA">
        <w:rPr>
          <w:rFonts w:ascii="Times New Roman" w:hAnsi="Times New Roman" w:cs="Times New Roman"/>
          <w:sz w:val="18"/>
          <w:szCs w:val="18"/>
          <w:lang w:val="en-GB"/>
        </w:rPr>
        <w:t xml:space="preserve"> Note: similar provisions can be found in Art. XIVbis of the General Agreement on Trade in Services (GATS) and Article 73 of the Agreement on Trade-related aspects of intellectual property rights (TRIPS).</w:t>
      </w:r>
    </w:p>
  </w:footnote>
  <w:footnote w:id="72">
    <w:p w14:paraId="04EE4C5D" w14:textId="20BFF146" w:rsidR="00C96A82" w:rsidRPr="009A7B8C" w:rsidRDefault="00C96A82" w:rsidP="00E42EA2">
      <w:pPr>
        <w:pStyle w:val="Voetnoottekst"/>
        <w:spacing w:line="480" w:lineRule="auto"/>
        <w:rPr>
          <w:rFonts w:ascii="Times New Roman" w:hAnsi="Times New Roman" w:cs="Times New Roman"/>
          <w:sz w:val="18"/>
          <w:szCs w:val="18"/>
          <w:lang w:val="en-GB"/>
        </w:rPr>
      </w:pPr>
      <w:r w:rsidRPr="009A7B8C">
        <w:rPr>
          <w:rStyle w:val="Voetnootmarkering"/>
          <w:rFonts w:ascii="Times New Roman" w:hAnsi="Times New Roman" w:cs="Times New Roman"/>
          <w:sz w:val="18"/>
          <w:szCs w:val="18"/>
        </w:rPr>
        <w:footnoteRef/>
      </w:r>
      <w:r w:rsidRPr="009A7B8C">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9A7B8C">
        <w:rPr>
          <w:rFonts w:ascii="Times New Roman" w:hAnsi="Times New Roman" w:cs="Times New Roman"/>
          <w:sz w:val="18"/>
          <w:szCs w:val="18"/>
          <w:lang w:val="en-GB"/>
        </w:rPr>
        <w:t>, R</w:t>
      </w:r>
      <w:r>
        <w:rPr>
          <w:rFonts w:ascii="Times New Roman" w:hAnsi="Times New Roman" w:cs="Times New Roman"/>
          <w:sz w:val="18"/>
          <w:szCs w:val="18"/>
          <w:lang w:val="en-GB"/>
        </w:rPr>
        <w:t>oger</w:t>
      </w:r>
      <w:r w:rsidRPr="009A7B8C">
        <w:rPr>
          <w:rFonts w:ascii="Times New Roman" w:hAnsi="Times New Roman" w:cs="Times New Roman"/>
          <w:sz w:val="18"/>
          <w:szCs w:val="18"/>
          <w:lang w:val="en-GB"/>
        </w:rPr>
        <w:t xml:space="preserve"> Alford, ‘The self-judging WTO Security Exception’ (2011) </w:t>
      </w:r>
      <w:r w:rsidRPr="009A7B8C">
        <w:rPr>
          <w:rFonts w:ascii="Times New Roman" w:hAnsi="Times New Roman" w:cs="Times New Roman"/>
          <w:i/>
          <w:sz w:val="18"/>
          <w:szCs w:val="18"/>
          <w:lang w:val="en-GB"/>
        </w:rPr>
        <w:t>Utah L</w:t>
      </w:r>
      <w:r>
        <w:rPr>
          <w:rFonts w:ascii="Times New Roman" w:hAnsi="Times New Roman" w:cs="Times New Roman"/>
          <w:i/>
          <w:sz w:val="18"/>
          <w:szCs w:val="18"/>
          <w:lang w:val="en-GB"/>
        </w:rPr>
        <w:t xml:space="preserve"> </w:t>
      </w:r>
      <w:r w:rsidRPr="009A7B8C">
        <w:rPr>
          <w:rFonts w:ascii="Times New Roman" w:hAnsi="Times New Roman" w:cs="Times New Roman"/>
          <w:i/>
          <w:sz w:val="18"/>
          <w:szCs w:val="18"/>
          <w:lang w:val="en-GB"/>
        </w:rPr>
        <w:t>Rev</w:t>
      </w:r>
      <w:r w:rsidRPr="009A7B8C">
        <w:rPr>
          <w:rFonts w:ascii="Times New Roman" w:hAnsi="Times New Roman" w:cs="Times New Roman"/>
          <w:sz w:val="18"/>
          <w:szCs w:val="18"/>
          <w:lang w:val="en-GB"/>
        </w:rPr>
        <w:t xml:space="preserve"> 697.</w:t>
      </w:r>
    </w:p>
  </w:footnote>
  <w:footnote w:id="73">
    <w:p w14:paraId="44F43F09" w14:textId="35078F45" w:rsidR="00C96A82" w:rsidRPr="007D0169" w:rsidRDefault="00C96A82" w:rsidP="00E42EA2">
      <w:pPr>
        <w:pStyle w:val="Voetnoottekst"/>
        <w:spacing w:line="480" w:lineRule="auto"/>
        <w:rPr>
          <w:rFonts w:ascii="Times New Roman" w:hAnsi="Times New Roman" w:cs="Times New Roman"/>
          <w:sz w:val="18"/>
          <w:szCs w:val="18"/>
          <w:lang w:val="en-GB"/>
        </w:rPr>
      </w:pPr>
      <w:r w:rsidRPr="007D0169">
        <w:rPr>
          <w:rStyle w:val="Voetnootmarkering"/>
          <w:rFonts w:ascii="Times New Roman" w:hAnsi="Times New Roman" w:cs="Times New Roman"/>
          <w:sz w:val="18"/>
          <w:szCs w:val="18"/>
        </w:rPr>
        <w:footnoteRef/>
      </w:r>
      <w:r w:rsidRPr="007D0169">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7D0169">
        <w:rPr>
          <w:rFonts w:ascii="Times New Roman" w:hAnsi="Times New Roman" w:cs="Times New Roman"/>
          <w:sz w:val="18"/>
          <w:szCs w:val="18"/>
          <w:lang w:val="en-GB"/>
        </w:rPr>
        <w:t xml:space="preserve">, </w:t>
      </w:r>
      <w:proofErr w:type="spellStart"/>
      <w:r w:rsidRPr="007D0169">
        <w:rPr>
          <w:rFonts w:ascii="Times New Roman" w:hAnsi="Times New Roman" w:cs="Times New Roman"/>
          <w:sz w:val="18"/>
          <w:szCs w:val="18"/>
          <w:lang w:val="en-GB"/>
        </w:rPr>
        <w:t>Lowenfeld</w:t>
      </w:r>
      <w:proofErr w:type="spellEnd"/>
      <w:r>
        <w:rPr>
          <w:rFonts w:ascii="Times New Roman" w:hAnsi="Times New Roman" w:cs="Times New Roman"/>
          <w:sz w:val="18"/>
          <w:szCs w:val="18"/>
          <w:lang w:val="en-GB"/>
        </w:rPr>
        <w:t xml:space="preserve"> (</w:t>
      </w:r>
      <w:r w:rsidRPr="007D0169">
        <w:rPr>
          <w:rFonts w:ascii="Times New Roman" w:hAnsi="Times New Roman" w:cs="Times New Roman"/>
          <w:sz w:val="18"/>
          <w:szCs w:val="18"/>
          <w:lang w:val="en-GB"/>
        </w:rPr>
        <w:t xml:space="preserve">n </w:t>
      </w:r>
      <w:r w:rsidRPr="007D0169">
        <w:rPr>
          <w:rFonts w:ascii="Times New Roman" w:hAnsi="Times New Roman" w:cs="Times New Roman"/>
          <w:sz w:val="18"/>
          <w:szCs w:val="18"/>
          <w:lang w:val="en-GB"/>
        </w:rPr>
        <w:fldChar w:fldCharType="begin"/>
      </w:r>
      <w:r w:rsidRPr="007D0169">
        <w:rPr>
          <w:rFonts w:ascii="Times New Roman" w:hAnsi="Times New Roman" w:cs="Times New Roman"/>
          <w:sz w:val="18"/>
          <w:szCs w:val="18"/>
          <w:lang w:val="en-GB"/>
        </w:rPr>
        <w:instrText xml:space="preserve"> NOTEREF _Ref427850018 \h  \* MERGEFORMAT </w:instrText>
      </w:r>
      <w:r w:rsidRPr="007D0169">
        <w:rPr>
          <w:rFonts w:ascii="Times New Roman" w:hAnsi="Times New Roman" w:cs="Times New Roman"/>
          <w:sz w:val="18"/>
          <w:szCs w:val="18"/>
          <w:lang w:val="en-GB"/>
        </w:rPr>
      </w:r>
      <w:r w:rsidRPr="007D0169">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20</w:t>
      </w:r>
      <w:r w:rsidRPr="007D0169">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7D0169">
        <w:rPr>
          <w:rFonts w:ascii="Times New Roman" w:hAnsi="Times New Roman" w:cs="Times New Roman"/>
          <w:sz w:val="18"/>
          <w:szCs w:val="18"/>
          <w:lang w:val="en-GB"/>
        </w:rPr>
        <w:t xml:space="preserve"> 916-925.</w:t>
      </w:r>
    </w:p>
  </w:footnote>
  <w:footnote w:id="74">
    <w:p w14:paraId="69231F66" w14:textId="0E62F817" w:rsidR="00C96A82" w:rsidRPr="00C457E0" w:rsidRDefault="00C96A82" w:rsidP="00E42EA2">
      <w:pPr>
        <w:pStyle w:val="Voetnoottekst"/>
        <w:spacing w:line="480" w:lineRule="auto"/>
        <w:rPr>
          <w:rFonts w:ascii="Times New Roman" w:hAnsi="Times New Roman" w:cs="Times New Roman"/>
          <w:sz w:val="18"/>
          <w:szCs w:val="18"/>
          <w:lang w:val="en-GB"/>
        </w:rPr>
      </w:pPr>
      <w:r w:rsidRPr="00C457E0">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See the chapter of </w:t>
      </w:r>
      <w:r w:rsidRPr="00C457E0">
        <w:rPr>
          <w:rFonts w:ascii="Times New Roman" w:hAnsi="Times New Roman" w:cs="Times New Roman"/>
          <w:sz w:val="18"/>
          <w:szCs w:val="18"/>
          <w:lang w:val="en-GB"/>
        </w:rPr>
        <w:t>Andrew Mitchell</w:t>
      </w:r>
      <w:r>
        <w:rPr>
          <w:rFonts w:ascii="Times New Roman" w:hAnsi="Times New Roman" w:cs="Times New Roman"/>
          <w:sz w:val="18"/>
          <w:szCs w:val="18"/>
          <w:lang w:val="en-GB"/>
        </w:rPr>
        <w:t xml:space="preserve"> in this volume.</w:t>
      </w:r>
    </w:p>
  </w:footnote>
  <w:footnote w:id="75">
    <w:p w14:paraId="037871D0" w14:textId="661E7522" w:rsidR="00C96A82" w:rsidRPr="00F27A65" w:rsidRDefault="00C96A82" w:rsidP="00E42EA2">
      <w:pPr>
        <w:pStyle w:val="Voetnoottekst"/>
        <w:spacing w:line="480" w:lineRule="auto"/>
        <w:rPr>
          <w:rFonts w:ascii="Times New Roman" w:hAnsi="Times New Roman" w:cs="Times New Roman"/>
          <w:sz w:val="18"/>
          <w:szCs w:val="18"/>
          <w:lang w:val="en-GB"/>
        </w:rPr>
      </w:pPr>
      <w:r w:rsidRPr="00F27A65">
        <w:rPr>
          <w:rStyle w:val="Voetnootmarkering"/>
          <w:rFonts w:ascii="Times New Roman" w:hAnsi="Times New Roman" w:cs="Times New Roman"/>
          <w:sz w:val="18"/>
          <w:szCs w:val="18"/>
        </w:rPr>
        <w:footnoteRef/>
      </w:r>
      <w:r w:rsidRPr="00F27A65">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F27A65">
        <w:rPr>
          <w:rFonts w:ascii="Times New Roman" w:hAnsi="Times New Roman" w:cs="Times New Roman"/>
          <w:sz w:val="18"/>
          <w:szCs w:val="18"/>
          <w:lang w:val="en-GB"/>
        </w:rPr>
        <w:t xml:space="preserve">, </w:t>
      </w:r>
      <w:proofErr w:type="spellStart"/>
      <w:r w:rsidRPr="00F27A65">
        <w:rPr>
          <w:rFonts w:ascii="Times New Roman" w:hAnsi="Times New Roman" w:cs="Times New Roman"/>
          <w:sz w:val="18"/>
          <w:szCs w:val="18"/>
          <w:lang w:val="en-GB"/>
        </w:rPr>
        <w:t>Dupont</w:t>
      </w:r>
      <w:proofErr w:type="spellEnd"/>
      <w:r>
        <w:rPr>
          <w:rFonts w:ascii="Times New Roman" w:hAnsi="Times New Roman" w:cs="Times New Roman"/>
          <w:sz w:val="18"/>
          <w:szCs w:val="18"/>
          <w:lang w:val="en-GB"/>
        </w:rPr>
        <w:t xml:space="preserve"> (</w:t>
      </w:r>
      <w:r w:rsidRPr="00F27A65">
        <w:rPr>
          <w:rFonts w:ascii="Times New Roman" w:hAnsi="Times New Roman" w:cs="Times New Roman"/>
          <w:sz w:val="18"/>
          <w:szCs w:val="18"/>
          <w:lang w:val="en-GB"/>
        </w:rPr>
        <w:t xml:space="preserve">n </w:t>
      </w:r>
      <w:r w:rsidRPr="00F27A65">
        <w:rPr>
          <w:rFonts w:ascii="Times New Roman" w:hAnsi="Times New Roman" w:cs="Times New Roman"/>
          <w:sz w:val="18"/>
          <w:szCs w:val="18"/>
          <w:lang w:val="en-GB"/>
        </w:rPr>
        <w:fldChar w:fldCharType="begin"/>
      </w:r>
      <w:r w:rsidRPr="00F27A65">
        <w:rPr>
          <w:rFonts w:ascii="Times New Roman" w:hAnsi="Times New Roman" w:cs="Times New Roman"/>
          <w:sz w:val="18"/>
          <w:szCs w:val="18"/>
          <w:lang w:val="en-GB"/>
        </w:rPr>
        <w:instrText xml:space="preserve"> NOTEREF _Ref427851996 \h </w:instrText>
      </w:r>
      <w:r>
        <w:rPr>
          <w:rFonts w:ascii="Times New Roman" w:hAnsi="Times New Roman" w:cs="Times New Roman"/>
          <w:sz w:val="18"/>
          <w:szCs w:val="18"/>
          <w:lang w:val="en-GB"/>
        </w:rPr>
        <w:instrText xml:space="preserve"> \* MERGEFORMAT </w:instrText>
      </w:r>
      <w:r w:rsidRPr="00F27A65">
        <w:rPr>
          <w:rFonts w:ascii="Times New Roman" w:hAnsi="Times New Roman" w:cs="Times New Roman"/>
          <w:sz w:val="18"/>
          <w:szCs w:val="18"/>
          <w:lang w:val="en-GB"/>
        </w:rPr>
      </w:r>
      <w:r w:rsidRPr="00F27A6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25</w:t>
      </w:r>
      <w:r w:rsidRPr="00F27A65">
        <w:rPr>
          <w:rFonts w:ascii="Times New Roman" w:hAnsi="Times New Roman" w:cs="Times New Roman"/>
          <w:sz w:val="18"/>
          <w:szCs w:val="18"/>
          <w:lang w:val="en-GB"/>
        </w:rPr>
        <w:fldChar w:fldCharType="end"/>
      </w:r>
      <w:r>
        <w:rPr>
          <w:rFonts w:ascii="Times New Roman" w:hAnsi="Times New Roman" w:cs="Times New Roman"/>
          <w:sz w:val="18"/>
          <w:szCs w:val="18"/>
          <w:lang w:val="en-GB"/>
        </w:rPr>
        <w:t xml:space="preserve">) </w:t>
      </w:r>
      <w:r w:rsidRPr="00F27A65">
        <w:rPr>
          <w:rFonts w:ascii="Times New Roman" w:hAnsi="Times New Roman" w:cs="Times New Roman"/>
          <w:sz w:val="18"/>
          <w:szCs w:val="18"/>
          <w:lang w:val="en-GB"/>
        </w:rPr>
        <w:t>312-316</w:t>
      </w:r>
      <w:r>
        <w:rPr>
          <w:rFonts w:ascii="Times New Roman" w:hAnsi="Times New Roman" w:cs="Times New Roman"/>
          <w:sz w:val="18"/>
          <w:szCs w:val="18"/>
          <w:lang w:val="en-GB"/>
        </w:rPr>
        <w:t xml:space="preserve"> and his chapter in this volume</w:t>
      </w:r>
      <w:r w:rsidRPr="00F27A65">
        <w:rPr>
          <w:rFonts w:ascii="Times New Roman" w:hAnsi="Times New Roman" w:cs="Times New Roman"/>
          <w:sz w:val="18"/>
          <w:szCs w:val="18"/>
          <w:lang w:val="en-GB"/>
        </w:rPr>
        <w:t>. See in particular the list of bilateral agreements with which the EU’s Iran sanctions regime would seem to conflict (</w:t>
      </w:r>
      <w:r w:rsidRPr="00C457E0">
        <w:rPr>
          <w:rFonts w:ascii="Times New Roman" w:hAnsi="Times New Roman" w:cs="Times New Roman"/>
          <w:sz w:val="18"/>
          <w:szCs w:val="18"/>
          <w:lang w:val="en-GB"/>
        </w:rPr>
        <w:t>ibid</w:t>
      </w:r>
      <w:r>
        <w:rPr>
          <w:rFonts w:ascii="Times New Roman" w:hAnsi="Times New Roman" w:cs="Times New Roman"/>
          <w:sz w:val="18"/>
          <w:szCs w:val="18"/>
          <w:lang w:val="en-GB"/>
        </w:rPr>
        <w:t xml:space="preserve"> </w:t>
      </w:r>
      <w:r w:rsidRPr="00F27A65">
        <w:rPr>
          <w:rFonts w:ascii="Times New Roman" w:hAnsi="Times New Roman" w:cs="Times New Roman"/>
          <w:sz w:val="18"/>
          <w:szCs w:val="18"/>
          <w:lang w:val="en-GB"/>
        </w:rPr>
        <w:t>313, footnote 47).</w:t>
      </w:r>
    </w:p>
  </w:footnote>
  <w:footnote w:id="76">
    <w:p w14:paraId="3EB2DF4D" w14:textId="3A3E18E7" w:rsidR="00C96A82" w:rsidRPr="000305D3" w:rsidRDefault="00C96A82" w:rsidP="00E42EA2">
      <w:pPr>
        <w:pStyle w:val="Voetnoottekst"/>
        <w:spacing w:line="480" w:lineRule="auto"/>
        <w:rPr>
          <w:rFonts w:ascii="Times New Roman" w:hAnsi="Times New Roman" w:cs="Times New Roman"/>
          <w:sz w:val="18"/>
          <w:szCs w:val="18"/>
          <w:lang w:val="nl-NL"/>
        </w:rPr>
      </w:pPr>
      <w:r w:rsidRPr="00F27A65">
        <w:rPr>
          <w:rStyle w:val="Voetnootmarkering"/>
          <w:rFonts w:ascii="Times New Roman" w:hAnsi="Times New Roman" w:cs="Times New Roman"/>
          <w:sz w:val="18"/>
          <w:szCs w:val="18"/>
        </w:rPr>
        <w:footnoteRef/>
      </w:r>
      <w:r w:rsidRPr="000305D3">
        <w:rPr>
          <w:rFonts w:ascii="Times New Roman" w:hAnsi="Times New Roman" w:cs="Times New Roman"/>
          <w:sz w:val="18"/>
          <w:szCs w:val="18"/>
          <w:lang w:val="nl-NL"/>
        </w:rPr>
        <w:t xml:space="preserve"> </w:t>
      </w:r>
      <w:proofErr w:type="spellStart"/>
      <w:r w:rsidRPr="000305D3">
        <w:rPr>
          <w:rFonts w:ascii="Times New Roman" w:hAnsi="Times New Roman" w:cs="Times New Roman"/>
          <w:sz w:val="18"/>
          <w:szCs w:val="18"/>
          <w:lang w:val="nl-NL"/>
        </w:rPr>
        <w:t>Giegerich</w:t>
      </w:r>
      <w:proofErr w:type="spellEnd"/>
      <w:r w:rsidRPr="000305D3">
        <w:rPr>
          <w:rFonts w:ascii="Times New Roman" w:hAnsi="Times New Roman" w:cs="Times New Roman"/>
          <w:sz w:val="18"/>
          <w:szCs w:val="18"/>
          <w:lang w:val="nl-NL"/>
        </w:rPr>
        <w:t xml:space="preserve"> (n </w:t>
      </w:r>
      <w:r w:rsidRPr="00F27A65">
        <w:rPr>
          <w:rFonts w:ascii="Times New Roman" w:hAnsi="Times New Roman" w:cs="Times New Roman"/>
          <w:sz w:val="18"/>
          <w:szCs w:val="18"/>
          <w:lang w:val="en-GB"/>
        </w:rPr>
        <w:fldChar w:fldCharType="begin"/>
      </w:r>
      <w:r w:rsidRPr="000305D3">
        <w:rPr>
          <w:rFonts w:ascii="Times New Roman" w:hAnsi="Times New Roman" w:cs="Times New Roman"/>
          <w:sz w:val="18"/>
          <w:szCs w:val="18"/>
          <w:lang w:val="nl-NL"/>
        </w:rPr>
        <w:instrText xml:space="preserve"> NOTEREF _Ref425842598 \h  \* MERGEFORMAT </w:instrText>
      </w:r>
      <w:r w:rsidRPr="00F27A65">
        <w:rPr>
          <w:rFonts w:ascii="Times New Roman" w:hAnsi="Times New Roman" w:cs="Times New Roman"/>
          <w:sz w:val="18"/>
          <w:szCs w:val="18"/>
          <w:lang w:val="en-GB"/>
        </w:rPr>
      </w:r>
      <w:r w:rsidRPr="00F27A65">
        <w:rPr>
          <w:rFonts w:ascii="Times New Roman" w:hAnsi="Times New Roman" w:cs="Times New Roman"/>
          <w:sz w:val="18"/>
          <w:szCs w:val="18"/>
          <w:lang w:val="en-GB"/>
        </w:rPr>
        <w:fldChar w:fldCharType="separate"/>
      </w:r>
      <w:r>
        <w:rPr>
          <w:rFonts w:ascii="Times New Roman" w:hAnsi="Times New Roman" w:cs="Times New Roman"/>
          <w:sz w:val="18"/>
          <w:szCs w:val="18"/>
          <w:lang w:val="nl-NL"/>
        </w:rPr>
        <w:t>30</w:t>
      </w:r>
      <w:r w:rsidRPr="00F27A65">
        <w:rPr>
          <w:rFonts w:ascii="Times New Roman" w:hAnsi="Times New Roman" w:cs="Times New Roman"/>
          <w:sz w:val="18"/>
          <w:szCs w:val="18"/>
          <w:lang w:val="en-GB"/>
        </w:rPr>
        <w:fldChar w:fldCharType="end"/>
      </w:r>
      <w:r w:rsidRPr="000305D3">
        <w:rPr>
          <w:rFonts w:ascii="Times New Roman" w:hAnsi="Times New Roman" w:cs="Times New Roman"/>
          <w:sz w:val="18"/>
          <w:szCs w:val="18"/>
          <w:lang w:val="nl-NL"/>
        </w:rPr>
        <w:t>) [26].</w:t>
      </w:r>
    </w:p>
  </w:footnote>
  <w:footnote w:id="77">
    <w:p w14:paraId="6F2D634A" w14:textId="035CA234" w:rsidR="00C96A82" w:rsidRPr="000305D3" w:rsidRDefault="00C96A82" w:rsidP="00E42EA2">
      <w:pPr>
        <w:pStyle w:val="Voetnoottekst"/>
        <w:spacing w:line="480" w:lineRule="auto"/>
        <w:rPr>
          <w:rFonts w:ascii="Times New Roman" w:hAnsi="Times New Roman" w:cs="Times New Roman"/>
          <w:sz w:val="18"/>
          <w:szCs w:val="18"/>
          <w:lang w:val="nl-NL"/>
        </w:rPr>
      </w:pPr>
      <w:r w:rsidRPr="00173730">
        <w:rPr>
          <w:rStyle w:val="Voetnootmarkering"/>
          <w:rFonts w:ascii="Times New Roman" w:hAnsi="Times New Roman" w:cs="Times New Roman"/>
          <w:sz w:val="18"/>
          <w:szCs w:val="18"/>
        </w:rPr>
        <w:footnoteRef/>
      </w:r>
      <w:r w:rsidRPr="000305D3">
        <w:rPr>
          <w:rFonts w:ascii="Times New Roman" w:hAnsi="Times New Roman" w:cs="Times New Roman"/>
          <w:sz w:val="18"/>
          <w:szCs w:val="18"/>
          <w:lang w:val="nl-NL"/>
        </w:rPr>
        <w:t xml:space="preserve"> ibid [11].</w:t>
      </w:r>
    </w:p>
  </w:footnote>
  <w:footnote w:id="78">
    <w:p w14:paraId="3B46F150" w14:textId="5F347B3C" w:rsidR="00C96A82" w:rsidRPr="000305D3" w:rsidRDefault="00C96A82" w:rsidP="00E42EA2">
      <w:pPr>
        <w:pStyle w:val="Voetnoottekst"/>
        <w:spacing w:line="480" w:lineRule="auto"/>
        <w:rPr>
          <w:rFonts w:ascii="Times New Roman" w:hAnsi="Times New Roman" w:cs="Times New Roman"/>
          <w:sz w:val="18"/>
          <w:szCs w:val="18"/>
          <w:lang w:val="nl-NL"/>
        </w:rPr>
      </w:pPr>
      <w:r w:rsidRPr="00173730">
        <w:rPr>
          <w:rStyle w:val="Voetnootmarkering"/>
          <w:rFonts w:ascii="Times New Roman" w:hAnsi="Times New Roman" w:cs="Times New Roman"/>
          <w:sz w:val="18"/>
          <w:szCs w:val="18"/>
        </w:rPr>
        <w:footnoteRef/>
      </w:r>
      <w:r w:rsidRPr="000305D3">
        <w:rPr>
          <w:rFonts w:ascii="Times New Roman" w:hAnsi="Times New Roman" w:cs="Times New Roman"/>
          <w:sz w:val="18"/>
          <w:szCs w:val="18"/>
          <w:lang w:val="nl-NL"/>
        </w:rPr>
        <w:t xml:space="preserve"> ibid [7].</w:t>
      </w:r>
    </w:p>
  </w:footnote>
  <w:footnote w:id="79">
    <w:p w14:paraId="2BA46567" w14:textId="38BFC5E8" w:rsidR="00C96A82" w:rsidRPr="00D7041D" w:rsidRDefault="00C96A82" w:rsidP="00E42EA2">
      <w:pPr>
        <w:pStyle w:val="Voetnoottekst"/>
        <w:spacing w:line="480" w:lineRule="auto"/>
        <w:rPr>
          <w:rFonts w:ascii="Times New Roman" w:hAnsi="Times New Roman" w:cs="Times New Roman"/>
          <w:sz w:val="18"/>
          <w:szCs w:val="18"/>
          <w:lang w:val="en-GB"/>
        </w:rPr>
      </w:pPr>
      <w:r w:rsidRPr="00173730">
        <w:rPr>
          <w:rStyle w:val="Voetnootmarkering"/>
          <w:rFonts w:ascii="Times New Roman" w:hAnsi="Times New Roman" w:cs="Times New Roman"/>
          <w:sz w:val="18"/>
          <w:szCs w:val="18"/>
        </w:rPr>
        <w:footnoteRef/>
      </w:r>
      <w:r w:rsidRPr="000305D3">
        <w:rPr>
          <w:rFonts w:ascii="Times New Roman" w:hAnsi="Times New Roman" w:cs="Times New Roman"/>
          <w:sz w:val="18"/>
          <w:szCs w:val="18"/>
          <w:lang w:val="nl-NL"/>
        </w:rPr>
        <w:t xml:space="preserve"> ILC (n </w:t>
      </w:r>
      <w:r w:rsidRPr="00173730">
        <w:rPr>
          <w:rFonts w:ascii="Times New Roman" w:hAnsi="Times New Roman" w:cs="Times New Roman"/>
          <w:sz w:val="18"/>
          <w:szCs w:val="18"/>
          <w:lang w:val="fr-BE"/>
        </w:rPr>
        <w:fldChar w:fldCharType="begin"/>
      </w:r>
      <w:r w:rsidRPr="000305D3">
        <w:rPr>
          <w:rFonts w:ascii="Times New Roman" w:hAnsi="Times New Roman" w:cs="Times New Roman"/>
          <w:sz w:val="18"/>
          <w:szCs w:val="18"/>
          <w:lang w:val="nl-NL"/>
        </w:rPr>
        <w:instrText xml:space="preserve"> NOTEREF _Ref427839383 \h  \* MERGEFORMAT </w:instrText>
      </w:r>
      <w:r w:rsidRPr="00173730">
        <w:rPr>
          <w:rFonts w:ascii="Times New Roman" w:hAnsi="Times New Roman" w:cs="Times New Roman"/>
          <w:sz w:val="18"/>
          <w:szCs w:val="18"/>
          <w:lang w:val="fr-BE"/>
        </w:rPr>
      </w:r>
      <w:r w:rsidRPr="00173730">
        <w:rPr>
          <w:rFonts w:ascii="Times New Roman" w:hAnsi="Times New Roman" w:cs="Times New Roman"/>
          <w:sz w:val="18"/>
          <w:szCs w:val="18"/>
          <w:lang w:val="fr-BE"/>
        </w:rPr>
        <w:fldChar w:fldCharType="separate"/>
      </w:r>
      <w:r>
        <w:rPr>
          <w:rFonts w:ascii="Times New Roman" w:hAnsi="Times New Roman" w:cs="Times New Roman"/>
          <w:sz w:val="18"/>
          <w:szCs w:val="18"/>
          <w:lang w:val="nl-NL"/>
        </w:rPr>
        <w:t>7</w:t>
      </w:r>
      <w:r w:rsidRPr="00173730">
        <w:rPr>
          <w:rFonts w:ascii="Times New Roman" w:hAnsi="Times New Roman" w:cs="Times New Roman"/>
          <w:sz w:val="18"/>
          <w:szCs w:val="18"/>
          <w:lang w:val="fr-BE"/>
        </w:rPr>
        <w:fldChar w:fldCharType="end"/>
      </w:r>
      <w:r w:rsidRPr="000305D3">
        <w:rPr>
          <w:rFonts w:ascii="Times New Roman" w:hAnsi="Times New Roman" w:cs="Times New Roman"/>
          <w:sz w:val="18"/>
          <w:szCs w:val="18"/>
          <w:lang w:val="nl-NL"/>
        </w:rPr>
        <w:t xml:space="preserve">), 74. </w:t>
      </w:r>
      <w:r w:rsidRPr="00173730">
        <w:rPr>
          <w:rFonts w:ascii="Times New Roman" w:hAnsi="Times New Roman" w:cs="Times New Roman"/>
          <w:sz w:val="18"/>
          <w:szCs w:val="18"/>
          <w:lang w:val="en-GB"/>
        </w:rPr>
        <w:t>For a critique of the ILC’s approach to self-defence as a ground precluding wrongfulness, see C</w:t>
      </w:r>
      <w:r>
        <w:rPr>
          <w:rFonts w:ascii="Times New Roman" w:hAnsi="Times New Roman" w:cs="Times New Roman"/>
          <w:sz w:val="18"/>
          <w:szCs w:val="18"/>
          <w:lang w:val="en-GB"/>
        </w:rPr>
        <w:t>liff</w:t>
      </w:r>
      <w:r w:rsidRPr="00173730">
        <w:rPr>
          <w:rFonts w:ascii="Times New Roman" w:hAnsi="Times New Roman" w:cs="Times New Roman"/>
          <w:sz w:val="18"/>
          <w:szCs w:val="18"/>
          <w:lang w:val="en-GB"/>
        </w:rPr>
        <w:t xml:space="preserve"> Farhang, ‘Self-defence as a circumstance precluding the wrongfulness of the use of force’ </w:t>
      </w:r>
      <w:r>
        <w:rPr>
          <w:rFonts w:ascii="Times New Roman" w:hAnsi="Times New Roman" w:cs="Times New Roman"/>
          <w:sz w:val="18"/>
          <w:szCs w:val="18"/>
          <w:lang w:val="en-GB"/>
        </w:rPr>
        <w:t>[</w:t>
      </w:r>
      <w:r w:rsidRPr="00173730">
        <w:rPr>
          <w:rFonts w:ascii="Times New Roman" w:hAnsi="Times New Roman" w:cs="Times New Roman"/>
          <w:sz w:val="18"/>
          <w:szCs w:val="18"/>
          <w:lang w:val="en-GB"/>
        </w:rPr>
        <w:t>2015</w:t>
      </w:r>
      <w:r>
        <w:rPr>
          <w:rFonts w:ascii="Times New Roman" w:hAnsi="Times New Roman" w:cs="Times New Roman"/>
          <w:sz w:val="18"/>
          <w:szCs w:val="18"/>
          <w:lang w:val="en-GB"/>
        </w:rPr>
        <w:t>]</w:t>
      </w:r>
      <w:r w:rsidRPr="00173730">
        <w:rPr>
          <w:rFonts w:ascii="Times New Roman" w:hAnsi="Times New Roman" w:cs="Times New Roman"/>
          <w:sz w:val="18"/>
          <w:szCs w:val="18"/>
          <w:lang w:val="en-GB"/>
        </w:rPr>
        <w:t xml:space="preserve"> 11 </w:t>
      </w:r>
      <w:r w:rsidRPr="00173730">
        <w:rPr>
          <w:rFonts w:ascii="Times New Roman" w:hAnsi="Times New Roman" w:cs="Times New Roman"/>
          <w:i/>
          <w:sz w:val="18"/>
          <w:szCs w:val="18"/>
          <w:lang w:val="en-GB"/>
        </w:rPr>
        <w:t>Utrecht L</w:t>
      </w:r>
      <w:r>
        <w:rPr>
          <w:rFonts w:ascii="Times New Roman" w:hAnsi="Times New Roman" w:cs="Times New Roman"/>
          <w:i/>
          <w:sz w:val="18"/>
          <w:szCs w:val="18"/>
          <w:lang w:val="en-GB"/>
        </w:rPr>
        <w:t xml:space="preserve"> </w:t>
      </w:r>
      <w:r w:rsidRPr="00173730">
        <w:rPr>
          <w:rFonts w:ascii="Times New Roman" w:hAnsi="Times New Roman" w:cs="Times New Roman"/>
          <w:i/>
          <w:sz w:val="18"/>
          <w:szCs w:val="18"/>
          <w:lang w:val="en-GB"/>
        </w:rPr>
        <w:t>Rev</w:t>
      </w:r>
      <w:r w:rsidRPr="00173730">
        <w:rPr>
          <w:rFonts w:ascii="Times New Roman" w:hAnsi="Times New Roman" w:cs="Times New Roman"/>
          <w:sz w:val="18"/>
          <w:szCs w:val="18"/>
          <w:lang w:val="en-GB"/>
        </w:rPr>
        <w:t xml:space="preserve"> 1.</w:t>
      </w:r>
    </w:p>
  </w:footnote>
  <w:footnote w:id="80">
    <w:p w14:paraId="5CD2E400" w14:textId="42201569" w:rsidR="00C96A82" w:rsidRPr="00D7041D" w:rsidRDefault="00C96A82" w:rsidP="00E42EA2">
      <w:pPr>
        <w:pStyle w:val="Voetnoottekst"/>
        <w:spacing w:line="480" w:lineRule="auto"/>
        <w:rPr>
          <w:rFonts w:ascii="Times New Roman" w:hAnsi="Times New Roman" w:cs="Times New Roman"/>
          <w:sz w:val="18"/>
          <w:szCs w:val="18"/>
          <w:lang w:val="fr-BE"/>
        </w:rPr>
      </w:pPr>
      <w:r w:rsidRPr="00D7041D">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fr-FR"/>
        </w:rPr>
        <w:t xml:space="preserve"> On </w:t>
      </w:r>
      <w:proofErr w:type="spellStart"/>
      <w:r w:rsidRPr="00C457E0">
        <w:rPr>
          <w:rFonts w:ascii="Times New Roman" w:hAnsi="Times New Roman" w:cs="Times New Roman"/>
          <w:sz w:val="18"/>
          <w:szCs w:val="18"/>
          <w:lang w:val="fr-FR"/>
        </w:rPr>
        <w:t>countermeasures</w:t>
      </w:r>
      <w:proofErr w:type="spellEnd"/>
      <w:r w:rsidRPr="00C457E0">
        <w:rPr>
          <w:rFonts w:ascii="Times New Roman" w:hAnsi="Times New Roman" w:cs="Times New Roman"/>
          <w:sz w:val="18"/>
          <w:szCs w:val="18"/>
          <w:lang w:val="fr-FR"/>
        </w:rPr>
        <w:t xml:space="preserve">, </w:t>
      </w:r>
      <w:proofErr w:type="spellStart"/>
      <w:r w:rsidRPr="00C457E0">
        <w:rPr>
          <w:rFonts w:ascii="Times New Roman" w:hAnsi="Times New Roman" w:cs="Times New Roman"/>
          <w:sz w:val="18"/>
          <w:szCs w:val="18"/>
          <w:lang w:val="fr-FR"/>
        </w:rPr>
        <w:t>see</w:t>
      </w:r>
      <w:proofErr w:type="spellEnd"/>
      <w:r w:rsidRPr="00C457E0">
        <w:rPr>
          <w:rFonts w:ascii="Times New Roman" w:hAnsi="Times New Roman" w:cs="Times New Roman"/>
          <w:sz w:val="18"/>
          <w:szCs w:val="18"/>
          <w:lang w:val="fr-FR"/>
        </w:rPr>
        <w:t xml:space="preserve"> for </w:t>
      </w:r>
      <w:proofErr w:type="spellStart"/>
      <w:r w:rsidRPr="00C457E0">
        <w:rPr>
          <w:rFonts w:ascii="Times New Roman" w:hAnsi="Times New Roman" w:cs="Times New Roman"/>
          <w:sz w:val="18"/>
          <w:szCs w:val="18"/>
          <w:lang w:val="fr-FR"/>
        </w:rPr>
        <w:t>example</w:t>
      </w:r>
      <w:proofErr w:type="spellEnd"/>
      <w:r w:rsidRPr="00C457E0">
        <w:rPr>
          <w:rFonts w:ascii="Times New Roman" w:hAnsi="Times New Roman" w:cs="Times New Roman"/>
          <w:sz w:val="18"/>
          <w:szCs w:val="18"/>
          <w:lang w:val="fr-FR"/>
        </w:rPr>
        <w:t xml:space="preserve">, </w:t>
      </w:r>
      <w:proofErr w:type="spellStart"/>
      <w:r w:rsidRPr="00C457E0">
        <w:rPr>
          <w:rFonts w:ascii="Times New Roman" w:hAnsi="Times New Roman" w:cs="Times New Roman"/>
          <w:sz w:val="18"/>
          <w:szCs w:val="18"/>
          <w:lang w:val="fr-FR"/>
        </w:rPr>
        <w:t>Elagab</w:t>
      </w:r>
      <w:proofErr w:type="spellEnd"/>
      <w:r w:rsidRPr="00C457E0">
        <w:rPr>
          <w:rFonts w:ascii="Times New Roman" w:hAnsi="Times New Roman" w:cs="Times New Roman"/>
          <w:sz w:val="18"/>
          <w:szCs w:val="18"/>
          <w:lang w:val="fr-FR"/>
        </w:rPr>
        <w:t xml:space="preserve"> (n </w:t>
      </w:r>
      <w:r w:rsidRPr="00D7041D">
        <w:rPr>
          <w:rFonts w:ascii="Times New Roman" w:hAnsi="Times New Roman" w:cs="Times New Roman"/>
          <w:sz w:val="18"/>
          <w:szCs w:val="18"/>
          <w:lang w:val="en-GB"/>
        </w:rPr>
        <w:fldChar w:fldCharType="begin"/>
      </w:r>
      <w:r w:rsidRPr="00C457E0">
        <w:rPr>
          <w:rFonts w:ascii="Times New Roman" w:hAnsi="Times New Roman" w:cs="Times New Roman"/>
          <w:sz w:val="18"/>
          <w:szCs w:val="18"/>
          <w:lang w:val="fr-FR"/>
        </w:rPr>
        <w:instrText xml:space="preserve"> NOTEREF _Ref427853149 \h  \* MERGEFORMAT </w:instrText>
      </w:r>
      <w:r w:rsidRPr="00D7041D">
        <w:rPr>
          <w:rFonts w:ascii="Times New Roman" w:hAnsi="Times New Roman" w:cs="Times New Roman"/>
          <w:sz w:val="18"/>
          <w:szCs w:val="18"/>
          <w:lang w:val="en-GB"/>
        </w:rPr>
      </w:r>
      <w:r w:rsidRPr="00D7041D">
        <w:rPr>
          <w:rFonts w:ascii="Times New Roman" w:hAnsi="Times New Roman" w:cs="Times New Roman"/>
          <w:sz w:val="18"/>
          <w:szCs w:val="18"/>
          <w:lang w:val="en-GB"/>
        </w:rPr>
        <w:fldChar w:fldCharType="separate"/>
      </w:r>
      <w:r w:rsidRPr="00116141">
        <w:rPr>
          <w:rFonts w:ascii="Times New Roman" w:hAnsi="Times New Roman" w:cs="Times New Roman"/>
          <w:sz w:val="18"/>
          <w:szCs w:val="18"/>
          <w:lang w:val="fr-BE"/>
        </w:rPr>
        <w:t>47</w:t>
      </w:r>
      <w:r w:rsidRPr="00D7041D">
        <w:rPr>
          <w:rFonts w:ascii="Times New Roman" w:hAnsi="Times New Roman" w:cs="Times New Roman"/>
          <w:sz w:val="18"/>
          <w:szCs w:val="18"/>
          <w:lang w:val="en-GB"/>
        </w:rPr>
        <w:fldChar w:fldCharType="end"/>
      </w:r>
      <w:r w:rsidRPr="00C457E0">
        <w:rPr>
          <w:rFonts w:ascii="Times New Roman" w:hAnsi="Times New Roman" w:cs="Times New Roman"/>
          <w:sz w:val="18"/>
          <w:szCs w:val="18"/>
          <w:lang w:val="fr-FR"/>
        </w:rPr>
        <w:t>)</w:t>
      </w:r>
      <w:r w:rsidRPr="00D7041D">
        <w:rPr>
          <w:rFonts w:ascii="Times New Roman" w:hAnsi="Times New Roman" w:cs="Times New Roman"/>
          <w:sz w:val="18"/>
          <w:szCs w:val="18"/>
          <w:lang w:val="fr-BE"/>
        </w:rPr>
        <w:t xml:space="preserve"> 255; L</w:t>
      </w:r>
      <w:r>
        <w:rPr>
          <w:rFonts w:ascii="Times New Roman" w:hAnsi="Times New Roman" w:cs="Times New Roman"/>
          <w:sz w:val="18"/>
          <w:szCs w:val="18"/>
          <w:lang w:val="fr-BE"/>
        </w:rPr>
        <w:t>inos</w:t>
      </w:r>
      <w:r w:rsidRPr="00D7041D">
        <w:rPr>
          <w:rFonts w:ascii="Times New Roman" w:hAnsi="Times New Roman" w:cs="Times New Roman"/>
          <w:sz w:val="18"/>
          <w:szCs w:val="18"/>
          <w:lang w:val="fr-BE"/>
        </w:rPr>
        <w:t>-A</w:t>
      </w:r>
      <w:r>
        <w:rPr>
          <w:rFonts w:ascii="Times New Roman" w:hAnsi="Times New Roman" w:cs="Times New Roman"/>
          <w:sz w:val="18"/>
          <w:szCs w:val="18"/>
          <w:lang w:val="fr-BE"/>
        </w:rPr>
        <w:t>lexandre</w:t>
      </w:r>
      <w:r w:rsidRPr="00D7041D">
        <w:rPr>
          <w:rFonts w:ascii="Times New Roman" w:hAnsi="Times New Roman" w:cs="Times New Roman"/>
          <w:sz w:val="18"/>
          <w:szCs w:val="18"/>
          <w:lang w:val="fr-BE"/>
        </w:rPr>
        <w:t xml:space="preserve"> </w:t>
      </w:r>
      <w:proofErr w:type="spellStart"/>
      <w:r w:rsidRPr="00D7041D">
        <w:rPr>
          <w:rFonts w:ascii="Times New Roman" w:hAnsi="Times New Roman" w:cs="Times New Roman"/>
          <w:sz w:val="18"/>
          <w:szCs w:val="18"/>
          <w:lang w:val="fr-BE"/>
        </w:rPr>
        <w:t>Sicilianos</w:t>
      </w:r>
      <w:proofErr w:type="spellEnd"/>
      <w:r w:rsidRPr="00D7041D">
        <w:rPr>
          <w:rFonts w:ascii="Times New Roman" w:hAnsi="Times New Roman" w:cs="Times New Roman"/>
          <w:sz w:val="18"/>
          <w:szCs w:val="18"/>
          <w:lang w:val="fr-BE"/>
        </w:rPr>
        <w:t xml:space="preserve">, </w:t>
      </w:r>
      <w:r w:rsidRPr="00D7041D">
        <w:rPr>
          <w:rFonts w:ascii="Times New Roman" w:hAnsi="Times New Roman" w:cs="Times New Roman"/>
          <w:i/>
          <w:sz w:val="18"/>
          <w:szCs w:val="18"/>
          <w:lang w:val="fr-BE"/>
        </w:rPr>
        <w:t xml:space="preserve">Les réactions décentralisées </w:t>
      </w:r>
      <w:r>
        <w:rPr>
          <w:rFonts w:ascii="Times New Roman" w:hAnsi="Times New Roman" w:cs="Times New Roman"/>
          <w:i/>
          <w:sz w:val="18"/>
          <w:szCs w:val="18"/>
          <w:lang w:val="fr-BE"/>
        </w:rPr>
        <w:t>à</w:t>
      </w:r>
      <w:r w:rsidRPr="00D7041D">
        <w:rPr>
          <w:rFonts w:ascii="Times New Roman" w:hAnsi="Times New Roman" w:cs="Times New Roman"/>
          <w:i/>
          <w:sz w:val="18"/>
          <w:szCs w:val="18"/>
          <w:lang w:val="fr-BE"/>
        </w:rPr>
        <w:t xml:space="preserve"> l’illicite: des contre-mesures à la légitime défense </w:t>
      </w:r>
      <w:r w:rsidRPr="00D7041D">
        <w:rPr>
          <w:rFonts w:ascii="Times New Roman" w:hAnsi="Times New Roman" w:cs="Times New Roman"/>
          <w:sz w:val="18"/>
          <w:szCs w:val="18"/>
          <w:lang w:val="fr-BE"/>
        </w:rPr>
        <w:t>(Librairie générale de droit et de jurisprudence</w:t>
      </w:r>
      <w:r>
        <w:rPr>
          <w:rFonts w:ascii="Times New Roman" w:hAnsi="Times New Roman" w:cs="Times New Roman"/>
          <w:sz w:val="18"/>
          <w:szCs w:val="18"/>
          <w:lang w:val="fr-BE"/>
        </w:rPr>
        <w:t xml:space="preserve"> </w:t>
      </w:r>
      <w:r w:rsidRPr="00D7041D">
        <w:rPr>
          <w:rFonts w:ascii="Times New Roman" w:hAnsi="Times New Roman" w:cs="Times New Roman"/>
          <w:sz w:val="18"/>
          <w:szCs w:val="18"/>
          <w:lang w:val="fr-BE"/>
        </w:rPr>
        <w:t>1990), 532.</w:t>
      </w:r>
    </w:p>
  </w:footnote>
  <w:footnote w:id="81">
    <w:p w14:paraId="2181CE0F" w14:textId="3E82F25E" w:rsidR="00C96A82" w:rsidRPr="00D7041D" w:rsidRDefault="00C96A82" w:rsidP="00E42EA2">
      <w:pPr>
        <w:pStyle w:val="Voetnoottekst"/>
        <w:spacing w:line="480" w:lineRule="auto"/>
        <w:rPr>
          <w:rFonts w:ascii="Times New Roman" w:hAnsi="Times New Roman" w:cs="Times New Roman"/>
          <w:sz w:val="18"/>
          <w:szCs w:val="18"/>
          <w:lang w:val="en-GB"/>
        </w:rPr>
      </w:pPr>
      <w:r w:rsidRPr="00D7041D">
        <w:rPr>
          <w:rStyle w:val="Voetnootmarkering"/>
          <w:rFonts w:ascii="Times New Roman" w:hAnsi="Times New Roman" w:cs="Times New Roman"/>
          <w:sz w:val="18"/>
          <w:szCs w:val="18"/>
        </w:rPr>
        <w:footnoteRef/>
      </w:r>
      <w:r w:rsidRPr="00D7041D">
        <w:rPr>
          <w:rFonts w:ascii="Times New Roman" w:hAnsi="Times New Roman" w:cs="Times New Roman"/>
          <w:sz w:val="18"/>
          <w:szCs w:val="18"/>
          <w:lang w:val="en-GB"/>
        </w:rPr>
        <w:t xml:space="preserve"> </w:t>
      </w:r>
      <w:r w:rsidRPr="00D7041D">
        <w:rPr>
          <w:rFonts w:ascii="Times New Roman" w:hAnsi="Times New Roman" w:cs="Times New Roman"/>
          <w:i/>
          <w:sz w:val="18"/>
          <w:szCs w:val="18"/>
          <w:lang w:val="en-GB"/>
        </w:rPr>
        <w:t xml:space="preserve">Naulilaa Incident Arbitration </w:t>
      </w:r>
      <w:r w:rsidRPr="00C457E0">
        <w:rPr>
          <w:rFonts w:ascii="Times New Roman" w:hAnsi="Times New Roman" w:cs="Times New Roman"/>
          <w:i/>
          <w:sz w:val="18"/>
          <w:szCs w:val="18"/>
          <w:lang w:val="en-GB"/>
        </w:rPr>
        <w:t>(Portugal v Germany)</w:t>
      </w:r>
      <w:r w:rsidRPr="00D7041D">
        <w:rPr>
          <w:rFonts w:ascii="Times New Roman" w:hAnsi="Times New Roman" w:cs="Times New Roman"/>
          <w:sz w:val="18"/>
          <w:szCs w:val="18"/>
          <w:lang w:val="en-GB"/>
        </w:rPr>
        <w:t xml:space="preserve"> (1928) 2 </w:t>
      </w:r>
      <w:r w:rsidRPr="00C457E0">
        <w:rPr>
          <w:rFonts w:ascii="Times New Roman" w:hAnsi="Times New Roman" w:cs="Times New Roman"/>
          <w:sz w:val="18"/>
          <w:szCs w:val="18"/>
          <w:lang w:val="en-GB"/>
        </w:rPr>
        <w:t>RIAA</w:t>
      </w:r>
      <w:r w:rsidRPr="00D7041D">
        <w:rPr>
          <w:rFonts w:ascii="Times New Roman" w:hAnsi="Times New Roman" w:cs="Times New Roman"/>
          <w:sz w:val="18"/>
          <w:szCs w:val="18"/>
          <w:lang w:val="en-GB"/>
        </w:rPr>
        <w:t xml:space="preserve"> 1012.</w:t>
      </w:r>
    </w:p>
  </w:footnote>
  <w:footnote w:id="82">
    <w:p w14:paraId="0BCAEB2C" w14:textId="6F4892A9" w:rsidR="00C96A82" w:rsidRPr="00D7041D" w:rsidRDefault="00C96A82" w:rsidP="00E42EA2">
      <w:pPr>
        <w:pStyle w:val="Voetnoottekst"/>
        <w:spacing w:line="480" w:lineRule="auto"/>
        <w:rPr>
          <w:rFonts w:ascii="Times New Roman" w:hAnsi="Times New Roman" w:cs="Times New Roman"/>
          <w:sz w:val="18"/>
          <w:szCs w:val="18"/>
          <w:lang w:val="en-GB"/>
        </w:rPr>
      </w:pPr>
      <w:r w:rsidRPr="00D7041D">
        <w:rPr>
          <w:rStyle w:val="Voetnootmarkering"/>
          <w:rFonts w:ascii="Times New Roman" w:hAnsi="Times New Roman" w:cs="Times New Roman"/>
          <w:sz w:val="18"/>
          <w:szCs w:val="18"/>
        </w:rPr>
        <w:footnoteRef/>
      </w:r>
      <w:r w:rsidRPr="00D7041D">
        <w:rPr>
          <w:rFonts w:ascii="Times New Roman" w:hAnsi="Times New Roman" w:cs="Times New Roman"/>
          <w:sz w:val="18"/>
          <w:szCs w:val="18"/>
          <w:lang w:val="en-GB"/>
        </w:rPr>
        <w:t xml:space="preserve"> Lassa Oppenheim, </w:t>
      </w:r>
      <w:r w:rsidRPr="00D7041D">
        <w:rPr>
          <w:rFonts w:ascii="Times New Roman" w:hAnsi="Times New Roman" w:cs="Times New Roman"/>
          <w:i/>
          <w:sz w:val="18"/>
          <w:szCs w:val="18"/>
          <w:lang w:val="en-GB"/>
        </w:rPr>
        <w:t>International Law: a treatise. Vol. 2: War and Neutrality</w:t>
      </w:r>
      <w:r w:rsidRPr="00D7041D">
        <w:rPr>
          <w:rFonts w:ascii="Times New Roman" w:hAnsi="Times New Roman" w:cs="Times New Roman"/>
          <w:sz w:val="18"/>
          <w:szCs w:val="18"/>
          <w:lang w:val="en-GB"/>
        </w:rPr>
        <w:t xml:space="preserve"> (</w:t>
      </w:r>
      <w:r>
        <w:rPr>
          <w:rFonts w:ascii="Times New Roman" w:hAnsi="Times New Roman" w:cs="Times New Roman"/>
          <w:sz w:val="18"/>
          <w:szCs w:val="18"/>
          <w:lang w:val="en-GB"/>
        </w:rPr>
        <w:t>2</w:t>
      </w:r>
      <w:r w:rsidRPr="00557E5C">
        <w:rPr>
          <w:rFonts w:ascii="Times New Roman" w:hAnsi="Times New Roman" w:cs="Times New Roman"/>
          <w:sz w:val="18"/>
          <w:szCs w:val="18"/>
          <w:lang w:val="en-GB"/>
        </w:rPr>
        <w:t>nd</w:t>
      </w:r>
      <w:r>
        <w:rPr>
          <w:rFonts w:ascii="Times New Roman" w:hAnsi="Times New Roman" w:cs="Times New Roman"/>
          <w:sz w:val="18"/>
          <w:szCs w:val="18"/>
          <w:lang w:val="en-GB"/>
        </w:rPr>
        <w:t xml:space="preserve"> edn, </w:t>
      </w:r>
      <w:r w:rsidRPr="00D7041D">
        <w:rPr>
          <w:rFonts w:ascii="Times New Roman" w:hAnsi="Times New Roman" w:cs="Times New Roman"/>
          <w:sz w:val="18"/>
          <w:szCs w:val="18"/>
          <w:lang w:val="en-GB"/>
        </w:rPr>
        <w:t>Longmans</w:t>
      </w:r>
      <w:r>
        <w:rPr>
          <w:rFonts w:ascii="Times New Roman" w:hAnsi="Times New Roman" w:cs="Times New Roman"/>
          <w:sz w:val="18"/>
          <w:szCs w:val="18"/>
          <w:lang w:val="en-GB"/>
        </w:rPr>
        <w:t xml:space="preserve"> </w:t>
      </w:r>
      <w:r w:rsidRPr="00D7041D">
        <w:rPr>
          <w:rFonts w:ascii="Times New Roman" w:hAnsi="Times New Roman" w:cs="Times New Roman"/>
          <w:sz w:val="18"/>
          <w:szCs w:val="18"/>
          <w:lang w:val="en-GB"/>
        </w:rPr>
        <w:t>1912)</w:t>
      </w:r>
      <w:r>
        <w:rPr>
          <w:rFonts w:ascii="Times New Roman" w:hAnsi="Times New Roman" w:cs="Times New Roman"/>
          <w:sz w:val="18"/>
          <w:szCs w:val="18"/>
          <w:lang w:val="en-GB"/>
        </w:rPr>
        <w:t xml:space="preserve"> [</w:t>
      </w:r>
      <w:r w:rsidRPr="00D7041D">
        <w:rPr>
          <w:rFonts w:ascii="Times New Roman" w:hAnsi="Times New Roman" w:cs="Times New Roman"/>
          <w:sz w:val="18"/>
          <w:szCs w:val="18"/>
          <w:lang w:val="en-GB"/>
        </w:rPr>
        <w:t>43</w:t>
      </w:r>
      <w:r>
        <w:rPr>
          <w:rFonts w:ascii="Times New Roman" w:hAnsi="Times New Roman" w:cs="Times New Roman"/>
          <w:sz w:val="18"/>
          <w:szCs w:val="18"/>
          <w:lang w:val="en-GB"/>
        </w:rPr>
        <w:t>]</w:t>
      </w:r>
      <w:r w:rsidRPr="00D7041D">
        <w:rPr>
          <w:rFonts w:ascii="Times New Roman" w:hAnsi="Times New Roman" w:cs="Times New Roman"/>
          <w:sz w:val="18"/>
          <w:szCs w:val="18"/>
          <w:lang w:val="en-GB"/>
        </w:rPr>
        <w:t>.</w:t>
      </w:r>
    </w:p>
  </w:footnote>
  <w:footnote w:id="83">
    <w:p w14:paraId="02ACA2AC" w14:textId="34173BC1" w:rsidR="00C96A82" w:rsidRPr="009A7B8C" w:rsidRDefault="00C96A82" w:rsidP="00E42EA2">
      <w:pPr>
        <w:pStyle w:val="Voetnoottekst"/>
        <w:spacing w:line="480" w:lineRule="auto"/>
        <w:rPr>
          <w:rFonts w:ascii="Times New Roman" w:hAnsi="Times New Roman" w:cs="Times New Roman"/>
          <w:sz w:val="18"/>
          <w:szCs w:val="18"/>
          <w:lang w:val="en-GB"/>
        </w:rPr>
      </w:pPr>
      <w:r w:rsidRPr="009A7B8C">
        <w:rPr>
          <w:rStyle w:val="Voetnootmarkering"/>
          <w:rFonts w:ascii="Times New Roman" w:hAnsi="Times New Roman" w:cs="Times New Roman"/>
          <w:sz w:val="18"/>
          <w:szCs w:val="18"/>
        </w:rPr>
        <w:footnoteRef/>
      </w:r>
      <w:r w:rsidRPr="009A7B8C">
        <w:rPr>
          <w:rFonts w:ascii="Times New Roman" w:hAnsi="Times New Roman" w:cs="Times New Roman"/>
          <w:sz w:val="18"/>
          <w:szCs w:val="18"/>
          <w:lang w:val="en-GB"/>
        </w:rPr>
        <w:t xml:space="preserve"> Crawford</w:t>
      </w:r>
      <w:r>
        <w:rPr>
          <w:rFonts w:ascii="Times New Roman" w:hAnsi="Times New Roman" w:cs="Times New Roman"/>
          <w:sz w:val="18"/>
          <w:szCs w:val="18"/>
          <w:lang w:val="en-GB"/>
        </w:rPr>
        <w:t xml:space="preserve"> (</w:t>
      </w:r>
      <w:r w:rsidRPr="009A7B8C">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sidRPr="009A7B8C">
        <w:rPr>
          <w:rFonts w:ascii="Times New Roman" w:hAnsi="Times New Roman" w:cs="Times New Roman"/>
          <w:sz w:val="18"/>
          <w:szCs w:val="18"/>
          <w:lang w:val="en-GB"/>
        </w:rPr>
        <w:fldChar w:fldCharType="begin"/>
      </w:r>
      <w:r w:rsidRPr="009A7B8C">
        <w:rPr>
          <w:rFonts w:ascii="Times New Roman" w:hAnsi="Times New Roman" w:cs="Times New Roman"/>
          <w:sz w:val="18"/>
          <w:szCs w:val="18"/>
          <w:lang w:val="en-GB"/>
        </w:rPr>
        <w:instrText xml:space="preserve"> NOTEREF _Ref427853299 \h  \* MERGEFORMAT </w:instrText>
      </w:r>
      <w:r w:rsidRPr="009A7B8C">
        <w:rPr>
          <w:rFonts w:ascii="Times New Roman" w:hAnsi="Times New Roman" w:cs="Times New Roman"/>
          <w:sz w:val="18"/>
          <w:szCs w:val="18"/>
          <w:lang w:val="en-GB"/>
        </w:rPr>
      </w:r>
      <w:r w:rsidRPr="009A7B8C">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29</w:t>
      </w:r>
      <w:r w:rsidRPr="009A7B8C">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9A7B8C">
        <w:rPr>
          <w:rFonts w:ascii="Times New Roman" w:hAnsi="Times New Roman" w:cs="Times New Roman"/>
          <w:sz w:val="18"/>
          <w:szCs w:val="18"/>
          <w:lang w:val="en-GB"/>
        </w:rPr>
        <w:t xml:space="preserve"> 586.</w:t>
      </w:r>
    </w:p>
  </w:footnote>
  <w:footnote w:id="84">
    <w:p w14:paraId="33E94FFD" w14:textId="38C00188" w:rsidR="00C96A82" w:rsidRPr="009A7B8C" w:rsidRDefault="00C96A82" w:rsidP="00E42EA2">
      <w:pPr>
        <w:pStyle w:val="Voetnoottekst"/>
        <w:spacing w:line="480" w:lineRule="auto"/>
        <w:rPr>
          <w:rFonts w:ascii="Times New Roman" w:hAnsi="Times New Roman" w:cs="Times New Roman"/>
          <w:sz w:val="18"/>
          <w:szCs w:val="18"/>
          <w:lang w:val="en-GB"/>
        </w:rPr>
      </w:pPr>
      <w:r w:rsidRPr="009A7B8C">
        <w:rPr>
          <w:rStyle w:val="Voetnootmarkering"/>
          <w:rFonts w:ascii="Times New Roman" w:hAnsi="Times New Roman" w:cs="Times New Roman"/>
          <w:sz w:val="18"/>
          <w:szCs w:val="18"/>
        </w:rPr>
        <w:footnoteRef/>
      </w:r>
      <w:r w:rsidRPr="009A7B8C">
        <w:rPr>
          <w:rFonts w:ascii="Times New Roman" w:hAnsi="Times New Roman" w:cs="Times New Roman"/>
          <w:sz w:val="18"/>
          <w:szCs w:val="18"/>
          <w:lang w:val="en-GB"/>
        </w:rPr>
        <w:t xml:space="preserve"> For a good overview concerning the nationality requirement, see </w:t>
      </w:r>
      <w:r>
        <w:rPr>
          <w:rFonts w:ascii="Times New Roman" w:hAnsi="Times New Roman" w:cs="Times New Roman"/>
          <w:sz w:val="18"/>
          <w:szCs w:val="18"/>
          <w:lang w:val="en-GB"/>
        </w:rPr>
        <w:t xml:space="preserve">for example, </w:t>
      </w:r>
      <w:r w:rsidRPr="009A7B8C">
        <w:rPr>
          <w:rFonts w:ascii="Times New Roman" w:hAnsi="Times New Roman" w:cs="Times New Roman"/>
          <w:sz w:val="18"/>
          <w:szCs w:val="18"/>
          <w:lang w:val="en-GB"/>
        </w:rPr>
        <w:t>P</w:t>
      </w:r>
      <w:r>
        <w:rPr>
          <w:rFonts w:ascii="Times New Roman" w:hAnsi="Times New Roman" w:cs="Times New Roman"/>
          <w:sz w:val="18"/>
          <w:szCs w:val="18"/>
          <w:lang w:val="en-GB"/>
        </w:rPr>
        <w:t>hoebe</w:t>
      </w:r>
      <w:r w:rsidRPr="009A7B8C">
        <w:rPr>
          <w:rFonts w:ascii="Times New Roman" w:hAnsi="Times New Roman" w:cs="Times New Roman"/>
          <w:sz w:val="18"/>
          <w:szCs w:val="18"/>
          <w:lang w:val="en-GB"/>
        </w:rPr>
        <w:t xml:space="preserve"> Okowa, ‘Admissibility and the law on international responsibility</w:t>
      </w:r>
      <w:r>
        <w:rPr>
          <w:rFonts w:ascii="Times New Roman" w:hAnsi="Times New Roman" w:cs="Times New Roman"/>
          <w:sz w:val="18"/>
          <w:szCs w:val="18"/>
          <w:lang w:val="en-GB"/>
        </w:rPr>
        <w:t>’</w:t>
      </w:r>
      <w:r w:rsidRPr="009A7B8C">
        <w:rPr>
          <w:rFonts w:ascii="Times New Roman" w:hAnsi="Times New Roman" w:cs="Times New Roman"/>
          <w:sz w:val="18"/>
          <w:szCs w:val="18"/>
          <w:lang w:val="en-GB"/>
        </w:rPr>
        <w:t>, in</w:t>
      </w:r>
      <w:r>
        <w:rPr>
          <w:rFonts w:ascii="Times New Roman" w:hAnsi="Times New Roman" w:cs="Times New Roman"/>
          <w:sz w:val="18"/>
          <w:szCs w:val="18"/>
          <w:lang w:val="en-GB"/>
        </w:rPr>
        <w:t xml:space="preserve"> </w:t>
      </w:r>
      <w:r w:rsidRPr="009A7B8C">
        <w:rPr>
          <w:rFonts w:ascii="Times New Roman" w:hAnsi="Times New Roman" w:cs="Times New Roman"/>
          <w:sz w:val="18"/>
          <w:szCs w:val="18"/>
          <w:lang w:val="en-GB"/>
        </w:rPr>
        <w:t>Evans</w:t>
      </w:r>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ed</w:t>
      </w:r>
      <w:proofErr w:type="spellEnd"/>
      <w:r>
        <w:rPr>
          <w:rFonts w:ascii="Times New Roman" w:hAnsi="Times New Roman" w:cs="Times New Roman"/>
          <w:sz w:val="18"/>
          <w:szCs w:val="18"/>
          <w:lang w:val="en-GB"/>
        </w:rPr>
        <w:t>) (</w:t>
      </w:r>
      <w:r w:rsidRPr="009A7B8C">
        <w:rPr>
          <w:rFonts w:ascii="Times New Roman" w:hAnsi="Times New Roman" w:cs="Times New Roman"/>
          <w:sz w:val="18"/>
          <w:szCs w:val="18"/>
          <w:lang w:val="en-GB"/>
        </w:rPr>
        <w:t xml:space="preserve">n </w:t>
      </w:r>
      <w:r w:rsidRPr="009A7B8C">
        <w:rPr>
          <w:rFonts w:ascii="Times New Roman" w:hAnsi="Times New Roman" w:cs="Times New Roman"/>
          <w:sz w:val="18"/>
          <w:szCs w:val="18"/>
          <w:lang w:val="en-GB"/>
        </w:rPr>
        <w:fldChar w:fldCharType="begin"/>
      </w:r>
      <w:r w:rsidRPr="009A7B8C">
        <w:rPr>
          <w:rFonts w:ascii="Times New Roman" w:hAnsi="Times New Roman" w:cs="Times New Roman"/>
          <w:sz w:val="18"/>
          <w:szCs w:val="18"/>
          <w:lang w:val="en-GB"/>
        </w:rPr>
        <w:instrText xml:space="preserve"> NOTEREF _Ref427846757 \h  \* MERGEFORMAT </w:instrText>
      </w:r>
      <w:r w:rsidRPr="009A7B8C">
        <w:rPr>
          <w:rFonts w:ascii="Times New Roman" w:hAnsi="Times New Roman" w:cs="Times New Roman"/>
          <w:sz w:val="18"/>
          <w:szCs w:val="18"/>
          <w:lang w:val="en-GB"/>
        </w:rPr>
      </w:r>
      <w:r w:rsidRPr="009A7B8C">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14</w:t>
      </w:r>
      <w:r w:rsidRPr="009A7B8C">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9A7B8C">
        <w:rPr>
          <w:rFonts w:ascii="Times New Roman" w:hAnsi="Times New Roman" w:cs="Times New Roman"/>
          <w:sz w:val="18"/>
          <w:szCs w:val="18"/>
          <w:lang w:val="en-GB"/>
        </w:rPr>
        <w:t>, 481-494.</w:t>
      </w:r>
    </w:p>
  </w:footnote>
  <w:footnote w:id="85">
    <w:p w14:paraId="18AE7CE6" w14:textId="65C95985" w:rsidR="00C96A82" w:rsidRPr="00D7041D" w:rsidRDefault="00C96A82" w:rsidP="00E42EA2">
      <w:pPr>
        <w:pStyle w:val="Voetnoottekst"/>
        <w:spacing w:line="480" w:lineRule="auto"/>
        <w:rPr>
          <w:rFonts w:ascii="Times New Roman" w:hAnsi="Times New Roman" w:cs="Times New Roman"/>
          <w:sz w:val="18"/>
          <w:szCs w:val="18"/>
          <w:lang w:val="en-GB"/>
        </w:rPr>
      </w:pPr>
      <w:r w:rsidRPr="00D7041D">
        <w:rPr>
          <w:rStyle w:val="Voetnootmarkering"/>
          <w:rFonts w:ascii="Times New Roman" w:hAnsi="Times New Roman" w:cs="Times New Roman"/>
          <w:sz w:val="18"/>
          <w:szCs w:val="18"/>
        </w:rPr>
        <w:footnoteRef/>
      </w:r>
      <w:r w:rsidRPr="00D7041D">
        <w:rPr>
          <w:rFonts w:ascii="Times New Roman" w:hAnsi="Times New Roman" w:cs="Times New Roman"/>
          <w:sz w:val="18"/>
          <w:szCs w:val="18"/>
          <w:lang w:val="en-GB"/>
        </w:rPr>
        <w:t xml:space="preserve"> </w:t>
      </w:r>
      <w:r>
        <w:rPr>
          <w:rFonts w:ascii="Times New Roman" w:hAnsi="Times New Roman" w:cs="Times New Roman"/>
          <w:sz w:val="18"/>
          <w:szCs w:val="18"/>
          <w:lang w:val="en-GB"/>
        </w:rPr>
        <w:t>Crawford (n 29)</w:t>
      </w:r>
      <w:r w:rsidRPr="00D7041D">
        <w:rPr>
          <w:rFonts w:ascii="Times New Roman" w:hAnsi="Times New Roman" w:cs="Times New Roman"/>
          <w:sz w:val="18"/>
          <w:szCs w:val="18"/>
          <w:lang w:val="en-GB"/>
        </w:rPr>
        <w:t xml:space="preserve"> 686.</w:t>
      </w:r>
    </w:p>
  </w:footnote>
  <w:footnote w:id="86">
    <w:p w14:paraId="78FA41D1" w14:textId="14AB5C88"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In </w:t>
      </w:r>
      <w:r w:rsidRPr="00381CE1">
        <w:rPr>
          <w:rFonts w:ascii="Times New Roman" w:hAnsi="Times New Roman" w:cs="Times New Roman"/>
          <w:i/>
          <w:sz w:val="18"/>
          <w:szCs w:val="18"/>
          <w:lang w:val="en-GB"/>
        </w:rPr>
        <w:t>Interim Accord</w:t>
      </w:r>
      <w:r w:rsidRPr="00381CE1">
        <w:rPr>
          <w:rFonts w:ascii="Times New Roman" w:hAnsi="Times New Roman" w:cs="Times New Roman"/>
          <w:sz w:val="18"/>
          <w:szCs w:val="18"/>
          <w:lang w:val="en-GB"/>
        </w:rPr>
        <w:t>, for instance, the ICJ found that Greece’s objections to the former Yugoslav Republic of Macedonia’s admission to NATO could not be justified as proportionate countermeasures since the objection was not aimed at achieving the cessation of a wrongful act by the latter State</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w:t>
      </w:r>
      <w:r w:rsidRPr="00381CE1">
        <w:rPr>
          <w:rFonts w:ascii="Times New Roman" w:hAnsi="Times New Roman" w:cs="Times New Roman"/>
          <w:i/>
          <w:sz w:val="18"/>
          <w:szCs w:val="18"/>
          <w:lang w:val="en-GB"/>
        </w:rPr>
        <w:t xml:space="preserve">Application of the Interim Accord of 13 September </w:t>
      </w:r>
      <w:r w:rsidRPr="005F6135">
        <w:rPr>
          <w:rFonts w:ascii="Times New Roman" w:hAnsi="Times New Roman" w:cs="Times New Roman"/>
          <w:i/>
          <w:sz w:val="18"/>
          <w:szCs w:val="18"/>
          <w:lang w:val="en-GB"/>
        </w:rPr>
        <w:t>1995</w:t>
      </w:r>
      <w:r w:rsidRPr="00C457E0">
        <w:rPr>
          <w:rFonts w:ascii="Times New Roman" w:hAnsi="Times New Roman" w:cs="Times New Roman"/>
          <w:i/>
          <w:sz w:val="18"/>
          <w:szCs w:val="18"/>
          <w:lang w:val="en-GB"/>
        </w:rPr>
        <w:t xml:space="preserve"> (Former Yugoslav Republic of Macedonia v Greece)</w:t>
      </w:r>
      <w:r>
        <w:rPr>
          <w:rFonts w:ascii="Times New Roman" w:hAnsi="Times New Roman" w:cs="Times New Roman"/>
          <w:sz w:val="18"/>
          <w:szCs w:val="18"/>
          <w:lang w:val="en-GB"/>
        </w:rPr>
        <w:t xml:space="preserve"> [</w:t>
      </w:r>
      <w:r w:rsidRPr="00381CE1">
        <w:rPr>
          <w:rFonts w:ascii="Times New Roman" w:hAnsi="Times New Roman" w:cs="Times New Roman"/>
          <w:sz w:val="18"/>
          <w:szCs w:val="18"/>
          <w:lang w:val="en-GB"/>
        </w:rPr>
        <w:t>2011</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ICJ Rep</w:t>
      </w:r>
      <w:r>
        <w:rPr>
          <w:rFonts w:ascii="Times New Roman" w:hAnsi="Times New Roman" w:cs="Times New Roman"/>
          <w:sz w:val="18"/>
          <w:szCs w:val="18"/>
          <w:lang w:val="en-GB"/>
        </w:rPr>
        <w:t xml:space="preserve"> 644</w:t>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165</w:t>
      </w:r>
      <w:r>
        <w:rPr>
          <w:rFonts w:ascii="Times New Roman" w:hAnsi="Times New Roman" w:cs="Times New Roman"/>
          <w:sz w:val="18"/>
          <w:szCs w:val="18"/>
          <w:lang w:val="en-GB"/>
        </w:rPr>
        <w:t>]</w:t>
      </w:r>
      <w:r w:rsidRPr="00381CE1">
        <w:rPr>
          <w:rFonts w:ascii="Times New Roman" w:hAnsi="Times New Roman" w:cs="Times New Roman"/>
          <w:sz w:val="18"/>
          <w:szCs w:val="18"/>
          <w:lang w:val="en-GB"/>
        </w:rPr>
        <w:t>.</w:t>
      </w:r>
    </w:p>
  </w:footnote>
  <w:footnote w:id="87">
    <w:p w14:paraId="33BBECF5" w14:textId="739A5DFD"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ILC (</w:t>
      </w:r>
      <w:r w:rsidRPr="00381CE1">
        <w:rPr>
          <w:rFonts w:ascii="Times New Roman" w:hAnsi="Times New Roman" w:cs="Times New Roman"/>
          <w:sz w:val="18"/>
          <w:szCs w:val="18"/>
          <w:lang w:val="en-GB"/>
        </w:rPr>
        <w:t xml:space="preserve">n </w:t>
      </w:r>
      <w:r w:rsidRPr="00381CE1">
        <w:rPr>
          <w:rFonts w:ascii="Times New Roman" w:hAnsi="Times New Roman" w:cs="Times New Roman"/>
          <w:sz w:val="18"/>
          <w:szCs w:val="18"/>
          <w:lang w:val="en-GB"/>
        </w:rPr>
        <w:fldChar w:fldCharType="begin"/>
      </w:r>
      <w:r w:rsidRPr="00381CE1">
        <w:rPr>
          <w:rFonts w:ascii="Times New Roman" w:hAnsi="Times New Roman" w:cs="Times New Roman"/>
          <w:sz w:val="18"/>
          <w:szCs w:val="18"/>
          <w:lang w:val="en-GB"/>
        </w:rPr>
        <w:instrText xml:space="preserve"> NOTEREF _Ref427839383 \h </w:instrText>
      </w:r>
      <w:r>
        <w:rPr>
          <w:rFonts w:ascii="Times New Roman" w:hAnsi="Times New Roman" w:cs="Times New Roman"/>
          <w:sz w:val="18"/>
          <w:szCs w:val="18"/>
          <w:lang w:val="en-GB"/>
        </w:rPr>
        <w:instrText xml:space="preserve"> \* MERGEFORMAT </w:instrText>
      </w:r>
      <w:r w:rsidRPr="00381CE1">
        <w:rPr>
          <w:rFonts w:ascii="Times New Roman" w:hAnsi="Times New Roman" w:cs="Times New Roman"/>
          <w:sz w:val="18"/>
          <w:szCs w:val="18"/>
          <w:lang w:val="en-GB"/>
        </w:rPr>
      </w:r>
      <w:r w:rsidRPr="00381CE1">
        <w:rPr>
          <w:rFonts w:ascii="Times New Roman" w:hAnsi="Times New Roman" w:cs="Times New Roman"/>
          <w:sz w:val="18"/>
          <w:szCs w:val="18"/>
          <w:lang w:val="en-GB"/>
        </w:rPr>
        <w:fldChar w:fldCharType="separate"/>
      </w:r>
      <w:r>
        <w:rPr>
          <w:rFonts w:ascii="Times New Roman" w:hAnsi="Times New Roman" w:cs="Times New Roman"/>
          <w:sz w:val="18"/>
          <w:szCs w:val="18"/>
          <w:lang w:val="en-GB"/>
        </w:rPr>
        <w:t>7</w:t>
      </w:r>
      <w:r w:rsidRPr="00381CE1">
        <w:rPr>
          <w:rFonts w:ascii="Times New Roman" w:hAnsi="Times New Roman" w:cs="Times New Roman"/>
          <w:sz w:val="18"/>
          <w:szCs w:val="18"/>
          <w:lang w:val="en-GB"/>
        </w:rPr>
        <w:fldChar w:fldCharType="end"/>
      </w:r>
      <w:r>
        <w:rPr>
          <w:rFonts w:ascii="Times New Roman" w:hAnsi="Times New Roman" w:cs="Times New Roman"/>
          <w:sz w:val="18"/>
          <w:szCs w:val="18"/>
          <w:lang w:val="en-GB"/>
        </w:rPr>
        <w:t xml:space="preserve">), 131. ARSIWA </w:t>
      </w:r>
      <w:r w:rsidRPr="00381CE1">
        <w:rPr>
          <w:rFonts w:ascii="Times New Roman" w:hAnsi="Times New Roman" w:cs="Times New Roman"/>
          <w:sz w:val="18"/>
          <w:szCs w:val="18"/>
          <w:lang w:val="en-GB"/>
        </w:rPr>
        <w:t>Art</w:t>
      </w:r>
      <w:r>
        <w:rPr>
          <w:rFonts w:ascii="Times New Roman" w:hAnsi="Times New Roman" w:cs="Times New Roman"/>
          <w:sz w:val="18"/>
          <w:szCs w:val="18"/>
          <w:lang w:val="en-GB"/>
        </w:rPr>
        <w:t>icles</w:t>
      </w:r>
      <w:r w:rsidRPr="00381CE1">
        <w:rPr>
          <w:rFonts w:ascii="Times New Roman" w:hAnsi="Times New Roman" w:cs="Times New Roman"/>
          <w:sz w:val="18"/>
          <w:szCs w:val="18"/>
          <w:lang w:val="en-GB"/>
        </w:rPr>
        <w:t xml:space="preserve"> 49(2)-(3)</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t</w:t>
      </w:r>
      <w:r w:rsidRPr="00381CE1">
        <w:rPr>
          <w:rFonts w:ascii="Times New Roman" w:hAnsi="Times New Roman" w:cs="Times New Roman"/>
          <w:sz w:val="18"/>
          <w:szCs w:val="18"/>
          <w:lang w:val="en-GB"/>
        </w:rPr>
        <w:t>he duty to choose measures that are reversible is not absolute.</w:t>
      </w:r>
    </w:p>
  </w:footnote>
  <w:footnote w:id="88">
    <w:p w14:paraId="4B7E3A8F" w14:textId="3FFAD2A5"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w:t>
      </w:r>
      <w:r w:rsidRPr="00381CE1">
        <w:rPr>
          <w:rFonts w:ascii="Times New Roman" w:hAnsi="Times New Roman" w:cs="Times New Roman"/>
          <w:i/>
          <w:iCs/>
          <w:sz w:val="18"/>
          <w:szCs w:val="18"/>
          <w:lang w:val="en-GB"/>
        </w:rPr>
        <w:t xml:space="preserve">Case concerning the Gabčíkovo-Nagymaros Project </w:t>
      </w:r>
      <w:r w:rsidRPr="00C457E0">
        <w:rPr>
          <w:rFonts w:ascii="Times New Roman" w:hAnsi="Times New Roman" w:cs="Times New Roman"/>
          <w:i/>
          <w:sz w:val="18"/>
          <w:szCs w:val="18"/>
          <w:lang w:val="en-GB"/>
        </w:rPr>
        <w:t>(Hungary v Slovakia)</w:t>
      </w:r>
      <w:r>
        <w:rPr>
          <w:rFonts w:ascii="Times New Roman" w:hAnsi="Times New Roman" w:cs="Times New Roman"/>
          <w:i/>
          <w:sz w:val="18"/>
          <w:szCs w:val="18"/>
          <w:lang w:val="en-GB"/>
        </w:rPr>
        <w:t xml:space="preserve">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1997</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w:t>
      </w:r>
      <w:r w:rsidRPr="00C457E0">
        <w:rPr>
          <w:rFonts w:ascii="Times New Roman" w:hAnsi="Times New Roman" w:cs="Times New Roman"/>
          <w:iCs/>
          <w:sz w:val="18"/>
          <w:szCs w:val="18"/>
          <w:lang w:val="en-GB"/>
        </w:rPr>
        <w:t>ICJ Rep</w:t>
      </w:r>
      <w:r>
        <w:rPr>
          <w:rFonts w:ascii="Times New Roman" w:hAnsi="Times New Roman" w:cs="Times New Roman"/>
          <w:sz w:val="18"/>
          <w:szCs w:val="18"/>
          <w:lang w:val="en-GB"/>
        </w:rPr>
        <w:t xml:space="preserve"> </w:t>
      </w:r>
      <w:r w:rsidRPr="00381CE1">
        <w:rPr>
          <w:rFonts w:ascii="Times New Roman" w:hAnsi="Times New Roman" w:cs="Times New Roman"/>
          <w:sz w:val="18"/>
          <w:szCs w:val="18"/>
          <w:lang w:val="en-GB"/>
        </w:rPr>
        <w:t>7</w:t>
      </w:r>
      <w:r>
        <w:rPr>
          <w:rFonts w:ascii="Times New Roman" w:hAnsi="Times New Roman" w:cs="Times New Roman"/>
          <w:sz w:val="18"/>
          <w:szCs w:val="18"/>
          <w:lang w:val="en-GB"/>
        </w:rPr>
        <w:t xml:space="preserve"> [</w:t>
      </w:r>
      <w:r w:rsidRPr="00381CE1">
        <w:rPr>
          <w:rFonts w:ascii="Times New Roman" w:hAnsi="Times New Roman" w:cs="Times New Roman"/>
          <w:sz w:val="18"/>
          <w:szCs w:val="18"/>
          <w:lang w:val="en-GB"/>
        </w:rPr>
        <w:t>83</w:t>
      </w:r>
      <w:r>
        <w:rPr>
          <w:rFonts w:ascii="Times New Roman" w:hAnsi="Times New Roman" w:cs="Times New Roman"/>
          <w:sz w:val="18"/>
          <w:szCs w:val="18"/>
          <w:lang w:val="en-GB"/>
        </w:rPr>
        <w:t>]</w:t>
      </w:r>
      <w:r w:rsidRPr="00381CE1">
        <w:rPr>
          <w:rFonts w:ascii="Times New Roman" w:hAnsi="Times New Roman" w:cs="Times New Roman"/>
          <w:sz w:val="18"/>
          <w:szCs w:val="18"/>
          <w:lang w:val="en-GB"/>
        </w:rPr>
        <w:t>-</w:t>
      </w:r>
      <w:r>
        <w:rPr>
          <w:rFonts w:ascii="Times New Roman" w:hAnsi="Times New Roman" w:cs="Times New Roman"/>
          <w:sz w:val="18"/>
          <w:szCs w:val="18"/>
          <w:lang w:val="en-GB"/>
        </w:rPr>
        <w:t>[</w:t>
      </w:r>
      <w:r w:rsidRPr="00381CE1">
        <w:rPr>
          <w:rFonts w:ascii="Times New Roman" w:hAnsi="Times New Roman" w:cs="Times New Roman"/>
          <w:sz w:val="18"/>
          <w:szCs w:val="18"/>
          <w:lang w:val="en-GB"/>
        </w:rPr>
        <w:t>87</w:t>
      </w:r>
      <w:r>
        <w:rPr>
          <w:rFonts w:ascii="Times New Roman" w:hAnsi="Times New Roman" w:cs="Times New Roman"/>
          <w:sz w:val="18"/>
          <w:szCs w:val="18"/>
          <w:lang w:val="en-GB"/>
        </w:rPr>
        <w:t>]</w:t>
      </w:r>
      <w:r w:rsidRPr="00381CE1">
        <w:rPr>
          <w:rFonts w:ascii="Times New Roman" w:hAnsi="Times New Roman" w:cs="Times New Roman"/>
          <w:sz w:val="18"/>
          <w:szCs w:val="18"/>
          <w:lang w:val="en-GB"/>
        </w:rPr>
        <w:t>.</w:t>
      </w:r>
    </w:p>
  </w:footnote>
  <w:footnote w:id="89">
    <w:p w14:paraId="44996BB2" w14:textId="4029B37D"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w:t>
      </w:r>
      <w:r w:rsidRPr="00381CE1">
        <w:rPr>
          <w:rFonts w:ascii="Times New Roman" w:hAnsi="Times New Roman" w:cs="Times New Roman"/>
          <w:i/>
          <w:sz w:val="18"/>
          <w:szCs w:val="18"/>
          <w:lang w:val="en-GB"/>
        </w:rPr>
        <w:t>Air Services Agreement of 27 March 1946 between the United States of America and France</w:t>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9 December 1978</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w:t>
      </w:r>
      <w:r w:rsidRPr="00C457E0">
        <w:rPr>
          <w:rFonts w:ascii="Times New Roman" w:hAnsi="Times New Roman" w:cs="Times New Roman"/>
          <w:sz w:val="18"/>
          <w:szCs w:val="18"/>
          <w:lang w:val="en-GB"/>
        </w:rPr>
        <w:t>RIAA</w:t>
      </w:r>
      <w:r w:rsidRPr="00381CE1">
        <w:rPr>
          <w:rFonts w:ascii="Times New Roman" w:hAnsi="Times New Roman" w:cs="Times New Roman"/>
          <w:sz w:val="18"/>
          <w:szCs w:val="18"/>
          <w:lang w:val="en-GB"/>
        </w:rPr>
        <w:t xml:space="preserve"> Vol XVIII, 417-493.</w:t>
      </w:r>
    </w:p>
  </w:footnote>
  <w:footnote w:id="90">
    <w:p w14:paraId="4CC56D25" w14:textId="534EC465"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83</w:t>
      </w:r>
      <w:r>
        <w:rPr>
          <w:rFonts w:ascii="Times New Roman" w:hAnsi="Times New Roman" w:cs="Times New Roman"/>
          <w:sz w:val="18"/>
          <w:szCs w:val="18"/>
          <w:lang w:val="en-GB"/>
        </w:rPr>
        <w:t>]</w:t>
      </w:r>
      <w:r w:rsidRPr="00381CE1">
        <w:rPr>
          <w:rFonts w:ascii="Times New Roman" w:hAnsi="Times New Roman" w:cs="Times New Roman"/>
          <w:sz w:val="18"/>
          <w:szCs w:val="18"/>
          <w:lang w:val="en-GB"/>
        </w:rPr>
        <w:t>.</w:t>
      </w:r>
    </w:p>
  </w:footnote>
  <w:footnote w:id="91">
    <w:p w14:paraId="4CF90A58" w14:textId="533617E4"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w:t>
      </w:r>
      <w:proofErr w:type="spellStart"/>
      <w:r w:rsidRPr="00381CE1">
        <w:rPr>
          <w:rFonts w:ascii="Times New Roman" w:hAnsi="Times New Roman" w:cs="Times New Roman"/>
          <w:i/>
          <w:sz w:val="18"/>
          <w:szCs w:val="18"/>
          <w:lang w:val="en-GB"/>
        </w:rPr>
        <w:t>Naulilaa</w:t>
      </w:r>
      <w:proofErr w:type="spellEnd"/>
      <w:r>
        <w:rPr>
          <w:rFonts w:ascii="Times New Roman" w:hAnsi="Times New Roman" w:cs="Times New Roman"/>
          <w:i/>
          <w:sz w:val="18"/>
          <w:szCs w:val="18"/>
          <w:lang w:val="en-GB"/>
        </w:rPr>
        <w:t xml:space="preserve">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n </w:t>
      </w:r>
      <w:r w:rsidRPr="00381CE1">
        <w:rPr>
          <w:rFonts w:ascii="Times New Roman" w:hAnsi="Times New Roman" w:cs="Times New Roman"/>
          <w:sz w:val="18"/>
          <w:szCs w:val="18"/>
          <w:lang w:val="en-GB"/>
        </w:rPr>
        <w:fldChar w:fldCharType="begin"/>
      </w:r>
      <w:r w:rsidRPr="00381CE1">
        <w:rPr>
          <w:rFonts w:ascii="Times New Roman" w:hAnsi="Times New Roman" w:cs="Times New Roman"/>
          <w:sz w:val="18"/>
          <w:szCs w:val="18"/>
          <w:lang w:val="en-GB"/>
        </w:rPr>
        <w:instrText xml:space="preserve"> NOTEREF _Ref423371035 \h  \* MERGEFORMAT </w:instrText>
      </w:r>
      <w:r w:rsidRPr="00381CE1">
        <w:rPr>
          <w:rFonts w:ascii="Times New Roman" w:hAnsi="Times New Roman" w:cs="Times New Roman"/>
          <w:sz w:val="18"/>
          <w:szCs w:val="18"/>
          <w:lang w:val="en-GB"/>
        </w:rPr>
      </w:r>
      <w:r w:rsidRPr="00381CE1">
        <w:rPr>
          <w:rFonts w:ascii="Times New Roman" w:hAnsi="Times New Roman" w:cs="Times New Roman"/>
          <w:sz w:val="18"/>
          <w:szCs w:val="18"/>
          <w:lang w:val="en-GB"/>
        </w:rPr>
        <w:fldChar w:fldCharType="separate"/>
      </w:r>
      <w:r>
        <w:rPr>
          <w:rFonts w:ascii="Times New Roman" w:hAnsi="Times New Roman" w:cs="Times New Roman"/>
          <w:sz w:val="18"/>
          <w:szCs w:val="18"/>
          <w:lang w:val="en-GB"/>
        </w:rPr>
        <w:t>81</w:t>
      </w:r>
      <w:r w:rsidRPr="00381CE1">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1026.</w:t>
      </w:r>
    </w:p>
  </w:footnote>
  <w:footnote w:id="92">
    <w:p w14:paraId="090EAD03" w14:textId="5CD60C8E" w:rsidR="00C96A82" w:rsidRPr="00381CE1" w:rsidRDefault="00C96A82" w:rsidP="00E42EA2">
      <w:pPr>
        <w:pStyle w:val="Voetnoottekst"/>
        <w:spacing w:line="480" w:lineRule="auto"/>
        <w:rPr>
          <w:rFonts w:ascii="Times New Roman" w:hAnsi="Times New Roman" w:cs="Times New Roman"/>
          <w:sz w:val="18"/>
          <w:szCs w:val="18"/>
          <w:lang w:val="fr-BE"/>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w:t>
      </w:r>
      <w:r w:rsidRPr="00381CE1">
        <w:rPr>
          <w:rFonts w:ascii="Times New Roman" w:hAnsi="Times New Roman" w:cs="Times New Roman"/>
          <w:i/>
          <w:sz w:val="18"/>
          <w:szCs w:val="18"/>
          <w:lang w:val="en-GB"/>
        </w:rPr>
        <w:t>Guyana and Suriname</w:t>
      </w:r>
      <w:r w:rsidRPr="00381CE1">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Arbitral Award of 17 September 2007</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139 </w:t>
      </w:r>
      <w:r w:rsidRPr="00381CE1">
        <w:rPr>
          <w:rFonts w:ascii="Times New Roman" w:hAnsi="Times New Roman" w:cs="Times New Roman"/>
          <w:i/>
          <w:sz w:val="18"/>
          <w:szCs w:val="18"/>
          <w:lang w:val="en-GB"/>
        </w:rPr>
        <w:t>ILR</w:t>
      </w:r>
      <w:r>
        <w:rPr>
          <w:rFonts w:ascii="Times New Roman" w:hAnsi="Times New Roman" w:cs="Times New Roman"/>
          <w:sz w:val="18"/>
          <w:szCs w:val="18"/>
          <w:lang w:val="en-GB"/>
        </w:rPr>
        <w:t xml:space="preserve"> </w:t>
      </w:r>
      <w:r w:rsidRPr="00381CE1">
        <w:rPr>
          <w:rFonts w:ascii="Times New Roman" w:hAnsi="Times New Roman" w:cs="Times New Roman"/>
          <w:sz w:val="18"/>
          <w:szCs w:val="18"/>
          <w:lang w:val="en-GB"/>
        </w:rPr>
        <w:t xml:space="preserve">566, 702; </w:t>
      </w:r>
      <w:r>
        <w:rPr>
          <w:rFonts w:ascii="Times New Roman" w:hAnsi="Times New Roman" w:cs="Times New Roman"/>
          <w:sz w:val="18"/>
          <w:szCs w:val="18"/>
          <w:lang w:val="en-GB"/>
        </w:rPr>
        <w:t>UN</w:t>
      </w:r>
      <w:r w:rsidRPr="00381CE1">
        <w:rPr>
          <w:rFonts w:ascii="Times New Roman" w:hAnsi="Times New Roman" w:cs="Times New Roman"/>
          <w:sz w:val="18"/>
          <w:szCs w:val="18"/>
          <w:lang w:val="en-GB"/>
        </w:rPr>
        <w:t>GA Res. 2625 (XXV)</w:t>
      </w:r>
      <w:r>
        <w:rPr>
          <w:rFonts w:ascii="Times New Roman" w:hAnsi="Times New Roman" w:cs="Times New Roman"/>
          <w:sz w:val="18"/>
          <w:szCs w:val="18"/>
          <w:lang w:val="en-GB"/>
        </w:rPr>
        <w:t xml:space="preserve"> (n </w:t>
      </w:r>
      <w:r>
        <w:rPr>
          <w:rFonts w:ascii="Times New Roman" w:hAnsi="Times New Roman" w:cs="Times New Roman"/>
          <w:sz w:val="18"/>
          <w:szCs w:val="18"/>
          <w:lang w:val="en-GB"/>
        </w:rPr>
        <w:fldChar w:fldCharType="begin"/>
      </w:r>
      <w:r>
        <w:rPr>
          <w:rFonts w:ascii="Times New Roman" w:hAnsi="Times New Roman" w:cs="Times New Roman"/>
          <w:sz w:val="18"/>
          <w:szCs w:val="18"/>
          <w:lang w:val="en-GB"/>
        </w:rPr>
        <w:instrText xml:space="preserve"> NOTEREF _Ref447834831 \h  \* MERGEFORMAT </w:instrText>
      </w:r>
      <w:r>
        <w:rPr>
          <w:rFonts w:ascii="Times New Roman" w:hAnsi="Times New Roman" w:cs="Times New Roman"/>
          <w:sz w:val="18"/>
          <w:szCs w:val="18"/>
          <w:lang w:val="en-GB"/>
        </w:rPr>
      </w:r>
      <w:r>
        <w:rPr>
          <w:rFonts w:ascii="Times New Roman" w:hAnsi="Times New Roman" w:cs="Times New Roman"/>
          <w:sz w:val="18"/>
          <w:szCs w:val="18"/>
          <w:lang w:val="en-GB"/>
        </w:rPr>
        <w:fldChar w:fldCharType="separate"/>
      </w:r>
      <w:r>
        <w:rPr>
          <w:rFonts w:ascii="Times New Roman" w:hAnsi="Times New Roman" w:cs="Times New Roman"/>
          <w:sz w:val="18"/>
          <w:szCs w:val="18"/>
          <w:lang w:val="en-GB"/>
        </w:rPr>
        <w:t>35</w:t>
      </w:r>
      <w:r>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Principle 1</w:t>
      </w:r>
      <w:r>
        <w:rPr>
          <w:rFonts w:ascii="Times New Roman" w:hAnsi="Times New Roman" w:cs="Times New Roman"/>
          <w:sz w:val="18"/>
          <w:szCs w:val="18"/>
          <w:lang w:val="en-GB"/>
        </w:rPr>
        <w:t xml:space="preserve"> [</w:t>
      </w:r>
      <w:r w:rsidRPr="00381CE1">
        <w:rPr>
          <w:rFonts w:ascii="Times New Roman" w:hAnsi="Times New Roman" w:cs="Times New Roman"/>
          <w:sz w:val="18"/>
          <w:szCs w:val="18"/>
          <w:lang w:val="en-GB"/>
        </w:rPr>
        <w:t>6</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Remark: it may be noted that States sometimes invoke the right of self-defence in respect of forcible actions that can hardly be qualified as anything other than punitive reprisals. At the same time, the fact that they steer clear from relying on the concept of ‘countermeasures’ to justify such actions affirms the fundamental illegality of armed countermeasures. </w:t>
      </w:r>
      <w:r w:rsidRPr="00C457E0">
        <w:rPr>
          <w:rFonts w:ascii="Times New Roman" w:hAnsi="Times New Roman" w:cs="Times New Roman"/>
          <w:sz w:val="18"/>
          <w:szCs w:val="18"/>
          <w:lang w:val="fr-FR"/>
        </w:rPr>
        <w:t xml:space="preserve">See </w:t>
      </w:r>
      <w:r>
        <w:rPr>
          <w:rFonts w:ascii="Times New Roman" w:hAnsi="Times New Roman" w:cs="Times New Roman"/>
          <w:sz w:val="18"/>
          <w:szCs w:val="18"/>
          <w:lang w:val="fr-BE"/>
        </w:rPr>
        <w:t>f</w:t>
      </w:r>
      <w:r w:rsidRPr="00381CE1">
        <w:rPr>
          <w:rFonts w:ascii="Times New Roman" w:hAnsi="Times New Roman" w:cs="Times New Roman"/>
          <w:sz w:val="18"/>
          <w:szCs w:val="18"/>
          <w:lang w:val="fr-BE"/>
        </w:rPr>
        <w:t>urther</w:t>
      </w:r>
      <w:r>
        <w:rPr>
          <w:rFonts w:ascii="Times New Roman" w:hAnsi="Times New Roman" w:cs="Times New Roman"/>
          <w:sz w:val="18"/>
          <w:szCs w:val="18"/>
          <w:lang w:val="fr-BE"/>
        </w:rPr>
        <w:t xml:space="preserve">, </w:t>
      </w:r>
      <w:r w:rsidRPr="00381CE1">
        <w:rPr>
          <w:rFonts w:ascii="Times New Roman" w:hAnsi="Times New Roman" w:cs="Times New Roman"/>
          <w:sz w:val="18"/>
          <w:szCs w:val="18"/>
          <w:lang w:val="fr-BE"/>
        </w:rPr>
        <w:t>O</w:t>
      </w:r>
      <w:r>
        <w:rPr>
          <w:rFonts w:ascii="Times New Roman" w:hAnsi="Times New Roman" w:cs="Times New Roman"/>
          <w:sz w:val="18"/>
          <w:szCs w:val="18"/>
          <w:lang w:val="fr-BE"/>
        </w:rPr>
        <w:t>livier</w:t>
      </w:r>
      <w:r w:rsidRPr="00381CE1">
        <w:rPr>
          <w:rFonts w:ascii="Times New Roman" w:hAnsi="Times New Roman" w:cs="Times New Roman"/>
          <w:sz w:val="18"/>
          <w:szCs w:val="18"/>
          <w:lang w:val="fr-BE"/>
        </w:rPr>
        <w:t xml:space="preserve"> Corten, </w:t>
      </w:r>
      <w:r w:rsidRPr="00381CE1">
        <w:rPr>
          <w:rFonts w:ascii="Times New Roman" w:hAnsi="Times New Roman" w:cs="Times New Roman"/>
          <w:i/>
          <w:sz w:val="18"/>
          <w:szCs w:val="18"/>
          <w:lang w:val="fr-BE"/>
        </w:rPr>
        <w:t xml:space="preserve">Le droit contre la guerre </w:t>
      </w:r>
      <w:r w:rsidRPr="00381CE1">
        <w:rPr>
          <w:rFonts w:ascii="Times New Roman" w:hAnsi="Times New Roman" w:cs="Times New Roman"/>
          <w:sz w:val="18"/>
          <w:szCs w:val="18"/>
          <w:lang w:val="fr-BE"/>
        </w:rPr>
        <w:t>(</w:t>
      </w:r>
      <w:r>
        <w:rPr>
          <w:rFonts w:ascii="Times New Roman" w:hAnsi="Times New Roman" w:cs="Times New Roman"/>
          <w:sz w:val="18"/>
          <w:szCs w:val="18"/>
          <w:lang w:val="fr-BE"/>
        </w:rPr>
        <w:t>2</w:t>
      </w:r>
      <w:r w:rsidRPr="00557E5C">
        <w:rPr>
          <w:rFonts w:ascii="Times New Roman" w:hAnsi="Times New Roman" w:cs="Times New Roman"/>
          <w:sz w:val="18"/>
          <w:szCs w:val="18"/>
          <w:lang w:val="fr-BE"/>
        </w:rPr>
        <w:t>nd</w:t>
      </w:r>
      <w:r>
        <w:rPr>
          <w:rFonts w:ascii="Times New Roman" w:hAnsi="Times New Roman" w:cs="Times New Roman"/>
          <w:sz w:val="18"/>
          <w:szCs w:val="18"/>
          <w:lang w:val="fr-BE"/>
        </w:rPr>
        <w:t xml:space="preserve"> edn, </w:t>
      </w:r>
      <w:r w:rsidRPr="00381CE1">
        <w:rPr>
          <w:rFonts w:ascii="Times New Roman" w:hAnsi="Times New Roman" w:cs="Times New Roman"/>
          <w:sz w:val="18"/>
          <w:szCs w:val="18"/>
          <w:lang w:val="fr-BE"/>
        </w:rPr>
        <w:t>Pedone</w:t>
      </w:r>
      <w:r>
        <w:rPr>
          <w:rFonts w:ascii="Times New Roman" w:hAnsi="Times New Roman" w:cs="Times New Roman"/>
          <w:sz w:val="18"/>
          <w:szCs w:val="18"/>
          <w:lang w:val="fr-BE"/>
        </w:rPr>
        <w:t xml:space="preserve"> </w:t>
      </w:r>
      <w:r w:rsidRPr="00381CE1">
        <w:rPr>
          <w:rFonts w:ascii="Times New Roman" w:hAnsi="Times New Roman" w:cs="Times New Roman"/>
          <w:sz w:val="18"/>
          <w:szCs w:val="18"/>
          <w:lang w:val="fr-BE"/>
        </w:rPr>
        <w:t>2014),</w:t>
      </w:r>
      <w:r>
        <w:rPr>
          <w:rFonts w:ascii="Times New Roman" w:hAnsi="Times New Roman" w:cs="Times New Roman"/>
          <w:sz w:val="18"/>
          <w:szCs w:val="18"/>
          <w:lang w:val="fr-BE"/>
        </w:rPr>
        <w:t xml:space="preserve"> </w:t>
      </w:r>
      <w:r w:rsidRPr="00381CE1">
        <w:rPr>
          <w:rFonts w:ascii="Times New Roman" w:hAnsi="Times New Roman" w:cs="Times New Roman"/>
          <w:sz w:val="18"/>
          <w:szCs w:val="18"/>
          <w:lang w:val="fr-BE"/>
        </w:rPr>
        <w:t>375-402.</w:t>
      </w:r>
    </w:p>
  </w:footnote>
  <w:footnote w:id="93">
    <w:p w14:paraId="130FF3CE" w14:textId="07BCDC5B"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381CE1">
        <w:rPr>
          <w:rFonts w:ascii="Times New Roman" w:hAnsi="Times New Roman" w:cs="Times New Roman"/>
          <w:sz w:val="18"/>
          <w:szCs w:val="18"/>
          <w:lang w:val="en-GB"/>
        </w:rPr>
        <w:t xml:space="preserve">, Ethiopia-Eritrea Claims Commission,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Prisoners of War – Eritrea’s Claim 17</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(2003) 135 </w:t>
      </w:r>
      <w:r w:rsidRPr="00381CE1">
        <w:rPr>
          <w:rFonts w:ascii="Times New Roman" w:hAnsi="Times New Roman" w:cs="Times New Roman"/>
          <w:i/>
          <w:sz w:val="18"/>
          <w:szCs w:val="18"/>
          <w:lang w:val="en-GB"/>
        </w:rPr>
        <w:t>ILR</w:t>
      </w:r>
      <w:r w:rsidRPr="00381CE1">
        <w:rPr>
          <w:rFonts w:ascii="Times New Roman" w:hAnsi="Times New Roman" w:cs="Times New Roman"/>
          <w:sz w:val="18"/>
          <w:szCs w:val="18"/>
          <w:lang w:val="en-GB"/>
        </w:rPr>
        <w:t xml:space="preserve"> 199, 247: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Ethiopia’s suspension of prisoner of war exchanges cannot be justified as a non-forcible countermeasure…because, as Article 50 [</w:t>
      </w:r>
      <w:r>
        <w:rPr>
          <w:rFonts w:ascii="Times New Roman" w:hAnsi="Times New Roman" w:cs="Times New Roman"/>
          <w:sz w:val="18"/>
          <w:szCs w:val="18"/>
          <w:lang w:val="en-GB"/>
        </w:rPr>
        <w:t>ARSIWA</w:t>
      </w:r>
      <w:r w:rsidRPr="00381CE1">
        <w:rPr>
          <w:rFonts w:ascii="Times New Roman" w:hAnsi="Times New Roman" w:cs="Times New Roman"/>
          <w:sz w:val="18"/>
          <w:szCs w:val="18"/>
          <w:lang w:val="en-GB"/>
        </w:rPr>
        <w:t xml:space="preserve">] emphasizes, such measures may not affect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obligations for the protection of fundamental human rights</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or </w:t>
      </w:r>
      <w:r>
        <w:rPr>
          <w:rFonts w:ascii="Times New Roman" w:hAnsi="Times New Roman" w:cs="Times New Roman"/>
          <w:sz w:val="18"/>
          <w:szCs w:val="18"/>
          <w:lang w:val="en-GB"/>
        </w:rPr>
        <w:t>“</w:t>
      </w:r>
      <w:r w:rsidRPr="00381CE1">
        <w:rPr>
          <w:rFonts w:ascii="Times New Roman" w:hAnsi="Times New Roman" w:cs="Times New Roman"/>
          <w:sz w:val="18"/>
          <w:szCs w:val="18"/>
          <w:lang w:val="en-GB"/>
        </w:rPr>
        <w:t>obligations of a humanitarian character prohibiting reprisals</w:t>
      </w:r>
      <w:r>
        <w:rPr>
          <w:rFonts w:ascii="Times New Roman" w:hAnsi="Times New Roman" w:cs="Times New Roman"/>
          <w:sz w:val="18"/>
          <w:szCs w:val="18"/>
          <w:lang w:val="en-GB"/>
        </w:rPr>
        <w:t>”</w:t>
      </w:r>
      <w:r w:rsidRPr="00381CE1">
        <w:rPr>
          <w:rFonts w:ascii="Times New Roman" w:hAnsi="Times New Roman" w:cs="Times New Roman"/>
          <w:sz w:val="18"/>
          <w:szCs w:val="18"/>
          <w:lang w:val="en-GB"/>
        </w:rPr>
        <w:t>.</w:t>
      </w:r>
      <w:r>
        <w:rPr>
          <w:rFonts w:ascii="Times New Roman" w:hAnsi="Times New Roman" w:cs="Times New Roman"/>
          <w:sz w:val="18"/>
          <w:szCs w:val="18"/>
          <w:lang w:val="en-GB"/>
        </w:rPr>
        <w:t>’</w:t>
      </w:r>
    </w:p>
  </w:footnote>
  <w:footnote w:id="94">
    <w:p w14:paraId="6608E3A6" w14:textId="2050007E" w:rsidR="00C96A82" w:rsidRPr="006A2715"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381CE1">
        <w:rPr>
          <w:rFonts w:ascii="Times New Roman" w:hAnsi="Times New Roman" w:cs="Times New Roman"/>
          <w:sz w:val="18"/>
          <w:szCs w:val="18"/>
          <w:lang w:val="en-GB"/>
        </w:rPr>
        <w:t xml:space="preserve"> Consider also, </w:t>
      </w:r>
      <w:r w:rsidRPr="00381CE1">
        <w:rPr>
          <w:rFonts w:ascii="Times New Roman" w:hAnsi="Times New Roman" w:cs="Times New Roman"/>
          <w:i/>
          <w:sz w:val="18"/>
          <w:szCs w:val="18"/>
          <w:lang w:val="en-GB"/>
        </w:rPr>
        <w:t>Case concerning United States diplomatic and consular staff in Tehran (United States v Islamic Republic of Iran)</w:t>
      </w:r>
      <w:r>
        <w:rPr>
          <w:rFonts w:ascii="Times New Roman" w:hAnsi="Times New Roman" w:cs="Times New Roman"/>
          <w:i/>
          <w:sz w:val="18"/>
          <w:szCs w:val="18"/>
          <w:lang w:val="en-GB"/>
        </w:rPr>
        <w:t xml:space="preserve"> </w:t>
      </w:r>
      <w:r>
        <w:rPr>
          <w:rFonts w:ascii="Times New Roman" w:hAnsi="Times New Roman" w:cs="Times New Roman"/>
          <w:sz w:val="18"/>
          <w:szCs w:val="18"/>
          <w:lang w:val="en-GB"/>
        </w:rPr>
        <w:t>[1981] ICJ Rep 45 [</w:t>
      </w:r>
      <w:r w:rsidRPr="00381CE1">
        <w:rPr>
          <w:rFonts w:ascii="Times New Roman" w:hAnsi="Times New Roman" w:cs="Times New Roman"/>
          <w:sz w:val="18"/>
          <w:szCs w:val="18"/>
          <w:lang w:val="en-GB"/>
        </w:rPr>
        <w:t>86</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Indeed, as the ILC Commentary explains</w:t>
      </w:r>
      <w:r w:rsidRPr="00FD6EF4">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6A2715">
        <w:rPr>
          <w:rFonts w:ascii="Times New Roman" w:hAnsi="Times New Roman" w:cs="Times New Roman"/>
          <w:sz w:val="18"/>
          <w:szCs w:val="18"/>
          <w:lang w:val="en-GB"/>
        </w:rPr>
        <w:t xml:space="preserve">n </w:t>
      </w:r>
      <w:r w:rsidRPr="00464803">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_Ref427839383 \h  \* MERGEFORMAT </w:instrText>
      </w:r>
      <w:r w:rsidRPr="00464803">
        <w:rPr>
          <w:rFonts w:ascii="Times New Roman" w:hAnsi="Times New Roman" w:cs="Times New Roman"/>
          <w:sz w:val="18"/>
          <w:szCs w:val="18"/>
          <w:lang w:val="fr-BE"/>
        </w:rPr>
      </w:r>
      <w:r w:rsidRPr="00464803">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7</w:t>
      </w:r>
      <w:r w:rsidRPr="00464803">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6A2715">
        <w:rPr>
          <w:rFonts w:ascii="Times New Roman" w:hAnsi="Times New Roman" w:cs="Times New Roman"/>
          <w:sz w:val="18"/>
          <w:szCs w:val="18"/>
          <w:lang w:val="en-GB"/>
        </w:rPr>
        <w:t xml:space="preserve"> 134</w:t>
      </w:r>
      <w:r>
        <w:rPr>
          <w:rFonts w:ascii="Times New Roman" w:hAnsi="Times New Roman" w:cs="Times New Roman"/>
          <w:sz w:val="18"/>
          <w:szCs w:val="18"/>
          <w:lang w:val="en-GB"/>
        </w:rPr>
        <w:t>)</w:t>
      </w:r>
      <w:r w:rsidRPr="00381CE1">
        <w:rPr>
          <w:rFonts w:ascii="Times New Roman" w:hAnsi="Times New Roman" w:cs="Times New Roman"/>
          <w:sz w:val="18"/>
          <w:szCs w:val="18"/>
          <w:lang w:val="en-GB"/>
        </w:rPr>
        <w:t xml:space="preserve">, if diplomatic or consular personnel could be targeted by way of countermeasures, they would in effect constitute resident hostages against perceived wrongs of the sending State, undermining the institution of diplomatic and consular relations. </w:t>
      </w:r>
    </w:p>
  </w:footnote>
  <w:footnote w:id="95">
    <w:p w14:paraId="7E1251E2" w14:textId="5FA2CF68" w:rsidR="00C96A82" w:rsidRPr="00381CE1" w:rsidRDefault="00C96A82" w:rsidP="00E42EA2">
      <w:pPr>
        <w:pStyle w:val="Voetnoottekst"/>
        <w:spacing w:line="480" w:lineRule="auto"/>
        <w:rPr>
          <w:rFonts w:ascii="Times New Roman" w:hAnsi="Times New Roman" w:cs="Times New Roman"/>
          <w:sz w:val="18"/>
          <w:szCs w:val="18"/>
          <w:lang w:val="en-GB"/>
        </w:rPr>
      </w:pPr>
      <w:r w:rsidRPr="00381CE1">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See </w:t>
      </w:r>
      <w:r>
        <w:rPr>
          <w:rFonts w:ascii="Times New Roman" w:hAnsi="Times New Roman" w:cs="Times New Roman"/>
          <w:sz w:val="18"/>
          <w:szCs w:val="18"/>
          <w:lang w:val="en-GB"/>
        </w:rPr>
        <w:t xml:space="preserve">for example, </w:t>
      </w:r>
      <w:proofErr w:type="spellStart"/>
      <w:r w:rsidRPr="006A2715">
        <w:rPr>
          <w:rFonts w:ascii="Times New Roman" w:hAnsi="Times New Roman" w:cs="Times New Roman"/>
          <w:i/>
          <w:iCs/>
          <w:sz w:val="18"/>
          <w:szCs w:val="18"/>
          <w:lang w:val="en-GB"/>
        </w:rPr>
        <w:t>Gabčíkovo-Nagymaros</w:t>
      </w:r>
      <w:proofErr w:type="spellEnd"/>
      <w:r>
        <w:rPr>
          <w:rFonts w:ascii="Times New Roman" w:hAnsi="Times New Roman" w:cs="Times New Roman"/>
          <w:i/>
          <w:iCs/>
          <w:sz w:val="18"/>
          <w:szCs w:val="18"/>
          <w:lang w:val="en-GB"/>
        </w:rPr>
        <w:t xml:space="preserve"> </w:t>
      </w:r>
      <w:r>
        <w:rPr>
          <w:rFonts w:ascii="Times New Roman" w:hAnsi="Times New Roman" w:cs="Times New Roman"/>
          <w:iCs/>
          <w:sz w:val="18"/>
          <w:szCs w:val="18"/>
          <w:lang w:val="en-GB"/>
        </w:rPr>
        <w:t>(</w:t>
      </w:r>
      <w:r w:rsidRPr="006A2715">
        <w:rPr>
          <w:rFonts w:ascii="Times New Roman" w:hAnsi="Times New Roman" w:cs="Times New Roman"/>
          <w:sz w:val="18"/>
          <w:szCs w:val="18"/>
          <w:lang w:val="en-GB"/>
        </w:rPr>
        <w:t xml:space="preserve">n </w:t>
      </w:r>
      <w:r w:rsidRPr="00381CE1">
        <w:rPr>
          <w:rFonts w:ascii="Times New Roman" w:hAnsi="Times New Roman" w:cs="Times New Roman"/>
          <w:sz w:val="18"/>
          <w:szCs w:val="18"/>
        </w:rPr>
        <w:fldChar w:fldCharType="begin"/>
      </w:r>
      <w:r w:rsidRPr="006A2715">
        <w:rPr>
          <w:rFonts w:ascii="Times New Roman" w:hAnsi="Times New Roman" w:cs="Times New Roman"/>
          <w:sz w:val="18"/>
          <w:szCs w:val="18"/>
          <w:lang w:val="en-GB"/>
        </w:rPr>
        <w:instrText xml:space="preserve"> NOTEREF _Ref427853493 \h  \* MERGEFORMAT </w:instrText>
      </w:r>
      <w:r w:rsidRPr="00381CE1">
        <w:rPr>
          <w:rFonts w:ascii="Times New Roman" w:hAnsi="Times New Roman" w:cs="Times New Roman"/>
          <w:sz w:val="18"/>
          <w:szCs w:val="18"/>
        </w:rPr>
      </w:r>
      <w:r w:rsidRPr="00381CE1">
        <w:rPr>
          <w:rFonts w:ascii="Times New Roman" w:hAnsi="Times New Roman" w:cs="Times New Roman"/>
          <w:sz w:val="18"/>
          <w:szCs w:val="18"/>
        </w:rPr>
        <w:fldChar w:fldCharType="separate"/>
      </w:r>
      <w:r>
        <w:rPr>
          <w:rFonts w:ascii="Times New Roman" w:hAnsi="Times New Roman" w:cs="Times New Roman"/>
          <w:sz w:val="18"/>
          <w:szCs w:val="18"/>
          <w:lang w:val="en-GB"/>
        </w:rPr>
        <w:t>88</w:t>
      </w:r>
      <w:r w:rsidRPr="00381CE1">
        <w:rPr>
          <w:rFonts w:ascii="Times New Roman" w:hAnsi="Times New Roman" w:cs="Times New Roman"/>
          <w:sz w:val="18"/>
          <w:szCs w:val="18"/>
        </w:rPr>
        <w:fldChar w:fldCharType="end"/>
      </w:r>
      <w:r w:rsidRPr="000305D3">
        <w:rPr>
          <w:rFonts w:ascii="Times New Roman" w:hAnsi="Times New Roman" w:cs="Times New Roman"/>
          <w:sz w:val="18"/>
          <w:szCs w:val="18"/>
          <w:lang w:val="en-US"/>
        </w:rPr>
        <w:t>) [</w:t>
      </w:r>
      <w:r w:rsidRPr="00381CE1">
        <w:rPr>
          <w:rFonts w:ascii="Times New Roman" w:hAnsi="Times New Roman" w:cs="Times New Roman"/>
          <w:sz w:val="18"/>
          <w:szCs w:val="18"/>
          <w:lang w:val="en-GB"/>
        </w:rPr>
        <w:t>84</w:t>
      </w:r>
      <w:r>
        <w:rPr>
          <w:rFonts w:ascii="Times New Roman" w:hAnsi="Times New Roman" w:cs="Times New Roman"/>
          <w:sz w:val="18"/>
          <w:szCs w:val="18"/>
          <w:lang w:val="en-GB"/>
        </w:rPr>
        <w:t>]</w:t>
      </w:r>
      <w:r w:rsidRPr="00381CE1">
        <w:rPr>
          <w:rFonts w:ascii="Times New Roman" w:hAnsi="Times New Roman" w:cs="Times New Roman"/>
          <w:sz w:val="18"/>
          <w:szCs w:val="18"/>
          <w:lang w:val="en-GB"/>
        </w:rPr>
        <w:t>.</w:t>
      </w:r>
    </w:p>
  </w:footnote>
  <w:footnote w:id="96">
    <w:p w14:paraId="1FDC519A" w14:textId="1AAC99AD" w:rsidR="00C96A82" w:rsidRPr="00091326" w:rsidRDefault="00C96A82" w:rsidP="00E42EA2">
      <w:pPr>
        <w:pStyle w:val="Voetnoottekst"/>
        <w:spacing w:line="480" w:lineRule="auto"/>
        <w:rPr>
          <w:rFonts w:ascii="Times New Roman" w:hAnsi="Times New Roman" w:cs="Times New Roman"/>
          <w:sz w:val="18"/>
          <w:szCs w:val="18"/>
          <w:lang w:val="en-GB"/>
        </w:rPr>
      </w:pPr>
      <w:r w:rsidRPr="008430C0">
        <w:rPr>
          <w:rStyle w:val="Voetnootmarkering"/>
          <w:rFonts w:ascii="Times New Roman" w:hAnsi="Times New Roman" w:cs="Times New Roman"/>
          <w:sz w:val="18"/>
          <w:szCs w:val="18"/>
        </w:rPr>
        <w:footnoteRef/>
      </w:r>
      <w:r w:rsidRPr="008430C0">
        <w:rPr>
          <w:rFonts w:ascii="Times New Roman" w:hAnsi="Times New Roman" w:cs="Times New Roman"/>
          <w:sz w:val="18"/>
          <w:szCs w:val="18"/>
          <w:lang w:val="en-GB"/>
        </w:rPr>
        <w:t xml:space="preserve"> Art</w:t>
      </w:r>
      <w:r>
        <w:rPr>
          <w:rFonts w:ascii="Times New Roman" w:hAnsi="Times New Roman" w:cs="Times New Roman"/>
          <w:sz w:val="18"/>
          <w:szCs w:val="18"/>
          <w:lang w:val="en-GB"/>
        </w:rPr>
        <w:t>icle</w:t>
      </w:r>
      <w:r w:rsidRPr="008430C0">
        <w:rPr>
          <w:rFonts w:ascii="Times New Roman" w:hAnsi="Times New Roman" w:cs="Times New Roman"/>
          <w:sz w:val="18"/>
          <w:szCs w:val="18"/>
          <w:lang w:val="en-GB"/>
        </w:rPr>
        <w:t xml:space="preserve"> 52(3)(b) ARSIWA; </w:t>
      </w:r>
      <w:r w:rsidRPr="008430C0">
        <w:rPr>
          <w:rFonts w:ascii="Times New Roman" w:hAnsi="Times New Roman" w:cs="Times New Roman"/>
          <w:i/>
          <w:sz w:val="18"/>
          <w:szCs w:val="18"/>
          <w:lang w:val="en-GB"/>
        </w:rPr>
        <w:t>Air Services Agreement</w:t>
      </w:r>
      <w:r>
        <w:rPr>
          <w:rFonts w:ascii="Times New Roman" w:hAnsi="Times New Roman" w:cs="Times New Roman"/>
          <w:i/>
          <w:sz w:val="18"/>
          <w:szCs w:val="18"/>
          <w:lang w:val="en-GB"/>
        </w:rPr>
        <w:t xml:space="preserve"> between USA and France </w:t>
      </w:r>
      <w:r>
        <w:rPr>
          <w:rFonts w:ascii="Times New Roman" w:hAnsi="Times New Roman" w:cs="Times New Roman"/>
          <w:sz w:val="18"/>
          <w:szCs w:val="18"/>
          <w:lang w:val="en-GB"/>
        </w:rPr>
        <w:t xml:space="preserve">(n </w:t>
      </w:r>
      <w:r>
        <w:rPr>
          <w:rFonts w:ascii="Times New Roman" w:hAnsi="Times New Roman" w:cs="Times New Roman"/>
          <w:sz w:val="18"/>
          <w:szCs w:val="18"/>
          <w:lang w:val="en-GB"/>
        </w:rPr>
        <w:fldChar w:fldCharType="begin"/>
      </w:r>
      <w:r>
        <w:rPr>
          <w:rFonts w:ascii="Times New Roman" w:hAnsi="Times New Roman" w:cs="Times New Roman"/>
          <w:sz w:val="18"/>
          <w:szCs w:val="18"/>
          <w:lang w:val="en-GB"/>
        </w:rPr>
        <w:instrText xml:space="preserve"> NOTEREF _Ref447835242 \h  \* MERGEFORMAT </w:instrText>
      </w:r>
      <w:r>
        <w:rPr>
          <w:rFonts w:ascii="Times New Roman" w:hAnsi="Times New Roman" w:cs="Times New Roman"/>
          <w:sz w:val="18"/>
          <w:szCs w:val="18"/>
          <w:lang w:val="en-GB"/>
        </w:rPr>
      </w:r>
      <w:r>
        <w:rPr>
          <w:rFonts w:ascii="Times New Roman" w:hAnsi="Times New Roman" w:cs="Times New Roman"/>
          <w:sz w:val="18"/>
          <w:szCs w:val="18"/>
          <w:lang w:val="en-GB"/>
        </w:rPr>
        <w:fldChar w:fldCharType="separate"/>
      </w:r>
      <w:r>
        <w:rPr>
          <w:rFonts w:ascii="Times New Roman" w:hAnsi="Times New Roman" w:cs="Times New Roman"/>
          <w:sz w:val="18"/>
          <w:szCs w:val="18"/>
          <w:lang w:val="en-GB"/>
        </w:rPr>
        <w:t>89</w:t>
      </w:r>
      <w:r>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Pr>
          <w:rFonts w:ascii="Times New Roman" w:hAnsi="Times New Roman" w:cs="Times New Roman"/>
          <w:i/>
          <w:sz w:val="18"/>
          <w:szCs w:val="18"/>
          <w:lang w:val="en-GB"/>
        </w:rPr>
        <w:t xml:space="preserve"> </w:t>
      </w:r>
      <w:r w:rsidRPr="00C457E0">
        <w:rPr>
          <w:rFonts w:ascii="Times New Roman" w:hAnsi="Times New Roman" w:cs="Times New Roman"/>
          <w:sz w:val="18"/>
          <w:szCs w:val="18"/>
          <w:lang w:val="en-GB"/>
        </w:rPr>
        <w:t>[</w:t>
      </w:r>
      <w:r w:rsidRPr="008430C0">
        <w:rPr>
          <w:rFonts w:ascii="Times New Roman" w:hAnsi="Times New Roman" w:cs="Times New Roman"/>
          <w:sz w:val="18"/>
          <w:szCs w:val="18"/>
          <w:lang w:val="en-GB"/>
        </w:rPr>
        <w:t>96</w:t>
      </w:r>
      <w:r>
        <w:rPr>
          <w:rFonts w:ascii="Times New Roman" w:hAnsi="Times New Roman" w:cs="Times New Roman"/>
          <w:sz w:val="18"/>
          <w:szCs w:val="18"/>
          <w:lang w:val="en-GB"/>
        </w:rPr>
        <w:t>]</w:t>
      </w:r>
      <w:r w:rsidRPr="008430C0">
        <w:rPr>
          <w:rFonts w:ascii="Times New Roman" w:hAnsi="Times New Roman" w:cs="Times New Roman"/>
          <w:sz w:val="18"/>
          <w:szCs w:val="18"/>
          <w:lang w:val="en-GB"/>
        </w:rPr>
        <w:t>.</w:t>
      </w:r>
    </w:p>
  </w:footnote>
  <w:footnote w:id="97">
    <w:p w14:paraId="62333638" w14:textId="201065F6" w:rsidR="00C96A82" w:rsidRPr="00D65743" w:rsidRDefault="00C96A82" w:rsidP="00E42EA2">
      <w:pPr>
        <w:pStyle w:val="Voetnoottekst"/>
        <w:spacing w:line="480" w:lineRule="auto"/>
        <w:rPr>
          <w:rFonts w:ascii="Times New Roman" w:hAnsi="Times New Roman" w:cs="Times New Roman"/>
          <w:sz w:val="18"/>
          <w:szCs w:val="18"/>
          <w:lang w:val="en-GB"/>
        </w:rPr>
      </w:pPr>
      <w:r w:rsidRPr="00D65743">
        <w:rPr>
          <w:rStyle w:val="Voetnootmarkering"/>
          <w:rFonts w:ascii="Times New Roman" w:hAnsi="Times New Roman" w:cs="Times New Roman"/>
          <w:sz w:val="18"/>
          <w:szCs w:val="18"/>
        </w:rPr>
        <w:footnoteRef/>
      </w:r>
      <w:r w:rsidRPr="00D65743">
        <w:rPr>
          <w:rFonts w:ascii="Times New Roman" w:hAnsi="Times New Roman" w:cs="Times New Roman"/>
          <w:sz w:val="18"/>
          <w:szCs w:val="18"/>
          <w:lang w:val="en-GB"/>
        </w:rPr>
        <w:t xml:space="preserve"> Crawford</w:t>
      </w:r>
      <w:r>
        <w:rPr>
          <w:rFonts w:ascii="Times New Roman" w:hAnsi="Times New Roman" w:cs="Times New Roman"/>
          <w:sz w:val="18"/>
          <w:szCs w:val="18"/>
          <w:lang w:val="en-GB"/>
        </w:rPr>
        <w:t xml:space="preserve"> (</w:t>
      </w:r>
      <w:r w:rsidRPr="00D65743">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sidRPr="00D65743">
        <w:rPr>
          <w:rFonts w:ascii="Times New Roman" w:hAnsi="Times New Roman" w:cs="Times New Roman"/>
          <w:sz w:val="18"/>
          <w:szCs w:val="18"/>
          <w:lang w:val="en-GB"/>
        </w:rPr>
        <w:fldChar w:fldCharType="begin"/>
      </w:r>
      <w:r w:rsidRPr="00D65743">
        <w:rPr>
          <w:rFonts w:ascii="Times New Roman" w:hAnsi="Times New Roman" w:cs="Times New Roman"/>
          <w:sz w:val="18"/>
          <w:szCs w:val="18"/>
          <w:lang w:val="en-GB"/>
        </w:rPr>
        <w:instrText xml:space="preserve"> NOTEREF _Ref427853299 \h  \* MERGEFORMAT </w:instrText>
      </w:r>
      <w:r w:rsidRPr="00D65743">
        <w:rPr>
          <w:rFonts w:ascii="Times New Roman" w:hAnsi="Times New Roman" w:cs="Times New Roman"/>
          <w:sz w:val="18"/>
          <w:szCs w:val="18"/>
          <w:lang w:val="en-GB"/>
        </w:rPr>
      </w:r>
      <w:r w:rsidRPr="00D65743">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29</w:t>
      </w:r>
      <w:r w:rsidRPr="00D65743">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D65743">
        <w:rPr>
          <w:rFonts w:ascii="Times New Roman" w:hAnsi="Times New Roman" w:cs="Times New Roman"/>
          <w:sz w:val="18"/>
          <w:szCs w:val="18"/>
          <w:lang w:val="en-GB"/>
        </w:rPr>
        <w:t xml:space="preserve"> 546.</w:t>
      </w:r>
    </w:p>
  </w:footnote>
  <w:footnote w:id="98">
    <w:p w14:paraId="61B3E1CD" w14:textId="7AB1051E" w:rsidR="00C96A82" w:rsidRPr="008430C0" w:rsidRDefault="00C96A82" w:rsidP="00E42EA2">
      <w:pPr>
        <w:pStyle w:val="Voetnoottekst"/>
        <w:spacing w:line="480" w:lineRule="auto"/>
        <w:rPr>
          <w:rFonts w:ascii="Times New Roman" w:hAnsi="Times New Roman" w:cs="Times New Roman"/>
          <w:sz w:val="18"/>
          <w:szCs w:val="18"/>
          <w:lang w:val="en-GB"/>
        </w:rPr>
      </w:pPr>
      <w:r w:rsidRPr="008430C0">
        <w:rPr>
          <w:rStyle w:val="Voetnootmarkering"/>
          <w:rFonts w:ascii="Times New Roman" w:hAnsi="Times New Roman" w:cs="Times New Roman"/>
          <w:sz w:val="18"/>
          <w:szCs w:val="18"/>
        </w:rPr>
        <w:footnoteRef/>
      </w:r>
      <w:r w:rsidRPr="008430C0">
        <w:rPr>
          <w:rFonts w:ascii="Times New Roman" w:hAnsi="Times New Roman" w:cs="Times New Roman"/>
          <w:sz w:val="18"/>
          <w:szCs w:val="18"/>
          <w:lang w:val="en-GB"/>
        </w:rPr>
        <w:t xml:space="preserve"> As is further explained below, international organizations can similarly engage in countermeasures when they suffer injury as a result of the internationally wrongful act(s) of another State/organization</w:t>
      </w:r>
      <w:r>
        <w:rPr>
          <w:rFonts w:ascii="Times New Roman" w:hAnsi="Times New Roman" w:cs="Times New Roman"/>
          <w:sz w:val="18"/>
          <w:szCs w:val="18"/>
          <w:lang w:val="en-GB"/>
        </w:rPr>
        <w:t>: s</w:t>
      </w:r>
      <w:r w:rsidRPr="008430C0">
        <w:rPr>
          <w:rFonts w:ascii="Times New Roman" w:hAnsi="Times New Roman" w:cs="Times New Roman"/>
          <w:sz w:val="18"/>
          <w:szCs w:val="18"/>
          <w:lang w:val="en-GB"/>
        </w:rPr>
        <w:t>ee Articles 22, 51-57 DARIO.</w:t>
      </w:r>
    </w:p>
  </w:footnote>
  <w:footnote w:id="99">
    <w:p w14:paraId="4CEA5F0C" w14:textId="1AC3A40A" w:rsidR="00C96A82" w:rsidRPr="00874D87" w:rsidRDefault="00C96A82" w:rsidP="00E42EA2">
      <w:pPr>
        <w:pStyle w:val="Voetnoottekst"/>
        <w:spacing w:line="480" w:lineRule="auto"/>
        <w:rPr>
          <w:rFonts w:ascii="Times New Roman" w:hAnsi="Times New Roman" w:cs="Times New Roman"/>
          <w:sz w:val="18"/>
          <w:szCs w:val="18"/>
          <w:lang w:val="en-GB"/>
        </w:rPr>
      </w:pPr>
      <w:r w:rsidRPr="00874D87">
        <w:rPr>
          <w:rStyle w:val="Voetnootmarkering"/>
          <w:rFonts w:ascii="Times New Roman" w:hAnsi="Times New Roman" w:cs="Times New Roman"/>
          <w:sz w:val="18"/>
          <w:szCs w:val="18"/>
        </w:rPr>
        <w:footnoteRef/>
      </w:r>
      <w:r w:rsidRPr="00874D87">
        <w:rPr>
          <w:rFonts w:ascii="Times New Roman" w:hAnsi="Times New Roman" w:cs="Times New Roman"/>
          <w:sz w:val="18"/>
          <w:szCs w:val="18"/>
          <w:lang w:val="en-GB"/>
        </w:rPr>
        <w:t xml:space="preserve"> Pellet and </w:t>
      </w:r>
      <w:proofErr w:type="spellStart"/>
      <w:r w:rsidRPr="00874D87">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874D87">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_Ref427840494 \h  \* MERGEFORMAT </w:instrText>
      </w:r>
      <w:r w:rsidRPr="00874D87">
        <w:rPr>
          <w:rFonts w:ascii="Times New Roman" w:hAnsi="Times New Roman" w:cs="Times New Roman"/>
          <w:sz w:val="18"/>
          <w:szCs w:val="18"/>
          <w:lang w:val="fr-BE"/>
        </w:rPr>
      </w:r>
      <w:r w:rsidRPr="00874D87">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w:t>
      </w:r>
      <w:r w:rsidRPr="00874D87">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 [16]-[23]</w:t>
      </w:r>
      <w:r w:rsidRPr="00874D87">
        <w:rPr>
          <w:rFonts w:ascii="Times New Roman" w:hAnsi="Times New Roman" w:cs="Times New Roman"/>
          <w:sz w:val="18"/>
          <w:szCs w:val="18"/>
          <w:lang w:val="en-GB"/>
        </w:rPr>
        <w:t>.</w:t>
      </w:r>
    </w:p>
  </w:footnote>
  <w:footnote w:id="100">
    <w:p w14:paraId="68CDBFB9" w14:textId="625B5E26" w:rsidR="00C96A82" w:rsidRPr="00874D87" w:rsidRDefault="00C96A82" w:rsidP="00E42EA2">
      <w:pPr>
        <w:pStyle w:val="Voetnoottekst"/>
        <w:spacing w:line="480" w:lineRule="auto"/>
        <w:rPr>
          <w:rFonts w:ascii="Times New Roman" w:hAnsi="Times New Roman" w:cs="Times New Roman"/>
          <w:sz w:val="18"/>
          <w:szCs w:val="18"/>
          <w:lang w:val="en-GB"/>
        </w:rPr>
      </w:pPr>
      <w:r w:rsidRPr="00874D87">
        <w:rPr>
          <w:rStyle w:val="Voetnootmarkering"/>
          <w:rFonts w:ascii="Times New Roman" w:hAnsi="Times New Roman" w:cs="Times New Roman"/>
          <w:sz w:val="18"/>
          <w:szCs w:val="18"/>
        </w:rPr>
        <w:footnoteRef/>
      </w:r>
      <w:r w:rsidRPr="00874D87">
        <w:rPr>
          <w:rFonts w:ascii="Times New Roman" w:hAnsi="Times New Roman" w:cs="Times New Roman"/>
          <w:sz w:val="18"/>
          <w:szCs w:val="18"/>
          <w:lang w:val="en-GB"/>
        </w:rPr>
        <w:t xml:space="preserve"> N</w:t>
      </w:r>
      <w:r>
        <w:rPr>
          <w:rFonts w:ascii="Times New Roman" w:hAnsi="Times New Roman" w:cs="Times New Roman"/>
          <w:sz w:val="18"/>
          <w:szCs w:val="18"/>
          <w:lang w:val="en-GB"/>
        </w:rPr>
        <w:t>ico</w:t>
      </w:r>
      <w:r w:rsidRPr="00874D87">
        <w:rPr>
          <w:rFonts w:ascii="Times New Roman" w:hAnsi="Times New Roman" w:cs="Times New Roman"/>
          <w:sz w:val="18"/>
          <w:szCs w:val="18"/>
          <w:lang w:val="en-GB"/>
        </w:rPr>
        <w:t xml:space="preserve"> Krisch, ‘Article 41’ in B</w:t>
      </w:r>
      <w:r>
        <w:rPr>
          <w:rFonts w:ascii="Times New Roman" w:hAnsi="Times New Roman" w:cs="Times New Roman"/>
          <w:sz w:val="18"/>
          <w:szCs w:val="18"/>
          <w:lang w:val="en-GB"/>
        </w:rPr>
        <w:t xml:space="preserve">runo </w:t>
      </w:r>
      <w:r w:rsidRPr="00874D87">
        <w:rPr>
          <w:rFonts w:ascii="Times New Roman" w:hAnsi="Times New Roman" w:cs="Times New Roman"/>
          <w:sz w:val="18"/>
          <w:szCs w:val="18"/>
          <w:lang w:val="en-GB"/>
        </w:rPr>
        <w:t>Simma</w:t>
      </w:r>
      <w:r>
        <w:rPr>
          <w:rFonts w:ascii="Times New Roman" w:hAnsi="Times New Roman" w:cs="Times New Roman"/>
          <w:sz w:val="18"/>
          <w:szCs w:val="18"/>
          <w:lang w:val="en-GB"/>
        </w:rPr>
        <w:t xml:space="preserve"> et al </w:t>
      </w:r>
      <w:r w:rsidRPr="00874D87">
        <w:rPr>
          <w:rFonts w:ascii="Times New Roman" w:hAnsi="Times New Roman" w:cs="Times New Roman"/>
          <w:sz w:val="18"/>
          <w:szCs w:val="18"/>
          <w:lang w:val="en-GB"/>
        </w:rPr>
        <w:t xml:space="preserve">(eds), </w:t>
      </w:r>
      <w:r w:rsidRPr="00874D87">
        <w:rPr>
          <w:rFonts w:ascii="Times New Roman" w:hAnsi="Times New Roman" w:cs="Times New Roman"/>
          <w:i/>
          <w:sz w:val="18"/>
          <w:szCs w:val="18"/>
          <w:lang w:val="en-GB"/>
        </w:rPr>
        <w:t xml:space="preserve">The Charter of the United Nations: a Commentary. Vol. II </w:t>
      </w:r>
      <w:r w:rsidRPr="00874D87">
        <w:rPr>
          <w:rFonts w:ascii="Times New Roman" w:hAnsi="Times New Roman" w:cs="Times New Roman"/>
          <w:sz w:val="18"/>
          <w:szCs w:val="18"/>
          <w:lang w:val="en-GB"/>
        </w:rPr>
        <w:t>(</w:t>
      </w:r>
      <w:r>
        <w:rPr>
          <w:rFonts w:ascii="Times New Roman" w:hAnsi="Times New Roman" w:cs="Times New Roman"/>
          <w:sz w:val="18"/>
          <w:szCs w:val="18"/>
          <w:lang w:val="en-GB"/>
        </w:rPr>
        <w:t>3</w:t>
      </w:r>
      <w:r w:rsidRPr="00557E5C">
        <w:rPr>
          <w:rFonts w:ascii="Times New Roman" w:hAnsi="Times New Roman" w:cs="Times New Roman"/>
          <w:sz w:val="18"/>
          <w:szCs w:val="18"/>
          <w:lang w:val="en-GB"/>
        </w:rPr>
        <w:t xml:space="preserve">rd </w:t>
      </w:r>
      <w:r>
        <w:rPr>
          <w:rFonts w:ascii="Times New Roman" w:hAnsi="Times New Roman" w:cs="Times New Roman"/>
          <w:sz w:val="18"/>
          <w:szCs w:val="18"/>
          <w:lang w:val="en-GB"/>
        </w:rPr>
        <w:t xml:space="preserve">edn, OUP </w:t>
      </w:r>
      <w:r w:rsidRPr="00874D87">
        <w:rPr>
          <w:rFonts w:ascii="Times New Roman" w:hAnsi="Times New Roman" w:cs="Times New Roman"/>
          <w:sz w:val="18"/>
          <w:szCs w:val="18"/>
          <w:lang w:val="en-GB"/>
        </w:rPr>
        <w:t>2012)</w:t>
      </w:r>
      <w:r>
        <w:rPr>
          <w:rFonts w:ascii="Times New Roman" w:hAnsi="Times New Roman" w:cs="Times New Roman"/>
          <w:sz w:val="18"/>
          <w:szCs w:val="18"/>
          <w:lang w:val="en-GB"/>
        </w:rPr>
        <w:t xml:space="preserve"> </w:t>
      </w:r>
      <w:r w:rsidRPr="00874D87">
        <w:rPr>
          <w:rFonts w:ascii="Times New Roman" w:hAnsi="Times New Roman" w:cs="Times New Roman"/>
          <w:sz w:val="18"/>
          <w:szCs w:val="18"/>
          <w:lang w:val="en-GB"/>
        </w:rPr>
        <w:t>1305-1329</w:t>
      </w:r>
      <w:r>
        <w:rPr>
          <w:rFonts w:ascii="Times New Roman" w:hAnsi="Times New Roman" w:cs="Times New Roman"/>
          <w:sz w:val="18"/>
          <w:szCs w:val="18"/>
          <w:lang w:val="en-GB"/>
        </w:rPr>
        <w:t xml:space="preserve"> [</w:t>
      </w:r>
      <w:r w:rsidRPr="00874D87">
        <w:rPr>
          <w:rFonts w:ascii="Times New Roman" w:hAnsi="Times New Roman" w:cs="Times New Roman"/>
          <w:sz w:val="18"/>
          <w:szCs w:val="18"/>
          <w:lang w:val="en-GB"/>
        </w:rPr>
        <w:t>9</w:t>
      </w:r>
      <w:r>
        <w:rPr>
          <w:rFonts w:ascii="Times New Roman" w:hAnsi="Times New Roman" w:cs="Times New Roman"/>
          <w:sz w:val="18"/>
          <w:szCs w:val="18"/>
          <w:lang w:val="en-GB"/>
        </w:rPr>
        <w:t>]</w:t>
      </w:r>
      <w:r w:rsidRPr="00874D87">
        <w:rPr>
          <w:rFonts w:ascii="Times New Roman" w:hAnsi="Times New Roman" w:cs="Times New Roman"/>
          <w:sz w:val="18"/>
          <w:szCs w:val="18"/>
          <w:lang w:val="en-GB"/>
        </w:rPr>
        <w:t>.</w:t>
      </w:r>
      <w:r>
        <w:rPr>
          <w:rFonts w:ascii="Times New Roman" w:hAnsi="Times New Roman" w:cs="Times New Roman"/>
          <w:sz w:val="18"/>
          <w:szCs w:val="18"/>
          <w:lang w:val="en-GB"/>
        </w:rPr>
        <w:t xml:space="preserve"> Unless of course one were to construe the UN Charter as imposing a general legal obligation on States not to act in such a manner as would pose a threat to the peace and conceive this as a blanket obligation to be concretised by the UN Security Council in accordance with Article 39 UN Charter (see </w:t>
      </w:r>
      <w:proofErr w:type="spellStart"/>
      <w:r>
        <w:rPr>
          <w:rFonts w:ascii="Times New Roman" w:hAnsi="Times New Roman" w:cs="Times New Roman"/>
          <w:sz w:val="18"/>
          <w:szCs w:val="18"/>
          <w:lang w:val="en-GB"/>
        </w:rPr>
        <w:t>Tzanakopoulos</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Pr>
          <w:rFonts w:ascii="Times New Roman" w:hAnsi="Times New Roman" w:cs="Times New Roman"/>
          <w:sz w:val="18"/>
          <w:szCs w:val="18"/>
          <w:lang w:val="en-GB"/>
        </w:rPr>
        <w:fldChar w:fldCharType="begin"/>
      </w:r>
      <w:r>
        <w:rPr>
          <w:rFonts w:ascii="Times New Roman" w:hAnsi="Times New Roman" w:cs="Times New Roman"/>
          <w:sz w:val="18"/>
          <w:szCs w:val="18"/>
          <w:lang w:val="en-GB"/>
        </w:rPr>
        <w:instrText xml:space="preserve"> NOTEREF _Ref430616688 \h  \* MERGEFORMAT </w:instrText>
      </w:r>
      <w:r>
        <w:rPr>
          <w:rFonts w:ascii="Times New Roman" w:hAnsi="Times New Roman" w:cs="Times New Roman"/>
          <w:sz w:val="18"/>
          <w:szCs w:val="18"/>
          <w:lang w:val="en-GB"/>
        </w:rPr>
      </w:r>
      <w:r>
        <w:rPr>
          <w:rFonts w:ascii="Times New Roman" w:hAnsi="Times New Roman" w:cs="Times New Roman"/>
          <w:sz w:val="18"/>
          <w:szCs w:val="18"/>
          <w:lang w:val="en-GB"/>
        </w:rPr>
        <w:fldChar w:fldCharType="separate"/>
      </w:r>
      <w:r>
        <w:rPr>
          <w:rFonts w:ascii="Times New Roman" w:hAnsi="Times New Roman" w:cs="Times New Roman"/>
          <w:sz w:val="18"/>
          <w:szCs w:val="18"/>
          <w:lang w:val="en-GB"/>
        </w:rPr>
        <w:t>54</w:t>
      </w:r>
      <w:r>
        <w:rPr>
          <w:rFonts w:ascii="Times New Roman" w:hAnsi="Times New Roman" w:cs="Times New Roman"/>
          <w:sz w:val="18"/>
          <w:szCs w:val="18"/>
          <w:lang w:val="en-GB"/>
        </w:rPr>
        <w:fldChar w:fldCharType="end"/>
      </w:r>
      <w:r>
        <w:rPr>
          <w:rFonts w:ascii="Times New Roman" w:hAnsi="Times New Roman" w:cs="Times New Roman"/>
          <w:sz w:val="18"/>
          <w:szCs w:val="18"/>
          <w:lang w:val="en-GB"/>
        </w:rPr>
        <w:t xml:space="preserve">) 13). </w:t>
      </w:r>
    </w:p>
  </w:footnote>
  <w:footnote w:id="101">
    <w:p w14:paraId="384112BF" w14:textId="09431980" w:rsidR="00C96A82" w:rsidRPr="006A2715" w:rsidRDefault="00C96A82" w:rsidP="00E42EA2">
      <w:pPr>
        <w:pStyle w:val="Voetnoottekst"/>
        <w:spacing w:line="480" w:lineRule="auto"/>
        <w:rPr>
          <w:rFonts w:ascii="Times New Roman" w:hAnsi="Times New Roman" w:cs="Times New Roman"/>
          <w:sz w:val="18"/>
          <w:szCs w:val="18"/>
          <w:lang w:val="en-GB"/>
        </w:rPr>
      </w:pPr>
      <w:r w:rsidRPr="00670089">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w:t>
      </w:r>
      <w:r w:rsidRPr="006A2715">
        <w:rPr>
          <w:rFonts w:ascii="Times New Roman" w:hAnsi="Times New Roman" w:cs="Times New Roman"/>
          <w:i/>
          <w:sz w:val="18"/>
          <w:szCs w:val="18"/>
          <w:lang w:val="en-GB"/>
        </w:rPr>
        <w:t>Legality of the threat or use of nuclear weapons</w:t>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[1996] </w:t>
      </w:r>
      <w:r w:rsidRPr="006A2715">
        <w:rPr>
          <w:rFonts w:ascii="Times New Roman" w:hAnsi="Times New Roman" w:cs="Times New Roman"/>
          <w:sz w:val="18"/>
          <w:szCs w:val="18"/>
          <w:lang w:val="en-GB"/>
        </w:rPr>
        <w:t>ICJ Rep</w:t>
      </w:r>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226.</w:t>
      </w:r>
    </w:p>
  </w:footnote>
  <w:footnote w:id="102">
    <w:p w14:paraId="3378EA80" w14:textId="0628378F" w:rsidR="00C96A82" w:rsidRPr="00670089" w:rsidRDefault="00C96A82" w:rsidP="00E42EA2">
      <w:pPr>
        <w:pStyle w:val="Voetnoottekst"/>
        <w:spacing w:line="480" w:lineRule="auto"/>
        <w:rPr>
          <w:rFonts w:ascii="Times New Roman" w:hAnsi="Times New Roman" w:cs="Times New Roman"/>
          <w:sz w:val="18"/>
          <w:szCs w:val="18"/>
          <w:lang w:val="en-GB"/>
        </w:rPr>
      </w:pPr>
      <w:r w:rsidRPr="00670089">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proofErr w:type="spellStart"/>
      <w:r w:rsidRPr="00670089">
        <w:rPr>
          <w:rFonts w:ascii="Times New Roman" w:hAnsi="Times New Roman" w:cs="Times New Roman"/>
          <w:sz w:val="18"/>
          <w:szCs w:val="18"/>
          <w:lang w:val="en-GB"/>
        </w:rPr>
        <w:t>Krisch</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670089">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_Ref427923463 \h  \* MERGEFORMAT </w:instrText>
      </w:r>
      <w:r w:rsidRPr="00670089">
        <w:rPr>
          <w:rFonts w:ascii="Times New Roman" w:hAnsi="Times New Roman" w:cs="Times New Roman"/>
          <w:sz w:val="18"/>
          <w:szCs w:val="18"/>
          <w:lang w:val="fr-BE"/>
        </w:rPr>
      </w:r>
      <w:r w:rsidRPr="00670089">
        <w:rPr>
          <w:rFonts w:ascii="Times New Roman" w:hAnsi="Times New Roman" w:cs="Times New Roman"/>
          <w:sz w:val="18"/>
          <w:szCs w:val="18"/>
          <w:lang w:val="fr-BE"/>
        </w:rPr>
        <w:fldChar w:fldCharType="separate"/>
      </w:r>
      <w:r>
        <w:rPr>
          <w:rFonts w:ascii="Times New Roman" w:hAnsi="Times New Roman" w:cs="Times New Roman"/>
          <w:sz w:val="18"/>
          <w:szCs w:val="18"/>
          <w:lang w:val="en-GB"/>
        </w:rPr>
        <w:t>100</w:t>
      </w:r>
      <w:r w:rsidRPr="00670089">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Pr>
          <w:rFonts w:ascii="Times New Roman" w:hAnsi="Times New Roman" w:cs="Times New Roman"/>
          <w:sz w:val="18"/>
          <w:szCs w:val="18"/>
          <w:lang w:val="en-GB"/>
        </w:rPr>
        <w:t xml:space="preserve"> [</w:t>
      </w:r>
      <w:r w:rsidRPr="00670089">
        <w:rPr>
          <w:rFonts w:ascii="Times New Roman" w:hAnsi="Times New Roman" w:cs="Times New Roman"/>
          <w:sz w:val="18"/>
          <w:szCs w:val="18"/>
          <w:lang w:val="en-GB"/>
        </w:rPr>
        <w:t>19</w:t>
      </w:r>
      <w:r>
        <w:rPr>
          <w:rFonts w:ascii="Times New Roman" w:hAnsi="Times New Roman" w:cs="Times New Roman"/>
          <w:sz w:val="18"/>
          <w:szCs w:val="18"/>
          <w:lang w:val="en-GB"/>
        </w:rPr>
        <w:t>]</w:t>
      </w:r>
      <w:r w:rsidRPr="00670089">
        <w:rPr>
          <w:rFonts w:ascii="Times New Roman" w:hAnsi="Times New Roman" w:cs="Times New Roman"/>
          <w:sz w:val="18"/>
          <w:szCs w:val="18"/>
          <w:lang w:val="en-GB"/>
        </w:rPr>
        <w:t>.</w:t>
      </w:r>
    </w:p>
  </w:footnote>
  <w:footnote w:id="103">
    <w:p w14:paraId="40C9046C" w14:textId="77777777" w:rsidR="00C96A82" w:rsidRPr="006A2715" w:rsidRDefault="00C96A82" w:rsidP="00E42EA2">
      <w:pPr>
        <w:pStyle w:val="Voetnoottekst"/>
        <w:spacing w:line="480" w:lineRule="auto"/>
        <w:rPr>
          <w:rFonts w:ascii="Times New Roman" w:hAnsi="Times New Roman" w:cs="Times New Roman"/>
          <w:sz w:val="18"/>
          <w:szCs w:val="18"/>
          <w:lang w:val="en-GB"/>
        </w:rPr>
      </w:pPr>
      <w:r w:rsidRPr="00687235">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By contrast, a mere ‘recommendation’ by the Security Council to take certain actions does not guarantee that the State acting upon this recommendation is not committing an internationally wrongful act. </w:t>
      </w:r>
    </w:p>
  </w:footnote>
  <w:footnote w:id="104">
    <w:p w14:paraId="7ABB677E" w14:textId="5020BB3F" w:rsidR="00C96A82" w:rsidRPr="00304BF7" w:rsidRDefault="00C96A82" w:rsidP="00E42EA2">
      <w:pPr>
        <w:pStyle w:val="Voetnoottekst"/>
        <w:spacing w:line="480" w:lineRule="auto"/>
        <w:rPr>
          <w:rFonts w:ascii="Times New Roman" w:hAnsi="Times New Roman" w:cs="Times New Roman"/>
          <w:sz w:val="18"/>
          <w:szCs w:val="18"/>
          <w:lang w:val="en-GB"/>
        </w:rPr>
      </w:pPr>
      <w:r w:rsidRPr="00304BF7">
        <w:rPr>
          <w:rStyle w:val="Voetnootmarkering"/>
          <w:rFonts w:ascii="Times New Roman" w:hAnsi="Times New Roman" w:cs="Times New Roman"/>
          <w:sz w:val="18"/>
          <w:szCs w:val="18"/>
        </w:rPr>
        <w:footnoteRef/>
      </w:r>
      <w:r w:rsidRPr="00304BF7">
        <w:rPr>
          <w:rFonts w:ascii="Times New Roman" w:hAnsi="Times New Roman" w:cs="Times New Roman"/>
          <w:sz w:val="18"/>
          <w:szCs w:val="18"/>
          <w:lang w:val="en-GB"/>
        </w:rPr>
        <w:t xml:space="preserve"> </w:t>
      </w:r>
      <w:r w:rsidRPr="00304BF7">
        <w:rPr>
          <w:rFonts w:ascii="Times New Roman" w:hAnsi="Times New Roman" w:cs="Times New Roman"/>
          <w:i/>
          <w:iCs/>
          <w:sz w:val="18"/>
          <w:szCs w:val="18"/>
          <w:lang w:val="en-GB"/>
        </w:rPr>
        <w:t>Prosecutor v Tadic</w:t>
      </w:r>
      <w:r w:rsidRPr="00304BF7">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304BF7">
        <w:rPr>
          <w:rFonts w:ascii="Times New Roman" w:hAnsi="Times New Roman" w:cs="Times New Roman"/>
          <w:sz w:val="18"/>
          <w:szCs w:val="18"/>
          <w:lang w:val="en-GB"/>
        </w:rPr>
        <w:t>IT-94-1</w:t>
      </w:r>
      <w:r>
        <w:rPr>
          <w:rFonts w:ascii="Times New Roman" w:hAnsi="Times New Roman" w:cs="Times New Roman"/>
          <w:sz w:val="18"/>
          <w:szCs w:val="18"/>
          <w:lang w:val="en-GB"/>
        </w:rPr>
        <w:t>)</w:t>
      </w:r>
      <w:r w:rsidRPr="00304BF7">
        <w:rPr>
          <w:rFonts w:ascii="Times New Roman" w:hAnsi="Times New Roman" w:cs="Times New Roman"/>
          <w:sz w:val="18"/>
          <w:szCs w:val="18"/>
          <w:lang w:val="en-GB"/>
        </w:rPr>
        <w:t xml:space="preserve"> Appeals Chamber, Decision on Jurisdiction, 2 October 1995, </w:t>
      </w:r>
      <w:r>
        <w:rPr>
          <w:rFonts w:ascii="Times New Roman" w:hAnsi="Times New Roman" w:cs="Times New Roman"/>
          <w:sz w:val="18"/>
          <w:szCs w:val="18"/>
          <w:lang w:val="en-GB"/>
        </w:rPr>
        <w:t>[</w:t>
      </w:r>
      <w:r w:rsidRPr="00304BF7">
        <w:rPr>
          <w:rFonts w:ascii="Times New Roman" w:hAnsi="Times New Roman" w:cs="Times New Roman"/>
          <w:sz w:val="18"/>
          <w:szCs w:val="18"/>
          <w:lang w:val="en-GB"/>
        </w:rPr>
        <w:t>28</w:t>
      </w:r>
      <w:r>
        <w:rPr>
          <w:rFonts w:ascii="Times New Roman" w:hAnsi="Times New Roman" w:cs="Times New Roman"/>
          <w:sz w:val="18"/>
          <w:szCs w:val="18"/>
          <w:lang w:val="en-GB"/>
        </w:rPr>
        <w:t>]</w:t>
      </w:r>
      <w:r w:rsidRPr="00304BF7">
        <w:rPr>
          <w:rFonts w:ascii="Times New Roman" w:hAnsi="Times New Roman" w:cs="Times New Roman"/>
          <w:sz w:val="18"/>
          <w:szCs w:val="18"/>
          <w:lang w:val="en-GB"/>
        </w:rPr>
        <w:t>.</w:t>
      </w:r>
    </w:p>
  </w:footnote>
  <w:footnote w:id="105">
    <w:p w14:paraId="027E38D3" w14:textId="40D0C9C5" w:rsidR="00C96A82" w:rsidRPr="00C457E0" w:rsidRDefault="00C96A82" w:rsidP="00E42EA2">
      <w:pPr>
        <w:pStyle w:val="Voetnoottekst"/>
        <w:spacing w:line="480" w:lineRule="auto"/>
        <w:rPr>
          <w:rFonts w:ascii="Times New Roman" w:hAnsi="Times New Roman" w:cs="Times New Roman"/>
          <w:sz w:val="18"/>
          <w:szCs w:val="18"/>
          <w:lang w:val="en-AU"/>
        </w:rPr>
      </w:pPr>
      <w:r w:rsidRPr="00F4160A">
        <w:rPr>
          <w:rStyle w:val="Voetnootmarkering"/>
          <w:rFonts w:ascii="Times New Roman" w:hAnsi="Times New Roman" w:cs="Times New Roman"/>
          <w:sz w:val="18"/>
          <w:szCs w:val="18"/>
        </w:rPr>
        <w:footnoteRef/>
      </w:r>
      <w:r w:rsidRPr="00F4160A">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F4160A">
        <w:rPr>
          <w:rFonts w:ascii="Times New Roman" w:hAnsi="Times New Roman" w:cs="Times New Roman"/>
          <w:sz w:val="18"/>
          <w:szCs w:val="18"/>
          <w:lang w:val="en-GB"/>
        </w:rPr>
        <w:t xml:space="preserve">, </w:t>
      </w:r>
      <w:r>
        <w:rPr>
          <w:rFonts w:ascii="Times New Roman" w:hAnsi="Times New Roman" w:cs="Times New Roman"/>
          <w:sz w:val="18"/>
          <w:szCs w:val="18"/>
          <w:lang w:val="en-GB"/>
        </w:rPr>
        <w:t>4568</w:t>
      </w:r>
      <w:r w:rsidRPr="00C457E0">
        <w:rPr>
          <w:rFonts w:ascii="Times New Roman" w:hAnsi="Times New Roman" w:cs="Times New Roman"/>
          <w:sz w:val="18"/>
          <w:szCs w:val="18"/>
          <w:vertAlign w:val="superscript"/>
          <w:lang w:val="en-GB"/>
        </w:rPr>
        <w:t>th</w:t>
      </w:r>
      <w:r>
        <w:rPr>
          <w:rFonts w:ascii="Times New Roman" w:hAnsi="Times New Roman" w:cs="Times New Roman"/>
          <w:sz w:val="18"/>
          <w:szCs w:val="18"/>
          <w:lang w:val="en-GB"/>
        </w:rPr>
        <w:t xml:space="preserve"> Meeting of the UN Security Council (</w:t>
      </w:r>
      <w:r w:rsidRPr="00C457E0">
        <w:rPr>
          <w:rFonts w:ascii="Times New Roman" w:hAnsi="Times New Roman" w:cs="Times New Roman"/>
          <w:sz w:val="18"/>
          <w:szCs w:val="18"/>
          <w:lang w:val="en-AU"/>
        </w:rPr>
        <w:t xml:space="preserve">10 July 2002) </w:t>
      </w:r>
      <w:r w:rsidRPr="00F4160A">
        <w:rPr>
          <w:rFonts w:ascii="Times New Roman" w:hAnsi="Times New Roman" w:cs="Times New Roman"/>
          <w:sz w:val="18"/>
          <w:szCs w:val="18"/>
          <w:lang w:val="en-GB"/>
        </w:rPr>
        <w:t xml:space="preserve">UN Doc </w:t>
      </w:r>
      <w:r w:rsidRPr="00C457E0">
        <w:rPr>
          <w:rFonts w:ascii="Times New Roman" w:hAnsi="Times New Roman" w:cs="Times New Roman"/>
          <w:sz w:val="18"/>
          <w:szCs w:val="18"/>
          <w:lang w:val="en-AU"/>
        </w:rPr>
        <w:t>S/PV.4568, 3 (Canada), 16 (Jordan), 20 (Liechtenstein), 26-27 (Mexico), 30 (Venezuela).</w:t>
      </w:r>
    </w:p>
  </w:footnote>
  <w:footnote w:id="106">
    <w:p w14:paraId="3F56A76E" w14:textId="26E5A93B" w:rsidR="00C96A82" w:rsidRPr="00C457E0" w:rsidRDefault="00C96A82" w:rsidP="00E42EA2">
      <w:pPr>
        <w:pStyle w:val="Voetnoottekst"/>
        <w:spacing w:line="480" w:lineRule="auto"/>
        <w:rPr>
          <w:rFonts w:ascii="Times New Roman" w:hAnsi="Times New Roman" w:cs="Times New Roman"/>
          <w:sz w:val="18"/>
          <w:szCs w:val="18"/>
          <w:lang w:val="fr-FR"/>
        </w:rPr>
      </w:pPr>
      <w:r w:rsidRPr="00F4160A">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fr-BE"/>
        </w:rPr>
        <w:t xml:space="preserve"> In this sense </w:t>
      </w:r>
      <w:r>
        <w:rPr>
          <w:rFonts w:ascii="Times New Roman" w:hAnsi="Times New Roman" w:cs="Times New Roman"/>
          <w:sz w:val="18"/>
          <w:szCs w:val="18"/>
          <w:lang w:val="fr-BE"/>
        </w:rPr>
        <w:t>see for example</w:t>
      </w:r>
      <w:r w:rsidRPr="006A2715">
        <w:rPr>
          <w:rFonts w:ascii="Times New Roman" w:hAnsi="Times New Roman" w:cs="Times New Roman"/>
          <w:sz w:val="18"/>
          <w:szCs w:val="18"/>
          <w:lang w:val="fr-BE"/>
        </w:rPr>
        <w:t>, A</w:t>
      </w:r>
      <w:r>
        <w:rPr>
          <w:rFonts w:ascii="Times New Roman" w:hAnsi="Times New Roman" w:cs="Times New Roman"/>
          <w:sz w:val="18"/>
          <w:szCs w:val="18"/>
          <w:lang w:val="fr-BE"/>
        </w:rPr>
        <w:t>ntonios</w:t>
      </w:r>
      <w:r w:rsidRPr="006A2715">
        <w:rPr>
          <w:rFonts w:ascii="Times New Roman" w:hAnsi="Times New Roman" w:cs="Times New Roman"/>
          <w:sz w:val="18"/>
          <w:szCs w:val="18"/>
          <w:lang w:val="fr-BE"/>
        </w:rPr>
        <w:t xml:space="preserve"> Tzanakopoulos, ‘L’invocation de la théorie des contre-mesures en tant que justification de la désobéissance au Conseil de Sécurité’ </w:t>
      </w:r>
      <w:r>
        <w:rPr>
          <w:rFonts w:ascii="Times New Roman" w:hAnsi="Times New Roman" w:cs="Times New Roman"/>
          <w:sz w:val="18"/>
          <w:szCs w:val="18"/>
          <w:lang w:val="fr-BE"/>
        </w:rPr>
        <w:t>[</w:t>
      </w:r>
      <w:r w:rsidRPr="006A2715">
        <w:rPr>
          <w:rFonts w:ascii="Times New Roman" w:hAnsi="Times New Roman" w:cs="Times New Roman"/>
          <w:sz w:val="18"/>
          <w:szCs w:val="18"/>
          <w:lang w:val="fr-BE"/>
        </w:rPr>
        <w:t>2013</w:t>
      </w:r>
      <w:r>
        <w:rPr>
          <w:rFonts w:ascii="Times New Roman" w:hAnsi="Times New Roman" w:cs="Times New Roman"/>
          <w:sz w:val="18"/>
          <w:szCs w:val="18"/>
          <w:lang w:val="fr-BE"/>
        </w:rPr>
        <w:t>]</w:t>
      </w:r>
      <w:r w:rsidRPr="006A2715">
        <w:rPr>
          <w:rFonts w:ascii="Times New Roman" w:hAnsi="Times New Roman" w:cs="Times New Roman"/>
          <w:sz w:val="18"/>
          <w:szCs w:val="18"/>
          <w:lang w:val="fr-BE"/>
        </w:rPr>
        <w:t xml:space="preserve"> 47 </w:t>
      </w:r>
      <w:r w:rsidRPr="006A2715">
        <w:rPr>
          <w:rFonts w:ascii="Times New Roman" w:hAnsi="Times New Roman" w:cs="Times New Roman"/>
          <w:i/>
          <w:sz w:val="18"/>
          <w:szCs w:val="18"/>
          <w:lang w:val="fr-BE"/>
        </w:rPr>
        <w:t>Revue belge de droit international</w:t>
      </w:r>
      <w:r w:rsidRPr="006A2715">
        <w:rPr>
          <w:rFonts w:ascii="Times New Roman" w:hAnsi="Times New Roman" w:cs="Times New Roman"/>
          <w:sz w:val="18"/>
          <w:szCs w:val="18"/>
          <w:lang w:val="fr-BE"/>
        </w:rPr>
        <w:t xml:space="preserve"> </w:t>
      </w:r>
      <w:r w:rsidRPr="00C457E0">
        <w:rPr>
          <w:rFonts w:ascii="Times New Roman" w:hAnsi="Times New Roman" w:cs="Times New Roman"/>
          <w:sz w:val="18"/>
          <w:szCs w:val="18"/>
          <w:lang w:val="fr-FR"/>
        </w:rPr>
        <w:t>78, 86-87.</w:t>
      </w:r>
    </w:p>
  </w:footnote>
  <w:footnote w:id="107">
    <w:p w14:paraId="7A620A51" w14:textId="5DE724BA" w:rsidR="00C96A82" w:rsidRPr="00091326" w:rsidRDefault="00C96A82" w:rsidP="00E42EA2">
      <w:pPr>
        <w:pStyle w:val="Voetnoottekst"/>
        <w:spacing w:line="480" w:lineRule="auto"/>
        <w:rPr>
          <w:rFonts w:ascii="Times New Roman" w:hAnsi="Times New Roman" w:cs="Times New Roman"/>
          <w:sz w:val="18"/>
          <w:szCs w:val="18"/>
          <w:lang w:val="en-GB"/>
        </w:rPr>
      </w:pPr>
      <w:r w:rsidRPr="00F4160A">
        <w:rPr>
          <w:rStyle w:val="Voetnootmarkering"/>
          <w:rFonts w:ascii="Times New Roman" w:hAnsi="Times New Roman" w:cs="Times New Roman"/>
          <w:sz w:val="18"/>
          <w:szCs w:val="18"/>
        </w:rPr>
        <w:footnoteRef/>
      </w:r>
      <w:r w:rsidRPr="00F4160A">
        <w:rPr>
          <w:rFonts w:ascii="Times New Roman" w:hAnsi="Times New Roman" w:cs="Times New Roman"/>
          <w:sz w:val="18"/>
          <w:szCs w:val="18"/>
          <w:lang w:val="en-GB"/>
        </w:rPr>
        <w:t xml:space="preserve"> In this sense</w:t>
      </w:r>
      <w:r>
        <w:rPr>
          <w:rFonts w:ascii="Times New Roman" w:hAnsi="Times New Roman" w:cs="Times New Roman"/>
          <w:sz w:val="18"/>
          <w:szCs w:val="18"/>
          <w:lang w:val="en-GB"/>
        </w:rPr>
        <w:t xml:space="preserve"> see for example, </w:t>
      </w:r>
      <w:proofErr w:type="spellStart"/>
      <w:r w:rsidRPr="00F4160A">
        <w:rPr>
          <w:rFonts w:ascii="Times New Roman" w:hAnsi="Times New Roman" w:cs="Times New Roman"/>
          <w:sz w:val="18"/>
          <w:szCs w:val="18"/>
          <w:lang w:val="en-GB"/>
        </w:rPr>
        <w:t>Lowenfeld</w:t>
      </w:r>
      <w:proofErr w:type="spellEnd"/>
      <w:r>
        <w:rPr>
          <w:rFonts w:ascii="Times New Roman" w:hAnsi="Times New Roman" w:cs="Times New Roman"/>
          <w:sz w:val="18"/>
          <w:szCs w:val="18"/>
          <w:lang w:val="en-GB"/>
        </w:rPr>
        <w:t xml:space="preserve"> (</w:t>
      </w:r>
      <w:r w:rsidRPr="00F4160A">
        <w:rPr>
          <w:rFonts w:ascii="Times New Roman" w:hAnsi="Times New Roman" w:cs="Times New Roman"/>
          <w:sz w:val="18"/>
          <w:szCs w:val="18"/>
          <w:lang w:val="en-GB"/>
        </w:rPr>
        <w:t xml:space="preserve">n </w:t>
      </w:r>
      <w:r w:rsidRPr="00F4160A">
        <w:rPr>
          <w:rFonts w:ascii="Times New Roman" w:hAnsi="Times New Roman" w:cs="Times New Roman"/>
          <w:sz w:val="18"/>
          <w:szCs w:val="18"/>
          <w:lang w:val="en-GB"/>
        </w:rPr>
        <w:fldChar w:fldCharType="begin"/>
      </w:r>
      <w:r w:rsidRPr="00F4160A">
        <w:rPr>
          <w:rFonts w:ascii="Times New Roman" w:hAnsi="Times New Roman" w:cs="Times New Roman"/>
          <w:sz w:val="18"/>
          <w:szCs w:val="18"/>
          <w:lang w:val="en-GB"/>
        </w:rPr>
        <w:instrText xml:space="preserve"> NOTEREF _Ref427850018 \h  \* MERGEFORMAT </w:instrText>
      </w:r>
      <w:r w:rsidRPr="00F4160A">
        <w:rPr>
          <w:rFonts w:ascii="Times New Roman" w:hAnsi="Times New Roman" w:cs="Times New Roman"/>
          <w:sz w:val="18"/>
          <w:szCs w:val="18"/>
          <w:lang w:val="en-GB"/>
        </w:rPr>
      </w:r>
      <w:r w:rsidRPr="00F4160A">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20</w:t>
      </w:r>
      <w:r w:rsidRPr="00F4160A">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F4160A">
        <w:rPr>
          <w:rFonts w:ascii="Times New Roman" w:hAnsi="Times New Roman" w:cs="Times New Roman"/>
          <w:sz w:val="18"/>
          <w:szCs w:val="18"/>
          <w:lang w:val="en-GB"/>
        </w:rPr>
        <w:t xml:space="preserve"> 858.</w:t>
      </w:r>
    </w:p>
  </w:footnote>
  <w:footnote w:id="108">
    <w:p w14:paraId="1E32B0BA" w14:textId="580FD363" w:rsidR="00C96A82" w:rsidRPr="007F56AE" w:rsidRDefault="00C96A82" w:rsidP="00E42EA2">
      <w:pPr>
        <w:pStyle w:val="Voetnoottekst"/>
        <w:spacing w:line="480" w:lineRule="auto"/>
        <w:rPr>
          <w:rFonts w:ascii="Times New Roman" w:hAnsi="Times New Roman" w:cs="Times New Roman"/>
          <w:sz w:val="18"/>
          <w:szCs w:val="18"/>
          <w:lang w:val="en-GB"/>
        </w:rPr>
      </w:pPr>
      <w:r w:rsidRPr="00F4160A">
        <w:rPr>
          <w:rStyle w:val="Voetnootmarkering"/>
          <w:rFonts w:ascii="Times New Roman" w:hAnsi="Times New Roman" w:cs="Times New Roman"/>
          <w:sz w:val="18"/>
          <w:szCs w:val="18"/>
        </w:rPr>
        <w:footnoteRef/>
      </w:r>
      <w:r w:rsidRPr="00F4160A">
        <w:rPr>
          <w:rFonts w:ascii="Times New Roman" w:hAnsi="Times New Roman" w:cs="Times New Roman"/>
          <w:sz w:val="18"/>
          <w:szCs w:val="18"/>
          <w:lang w:val="en-GB"/>
        </w:rPr>
        <w:t xml:space="preserve"> </w:t>
      </w:r>
      <w:proofErr w:type="spellStart"/>
      <w:r w:rsidRPr="00F4160A">
        <w:rPr>
          <w:rFonts w:ascii="Times New Roman" w:hAnsi="Times New Roman" w:cs="Times New Roman"/>
          <w:sz w:val="18"/>
          <w:szCs w:val="18"/>
          <w:lang w:val="en-GB"/>
        </w:rPr>
        <w:t>Tzanakopoulos</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7F56AE">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_Ref427924583 \h  \* MERGEFORMAT </w:instrText>
      </w:r>
      <w:r w:rsidRPr="007F56AE">
        <w:rPr>
          <w:rFonts w:ascii="Times New Roman" w:hAnsi="Times New Roman" w:cs="Times New Roman"/>
          <w:sz w:val="18"/>
          <w:szCs w:val="18"/>
          <w:lang w:val="fr-BE"/>
        </w:rPr>
      </w:r>
      <w:r w:rsidRPr="007F56AE">
        <w:rPr>
          <w:rFonts w:ascii="Times New Roman" w:hAnsi="Times New Roman" w:cs="Times New Roman"/>
          <w:sz w:val="18"/>
          <w:szCs w:val="18"/>
          <w:lang w:val="fr-BE"/>
        </w:rPr>
        <w:fldChar w:fldCharType="separate"/>
      </w:r>
      <w:r>
        <w:rPr>
          <w:rFonts w:ascii="Times New Roman" w:hAnsi="Times New Roman" w:cs="Times New Roman"/>
          <w:sz w:val="18"/>
          <w:szCs w:val="18"/>
          <w:lang w:val="en-GB"/>
        </w:rPr>
        <w:t>106</w:t>
      </w:r>
      <w:r w:rsidRPr="007F56AE">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6A2715">
        <w:rPr>
          <w:rFonts w:ascii="Times New Roman" w:hAnsi="Times New Roman" w:cs="Times New Roman"/>
          <w:sz w:val="18"/>
          <w:szCs w:val="18"/>
          <w:lang w:val="en-GB"/>
        </w:rPr>
        <w:t xml:space="preserve">, </w:t>
      </w:r>
      <w:r w:rsidRPr="007F56AE">
        <w:rPr>
          <w:rFonts w:ascii="Times New Roman" w:hAnsi="Times New Roman" w:cs="Times New Roman"/>
          <w:sz w:val="18"/>
          <w:szCs w:val="18"/>
          <w:lang w:val="en-GB"/>
        </w:rPr>
        <w:t xml:space="preserve">87; </w:t>
      </w:r>
      <w:proofErr w:type="spellStart"/>
      <w:r w:rsidRPr="007F56AE">
        <w:rPr>
          <w:rFonts w:ascii="Times New Roman" w:hAnsi="Times New Roman" w:cs="Times New Roman"/>
          <w:sz w:val="18"/>
          <w:szCs w:val="18"/>
          <w:lang w:val="en-GB"/>
        </w:rPr>
        <w:t>Krisch</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7F56AE">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_Ref427923463 \h  \* MERGEFORMAT </w:instrText>
      </w:r>
      <w:r w:rsidRPr="007F56AE">
        <w:rPr>
          <w:rFonts w:ascii="Times New Roman" w:hAnsi="Times New Roman" w:cs="Times New Roman"/>
          <w:sz w:val="18"/>
          <w:szCs w:val="18"/>
          <w:lang w:val="fr-BE"/>
        </w:rPr>
      </w:r>
      <w:r w:rsidRPr="007F56AE">
        <w:rPr>
          <w:rFonts w:ascii="Times New Roman" w:hAnsi="Times New Roman" w:cs="Times New Roman"/>
          <w:sz w:val="18"/>
          <w:szCs w:val="18"/>
          <w:lang w:val="fr-BE"/>
        </w:rPr>
        <w:fldChar w:fldCharType="separate"/>
      </w:r>
      <w:r>
        <w:rPr>
          <w:rFonts w:ascii="Times New Roman" w:hAnsi="Times New Roman" w:cs="Times New Roman"/>
          <w:sz w:val="18"/>
          <w:szCs w:val="18"/>
          <w:lang w:val="en-GB"/>
        </w:rPr>
        <w:t>100</w:t>
      </w:r>
      <w:r w:rsidRPr="007F56AE">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Pr>
          <w:rFonts w:ascii="Times New Roman" w:hAnsi="Times New Roman" w:cs="Times New Roman"/>
          <w:sz w:val="18"/>
          <w:szCs w:val="18"/>
          <w:lang w:val="en-GB"/>
        </w:rPr>
        <w:t xml:space="preserve"> [</w:t>
      </w:r>
      <w:r w:rsidRPr="007F56AE">
        <w:rPr>
          <w:rFonts w:ascii="Times New Roman" w:hAnsi="Times New Roman" w:cs="Times New Roman"/>
          <w:sz w:val="18"/>
          <w:szCs w:val="18"/>
          <w:lang w:val="en-GB"/>
        </w:rPr>
        <w:t>20</w:t>
      </w:r>
      <w:r>
        <w:rPr>
          <w:rFonts w:ascii="Times New Roman" w:hAnsi="Times New Roman" w:cs="Times New Roman"/>
          <w:sz w:val="18"/>
          <w:szCs w:val="18"/>
          <w:lang w:val="en-GB"/>
        </w:rPr>
        <w:t>]</w:t>
      </w:r>
      <w:r w:rsidRPr="007F56AE">
        <w:rPr>
          <w:rFonts w:ascii="Times New Roman" w:hAnsi="Times New Roman" w:cs="Times New Roman"/>
          <w:sz w:val="18"/>
          <w:szCs w:val="18"/>
          <w:lang w:val="en-GB"/>
        </w:rPr>
        <w:t>-</w:t>
      </w:r>
      <w:r>
        <w:rPr>
          <w:rFonts w:ascii="Times New Roman" w:hAnsi="Times New Roman" w:cs="Times New Roman"/>
          <w:sz w:val="18"/>
          <w:szCs w:val="18"/>
          <w:lang w:val="en-GB"/>
        </w:rPr>
        <w:t>[</w:t>
      </w:r>
      <w:r w:rsidRPr="007F56AE">
        <w:rPr>
          <w:rFonts w:ascii="Times New Roman" w:hAnsi="Times New Roman" w:cs="Times New Roman"/>
          <w:sz w:val="18"/>
          <w:szCs w:val="18"/>
          <w:lang w:val="en-GB"/>
        </w:rPr>
        <w:t>22</w:t>
      </w:r>
      <w:r>
        <w:rPr>
          <w:rFonts w:ascii="Times New Roman" w:hAnsi="Times New Roman" w:cs="Times New Roman"/>
          <w:sz w:val="18"/>
          <w:szCs w:val="18"/>
          <w:lang w:val="en-GB"/>
        </w:rPr>
        <w:t>]</w:t>
      </w:r>
      <w:r w:rsidRPr="007F56AE">
        <w:rPr>
          <w:rFonts w:ascii="Times New Roman" w:hAnsi="Times New Roman" w:cs="Times New Roman"/>
          <w:sz w:val="18"/>
          <w:szCs w:val="18"/>
          <w:lang w:val="en-GB"/>
        </w:rPr>
        <w:t>.</w:t>
      </w:r>
    </w:p>
  </w:footnote>
  <w:footnote w:id="109">
    <w:p w14:paraId="19B2873F" w14:textId="690D9A29" w:rsidR="00C96A82" w:rsidRPr="006C5579" w:rsidRDefault="00C96A82" w:rsidP="00E42EA2">
      <w:pPr>
        <w:pStyle w:val="Voetnoottekst"/>
        <w:spacing w:line="480" w:lineRule="auto"/>
        <w:rPr>
          <w:rFonts w:ascii="Times New Roman" w:hAnsi="Times New Roman" w:cs="Times New Roman"/>
          <w:sz w:val="18"/>
          <w:szCs w:val="18"/>
          <w:highlight w:val="green"/>
          <w:lang w:val="en-GB"/>
        </w:rPr>
      </w:pPr>
      <w:r w:rsidRPr="007F56AE">
        <w:rPr>
          <w:rStyle w:val="Voetnootmarkering"/>
          <w:rFonts w:ascii="Times New Roman" w:hAnsi="Times New Roman" w:cs="Times New Roman"/>
          <w:sz w:val="18"/>
          <w:szCs w:val="18"/>
        </w:rPr>
        <w:footnoteRef/>
      </w:r>
      <w:r w:rsidRPr="007F56AE">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7F56AE">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7F56AE">
        <w:rPr>
          <w:rFonts w:ascii="Times New Roman" w:hAnsi="Times New Roman" w:cs="Times New Roman"/>
          <w:sz w:val="18"/>
          <w:szCs w:val="18"/>
          <w:lang w:val="en-GB"/>
        </w:rPr>
        <w:t>Letter dated 13 March 1995 from the Permanent Representatives of China, France, the Russian Federation, the United Kingdom and the United States to the United Nations addressed to the President of the Security Council</w:t>
      </w:r>
      <w:r>
        <w:rPr>
          <w:rFonts w:ascii="Times New Roman" w:hAnsi="Times New Roman" w:cs="Times New Roman"/>
          <w:sz w:val="18"/>
          <w:szCs w:val="18"/>
          <w:lang w:val="en-GB"/>
        </w:rPr>
        <w:t>’</w:t>
      </w:r>
      <w:r w:rsidRPr="007F56AE">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(13 April 1995) </w:t>
      </w:r>
      <w:r w:rsidRPr="007F56AE">
        <w:rPr>
          <w:rFonts w:ascii="Times New Roman" w:hAnsi="Times New Roman" w:cs="Times New Roman"/>
          <w:sz w:val="18"/>
          <w:szCs w:val="18"/>
          <w:lang w:val="en-GB"/>
        </w:rPr>
        <w:t xml:space="preserve">UN Doc S/1995/300, Annex ‘Humanitarian impact of sanctions’; </w:t>
      </w:r>
      <w:r>
        <w:rPr>
          <w:rFonts w:ascii="Times New Roman" w:hAnsi="Times New Roman" w:cs="Times New Roman"/>
          <w:sz w:val="18"/>
          <w:szCs w:val="18"/>
          <w:lang w:val="en-GB"/>
        </w:rPr>
        <w:t xml:space="preserve">‘Statement by the President of the Security Council’ (30 November 1999) </w:t>
      </w:r>
      <w:r w:rsidRPr="007F56AE">
        <w:rPr>
          <w:rFonts w:ascii="Times New Roman" w:hAnsi="Times New Roman" w:cs="Times New Roman"/>
          <w:sz w:val="18"/>
          <w:szCs w:val="18"/>
          <w:lang w:val="en-GB"/>
        </w:rPr>
        <w:t>UN Doc S/PRST/1999/34</w:t>
      </w:r>
      <w:r>
        <w:rPr>
          <w:rFonts w:ascii="Times New Roman" w:hAnsi="Times New Roman" w:cs="Times New Roman"/>
          <w:sz w:val="18"/>
          <w:szCs w:val="18"/>
          <w:lang w:val="en-GB"/>
        </w:rPr>
        <w:t xml:space="preserve">, </w:t>
      </w:r>
      <w:r w:rsidRPr="007F56AE">
        <w:rPr>
          <w:rFonts w:ascii="Times New Roman" w:hAnsi="Times New Roman" w:cs="Times New Roman"/>
          <w:sz w:val="18"/>
          <w:szCs w:val="18"/>
          <w:lang w:val="en-GB"/>
        </w:rPr>
        <w:t>3 (</w:t>
      </w:r>
      <w:r>
        <w:rPr>
          <w:rFonts w:ascii="Times New Roman" w:hAnsi="Times New Roman" w:cs="Times New Roman"/>
          <w:sz w:val="18"/>
          <w:szCs w:val="18"/>
          <w:lang w:val="en-GB"/>
        </w:rPr>
        <w:t>‘</w:t>
      </w:r>
      <w:r w:rsidRPr="006A2715">
        <w:rPr>
          <w:rFonts w:ascii="Times New Roman" w:hAnsi="Times New Roman" w:cs="Times New Roman"/>
          <w:sz w:val="18"/>
          <w:szCs w:val="18"/>
          <w:lang w:val="en-GB"/>
        </w:rPr>
        <w:t>The Security Council recalls the provisions of Article 39 of the Charter of the United Nations concerning measures to prevent armed conflicts. Such measures may include targeted sanctions, in particular arms embargoes and other enforcement measures. In imposing such measures the Council will pay special attention to their likely effectiveness in achieving clearly defined objectives, while avoiding negative humanitarian consequences as much as possible.</w:t>
      </w:r>
      <w:r>
        <w:rPr>
          <w:rFonts w:ascii="Times New Roman" w:hAnsi="Times New Roman" w:cs="Times New Roman"/>
          <w:sz w:val="18"/>
          <w:szCs w:val="18"/>
          <w:lang w:val="en-GB"/>
        </w:rPr>
        <w:t>’</w:t>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UNSC Res</w:t>
      </w:r>
      <w:r w:rsidRPr="006A2715">
        <w:rPr>
          <w:rFonts w:ascii="Times New Roman" w:hAnsi="Times New Roman" w:cs="Times New Roman"/>
          <w:sz w:val="18"/>
          <w:szCs w:val="18"/>
          <w:lang w:val="en-GB"/>
        </w:rPr>
        <w:t xml:space="preserve"> 1325</w:t>
      </w:r>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31 October 2000</w:t>
      </w:r>
      <w:r>
        <w:rPr>
          <w:rFonts w:ascii="Times New Roman" w:hAnsi="Times New Roman" w:cs="Times New Roman"/>
          <w:sz w:val="18"/>
          <w:szCs w:val="18"/>
          <w:lang w:val="en-GB"/>
        </w:rPr>
        <w:t>) UN Doc S/RES/1325</w:t>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6A2715">
        <w:rPr>
          <w:rFonts w:ascii="Times New Roman" w:hAnsi="Times New Roman" w:cs="Times New Roman"/>
          <w:sz w:val="18"/>
          <w:szCs w:val="18"/>
          <w:lang w:val="en-GB"/>
        </w:rPr>
        <w:t>16</w:t>
      </w:r>
      <w:r>
        <w:rPr>
          <w:rFonts w:ascii="Times New Roman" w:hAnsi="Times New Roman" w:cs="Times New Roman"/>
          <w:sz w:val="18"/>
          <w:szCs w:val="18"/>
          <w:lang w:val="en-GB"/>
        </w:rPr>
        <w:t>]</w:t>
      </w:r>
      <w:r w:rsidRPr="006A2715">
        <w:rPr>
          <w:rFonts w:ascii="Times New Roman" w:hAnsi="Times New Roman" w:cs="Times New Roman"/>
          <w:sz w:val="18"/>
          <w:szCs w:val="18"/>
          <w:lang w:val="en-GB"/>
        </w:rPr>
        <w:t xml:space="preserve">. For further references, see </w:t>
      </w:r>
      <w:proofErr w:type="spellStart"/>
      <w:r w:rsidRPr="007F56AE">
        <w:rPr>
          <w:rFonts w:ascii="Times New Roman" w:hAnsi="Times New Roman" w:cs="Times New Roman"/>
          <w:sz w:val="18"/>
          <w:szCs w:val="18"/>
          <w:lang w:val="en-GB"/>
        </w:rPr>
        <w:t>Krisch</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7F56AE">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_Ref427923463 \h  \* MERGEFORMAT </w:instrText>
      </w:r>
      <w:r w:rsidRPr="007F56AE">
        <w:rPr>
          <w:rFonts w:ascii="Times New Roman" w:hAnsi="Times New Roman" w:cs="Times New Roman"/>
          <w:sz w:val="18"/>
          <w:szCs w:val="18"/>
          <w:lang w:val="fr-BE"/>
        </w:rPr>
      </w:r>
      <w:r w:rsidRPr="007F56AE">
        <w:rPr>
          <w:rFonts w:ascii="Times New Roman" w:hAnsi="Times New Roman" w:cs="Times New Roman"/>
          <w:sz w:val="18"/>
          <w:szCs w:val="18"/>
          <w:lang w:val="fr-BE"/>
        </w:rPr>
        <w:fldChar w:fldCharType="separate"/>
      </w:r>
      <w:r>
        <w:rPr>
          <w:rFonts w:ascii="Times New Roman" w:hAnsi="Times New Roman" w:cs="Times New Roman"/>
          <w:sz w:val="18"/>
          <w:szCs w:val="18"/>
          <w:lang w:val="en-GB"/>
        </w:rPr>
        <w:t>100</w:t>
      </w:r>
      <w:r w:rsidRPr="007F56AE">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7F56AE">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7F56AE">
        <w:rPr>
          <w:rFonts w:ascii="Times New Roman" w:hAnsi="Times New Roman" w:cs="Times New Roman"/>
          <w:sz w:val="18"/>
          <w:szCs w:val="18"/>
          <w:lang w:val="en-GB"/>
        </w:rPr>
        <w:t>21</w:t>
      </w:r>
      <w:r>
        <w:rPr>
          <w:rFonts w:ascii="Times New Roman" w:hAnsi="Times New Roman" w:cs="Times New Roman"/>
          <w:sz w:val="18"/>
          <w:szCs w:val="18"/>
          <w:lang w:val="en-GB"/>
        </w:rPr>
        <w:t>]</w:t>
      </w:r>
      <w:r w:rsidRPr="007F56AE">
        <w:rPr>
          <w:rFonts w:ascii="Times New Roman" w:hAnsi="Times New Roman" w:cs="Times New Roman"/>
          <w:sz w:val="18"/>
          <w:szCs w:val="18"/>
          <w:lang w:val="en-GB"/>
        </w:rPr>
        <w:t>.</w:t>
      </w:r>
    </w:p>
  </w:footnote>
  <w:footnote w:id="110">
    <w:p w14:paraId="70FB2DC9" w14:textId="7E2E0707" w:rsidR="00C96A82" w:rsidRPr="00F1063F" w:rsidRDefault="00C96A82" w:rsidP="00E42EA2">
      <w:pPr>
        <w:pStyle w:val="Voetnoottekst"/>
        <w:spacing w:line="480" w:lineRule="auto"/>
        <w:rPr>
          <w:rFonts w:ascii="Times New Roman" w:hAnsi="Times New Roman" w:cs="Times New Roman"/>
          <w:sz w:val="18"/>
          <w:szCs w:val="18"/>
          <w:lang w:val="en-GB"/>
        </w:rPr>
      </w:pPr>
      <w:r w:rsidRPr="007F56AE">
        <w:rPr>
          <w:rStyle w:val="Voetnootmarkering"/>
          <w:rFonts w:ascii="Times New Roman" w:hAnsi="Times New Roman" w:cs="Times New Roman"/>
          <w:sz w:val="18"/>
          <w:szCs w:val="18"/>
        </w:rPr>
        <w:footnoteRef/>
      </w:r>
      <w:r w:rsidRPr="007F56AE">
        <w:rPr>
          <w:rFonts w:ascii="Times New Roman" w:hAnsi="Times New Roman" w:cs="Times New Roman"/>
          <w:sz w:val="18"/>
          <w:szCs w:val="18"/>
          <w:lang w:val="en-GB"/>
        </w:rPr>
        <w:t xml:space="preserve"> </w:t>
      </w:r>
      <w:proofErr w:type="spellStart"/>
      <w:r w:rsidRPr="00F1063F">
        <w:rPr>
          <w:rFonts w:ascii="Times New Roman" w:hAnsi="Times New Roman" w:cs="Times New Roman"/>
          <w:sz w:val="18"/>
          <w:szCs w:val="18"/>
          <w:lang w:val="en-GB"/>
        </w:rPr>
        <w:t>Tzanakopoulos</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F1063F">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_Ref427924583 \h  \* MERGEFORMAT </w:instrText>
      </w:r>
      <w:r w:rsidRPr="00F1063F">
        <w:rPr>
          <w:rFonts w:ascii="Times New Roman" w:hAnsi="Times New Roman" w:cs="Times New Roman"/>
          <w:sz w:val="18"/>
          <w:szCs w:val="18"/>
          <w:lang w:val="fr-BE"/>
        </w:rPr>
      </w:r>
      <w:r w:rsidRPr="00F1063F">
        <w:rPr>
          <w:rFonts w:ascii="Times New Roman" w:hAnsi="Times New Roman" w:cs="Times New Roman"/>
          <w:sz w:val="18"/>
          <w:szCs w:val="18"/>
          <w:lang w:val="fr-BE"/>
        </w:rPr>
        <w:fldChar w:fldCharType="separate"/>
      </w:r>
      <w:r>
        <w:rPr>
          <w:rFonts w:ascii="Times New Roman" w:hAnsi="Times New Roman" w:cs="Times New Roman"/>
          <w:sz w:val="18"/>
          <w:szCs w:val="18"/>
          <w:lang w:val="en-GB"/>
        </w:rPr>
        <w:t>106</w:t>
      </w:r>
      <w:r w:rsidRPr="00F1063F">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F1063F">
        <w:rPr>
          <w:rFonts w:ascii="Times New Roman" w:hAnsi="Times New Roman" w:cs="Times New Roman"/>
          <w:sz w:val="18"/>
          <w:szCs w:val="18"/>
          <w:lang w:val="en-GB"/>
        </w:rPr>
        <w:t xml:space="preserve"> 88.</w:t>
      </w:r>
    </w:p>
  </w:footnote>
  <w:footnote w:id="111">
    <w:p w14:paraId="6F18772C" w14:textId="100F02C8" w:rsidR="00C96A82" w:rsidRPr="00F1063F" w:rsidRDefault="00C96A82" w:rsidP="00E42EA2">
      <w:pPr>
        <w:pStyle w:val="Voetnoottekst"/>
        <w:spacing w:line="480" w:lineRule="auto"/>
        <w:rPr>
          <w:rFonts w:ascii="Times New Roman" w:hAnsi="Times New Roman" w:cs="Times New Roman"/>
          <w:sz w:val="18"/>
          <w:szCs w:val="18"/>
          <w:lang w:val="en-GB"/>
        </w:rPr>
      </w:pPr>
      <w:r w:rsidRPr="00F1063F">
        <w:rPr>
          <w:rStyle w:val="Voetnootmarkering"/>
          <w:rFonts w:ascii="Times New Roman" w:hAnsi="Times New Roman" w:cs="Times New Roman"/>
          <w:sz w:val="18"/>
          <w:szCs w:val="18"/>
        </w:rPr>
        <w:footnoteRef/>
      </w:r>
      <w:r w:rsidRPr="00F1063F">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F1063F">
        <w:rPr>
          <w:rFonts w:ascii="Times New Roman" w:hAnsi="Times New Roman" w:cs="Times New Roman"/>
          <w:sz w:val="18"/>
          <w:szCs w:val="18"/>
          <w:lang w:val="en-GB"/>
        </w:rPr>
        <w:t xml:space="preserve">; Pellet and </w:t>
      </w:r>
      <w:proofErr w:type="spellStart"/>
      <w:r w:rsidRPr="00F1063F">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F1063F">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_Ref427840494 \h  \* MERGEFORMAT </w:instrText>
      </w:r>
      <w:r w:rsidRPr="00F1063F">
        <w:rPr>
          <w:rFonts w:ascii="Times New Roman" w:hAnsi="Times New Roman" w:cs="Times New Roman"/>
          <w:sz w:val="18"/>
          <w:szCs w:val="18"/>
          <w:lang w:val="fr-BE"/>
        </w:rPr>
      </w:r>
      <w:r w:rsidRPr="00F1063F">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w:t>
      </w:r>
      <w:r w:rsidRPr="00F1063F">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Pr>
          <w:rFonts w:ascii="Times New Roman" w:hAnsi="Times New Roman" w:cs="Times New Roman"/>
          <w:sz w:val="18"/>
          <w:szCs w:val="18"/>
          <w:lang w:val="en-GB"/>
        </w:rPr>
        <w:t xml:space="preserve"> [</w:t>
      </w:r>
      <w:r w:rsidRPr="00F1063F">
        <w:rPr>
          <w:rFonts w:ascii="Times New Roman" w:hAnsi="Times New Roman" w:cs="Times New Roman"/>
          <w:sz w:val="18"/>
          <w:szCs w:val="18"/>
          <w:lang w:val="en-GB"/>
        </w:rPr>
        <w:t>51</w:t>
      </w:r>
      <w:r>
        <w:rPr>
          <w:rFonts w:ascii="Times New Roman" w:hAnsi="Times New Roman" w:cs="Times New Roman"/>
          <w:sz w:val="18"/>
          <w:szCs w:val="18"/>
          <w:lang w:val="en-GB"/>
        </w:rPr>
        <w:t>]</w:t>
      </w:r>
      <w:r w:rsidRPr="00F1063F">
        <w:rPr>
          <w:rFonts w:ascii="Times New Roman" w:hAnsi="Times New Roman" w:cs="Times New Roman"/>
          <w:sz w:val="18"/>
          <w:szCs w:val="18"/>
          <w:lang w:val="en-GB"/>
        </w:rPr>
        <w:t>.</w:t>
      </w:r>
    </w:p>
  </w:footnote>
  <w:footnote w:id="112">
    <w:p w14:paraId="18A0B644" w14:textId="3AE1713D" w:rsidR="00C96A82" w:rsidRPr="006A2715" w:rsidRDefault="00C96A82" w:rsidP="00E42EA2">
      <w:pPr>
        <w:pStyle w:val="Voetnoottekst"/>
        <w:spacing w:line="480" w:lineRule="auto"/>
        <w:rPr>
          <w:rFonts w:ascii="Times New Roman" w:hAnsi="Times New Roman" w:cs="Times New Roman"/>
          <w:sz w:val="18"/>
          <w:szCs w:val="18"/>
          <w:lang w:val="en-GB"/>
        </w:rPr>
      </w:pPr>
      <w:r w:rsidRPr="00F1063F">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See in particular</w:t>
      </w:r>
      <w:r>
        <w:rPr>
          <w:rFonts w:ascii="Times New Roman" w:hAnsi="Times New Roman" w:cs="Times New Roman"/>
          <w:sz w:val="18"/>
          <w:szCs w:val="18"/>
          <w:lang w:val="en-GB"/>
        </w:rPr>
        <w:t>,</w:t>
      </w:r>
      <w:r w:rsidRPr="006A2715">
        <w:rPr>
          <w:rFonts w:ascii="Times New Roman" w:hAnsi="Times New Roman" w:cs="Times New Roman"/>
          <w:sz w:val="18"/>
          <w:szCs w:val="18"/>
          <w:lang w:val="en-GB"/>
        </w:rPr>
        <w:t xml:space="preserve"> </w:t>
      </w:r>
      <w:r w:rsidRPr="006A2715">
        <w:rPr>
          <w:rFonts w:ascii="Times New Roman" w:hAnsi="Times New Roman" w:cs="Times New Roman"/>
          <w:i/>
          <w:sz w:val="18"/>
          <w:szCs w:val="18"/>
          <w:lang w:val="en-GB"/>
        </w:rPr>
        <w:t xml:space="preserve">Nada v Switzerland </w:t>
      </w:r>
      <w:r w:rsidRPr="006A2715">
        <w:rPr>
          <w:rFonts w:ascii="Times New Roman" w:hAnsi="Times New Roman" w:cs="Times New Roman"/>
          <w:sz w:val="18"/>
          <w:szCs w:val="18"/>
          <w:lang w:val="en-GB"/>
        </w:rPr>
        <w:t xml:space="preserve">[2012] ECHR 1691; </w:t>
      </w:r>
      <w:r w:rsidRPr="002802E3">
        <w:rPr>
          <w:rFonts w:ascii="Times New Roman" w:hAnsi="Times New Roman" w:cs="Times New Roman"/>
          <w:i/>
          <w:sz w:val="18"/>
          <w:szCs w:val="18"/>
          <w:lang w:val="en-GB"/>
        </w:rPr>
        <w:t>Kadi</w:t>
      </w:r>
      <w:r w:rsidRPr="002802E3">
        <w:rPr>
          <w:rFonts w:ascii="Times New Roman" w:hAnsi="Times New Roman" w:cs="Times New Roman"/>
          <w:sz w:val="18"/>
          <w:szCs w:val="18"/>
          <w:lang w:val="en-GB"/>
        </w:rPr>
        <w:t xml:space="preserve"> Joined cases</w:t>
      </w:r>
      <w:r>
        <w:rPr>
          <w:rFonts w:ascii="Times New Roman" w:hAnsi="Times New Roman" w:cs="Times New Roman"/>
          <w:sz w:val="18"/>
          <w:szCs w:val="18"/>
          <w:lang w:val="en-GB"/>
        </w:rPr>
        <w:t xml:space="preserve"> (n </w:t>
      </w:r>
      <w:r>
        <w:rPr>
          <w:rFonts w:ascii="Times New Roman" w:hAnsi="Times New Roman" w:cs="Times New Roman"/>
          <w:sz w:val="18"/>
          <w:szCs w:val="18"/>
          <w:lang w:val="en-GB"/>
        </w:rPr>
        <w:fldChar w:fldCharType="begin"/>
      </w:r>
      <w:r>
        <w:rPr>
          <w:rFonts w:ascii="Times New Roman" w:hAnsi="Times New Roman" w:cs="Times New Roman"/>
          <w:sz w:val="18"/>
          <w:szCs w:val="18"/>
          <w:lang w:val="en-GB"/>
        </w:rPr>
        <w:instrText xml:space="preserve"> NOTEREF _Ref447836751 \h  \* MERGEFORMAT </w:instrText>
      </w:r>
      <w:r>
        <w:rPr>
          <w:rFonts w:ascii="Times New Roman" w:hAnsi="Times New Roman" w:cs="Times New Roman"/>
          <w:sz w:val="18"/>
          <w:szCs w:val="18"/>
          <w:lang w:val="en-GB"/>
        </w:rPr>
      </w:r>
      <w:r>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23</w:t>
      </w:r>
      <w:r>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2802E3">
        <w:rPr>
          <w:rFonts w:ascii="Times New Roman" w:hAnsi="Times New Roman" w:cs="Times New Roman"/>
          <w:sz w:val="18"/>
          <w:szCs w:val="18"/>
          <w:lang w:val="en-GB"/>
        </w:rPr>
        <w:t>.</w:t>
      </w:r>
    </w:p>
  </w:footnote>
  <w:footnote w:id="113">
    <w:p w14:paraId="687D1C1A" w14:textId="2D7CF3BE" w:rsidR="00C96A82" w:rsidRPr="002802E3" w:rsidRDefault="00C96A82" w:rsidP="00E42EA2">
      <w:pPr>
        <w:pStyle w:val="Voetnoottekst"/>
        <w:spacing w:line="480" w:lineRule="auto"/>
        <w:rPr>
          <w:rFonts w:ascii="Times New Roman" w:hAnsi="Times New Roman" w:cs="Times New Roman"/>
          <w:sz w:val="18"/>
          <w:szCs w:val="18"/>
          <w:lang w:val="en-GB"/>
        </w:rPr>
      </w:pPr>
      <w:r w:rsidRPr="002802E3">
        <w:rPr>
          <w:rStyle w:val="Voetnootmarkering"/>
          <w:rFonts w:ascii="Times New Roman" w:hAnsi="Times New Roman" w:cs="Times New Roman"/>
          <w:sz w:val="18"/>
          <w:szCs w:val="18"/>
        </w:rPr>
        <w:footnoteRef/>
      </w:r>
      <w:r w:rsidRPr="002802E3">
        <w:rPr>
          <w:rFonts w:ascii="Times New Roman" w:hAnsi="Times New Roman" w:cs="Times New Roman"/>
          <w:sz w:val="18"/>
          <w:szCs w:val="18"/>
          <w:lang w:val="en-GB"/>
        </w:rPr>
        <w:t xml:space="preserve"> But see General Court, </w:t>
      </w:r>
      <w:r w:rsidRPr="002802E3">
        <w:rPr>
          <w:rFonts w:ascii="Times New Roman" w:hAnsi="Times New Roman" w:cs="Times New Roman"/>
          <w:i/>
          <w:sz w:val="18"/>
          <w:szCs w:val="18"/>
          <w:lang w:val="en-GB"/>
        </w:rPr>
        <w:t>Yassin Abdullah Kadi v Council of the European Union</w:t>
      </w:r>
      <w:r w:rsidRPr="002802E3">
        <w:rPr>
          <w:rFonts w:ascii="Times New Roman" w:hAnsi="Times New Roman" w:cs="Times New Roman"/>
          <w:sz w:val="18"/>
          <w:szCs w:val="18"/>
          <w:lang w:val="en-GB"/>
        </w:rPr>
        <w:t xml:space="preserve">, T-315/01 </w:t>
      </w:r>
      <w:r>
        <w:rPr>
          <w:rFonts w:ascii="Times New Roman" w:hAnsi="Times New Roman" w:cs="Times New Roman"/>
          <w:sz w:val="18"/>
          <w:szCs w:val="18"/>
          <w:lang w:val="en-GB"/>
        </w:rPr>
        <w:t>(</w:t>
      </w:r>
      <w:r w:rsidRPr="002802E3">
        <w:rPr>
          <w:rFonts w:ascii="Times New Roman" w:hAnsi="Times New Roman" w:cs="Times New Roman"/>
          <w:sz w:val="18"/>
          <w:szCs w:val="18"/>
          <w:lang w:val="en-GB"/>
        </w:rPr>
        <w:t>21 September 2005</w:t>
      </w:r>
      <w:r>
        <w:rPr>
          <w:rFonts w:ascii="Times New Roman" w:hAnsi="Times New Roman" w:cs="Times New Roman"/>
          <w:sz w:val="18"/>
          <w:szCs w:val="18"/>
          <w:lang w:val="en-GB"/>
        </w:rPr>
        <w:t>)</w:t>
      </w:r>
      <w:r w:rsidRPr="002802E3">
        <w:rPr>
          <w:rFonts w:ascii="Times New Roman" w:hAnsi="Times New Roman" w:cs="Times New Roman"/>
          <w:sz w:val="18"/>
          <w:szCs w:val="18"/>
          <w:lang w:val="en-GB"/>
        </w:rPr>
        <w:t xml:space="preserve"> ECLI:EU:T:2005:332</w:t>
      </w:r>
      <w:r>
        <w:rPr>
          <w:rFonts w:ascii="Times New Roman" w:hAnsi="Times New Roman" w:cs="Times New Roman"/>
          <w:sz w:val="18"/>
          <w:szCs w:val="18"/>
          <w:lang w:val="en-GB"/>
        </w:rPr>
        <w:t xml:space="preserve"> [</w:t>
      </w:r>
      <w:r w:rsidRPr="002802E3">
        <w:rPr>
          <w:rFonts w:ascii="Times New Roman" w:hAnsi="Times New Roman" w:cs="Times New Roman"/>
          <w:sz w:val="18"/>
          <w:szCs w:val="18"/>
          <w:lang w:val="en-GB"/>
        </w:rPr>
        <w:t>227</w:t>
      </w:r>
      <w:r>
        <w:rPr>
          <w:rFonts w:ascii="Times New Roman" w:hAnsi="Times New Roman" w:cs="Times New Roman"/>
          <w:sz w:val="18"/>
          <w:szCs w:val="18"/>
          <w:lang w:val="en-GB"/>
        </w:rPr>
        <w:t>]</w:t>
      </w:r>
      <w:r w:rsidRPr="002802E3">
        <w:rPr>
          <w:rFonts w:ascii="Times New Roman" w:hAnsi="Times New Roman" w:cs="Times New Roman"/>
          <w:sz w:val="18"/>
          <w:szCs w:val="18"/>
          <w:lang w:val="en-GB"/>
        </w:rPr>
        <w:t>-</w:t>
      </w:r>
      <w:r>
        <w:rPr>
          <w:rFonts w:ascii="Times New Roman" w:hAnsi="Times New Roman" w:cs="Times New Roman"/>
          <w:sz w:val="18"/>
          <w:szCs w:val="18"/>
          <w:lang w:val="en-GB"/>
        </w:rPr>
        <w:t>[</w:t>
      </w:r>
      <w:r w:rsidRPr="002802E3">
        <w:rPr>
          <w:rFonts w:ascii="Times New Roman" w:hAnsi="Times New Roman" w:cs="Times New Roman"/>
          <w:sz w:val="18"/>
          <w:szCs w:val="18"/>
          <w:lang w:val="en-GB"/>
        </w:rPr>
        <w:t>231</w:t>
      </w:r>
      <w:r>
        <w:rPr>
          <w:rFonts w:ascii="Times New Roman" w:hAnsi="Times New Roman" w:cs="Times New Roman"/>
          <w:sz w:val="18"/>
          <w:szCs w:val="18"/>
          <w:lang w:val="en-GB"/>
        </w:rPr>
        <w:t>]</w:t>
      </w:r>
      <w:r w:rsidRPr="002802E3">
        <w:rPr>
          <w:rFonts w:ascii="Times New Roman" w:hAnsi="Times New Roman" w:cs="Times New Roman"/>
          <w:sz w:val="18"/>
          <w:szCs w:val="18"/>
          <w:lang w:val="en-GB"/>
        </w:rPr>
        <w:t>.</w:t>
      </w:r>
    </w:p>
  </w:footnote>
  <w:footnote w:id="114">
    <w:p w14:paraId="22AC03A3" w14:textId="7A08FF39" w:rsidR="00C96A82" w:rsidRPr="00C457E0" w:rsidRDefault="00C96A82" w:rsidP="00E42EA2">
      <w:pPr>
        <w:pStyle w:val="Voetnoottekst"/>
        <w:spacing w:line="480" w:lineRule="auto"/>
        <w:rPr>
          <w:rFonts w:ascii="Times New Roman" w:hAnsi="Times New Roman" w:cs="Times New Roman"/>
          <w:b/>
          <w:bCs/>
          <w:sz w:val="18"/>
          <w:szCs w:val="18"/>
          <w:lang w:val="en-AU"/>
        </w:rPr>
      </w:pPr>
      <w:r w:rsidRPr="00AA6DCA">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fr-FR"/>
        </w:rPr>
        <w:t xml:space="preserve"> UNSC Res 2161 (17 June 2014) UN Doc S/RES/2161. </w:t>
      </w:r>
      <w:r w:rsidRPr="006A2715">
        <w:rPr>
          <w:rFonts w:ascii="Times New Roman" w:hAnsi="Times New Roman" w:cs="Times New Roman"/>
          <w:sz w:val="18"/>
          <w:szCs w:val="18"/>
          <w:lang w:val="en-GB"/>
        </w:rPr>
        <w:t>See further</w:t>
      </w:r>
      <w:r>
        <w:rPr>
          <w:rFonts w:ascii="Times New Roman" w:hAnsi="Times New Roman" w:cs="Times New Roman"/>
          <w:sz w:val="18"/>
          <w:szCs w:val="18"/>
          <w:lang w:val="en-GB"/>
        </w:rPr>
        <w:t xml:space="preserve">, </w:t>
      </w:r>
      <w:r w:rsidRPr="00C457E0">
        <w:rPr>
          <w:rFonts w:ascii="Times New Roman" w:hAnsi="Times New Roman" w:cs="Times New Roman"/>
          <w:bCs/>
          <w:sz w:val="18"/>
          <w:szCs w:val="18"/>
          <w:lang w:val="en-AU"/>
        </w:rPr>
        <w:t>The Office of the Ombudsperson to the ISIL (Da</w:t>
      </w:r>
      <w:r>
        <w:rPr>
          <w:rFonts w:ascii="Times New Roman" w:hAnsi="Times New Roman" w:cs="Times New Roman"/>
          <w:bCs/>
          <w:sz w:val="18"/>
          <w:szCs w:val="18"/>
          <w:lang w:val="en-AU"/>
        </w:rPr>
        <w:t>’</w:t>
      </w:r>
      <w:r w:rsidRPr="00C457E0">
        <w:rPr>
          <w:rFonts w:ascii="Times New Roman" w:hAnsi="Times New Roman" w:cs="Times New Roman"/>
          <w:bCs/>
          <w:sz w:val="18"/>
          <w:szCs w:val="18"/>
          <w:lang w:val="en-AU"/>
        </w:rPr>
        <w:t>esh) and Al</w:t>
      </w:r>
      <w:r>
        <w:rPr>
          <w:rFonts w:ascii="Times New Roman" w:hAnsi="Times New Roman" w:cs="Times New Roman"/>
          <w:bCs/>
          <w:sz w:val="18"/>
          <w:szCs w:val="18"/>
          <w:lang w:val="en-AU"/>
        </w:rPr>
        <w:t xml:space="preserve"> </w:t>
      </w:r>
      <w:r w:rsidRPr="00C457E0">
        <w:rPr>
          <w:rFonts w:ascii="Times New Roman" w:hAnsi="Times New Roman" w:cs="Times New Roman"/>
          <w:bCs/>
          <w:sz w:val="18"/>
          <w:szCs w:val="18"/>
          <w:lang w:val="en-AU"/>
        </w:rPr>
        <w:t>Qa</w:t>
      </w:r>
      <w:r>
        <w:rPr>
          <w:rFonts w:ascii="Times New Roman" w:hAnsi="Times New Roman" w:cs="Times New Roman"/>
          <w:bCs/>
          <w:sz w:val="18"/>
          <w:szCs w:val="18"/>
          <w:lang w:val="en-AU"/>
        </w:rPr>
        <w:t>e</w:t>
      </w:r>
      <w:r w:rsidRPr="00C457E0">
        <w:rPr>
          <w:rFonts w:ascii="Times New Roman" w:hAnsi="Times New Roman" w:cs="Times New Roman"/>
          <w:bCs/>
          <w:sz w:val="18"/>
          <w:szCs w:val="18"/>
          <w:lang w:val="en-AU"/>
        </w:rPr>
        <w:t>da Sanctions Committee</w:t>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&lt;</w:t>
      </w:r>
      <w:hyperlink r:id="rId9" w:history="1">
        <w:r w:rsidRPr="00BF08EC">
          <w:rPr>
            <w:rStyle w:val="Hyperlink"/>
            <w:rFonts w:ascii="Times New Roman" w:hAnsi="Times New Roman" w:cs="Times New Roman"/>
            <w:sz w:val="18"/>
            <w:szCs w:val="18"/>
            <w:lang w:val="en-GB"/>
          </w:rPr>
          <w:t>http://www.un.org/en/sc/ombudsperson/</w:t>
        </w:r>
      </w:hyperlink>
      <w:r>
        <w:rPr>
          <w:rFonts w:ascii="Times New Roman" w:hAnsi="Times New Roman" w:cs="Times New Roman"/>
          <w:sz w:val="18"/>
          <w:szCs w:val="18"/>
          <w:lang w:val="en-GB"/>
        </w:rPr>
        <w:t>&gt;</w:t>
      </w:r>
      <w:r w:rsidRPr="006A2715">
        <w:rPr>
          <w:rFonts w:ascii="Times New Roman" w:hAnsi="Times New Roman" w:cs="Times New Roman"/>
          <w:sz w:val="18"/>
          <w:szCs w:val="18"/>
          <w:lang w:val="en-GB"/>
        </w:rPr>
        <w:t>.</w:t>
      </w:r>
    </w:p>
  </w:footnote>
  <w:footnote w:id="115">
    <w:p w14:paraId="3C145729" w14:textId="5B874C82" w:rsidR="00C96A82" w:rsidRPr="006A2715" w:rsidRDefault="00C96A82" w:rsidP="00E42EA2">
      <w:pPr>
        <w:pStyle w:val="Voetnoottekst"/>
        <w:spacing w:line="480" w:lineRule="auto"/>
        <w:rPr>
          <w:rFonts w:ascii="Times New Roman" w:hAnsi="Times New Roman" w:cs="Times New Roman"/>
          <w:sz w:val="18"/>
          <w:szCs w:val="18"/>
          <w:lang w:val="en-GB"/>
        </w:rPr>
      </w:pPr>
      <w:r w:rsidRPr="00AA6DCA">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r w:rsidRPr="00AA6DCA">
        <w:rPr>
          <w:rFonts w:ascii="Times New Roman" w:hAnsi="Times New Roman" w:cs="Times New Roman"/>
          <w:sz w:val="18"/>
          <w:szCs w:val="18"/>
          <w:lang w:val="en-GB"/>
        </w:rPr>
        <w:t xml:space="preserve">Pellet and </w:t>
      </w:r>
      <w:proofErr w:type="spellStart"/>
      <w:r w:rsidRPr="00AA6DCA">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AA6DCA">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_Ref427840494 \h  \* MERGEFORMAT </w:instrText>
      </w:r>
      <w:r w:rsidRPr="00AA6DCA">
        <w:rPr>
          <w:rFonts w:ascii="Times New Roman" w:hAnsi="Times New Roman" w:cs="Times New Roman"/>
          <w:sz w:val="18"/>
          <w:szCs w:val="18"/>
          <w:lang w:val="fr-BE"/>
        </w:rPr>
      </w:r>
      <w:r w:rsidRPr="00AA6DCA">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w:t>
      </w:r>
      <w:r w:rsidRPr="00AA6DCA">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AA6DCA">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AA6DCA">
        <w:rPr>
          <w:rFonts w:ascii="Times New Roman" w:hAnsi="Times New Roman" w:cs="Times New Roman"/>
          <w:sz w:val="18"/>
          <w:szCs w:val="18"/>
          <w:lang w:val="en-GB"/>
        </w:rPr>
        <w:t>54</w:t>
      </w:r>
      <w:r>
        <w:rPr>
          <w:rFonts w:ascii="Times New Roman" w:hAnsi="Times New Roman" w:cs="Times New Roman"/>
          <w:sz w:val="18"/>
          <w:szCs w:val="18"/>
          <w:lang w:val="en-GB"/>
        </w:rPr>
        <w:t>]</w:t>
      </w:r>
      <w:r w:rsidRPr="00AA6DCA">
        <w:rPr>
          <w:rFonts w:ascii="Times New Roman" w:hAnsi="Times New Roman" w:cs="Times New Roman"/>
          <w:sz w:val="18"/>
          <w:szCs w:val="18"/>
          <w:lang w:val="en-GB"/>
        </w:rPr>
        <w:t xml:space="preserve">. </w:t>
      </w:r>
    </w:p>
  </w:footnote>
  <w:footnote w:id="116">
    <w:p w14:paraId="73609CA7" w14:textId="05332FC0" w:rsidR="00C96A82" w:rsidRPr="00AA6DCA" w:rsidRDefault="00C96A82" w:rsidP="00E42EA2">
      <w:pPr>
        <w:pStyle w:val="Voetnoottekst"/>
        <w:spacing w:line="480" w:lineRule="auto"/>
        <w:rPr>
          <w:rFonts w:ascii="Times New Roman" w:hAnsi="Times New Roman" w:cs="Times New Roman"/>
          <w:sz w:val="18"/>
          <w:szCs w:val="18"/>
          <w:lang w:val="en-GB"/>
        </w:rPr>
      </w:pPr>
      <w:r w:rsidRPr="00AA6DCA">
        <w:rPr>
          <w:rStyle w:val="Voetnootmarkering"/>
          <w:rFonts w:ascii="Times New Roman" w:hAnsi="Times New Roman" w:cs="Times New Roman"/>
          <w:sz w:val="18"/>
          <w:szCs w:val="18"/>
        </w:rPr>
        <w:footnoteRef/>
      </w:r>
      <w:r w:rsidRPr="00AA6DCA">
        <w:rPr>
          <w:rFonts w:ascii="Times New Roman" w:hAnsi="Times New Roman" w:cs="Times New Roman"/>
          <w:sz w:val="18"/>
          <w:szCs w:val="18"/>
          <w:lang w:val="en-GB"/>
        </w:rPr>
        <w:t xml:space="preserve"> See</w:t>
      </w:r>
      <w:r>
        <w:rPr>
          <w:rFonts w:ascii="Times New Roman" w:hAnsi="Times New Roman" w:cs="Times New Roman"/>
          <w:sz w:val="18"/>
          <w:szCs w:val="18"/>
          <w:lang w:val="en-GB"/>
        </w:rPr>
        <w:t xml:space="preserve"> on this, </w:t>
      </w:r>
      <w:r w:rsidRPr="00AA6DCA">
        <w:rPr>
          <w:rFonts w:ascii="Times New Roman" w:hAnsi="Times New Roman" w:cs="Times New Roman"/>
          <w:sz w:val="18"/>
          <w:szCs w:val="18"/>
          <w:lang w:val="en-GB"/>
        </w:rPr>
        <w:t>A</w:t>
      </w:r>
      <w:r>
        <w:rPr>
          <w:rFonts w:ascii="Times New Roman" w:hAnsi="Times New Roman" w:cs="Times New Roman"/>
          <w:sz w:val="18"/>
          <w:szCs w:val="18"/>
          <w:lang w:val="en-GB"/>
        </w:rPr>
        <w:t>ntonios</w:t>
      </w:r>
      <w:r w:rsidRPr="00AA6DCA">
        <w:rPr>
          <w:rFonts w:ascii="Times New Roman" w:hAnsi="Times New Roman" w:cs="Times New Roman"/>
          <w:sz w:val="18"/>
          <w:szCs w:val="18"/>
          <w:lang w:val="en-GB"/>
        </w:rPr>
        <w:t xml:space="preserve"> Tzanakopoulos, </w:t>
      </w:r>
      <w:r w:rsidRPr="00AA6DCA">
        <w:rPr>
          <w:rFonts w:ascii="Times New Roman" w:hAnsi="Times New Roman" w:cs="Times New Roman"/>
          <w:i/>
          <w:sz w:val="18"/>
          <w:szCs w:val="18"/>
          <w:lang w:val="en-GB"/>
        </w:rPr>
        <w:t xml:space="preserve">Disobeying the Security Council: countermeasures against wrongful sanctions </w:t>
      </w:r>
      <w:r w:rsidRPr="00AA6DCA">
        <w:rPr>
          <w:rFonts w:ascii="Times New Roman" w:hAnsi="Times New Roman" w:cs="Times New Roman"/>
          <w:sz w:val="18"/>
          <w:szCs w:val="18"/>
          <w:lang w:val="en-GB"/>
        </w:rPr>
        <w:t>(</w:t>
      </w:r>
      <w:r>
        <w:rPr>
          <w:rFonts w:ascii="Times New Roman" w:hAnsi="Times New Roman" w:cs="Times New Roman"/>
          <w:sz w:val="18"/>
          <w:szCs w:val="18"/>
          <w:lang w:val="en-GB"/>
        </w:rPr>
        <w:t xml:space="preserve">OUP </w:t>
      </w:r>
      <w:r w:rsidRPr="00AA6DCA">
        <w:rPr>
          <w:rFonts w:ascii="Times New Roman" w:hAnsi="Times New Roman" w:cs="Times New Roman"/>
          <w:sz w:val="18"/>
          <w:szCs w:val="18"/>
          <w:lang w:val="en-GB"/>
        </w:rPr>
        <w:t>2011) 243.</w:t>
      </w:r>
    </w:p>
  </w:footnote>
  <w:footnote w:id="117">
    <w:p w14:paraId="5C66ADEC" w14:textId="1D52B435" w:rsidR="00C96A82" w:rsidRPr="006A2715" w:rsidRDefault="00C96A82" w:rsidP="00E42EA2">
      <w:pPr>
        <w:pStyle w:val="Voetnoottekst"/>
        <w:spacing w:line="480" w:lineRule="auto"/>
        <w:rPr>
          <w:rFonts w:ascii="Times New Roman" w:hAnsi="Times New Roman" w:cs="Times New Roman"/>
          <w:sz w:val="18"/>
          <w:szCs w:val="18"/>
          <w:lang w:val="fr-BE"/>
        </w:rPr>
      </w:pPr>
      <w:r w:rsidRPr="004837BA">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fr-BE"/>
        </w:rPr>
        <w:t xml:space="preserve"> F</w:t>
      </w:r>
      <w:r>
        <w:rPr>
          <w:rFonts w:ascii="Times New Roman" w:hAnsi="Times New Roman" w:cs="Times New Roman"/>
          <w:sz w:val="18"/>
          <w:szCs w:val="18"/>
          <w:lang w:val="fr-BE"/>
        </w:rPr>
        <w:t>rédéric</w:t>
      </w:r>
      <w:r w:rsidRPr="006A2715">
        <w:rPr>
          <w:rFonts w:ascii="Times New Roman" w:hAnsi="Times New Roman" w:cs="Times New Roman"/>
          <w:sz w:val="18"/>
          <w:szCs w:val="18"/>
          <w:lang w:val="fr-BE"/>
        </w:rPr>
        <w:t xml:space="preserve"> Dopagne, </w:t>
      </w:r>
      <w:r w:rsidRPr="006A2715">
        <w:rPr>
          <w:rFonts w:ascii="Times New Roman" w:hAnsi="Times New Roman" w:cs="Times New Roman"/>
          <w:i/>
          <w:sz w:val="18"/>
          <w:szCs w:val="18"/>
          <w:lang w:val="fr-BE"/>
        </w:rPr>
        <w:t>Les contre-mesures des organisations international</w:t>
      </w:r>
      <w:r>
        <w:rPr>
          <w:rFonts w:ascii="Times New Roman" w:hAnsi="Times New Roman" w:cs="Times New Roman"/>
          <w:i/>
          <w:sz w:val="18"/>
          <w:szCs w:val="18"/>
          <w:lang w:val="fr-BE"/>
        </w:rPr>
        <w:t>e</w:t>
      </w:r>
      <w:r w:rsidRPr="006A2715">
        <w:rPr>
          <w:rFonts w:ascii="Times New Roman" w:hAnsi="Times New Roman" w:cs="Times New Roman"/>
          <w:i/>
          <w:sz w:val="18"/>
          <w:szCs w:val="18"/>
          <w:lang w:val="fr-BE"/>
        </w:rPr>
        <w:t xml:space="preserve">s </w:t>
      </w:r>
      <w:r w:rsidRPr="006A2715">
        <w:rPr>
          <w:rFonts w:ascii="Times New Roman" w:hAnsi="Times New Roman" w:cs="Times New Roman"/>
          <w:sz w:val="18"/>
          <w:szCs w:val="18"/>
          <w:lang w:val="fr-BE"/>
        </w:rPr>
        <w:t>(LGDJ</w:t>
      </w:r>
      <w:r>
        <w:rPr>
          <w:rFonts w:ascii="Times New Roman" w:hAnsi="Times New Roman" w:cs="Times New Roman"/>
          <w:sz w:val="18"/>
          <w:szCs w:val="18"/>
          <w:lang w:val="fr-BE"/>
        </w:rPr>
        <w:t xml:space="preserve"> </w:t>
      </w:r>
      <w:r w:rsidRPr="006A2715">
        <w:rPr>
          <w:rFonts w:ascii="Times New Roman" w:hAnsi="Times New Roman" w:cs="Times New Roman"/>
          <w:sz w:val="18"/>
          <w:szCs w:val="18"/>
          <w:lang w:val="fr-BE"/>
        </w:rPr>
        <w:t>2010) 488.</w:t>
      </w:r>
    </w:p>
  </w:footnote>
  <w:footnote w:id="118">
    <w:p w14:paraId="6A2B2F4B" w14:textId="2FE50B69" w:rsidR="00C96A82" w:rsidRPr="006A2715" w:rsidRDefault="00C96A82" w:rsidP="00E42EA2">
      <w:pPr>
        <w:pStyle w:val="Voetnoottekst"/>
        <w:spacing w:line="480" w:lineRule="auto"/>
        <w:rPr>
          <w:rFonts w:ascii="Times New Roman" w:hAnsi="Times New Roman" w:cs="Times New Roman"/>
          <w:sz w:val="18"/>
          <w:szCs w:val="18"/>
          <w:lang w:val="en-GB"/>
        </w:rPr>
      </w:pPr>
      <w:r w:rsidRPr="004837BA">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6A2715">
        <w:rPr>
          <w:rFonts w:ascii="Times New Roman" w:hAnsi="Times New Roman" w:cs="Times New Roman"/>
          <w:sz w:val="18"/>
          <w:szCs w:val="18"/>
          <w:lang w:val="en-GB"/>
        </w:rPr>
        <w:t xml:space="preserve">, Articles 5, 6 and 19 UN Charter. </w:t>
      </w:r>
    </w:p>
  </w:footnote>
  <w:footnote w:id="119">
    <w:p w14:paraId="3EED917B" w14:textId="01829357" w:rsidR="00C96A82" w:rsidRDefault="00C96A82" w:rsidP="00E42EA2">
      <w:pPr>
        <w:pStyle w:val="Voetnoottekst"/>
        <w:spacing w:line="480" w:lineRule="auto"/>
        <w:rPr>
          <w:rFonts w:ascii="Times New Roman" w:hAnsi="Times New Roman" w:cs="Times New Roman"/>
          <w:sz w:val="18"/>
          <w:szCs w:val="18"/>
          <w:lang w:val="en-GB"/>
        </w:rPr>
      </w:pPr>
      <w:r w:rsidRPr="004837BA">
        <w:rPr>
          <w:rStyle w:val="Voetnootmarkering"/>
          <w:rFonts w:ascii="Times New Roman" w:hAnsi="Times New Roman" w:cs="Times New Roman"/>
          <w:sz w:val="18"/>
          <w:szCs w:val="18"/>
        </w:rPr>
        <w:footnoteRef/>
      </w:r>
      <w:r w:rsidRPr="004837BA">
        <w:rPr>
          <w:rFonts w:ascii="Times New Roman" w:hAnsi="Times New Roman" w:cs="Times New Roman"/>
          <w:sz w:val="18"/>
          <w:szCs w:val="18"/>
          <w:lang w:val="en-GB"/>
        </w:rPr>
        <w:t xml:space="preserve"> Constitutive Act of the African Union, Lomé, 11 July 2000, 2158 UNTS No. 37733. Article 30 adds that </w:t>
      </w:r>
      <w:r>
        <w:rPr>
          <w:rFonts w:ascii="Times New Roman" w:hAnsi="Times New Roman" w:cs="Times New Roman"/>
          <w:sz w:val="18"/>
          <w:szCs w:val="18"/>
          <w:lang w:val="en-GB"/>
        </w:rPr>
        <w:t>‘</w:t>
      </w:r>
      <w:r w:rsidRPr="004837BA">
        <w:rPr>
          <w:rFonts w:ascii="Times New Roman" w:hAnsi="Times New Roman" w:cs="Times New Roman"/>
          <w:sz w:val="18"/>
          <w:szCs w:val="18"/>
          <w:lang w:val="en-GB"/>
        </w:rPr>
        <w:t>Governments which shall come to power through unconstitutional means shall not be allowed to participate in the activities of the Union</w:t>
      </w:r>
      <w:r>
        <w:rPr>
          <w:rFonts w:ascii="Times New Roman" w:hAnsi="Times New Roman" w:cs="Times New Roman"/>
          <w:sz w:val="18"/>
          <w:szCs w:val="18"/>
          <w:lang w:val="en-GB"/>
        </w:rPr>
        <w:t>’</w:t>
      </w:r>
      <w:r w:rsidRPr="004837BA">
        <w:rPr>
          <w:rFonts w:ascii="Times New Roman" w:hAnsi="Times New Roman" w:cs="Times New Roman"/>
          <w:sz w:val="18"/>
          <w:szCs w:val="18"/>
          <w:lang w:val="en-GB"/>
        </w:rPr>
        <w:t>.</w:t>
      </w:r>
      <w:r>
        <w:rPr>
          <w:rFonts w:ascii="Times New Roman" w:hAnsi="Times New Roman" w:cs="Times New Roman"/>
          <w:sz w:val="18"/>
          <w:szCs w:val="18"/>
          <w:lang w:val="en-GB"/>
        </w:rPr>
        <w:t xml:space="preserve"> Further, see Konstantinos Magliveras, ‘The sanctioning system of the African Union: part success, part failure?’ (Working Paper, 2011) 33</w:t>
      </w:r>
    </w:p>
    <w:p w14:paraId="15C2340E" w14:textId="24681897" w:rsidR="00C96A82" w:rsidRPr="004837BA" w:rsidRDefault="00C96A82" w:rsidP="00E42EA2">
      <w:pPr>
        <w:pStyle w:val="Voetnoottekst"/>
        <w:spacing w:line="480" w:lineRule="auto"/>
        <w:rPr>
          <w:rFonts w:ascii="Times New Roman" w:hAnsi="Times New Roman" w:cs="Times New Roman"/>
          <w:sz w:val="18"/>
          <w:szCs w:val="18"/>
          <w:lang w:val="en-GB"/>
        </w:rPr>
      </w:pPr>
      <w:r>
        <w:rPr>
          <w:rFonts w:ascii="Times New Roman" w:hAnsi="Times New Roman" w:cs="Times New Roman"/>
          <w:sz w:val="18"/>
          <w:szCs w:val="18"/>
          <w:lang w:val="en-GB"/>
        </w:rPr>
        <w:t>&lt;</w:t>
      </w:r>
      <w:hyperlink r:id="rId10" w:history="1">
        <w:r w:rsidRPr="00BF08EC">
          <w:rPr>
            <w:rStyle w:val="Hyperlink"/>
            <w:rFonts w:ascii="Times New Roman" w:hAnsi="Times New Roman" w:cs="Times New Roman"/>
            <w:sz w:val="18"/>
            <w:szCs w:val="18"/>
            <w:lang w:val="en-GB"/>
          </w:rPr>
          <w:t>https://www.academia.edu/1103678/THE_SANCTIONING_SYSTEM_OF_THE_AFRICAN_UNION_PART_SUCCESS_PART_FAILURE</w:t>
        </w:r>
      </w:hyperlink>
      <w:r>
        <w:rPr>
          <w:rFonts w:ascii="Times New Roman" w:hAnsi="Times New Roman" w:cs="Times New Roman"/>
          <w:sz w:val="18"/>
          <w:szCs w:val="18"/>
          <w:lang w:val="en-GB"/>
        </w:rPr>
        <w:t>&gt;. Reference can also be made to Article 45 of the ECOWAS Protocol on Democracy and Good Governance A/SP1/12/01 (21 December 2001).</w:t>
      </w:r>
    </w:p>
  </w:footnote>
  <w:footnote w:id="120">
    <w:p w14:paraId="5653AE76" w14:textId="7E333670" w:rsidR="00C96A82" w:rsidRPr="00215A41" w:rsidRDefault="00C96A82" w:rsidP="00E42EA2">
      <w:pPr>
        <w:pStyle w:val="Voetnoottekst"/>
        <w:spacing w:line="480" w:lineRule="auto"/>
        <w:rPr>
          <w:rFonts w:ascii="Times New Roman" w:hAnsi="Times New Roman" w:cs="Times New Roman"/>
          <w:sz w:val="18"/>
          <w:szCs w:val="18"/>
          <w:lang w:val="en-GB"/>
        </w:rPr>
      </w:pPr>
      <w:r w:rsidRPr="00215A41">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ILC (n </w:t>
      </w:r>
      <w:r w:rsidRPr="00215A41">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_Ref427839831 \h  \* MERGEFORMAT </w:instrText>
      </w:r>
      <w:r w:rsidRPr="00215A41">
        <w:rPr>
          <w:rFonts w:ascii="Times New Roman" w:hAnsi="Times New Roman" w:cs="Times New Roman"/>
          <w:sz w:val="18"/>
          <w:szCs w:val="18"/>
          <w:lang w:val="fr-BE"/>
        </w:rPr>
      </w:r>
      <w:r w:rsidRPr="00215A41">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8</w:t>
      </w:r>
      <w:r w:rsidRPr="00215A41">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215A41">
        <w:rPr>
          <w:rFonts w:ascii="Times New Roman" w:hAnsi="Times New Roman" w:cs="Times New Roman"/>
          <w:sz w:val="18"/>
          <w:szCs w:val="18"/>
          <w:lang w:val="en-GB"/>
        </w:rPr>
        <w:t xml:space="preserve"> 47.</w:t>
      </w:r>
    </w:p>
  </w:footnote>
  <w:footnote w:id="121">
    <w:p w14:paraId="6358D99B" w14:textId="4E64A773" w:rsidR="00C96A82" w:rsidRPr="00BD4CA2" w:rsidRDefault="00C96A82" w:rsidP="00E42EA2">
      <w:pPr>
        <w:pStyle w:val="Voetnoottekst"/>
        <w:spacing w:line="480" w:lineRule="auto"/>
        <w:rPr>
          <w:rFonts w:ascii="Times New Roman" w:hAnsi="Times New Roman" w:cs="Times New Roman"/>
          <w:sz w:val="18"/>
          <w:szCs w:val="18"/>
          <w:lang w:val="en-GB"/>
        </w:rPr>
      </w:pPr>
      <w:r w:rsidRPr="00BD4CA2">
        <w:rPr>
          <w:rStyle w:val="Voetnootmarkering"/>
          <w:rFonts w:ascii="Times New Roman" w:hAnsi="Times New Roman" w:cs="Times New Roman"/>
          <w:sz w:val="18"/>
          <w:szCs w:val="18"/>
        </w:rPr>
        <w:footnoteRef/>
      </w:r>
      <w:r w:rsidRPr="00BD4CA2">
        <w:rPr>
          <w:rFonts w:ascii="Times New Roman" w:hAnsi="Times New Roman" w:cs="Times New Roman"/>
          <w:sz w:val="18"/>
          <w:szCs w:val="18"/>
          <w:lang w:val="en-GB"/>
        </w:rPr>
        <w:t xml:space="preserve"> D</w:t>
      </w:r>
      <w:r>
        <w:rPr>
          <w:rFonts w:ascii="Times New Roman" w:hAnsi="Times New Roman" w:cs="Times New Roman"/>
          <w:sz w:val="18"/>
          <w:szCs w:val="18"/>
          <w:lang w:val="en-GB"/>
        </w:rPr>
        <w:t>enis</w:t>
      </w:r>
      <w:r w:rsidRPr="00BD4CA2">
        <w:rPr>
          <w:rFonts w:ascii="Times New Roman" w:hAnsi="Times New Roman" w:cs="Times New Roman"/>
          <w:sz w:val="18"/>
          <w:szCs w:val="18"/>
          <w:lang w:val="en-GB"/>
        </w:rPr>
        <w:t xml:space="preserve"> Alland, ‘The definition of countermeasures’, in Crawford, Pellet</w:t>
      </w:r>
      <w:r>
        <w:rPr>
          <w:rFonts w:ascii="Times New Roman" w:hAnsi="Times New Roman" w:cs="Times New Roman"/>
          <w:sz w:val="18"/>
          <w:szCs w:val="18"/>
          <w:lang w:val="en-GB"/>
        </w:rPr>
        <w:t xml:space="preserve"> and</w:t>
      </w:r>
      <w:r w:rsidRPr="00BD4CA2">
        <w:rPr>
          <w:rFonts w:ascii="Times New Roman" w:hAnsi="Times New Roman" w:cs="Times New Roman"/>
          <w:sz w:val="18"/>
          <w:szCs w:val="18"/>
          <w:lang w:val="en-GB"/>
        </w:rPr>
        <w:t xml:space="preserve"> </w:t>
      </w:r>
      <w:proofErr w:type="spellStart"/>
      <w:r w:rsidRPr="00BD4CA2">
        <w:rPr>
          <w:rFonts w:ascii="Times New Roman" w:hAnsi="Times New Roman" w:cs="Times New Roman"/>
          <w:sz w:val="18"/>
          <w:szCs w:val="18"/>
          <w:lang w:val="en-GB"/>
        </w:rPr>
        <w:t>Olleson</w:t>
      </w:r>
      <w:proofErr w:type="spellEnd"/>
      <w:r w:rsidRPr="00BD4CA2">
        <w:rPr>
          <w:rFonts w:ascii="Times New Roman" w:hAnsi="Times New Roman" w:cs="Times New Roman"/>
          <w:sz w:val="18"/>
          <w:szCs w:val="18"/>
          <w:lang w:val="en-GB"/>
        </w:rPr>
        <w:t xml:space="preserve"> (</w:t>
      </w:r>
      <w:proofErr w:type="spellStart"/>
      <w:r w:rsidRPr="00BD4CA2">
        <w:rPr>
          <w:rFonts w:ascii="Times New Roman" w:hAnsi="Times New Roman" w:cs="Times New Roman"/>
          <w:sz w:val="18"/>
          <w:szCs w:val="18"/>
          <w:lang w:val="en-GB"/>
        </w:rPr>
        <w:t>eds</w:t>
      </w:r>
      <w:proofErr w:type="spellEnd"/>
      <w:r w:rsidRPr="00BD4CA2">
        <w:rPr>
          <w:rFonts w:ascii="Times New Roman" w:hAnsi="Times New Roman" w:cs="Times New Roman"/>
          <w:sz w:val="18"/>
          <w:szCs w:val="18"/>
          <w:lang w:val="en-GB"/>
        </w:rPr>
        <w:t>)</w:t>
      </w:r>
      <w:r>
        <w:rPr>
          <w:rFonts w:ascii="Times New Roman" w:hAnsi="Times New Roman" w:cs="Times New Roman"/>
          <w:sz w:val="18"/>
          <w:szCs w:val="18"/>
          <w:lang w:val="en-GB"/>
        </w:rPr>
        <w:t xml:space="preserve"> (</w:t>
      </w:r>
      <w:r w:rsidRPr="00BD4CA2">
        <w:rPr>
          <w:rFonts w:ascii="Times New Roman" w:hAnsi="Times New Roman" w:cs="Times New Roman"/>
          <w:sz w:val="18"/>
          <w:szCs w:val="18"/>
          <w:lang w:val="en-GB"/>
        </w:rPr>
        <w:t xml:space="preserve">n </w:t>
      </w:r>
      <w:r w:rsidRPr="00BD4CA2">
        <w:rPr>
          <w:rFonts w:ascii="Times New Roman" w:hAnsi="Times New Roman" w:cs="Times New Roman"/>
          <w:sz w:val="18"/>
          <w:szCs w:val="18"/>
          <w:lang w:val="en-GB"/>
        </w:rPr>
        <w:fldChar w:fldCharType="begin"/>
      </w:r>
      <w:r w:rsidRPr="00BD4CA2">
        <w:rPr>
          <w:rFonts w:ascii="Times New Roman" w:hAnsi="Times New Roman" w:cs="Times New Roman"/>
          <w:sz w:val="18"/>
          <w:szCs w:val="18"/>
          <w:lang w:val="en-GB"/>
        </w:rPr>
        <w:instrText xml:space="preserve"> NOTEREF _Ref427927812 \h </w:instrText>
      </w:r>
      <w:r>
        <w:rPr>
          <w:rFonts w:ascii="Times New Roman" w:hAnsi="Times New Roman" w:cs="Times New Roman"/>
          <w:sz w:val="18"/>
          <w:szCs w:val="18"/>
          <w:lang w:val="en-GB"/>
        </w:rPr>
        <w:instrText xml:space="preserve"> \* MERGEFORMAT </w:instrText>
      </w:r>
      <w:r w:rsidRPr="00BD4CA2">
        <w:rPr>
          <w:rFonts w:ascii="Times New Roman" w:hAnsi="Times New Roman" w:cs="Times New Roman"/>
          <w:sz w:val="18"/>
          <w:szCs w:val="18"/>
          <w:lang w:val="en-GB"/>
        </w:rPr>
      </w:r>
      <w:r w:rsidRPr="00BD4CA2">
        <w:rPr>
          <w:rFonts w:ascii="Times New Roman" w:hAnsi="Times New Roman" w:cs="Times New Roman"/>
          <w:sz w:val="18"/>
          <w:szCs w:val="18"/>
          <w:lang w:val="en-GB"/>
        </w:rPr>
        <w:fldChar w:fldCharType="separate"/>
      </w:r>
      <w:r>
        <w:rPr>
          <w:rFonts w:ascii="Times New Roman" w:hAnsi="Times New Roman" w:cs="Times New Roman"/>
          <w:sz w:val="18"/>
          <w:szCs w:val="18"/>
          <w:lang w:val="en-GB"/>
        </w:rPr>
        <w:t>52</w:t>
      </w:r>
      <w:r w:rsidRPr="00BD4CA2">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BD4CA2">
        <w:rPr>
          <w:rFonts w:ascii="Times New Roman" w:hAnsi="Times New Roman" w:cs="Times New Roman"/>
          <w:sz w:val="18"/>
          <w:szCs w:val="18"/>
          <w:lang w:val="en-GB"/>
        </w:rPr>
        <w:t xml:space="preserve"> 1135.</w:t>
      </w:r>
    </w:p>
  </w:footnote>
  <w:footnote w:id="122">
    <w:p w14:paraId="62A0E8FF" w14:textId="77777777" w:rsidR="00C96A82" w:rsidRPr="00C457E0" w:rsidRDefault="00C96A82" w:rsidP="00E42EA2">
      <w:pPr>
        <w:pStyle w:val="Voetnoottekst"/>
        <w:spacing w:line="480" w:lineRule="auto"/>
        <w:rPr>
          <w:rFonts w:ascii="Times New Roman" w:hAnsi="Times New Roman" w:cs="Times New Roman"/>
          <w:sz w:val="18"/>
          <w:szCs w:val="18"/>
          <w:lang w:val="fr-FR"/>
        </w:rPr>
      </w:pPr>
      <w:r w:rsidRPr="002E46E7">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fr-FR"/>
        </w:rPr>
        <w:t xml:space="preserve"> Cf. Article 55 ARSIWA; Article 64 DARIO. </w:t>
      </w:r>
    </w:p>
  </w:footnote>
  <w:footnote w:id="123">
    <w:p w14:paraId="521768BC" w14:textId="59285959" w:rsidR="00C96A82" w:rsidRPr="00E73C20" w:rsidRDefault="00C96A82" w:rsidP="00E42EA2">
      <w:pPr>
        <w:pStyle w:val="Voetnoottekst"/>
        <w:spacing w:line="480" w:lineRule="auto"/>
        <w:rPr>
          <w:rFonts w:ascii="Times New Roman" w:hAnsi="Times New Roman" w:cs="Times New Roman"/>
          <w:sz w:val="18"/>
          <w:szCs w:val="18"/>
          <w:lang w:val="en-GB"/>
        </w:rPr>
      </w:pPr>
      <w:r w:rsidRPr="00E73C20">
        <w:rPr>
          <w:rStyle w:val="Voetnootmarkering"/>
          <w:rFonts w:ascii="Times New Roman" w:hAnsi="Times New Roman" w:cs="Times New Roman"/>
          <w:sz w:val="18"/>
          <w:szCs w:val="18"/>
        </w:rPr>
        <w:footnoteRef/>
      </w:r>
      <w:r w:rsidRPr="00E73C20">
        <w:rPr>
          <w:rFonts w:ascii="Times New Roman" w:hAnsi="Times New Roman" w:cs="Times New Roman"/>
          <w:sz w:val="18"/>
          <w:szCs w:val="18"/>
          <w:lang w:val="en-GB"/>
        </w:rPr>
        <w:t xml:space="preserve"> In a similar vein</w:t>
      </w:r>
      <w:r>
        <w:rPr>
          <w:rFonts w:ascii="Times New Roman" w:hAnsi="Times New Roman" w:cs="Times New Roman"/>
          <w:sz w:val="18"/>
          <w:szCs w:val="18"/>
          <w:lang w:val="en-GB"/>
        </w:rPr>
        <w:t xml:space="preserve">, see </w:t>
      </w:r>
      <w:r w:rsidRPr="00E73C20">
        <w:rPr>
          <w:rFonts w:ascii="Times New Roman" w:hAnsi="Times New Roman" w:cs="Times New Roman"/>
          <w:sz w:val="18"/>
          <w:szCs w:val="18"/>
          <w:lang w:val="en-GB"/>
        </w:rPr>
        <w:t>Crawford</w:t>
      </w:r>
      <w:r>
        <w:rPr>
          <w:rFonts w:ascii="Times New Roman" w:hAnsi="Times New Roman" w:cs="Times New Roman"/>
          <w:sz w:val="18"/>
          <w:szCs w:val="18"/>
          <w:lang w:val="en-GB"/>
        </w:rPr>
        <w:t xml:space="preserve"> (</w:t>
      </w:r>
      <w:r w:rsidRPr="00E73C20">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sidRPr="00E73C20">
        <w:rPr>
          <w:rFonts w:ascii="Times New Roman" w:hAnsi="Times New Roman" w:cs="Times New Roman"/>
          <w:sz w:val="18"/>
          <w:szCs w:val="18"/>
          <w:lang w:val="en-GB"/>
        </w:rPr>
        <w:fldChar w:fldCharType="begin"/>
      </w:r>
      <w:r w:rsidRPr="00E73C20">
        <w:rPr>
          <w:rFonts w:ascii="Times New Roman" w:hAnsi="Times New Roman" w:cs="Times New Roman"/>
          <w:sz w:val="18"/>
          <w:szCs w:val="18"/>
          <w:lang w:val="en-GB"/>
        </w:rPr>
        <w:instrText xml:space="preserve"> NOTEREF _Ref427853299 \h  \* MERGEFORMAT </w:instrText>
      </w:r>
      <w:r w:rsidRPr="00E73C20">
        <w:rPr>
          <w:rFonts w:ascii="Times New Roman" w:hAnsi="Times New Roman" w:cs="Times New Roman"/>
          <w:sz w:val="18"/>
          <w:szCs w:val="18"/>
          <w:lang w:val="en-GB"/>
        </w:rPr>
      </w:r>
      <w:r w:rsidRPr="00E73C20">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29</w:t>
      </w:r>
      <w:r w:rsidRPr="00E73C20">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E73C20">
        <w:rPr>
          <w:rFonts w:ascii="Times New Roman" w:hAnsi="Times New Roman" w:cs="Times New Roman"/>
          <w:sz w:val="18"/>
          <w:szCs w:val="18"/>
          <w:lang w:val="en-GB"/>
        </w:rPr>
        <w:t xml:space="preserve"> 707, note 199.</w:t>
      </w:r>
    </w:p>
  </w:footnote>
  <w:footnote w:id="124">
    <w:p w14:paraId="6719D5ED" w14:textId="4974AFA2" w:rsidR="00C96A82" w:rsidRPr="00CF3852" w:rsidRDefault="00C96A82" w:rsidP="00E42EA2">
      <w:pPr>
        <w:pStyle w:val="Voetnoottekst"/>
        <w:spacing w:line="480" w:lineRule="auto"/>
        <w:rPr>
          <w:rFonts w:ascii="Times New Roman" w:hAnsi="Times New Roman" w:cs="Times New Roman"/>
          <w:sz w:val="18"/>
          <w:szCs w:val="18"/>
          <w:lang w:val="en-GB"/>
        </w:rPr>
      </w:pPr>
      <w:r w:rsidRPr="00CF3852">
        <w:rPr>
          <w:rStyle w:val="Voetnootmarkering"/>
          <w:rFonts w:ascii="Times New Roman" w:hAnsi="Times New Roman" w:cs="Times New Roman"/>
          <w:sz w:val="18"/>
          <w:szCs w:val="18"/>
        </w:rPr>
        <w:footnoteRef/>
      </w:r>
      <w:r w:rsidRPr="00CF3852">
        <w:rPr>
          <w:rFonts w:ascii="Times New Roman" w:hAnsi="Times New Roman" w:cs="Times New Roman"/>
          <w:sz w:val="18"/>
          <w:szCs w:val="18"/>
          <w:lang w:val="en-GB"/>
        </w:rPr>
        <w:t xml:space="preserve"> J</w:t>
      </w:r>
      <w:r>
        <w:rPr>
          <w:rFonts w:ascii="Times New Roman" w:hAnsi="Times New Roman" w:cs="Times New Roman"/>
          <w:sz w:val="18"/>
          <w:szCs w:val="18"/>
          <w:lang w:val="en-GB"/>
        </w:rPr>
        <w:t>urgen</w:t>
      </w:r>
      <w:r w:rsidRPr="00CF3852">
        <w:rPr>
          <w:rFonts w:ascii="Times New Roman" w:hAnsi="Times New Roman" w:cs="Times New Roman"/>
          <w:sz w:val="18"/>
          <w:szCs w:val="18"/>
          <w:lang w:val="en-GB"/>
        </w:rPr>
        <w:t xml:space="preserve"> Bröhmer, G</w:t>
      </w:r>
      <w:r>
        <w:rPr>
          <w:rFonts w:ascii="Times New Roman" w:hAnsi="Times New Roman" w:cs="Times New Roman"/>
          <w:sz w:val="18"/>
          <w:szCs w:val="18"/>
          <w:lang w:val="en-GB"/>
        </w:rPr>
        <w:t>eorg</w:t>
      </w:r>
      <w:r w:rsidRPr="00CF3852">
        <w:rPr>
          <w:rFonts w:ascii="Times New Roman" w:hAnsi="Times New Roman" w:cs="Times New Roman"/>
          <w:sz w:val="18"/>
          <w:szCs w:val="18"/>
          <w:lang w:val="en-GB"/>
        </w:rPr>
        <w:t xml:space="preserve"> Ress and C</w:t>
      </w:r>
      <w:r>
        <w:rPr>
          <w:rFonts w:ascii="Times New Roman" w:hAnsi="Times New Roman" w:cs="Times New Roman"/>
          <w:sz w:val="18"/>
          <w:szCs w:val="18"/>
          <w:lang w:val="en-GB"/>
        </w:rPr>
        <w:t>hristian</w:t>
      </w:r>
      <w:r w:rsidRPr="00CF3852">
        <w:rPr>
          <w:rFonts w:ascii="Times New Roman" w:hAnsi="Times New Roman" w:cs="Times New Roman"/>
          <w:sz w:val="18"/>
          <w:szCs w:val="18"/>
          <w:lang w:val="en-GB"/>
        </w:rPr>
        <w:t xml:space="preserve"> Walter, ‘Article 53’, in Simma et al</w:t>
      </w:r>
      <w:r>
        <w:rPr>
          <w:rFonts w:ascii="Times New Roman" w:hAnsi="Times New Roman" w:cs="Times New Roman"/>
          <w:sz w:val="18"/>
          <w:szCs w:val="18"/>
          <w:lang w:val="en-GB"/>
        </w:rPr>
        <w:t xml:space="preserve"> (</w:t>
      </w:r>
      <w:r w:rsidRPr="00CF3852">
        <w:rPr>
          <w:rFonts w:ascii="Times New Roman" w:hAnsi="Times New Roman" w:cs="Times New Roman"/>
          <w:sz w:val="18"/>
          <w:szCs w:val="18"/>
          <w:lang w:val="en-GB"/>
        </w:rPr>
        <w:t xml:space="preserve">n </w:t>
      </w:r>
      <w:r w:rsidRPr="00CF3852">
        <w:rPr>
          <w:rFonts w:ascii="Times New Roman" w:hAnsi="Times New Roman" w:cs="Times New Roman"/>
          <w:sz w:val="18"/>
          <w:szCs w:val="18"/>
          <w:lang w:val="en-GB"/>
        </w:rPr>
        <w:fldChar w:fldCharType="begin"/>
      </w:r>
      <w:r w:rsidRPr="00CF3852">
        <w:rPr>
          <w:rFonts w:ascii="Times New Roman" w:hAnsi="Times New Roman" w:cs="Times New Roman"/>
          <w:sz w:val="18"/>
          <w:szCs w:val="18"/>
          <w:lang w:val="en-GB"/>
        </w:rPr>
        <w:instrText xml:space="preserve"> NOTEREF _Ref427923463 \h </w:instrText>
      </w:r>
      <w:r>
        <w:rPr>
          <w:rFonts w:ascii="Times New Roman" w:hAnsi="Times New Roman" w:cs="Times New Roman"/>
          <w:sz w:val="18"/>
          <w:szCs w:val="18"/>
          <w:lang w:val="en-GB"/>
        </w:rPr>
        <w:instrText xml:space="preserve"> \* MERGEFORMAT </w:instrText>
      </w:r>
      <w:r w:rsidRPr="00CF3852">
        <w:rPr>
          <w:rFonts w:ascii="Times New Roman" w:hAnsi="Times New Roman" w:cs="Times New Roman"/>
          <w:sz w:val="18"/>
          <w:szCs w:val="18"/>
          <w:lang w:val="en-GB"/>
        </w:rPr>
      </w:r>
      <w:r w:rsidRPr="00CF3852">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100</w:t>
      </w:r>
      <w:r w:rsidRPr="00CF3852">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CF3852">
        <w:rPr>
          <w:rFonts w:ascii="Times New Roman" w:hAnsi="Times New Roman" w:cs="Times New Roman"/>
          <w:sz w:val="18"/>
          <w:szCs w:val="18"/>
          <w:lang w:val="en-GB"/>
        </w:rPr>
        <w:t>, 1478</w:t>
      </w:r>
      <w:r>
        <w:rPr>
          <w:rFonts w:ascii="Times New Roman" w:hAnsi="Times New Roman" w:cs="Times New Roman"/>
          <w:sz w:val="18"/>
          <w:szCs w:val="18"/>
          <w:lang w:val="en-GB"/>
        </w:rPr>
        <w:t xml:space="preserve"> [</w:t>
      </w:r>
      <w:r w:rsidRPr="00CF3852">
        <w:rPr>
          <w:rFonts w:ascii="Times New Roman" w:hAnsi="Times New Roman" w:cs="Times New Roman"/>
          <w:sz w:val="18"/>
          <w:szCs w:val="18"/>
          <w:lang w:val="en-GB"/>
        </w:rPr>
        <w:t>1</w:t>
      </w:r>
      <w:r>
        <w:rPr>
          <w:rFonts w:ascii="Times New Roman" w:hAnsi="Times New Roman" w:cs="Times New Roman"/>
          <w:sz w:val="18"/>
          <w:szCs w:val="18"/>
          <w:lang w:val="en-GB"/>
        </w:rPr>
        <w:t>]</w:t>
      </w:r>
      <w:r w:rsidRPr="00CF3852">
        <w:rPr>
          <w:rFonts w:ascii="Times New Roman" w:hAnsi="Times New Roman" w:cs="Times New Roman"/>
          <w:sz w:val="18"/>
          <w:szCs w:val="18"/>
          <w:lang w:val="en-GB"/>
        </w:rPr>
        <w:t>-</w:t>
      </w:r>
      <w:r>
        <w:rPr>
          <w:rFonts w:ascii="Times New Roman" w:hAnsi="Times New Roman" w:cs="Times New Roman"/>
          <w:sz w:val="18"/>
          <w:szCs w:val="18"/>
          <w:lang w:val="en-GB"/>
        </w:rPr>
        <w:t>[</w:t>
      </w:r>
      <w:r w:rsidRPr="00CF3852">
        <w:rPr>
          <w:rFonts w:ascii="Times New Roman" w:hAnsi="Times New Roman" w:cs="Times New Roman"/>
          <w:sz w:val="18"/>
          <w:szCs w:val="18"/>
          <w:lang w:val="en-GB"/>
        </w:rPr>
        <w:t>49</w:t>
      </w:r>
      <w:r>
        <w:rPr>
          <w:rFonts w:ascii="Times New Roman" w:hAnsi="Times New Roman" w:cs="Times New Roman"/>
          <w:sz w:val="18"/>
          <w:szCs w:val="18"/>
          <w:lang w:val="en-GB"/>
        </w:rPr>
        <w:t>]</w:t>
      </w:r>
      <w:r w:rsidRPr="00CF3852">
        <w:rPr>
          <w:rFonts w:ascii="Times New Roman" w:hAnsi="Times New Roman" w:cs="Times New Roman"/>
          <w:sz w:val="18"/>
          <w:szCs w:val="18"/>
          <w:lang w:val="en-GB"/>
        </w:rPr>
        <w:t>.</w:t>
      </w:r>
    </w:p>
  </w:footnote>
  <w:footnote w:id="125">
    <w:p w14:paraId="6530D8EF" w14:textId="5F95C38E"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091326">
        <w:rPr>
          <w:rFonts w:ascii="Times New Roman" w:hAnsi="Times New Roman" w:cs="Times New Roman"/>
          <w:sz w:val="18"/>
          <w:szCs w:val="18"/>
          <w:lang w:val="en-GB"/>
        </w:rPr>
        <w:t>16</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26">
    <w:p w14:paraId="1DFF41FC" w14:textId="6127936D"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091326">
        <w:rPr>
          <w:rFonts w:ascii="Times New Roman" w:hAnsi="Times New Roman" w:cs="Times New Roman"/>
          <w:sz w:val="18"/>
          <w:szCs w:val="18"/>
          <w:lang w:val="en-GB"/>
        </w:rPr>
        <w:t>14</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27">
    <w:p w14:paraId="64932F5F" w14:textId="38526BE2"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Pr>
          <w:rFonts w:ascii="Times New Roman" w:hAnsi="Times New Roman" w:cs="Times New Roman"/>
          <w:sz w:val="18"/>
          <w:szCs w:val="18"/>
          <w:lang w:val="en-GB"/>
        </w:rPr>
        <w:t xml:space="preserve"> [24]-[</w:t>
      </w:r>
      <w:r w:rsidRPr="00091326">
        <w:rPr>
          <w:rFonts w:ascii="Times New Roman" w:hAnsi="Times New Roman" w:cs="Times New Roman"/>
          <w:sz w:val="18"/>
          <w:szCs w:val="18"/>
          <w:lang w:val="en-GB"/>
        </w:rPr>
        <w:t>25</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28">
    <w:p w14:paraId="7D8D2CA5" w14:textId="4D017EE3" w:rsidR="00C96A82" w:rsidRPr="002D4E8B" w:rsidRDefault="00C96A82" w:rsidP="00E42EA2">
      <w:pPr>
        <w:pStyle w:val="Voetnoottekst"/>
        <w:spacing w:line="480" w:lineRule="auto"/>
        <w:rPr>
          <w:rFonts w:ascii="Times New Roman" w:hAnsi="Times New Roman" w:cs="Times New Roman"/>
          <w:sz w:val="18"/>
          <w:szCs w:val="18"/>
          <w:lang w:val="en-GB"/>
        </w:rPr>
      </w:pPr>
      <w:r w:rsidRPr="003D7735">
        <w:rPr>
          <w:rStyle w:val="Voetnootmarkering"/>
          <w:rFonts w:ascii="Times New Roman" w:hAnsi="Times New Roman" w:cs="Times New Roman"/>
          <w:sz w:val="18"/>
          <w:szCs w:val="18"/>
        </w:rPr>
        <w:footnoteRef/>
      </w:r>
      <w:r w:rsidRPr="003D7735">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2D4E8B">
        <w:rPr>
          <w:rFonts w:ascii="Times New Roman" w:hAnsi="Times New Roman" w:cs="Times New Roman"/>
          <w:sz w:val="18"/>
          <w:szCs w:val="18"/>
          <w:lang w:val="en-GB"/>
        </w:rPr>
        <w:t>.</w:t>
      </w:r>
    </w:p>
  </w:footnote>
  <w:footnote w:id="129">
    <w:p w14:paraId="2BF6ADAE" w14:textId="2713E539" w:rsidR="00C96A82" w:rsidRPr="00A53614" w:rsidRDefault="00C96A82" w:rsidP="00E42EA2">
      <w:pPr>
        <w:pStyle w:val="Voetnoottekst"/>
        <w:spacing w:line="480" w:lineRule="auto"/>
        <w:rPr>
          <w:rFonts w:ascii="Times New Roman" w:hAnsi="Times New Roman" w:cs="Times New Roman"/>
          <w:sz w:val="18"/>
          <w:szCs w:val="18"/>
          <w:lang w:val="en-GB"/>
        </w:rPr>
      </w:pPr>
      <w:r w:rsidRPr="00A53614">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ILC (n </w:t>
      </w:r>
      <w:r w:rsidRPr="00A53614">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_Ref427839383 \h  \* MERGEFORMAT </w:instrText>
      </w:r>
      <w:r w:rsidRPr="00A53614">
        <w:rPr>
          <w:rFonts w:ascii="Times New Roman" w:hAnsi="Times New Roman" w:cs="Times New Roman"/>
          <w:sz w:val="18"/>
          <w:szCs w:val="18"/>
          <w:lang w:val="fr-BE"/>
        </w:rPr>
      </w:r>
      <w:r w:rsidRPr="00A53614">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7</w:t>
      </w:r>
      <w:r w:rsidRPr="00A53614">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A53614">
        <w:rPr>
          <w:rFonts w:ascii="Times New Roman" w:hAnsi="Times New Roman" w:cs="Times New Roman"/>
          <w:sz w:val="18"/>
          <w:szCs w:val="18"/>
          <w:lang w:val="en-GB"/>
        </w:rPr>
        <w:t xml:space="preserve"> 128.</w:t>
      </w:r>
    </w:p>
  </w:footnote>
  <w:footnote w:id="130">
    <w:p w14:paraId="3171A9E1" w14:textId="510042DF" w:rsidR="00C96A82" w:rsidRPr="006A2715" w:rsidRDefault="00C96A82" w:rsidP="00E42EA2">
      <w:pPr>
        <w:pStyle w:val="Voetnoottekst"/>
        <w:spacing w:line="480" w:lineRule="auto"/>
        <w:rPr>
          <w:rFonts w:ascii="Times New Roman" w:hAnsi="Times New Roman" w:cs="Times New Roman"/>
          <w:sz w:val="18"/>
          <w:szCs w:val="18"/>
          <w:lang w:val="en-GB"/>
        </w:rPr>
      </w:pPr>
      <w:r w:rsidRPr="003D7735">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For example </w:t>
      </w:r>
      <w:r w:rsidRPr="006A2715">
        <w:rPr>
          <w:rFonts w:ascii="Times New Roman" w:hAnsi="Times New Roman" w:cs="Times New Roman"/>
          <w:sz w:val="18"/>
          <w:szCs w:val="18"/>
          <w:lang w:val="en-GB"/>
        </w:rPr>
        <w:t>Corten</w:t>
      </w:r>
      <w:r>
        <w:rPr>
          <w:rFonts w:ascii="Times New Roman" w:hAnsi="Times New Roman" w:cs="Times New Roman"/>
          <w:sz w:val="18"/>
          <w:szCs w:val="18"/>
          <w:lang w:val="en-GB"/>
        </w:rPr>
        <w:t xml:space="preserve"> (</w:t>
      </w:r>
      <w:r w:rsidRPr="003D7735">
        <w:rPr>
          <w:rFonts w:ascii="Times New Roman" w:hAnsi="Times New Roman" w:cs="Times New Roman"/>
          <w:sz w:val="18"/>
          <w:szCs w:val="18"/>
          <w:lang w:val="en-GB"/>
        </w:rPr>
        <w:t xml:space="preserve">n </w:t>
      </w:r>
      <w:r w:rsidRPr="003D7735">
        <w:rPr>
          <w:rFonts w:ascii="Times New Roman" w:hAnsi="Times New Roman" w:cs="Times New Roman"/>
          <w:sz w:val="18"/>
          <w:szCs w:val="18"/>
          <w:lang w:val="en-GB"/>
        </w:rPr>
        <w:fldChar w:fldCharType="begin"/>
      </w:r>
      <w:r w:rsidRPr="003D7735">
        <w:rPr>
          <w:rFonts w:ascii="Times New Roman" w:hAnsi="Times New Roman" w:cs="Times New Roman"/>
          <w:sz w:val="18"/>
          <w:szCs w:val="18"/>
          <w:lang w:val="en-GB"/>
        </w:rPr>
        <w:instrText xml:space="preserve"> NOTEREF _Ref427929838 \h  \* MERGEFORMAT </w:instrText>
      </w:r>
      <w:r w:rsidRPr="003D7735">
        <w:rPr>
          <w:rFonts w:ascii="Times New Roman" w:hAnsi="Times New Roman" w:cs="Times New Roman"/>
          <w:sz w:val="18"/>
          <w:szCs w:val="18"/>
          <w:lang w:val="en-GB"/>
        </w:rPr>
      </w:r>
      <w:r w:rsidRPr="003D773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92</w:t>
      </w:r>
      <w:r w:rsidRPr="003D7735">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3D7735">
        <w:rPr>
          <w:rFonts w:ascii="Times New Roman" w:hAnsi="Times New Roman" w:cs="Times New Roman"/>
          <w:bCs/>
          <w:iCs/>
          <w:sz w:val="18"/>
          <w:szCs w:val="18"/>
          <w:lang w:val="en-GB"/>
        </w:rPr>
        <w:t xml:space="preserve"> 341-359.</w:t>
      </w:r>
    </w:p>
  </w:footnote>
  <w:footnote w:id="131">
    <w:p w14:paraId="708EE305" w14:textId="6EC2D1A7" w:rsidR="00C96A82" w:rsidRPr="006A2715" w:rsidRDefault="00C96A82" w:rsidP="00E42EA2">
      <w:pPr>
        <w:pStyle w:val="Voetnoottekst"/>
        <w:spacing w:line="480" w:lineRule="auto"/>
        <w:rPr>
          <w:rFonts w:ascii="Times New Roman" w:hAnsi="Times New Roman" w:cs="Times New Roman"/>
          <w:sz w:val="18"/>
          <w:szCs w:val="18"/>
          <w:lang w:val="en-GB"/>
        </w:rPr>
      </w:pPr>
      <w:r w:rsidRPr="001A0385">
        <w:rPr>
          <w:rStyle w:val="Voetnootmarkering"/>
          <w:rFonts w:ascii="Times New Roman" w:hAnsi="Times New Roman" w:cs="Times New Roman"/>
          <w:sz w:val="18"/>
          <w:szCs w:val="18"/>
        </w:rPr>
        <w:footnoteRef/>
      </w:r>
      <w:r w:rsidRPr="001A0385">
        <w:rPr>
          <w:rFonts w:ascii="Times New Roman" w:hAnsi="Times New Roman" w:cs="Times New Roman"/>
          <w:sz w:val="18"/>
          <w:szCs w:val="18"/>
          <w:lang w:val="en-GB"/>
        </w:rPr>
        <w:t xml:space="preserve"> This also applies in relation to Article 4(h) of the Constitutive Act of the AU, which refers to </w:t>
      </w:r>
      <w:r>
        <w:rPr>
          <w:rFonts w:ascii="Times New Roman" w:hAnsi="Times New Roman" w:cs="Times New Roman"/>
          <w:sz w:val="18"/>
          <w:szCs w:val="18"/>
          <w:lang w:val="en-GB"/>
        </w:rPr>
        <w:t>‘</w:t>
      </w:r>
      <w:r w:rsidRPr="001A0385">
        <w:rPr>
          <w:rFonts w:ascii="Times New Roman" w:hAnsi="Times New Roman" w:cs="Times New Roman"/>
          <w:sz w:val="18"/>
          <w:szCs w:val="18"/>
          <w:lang w:val="en-GB"/>
        </w:rPr>
        <w:t>the right of the Union to intervene in a Member State pursuant to a decision of the Assembly in respect of grave circumstances, namely: war crimes, genocide and crimes against humanity.</w:t>
      </w:r>
      <w:r>
        <w:rPr>
          <w:rFonts w:ascii="Times New Roman" w:hAnsi="Times New Roman" w:cs="Times New Roman"/>
          <w:sz w:val="18"/>
          <w:szCs w:val="18"/>
          <w:lang w:val="en-GB"/>
        </w:rPr>
        <w:t>’</w:t>
      </w:r>
      <w:r w:rsidRPr="001A0385">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See on this</w:t>
      </w:r>
      <w:r>
        <w:rPr>
          <w:rFonts w:ascii="Times New Roman" w:hAnsi="Times New Roman" w:cs="Times New Roman"/>
          <w:sz w:val="18"/>
          <w:szCs w:val="18"/>
          <w:lang w:val="en-GB"/>
        </w:rPr>
        <w:t>,</w:t>
      </w:r>
      <w:r w:rsidRPr="006A2715">
        <w:rPr>
          <w:rFonts w:ascii="Times New Roman" w:hAnsi="Times New Roman" w:cs="Times New Roman"/>
          <w:sz w:val="18"/>
          <w:szCs w:val="18"/>
          <w:lang w:val="en-GB"/>
        </w:rPr>
        <w:t xml:space="preserve"> </w:t>
      </w:r>
      <w:r w:rsidRPr="001A0385">
        <w:rPr>
          <w:rFonts w:ascii="Times New Roman" w:hAnsi="Times New Roman" w:cs="Times New Roman"/>
          <w:sz w:val="18"/>
          <w:szCs w:val="18"/>
          <w:lang w:val="en-GB"/>
        </w:rPr>
        <w:t xml:space="preserve">Bröhmer, Ress and Walter </w:t>
      </w:r>
      <w:r>
        <w:rPr>
          <w:rFonts w:ascii="Times New Roman" w:hAnsi="Times New Roman" w:cs="Times New Roman"/>
          <w:sz w:val="18"/>
          <w:szCs w:val="18"/>
          <w:lang w:val="en-GB"/>
        </w:rPr>
        <w:t>(</w:t>
      </w:r>
      <w:r w:rsidRPr="001A0385">
        <w:rPr>
          <w:rFonts w:ascii="Times New Roman" w:hAnsi="Times New Roman" w:cs="Times New Roman"/>
          <w:sz w:val="18"/>
          <w:szCs w:val="18"/>
          <w:lang w:val="en-GB"/>
        </w:rPr>
        <w:t xml:space="preserve">n </w:t>
      </w:r>
      <w:r w:rsidRPr="001A0385">
        <w:rPr>
          <w:rFonts w:ascii="Times New Roman" w:hAnsi="Times New Roman" w:cs="Times New Roman"/>
          <w:sz w:val="18"/>
          <w:szCs w:val="18"/>
          <w:lang w:val="en-GB"/>
        </w:rPr>
        <w:fldChar w:fldCharType="begin"/>
      </w:r>
      <w:r w:rsidRPr="001A0385">
        <w:rPr>
          <w:rFonts w:ascii="Times New Roman" w:hAnsi="Times New Roman" w:cs="Times New Roman"/>
          <w:sz w:val="18"/>
          <w:szCs w:val="18"/>
          <w:lang w:val="en-GB"/>
        </w:rPr>
        <w:instrText xml:space="preserve"> NOTEREF _Ref427929991 \h  \* MERGEFORMAT </w:instrText>
      </w:r>
      <w:r w:rsidRPr="001A0385">
        <w:rPr>
          <w:rFonts w:ascii="Times New Roman" w:hAnsi="Times New Roman" w:cs="Times New Roman"/>
          <w:sz w:val="18"/>
          <w:szCs w:val="18"/>
          <w:lang w:val="en-GB"/>
        </w:rPr>
      </w:r>
      <w:r w:rsidRPr="001A038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124</w:t>
      </w:r>
      <w:r w:rsidRPr="001A0385">
        <w:rPr>
          <w:rFonts w:ascii="Times New Roman" w:hAnsi="Times New Roman" w:cs="Times New Roman"/>
          <w:sz w:val="18"/>
          <w:szCs w:val="18"/>
          <w:lang w:val="en-GB"/>
        </w:rPr>
        <w:fldChar w:fldCharType="end"/>
      </w:r>
      <w:r>
        <w:rPr>
          <w:rFonts w:ascii="Times New Roman" w:hAnsi="Times New Roman" w:cs="Times New Roman"/>
          <w:sz w:val="18"/>
          <w:szCs w:val="18"/>
          <w:lang w:val="en-GB"/>
        </w:rPr>
        <w:t>) [</w:t>
      </w:r>
      <w:r w:rsidRPr="006A2715">
        <w:rPr>
          <w:rFonts w:ascii="Times New Roman" w:hAnsi="Times New Roman" w:cs="Times New Roman"/>
          <w:sz w:val="18"/>
          <w:szCs w:val="18"/>
          <w:lang w:val="en-GB"/>
        </w:rPr>
        <w:t>35</w:t>
      </w:r>
      <w:r>
        <w:rPr>
          <w:rFonts w:ascii="Times New Roman" w:hAnsi="Times New Roman" w:cs="Times New Roman"/>
          <w:sz w:val="18"/>
          <w:szCs w:val="18"/>
          <w:lang w:val="en-GB"/>
        </w:rPr>
        <w:t>]</w:t>
      </w:r>
      <w:r w:rsidRPr="006A2715">
        <w:rPr>
          <w:rFonts w:ascii="Times New Roman" w:hAnsi="Times New Roman" w:cs="Times New Roman"/>
          <w:sz w:val="18"/>
          <w:szCs w:val="18"/>
          <w:lang w:val="en-GB"/>
        </w:rPr>
        <w:t>-</w:t>
      </w:r>
      <w:r>
        <w:rPr>
          <w:rFonts w:ascii="Times New Roman" w:hAnsi="Times New Roman" w:cs="Times New Roman"/>
          <w:sz w:val="18"/>
          <w:szCs w:val="18"/>
          <w:lang w:val="en-GB"/>
        </w:rPr>
        <w:t>[</w:t>
      </w:r>
      <w:r w:rsidRPr="006A2715">
        <w:rPr>
          <w:rFonts w:ascii="Times New Roman" w:hAnsi="Times New Roman" w:cs="Times New Roman"/>
          <w:sz w:val="18"/>
          <w:szCs w:val="18"/>
          <w:lang w:val="en-GB"/>
        </w:rPr>
        <w:t>36</w:t>
      </w:r>
      <w:r>
        <w:rPr>
          <w:rFonts w:ascii="Times New Roman" w:hAnsi="Times New Roman" w:cs="Times New Roman"/>
          <w:sz w:val="18"/>
          <w:szCs w:val="18"/>
          <w:lang w:val="en-GB"/>
        </w:rPr>
        <w:t>]</w:t>
      </w:r>
      <w:r w:rsidRPr="006A2715">
        <w:rPr>
          <w:rFonts w:ascii="Times New Roman" w:hAnsi="Times New Roman" w:cs="Times New Roman"/>
          <w:sz w:val="18"/>
          <w:szCs w:val="18"/>
          <w:lang w:val="en-GB"/>
        </w:rPr>
        <w:t>. Further</w:t>
      </w:r>
      <w:r>
        <w:rPr>
          <w:rFonts w:ascii="Times New Roman" w:hAnsi="Times New Roman" w:cs="Times New Roman"/>
          <w:sz w:val="18"/>
          <w:szCs w:val="18"/>
          <w:lang w:val="en-GB"/>
        </w:rPr>
        <w:t>, see</w:t>
      </w:r>
      <w:r w:rsidRPr="006A2715">
        <w:rPr>
          <w:rFonts w:ascii="Times New Roman" w:hAnsi="Times New Roman" w:cs="Times New Roman"/>
          <w:sz w:val="18"/>
          <w:szCs w:val="18"/>
          <w:lang w:val="en-GB"/>
        </w:rPr>
        <w:t xml:space="preserve"> B</w:t>
      </w:r>
      <w:r>
        <w:rPr>
          <w:rFonts w:ascii="Times New Roman" w:hAnsi="Times New Roman" w:cs="Times New Roman"/>
          <w:sz w:val="18"/>
          <w:szCs w:val="18"/>
          <w:lang w:val="en-GB"/>
        </w:rPr>
        <w:t>en</w:t>
      </w:r>
      <w:r w:rsidRPr="006A2715">
        <w:rPr>
          <w:rFonts w:ascii="Times New Roman" w:hAnsi="Times New Roman" w:cs="Times New Roman"/>
          <w:sz w:val="18"/>
          <w:szCs w:val="18"/>
          <w:lang w:val="en-GB"/>
        </w:rPr>
        <w:t xml:space="preserve"> </w:t>
      </w:r>
      <w:r w:rsidRPr="001A0385">
        <w:rPr>
          <w:rFonts w:ascii="Times New Roman" w:hAnsi="Times New Roman" w:cs="Times New Roman"/>
          <w:sz w:val="18"/>
          <w:szCs w:val="18"/>
          <w:lang w:val="en-GB"/>
        </w:rPr>
        <w:t xml:space="preserve">Kioko, ‘The right of intervention under the African Union’s Constitutive Act: from non-interference to non-intervention’ </w:t>
      </w:r>
      <w:r>
        <w:rPr>
          <w:rFonts w:ascii="Times New Roman" w:hAnsi="Times New Roman" w:cs="Times New Roman"/>
          <w:sz w:val="18"/>
          <w:szCs w:val="18"/>
          <w:lang w:val="en-GB"/>
        </w:rPr>
        <w:t>[</w:t>
      </w:r>
      <w:r w:rsidRPr="001A0385">
        <w:rPr>
          <w:rFonts w:ascii="Times New Roman" w:hAnsi="Times New Roman" w:cs="Times New Roman"/>
          <w:sz w:val="18"/>
          <w:szCs w:val="18"/>
          <w:lang w:val="en-GB"/>
        </w:rPr>
        <w:t>2003</w:t>
      </w:r>
      <w:r>
        <w:rPr>
          <w:rFonts w:ascii="Times New Roman" w:hAnsi="Times New Roman" w:cs="Times New Roman"/>
          <w:sz w:val="18"/>
          <w:szCs w:val="18"/>
          <w:lang w:val="en-GB"/>
        </w:rPr>
        <w:t>]</w:t>
      </w:r>
      <w:r w:rsidRPr="001A0385">
        <w:rPr>
          <w:rFonts w:ascii="Times New Roman" w:hAnsi="Times New Roman" w:cs="Times New Roman"/>
          <w:sz w:val="18"/>
          <w:szCs w:val="18"/>
          <w:lang w:val="en-GB"/>
        </w:rPr>
        <w:t xml:space="preserve"> 85 </w:t>
      </w:r>
      <w:r w:rsidRPr="001A0385">
        <w:rPr>
          <w:rFonts w:ascii="Times New Roman" w:hAnsi="Times New Roman" w:cs="Times New Roman"/>
          <w:i/>
          <w:sz w:val="18"/>
          <w:szCs w:val="18"/>
          <w:lang w:val="en-GB"/>
        </w:rPr>
        <w:t>IRRC</w:t>
      </w:r>
      <w:r w:rsidRPr="001A0385">
        <w:rPr>
          <w:rFonts w:ascii="Times New Roman" w:hAnsi="Times New Roman" w:cs="Times New Roman"/>
          <w:sz w:val="18"/>
          <w:szCs w:val="18"/>
          <w:lang w:val="en-GB"/>
        </w:rPr>
        <w:t xml:space="preserve"> 807.</w:t>
      </w:r>
    </w:p>
  </w:footnote>
  <w:footnote w:id="132">
    <w:p w14:paraId="34A81F31" w14:textId="2B215541" w:rsidR="00C96A82" w:rsidRPr="00091326" w:rsidRDefault="00C96A82" w:rsidP="00E42EA2">
      <w:pPr>
        <w:pStyle w:val="Voetnoottekst"/>
        <w:spacing w:line="480" w:lineRule="auto"/>
        <w:rPr>
          <w:rFonts w:ascii="Times New Roman" w:hAnsi="Times New Roman" w:cs="Times New Roman"/>
          <w:sz w:val="18"/>
          <w:szCs w:val="18"/>
          <w:lang w:val="fr-BE"/>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fr-BE"/>
        </w:rPr>
        <w:t xml:space="preserve"> See </w:t>
      </w:r>
      <w:r>
        <w:rPr>
          <w:rFonts w:ascii="Times New Roman" w:hAnsi="Times New Roman" w:cs="Times New Roman"/>
          <w:sz w:val="18"/>
          <w:szCs w:val="18"/>
          <w:lang w:val="fr-BE"/>
        </w:rPr>
        <w:t>for example</w:t>
      </w:r>
      <w:r w:rsidRPr="00091326">
        <w:rPr>
          <w:rFonts w:ascii="Times New Roman" w:hAnsi="Times New Roman" w:cs="Times New Roman"/>
          <w:sz w:val="18"/>
          <w:szCs w:val="18"/>
          <w:lang w:val="fr-BE"/>
        </w:rPr>
        <w:t>, Y</w:t>
      </w:r>
      <w:r>
        <w:rPr>
          <w:rFonts w:ascii="Times New Roman" w:hAnsi="Times New Roman" w:cs="Times New Roman"/>
          <w:sz w:val="18"/>
          <w:szCs w:val="18"/>
          <w:lang w:val="fr-BE"/>
        </w:rPr>
        <w:t>ann</w:t>
      </w:r>
      <w:r w:rsidRPr="00091326">
        <w:rPr>
          <w:rFonts w:ascii="Times New Roman" w:hAnsi="Times New Roman" w:cs="Times New Roman"/>
          <w:sz w:val="18"/>
          <w:szCs w:val="18"/>
          <w:lang w:val="fr-BE"/>
        </w:rPr>
        <w:t xml:space="preserve"> Kerbrat, ‘Sanctions et contre-mesures: risques de confusion dans les Ar</w:t>
      </w:r>
      <w:r>
        <w:rPr>
          <w:rFonts w:ascii="Times New Roman" w:hAnsi="Times New Roman" w:cs="Times New Roman"/>
          <w:sz w:val="18"/>
          <w:szCs w:val="18"/>
          <w:lang w:val="fr-BE"/>
        </w:rPr>
        <w:t>ticles de la CDI sur la Responsa</w:t>
      </w:r>
      <w:r w:rsidRPr="00091326">
        <w:rPr>
          <w:rFonts w:ascii="Times New Roman" w:hAnsi="Times New Roman" w:cs="Times New Roman"/>
          <w:sz w:val="18"/>
          <w:szCs w:val="18"/>
          <w:lang w:val="fr-BE"/>
        </w:rPr>
        <w:t xml:space="preserve">bilité des Organisations internationales’ </w:t>
      </w:r>
      <w:r>
        <w:rPr>
          <w:rFonts w:ascii="Times New Roman" w:hAnsi="Times New Roman" w:cs="Times New Roman"/>
          <w:sz w:val="18"/>
          <w:szCs w:val="18"/>
          <w:lang w:val="fr-BE"/>
        </w:rPr>
        <w:t>[</w:t>
      </w:r>
      <w:r w:rsidRPr="00091326">
        <w:rPr>
          <w:rFonts w:ascii="Times New Roman" w:hAnsi="Times New Roman" w:cs="Times New Roman"/>
          <w:sz w:val="18"/>
          <w:szCs w:val="18"/>
          <w:lang w:val="fr-BE"/>
        </w:rPr>
        <w:t>2013</w:t>
      </w:r>
      <w:r>
        <w:rPr>
          <w:rFonts w:ascii="Times New Roman" w:hAnsi="Times New Roman" w:cs="Times New Roman"/>
          <w:sz w:val="18"/>
          <w:szCs w:val="18"/>
          <w:lang w:val="fr-BE"/>
        </w:rPr>
        <w:t>]</w:t>
      </w:r>
      <w:r w:rsidRPr="00091326">
        <w:rPr>
          <w:rFonts w:ascii="Times New Roman" w:hAnsi="Times New Roman" w:cs="Times New Roman"/>
          <w:sz w:val="18"/>
          <w:szCs w:val="18"/>
          <w:lang w:val="fr-BE"/>
        </w:rPr>
        <w:t xml:space="preserve"> </w:t>
      </w:r>
      <w:r>
        <w:rPr>
          <w:rFonts w:ascii="Times New Roman" w:hAnsi="Times New Roman" w:cs="Times New Roman"/>
          <w:i/>
          <w:sz w:val="18"/>
          <w:szCs w:val="18"/>
          <w:lang w:val="fr-BE"/>
        </w:rPr>
        <w:t>Revue belge de d</w:t>
      </w:r>
      <w:r w:rsidRPr="00091326">
        <w:rPr>
          <w:rFonts w:ascii="Times New Roman" w:hAnsi="Times New Roman" w:cs="Times New Roman"/>
          <w:i/>
          <w:sz w:val="18"/>
          <w:szCs w:val="18"/>
          <w:lang w:val="fr-BE"/>
        </w:rPr>
        <w:t>roit international</w:t>
      </w:r>
      <w:r w:rsidRPr="00091326">
        <w:rPr>
          <w:rFonts w:ascii="Times New Roman" w:hAnsi="Times New Roman" w:cs="Times New Roman"/>
          <w:sz w:val="18"/>
          <w:szCs w:val="18"/>
          <w:lang w:val="fr-BE"/>
        </w:rPr>
        <w:t xml:space="preserve"> 103.</w:t>
      </w:r>
    </w:p>
  </w:footnote>
  <w:footnote w:id="133">
    <w:p w14:paraId="30C175B1" w14:textId="4C965A97"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Pr>
          <w:rFonts w:ascii="Times New Roman" w:hAnsi="Times New Roman" w:cs="Times New Roman"/>
          <w:sz w:val="18"/>
          <w:szCs w:val="18"/>
          <w:lang w:val="en-GB"/>
        </w:rPr>
        <w:t xml:space="preserve"> 108.</w:t>
      </w:r>
    </w:p>
  </w:footnote>
  <w:footnote w:id="134">
    <w:p w14:paraId="08CCC771" w14:textId="065D1B0B"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091326">
        <w:rPr>
          <w:rFonts w:ascii="Times New Roman" w:hAnsi="Times New Roman" w:cs="Times New Roman"/>
          <w:sz w:val="18"/>
          <w:szCs w:val="18"/>
          <w:lang w:val="en-GB"/>
        </w:rPr>
        <w:t xml:space="preserve"> 109.</w:t>
      </w:r>
    </w:p>
  </w:footnote>
  <w:footnote w:id="135">
    <w:p w14:paraId="330C001C" w14:textId="7188FC25" w:rsidR="00C96A82" w:rsidRPr="001A0385" w:rsidRDefault="00C96A82" w:rsidP="00E42EA2">
      <w:pPr>
        <w:pStyle w:val="Voetnoottekst"/>
        <w:spacing w:line="480" w:lineRule="auto"/>
        <w:rPr>
          <w:rFonts w:ascii="Times New Roman" w:hAnsi="Times New Roman" w:cs="Times New Roman"/>
          <w:sz w:val="18"/>
          <w:szCs w:val="18"/>
          <w:lang w:val="en-GB"/>
        </w:rPr>
      </w:pPr>
      <w:r w:rsidRPr="001A0385">
        <w:rPr>
          <w:rStyle w:val="Voetnootmarkering"/>
          <w:rFonts w:ascii="Times New Roman" w:hAnsi="Times New Roman" w:cs="Times New Roman"/>
          <w:sz w:val="18"/>
          <w:szCs w:val="18"/>
        </w:rPr>
        <w:footnoteRef/>
      </w:r>
      <w:r w:rsidRPr="001A0385">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1A0385">
        <w:rPr>
          <w:rFonts w:ascii="Times New Roman" w:hAnsi="Times New Roman" w:cs="Times New Roman"/>
          <w:sz w:val="18"/>
          <w:szCs w:val="18"/>
          <w:lang w:val="en-GB"/>
        </w:rPr>
        <w:t>.</w:t>
      </w:r>
    </w:p>
  </w:footnote>
  <w:footnote w:id="136">
    <w:p w14:paraId="6E6D05A4" w14:textId="44308AE1" w:rsidR="00C96A82" w:rsidRPr="006A2715" w:rsidRDefault="00C96A82" w:rsidP="00E42EA2">
      <w:pPr>
        <w:pStyle w:val="Voetnoottekst"/>
        <w:spacing w:line="480" w:lineRule="auto"/>
        <w:rPr>
          <w:rFonts w:ascii="Times New Roman" w:hAnsi="Times New Roman" w:cs="Times New Roman"/>
          <w:sz w:val="18"/>
          <w:szCs w:val="18"/>
          <w:lang w:val="en-GB"/>
        </w:rPr>
      </w:pPr>
      <w:r w:rsidRPr="001A0385">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ILC (n </w:t>
      </w:r>
      <w:r w:rsidRPr="00E74E23">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_Ref427839831 \h  \* MERGEFORMAT </w:instrText>
      </w:r>
      <w:r w:rsidRPr="00E74E23">
        <w:rPr>
          <w:rFonts w:ascii="Times New Roman" w:hAnsi="Times New Roman" w:cs="Times New Roman"/>
          <w:sz w:val="18"/>
          <w:szCs w:val="18"/>
          <w:lang w:val="fr-BE"/>
        </w:rPr>
      </w:r>
      <w:r w:rsidRPr="00E74E23">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8</w:t>
      </w:r>
      <w:r w:rsidRPr="00E74E23">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E74E23">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47.</w:t>
      </w:r>
    </w:p>
  </w:footnote>
  <w:footnote w:id="137">
    <w:p w14:paraId="677E4BC1" w14:textId="69F1FA02" w:rsidR="00C96A82" w:rsidRPr="00E74E23" w:rsidRDefault="00C96A82" w:rsidP="00E42EA2">
      <w:pPr>
        <w:pStyle w:val="Voetnoottekst"/>
        <w:spacing w:line="480" w:lineRule="auto"/>
        <w:rPr>
          <w:rFonts w:ascii="Times New Roman" w:hAnsi="Times New Roman" w:cs="Times New Roman"/>
          <w:sz w:val="18"/>
          <w:szCs w:val="18"/>
          <w:lang w:val="en-GB"/>
        </w:rPr>
      </w:pPr>
      <w:r w:rsidRPr="00E74E23">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E74E23">
        <w:rPr>
          <w:rFonts w:ascii="Times New Roman" w:hAnsi="Times New Roman" w:cs="Times New Roman"/>
          <w:sz w:val="18"/>
          <w:szCs w:val="18"/>
          <w:lang w:val="en-GB"/>
        </w:rPr>
        <w:t xml:space="preserve"> 84-85.</w:t>
      </w:r>
    </w:p>
  </w:footnote>
  <w:footnote w:id="138">
    <w:p w14:paraId="732D0998" w14:textId="3DA97E03"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sidRPr="00091326">
        <w:rPr>
          <w:rFonts w:ascii="Times New Roman" w:hAnsi="Times New Roman" w:cs="Times New Roman"/>
          <w:i/>
          <w:sz w:val="18"/>
          <w:szCs w:val="18"/>
          <w:lang w:val="en-GB"/>
        </w:rPr>
        <w:t>Commission of the European Economic Community v. Grand Duchy of Luxembourg and Kingdom of Belgium</w:t>
      </w:r>
      <w:r w:rsidRPr="00091326">
        <w:rPr>
          <w:rFonts w:ascii="Times New Roman" w:hAnsi="Times New Roman" w:cs="Times New Roman"/>
          <w:sz w:val="18"/>
          <w:szCs w:val="18"/>
          <w:lang w:val="en-GB"/>
        </w:rPr>
        <w:t>, Joined Cases 90/63 and 91/63 [1964] ECR 625, 631.</w:t>
      </w:r>
    </w:p>
  </w:footnote>
  <w:footnote w:id="139">
    <w:p w14:paraId="21D60E4C" w14:textId="77777777" w:rsidR="00C96A82" w:rsidRPr="00481DB2" w:rsidRDefault="00C96A82" w:rsidP="00E42EA2">
      <w:pPr>
        <w:pStyle w:val="Voetnoottekst"/>
        <w:spacing w:line="480" w:lineRule="auto"/>
        <w:rPr>
          <w:rFonts w:ascii="Times New Roman" w:hAnsi="Times New Roman" w:cs="Times New Roman"/>
          <w:sz w:val="18"/>
          <w:szCs w:val="18"/>
          <w:lang w:val="en-US"/>
        </w:rPr>
      </w:pPr>
      <w:r w:rsidRPr="00481DB2">
        <w:rPr>
          <w:rStyle w:val="Voetnootmarkering"/>
          <w:rFonts w:ascii="Times New Roman" w:hAnsi="Times New Roman" w:cs="Times New Roman"/>
          <w:sz w:val="18"/>
          <w:szCs w:val="18"/>
        </w:rPr>
        <w:footnoteRef/>
      </w:r>
      <w:r w:rsidRPr="00481DB2">
        <w:rPr>
          <w:rFonts w:ascii="Times New Roman" w:hAnsi="Times New Roman" w:cs="Times New Roman"/>
          <w:sz w:val="18"/>
          <w:szCs w:val="18"/>
          <w:lang w:val="en-GB"/>
        </w:rPr>
        <w:t xml:space="preserve"> Consolidated version of the Treaty on the Functioning of the European Union, O.J. 26 October 2012, C-326/47.</w:t>
      </w:r>
    </w:p>
  </w:footnote>
  <w:footnote w:id="140">
    <w:p w14:paraId="2BEF39AD" w14:textId="2165ACD5" w:rsidR="00C96A82" w:rsidRPr="00A57A6D" w:rsidRDefault="00C96A82" w:rsidP="00E42EA2">
      <w:pPr>
        <w:pStyle w:val="Voetnoottekst"/>
        <w:spacing w:line="480" w:lineRule="auto"/>
        <w:rPr>
          <w:rFonts w:ascii="Times New Roman" w:hAnsi="Times New Roman" w:cs="Times New Roman"/>
          <w:sz w:val="18"/>
          <w:szCs w:val="18"/>
          <w:lang w:val="en-GB"/>
        </w:rPr>
      </w:pPr>
      <w:r w:rsidRPr="00481DB2">
        <w:rPr>
          <w:rStyle w:val="Voetnootmarkering"/>
          <w:rFonts w:ascii="Times New Roman" w:hAnsi="Times New Roman" w:cs="Times New Roman"/>
          <w:sz w:val="18"/>
          <w:szCs w:val="18"/>
        </w:rPr>
        <w:footnoteRef/>
      </w:r>
      <w:r w:rsidRPr="00481DB2">
        <w:rPr>
          <w:rFonts w:ascii="Times New Roman" w:hAnsi="Times New Roman" w:cs="Times New Roman"/>
          <w:sz w:val="18"/>
          <w:szCs w:val="18"/>
          <w:lang w:val="en-GB"/>
        </w:rPr>
        <w:t xml:space="preserve"> </w:t>
      </w:r>
      <w:r w:rsidRPr="00A57A6D">
        <w:rPr>
          <w:rFonts w:ascii="Times New Roman" w:hAnsi="Times New Roman" w:cs="Times New Roman"/>
          <w:sz w:val="18"/>
          <w:szCs w:val="18"/>
          <w:lang w:val="en-GB"/>
        </w:rPr>
        <w:t xml:space="preserve">Pellet and </w:t>
      </w:r>
      <w:proofErr w:type="spellStart"/>
      <w:r w:rsidRPr="00A57A6D">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A57A6D">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_Ref427840494 \h  \* MERGEFORMAT </w:instrText>
      </w:r>
      <w:r w:rsidRPr="00A57A6D">
        <w:rPr>
          <w:rFonts w:ascii="Times New Roman" w:hAnsi="Times New Roman" w:cs="Times New Roman"/>
          <w:sz w:val="18"/>
          <w:szCs w:val="18"/>
          <w:lang w:val="fr-BE"/>
        </w:rPr>
      </w:r>
      <w:r w:rsidRPr="00A57A6D">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w:t>
      </w:r>
      <w:r w:rsidRPr="00A57A6D">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 xml:space="preserve">) </w:t>
      </w:r>
      <w:r>
        <w:rPr>
          <w:rFonts w:ascii="Times New Roman" w:hAnsi="Times New Roman" w:cs="Times New Roman"/>
          <w:sz w:val="18"/>
          <w:szCs w:val="18"/>
          <w:lang w:val="en-GB"/>
        </w:rPr>
        <w:t>[</w:t>
      </w:r>
      <w:r w:rsidRPr="00A57A6D">
        <w:rPr>
          <w:rFonts w:ascii="Times New Roman" w:hAnsi="Times New Roman" w:cs="Times New Roman"/>
          <w:sz w:val="18"/>
          <w:szCs w:val="18"/>
          <w:lang w:val="en-GB"/>
        </w:rPr>
        <w:t>64</w:t>
      </w:r>
      <w:r>
        <w:rPr>
          <w:rFonts w:ascii="Times New Roman" w:hAnsi="Times New Roman" w:cs="Times New Roman"/>
          <w:sz w:val="18"/>
          <w:szCs w:val="18"/>
          <w:lang w:val="en-GB"/>
        </w:rPr>
        <w:t>]</w:t>
      </w:r>
      <w:r w:rsidRPr="00A57A6D">
        <w:rPr>
          <w:rFonts w:ascii="Times New Roman" w:hAnsi="Times New Roman" w:cs="Times New Roman"/>
          <w:sz w:val="18"/>
          <w:szCs w:val="18"/>
          <w:lang w:val="en-GB"/>
        </w:rPr>
        <w:t>.</w:t>
      </w:r>
    </w:p>
  </w:footnote>
  <w:footnote w:id="141">
    <w:p w14:paraId="138460F1" w14:textId="55EC1022" w:rsidR="00C96A82" w:rsidRPr="006A2715" w:rsidRDefault="00C96A82" w:rsidP="00E42EA2">
      <w:pPr>
        <w:pStyle w:val="Voetnoottekst"/>
        <w:spacing w:line="480" w:lineRule="auto"/>
        <w:rPr>
          <w:lang w:val="en-GB"/>
        </w:rPr>
      </w:pPr>
      <w:r w:rsidRPr="00A57A6D">
        <w:rPr>
          <w:rStyle w:val="Voetnootmarkering"/>
          <w:rFonts w:ascii="Times New Roman" w:hAnsi="Times New Roman" w:cs="Times New Roman"/>
          <w:sz w:val="18"/>
          <w:szCs w:val="18"/>
        </w:rPr>
        <w:footnoteRef/>
      </w:r>
      <w:r w:rsidRPr="006A2715">
        <w:rPr>
          <w:rFonts w:ascii="Times New Roman" w:hAnsi="Times New Roman" w:cs="Times New Roman"/>
          <w:sz w:val="18"/>
          <w:szCs w:val="18"/>
          <w:lang w:val="en-GB"/>
        </w:rPr>
        <w:t xml:space="preserve"> On ‘self-contained regimes’, see </w:t>
      </w:r>
      <w:r>
        <w:rPr>
          <w:rFonts w:ascii="Times New Roman" w:hAnsi="Times New Roman" w:cs="Times New Roman"/>
          <w:sz w:val="18"/>
          <w:szCs w:val="18"/>
          <w:lang w:val="en-GB"/>
        </w:rPr>
        <w:t xml:space="preserve">for example, </w:t>
      </w:r>
      <w:r w:rsidRPr="006A2715">
        <w:rPr>
          <w:rFonts w:ascii="Times New Roman" w:hAnsi="Times New Roman" w:cs="Times New Roman"/>
          <w:sz w:val="18"/>
          <w:szCs w:val="18"/>
          <w:lang w:val="en-GB"/>
        </w:rPr>
        <w:t>B</w:t>
      </w:r>
      <w:r>
        <w:rPr>
          <w:rFonts w:ascii="Times New Roman" w:hAnsi="Times New Roman" w:cs="Times New Roman"/>
          <w:sz w:val="18"/>
          <w:szCs w:val="18"/>
          <w:lang w:val="en-GB"/>
        </w:rPr>
        <w:t>runo</w:t>
      </w:r>
      <w:r w:rsidRPr="006A2715">
        <w:rPr>
          <w:rFonts w:ascii="Times New Roman" w:hAnsi="Times New Roman" w:cs="Times New Roman"/>
          <w:sz w:val="18"/>
          <w:szCs w:val="18"/>
          <w:lang w:val="en-GB"/>
        </w:rPr>
        <w:t xml:space="preserve"> Simma and D</w:t>
      </w:r>
      <w:r>
        <w:rPr>
          <w:rFonts w:ascii="Times New Roman" w:hAnsi="Times New Roman" w:cs="Times New Roman"/>
          <w:sz w:val="18"/>
          <w:szCs w:val="18"/>
          <w:lang w:val="en-GB"/>
        </w:rPr>
        <w:t>irk</w:t>
      </w:r>
      <w:r w:rsidRPr="006A2715">
        <w:rPr>
          <w:rFonts w:ascii="Times New Roman" w:hAnsi="Times New Roman" w:cs="Times New Roman"/>
          <w:sz w:val="18"/>
          <w:szCs w:val="18"/>
          <w:lang w:val="en-GB"/>
        </w:rPr>
        <w:t xml:space="preserve"> Pulkowski, ‘Leges speciales and self-contained regimes’ in </w:t>
      </w:r>
      <w:r w:rsidRPr="00A57A6D">
        <w:rPr>
          <w:rFonts w:ascii="Times New Roman" w:hAnsi="Times New Roman" w:cs="Times New Roman"/>
          <w:sz w:val="18"/>
          <w:szCs w:val="18"/>
          <w:lang w:val="en-GB"/>
        </w:rPr>
        <w:t>Crawford, Pellet</w:t>
      </w:r>
      <w:r>
        <w:rPr>
          <w:rFonts w:ascii="Times New Roman" w:hAnsi="Times New Roman" w:cs="Times New Roman"/>
          <w:sz w:val="18"/>
          <w:szCs w:val="18"/>
          <w:lang w:val="en-GB"/>
        </w:rPr>
        <w:t xml:space="preserve"> and</w:t>
      </w:r>
      <w:r w:rsidRPr="00A57A6D">
        <w:rPr>
          <w:rFonts w:ascii="Times New Roman" w:hAnsi="Times New Roman" w:cs="Times New Roman"/>
          <w:sz w:val="18"/>
          <w:szCs w:val="18"/>
          <w:lang w:val="en-GB"/>
        </w:rPr>
        <w:t xml:space="preserve"> </w:t>
      </w:r>
      <w:proofErr w:type="spellStart"/>
      <w:r w:rsidRPr="00A57A6D">
        <w:rPr>
          <w:rFonts w:ascii="Times New Roman" w:hAnsi="Times New Roman" w:cs="Times New Roman"/>
          <w:sz w:val="18"/>
          <w:szCs w:val="18"/>
          <w:lang w:val="en-GB"/>
        </w:rPr>
        <w:t>Olleson</w:t>
      </w:r>
      <w:proofErr w:type="spellEnd"/>
      <w:r w:rsidRPr="00A57A6D">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A57A6D">
        <w:rPr>
          <w:rFonts w:ascii="Times New Roman" w:hAnsi="Times New Roman" w:cs="Times New Roman"/>
          <w:sz w:val="18"/>
          <w:szCs w:val="18"/>
          <w:lang w:val="en-GB"/>
        </w:rPr>
        <w:t xml:space="preserve">n </w:t>
      </w:r>
      <w:r w:rsidRPr="00A57A6D">
        <w:rPr>
          <w:rFonts w:ascii="Times New Roman" w:hAnsi="Times New Roman" w:cs="Times New Roman"/>
          <w:sz w:val="18"/>
          <w:szCs w:val="18"/>
          <w:lang w:val="en-GB"/>
        </w:rPr>
        <w:fldChar w:fldCharType="begin"/>
      </w:r>
      <w:r w:rsidRPr="00A57A6D">
        <w:rPr>
          <w:rFonts w:ascii="Times New Roman" w:hAnsi="Times New Roman" w:cs="Times New Roman"/>
          <w:sz w:val="18"/>
          <w:szCs w:val="18"/>
          <w:lang w:val="en-GB"/>
        </w:rPr>
        <w:instrText xml:space="preserve"> NOTEREF _Ref427927812 \h  \* MERGEFORMAT </w:instrText>
      </w:r>
      <w:r w:rsidRPr="00A57A6D">
        <w:rPr>
          <w:rFonts w:ascii="Times New Roman" w:hAnsi="Times New Roman" w:cs="Times New Roman"/>
          <w:sz w:val="18"/>
          <w:szCs w:val="18"/>
          <w:lang w:val="en-GB"/>
        </w:rPr>
      </w:r>
      <w:r w:rsidRPr="00A57A6D">
        <w:rPr>
          <w:rFonts w:ascii="Times New Roman" w:hAnsi="Times New Roman" w:cs="Times New Roman"/>
          <w:sz w:val="18"/>
          <w:szCs w:val="18"/>
          <w:lang w:val="en-GB"/>
        </w:rPr>
        <w:fldChar w:fldCharType="separate"/>
      </w:r>
      <w:r>
        <w:rPr>
          <w:rFonts w:ascii="Times New Roman" w:hAnsi="Times New Roman" w:cs="Times New Roman"/>
          <w:sz w:val="18"/>
          <w:szCs w:val="18"/>
          <w:lang w:val="en-GB"/>
        </w:rPr>
        <w:t>52</w:t>
      </w:r>
      <w:r w:rsidRPr="00A57A6D">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A57A6D">
        <w:rPr>
          <w:rFonts w:ascii="Times New Roman" w:hAnsi="Times New Roman" w:cs="Times New Roman"/>
          <w:sz w:val="18"/>
          <w:szCs w:val="18"/>
          <w:lang w:val="en-GB"/>
        </w:rPr>
        <w:t xml:space="preserve"> 139-163; M</w:t>
      </w:r>
      <w:r>
        <w:rPr>
          <w:rFonts w:ascii="Times New Roman" w:hAnsi="Times New Roman" w:cs="Times New Roman"/>
          <w:sz w:val="18"/>
          <w:szCs w:val="18"/>
          <w:lang w:val="en-GB"/>
        </w:rPr>
        <w:t>ath</w:t>
      </w:r>
      <w:r w:rsidRPr="00A57A6D">
        <w:rPr>
          <w:rFonts w:ascii="Times New Roman" w:hAnsi="Times New Roman" w:cs="Times New Roman"/>
          <w:sz w:val="18"/>
          <w:szCs w:val="18"/>
          <w:lang w:val="en-GB"/>
        </w:rPr>
        <w:t xml:space="preserve"> </w:t>
      </w:r>
      <w:proofErr w:type="spellStart"/>
      <w:r w:rsidRPr="00A57A6D">
        <w:rPr>
          <w:rFonts w:ascii="Times New Roman" w:hAnsi="Times New Roman" w:cs="Times New Roman"/>
          <w:sz w:val="18"/>
          <w:szCs w:val="18"/>
          <w:lang w:val="en-GB"/>
        </w:rPr>
        <w:t>Noortmann</w:t>
      </w:r>
      <w:proofErr w:type="spellEnd"/>
      <w:r w:rsidRPr="00A57A6D">
        <w:rPr>
          <w:rFonts w:ascii="Times New Roman" w:hAnsi="Times New Roman" w:cs="Times New Roman"/>
          <w:sz w:val="18"/>
          <w:szCs w:val="18"/>
          <w:lang w:val="en-GB"/>
        </w:rPr>
        <w:t xml:space="preserve">, </w:t>
      </w:r>
      <w:r w:rsidRPr="00A57A6D">
        <w:rPr>
          <w:rFonts w:ascii="Times New Roman" w:hAnsi="Times New Roman" w:cs="Times New Roman"/>
          <w:i/>
          <w:sz w:val="18"/>
          <w:szCs w:val="18"/>
          <w:lang w:val="en-GB"/>
        </w:rPr>
        <w:t xml:space="preserve">Enforcing international law: from self-help to self-contained regimes </w:t>
      </w:r>
      <w:r w:rsidRPr="00A57A6D">
        <w:rPr>
          <w:rFonts w:ascii="Times New Roman" w:hAnsi="Times New Roman" w:cs="Times New Roman"/>
          <w:sz w:val="18"/>
          <w:szCs w:val="18"/>
          <w:lang w:val="en-GB"/>
        </w:rPr>
        <w:t>(Ashgate</w:t>
      </w:r>
      <w:r>
        <w:rPr>
          <w:rFonts w:ascii="Times New Roman" w:hAnsi="Times New Roman" w:cs="Times New Roman"/>
          <w:sz w:val="18"/>
          <w:szCs w:val="18"/>
          <w:lang w:val="en-GB"/>
        </w:rPr>
        <w:t xml:space="preserve"> </w:t>
      </w:r>
      <w:r w:rsidRPr="00A57A6D">
        <w:rPr>
          <w:rFonts w:ascii="Times New Roman" w:hAnsi="Times New Roman" w:cs="Times New Roman"/>
          <w:sz w:val="18"/>
          <w:szCs w:val="18"/>
          <w:lang w:val="en-GB"/>
        </w:rPr>
        <w:t>2005) 194.</w:t>
      </w:r>
      <w:r w:rsidRPr="006A2715">
        <w:rPr>
          <w:lang w:val="en-GB"/>
        </w:rPr>
        <w:t xml:space="preserve"> </w:t>
      </w:r>
    </w:p>
  </w:footnote>
  <w:footnote w:id="142">
    <w:p w14:paraId="5887AEC7" w14:textId="13BDDEAE" w:rsidR="00C96A82" w:rsidRPr="00A57A6D" w:rsidRDefault="00C96A82" w:rsidP="00E42EA2">
      <w:pPr>
        <w:pStyle w:val="Voetnoottekst"/>
        <w:spacing w:line="480" w:lineRule="auto"/>
        <w:rPr>
          <w:rFonts w:ascii="Times New Roman" w:hAnsi="Times New Roman" w:cs="Times New Roman"/>
          <w:sz w:val="18"/>
          <w:szCs w:val="18"/>
          <w:lang w:val="en-GB"/>
        </w:rPr>
      </w:pPr>
      <w:r w:rsidRPr="00A57A6D">
        <w:rPr>
          <w:rStyle w:val="Voetnootmarkering"/>
          <w:rFonts w:ascii="Times New Roman" w:hAnsi="Times New Roman" w:cs="Times New Roman"/>
          <w:sz w:val="18"/>
          <w:szCs w:val="18"/>
        </w:rPr>
        <w:footnoteRef/>
      </w:r>
      <w:r w:rsidRPr="00A57A6D">
        <w:rPr>
          <w:rFonts w:ascii="Times New Roman" w:hAnsi="Times New Roman" w:cs="Times New Roman"/>
          <w:sz w:val="18"/>
          <w:szCs w:val="18"/>
          <w:lang w:val="en-GB"/>
        </w:rPr>
        <w:t xml:space="preserve"> Crawford</w:t>
      </w:r>
      <w:r>
        <w:rPr>
          <w:rFonts w:ascii="Times New Roman" w:hAnsi="Times New Roman" w:cs="Times New Roman"/>
          <w:sz w:val="18"/>
          <w:szCs w:val="18"/>
          <w:lang w:val="en-GB"/>
        </w:rPr>
        <w:t xml:space="preserve"> (</w:t>
      </w:r>
      <w:r w:rsidRPr="00A57A6D">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sidRPr="00A57A6D">
        <w:rPr>
          <w:rFonts w:ascii="Times New Roman" w:hAnsi="Times New Roman" w:cs="Times New Roman"/>
          <w:sz w:val="18"/>
          <w:szCs w:val="18"/>
          <w:lang w:val="en-GB"/>
        </w:rPr>
        <w:fldChar w:fldCharType="begin"/>
      </w:r>
      <w:r w:rsidRPr="00A57A6D">
        <w:rPr>
          <w:rFonts w:ascii="Times New Roman" w:hAnsi="Times New Roman" w:cs="Times New Roman"/>
          <w:sz w:val="18"/>
          <w:szCs w:val="18"/>
          <w:lang w:val="en-GB"/>
        </w:rPr>
        <w:instrText xml:space="preserve"> NOTEREF _Ref427853299 \h  \* MERGEFORMAT </w:instrText>
      </w:r>
      <w:r w:rsidRPr="00A57A6D">
        <w:rPr>
          <w:rFonts w:ascii="Times New Roman" w:hAnsi="Times New Roman" w:cs="Times New Roman"/>
          <w:sz w:val="18"/>
          <w:szCs w:val="18"/>
          <w:lang w:val="en-GB"/>
        </w:rPr>
      </w:r>
      <w:r w:rsidRPr="00A57A6D">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29</w:t>
      </w:r>
      <w:r w:rsidRPr="00A57A6D">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A57A6D">
        <w:rPr>
          <w:rFonts w:ascii="Times New Roman" w:hAnsi="Times New Roman" w:cs="Times New Roman"/>
          <w:sz w:val="18"/>
          <w:szCs w:val="18"/>
          <w:lang w:val="en-GB"/>
        </w:rPr>
        <w:t xml:space="preserve"> 104.</w:t>
      </w:r>
    </w:p>
  </w:footnote>
  <w:footnote w:id="143">
    <w:p w14:paraId="6848EF18" w14:textId="3659218D" w:rsidR="00C96A82" w:rsidRPr="00275BC5" w:rsidRDefault="00C96A82" w:rsidP="00E42EA2">
      <w:pPr>
        <w:pStyle w:val="Voetnoottekst"/>
        <w:spacing w:line="480" w:lineRule="auto"/>
        <w:rPr>
          <w:rFonts w:ascii="Times New Roman" w:hAnsi="Times New Roman" w:cs="Times New Roman"/>
          <w:sz w:val="18"/>
          <w:szCs w:val="18"/>
          <w:lang w:val="en-GB"/>
        </w:rPr>
      </w:pPr>
      <w:r w:rsidRPr="00A57A6D">
        <w:rPr>
          <w:rStyle w:val="Voetnootmarkering"/>
          <w:rFonts w:ascii="Times New Roman" w:hAnsi="Times New Roman" w:cs="Times New Roman"/>
          <w:sz w:val="18"/>
          <w:szCs w:val="18"/>
        </w:rPr>
        <w:footnoteRef/>
      </w:r>
      <w:r w:rsidRPr="00A57A6D">
        <w:rPr>
          <w:rFonts w:ascii="Times New Roman" w:hAnsi="Times New Roman" w:cs="Times New Roman"/>
          <w:sz w:val="18"/>
          <w:szCs w:val="18"/>
          <w:lang w:val="en-GB"/>
        </w:rPr>
        <w:t xml:space="preserve"> </w:t>
      </w:r>
      <w:r>
        <w:rPr>
          <w:rFonts w:ascii="Times New Roman" w:hAnsi="Times New Roman" w:cs="Times New Roman"/>
          <w:sz w:val="18"/>
          <w:szCs w:val="18"/>
          <w:lang w:val="en-GB"/>
        </w:rPr>
        <w:t>See f</w:t>
      </w:r>
      <w:r w:rsidRPr="00A57A6D">
        <w:rPr>
          <w:rFonts w:ascii="Times New Roman" w:hAnsi="Times New Roman" w:cs="Times New Roman"/>
          <w:sz w:val="18"/>
          <w:szCs w:val="18"/>
          <w:lang w:val="en-GB"/>
        </w:rPr>
        <w:t>urther</w:t>
      </w:r>
      <w:r>
        <w:rPr>
          <w:rFonts w:ascii="Times New Roman" w:hAnsi="Times New Roman" w:cs="Times New Roman"/>
          <w:sz w:val="18"/>
          <w:szCs w:val="18"/>
          <w:lang w:val="en-GB"/>
        </w:rPr>
        <w:t xml:space="preserve">, </w:t>
      </w:r>
      <w:r w:rsidRPr="00A57A6D">
        <w:rPr>
          <w:rFonts w:ascii="Times New Roman" w:hAnsi="Times New Roman" w:cs="Times New Roman"/>
          <w:sz w:val="18"/>
          <w:szCs w:val="18"/>
          <w:lang w:val="en-GB"/>
        </w:rPr>
        <w:t>M</w:t>
      </w:r>
      <w:r>
        <w:rPr>
          <w:rFonts w:ascii="Times New Roman" w:hAnsi="Times New Roman" w:cs="Times New Roman"/>
          <w:sz w:val="18"/>
          <w:szCs w:val="18"/>
          <w:lang w:val="en-GB"/>
        </w:rPr>
        <w:t>assimiliano</w:t>
      </w:r>
      <w:r w:rsidRPr="00A57A6D">
        <w:rPr>
          <w:rFonts w:ascii="Times New Roman" w:hAnsi="Times New Roman" w:cs="Times New Roman"/>
          <w:sz w:val="18"/>
          <w:szCs w:val="18"/>
          <w:lang w:val="en-GB"/>
        </w:rPr>
        <w:t xml:space="preserve"> Montini, ‘The compliance regime of the Kyoto Protocol’, in W</w:t>
      </w:r>
      <w:r>
        <w:rPr>
          <w:rFonts w:ascii="Times New Roman" w:hAnsi="Times New Roman" w:cs="Times New Roman"/>
          <w:sz w:val="18"/>
          <w:szCs w:val="18"/>
          <w:lang w:val="en-GB"/>
        </w:rPr>
        <w:t xml:space="preserve">ybe </w:t>
      </w:r>
      <w:r w:rsidRPr="00A57A6D">
        <w:rPr>
          <w:rFonts w:ascii="Times New Roman" w:hAnsi="Times New Roman" w:cs="Times New Roman"/>
          <w:sz w:val="18"/>
          <w:szCs w:val="18"/>
          <w:lang w:val="en-GB"/>
        </w:rPr>
        <w:t>Th</w:t>
      </w:r>
      <w:r>
        <w:rPr>
          <w:rFonts w:ascii="Times New Roman" w:hAnsi="Times New Roman" w:cs="Times New Roman"/>
          <w:sz w:val="18"/>
          <w:szCs w:val="18"/>
          <w:lang w:val="en-GB"/>
        </w:rPr>
        <w:t>e</w:t>
      </w:r>
      <w:r w:rsidRPr="00A57A6D">
        <w:rPr>
          <w:rFonts w:ascii="Times New Roman" w:hAnsi="Times New Roman" w:cs="Times New Roman"/>
          <w:sz w:val="18"/>
          <w:szCs w:val="18"/>
          <w:lang w:val="en-GB"/>
        </w:rPr>
        <w:t xml:space="preserve"> Douma, L</w:t>
      </w:r>
      <w:r>
        <w:rPr>
          <w:rFonts w:ascii="Times New Roman" w:hAnsi="Times New Roman" w:cs="Times New Roman"/>
          <w:sz w:val="18"/>
          <w:szCs w:val="18"/>
          <w:lang w:val="en-GB"/>
        </w:rPr>
        <w:t>eonardo</w:t>
      </w:r>
      <w:r w:rsidRPr="00A57A6D">
        <w:rPr>
          <w:rFonts w:ascii="Times New Roman" w:hAnsi="Times New Roman" w:cs="Times New Roman"/>
          <w:sz w:val="18"/>
          <w:szCs w:val="18"/>
          <w:lang w:val="en-GB"/>
        </w:rPr>
        <w:t xml:space="preserve"> Massai and M</w:t>
      </w:r>
      <w:r>
        <w:rPr>
          <w:rFonts w:ascii="Times New Roman" w:hAnsi="Times New Roman" w:cs="Times New Roman"/>
          <w:sz w:val="18"/>
          <w:szCs w:val="18"/>
          <w:lang w:val="en-GB"/>
        </w:rPr>
        <w:t>assimiliano</w:t>
      </w:r>
      <w:r w:rsidRPr="00A57A6D">
        <w:rPr>
          <w:rFonts w:ascii="Times New Roman" w:hAnsi="Times New Roman" w:cs="Times New Roman"/>
          <w:sz w:val="18"/>
          <w:szCs w:val="18"/>
          <w:lang w:val="en-GB"/>
        </w:rPr>
        <w:t xml:space="preserve"> Montini (eds), </w:t>
      </w:r>
      <w:r w:rsidRPr="00A57A6D">
        <w:rPr>
          <w:rFonts w:ascii="Times New Roman" w:hAnsi="Times New Roman" w:cs="Times New Roman"/>
          <w:i/>
          <w:sz w:val="18"/>
          <w:szCs w:val="18"/>
          <w:lang w:val="en-GB"/>
        </w:rPr>
        <w:t xml:space="preserve">The Kyoto Protocol and beyond: legal and policy challenges of climate change </w:t>
      </w:r>
      <w:r w:rsidRPr="00A57A6D">
        <w:rPr>
          <w:rFonts w:ascii="Times New Roman" w:hAnsi="Times New Roman" w:cs="Times New Roman"/>
          <w:sz w:val="18"/>
          <w:szCs w:val="18"/>
          <w:lang w:val="en-GB"/>
        </w:rPr>
        <w:t>(TMC Asser Press</w:t>
      </w:r>
      <w:r>
        <w:rPr>
          <w:rFonts w:ascii="Times New Roman" w:hAnsi="Times New Roman" w:cs="Times New Roman"/>
          <w:sz w:val="18"/>
          <w:szCs w:val="18"/>
          <w:lang w:val="en-GB"/>
        </w:rPr>
        <w:t xml:space="preserve"> </w:t>
      </w:r>
      <w:r w:rsidRPr="00A57A6D">
        <w:rPr>
          <w:rFonts w:ascii="Times New Roman" w:hAnsi="Times New Roman" w:cs="Times New Roman"/>
          <w:sz w:val="18"/>
          <w:szCs w:val="18"/>
          <w:lang w:val="en-GB"/>
        </w:rPr>
        <w:t xml:space="preserve">2007) </w:t>
      </w:r>
      <w:r w:rsidRPr="00275BC5">
        <w:rPr>
          <w:rFonts w:ascii="Times New Roman" w:hAnsi="Times New Roman" w:cs="Times New Roman"/>
          <w:sz w:val="18"/>
          <w:szCs w:val="18"/>
          <w:lang w:val="en-GB"/>
        </w:rPr>
        <w:t>95-109.</w:t>
      </w:r>
    </w:p>
  </w:footnote>
  <w:footnote w:id="144">
    <w:p w14:paraId="51094DA6" w14:textId="48F6B92F" w:rsidR="00C96A82" w:rsidRPr="00275BC5" w:rsidRDefault="00C96A82" w:rsidP="00E42EA2">
      <w:pPr>
        <w:pStyle w:val="Voetnoottekst"/>
        <w:spacing w:line="480" w:lineRule="auto"/>
        <w:rPr>
          <w:rFonts w:ascii="Times New Roman" w:hAnsi="Times New Roman" w:cs="Times New Roman"/>
          <w:sz w:val="18"/>
          <w:szCs w:val="18"/>
          <w:lang w:val="en-GB"/>
        </w:rPr>
      </w:pPr>
      <w:r w:rsidRPr="00275BC5">
        <w:rPr>
          <w:rStyle w:val="Voetnootmarkering"/>
          <w:rFonts w:ascii="Times New Roman" w:hAnsi="Times New Roman" w:cs="Times New Roman"/>
          <w:sz w:val="18"/>
          <w:szCs w:val="18"/>
        </w:rPr>
        <w:footnoteRef/>
      </w:r>
      <w:r w:rsidRPr="00275BC5">
        <w:rPr>
          <w:rFonts w:ascii="Times New Roman" w:hAnsi="Times New Roman" w:cs="Times New Roman"/>
          <w:sz w:val="18"/>
          <w:szCs w:val="18"/>
          <w:lang w:val="en-GB"/>
        </w:rPr>
        <w:t xml:space="preserve"> </w:t>
      </w:r>
      <w:r w:rsidRPr="00275BC5">
        <w:rPr>
          <w:rFonts w:ascii="Times New Roman" w:hAnsi="Times New Roman" w:cs="Times New Roman"/>
          <w:sz w:val="18"/>
          <w:szCs w:val="18"/>
          <w:lang w:val="en"/>
        </w:rPr>
        <w:t>1869 UNTS 401.</w:t>
      </w:r>
    </w:p>
  </w:footnote>
  <w:footnote w:id="145">
    <w:p w14:paraId="6CF4C2A7" w14:textId="0D4EF9D6" w:rsidR="00C96A82" w:rsidRPr="00275BC5" w:rsidRDefault="00C96A82" w:rsidP="00E42EA2">
      <w:pPr>
        <w:pStyle w:val="Voetnoottekst"/>
        <w:spacing w:line="480" w:lineRule="auto"/>
        <w:rPr>
          <w:rFonts w:ascii="Times New Roman" w:hAnsi="Times New Roman" w:cs="Times New Roman"/>
          <w:sz w:val="18"/>
          <w:szCs w:val="18"/>
          <w:lang w:val="en-GB"/>
        </w:rPr>
      </w:pPr>
      <w:r w:rsidRPr="00275BC5">
        <w:rPr>
          <w:rStyle w:val="Voetnootmarkering"/>
          <w:rFonts w:ascii="Times New Roman" w:hAnsi="Times New Roman" w:cs="Times New Roman"/>
          <w:sz w:val="18"/>
          <w:szCs w:val="18"/>
        </w:rPr>
        <w:footnoteRef/>
      </w:r>
      <w:r w:rsidRPr="00275BC5">
        <w:rPr>
          <w:rFonts w:ascii="Times New Roman" w:hAnsi="Times New Roman" w:cs="Times New Roman"/>
          <w:sz w:val="18"/>
          <w:szCs w:val="18"/>
          <w:lang w:val="en-GB"/>
        </w:rPr>
        <w:t xml:space="preserve"> Crawford</w:t>
      </w:r>
      <w:r>
        <w:rPr>
          <w:rFonts w:ascii="Times New Roman" w:hAnsi="Times New Roman" w:cs="Times New Roman"/>
          <w:sz w:val="18"/>
          <w:szCs w:val="18"/>
          <w:lang w:val="en-GB"/>
        </w:rPr>
        <w:t xml:space="preserve"> (</w:t>
      </w:r>
      <w:r w:rsidRPr="00275BC5">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sidRPr="00275BC5">
        <w:rPr>
          <w:rFonts w:ascii="Times New Roman" w:hAnsi="Times New Roman" w:cs="Times New Roman"/>
          <w:sz w:val="18"/>
          <w:szCs w:val="18"/>
          <w:lang w:val="en-GB"/>
        </w:rPr>
        <w:fldChar w:fldCharType="begin"/>
      </w:r>
      <w:r w:rsidRPr="00275BC5">
        <w:rPr>
          <w:rFonts w:ascii="Times New Roman" w:hAnsi="Times New Roman" w:cs="Times New Roman"/>
          <w:sz w:val="18"/>
          <w:szCs w:val="18"/>
          <w:lang w:val="en-GB"/>
        </w:rPr>
        <w:instrText xml:space="preserve"> NOTEREF _Ref427853299 \h  \* MERGEFORMAT </w:instrText>
      </w:r>
      <w:r w:rsidRPr="00275BC5">
        <w:rPr>
          <w:rFonts w:ascii="Times New Roman" w:hAnsi="Times New Roman" w:cs="Times New Roman"/>
          <w:sz w:val="18"/>
          <w:szCs w:val="18"/>
          <w:lang w:val="en-GB"/>
        </w:rPr>
      </w:r>
      <w:r w:rsidRPr="00275BC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29</w:t>
      </w:r>
      <w:r w:rsidRPr="00275BC5">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275BC5">
        <w:rPr>
          <w:rFonts w:ascii="Times New Roman" w:hAnsi="Times New Roman" w:cs="Times New Roman"/>
          <w:sz w:val="18"/>
          <w:szCs w:val="18"/>
          <w:lang w:val="en-GB"/>
        </w:rPr>
        <w:t xml:space="preserve"> 105.</w:t>
      </w:r>
    </w:p>
  </w:footnote>
  <w:footnote w:id="146">
    <w:p w14:paraId="04DC6959" w14:textId="14C5E2DB" w:rsidR="00C96A82" w:rsidRPr="00275BC5" w:rsidRDefault="00C96A82" w:rsidP="00E42EA2">
      <w:pPr>
        <w:pStyle w:val="Voetnoottekst"/>
        <w:spacing w:line="480" w:lineRule="auto"/>
        <w:rPr>
          <w:rFonts w:ascii="Times New Roman" w:hAnsi="Times New Roman" w:cs="Times New Roman"/>
          <w:sz w:val="18"/>
          <w:szCs w:val="18"/>
          <w:lang w:val="en-GB"/>
        </w:rPr>
      </w:pPr>
      <w:r w:rsidRPr="00275BC5">
        <w:rPr>
          <w:rStyle w:val="Voetnootmarkering"/>
          <w:rFonts w:ascii="Times New Roman" w:hAnsi="Times New Roman" w:cs="Times New Roman"/>
          <w:sz w:val="18"/>
          <w:szCs w:val="18"/>
        </w:rPr>
        <w:footnoteRef/>
      </w:r>
      <w:r w:rsidRPr="00275BC5">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Pr>
          <w:rFonts w:ascii="Times New Roman" w:hAnsi="Times New Roman" w:cs="Times New Roman"/>
          <w:sz w:val="18"/>
          <w:szCs w:val="18"/>
          <w:lang w:val="en-GB"/>
        </w:rPr>
        <w:t>;</w:t>
      </w:r>
      <w:r w:rsidRPr="00275BC5">
        <w:rPr>
          <w:rFonts w:ascii="Times New Roman" w:hAnsi="Times New Roman" w:cs="Times New Roman"/>
          <w:i/>
          <w:sz w:val="18"/>
          <w:szCs w:val="18"/>
          <w:lang w:val="en-GB"/>
        </w:rPr>
        <w:t xml:space="preserve"> </w:t>
      </w:r>
      <w:proofErr w:type="spellStart"/>
      <w:r w:rsidRPr="00275BC5">
        <w:rPr>
          <w:rFonts w:ascii="Times New Roman" w:hAnsi="Times New Roman" w:cs="Times New Roman"/>
          <w:sz w:val="18"/>
          <w:szCs w:val="18"/>
          <w:lang w:val="en-GB"/>
        </w:rPr>
        <w:t>Simma</w:t>
      </w:r>
      <w:proofErr w:type="spellEnd"/>
      <w:r w:rsidRPr="00275BC5">
        <w:rPr>
          <w:rFonts w:ascii="Times New Roman" w:hAnsi="Times New Roman" w:cs="Times New Roman"/>
          <w:sz w:val="18"/>
          <w:szCs w:val="18"/>
          <w:lang w:val="en-GB"/>
        </w:rPr>
        <w:t xml:space="preserve"> and </w:t>
      </w:r>
      <w:proofErr w:type="spellStart"/>
      <w:r w:rsidRPr="00275BC5">
        <w:rPr>
          <w:rFonts w:ascii="Times New Roman" w:hAnsi="Times New Roman" w:cs="Times New Roman"/>
          <w:sz w:val="18"/>
          <w:szCs w:val="18"/>
          <w:lang w:val="en-GB"/>
        </w:rPr>
        <w:t>Pulkowski</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275BC5">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_Ref427931423 \h  \* MERGEFORMAT </w:instrText>
      </w:r>
      <w:r w:rsidRPr="00275BC5">
        <w:rPr>
          <w:rFonts w:ascii="Times New Roman" w:hAnsi="Times New Roman" w:cs="Times New Roman"/>
          <w:sz w:val="18"/>
          <w:szCs w:val="18"/>
          <w:lang w:val="fr-BE"/>
        </w:rPr>
      </w:r>
      <w:r w:rsidRPr="00275BC5">
        <w:rPr>
          <w:rFonts w:ascii="Times New Roman" w:hAnsi="Times New Roman" w:cs="Times New Roman"/>
          <w:sz w:val="18"/>
          <w:szCs w:val="18"/>
          <w:lang w:val="fr-BE"/>
        </w:rPr>
        <w:fldChar w:fldCharType="separate"/>
      </w:r>
      <w:r>
        <w:rPr>
          <w:rFonts w:ascii="Times New Roman" w:hAnsi="Times New Roman" w:cs="Times New Roman"/>
          <w:sz w:val="18"/>
          <w:szCs w:val="18"/>
          <w:lang w:val="en-GB"/>
        </w:rPr>
        <w:t>141</w:t>
      </w:r>
      <w:r w:rsidRPr="00275BC5">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6A2715">
        <w:rPr>
          <w:rFonts w:ascii="Times New Roman" w:hAnsi="Times New Roman" w:cs="Times New Roman"/>
          <w:sz w:val="18"/>
          <w:szCs w:val="18"/>
          <w:lang w:val="en-GB"/>
        </w:rPr>
        <w:t xml:space="preserve"> </w:t>
      </w:r>
      <w:r w:rsidRPr="00275BC5">
        <w:rPr>
          <w:rFonts w:ascii="Times New Roman" w:hAnsi="Times New Roman" w:cs="Times New Roman"/>
          <w:sz w:val="18"/>
          <w:szCs w:val="18"/>
          <w:lang w:val="en-GB"/>
        </w:rPr>
        <w:t>148.</w:t>
      </w:r>
    </w:p>
  </w:footnote>
  <w:footnote w:id="147">
    <w:p w14:paraId="16C2255F" w14:textId="2F8BF873" w:rsidR="00C96A82" w:rsidRPr="009A3FD3" w:rsidRDefault="00C96A82" w:rsidP="00E42EA2">
      <w:pPr>
        <w:pStyle w:val="Voetnoottekst"/>
        <w:spacing w:line="480" w:lineRule="auto"/>
        <w:rPr>
          <w:rFonts w:ascii="Times New Roman" w:hAnsi="Times New Roman" w:cs="Times New Roman"/>
          <w:sz w:val="18"/>
          <w:szCs w:val="18"/>
          <w:lang w:val="en-GB"/>
        </w:rPr>
      </w:pPr>
      <w:r w:rsidRPr="009A3FD3">
        <w:rPr>
          <w:rStyle w:val="Voetnootmarkering"/>
          <w:rFonts w:ascii="Times New Roman" w:hAnsi="Times New Roman" w:cs="Times New Roman"/>
          <w:sz w:val="18"/>
          <w:szCs w:val="18"/>
        </w:rPr>
        <w:footnoteRef/>
      </w:r>
      <w:r w:rsidRPr="009A3FD3">
        <w:rPr>
          <w:rFonts w:ascii="Times New Roman" w:hAnsi="Times New Roman" w:cs="Times New Roman"/>
          <w:sz w:val="18"/>
          <w:szCs w:val="18"/>
          <w:lang w:val="en-GB"/>
        </w:rPr>
        <w:t xml:space="preserve"> </w:t>
      </w:r>
      <w:r w:rsidRPr="00275BC5">
        <w:rPr>
          <w:rFonts w:ascii="Times New Roman" w:hAnsi="Times New Roman" w:cs="Times New Roman"/>
          <w:sz w:val="18"/>
          <w:szCs w:val="18"/>
          <w:lang w:val="en-GB"/>
        </w:rPr>
        <w:t>Crawford</w:t>
      </w:r>
      <w:r>
        <w:rPr>
          <w:rFonts w:ascii="Times New Roman" w:hAnsi="Times New Roman" w:cs="Times New Roman"/>
          <w:sz w:val="18"/>
          <w:szCs w:val="18"/>
          <w:lang w:val="en-GB"/>
        </w:rPr>
        <w:t xml:space="preserve"> (</w:t>
      </w:r>
      <w:r w:rsidRPr="00275BC5">
        <w:rPr>
          <w:rFonts w:ascii="Times New Roman" w:hAnsi="Times New Roman" w:cs="Times New Roman"/>
          <w:sz w:val="18"/>
          <w:szCs w:val="18"/>
          <w:lang w:val="en-GB"/>
        </w:rPr>
        <w:t>n</w:t>
      </w:r>
      <w:r>
        <w:rPr>
          <w:rFonts w:ascii="Times New Roman" w:hAnsi="Times New Roman" w:cs="Times New Roman"/>
          <w:sz w:val="18"/>
          <w:szCs w:val="18"/>
          <w:lang w:val="en-GB"/>
        </w:rPr>
        <w:t xml:space="preserve"> </w:t>
      </w:r>
      <w:r w:rsidRPr="00275BC5">
        <w:rPr>
          <w:rFonts w:ascii="Times New Roman" w:hAnsi="Times New Roman" w:cs="Times New Roman"/>
          <w:sz w:val="18"/>
          <w:szCs w:val="18"/>
          <w:lang w:val="en-GB"/>
        </w:rPr>
        <w:fldChar w:fldCharType="begin"/>
      </w:r>
      <w:r w:rsidRPr="00275BC5">
        <w:rPr>
          <w:rFonts w:ascii="Times New Roman" w:hAnsi="Times New Roman" w:cs="Times New Roman"/>
          <w:sz w:val="18"/>
          <w:szCs w:val="18"/>
          <w:lang w:val="en-GB"/>
        </w:rPr>
        <w:instrText xml:space="preserve"> NOTEREF _Ref427853299 \h  \* MERGEFORMAT </w:instrText>
      </w:r>
      <w:r w:rsidRPr="00275BC5">
        <w:rPr>
          <w:rFonts w:ascii="Times New Roman" w:hAnsi="Times New Roman" w:cs="Times New Roman"/>
          <w:sz w:val="18"/>
          <w:szCs w:val="18"/>
          <w:lang w:val="en-GB"/>
        </w:rPr>
      </w:r>
      <w:r w:rsidRPr="00275BC5">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29</w:t>
      </w:r>
      <w:r w:rsidRPr="00275BC5">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275BC5">
        <w:rPr>
          <w:rFonts w:ascii="Times New Roman" w:hAnsi="Times New Roman" w:cs="Times New Roman"/>
          <w:sz w:val="18"/>
          <w:szCs w:val="18"/>
          <w:lang w:val="en-GB"/>
        </w:rPr>
        <w:t xml:space="preserve"> </w:t>
      </w:r>
      <w:r w:rsidRPr="009A3FD3">
        <w:rPr>
          <w:rFonts w:ascii="Times New Roman" w:hAnsi="Times New Roman" w:cs="Times New Roman"/>
          <w:sz w:val="18"/>
          <w:szCs w:val="18"/>
          <w:lang w:val="en-GB"/>
        </w:rPr>
        <w:t>105.</w:t>
      </w:r>
    </w:p>
  </w:footnote>
  <w:footnote w:id="148">
    <w:p w14:paraId="31205D2B" w14:textId="64B9F4AD" w:rsidR="00C96A82" w:rsidRPr="009A3FD3" w:rsidRDefault="00C96A82" w:rsidP="00E42EA2">
      <w:pPr>
        <w:pStyle w:val="Voetnoottekst"/>
        <w:spacing w:line="480" w:lineRule="auto"/>
        <w:rPr>
          <w:rFonts w:ascii="Times New Roman" w:hAnsi="Times New Roman" w:cs="Times New Roman"/>
          <w:sz w:val="18"/>
          <w:szCs w:val="18"/>
          <w:lang w:val="en-GB"/>
        </w:rPr>
      </w:pPr>
      <w:r w:rsidRPr="009A3FD3">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r w:rsidRPr="009A3FD3">
        <w:rPr>
          <w:rFonts w:ascii="Times New Roman" w:hAnsi="Times New Roman" w:cs="Times New Roman"/>
          <w:sz w:val="18"/>
          <w:szCs w:val="18"/>
          <w:lang w:val="en-GB"/>
        </w:rPr>
        <w:t xml:space="preserve">WTO Panel Report, </w:t>
      </w:r>
      <w:r w:rsidRPr="009A3FD3">
        <w:rPr>
          <w:rFonts w:ascii="Times New Roman" w:hAnsi="Times New Roman" w:cs="Times New Roman"/>
          <w:i/>
          <w:sz w:val="18"/>
          <w:szCs w:val="18"/>
          <w:lang w:val="en-GB"/>
        </w:rPr>
        <w:t xml:space="preserve">United States-Import Measures on Certain Products From the European Communities, </w:t>
      </w:r>
      <w:r>
        <w:rPr>
          <w:rFonts w:ascii="Times New Roman" w:hAnsi="Times New Roman" w:cs="Times New Roman"/>
          <w:sz w:val="18"/>
          <w:szCs w:val="18"/>
          <w:lang w:val="en-GB"/>
        </w:rPr>
        <w:t>(</w:t>
      </w:r>
      <w:r w:rsidRPr="009A3FD3">
        <w:rPr>
          <w:rFonts w:ascii="Times New Roman" w:hAnsi="Times New Roman" w:cs="Times New Roman"/>
          <w:sz w:val="18"/>
          <w:szCs w:val="18"/>
          <w:lang w:val="en-GB"/>
        </w:rPr>
        <w:t>WT/DS165/R, 17 July 2000</w:t>
      </w:r>
      <w:r>
        <w:rPr>
          <w:rFonts w:ascii="Times New Roman" w:hAnsi="Times New Roman" w:cs="Times New Roman"/>
          <w:sz w:val="18"/>
          <w:szCs w:val="18"/>
          <w:lang w:val="en-GB"/>
        </w:rPr>
        <w:t>)</w:t>
      </w:r>
      <w:r w:rsidRPr="009A3FD3">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9A3FD3">
        <w:rPr>
          <w:rFonts w:ascii="Times New Roman" w:hAnsi="Times New Roman" w:cs="Times New Roman"/>
          <w:sz w:val="18"/>
          <w:szCs w:val="18"/>
          <w:lang w:val="en-GB"/>
        </w:rPr>
        <w:t>6.23</w:t>
      </w:r>
      <w:r>
        <w:rPr>
          <w:rFonts w:ascii="Times New Roman" w:hAnsi="Times New Roman" w:cs="Times New Roman"/>
          <w:sz w:val="18"/>
          <w:szCs w:val="18"/>
          <w:lang w:val="en-GB"/>
        </w:rPr>
        <w:t>]</w:t>
      </w:r>
      <w:r w:rsidRPr="009A3FD3">
        <w:rPr>
          <w:rFonts w:ascii="Times New Roman" w:hAnsi="Times New Roman" w:cs="Times New Roman"/>
          <w:sz w:val="18"/>
          <w:szCs w:val="18"/>
          <w:lang w:val="en-GB"/>
        </w:rPr>
        <w:t>, footnote 100. Note: on the compatibility of trade sanctions undertaken for foreign-policy objectives as between WTO Members, see the section on ‘retorsions’ above.</w:t>
      </w:r>
    </w:p>
  </w:footnote>
  <w:footnote w:id="149">
    <w:p w14:paraId="41A3022E" w14:textId="623C01EE" w:rsidR="00C96A82" w:rsidRPr="00E74E23" w:rsidRDefault="00C96A82" w:rsidP="00E42EA2">
      <w:pPr>
        <w:pStyle w:val="Voetnoottekst"/>
        <w:spacing w:line="480" w:lineRule="auto"/>
        <w:rPr>
          <w:rFonts w:ascii="Times New Roman" w:hAnsi="Times New Roman" w:cs="Times New Roman"/>
          <w:sz w:val="18"/>
          <w:szCs w:val="18"/>
          <w:lang w:val="en-GB"/>
        </w:rPr>
      </w:pPr>
      <w:r w:rsidRPr="00E74E23">
        <w:rPr>
          <w:rStyle w:val="Voetnootmarkering"/>
          <w:rFonts w:ascii="Times New Roman" w:hAnsi="Times New Roman" w:cs="Times New Roman"/>
          <w:sz w:val="18"/>
          <w:szCs w:val="18"/>
        </w:rPr>
        <w:footnoteRef/>
      </w:r>
      <w:r w:rsidRPr="00E74E23">
        <w:rPr>
          <w:rFonts w:ascii="Times New Roman" w:hAnsi="Times New Roman" w:cs="Times New Roman"/>
          <w:sz w:val="18"/>
          <w:szCs w:val="18"/>
          <w:lang w:val="en-GB"/>
        </w:rPr>
        <w:t xml:space="preserve"> </w:t>
      </w:r>
      <w:r w:rsidRPr="00E74E23">
        <w:rPr>
          <w:rFonts w:ascii="Times New Roman" w:hAnsi="Times New Roman" w:cs="Times New Roman"/>
          <w:i/>
          <w:sz w:val="18"/>
          <w:szCs w:val="18"/>
          <w:lang w:val="en-GB"/>
        </w:rPr>
        <w:t xml:space="preserve">Archer Daniels Midland Company and Tate &amp; Lyle Ingredients Americas, Inc. v The United Mexican States, </w:t>
      </w:r>
      <w:r w:rsidRPr="00E74E23">
        <w:rPr>
          <w:rFonts w:ascii="Times New Roman" w:hAnsi="Times New Roman" w:cs="Times New Roman"/>
          <w:sz w:val="18"/>
          <w:szCs w:val="18"/>
          <w:lang w:val="en-GB"/>
        </w:rPr>
        <w:t xml:space="preserve">Case No. ARB(AF)/04/05, </w:t>
      </w:r>
      <w:r>
        <w:rPr>
          <w:rFonts w:ascii="Times New Roman" w:hAnsi="Times New Roman" w:cs="Times New Roman"/>
          <w:sz w:val="18"/>
          <w:szCs w:val="18"/>
          <w:lang w:val="en-GB"/>
        </w:rPr>
        <w:t xml:space="preserve">(ICSID </w:t>
      </w:r>
      <w:r w:rsidRPr="00E74E23">
        <w:rPr>
          <w:rFonts w:ascii="Times New Roman" w:hAnsi="Times New Roman" w:cs="Times New Roman"/>
          <w:sz w:val="18"/>
          <w:szCs w:val="18"/>
          <w:lang w:val="en-GB"/>
        </w:rPr>
        <w:t>Award,</w:t>
      </w:r>
      <w:r>
        <w:rPr>
          <w:rFonts w:ascii="Times New Roman" w:hAnsi="Times New Roman" w:cs="Times New Roman"/>
          <w:sz w:val="18"/>
          <w:szCs w:val="18"/>
          <w:lang w:val="en-GB"/>
        </w:rPr>
        <w:t xml:space="preserve"> </w:t>
      </w:r>
      <w:r w:rsidRPr="00E74E23">
        <w:rPr>
          <w:rFonts w:ascii="Times New Roman" w:hAnsi="Times New Roman" w:cs="Times New Roman"/>
          <w:sz w:val="18"/>
          <w:szCs w:val="18"/>
          <w:lang w:val="en-GB"/>
        </w:rPr>
        <w:t>21 November 2007</w:t>
      </w:r>
      <w:r>
        <w:rPr>
          <w:rFonts w:ascii="Times New Roman" w:hAnsi="Times New Roman" w:cs="Times New Roman"/>
          <w:sz w:val="18"/>
          <w:szCs w:val="18"/>
          <w:lang w:val="en-GB"/>
        </w:rPr>
        <w:t>)</w:t>
      </w:r>
      <w:r w:rsidRPr="00E74E23">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E74E23">
        <w:rPr>
          <w:rFonts w:ascii="Times New Roman" w:hAnsi="Times New Roman" w:cs="Times New Roman"/>
          <w:sz w:val="18"/>
          <w:szCs w:val="18"/>
          <w:lang w:val="en-GB"/>
        </w:rPr>
        <w:t>120</w:t>
      </w:r>
      <w:r>
        <w:rPr>
          <w:rFonts w:ascii="Times New Roman" w:hAnsi="Times New Roman" w:cs="Times New Roman"/>
          <w:sz w:val="18"/>
          <w:szCs w:val="18"/>
          <w:lang w:val="en-GB"/>
        </w:rPr>
        <w:t>]</w:t>
      </w:r>
      <w:r w:rsidRPr="00E74E23">
        <w:rPr>
          <w:rFonts w:ascii="Times New Roman" w:hAnsi="Times New Roman" w:cs="Times New Roman"/>
          <w:sz w:val="18"/>
          <w:szCs w:val="18"/>
          <w:lang w:val="en-GB"/>
        </w:rPr>
        <w:t>-</w:t>
      </w:r>
      <w:r>
        <w:rPr>
          <w:rFonts w:ascii="Times New Roman" w:hAnsi="Times New Roman" w:cs="Times New Roman"/>
          <w:sz w:val="18"/>
          <w:szCs w:val="18"/>
          <w:lang w:val="en-GB"/>
        </w:rPr>
        <w:t>[</w:t>
      </w:r>
      <w:r w:rsidRPr="00E74E23">
        <w:rPr>
          <w:rFonts w:ascii="Times New Roman" w:hAnsi="Times New Roman" w:cs="Times New Roman"/>
          <w:sz w:val="18"/>
          <w:szCs w:val="18"/>
          <w:lang w:val="en-GB"/>
        </w:rPr>
        <w:t>123</w:t>
      </w:r>
      <w:r>
        <w:rPr>
          <w:rFonts w:ascii="Times New Roman" w:hAnsi="Times New Roman" w:cs="Times New Roman"/>
          <w:sz w:val="18"/>
          <w:szCs w:val="18"/>
          <w:lang w:val="en-GB"/>
        </w:rPr>
        <w:t>]</w:t>
      </w:r>
      <w:r w:rsidRPr="00E74E23">
        <w:rPr>
          <w:rFonts w:ascii="Times New Roman" w:hAnsi="Times New Roman" w:cs="Times New Roman"/>
          <w:sz w:val="18"/>
          <w:szCs w:val="18"/>
          <w:lang w:val="en-GB"/>
        </w:rPr>
        <w:t>.</w:t>
      </w:r>
    </w:p>
  </w:footnote>
  <w:footnote w:id="150">
    <w:p w14:paraId="25976419" w14:textId="0335640B" w:rsidR="00C96A82" w:rsidRPr="00091326" w:rsidRDefault="00C96A82" w:rsidP="00E42EA2">
      <w:pPr>
        <w:pStyle w:val="Voetnoottekst"/>
        <w:spacing w:line="480" w:lineRule="auto"/>
        <w:rPr>
          <w:rFonts w:ascii="Times New Roman" w:hAnsi="Times New Roman" w:cs="Times New Roman"/>
          <w:i/>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sidRPr="00091326">
        <w:rPr>
          <w:rFonts w:ascii="Times New Roman" w:hAnsi="Times New Roman" w:cs="Times New Roman"/>
          <w:i/>
          <w:sz w:val="18"/>
          <w:szCs w:val="18"/>
          <w:lang w:val="en-GB"/>
        </w:rPr>
        <w:t xml:space="preserve">South West Africa Cases </w:t>
      </w:r>
      <w:r w:rsidRPr="00C457E0">
        <w:rPr>
          <w:rFonts w:ascii="Times New Roman" w:hAnsi="Times New Roman" w:cs="Times New Roman"/>
          <w:i/>
          <w:sz w:val="18"/>
          <w:szCs w:val="18"/>
          <w:lang w:val="en-GB"/>
        </w:rPr>
        <w:t>(Ethiopia v South Africa; Liberia v South Africa), Second Phase</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[1966]</w:t>
      </w:r>
      <w:r w:rsidRPr="00091326">
        <w:rPr>
          <w:rFonts w:ascii="Times New Roman" w:hAnsi="Times New Roman" w:cs="Times New Roman"/>
          <w:sz w:val="18"/>
          <w:szCs w:val="18"/>
          <w:lang w:val="en-GB"/>
        </w:rPr>
        <w:t xml:space="preserve"> ICJ Rep. 6</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99</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51">
    <w:p w14:paraId="3BE7CE33" w14:textId="5B52B713"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sidRPr="00091326">
        <w:rPr>
          <w:rFonts w:ascii="Times New Roman" w:hAnsi="Times New Roman" w:cs="Times New Roman"/>
          <w:i/>
          <w:sz w:val="18"/>
          <w:szCs w:val="18"/>
          <w:lang w:val="en-GB"/>
        </w:rPr>
        <w:t xml:space="preserve">Barcelona Traction </w:t>
      </w:r>
      <w:r w:rsidRPr="00C457E0">
        <w:rPr>
          <w:rFonts w:ascii="Times New Roman" w:hAnsi="Times New Roman" w:cs="Times New Roman"/>
          <w:i/>
          <w:sz w:val="18"/>
          <w:szCs w:val="18"/>
          <w:lang w:val="en-GB"/>
        </w:rPr>
        <w:t>(Belgium v Spain)</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1970</w:t>
      </w:r>
      <w:r>
        <w:rPr>
          <w:rFonts w:ascii="Times New Roman" w:hAnsi="Times New Roman" w:cs="Times New Roman"/>
          <w:sz w:val="18"/>
          <w:szCs w:val="18"/>
          <w:lang w:val="en-GB"/>
        </w:rPr>
        <w:t>]</w:t>
      </w:r>
      <w:r w:rsidRPr="002D4E8B">
        <w:rPr>
          <w:rFonts w:ascii="Times New Roman" w:hAnsi="Times New Roman" w:cs="Times New Roman"/>
          <w:sz w:val="18"/>
          <w:szCs w:val="18"/>
          <w:lang w:val="en-GB"/>
        </w:rPr>
        <w:t xml:space="preserve"> </w:t>
      </w:r>
      <w:r w:rsidRPr="00C457E0">
        <w:rPr>
          <w:rFonts w:ascii="Times New Roman" w:hAnsi="Times New Roman" w:cs="Times New Roman"/>
          <w:sz w:val="18"/>
          <w:szCs w:val="18"/>
          <w:lang w:val="en-GB"/>
        </w:rPr>
        <w:t>ICJ Rep</w:t>
      </w:r>
      <w:r w:rsidRPr="002D4E8B">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3</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33</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52">
    <w:p w14:paraId="46DE606E" w14:textId="77777777" w:rsidR="00C96A82" w:rsidRPr="00FC4FB0" w:rsidRDefault="00C96A82" w:rsidP="00E42EA2">
      <w:pPr>
        <w:pStyle w:val="Voetnoottekst"/>
        <w:spacing w:line="480" w:lineRule="auto"/>
        <w:rPr>
          <w:rFonts w:ascii="Times New Roman" w:hAnsi="Times New Roman" w:cs="Times New Roman"/>
          <w:sz w:val="18"/>
          <w:szCs w:val="18"/>
          <w:lang w:val="en-GB"/>
        </w:rPr>
      </w:pPr>
      <w:r w:rsidRPr="00FC4FB0">
        <w:rPr>
          <w:rStyle w:val="Voetnootmarkering"/>
          <w:rFonts w:ascii="Times New Roman" w:hAnsi="Times New Roman" w:cs="Times New Roman"/>
          <w:sz w:val="18"/>
          <w:szCs w:val="18"/>
        </w:rPr>
        <w:footnoteRef/>
      </w:r>
      <w:r w:rsidRPr="00FC4FB0">
        <w:rPr>
          <w:rFonts w:ascii="Times New Roman" w:hAnsi="Times New Roman" w:cs="Times New Roman"/>
          <w:sz w:val="18"/>
          <w:szCs w:val="18"/>
          <w:lang w:val="en-GB"/>
        </w:rPr>
        <w:t xml:space="preserve"> See Article 48 ARSIWA; Article 49 </w:t>
      </w:r>
      <w:r w:rsidRPr="008520D6">
        <w:rPr>
          <w:rFonts w:ascii="Times New Roman" w:hAnsi="Times New Roman" w:cs="Times New Roman"/>
          <w:sz w:val="18"/>
          <w:szCs w:val="18"/>
          <w:lang w:val="en-GB"/>
        </w:rPr>
        <w:t>DARIO</w:t>
      </w:r>
      <w:r w:rsidRPr="00FC4FB0">
        <w:rPr>
          <w:rFonts w:ascii="Times New Roman" w:hAnsi="Times New Roman" w:cs="Times New Roman"/>
          <w:sz w:val="18"/>
          <w:szCs w:val="18"/>
          <w:lang w:val="en-GB"/>
        </w:rPr>
        <w:t xml:space="preserve">. </w:t>
      </w:r>
    </w:p>
  </w:footnote>
  <w:footnote w:id="153">
    <w:p w14:paraId="5C2636FF" w14:textId="68182784"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sidRPr="00091326">
        <w:rPr>
          <w:rFonts w:ascii="Times New Roman" w:hAnsi="Times New Roman" w:cs="Times New Roman"/>
          <w:i/>
          <w:sz w:val="18"/>
          <w:szCs w:val="18"/>
          <w:lang w:val="en-GB"/>
        </w:rPr>
        <w:t xml:space="preserve">Questions relating to the obligation to prosecute or extradite </w:t>
      </w:r>
      <w:r w:rsidRPr="00C457E0">
        <w:rPr>
          <w:rFonts w:ascii="Times New Roman" w:hAnsi="Times New Roman" w:cs="Times New Roman"/>
          <w:i/>
          <w:sz w:val="18"/>
          <w:szCs w:val="18"/>
          <w:lang w:val="en-GB"/>
        </w:rPr>
        <w:t>(Belgium v Senegal)</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[2012] </w:t>
      </w:r>
      <w:r w:rsidRPr="00091326">
        <w:rPr>
          <w:rFonts w:ascii="Times New Roman" w:hAnsi="Times New Roman" w:cs="Times New Roman"/>
          <w:sz w:val="18"/>
          <w:szCs w:val="18"/>
          <w:lang w:val="en-GB"/>
        </w:rPr>
        <w:t>ICJ Rep. 422</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68</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r>
        <w:rPr>
          <w:rFonts w:ascii="Times New Roman" w:hAnsi="Times New Roman" w:cs="Times New Roman"/>
          <w:sz w:val="18"/>
          <w:szCs w:val="18"/>
          <w:lang w:val="en-GB"/>
        </w:rPr>
        <w:t>[</w:t>
      </w:r>
      <w:r w:rsidRPr="00091326">
        <w:rPr>
          <w:rFonts w:ascii="Times New Roman" w:hAnsi="Times New Roman" w:cs="Times New Roman"/>
          <w:sz w:val="18"/>
          <w:szCs w:val="18"/>
          <w:lang w:val="en-GB"/>
        </w:rPr>
        <w:t>69</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54">
    <w:p w14:paraId="4118C913" w14:textId="652C8493"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Pr>
          <w:rFonts w:ascii="Times New Roman" w:hAnsi="Times New Roman" w:cs="Times New Roman"/>
          <w:sz w:val="18"/>
          <w:szCs w:val="18"/>
          <w:lang w:val="en-GB"/>
        </w:rPr>
        <w:t xml:space="preserve"> </w:t>
      </w:r>
      <w:r w:rsidRPr="00091326">
        <w:rPr>
          <w:rFonts w:ascii="Times New Roman" w:hAnsi="Times New Roman" w:cs="Times New Roman"/>
          <w:i/>
          <w:sz w:val="18"/>
          <w:szCs w:val="18"/>
          <w:lang w:val="en-GB"/>
        </w:rPr>
        <w:t xml:space="preserve">Whaling in the Antarctic </w:t>
      </w:r>
      <w:r w:rsidRPr="00C457E0">
        <w:rPr>
          <w:rFonts w:ascii="Times New Roman" w:hAnsi="Times New Roman" w:cs="Times New Roman"/>
          <w:i/>
          <w:sz w:val="18"/>
          <w:szCs w:val="18"/>
          <w:lang w:val="en-GB"/>
        </w:rPr>
        <w:t>(Australia v Japan: New Zealand intervening)</w:t>
      </w:r>
      <w:r>
        <w:rPr>
          <w:rFonts w:ascii="Times New Roman" w:hAnsi="Times New Roman" w:cs="Times New Roman"/>
          <w:sz w:val="18"/>
          <w:szCs w:val="18"/>
          <w:lang w:val="en-GB"/>
        </w:rPr>
        <w:t xml:space="preserve"> [2014] ICJ Rep. 226</w:t>
      </w:r>
      <w:r w:rsidRPr="00091326">
        <w:rPr>
          <w:rFonts w:ascii="Times New Roman" w:hAnsi="Times New Roman" w:cs="Times New Roman"/>
          <w:sz w:val="18"/>
          <w:szCs w:val="18"/>
          <w:lang w:val="en-GB"/>
        </w:rPr>
        <w:t>. Consider also</w:t>
      </w:r>
      <w:r>
        <w:rPr>
          <w:rFonts w:ascii="Times New Roman" w:hAnsi="Times New Roman" w:cs="Times New Roman"/>
          <w:sz w:val="18"/>
          <w:szCs w:val="18"/>
          <w:lang w:val="en-GB"/>
        </w:rPr>
        <w:t>,</w:t>
      </w:r>
      <w:r w:rsidRPr="00091326">
        <w:rPr>
          <w:rFonts w:ascii="Times New Roman" w:hAnsi="Times New Roman" w:cs="Times New Roman"/>
          <w:sz w:val="18"/>
          <w:szCs w:val="18"/>
          <w:lang w:val="en-GB"/>
        </w:rPr>
        <w:t xml:space="preserve"> </w:t>
      </w:r>
      <w:r w:rsidRPr="00091326">
        <w:rPr>
          <w:rFonts w:ascii="Times New Roman" w:hAnsi="Times New Roman" w:cs="Times New Roman"/>
          <w:i/>
          <w:sz w:val="18"/>
          <w:szCs w:val="18"/>
          <w:lang w:val="en-GB"/>
        </w:rPr>
        <w:t xml:space="preserve">Responsibilities and obligations of States sponsoring persons and entities with respect to activities in the area (Request for advisory opinion submitted to the Seabed Disputes Chamber), </w:t>
      </w:r>
      <w:r w:rsidRPr="00091326">
        <w:rPr>
          <w:rFonts w:ascii="Times New Roman" w:hAnsi="Times New Roman" w:cs="Times New Roman"/>
          <w:sz w:val="18"/>
          <w:szCs w:val="18"/>
          <w:lang w:val="en-GB"/>
        </w:rPr>
        <w:t>Advisory Opinion of 1 February 2011, ITLOS Reports 2011, 10</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180</w:t>
      </w:r>
      <w:r>
        <w:rPr>
          <w:rFonts w:ascii="Times New Roman" w:hAnsi="Times New Roman" w:cs="Times New Roman"/>
          <w:sz w:val="18"/>
          <w:szCs w:val="18"/>
          <w:lang w:val="en-GB"/>
        </w:rPr>
        <w:t>]</w:t>
      </w:r>
      <w:r w:rsidRPr="00091326">
        <w:rPr>
          <w:rFonts w:ascii="Times New Roman" w:hAnsi="Times New Roman" w:cs="Times New Roman"/>
          <w:sz w:val="18"/>
          <w:szCs w:val="18"/>
          <w:lang w:val="en-GB"/>
        </w:rPr>
        <w:t>.</w:t>
      </w:r>
    </w:p>
  </w:footnote>
  <w:footnote w:id="155">
    <w:p w14:paraId="6EE6C214" w14:textId="6751A48B"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w:t>
      </w:r>
      <w:r w:rsidRPr="00C457E0">
        <w:rPr>
          <w:rFonts w:ascii="Times New Roman" w:hAnsi="Times New Roman" w:cs="Times New Roman"/>
          <w:i/>
          <w:sz w:val="18"/>
          <w:szCs w:val="18"/>
          <w:lang w:val="en-AU"/>
        </w:rPr>
        <w:t>Nicaragua v United States</w:t>
      </w:r>
      <w:r w:rsidRPr="00C457E0">
        <w:rPr>
          <w:rFonts w:ascii="Times New Roman" w:hAnsi="Times New Roman" w:cs="Times New Roman"/>
          <w:sz w:val="18"/>
          <w:szCs w:val="18"/>
          <w:lang w:val="en-AU"/>
        </w:rPr>
        <w:t xml:space="preserve"> (n </w:t>
      </w:r>
      <w:r w:rsidRPr="00091326">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_Ref427848733 \h  \* MERGEFORMAT </w:instrText>
      </w:r>
      <w:r w:rsidRPr="00091326">
        <w:rPr>
          <w:rFonts w:ascii="Times New Roman" w:hAnsi="Times New Roman" w:cs="Times New Roman"/>
          <w:sz w:val="18"/>
          <w:szCs w:val="18"/>
          <w:lang w:val="fr-BE"/>
        </w:rPr>
      </w:r>
      <w:r w:rsidRPr="00091326">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33</w:t>
      </w:r>
      <w:r w:rsidRPr="00091326">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091326">
        <w:rPr>
          <w:rFonts w:ascii="Times New Roman" w:hAnsi="Times New Roman" w:cs="Times New Roman"/>
          <w:sz w:val="18"/>
          <w:szCs w:val="18"/>
          <w:lang w:val="en-GB"/>
        </w:rPr>
        <w:t>249</w:t>
      </w:r>
      <w:r>
        <w:rPr>
          <w:rFonts w:ascii="Times New Roman" w:hAnsi="Times New Roman" w:cs="Times New Roman"/>
          <w:sz w:val="18"/>
          <w:szCs w:val="18"/>
          <w:lang w:val="en-GB"/>
        </w:rPr>
        <w:t>]</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w:t>
      </w:r>
      <w:r w:rsidRPr="00091326">
        <w:rPr>
          <w:rFonts w:ascii="Times New Roman" w:hAnsi="Times New Roman" w:cs="Times New Roman"/>
          <w:sz w:val="18"/>
          <w:szCs w:val="18"/>
          <w:lang w:val="en-GB"/>
        </w:rPr>
        <w:t>The acts of which Nicaragua is accused, even assuming them to have been established and imputable to that State, could only have justified proportionate countermeasures on the part of the State which had been the victim of these acts, namely El Salvador, Honduras or Costa Rica. They could not justify counter-measures taken by a third State, the United States, and particularly could not justify intervention involving the use of force.</w:t>
      </w:r>
      <w:r>
        <w:rPr>
          <w:rFonts w:ascii="Times New Roman" w:hAnsi="Times New Roman" w:cs="Times New Roman"/>
          <w:sz w:val="18"/>
          <w:szCs w:val="18"/>
          <w:lang w:val="en-GB"/>
        </w:rPr>
        <w:t>’</w:t>
      </w:r>
    </w:p>
  </w:footnote>
  <w:footnote w:id="156">
    <w:p w14:paraId="25B073DA" w14:textId="547E994A"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C457E0">
        <w:rPr>
          <w:rFonts w:ascii="Times New Roman" w:hAnsi="Times New Roman" w:cs="Times New Roman"/>
          <w:sz w:val="18"/>
          <w:szCs w:val="18"/>
          <w:lang w:val="en-AU"/>
        </w:rPr>
        <w:t xml:space="preserve"> ILC (n </w:t>
      </w:r>
      <w:r w:rsidRPr="00091326">
        <w:rPr>
          <w:rFonts w:ascii="Times New Roman" w:hAnsi="Times New Roman" w:cs="Times New Roman"/>
          <w:sz w:val="18"/>
          <w:szCs w:val="18"/>
          <w:lang w:val="fr-BE"/>
        </w:rPr>
        <w:fldChar w:fldCharType="begin"/>
      </w:r>
      <w:r w:rsidRPr="00C457E0">
        <w:rPr>
          <w:rFonts w:ascii="Times New Roman" w:hAnsi="Times New Roman" w:cs="Times New Roman"/>
          <w:sz w:val="18"/>
          <w:szCs w:val="18"/>
          <w:lang w:val="en-AU"/>
        </w:rPr>
        <w:instrText xml:space="preserve"> NOTEREF _Ref427839383 \h  \* MERGEFORMAT </w:instrText>
      </w:r>
      <w:r w:rsidRPr="00091326">
        <w:rPr>
          <w:rFonts w:ascii="Times New Roman" w:hAnsi="Times New Roman" w:cs="Times New Roman"/>
          <w:sz w:val="18"/>
          <w:szCs w:val="18"/>
          <w:lang w:val="fr-BE"/>
        </w:rPr>
      </w:r>
      <w:r w:rsidRPr="00091326">
        <w:rPr>
          <w:rFonts w:ascii="Times New Roman" w:hAnsi="Times New Roman" w:cs="Times New Roman"/>
          <w:sz w:val="18"/>
          <w:szCs w:val="18"/>
          <w:lang w:val="fr-BE"/>
        </w:rPr>
        <w:fldChar w:fldCharType="separate"/>
      </w:r>
      <w:r w:rsidRPr="00116141">
        <w:rPr>
          <w:rFonts w:ascii="Times New Roman" w:hAnsi="Times New Roman" w:cs="Times New Roman"/>
          <w:sz w:val="18"/>
          <w:szCs w:val="18"/>
          <w:lang w:val="en-GB"/>
        </w:rPr>
        <w:t>7</w:t>
      </w:r>
      <w:r w:rsidRPr="00091326">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137-138.</w:t>
      </w:r>
    </w:p>
  </w:footnote>
  <w:footnote w:id="157">
    <w:p w14:paraId="7D592BF6" w14:textId="796512E1"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091326">
        <w:rPr>
          <w:rFonts w:ascii="Times New Roman" w:hAnsi="Times New Roman" w:cs="Times New Roman"/>
          <w:sz w:val="18"/>
          <w:szCs w:val="18"/>
          <w:lang w:val="en-GB"/>
        </w:rPr>
        <w:t xml:space="preserve"> 137.</w:t>
      </w:r>
    </w:p>
  </w:footnote>
  <w:footnote w:id="158">
    <w:p w14:paraId="60F87E4B" w14:textId="4699B0A4"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091326">
        <w:rPr>
          <w:rFonts w:ascii="Times New Roman" w:hAnsi="Times New Roman" w:cs="Times New Roman"/>
          <w:sz w:val="18"/>
          <w:szCs w:val="18"/>
          <w:lang w:val="en-GB"/>
        </w:rPr>
        <w:t xml:space="preserve"> 139.</w:t>
      </w:r>
    </w:p>
  </w:footnote>
  <w:footnote w:id="159">
    <w:p w14:paraId="3811DBE3" w14:textId="2FC0F8AF"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ILC</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 xml:space="preserve">n </w:t>
      </w:r>
      <w:r w:rsidRPr="00091326">
        <w:rPr>
          <w:rFonts w:ascii="Times New Roman" w:hAnsi="Times New Roman" w:cs="Times New Roman"/>
          <w:sz w:val="18"/>
          <w:szCs w:val="18"/>
          <w:lang w:val="fr-BE"/>
        </w:rPr>
        <w:fldChar w:fldCharType="begin"/>
      </w:r>
      <w:r w:rsidRPr="00091326">
        <w:rPr>
          <w:rFonts w:ascii="Times New Roman" w:hAnsi="Times New Roman" w:cs="Times New Roman"/>
          <w:sz w:val="18"/>
          <w:szCs w:val="18"/>
          <w:lang w:val="en-GB"/>
        </w:rPr>
        <w:instrText xml:space="preserve"> NOTEREF _Ref427839831 \h  \* MERGEFORMAT </w:instrText>
      </w:r>
      <w:r w:rsidRPr="00091326">
        <w:rPr>
          <w:rFonts w:ascii="Times New Roman" w:hAnsi="Times New Roman" w:cs="Times New Roman"/>
          <w:sz w:val="18"/>
          <w:szCs w:val="18"/>
          <w:lang w:val="fr-BE"/>
        </w:rPr>
      </w:r>
      <w:r w:rsidRPr="00091326">
        <w:rPr>
          <w:rFonts w:ascii="Times New Roman" w:hAnsi="Times New Roman" w:cs="Times New Roman"/>
          <w:sz w:val="18"/>
          <w:szCs w:val="18"/>
          <w:lang w:val="fr-BE"/>
        </w:rPr>
        <w:fldChar w:fldCharType="separate"/>
      </w:r>
      <w:r>
        <w:rPr>
          <w:rFonts w:ascii="Times New Roman" w:hAnsi="Times New Roman" w:cs="Times New Roman"/>
          <w:sz w:val="18"/>
          <w:szCs w:val="18"/>
          <w:lang w:val="en-GB"/>
        </w:rPr>
        <w:t>8</w:t>
      </w:r>
      <w:r w:rsidRPr="00091326">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w:t>
      </w:r>
      <w:r w:rsidRPr="00091326">
        <w:rPr>
          <w:rFonts w:ascii="Times New Roman" w:hAnsi="Times New Roman" w:cs="Times New Roman"/>
          <w:sz w:val="18"/>
          <w:szCs w:val="18"/>
          <w:lang w:val="en-GB"/>
        </w:rPr>
        <w:t xml:space="preserve"> 89, footnote 338.</w:t>
      </w:r>
    </w:p>
  </w:footnote>
  <w:footnote w:id="160">
    <w:p w14:paraId="202D68BC" w14:textId="0C114DBF"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C</w:t>
      </w:r>
      <w:r>
        <w:rPr>
          <w:rFonts w:ascii="Times New Roman" w:hAnsi="Times New Roman" w:cs="Times New Roman"/>
          <w:sz w:val="18"/>
          <w:szCs w:val="18"/>
          <w:lang w:val="en-GB"/>
        </w:rPr>
        <w:t>hristian</w:t>
      </w:r>
      <w:r w:rsidRPr="00091326">
        <w:rPr>
          <w:rFonts w:ascii="Times New Roman" w:hAnsi="Times New Roman" w:cs="Times New Roman"/>
          <w:sz w:val="18"/>
          <w:szCs w:val="18"/>
          <w:lang w:val="en-GB"/>
        </w:rPr>
        <w:t xml:space="preserve"> Tams, </w:t>
      </w:r>
      <w:r w:rsidRPr="00091326">
        <w:rPr>
          <w:rFonts w:ascii="Times New Roman" w:hAnsi="Times New Roman" w:cs="Times New Roman"/>
          <w:i/>
          <w:sz w:val="18"/>
          <w:szCs w:val="18"/>
          <w:lang w:val="en-GB"/>
        </w:rPr>
        <w:t>Enforcing obligations erga omnes in international law</w:t>
      </w:r>
      <w:r w:rsidRPr="00091326">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CUP </w:t>
      </w:r>
      <w:r w:rsidRPr="00091326">
        <w:rPr>
          <w:rFonts w:ascii="Times New Roman" w:hAnsi="Times New Roman" w:cs="Times New Roman"/>
          <w:sz w:val="18"/>
          <w:szCs w:val="18"/>
          <w:lang w:val="en-GB"/>
        </w:rPr>
        <w:t xml:space="preserve">2005) 249. </w:t>
      </w:r>
    </w:p>
  </w:footnote>
  <w:footnote w:id="161">
    <w:p w14:paraId="0917C2E6" w14:textId="23E97F01" w:rsidR="00C96A82" w:rsidRPr="00091326" w:rsidRDefault="00C96A82" w:rsidP="00E42EA2">
      <w:pPr>
        <w:pStyle w:val="Voetnoottekst"/>
        <w:spacing w:line="480" w:lineRule="auto"/>
        <w:rPr>
          <w:rFonts w:ascii="Times New Roman" w:hAnsi="Times New Roman" w:cs="Times New Roman"/>
          <w:sz w:val="18"/>
          <w:szCs w:val="18"/>
          <w:lang w:val="en-GB"/>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See E</w:t>
      </w:r>
      <w:r>
        <w:rPr>
          <w:rFonts w:ascii="Times New Roman" w:hAnsi="Times New Roman" w:cs="Times New Roman"/>
          <w:sz w:val="18"/>
          <w:szCs w:val="18"/>
          <w:lang w:val="en-GB"/>
        </w:rPr>
        <w:t>lena</w:t>
      </w:r>
      <w:r w:rsidRPr="00091326">
        <w:rPr>
          <w:rFonts w:ascii="Times New Roman" w:hAnsi="Times New Roman" w:cs="Times New Roman"/>
          <w:sz w:val="18"/>
          <w:szCs w:val="18"/>
          <w:lang w:val="en-GB"/>
        </w:rPr>
        <w:t xml:space="preserve"> Katselli Proukaki, </w:t>
      </w:r>
      <w:r w:rsidRPr="00091326">
        <w:rPr>
          <w:rFonts w:ascii="Times New Roman" w:hAnsi="Times New Roman" w:cs="Times New Roman"/>
          <w:i/>
          <w:sz w:val="18"/>
          <w:szCs w:val="18"/>
          <w:lang w:val="en-GB"/>
        </w:rPr>
        <w:t>The problem of enforcement in international law: countermeasures, the non-injured state and the idea of international community</w:t>
      </w:r>
      <w:r w:rsidRPr="00091326">
        <w:rPr>
          <w:rFonts w:ascii="Times New Roman" w:hAnsi="Times New Roman" w:cs="Times New Roman"/>
          <w:sz w:val="18"/>
          <w:szCs w:val="18"/>
          <w:lang w:val="en-GB"/>
        </w:rPr>
        <w:t xml:space="preserve"> (Routledge</w:t>
      </w:r>
      <w:r>
        <w:rPr>
          <w:rFonts w:ascii="Times New Roman" w:hAnsi="Times New Roman" w:cs="Times New Roman"/>
          <w:sz w:val="18"/>
          <w:szCs w:val="18"/>
          <w:lang w:val="en-GB"/>
        </w:rPr>
        <w:t xml:space="preserve"> </w:t>
      </w:r>
      <w:r w:rsidRPr="00091326">
        <w:rPr>
          <w:rFonts w:ascii="Times New Roman" w:hAnsi="Times New Roman" w:cs="Times New Roman"/>
          <w:sz w:val="18"/>
          <w:szCs w:val="18"/>
          <w:lang w:val="en-GB"/>
        </w:rPr>
        <w:t>2010) 331.</w:t>
      </w:r>
    </w:p>
  </w:footnote>
  <w:footnote w:id="162">
    <w:p w14:paraId="6F9CB9C8" w14:textId="67D91B8E" w:rsidR="00C96A82" w:rsidRPr="004E2D5A" w:rsidRDefault="00C96A82" w:rsidP="00E42EA2">
      <w:pPr>
        <w:pStyle w:val="Voetnoottekst"/>
        <w:spacing w:line="480" w:lineRule="auto"/>
        <w:rPr>
          <w:rFonts w:ascii="Times New Roman" w:hAnsi="Times New Roman" w:cs="Times New Roman"/>
          <w:sz w:val="18"/>
          <w:szCs w:val="18"/>
          <w:lang w:val="en-GB"/>
        </w:rPr>
      </w:pPr>
      <w:r w:rsidRPr="004E2D5A">
        <w:rPr>
          <w:rStyle w:val="Voetnootmarkering"/>
          <w:rFonts w:ascii="Times New Roman" w:hAnsi="Times New Roman" w:cs="Times New Roman"/>
          <w:sz w:val="18"/>
          <w:szCs w:val="18"/>
        </w:rPr>
        <w:footnoteRef/>
      </w:r>
      <w:r w:rsidRPr="004E2D5A">
        <w:rPr>
          <w:rFonts w:ascii="Times New Roman" w:hAnsi="Times New Roman" w:cs="Times New Roman"/>
          <w:sz w:val="18"/>
          <w:szCs w:val="18"/>
          <w:lang w:val="en-GB"/>
        </w:rPr>
        <w:t xml:space="preserve"> Dawidowicz identifies no less than eight different denominations for sanctions in the absence of direct injury</w:t>
      </w:r>
      <w:r>
        <w:rPr>
          <w:rFonts w:ascii="Times New Roman" w:hAnsi="Times New Roman" w:cs="Times New Roman"/>
          <w:sz w:val="18"/>
          <w:szCs w:val="18"/>
          <w:lang w:val="en-GB"/>
        </w:rPr>
        <w:t>:</w:t>
      </w:r>
      <w:r w:rsidRPr="004E2D5A">
        <w:rPr>
          <w:rFonts w:ascii="Times New Roman" w:hAnsi="Times New Roman" w:cs="Times New Roman"/>
          <w:sz w:val="18"/>
          <w:szCs w:val="18"/>
          <w:lang w:val="en-GB"/>
        </w:rPr>
        <w:t xml:space="preserve"> M</w:t>
      </w:r>
      <w:r>
        <w:rPr>
          <w:rFonts w:ascii="Times New Roman" w:hAnsi="Times New Roman" w:cs="Times New Roman"/>
          <w:sz w:val="18"/>
          <w:szCs w:val="18"/>
          <w:lang w:val="en-GB"/>
        </w:rPr>
        <w:t>artin</w:t>
      </w:r>
      <w:r w:rsidRPr="004E2D5A">
        <w:rPr>
          <w:rFonts w:ascii="Times New Roman" w:hAnsi="Times New Roman" w:cs="Times New Roman"/>
          <w:sz w:val="18"/>
          <w:szCs w:val="18"/>
          <w:lang w:val="en-GB"/>
        </w:rPr>
        <w:t xml:space="preserve"> Dawidowicz, ‘Public law enforcement without public law safeguards? An analysis of State practice on third-party countermeasures and their relationship to the UN Security Council’ </w:t>
      </w:r>
      <w:r>
        <w:rPr>
          <w:rFonts w:ascii="Times New Roman" w:hAnsi="Times New Roman" w:cs="Times New Roman"/>
          <w:sz w:val="18"/>
          <w:szCs w:val="18"/>
          <w:lang w:val="en-GB"/>
        </w:rPr>
        <w:t>[</w:t>
      </w:r>
      <w:r w:rsidRPr="004E2D5A">
        <w:rPr>
          <w:rFonts w:ascii="Times New Roman" w:hAnsi="Times New Roman" w:cs="Times New Roman"/>
          <w:sz w:val="18"/>
          <w:szCs w:val="18"/>
          <w:lang w:val="en-GB"/>
        </w:rPr>
        <w:t>2006</w:t>
      </w:r>
      <w:r>
        <w:rPr>
          <w:rFonts w:ascii="Times New Roman" w:hAnsi="Times New Roman" w:cs="Times New Roman"/>
          <w:sz w:val="18"/>
          <w:szCs w:val="18"/>
          <w:lang w:val="en-GB"/>
        </w:rPr>
        <w:t>]</w:t>
      </w:r>
      <w:r w:rsidRPr="004E2D5A">
        <w:rPr>
          <w:rFonts w:ascii="Times New Roman" w:hAnsi="Times New Roman" w:cs="Times New Roman"/>
          <w:sz w:val="18"/>
          <w:szCs w:val="18"/>
          <w:lang w:val="en-GB"/>
        </w:rPr>
        <w:t xml:space="preserve"> 77 </w:t>
      </w:r>
      <w:r w:rsidRPr="004E2D5A">
        <w:rPr>
          <w:rFonts w:ascii="Times New Roman" w:hAnsi="Times New Roman" w:cs="Times New Roman"/>
          <w:i/>
          <w:sz w:val="18"/>
          <w:szCs w:val="18"/>
          <w:lang w:val="en-GB"/>
        </w:rPr>
        <w:t>British Yb IL</w:t>
      </w:r>
      <w:r w:rsidRPr="004E2D5A">
        <w:rPr>
          <w:rFonts w:ascii="Times New Roman" w:hAnsi="Times New Roman" w:cs="Times New Roman"/>
          <w:sz w:val="18"/>
          <w:szCs w:val="18"/>
          <w:lang w:val="en-GB"/>
        </w:rPr>
        <w:t xml:space="preserve"> 333, 333.</w:t>
      </w:r>
    </w:p>
  </w:footnote>
  <w:footnote w:id="163">
    <w:p w14:paraId="6A9031C1" w14:textId="48FF8B93" w:rsidR="00C96A82" w:rsidRPr="004E2D5A" w:rsidRDefault="00C96A82" w:rsidP="00E42EA2">
      <w:pPr>
        <w:pStyle w:val="Voetnoottekst"/>
        <w:spacing w:line="480" w:lineRule="auto"/>
        <w:rPr>
          <w:rFonts w:ascii="Times New Roman" w:hAnsi="Times New Roman" w:cs="Times New Roman"/>
          <w:sz w:val="18"/>
          <w:szCs w:val="18"/>
          <w:lang w:val="en-GB"/>
        </w:rPr>
      </w:pPr>
      <w:r w:rsidRPr="004E2D5A">
        <w:rPr>
          <w:rStyle w:val="Voetnootmarkering"/>
          <w:rFonts w:ascii="Times New Roman" w:hAnsi="Times New Roman" w:cs="Times New Roman"/>
          <w:sz w:val="18"/>
          <w:szCs w:val="18"/>
        </w:rPr>
        <w:footnoteRef/>
      </w:r>
      <w:r w:rsidRPr="004E2D5A">
        <w:rPr>
          <w:rFonts w:ascii="Times New Roman" w:hAnsi="Times New Roman" w:cs="Times New Roman"/>
          <w:sz w:val="18"/>
          <w:szCs w:val="18"/>
          <w:lang w:val="en-GB"/>
        </w:rPr>
        <w:t xml:space="preserve"> </w:t>
      </w:r>
      <w:r>
        <w:rPr>
          <w:rFonts w:ascii="Times New Roman" w:hAnsi="Times New Roman" w:cs="Times New Roman"/>
          <w:sz w:val="18"/>
          <w:szCs w:val="18"/>
          <w:lang w:val="en-GB"/>
        </w:rPr>
        <w:t>i</w:t>
      </w:r>
      <w:r w:rsidRPr="00C457E0">
        <w:rPr>
          <w:rFonts w:ascii="Times New Roman" w:hAnsi="Times New Roman" w:cs="Times New Roman"/>
          <w:sz w:val="18"/>
          <w:szCs w:val="18"/>
          <w:lang w:val="en-GB"/>
        </w:rPr>
        <w:t>bid</w:t>
      </w:r>
      <w:r w:rsidRPr="004E2D5A">
        <w:rPr>
          <w:rFonts w:ascii="Times New Roman" w:hAnsi="Times New Roman" w:cs="Times New Roman"/>
          <w:sz w:val="18"/>
          <w:szCs w:val="18"/>
          <w:lang w:val="en-GB"/>
        </w:rPr>
        <w:t>. See also the forthcoming monograph by the same author: M</w:t>
      </w:r>
      <w:r>
        <w:rPr>
          <w:rFonts w:ascii="Times New Roman" w:hAnsi="Times New Roman" w:cs="Times New Roman"/>
          <w:sz w:val="18"/>
          <w:szCs w:val="18"/>
          <w:lang w:val="en-GB"/>
        </w:rPr>
        <w:t>artin</w:t>
      </w:r>
      <w:r w:rsidRPr="004E2D5A">
        <w:rPr>
          <w:rFonts w:ascii="Times New Roman" w:hAnsi="Times New Roman" w:cs="Times New Roman"/>
          <w:sz w:val="18"/>
          <w:szCs w:val="18"/>
          <w:lang w:val="en-GB"/>
        </w:rPr>
        <w:t xml:space="preserve"> Dawidowicz, </w:t>
      </w:r>
      <w:r w:rsidRPr="004E2D5A">
        <w:rPr>
          <w:rFonts w:ascii="Times New Roman" w:hAnsi="Times New Roman" w:cs="Times New Roman"/>
          <w:i/>
          <w:sz w:val="18"/>
          <w:szCs w:val="18"/>
          <w:lang w:val="en-GB"/>
        </w:rPr>
        <w:t>Third-Party countermeasures in international law</w:t>
      </w:r>
      <w:r w:rsidRPr="004E2D5A">
        <w:rPr>
          <w:rFonts w:ascii="Times New Roman" w:hAnsi="Times New Roman" w:cs="Times New Roman"/>
          <w:sz w:val="18"/>
          <w:szCs w:val="18"/>
          <w:lang w:val="en-GB"/>
        </w:rPr>
        <w:t xml:space="preserve"> (forthcoming with</w:t>
      </w:r>
      <w:r>
        <w:rPr>
          <w:rFonts w:ascii="Times New Roman" w:hAnsi="Times New Roman" w:cs="Times New Roman"/>
          <w:sz w:val="18"/>
          <w:szCs w:val="18"/>
          <w:lang w:val="en-GB"/>
        </w:rPr>
        <w:t xml:space="preserve"> CUP</w:t>
      </w:r>
      <w:r w:rsidRPr="004E2D5A">
        <w:rPr>
          <w:rFonts w:ascii="Times New Roman" w:hAnsi="Times New Roman" w:cs="Times New Roman"/>
          <w:sz w:val="18"/>
          <w:szCs w:val="18"/>
          <w:lang w:val="en-GB"/>
        </w:rPr>
        <w:t>).</w:t>
      </w:r>
    </w:p>
  </w:footnote>
  <w:footnote w:id="164">
    <w:p w14:paraId="38D19BF2" w14:textId="40EEB6FF" w:rsidR="00C96A82" w:rsidRPr="004E2D5A" w:rsidRDefault="00C96A82" w:rsidP="00E42EA2">
      <w:pPr>
        <w:pStyle w:val="Voetnoottekst"/>
        <w:spacing w:line="480" w:lineRule="auto"/>
        <w:rPr>
          <w:rFonts w:ascii="Times New Roman" w:hAnsi="Times New Roman" w:cs="Times New Roman"/>
          <w:sz w:val="18"/>
          <w:szCs w:val="18"/>
          <w:lang w:val="en-GB"/>
        </w:rPr>
      </w:pPr>
      <w:r w:rsidRPr="004E2D5A">
        <w:rPr>
          <w:rStyle w:val="Voetnootmarkering"/>
          <w:rFonts w:ascii="Times New Roman" w:hAnsi="Times New Roman" w:cs="Times New Roman"/>
          <w:sz w:val="18"/>
          <w:szCs w:val="18"/>
        </w:rPr>
        <w:footnoteRef/>
      </w:r>
      <w:r w:rsidRPr="004E2D5A">
        <w:rPr>
          <w:rFonts w:ascii="Times New Roman" w:hAnsi="Times New Roman" w:cs="Times New Roman"/>
          <w:sz w:val="18"/>
          <w:szCs w:val="18"/>
          <w:lang w:val="en-GB"/>
        </w:rPr>
        <w:t xml:space="preserve"> </w:t>
      </w:r>
      <w:proofErr w:type="spellStart"/>
      <w:r w:rsidRPr="004E2D5A">
        <w:rPr>
          <w:rFonts w:ascii="Times New Roman" w:hAnsi="Times New Roman" w:cs="Times New Roman"/>
          <w:sz w:val="18"/>
          <w:szCs w:val="18"/>
          <w:lang w:val="en-GB"/>
        </w:rPr>
        <w:t>Dupont</w:t>
      </w:r>
      <w:proofErr w:type="spellEnd"/>
      <w:r>
        <w:rPr>
          <w:rFonts w:ascii="Times New Roman" w:hAnsi="Times New Roman" w:cs="Times New Roman"/>
          <w:sz w:val="18"/>
          <w:szCs w:val="18"/>
          <w:lang w:val="en-GB"/>
        </w:rPr>
        <w:t xml:space="preserve"> (</w:t>
      </w:r>
      <w:r w:rsidRPr="004E2D5A">
        <w:rPr>
          <w:rFonts w:ascii="Times New Roman" w:hAnsi="Times New Roman" w:cs="Times New Roman"/>
          <w:sz w:val="18"/>
          <w:szCs w:val="18"/>
          <w:lang w:val="en-GB"/>
        </w:rPr>
        <w:t xml:space="preserve">n </w:t>
      </w:r>
      <w:r w:rsidRPr="004E2D5A">
        <w:rPr>
          <w:rFonts w:ascii="Times New Roman" w:hAnsi="Times New Roman" w:cs="Times New Roman"/>
          <w:sz w:val="18"/>
          <w:szCs w:val="18"/>
          <w:lang w:val="en-GB"/>
        </w:rPr>
        <w:fldChar w:fldCharType="begin"/>
      </w:r>
      <w:r w:rsidRPr="004E2D5A">
        <w:rPr>
          <w:rFonts w:ascii="Times New Roman" w:hAnsi="Times New Roman" w:cs="Times New Roman"/>
          <w:sz w:val="18"/>
          <w:szCs w:val="18"/>
          <w:lang w:val="en-GB"/>
        </w:rPr>
        <w:instrText xml:space="preserve"> NOTEREF _Ref427851996 \h  \* MERGEFORMAT </w:instrText>
      </w:r>
      <w:r w:rsidRPr="004E2D5A">
        <w:rPr>
          <w:rFonts w:ascii="Times New Roman" w:hAnsi="Times New Roman" w:cs="Times New Roman"/>
          <w:sz w:val="18"/>
          <w:szCs w:val="18"/>
          <w:lang w:val="en-GB"/>
        </w:rPr>
      </w:r>
      <w:r w:rsidRPr="004E2D5A">
        <w:rPr>
          <w:rFonts w:ascii="Times New Roman" w:hAnsi="Times New Roman" w:cs="Times New Roman"/>
          <w:sz w:val="18"/>
          <w:szCs w:val="18"/>
          <w:lang w:val="en-GB"/>
        </w:rPr>
        <w:fldChar w:fldCharType="separate"/>
      </w:r>
      <w:r>
        <w:rPr>
          <w:rFonts w:ascii="Times New Roman" w:hAnsi="Times New Roman" w:cs="Times New Roman"/>
          <w:sz w:val="18"/>
          <w:szCs w:val="18"/>
          <w:lang w:val="en-GB"/>
        </w:rPr>
        <w:t>25</w:t>
      </w:r>
      <w:r w:rsidRPr="004E2D5A">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4E2D5A">
        <w:rPr>
          <w:rFonts w:ascii="Times New Roman" w:hAnsi="Times New Roman" w:cs="Times New Roman"/>
          <w:sz w:val="18"/>
          <w:szCs w:val="18"/>
          <w:lang w:val="en-GB"/>
        </w:rPr>
        <w:t xml:space="preserve"> 335.</w:t>
      </w:r>
    </w:p>
  </w:footnote>
  <w:footnote w:id="165">
    <w:p w14:paraId="5C585CCB" w14:textId="172FD24A" w:rsidR="00C96A82" w:rsidRPr="00833542" w:rsidRDefault="00C96A82" w:rsidP="00E42EA2">
      <w:pPr>
        <w:pStyle w:val="Voetnoottekst"/>
        <w:spacing w:line="480" w:lineRule="auto"/>
        <w:rPr>
          <w:rFonts w:ascii="Times New Roman" w:hAnsi="Times New Roman" w:cs="Times New Roman"/>
          <w:sz w:val="18"/>
          <w:szCs w:val="18"/>
          <w:lang w:val="en-GB"/>
        </w:rPr>
      </w:pPr>
      <w:r w:rsidRPr="00833542">
        <w:rPr>
          <w:rStyle w:val="Voetnootmarkering"/>
          <w:rFonts w:ascii="Times New Roman" w:hAnsi="Times New Roman" w:cs="Times New Roman"/>
          <w:sz w:val="18"/>
          <w:szCs w:val="18"/>
        </w:rPr>
        <w:footnoteRef/>
      </w:r>
      <w:r w:rsidRPr="00833542">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For example, </w:t>
      </w:r>
      <w:r w:rsidRPr="00833542">
        <w:rPr>
          <w:rFonts w:ascii="Times New Roman" w:hAnsi="Times New Roman" w:cs="Times New Roman"/>
          <w:sz w:val="18"/>
          <w:szCs w:val="18"/>
          <w:lang w:val="en-GB"/>
        </w:rPr>
        <w:t>B</w:t>
      </w:r>
      <w:r>
        <w:rPr>
          <w:rFonts w:ascii="Times New Roman" w:hAnsi="Times New Roman" w:cs="Times New Roman"/>
          <w:sz w:val="18"/>
          <w:szCs w:val="18"/>
          <w:lang w:val="en-GB"/>
        </w:rPr>
        <w:t>runo</w:t>
      </w:r>
      <w:r w:rsidRPr="00833542">
        <w:rPr>
          <w:rFonts w:ascii="Times New Roman" w:hAnsi="Times New Roman" w:cs="Times New Roman"/>
          <w:sz w:val="18"/>
          <w:szCs w:val="18"/>
          <w:lang w:val="en-GB"/>
        </w:rPr>
        <w:t xml:space="preserve"> Simma, </w:t>
      </w:r>
      <w:r>
        <w:rPr>
          <w:rFonts w:ascii="Times New Roman" w:hAnsi="Times New Roman" w:cs="Times New Roman"/>
          <w:sz w:val="18"/>
          <w:szCs w:val="18"/>
          <w:lang w:val="en-GB"/>
        </w:rPr>
        <w:t>‘</w:t>
      </w:r>
      <w:r w:rsidRPr="00C457E0">
        <w:rPr>
          <w:rFonts w:ascii="Times New Roman" w:hAnsi="Times New Roman" w:cs="Times New Roman"/>
          <w:sz w:val="18"/>
          <w:szCs w:val="18"/>
          <w:lang w:val="en-GB"/>
        </w:rPr>
        <w:t>From bilateralism to community interest in international law</w:t>
      </w:r>
      <w:r>
        <w:rPr>
          <w:rFonts w:ascii="Times New Roman" w:hAnsi="Times New Roman" w:cs="Times New Roman"/>
          <w:sz w:val="18"/>
          <w:szCs w:val="18"/>
          <w:lang w:val="en-GB"/>
        </w:rPr>
        <w:t>’</w:t>
      </w:r>
      <w:r w:rsidRPr="00833542">
        <w:rPr>
          <w:rFonts w:ascii="Times New Roman" w:hAnsi="Times New Roman" w:cs="Times New Roman"/>
          <w:sz w:val="18"/>
          <w:szCs w:val="18"/>
          <w:lang w:val="en-GB"/>
        </w:rPr>
        <w:t xml:space="preserve"> (1994) 250 </w:t>
      </w:r>
      <w:r w:rsidRPr="00833542">
        <w:rPr>
          <w:rFonts w:ascii="Times New Roman" w:hAnsi="Times New Roman" w:cs="Times New Roman"/>
          <w:i/>
          <w:sz w:val="18"/>
          <w:szCs w:val="18"/>
          <w:lang w:val="en-GB"/>
        </w:rPr>
        <w:t xml:space="preserve">RdC </w:t>
      </w:r>
      <w:r w:rsidRPr="00833542">
        <w:rPr>
          <w:rFonts w:ascii="Times New Roman" w:hAnsi="Times New Roman" w:cs="Times New Roman"/>
          <w:sz w:val="18"/>
          <w:szCs w:val="18"/>
          <w:lang w:val="en-GB"/>
        </w:rPr>
        <w:t>217, 331.</w:t>
      </w:r>
    </w:p>
  </w:footnote>
  <w:footnote w:id="166">
    <w:p w14:paraId="44ECB555" w14:textId="02C3B411" w:rsidR="00C96A82" w:rsidRPr="00D950DA" w:rsidRDefault="00C96A82" w:rsidP="00E42EA2">
      <w:pPr>
        <w:pStyle w:val="Voetnoottekst"/>
        <w:spacing w:line="480" w:lineRule="auto"/>
        <w:rPr>
          <w:rFonts w:ascii="Times New Roman" w:hAnsi="Times New Roman" w:cs="Times New Roman"/>
          <w:sz w:val="18"/>
          <w:szCs w:val="18"/>
          <w:lang w:val="en-GB"/>
        </w:rPr>
      </w:pPr>
      <w:r w:rsidRPr="00D950DA">
        <w:rPr>
          <w:rStyle w:val="Voetnootmarkering"/>
          <w:rFonts w:ascii="Times New Roman" w:hAnsi="Times New Roman" w:cs="Times New Roman"/>
          <w:sz w:val="18"/>
          <w:szCs w:val="18"/>
        </w:rPr>
        <w:footnoteRef/>
      </w:r>
      <w:r w:rsidRPr="00D950DA">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D950DA">
        <w:rPr>
          <w:rFonts w:ascii="Times New Roman" w:hAnsi="Times New Roman" w:cs="Times New Roman"/>
          <w:sz w:val="18"/>
          <w:szCs w:val="18"/>
          <w:lang w:val="en-GB"/>
        </w:rPr>
        <w:t xml:space="preserve"> White and </w:t>
      </w:r>
      <w:proofErr w:type="spellStart"/>
      <w:r w:rsidRPr="00D950DA">
        <w:rPr>
          <w:rFonts w:ascii="Times New Roman" w:hAnsi="Times New Roman" w:cs="Times New Roman"/>
          <w:sz w:val="18"/>
          <w:szCs w:val="18"/>
          <w:lang w:val="en-GB"/>
        </w:rPr>
        <w:t>Abass</w:t>
      </w:r>
      <w:proofErr w:type="spellEnd"/>
      <w:r>
        <w:rPr>
          <w:rFonts w:ascii="Times New Roman" w:hAnsi="Times New Roman" w:cs="Times New Roman"/>
          <w:sz w:val="18"/>
          <w:szCs w:val="18"/>
          <w:lang w:val="en-GB"/>
        </w:rPr>
        <w:t xml:space="preserve"> (</w:t>
      </w:r>
      <w:r w:rsidRPr="00D950DA">
        <w:rPr>
          <w:rFonts w:ascii="Times New Roman" w:hAnsi="Times New Roman" w:cs="Times New Roman"/>
          <w:sz w:val="18"/>
          <w:szCs w:val="18"/>
          <w:lang w:val="en-GB"/>
        </w:rPr>
        <w:t xml:space="preserve">n </w:t>
      </w:r>
      <w:r w:rsidRPr="00D950DA">
        <w:rPr>
          <w:rFonts w:ascii="Times New Roman" w:hAnsi="Times New Roman" w:cs="Times New Roman"/>
          <w:sz w:val="18"/>
          <w:szCs w:val="18"/>
          <w:lang w:val="en-GB"/>
        </w:rPr>
        <w:fldChar w:fldCharType="begin"/>
      </w:r>
      <w:r w:rsidRPr="00D950DA">
        <w:rPr>
          <w:rFonts w:ascii="Times New Roman" w:hAnsi="Times New Roman" w:cs="Times New Roman"/>
          <w:sz w:val="18"/>
          <w:szCs w:val="18"/>
          <w:lang w:val="en-GB"/>
        </w:rPr>
        <w:instrText xml:space="preserve"> NOTEREF _Ref427846757 \h  \* MERGEFORMAT </w:instrText>
      </w:r>
      <w:r w:rsidRPr="00D950DA">
        <w:rPr>
          <w:rFonts w:ascii="Times New Roman" w:hAnsi="Times New Roman" w:cs="Times New Roman"/>
          <w:sz w:val="18"/>
          <w:szCs w:val="18"/>
          <w:lang w:val="en-GB"/>
        </w:rPr>
      </w:r>
      <w:r w:rsidRPr="00D950DA">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14</w:t>
      </w:r>
      <w:r w:rsidRPr="00D950DA">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D950DA">
        <w:rPr>
          <w:rFonts w:ascii="Times New Roman" w:hAnsi="Times New Roman" w:cs="Times New Roman"/>
          <w:sz w:val="18"/>
          <w:szCs w:val="18"/>
          <w:lang w:val="en-GB"/>
        </w:rPr>
        <w:t xml:space="preserve"> 559.</w:t>
      </w:r>
    </w:p>
  </w:footnote>
  <w:footnote w:id="167">
    <w:p w14:paraId="47F552B3" w14:textId="6D83605E" w:rsidR="00C96A82" w:rsidRPr="00091326" w:rsidRDefault="00C96A82" w:rsidP="00E42EA2">
      <w:pPr>
        <w:pStyle w:val="Voetnoottekst"/>
        <w:spacing w:line="480" w:lineRule="auto"/>
        <w:rPr>
          <w:rFonts w:ascii="Times New Roman" w:hAnsi="Times New Roman" w:cs="Times New Roman"/>
          <w:sz w:val="18"/>
          <w:szCs w:val="18"/>
          <w:lang w:val="fr-BE"/>
        </w:rPr>
      </w:pPr>
      <w:r w:rsidRPr="00091326">
        <w:rPr>
          <w:rStyle w:val="Voetnootmarkering"/>
          <w:rFonts w:ascii="Times New Roman" w:hAnsi="Times New Roman" w:cs="Times New Roman"/>
          <w:sz w:val="18"/>
          <w:szCs w:val="18"/>
        </w:rPr>
        <w:footnoteRef/>
      </w:r>
      <w:r w:rsidRPr="00091326">
        <w:rPr>
          <w:rFonts w:ascii="Times New Roman" w:hAnsi="Times New Roman" w:cs="Times New Roman"/>
          <w:sz w:val="18"/>
          <w:szCs w:val="18"/>
          <w:lang w:val="en-GB"/>
        </w:rPr>
        <w:t xml:space="preserve"> See </w:t>
      </w:r>
      <w:r>
        <w:rPr>
          <w:rFonts w:ascii="Times New Roman" w:hAnsi="Times New Roman" w:cs="Times New Roman"/>
          <w:sz w:val="18"/>
          <w:szCs w:val="18"/>
          <w:lang w:val="en-GB"/>
        </w:rPr>
        <w:t>for example</w:t>
      </w:r>
      <w:r w:rsidRPr="00091326">
        <w:rPr>
          <w:rFonts w:ascii="Times New Roman" w:hAnsi="Times New Roman" w:cs="Times New Roman"/>
          <w:sz w:val="18"/>
          <w:szCs w:val="18"/>
          <w:lang w:val="en-GB"/>
        </w:rPr>
        <w:t xml:space="preserve"> Lassa Oppenheim, </w:t>
      </w:r>
      <w:r w:rsidRPr="00091326">
        <w:rPr>
          <w:rFonts w:ascii="Times New Roman" w:hAnsi="Times New Roman" w:cs="Times New Roman"/>
          <w:i/>
          <w:sz w:val="18"/>
          <w:szCs w:val="18"/>
          <w:lang w:val="en-GB"/>
        </w:rPr>
        <w:t xml:space="preserve">International Law: a treatise. </w:t>
      </w:r>
      <w:r w:rsidRPr="00091326">
        <w:rPr>
          <w:rFonts w:ascii="Times New Roman" w:hAnsi="Times New Roman" w:cs="Times New Roman"/>
          <w:i/>
          <w:sz w:val="18"/>
          <w:szCs w:val="18"/>
          <w:lang w:val="fr-BE"/>
        </w:rPr>
        <w:t>Vol. 1: Peace</w:t>
      </w:r>
      <w:r w:rsidRPr="00091326">
        <w:rPr>
          <w:rFonts w:ascii="Times New Roman" w:hAnsi="Times New Roman" w:cs="Times New Roman"/>
          <w:sz w:val="18"/>
          <w:szCs w:val="18"/>
          <w:lang w:val="fr-BE"/>
        </w:rPr>
        <w:t xml:space="preserve"> (</w:t>
      </w:r>
      <w:r>
        <w:rPr>
          <w:rFonts w:ascii="Times New Roman" w:hAnsi="Times New Roman" w:cs="Times New Roman"/>
          <w:sz w:val="18"/>
          <w:szCs w:val="18"/>
          <w:lang w:val="fr-BE"/>
        </w:rPr>
        <w:t>2</w:t>
      </w:r>
      <w:r w:rsidRPr="00C457E0">
        <w:rPr>
          <w:rFonts w:ascii="Times New Roman" w:hAnsi="Times New Roman" w:cs="Times New Roman"/>
          <w:sz w:val="18"/>
          <w:szCs w:val="18"/>
          <w:vertAlign w:val="superscript"/>
          <w:lang w:val="fr-BE"/>
        </w:rPr>
        <w:t>nd</w:t>
      </w:r>
      <w:r>
        <w:rPr>
          <w:rFonts w:ascii="Times New Roman" w:hAnsi="Times New Roman" w:cs="Times New Roman"/>
          <w:sz w:val="18"/>
          <w:szCs w:val="18"/>
          <w:lang w:val="fr-BE"/>
        </w:rPr>
        <w:t xml:space="preserve"> edn, </w:t>
      </w:r>
      <w:r w:rsidRPr="00091326">
        <w:rPr>
          <w:rFonts w:ascii="Times New Roman" w:hAnsi="Times New Roman" w:cs="Times New Roman"/>
          <w:sz w:val="18"/>
          <w:szCs w:val="18"/>
          <w:lang w:val="fr-BE"/>
        </w:rPr>
        <w:t>Longmans</w:t>
      </w:r>
      <w:r>
        <w:rPr>
          <w:rFonts w:ascii="Times New Roman" w:hAnsi="Times New Roman" w:cs="Times New Roman"/>
          <w:sz w:val="18"/>
          <w:szCs w:val="18"/>
          <w:lang w:val="fr-BE"/>
        </w:rPr>
        <w:t xml:space="preserve"> </w:t>
      </w:r>
      <w:r w:rsidRPr="00091326">
        <w:rPr>
          <w:rFonts w:ascii="Times New Roman" w:hAnsi="Times New Roman" w:cs="Times New Roman"/>
          <w:sz w:val="18"/>
          <w:szCs w:val="18"/>
          <w:lang w:val="fr-BE"/>
        </w:rPr>
        <w:t xml:space="preserve">1912), </w:t>
      </w:r>
      <w:r>
        <w:rPr>
          <w:rFonts w:ascii="Times New Roman" w:hAnsi="Times New Roman" w:cs="Times New Roman"/>
          <w:sz w:val="18"/>
          <w:szCs w:val="18"/>
          <w:lang w:val="fr-BE"/>
        </w:rPr>
        <w:t>[</w:t>
      </w:r>
      <w:r w:rsidRPr="00091326">
        <w:rPr>
          <w:rFonts w:ascii="Times New Roman" w:hAnsi="Times New Roman" w:cs="Times New Roman"/>
          <w:sz w:val="18"/>
          <w:szCs w:val="18"/>
          <w:lang w:val="fr-BE"/>
        </w:rPr>
        <w:t>136</w:t>
      </w:r>
      <w:r>
        <w:rPr>
          <w:rFonts w:ascii="Times New Roman" w:hAnsi="Times New Roman" w:cs="Times New Roman"/>
          <w:sz w:val="18"/>
          <w:szCs w:val="18"/>
          <w:lang w:val="fr-BE"/>
        </w:rPr>
        <w:t>]</w:t>
      </w:r>
      <w:r w:rsidRPr="00091326">
        <w:rPr>
          <w:rFonts w:ascii="Times New Roman" w:hAnsi="Times New Roman" w:cs="Times New Roman"/>
          <w:sz w:val="18"/>
          <w:szCs w:val="18"/>
          <w:lang w:val="fr-BE"/>
        </w:rPr>
        <w:t xml:space="preserve">; Gustave Rolin-Jaequemyns, ‘Note sur la théorie du droit d’intervention – à propos d’une lettre de M. le Professeur Arntz’, (1876) 8 </w:t>
      </w:r>
      <w:r w:rsidRPr="00091326">
        <w:rPr>
          <w:rFonts w:ascii="Times New Roman" w:hAnsi="Times New Roman" w:cs="Times New Roman"/>
          <w:i/>
          <w:sz w:val="18"/>
          <w:szCs w:val="18"/>
          <w:lang w:val="fr-BE"/>
        </w:rPr>
        <w:t>Revue de Droit international et de législation comparée</w:t>
      </w:r>
      <w:r w:rsidRPr="00091326">
        <w:rPr>
          <w:rFonts w:ascii="Times New Roman" w:hAnsi="Times New Roman" w:cs="Times New Roman"/>
          <w:sz w:val="18"/>
          <w:szCs w:val="18"/>
          <w:lang w:val="fr-BE"/>
        </w:rPr>
        <w:t xml:space="preserve">, 697 </w:t>
      </w:r>
      <w:r>
        <w:rPr>
          <w:rFonts w:ascii="Times New Roman" w:hAnsi="Times New Roman" w:cs="Times New Roman"/>
          <w:sz w:val="18"/>
          <w:szCs w:val="18"/>
          <w:lang w:val="fr-BE"/>
        </w:rPr>
        <w:t>and following</w:t>
      </w:r>
      <w:r w:rsidRPr="00091326">
        <w:rPr>
          <w:rFonts w:ascii="Times New Roman" w:hAnsi="Times New Roman" w:cs="Times New Roman"/>
          <w:sz w:val="18"/>
          <w:szCs w:val="18"/>
          <w:lang w:val="fr-BE"/>
        </w:rPr>
        <w:t>.</w:t>
      </w:r>
    </w:p>
  </w:footnote>
  <w:footnote w:id="168">
    <w:p w14:paraId="2972682F" w14:textId="50A15465" w:rsidR="00C96A82" w:rsidRPr="003C29E6" w:rsidRDefault="00C96A82" w:rsidP="00E42EA2">
      <w:pPr>
        <w:pStyle w:val="Voetnoottekst"/>
        <w:spacing w:line="480" w:lineRule="auto"/>
        <w:rPr>
          <w:rFonts w:ascii="Times New Roman" w:hAnsi="Times New Roman" w:cs="Times New Roman"/>
          <w:sz w:val="18"/>
          <w:szCs w:val="18"/>
          <w:lang w:val="en-GB"/>
        </w:rPr>
      </w:pPr>
      <w:r w:rsidRPr="003C29E6">
        <w:rPr>
          <w:rStyle w:val="Voetnootmarkering"/>
          <w:rFonts w:ascii="Times New Roman" w:hAnsi="Times New Roman" w:cs="Times New Roman"/>
          <w:sz w:val="18"/>
          <w:szCs w:val="18"/>
        </w:rPr>
        <w:footnoteRef/>
      </w:r>
      <w:r w:rsidRPr="003C29E6">
        <w:rPr>
          <w:rFonts w:ascii="Times New Roman" w:hAnsi="Times New Roman" w:cs="Times New Roman"/>
          <w:sz w:val="18"/>
          <w:szCs w:val="18"/>
          <w:lang w:val="en-GB"/>
        </w:rPr>
        <w:t xml:space="preserve"> Pellet and </w:t>
      </w:r>
      <w:proofErr w:type="spellStart"/>
      <w:r w:rsidRPr="003C29E6">
        <w:rPr>
          <w:rFonts w:ascii="Times New Roman" w:hAnsi="Times New Roman" w:cs="Times New Roman"/>
          <w:sz w:val="18"/>
          <w:szCs w:val="18"/>
          <w:lang w:val="en-GB"/>
        </w:rPr>
        <w:t>Miron</w:t>
      </w:r>
      <w:proofErr w:type="spellEnd"/>
      <w:r>
        <w:rPr>
          <w:rFonts w:ascii="Times New Roman" w:hAnsi="Times New Roman" w:cs="Times New Roman"/>
          <w:sz w:val="18"/>
          <w:szCs w:val="18"/>
          <w:lang w:val="en-GB"/>
        </w:rPr>
        <w:t xml:space="preserve"> (</w:t>
      </w:r>
      <w:r w:rsidRPr="006A2715">
        <w:rPr>
          <w:rFonts w:ascii="Times New Roman" w:hAnsi="Times New Roman" w:cs="Times New Roman"/>
          <w:sz w:val="18"/>
          <w:szCs w:val="18"/>
          <w:lang w:val="en-GB"/>
        </w:rPr>
        <w:t xml:space="preserve">n </w:t>
      </w:r>
      <w:r w:rsidRPr="003C29E6">
        <w:rPr>
          <w:rFonts w:ascii="Times New Roman" w:hAnsi="Times New Roman" w:cs="Times New Roman"/>
          <w:sz w:val="18"/>
          <w:szCs w:val="18"/>
          <w:lang w:val="fr-BE"/>
        </w:rPr>
        <w:fldChar w:fldCharType="begin"/>
      </w:r>
      <w:r w:rsidRPr="006A2715">
        <w:rPr>
          <w:rFonts w:ascii="Times New Roman" w:hAnsi="Times New Roman" w:cs="Times New Roman"/>
          <w:sz w:val="18"/>
          <w:szCs w:val="18"/>
          <w:lang w:val="en-GB"/>
        </w:rPr>
        <w:instrText xml:space="preserve"> NOTEREF _Ref427840494 \h  \* MERGEFORMAT </w:instrText>
      </w:r>
      <w:r w:rsidRPr="003C29E6">
        <w:rPr>
          <w:rFonts w:ascii="Times New Roman" w:hAnsi="Times New Roman" w:cs="Times New Roman"/>
          <w:sz w:val="18"/>
          <w:szCs w:val="18"/>
          <w:lang w:val="fr-BE"/>
        </w:rPr>
      </w:r>
      <w:r w:rsidRPr="003C29E6">
        <w:rPr>
          <w:rFonts w:ascii="Times New Roman" w:hAnsi="Times New Roman" w:cs="Times New Roman"/>
          <w:sz w:val="18"/>
          <w:szCs w:val="18"/>
          <w:lang w:val="fr-BE"/>
        </w:rPr>
        <w:fldChar w:fldCharType="separate"/>
      </w:r>
      <w:r>
        <w:rPr>
          <w:rFonts w:ascii="Times New Roman" w:hAnsi="Times New Roman" w:cs="Times New Roman"/>
          <w:sz w:val="18"/>
          <w:szCs w:val="18"/>
          <w:lang w:val="en-GB"/>
        </w:rPr>
        <w:t>3</w:t>
      </w:r>
      <w:r w:rsidRPr="003C29E6">
        <w:rPr>
          <w:rFonts w:ascii="Times New Roman" w:hAnsi="Times New Roman" w:cs="Times New Roman"/>
          <w:sz w:val="18"/>
          <w:szCs w:val="18"/>
          <w:lang w:val="fr-BE"/>
        </w:rPr>
        <w:fldChar w:fldCharType="end"/>
      </w:r>
      <w:r w:rsidRPr="00C457E0">
        <w:rPr>
          <w:rFonts w:ascii="Times New Roman" w:hAnsi="Times New Roman" w:cs="Times New Roman"/>
          <w:sz w:val="18"/>
          <w:szCs w:val="18"/>
          <w:lang w:val="en-AU"/>
        </w:rPr>
        <w:t>) [</w:t>
      </w:r>
      <w:r w:rsidRPr="003C29E6">
        <w:rPr>
          <w:rFonts w:ascii="Times New Roman" w:hAnsi="Times New Roman" w:cs="Times New Roman"/>
          <w:sz w:val="18"/>
          <w:szCs w:val="18"/>
          <w:lang w:val="en-GB"/>
        </w:rPr>
        <w:t>64</w:t>
      </w:r>
      <w:r>
        <w:rPr>
          <w:rFonts w:ascii="Times New Roman" w:hAnsi="Times New Roman" w:cs="Times New Roman"/>
          <w:sz w:val="18"/>
          <w:szCs w:val="18"/>
          <w:lang w:val="en-GB"/>
        </w:rPr>
        <w:t>]</w:t>
      </w:r>
      <w:r w:rsidRPr="003C29E6">
        <w:rPr>
          <w:rFonts w:ascii="Times New Roman" w:hAnsi="Times New Roman" w:cs="Times New Roman"/>
          <w:sz w:val="18"/>
          <w:szCs w:val="18"/>
          <w:lang w:val="en-GB"/>
        </w:rPr>
        <w:t>.</w:t>
      </w:r>
    </w:p>
  </w:footnote>
  <w:footnote w:id="169">
    <w:p w14:paraId="25138DAC" w14:textId="5FF2B1C6" w:rsidR="00C96A82" w:rsidRPr="003C29E6" w:rsidRDefault="00C96A82" w:rsidP="00E42EA2">
      <w:pPr>
        <w:pStyle w:val="Voetnoottekst"/>
        <w:spacing w:line="480" w:lineRule="auto"/>
        <w:rPr>
          <w:rFonts w:ascii="Times New Roman" w:hAnsi="Times New Roman" w:cs="Times New Roman"/>
          <w:sz w:val="18"/>
          <w:szCs w:val="18"/>
          <w:lang w:val="en-GB"/>
        </w:rPr>
      </w:pPr>
      <w:r w:rsidRPr="003C29E6">
        <w:rPr>
          <w:rStyle w:val="Voetnootmarkering"/>
          <w:rFonts w:ascii="Times New Roman" w:hAnsi="Times New Roman" w:cs="Times New Roman"/>
          <w:sz w:val="18"/>
          <w:szCs w:val="18"/>
        </w:rPr>
        <w:footnoteRef/>
      </w:r>
      <w:r w:rsidRPr="003C29E6">
        <w:rPr>
          <w:rFonts w:ascii="Times New Roman" w:hAnsi="Times New Roman" w:cs="Times New Roman"/>
          <w:sz w:val="18"/>
          <w:szCs w:val="18"/>
          <w:lang w:val="en-GB"/>
        </w:rPr>
        <w:t xml:space="preserve"> Or, </w:t>
      </w:r>
      <w:r w:rsidRPr="003C29E6">
        <w:rPr>
          <w:rFonts w:ascii="Times New Roman" w:hAnsi="Times New Roman" w:cs="Times New Roman"/>
          <w:i/>
          <w:sz w:val="18"/>
          <w:szCs w:val="18"/>
          <w:lang w:val="en-GB"/>
        </w:rPr>
        <w:t>mutatis mutandis</w:t>
      </w:r>
      <w:r w:rsidRPr="003C29E6">
        <w:rPr>
          <w:rFonts w:ascii="Times New Roman" w:hAnsi="Times New Roman" w:cs="Times New Roman"/>
          <w:sz w:val="18"/>
          <w:szCs w:val="18"/>
          <w:lang w:val="en-GB"/>
        </w:rPr>
        <w:t xml:space="preserve">, any breach of an </w:t>
      </w:r>
      <w:r w:rsidRPr="003C29E6">
        <w:rPr>
          <w:rFonts w:ascii="Times New Roman" w:hAnsi="Times New Roman" w:cs="Times New Roman"/>
          <w:i/>
          <w:sz w:val="18"/>
          <w:szCs w:val="18"/>
          <w:lang w:val="en-GB"/>
        </w:rPr>
        <w:t>erga omnes partes</w:t>
      </w:r>
      <w:r w:rsidRPr="003C29E6">
        <w:rPr>
          <w:rFonts w:ascii="Times New Roman" w:hAnsi="Times New Roman" w:cs="Times New Roman"/>
          <w:sz w:val="18"/>
          <w:szCs w:val="18"/>
          <w:lang w:val="en-GB"/>
        </w:rPr>
        <w:t xml:space="preserve"> norm prote</w:t>
      </w:r>
      <w:r>
        <w:rPr>
          <w:rFonts w:ascii="Times New Roman" w:hAnsi="Times New Roman" w:cs="Times New Roman"/>
          <w:sz w:val="18"/>
          <w:szCs w:val="18"/>
          <w:lang w:val="en-GB"/>
        </w:rPr>
        <w:t>cting a collective interest (eg</w:t>
      </w:r>
      <w:r w:rsidRPr="003C29E6">
        <w:rPr>
          <w:rFonts w:ascii="Times New Roman" w:hAnsi="Times New Roman" w:cs="Times New Roman"/>
          <w:sz w:val="18"/>
          <w:szCs w:val="18"/>
          <w:lang w:val="en-GB"/>
        </w:rPr>
        <w:t>. in the realm of arms control law or international environmental law).</w:t>
      </w:r>
    </w:p>
  </w:footnote>
  <w:footnote w:id="170">
    <w:p w14:paraId="7A2EB49B" w14:textId="2330C0B1" w:rsidR="00C96A82" w:rsidRPr="003C29E6" w:rsidRDefault="00C96A82" w:rsidP="00E42EA2">
      <w:pPr>
        <w:pStyle w:val="Voetnoottekst"/>
        <w:spacing w:line="480" w:lineRule="auto"/>
        <w:rPr>
          <w:rFonts w:ascii="Times New Roman" w:hAnsi="Times New Roman" w:cs="Times New Roman"/>
          <w:sz w:val="18"/>
          <w:szCs w:val="18"/>
          <w:lang w:val="en-GB"/>
        </w:rPr>
      </w:pPr>
      <w:r w:rsidRPr="003C29E6">
        <w:rPr>
          <w:rStyle w:val="Voetnootmarkering"/>
          <w:rFonts w:ascii="Times New Roman" w:hAnsi="Times New Roman" w:cs="Times New Roman"/>
          <w:sz w:val="18"/>
          <w:szCs w:val="18"/>
        </w:rPr>
        <w:footnoteRef/>
      </w:r>
      <w:r w:rsidRPr="003C29E6">
        <w:rPr>
          <w:rFonts w:ascii="Times New Roman" w:hAnsi="Times New Roman" w:cs="Times New Roman"/>
          <w:sz w:val="18"/>
          <w:szCs w:val="18"/>
          <w:lang w:val="en-GB"/>
        </w:rPr>
        <w:t xml:space="preserve"> Consider </w:t>
      </w:r>
      <w:r>
        <w:rPr>
          <w:rFonts w:ascii="Times New Roman" w:hAnsi="Times New Roman" w:cs="Times New Roman"/>
          <w:sz w:val="18"/>
          <w:szCs w:val="18"/>
          <w:lang w:val="en-GB"/>
        </w:rPr>
        <w:t>for example</w:t>
      </w:r>
      <w:r w:rsidRPr="003C29E6">
        <w:rPr>
          <w:rFonts w:ascii="Times New Roman" w:hAnsi="Times New Roman" w:cs="Times New Roman"/>
          <w:sz w:val="18"/>
          <w:szCs w:val="18"/>
          <w:lang w:val="en-GB"/>
        </w:rPr>
        <w:t xml:space="preserve">, </w:t>
      </w:r>
      <w:r w:rsidRPr="003C29E6">
        <w:rPr>
          <w:rFonts w:ascii="Times New Roman" w:hAnsi="Times New Roman" w:cs="Times New Roman"/>
          <w:i/>
          <w:sz w:val="18"/>
          <w:szCs w:val="18"/>
          <w:lang w:val="en-GB"/>
        </w:rPr>
        <w:t>Cestaro v. Italy</w:t>
      </w:r>
      <w:r w:rsidRPr="003C29E6">
        <w:rPr>
          <w:rFonts w:ascii="Times New Roman" w:hAnsi="Times New Roman" w:cs="Times New Roman"/>
          <w:sz w:val="18"/>
          <w:szCs w:val="18"/>
          <w:lang w:val="en-GB"/>
        </w:rPr>
        <w:t>, Applicat</w:t>
      </w:r>
      <w:r>
        <w:rPr>
          <w:rFonts w:ascii="Times New Roman" w:hAnsi="Times New Roman" w:cs="Times New Roman"/>
          <w:sz w:val="18"/>
          <w:szCs w:val="18"/>
          <w:lang w:val="en-GB"/>
        </w:rPr>
        <w:t>i</w:t>
      </w:r>
      <w:r w:rsidRPr="003C29E6">
        <w:rPr>
          <w:rFonts w:ascii="Times New Roman" w:hAnsi="Times New Roman" w:cs="Times New Roman"/>
          <w:sz w:val="18"/>
          <w:szCs w:val="18"/>
          <w:lang w:val="en-GB"/>
        </w:rPr>
        <w:t>on No. 6884/11</w:t>
      </w:r>
      <w:r>
        <w:rPr>
          <w:rFonts w:ascii="Times New Roman" w:hAnsi="Times New Roman" w:cs="Times New Roman"/>
          <w:sz w:val="18"/>
          <w:szCs w:val="18"/>
          <w:lang w:val="en-GB"/>
        </w:rPr>
        <w:t xml:space="preserve"> [2015] ECHR 352</w:t>
      </w:r>
      <w:r w:rsidRPr="003C29E6">
        <w:rPr>
          <w:rFonts w:ascii="Times New Roman" w:hAnsi="Times New Roman" w:cs="Times New Roman"/>
          <w:sz w:val="18"/>
          <w:szCs w:val="18"/>
          <w:lang w:val="en-GB"/>
        </w:rPr>
        <w:t xml:space="preserve"> (where Italian anti-riot police units were found to have committed torture).</w:t>
      </w:r>
    </w:p>
  </w:footnote>
  <w:footnote w:id="171">
    <w:p w14:paraId="6CD39631" w14:textId="113E9BE6" w:rsidR="00C96A82" w:rsidRPr="00B86DFF" w:rsidRDefault="00C96A82" w:rsidP="00E42EA2">
      <w:pPr>
        <w:pStyle w:val="Voetnoottekst"/>
        <w:spacing w:line="480" w:lineRule="auto"/>
        <w:rPr>
          <w:rFonts w:ascii="Times New Roman" w:hAnsi="Times New Roman" w:cs="Times New Roman"/>
          <w:sz w:val="18"/>
          <w:szCs w:val="18"/>
          <w:lang w:val="en-GB"/>
        </w:rPr>
      </w:pPr>
      <w:r w:rsidRPr="00B86DFF">
        <w:rPr>
          <w:rStyle w:val="Voetnootmarkering"/>
          <w:rFonts w:ascii="Times New Roman" w:hAnsi="Times New Roman" w:cs="Times New Roman"/>
          <w:sz w:val="18"/>
          <w:szCs w:val="18"/>
        </w:rPr>
        <w:footnoteRef/>
      </w:r>
      <w:r w:rsidRPr="00B86DFF">
        <w:rPr>
          <w:rFonts w:ascii="Times New Roman" w:hAnsi="Times New Roman" w:cs="Times New Roman"/>
          <w:sz w:val="18"/>
          <w:szCs w:val="18"/>
          <w:lang w:val="en-GB"/>
        </w:rPr>
        <w:t xml:space="preserve"> A</w:t>
      </w:r>
      <w:r>
        <w:rPr>
          <w:rFonts w:ascii="Times New Roman" w:hAnsi="Times New Roman" w:cs="Times New Roman"/>
          <w:sz w:val="18"/>
          <w:szCs w:val="18"/>
          <w:lang w:val="en-GB"/>
        </w:rPr>
        <w:t>ntonio</w:t>
      </w:r>
      <w:r w:rsidRPr="00B86DFF">
        <w:rPr>
          <w:rFonts w:ascii="Times New Roman" w:hAnsi="Times New Roman" w:cs="Times New Roman"/>
          <w:sz w:val="18"/>
          <w:szCs w:val="18"/>
          <w:lang w:val="en-GB"/>
        </w:rPr>
        <w:t xml:space="preserve"> Cassese, </w:t>
      </w:r>
      <w:r w:rsidRPr="00B86DFF">
        <w:rPr>
          <w:rFonts w:ascii="Times New Roman" w:hAnsi="Times New Roman" w:cs="Times New Roman"/>
          <w:i/>
          <w:sz w:val="18"/>
          <w:szCs w:val="18"/>
          <w:lang w:val="en-GB"/>
        </w:rPr>
        <w:t>International Law</w:t>
      </w:r>
      <w:r w:rsidRPr="00B86DFF">
        <w:rPr>
          <w:rFonts w:ascii="Times New Roman" w:hAnsi="Times New Roman" w:cs="Times New Roman"/>
          <w:sz w:val="18"/>
          <w:szCs w:val="18"/>
          <w:lang w:val="en-GB"/>
        </w:rPr>
        <w:t xml:space="preserve"> (</w:t>
      </w:r>
      <w:r>
        <w:rPr>
          <w:rFonts w:ascii="Times New Roman" w:hAnsi="Times New Roman" w:cs="Times New Roman"/>
          <w:sz w:val="18"/>
          <w:szCs w:val="18"/>
          <w:lang w:val="en-GB"/>
        </w:rPr>
        <w:t>2</w:t>
      </w:r>
      <w:r w:rsidRPr="00557E5C">
        <w:rPr>
          <w:rFonts w:ascii="Times New Roman" w:hAnsi="Times New Roman" w:cs="Times New Roman"/>
          <w:sz w:val="18"/>
          <w:szCs w:val="18"/>
          <w:lang w:val="en-GB"/>
        </w:rPr>
        <w:t>nd</w:t>
      </w:r>
      <w:r>
        <w:rPr>
          <w:rFonts w:ascii="Times New Roman" w:hAnsi="Times New Roman" w:cs="Times New Roman"/>
          <w:sz w:val="18"/>
          <w:szCs w:val="18"/>
          <w:lang w:val="en-GB"/>
        </w:rPr>
        <w:t xml:space="preserve"> edn, OUP </w:t>
      </w:r>
      <w:r w:rsidRPr="00B86DFF">
        <w:rPr>
          <w:rFonts w:ascii="Times New Roman" w:hAnsi="Times New Roman" w:cs="Times New Roman"/>
          <w:sz w:val="18"/>
          <w:szCs w:val="18"/>
          <w:lang w:val="en-GB"/>
        </w:rPr>
        <w:t xml:space="preserve">2005) 274. See also White and </w:t>
      </w:r>
      <w:proofErr w:type="spellStart"/>
      <w:r w:rsidRPr="00B86DFF">
        <w:rPr>
          <w:rFonts w:ascii="Times New Roman" w:hAnsi="Times New Roman" w:cs="Times New Roman"/>
          <w:sz w:val="18"/>
          <w:szCs w:val="18"/>
          <w:lang w:val="en-GB"/>
        </w:rPr>
        <w:t>Abass</w:t>
      </w:r>
      <w:proofErr w:type="spellEnd"/>
      <w:r>
        <w:rPr>
          <w:rFonts w:ascii="Times New Roman" w:hAnsi="Times New Roman" w:cs="Times New Roman"/>
          <w:sz w:val="18"/>
          <w:szCs w:val="18"/>
          <w:lang w:val="en-GB"/>
        </w:rPr>
        <w:t xml:space="preserve"> (</w:t>
      </w:r>
      <w:r w:rsidRPr="00B86DFF">
        <w:rPr>
          <w:rFonts w:ascii="Times New Roman" w:hAnsi="Times New Roman" w:cs="Times New Roman"/>
          <w:sz w:val="18"/>
          <w:szCs w:val="18"/>
          <w:lang w:val="en-GB"/>
        </w:rPr>
        <w:t xml:space="preserve">n </w:t>
      </w:r>
      <w:r w:rsidRPr="00B86DFF">
        <w:rPr>
          <w:rFonts w:ascii="Times New Roman" w:hAnsi="Times New Roman" w:cs="Times New Roman"/>
          <w:sz w:val="18"/>
          <w:szCs w:val="18"/>
          <w:lang w:val="en-GB"/>
        </w:rPr>
        <w:fldChar w:fldCharType="begin"/>
      </w:r>
      <w:r w:rsidRPr="00B86DFF">
        <w:rPr>
          <w:rFonts w:ascii="Times New Roman" w:hAnsi="Times New Roman" w:cs="Times New Roman"/>
          <w:sz w:val="18"/>
          <w:szCs w:val="18"/>
          <w:lang w:val="en-GB"/>
        </w:rPr>
        <w:instrText xml:space="preserve"> NOTEREF _Ref427846757 \h  \* MERGEFORMAT </w:instrText>
      </w:r>
      <w:r w:rsidRPr="00B86DFF">
        <w:rPr>
          <w:rFonts w:ascii="Times New Roman" w:hAnsi="Times New Roman" w:cs="Times New Roman"/>
          <w:sz w:val="18"/>
          <w:szCs w:val="18"/>
          <w:lang w:val="en-GB"/>
        </w:rPr>
      </w:r>
      <w:r w:rsidRPr="00B86DFF">
        <w:rPr>
          <w:rFonts w:ascii="Times New Roman" w:hAnsi="Times New Roman" w:cs="Times New Roman"/>
          <w:sz w:val="18"/>
          <w:szCs w:val="18"/>
          <w:lang w:val="en-GB"/>
        </w:rPr>
        <w:fldChar w:fldCharType="separate"/>
      </w:r>
      <w:r>
        <w:rPr>
          <w:rFonts w:ascii="Times New Roman" w:hAnsi="Times New Roman" w:cs="Times New Roman"/>
          <w:sz w:val="18"/>
          <w:szCs w:val="18"/>
          <w:lang w:val="en-GB"/>
        </w:rPr>
        <w:t>14</w:t>
      </w:r>
      <w:r w:rsidRPr="00B86DFF">
        <w:rPr>
          <w:rFonts w:ascii="Times New Roman" w:hAnsi="Times New Roman" w:cs="Times New Roman"/>
          <w:sz w:val="18"/>
          <w:szCs w:val="18"/>
          <w:lang w:val="en-GB"/>
        </w:rPr>
        <w:fldChar w:fldCharType="end"/>
      </w:r>
      <w:r>
        <w:rPr>
          <w:rFonts w:ascii="Times New Roman" w:hAnsi="Times New Roman" w:cs="Times New Roman"/>
          <w:sz w:val="18"/>
          <w:szCs w:val="18"/>
          <w:lang w:val="en-GB"/>
        </w:rPr>
        <w:t>)</w:t>
      </w:r>
      <w:r w:rsidRPr="00B86DFF">
        <w:rPr>
          <w:rFonts w:ascii="Times New Roman" w:hAnsi="Times New Roman" w:cs="Times New Roman"/>
          <w:sz w:val="18"/>
          <w:szCs w:val="18"/>
          <w:lang w:val="en-GB"/>
        </w:rPr>
        <w:t xml:space="preserve"> 550 (considering this a useful suggestion).</w:t>
      </w:r>
    </w:p>
  </w:footnote>
  <w:footnote w:id="172">
    <w:p w14:paraId="0C35C79F" w14:textId="553960AE" w:rsidR="00C96A82" w:rsidRPr="00D950DA" w:rsidRDefault="00C96A82" w:rsidP="00E42EA2">
      <w:pPr>
        <w:pStyle w:val="Voetnoottekst"/>
        <w:spacing w:line="480" w:lineRule="auto"/>
        <w:rPr>
          <w:rFonts w:ascii="Times New Roman" w:hAnsi="Times New Roman" w:cs="Times New Roman"/>
          <w:sz w:val="18"/>
          <w:szCs w:val="18"/>
          <w:lang w:val="en-GB"/>
        </w:rPr>
      </w:pPr>
      <w:r w:rsidRPr="00D950DA">
        <w:rPr>
          <w:rStyle w:val="Voetnootmarkering"/>
          <w:rFonts w:ascii="Times New Roman" w:hAnsi="Times New Roman" w:cs="Times New Roman"/>
          <w:sz w:val="18"/>
          <w:szCs w:val="18"/>
        </w:rPr>
        <w:footnoteRef/>
      </w:r>
      <w:r w:rsidRPr="00D950DA">
        <w:rPr>
          <w:rFonts w:ascii="Times New Roman" w:hAnsi="Times New Roman" w:cs="Times New Roman"/>
          <w:sz w:val="18"/>
          <w:szCs w:val="18"/>
          <w:lang w:val="en-GB"/>
        </w:rPr>
        <w:t xml:space="preserve"> But see for a (perhaps overly) critical appraisal of the reporting requirement under Article 51 UN Charter</w:t>
      </w:r>
      <w:r>
        <w:rPr>
          <w:rFonts w:ascii="Times New Roman" w:hAnsi="Times New Roman" w:cs="Times New Roman"/>
          <w:sz w:val="18"/>
          <w:szCs w:val="18"/>
          <w:lang w:val="en-GB"/>
        </w:rPr>
        <w:t xml:space="preserve">, </w:t>
      </w:r>
      <w:r w:rsidRPr="00D950DA">
        <w:rPr>
          <w:rFonts w:ascii="Times New Roman" w:hAnsi="Times New Roman" w:cs="Times New Roman"/>
          <w:sz w:val="18"/>
          <w:szCs w:val="18"/>
          <w:lang w:val="en-GB"/>
        </w:rPr>
        <w:t>J</w:t>
      </w:r>
      <w:r>
        <w:rPr>
          <w:rFonts w:ascii="Times New Roman" w:hAnsi="Times New Roman" w:cs="Times New Roman"/>
          <w:sz w:val="18"/>
          <w:szCs w:val="18"/>
          <w:lang w:val="en-GB"/>
        </w:rPr>
        <w:t>ames</w:t>
      </w:r>
      <w:r w:rsidRPr="00D950DA">
        <w:rPr>
          <w:rFonts w:ascii="Times New Roman" w:hAnsi="Times New Roman" w:cs="Times New Roman"/>
          <w:sz w:val="18"/>
          <w:szCs w:val="18"/>
          <w:lang w:val="en-GB"/>
        </w:rPr>
        <w:t xml:space="preserve"> Green, ‘The Article 51 reporting requirement for self-defense actions’ </w:t>
      </w:r>
      <w:r>
        <w:rPr>
          <w:rFonts w:ascii="Times New Roman" w:hAnsi="Times New Roman" w:cs="Times New Roman"/>
          <w:sz w:val="18"/>
          <w:szCs w:val="18"/>
          <w:lang w:val="en-GB"/>
        </w:rPr>
        <w:t>[</w:t>
      </w:r>
      <w:r w:rsidRPr="00D950DA">
        <w:rPr>
          <w:rFonts w:ascii="Times New Roman" w:hAnsi="Times New Roman" w:cs="Times New Roman"/>
          <w:sz w:val="18"/>
          <w:szCs w:val="18"/>
          <w:lang w:val="en-GB"/>
        </w:rPr>
        <w:t>2014</w:t>
      </w:r>
      <w:r>
        <w:rPr>
          <w:rFonts w:ascii="Times New Roman" w:hAnsi="Times New Roman" w:cs="Times New Roman"/>
          <w:sz w:val="18"/>
          <w:szCs w:val="18"/>
          <w:lang w:val="en-GB"/>
        </w:rPr>
        <w:t>]</w:t>
      </w:r>
      <w:r w:rsidRPr="00D950DA">
        <w:rPr>
          <w:rFonts w:ascii="Times New Roman" w:hAnsi="Times New Roman" w:cs="Times New Roman"/>
          <w:sz w:val="18"/>
          <w:szCs w:val="18"/>
          <w:lang w:val="en-GB"/>
        </w:rPr>
        <w:t xml:space="preserve"> 55 </w:t>
      </w:r>
      <w:r w:rsidRPr="00D950DA">
        <w:rPr>
          <w:rFonts w:ascii="Times New Roman" w:hAnsi="Times New Roman" w:cs="Times New Roman"/>
          <w:i/>
          <w:sz w:val="18"/>
          <w:szCs w:val="18"/>
          <w:lang w:val="en-GB"/>
        </w:rPr>
        <w:t>VJIL</w:t>
      </w:r>
      <w:r w:rsidRPr="00D950DA">
        <w:rPr>
          <w:rFonts w:ascii="Times New Roman" w:hAnsi="Times New Roman" w:cs="Times New Roman"/>
          <w:sz w:val="18"/>
          <w:szCs w:val="18"/>
          <w:lang w:val="en-GB"/>
        </w:rPr>
        <w:t xml:space="preserve"> </w:t>
      </w:r>
      <w:r>
        <w:rPr>
          <w:rFonts w:ascii="Times New Roman" w:hAnsi="Times New Roman" w:cs="Times New Roman"/>
          <w:sz w:val="18"/>
          <w:szCs w:val="18"/>
          <w:lang w:val="en-GB"/>
        </w:rPr>
        <w:t>3</w:t>
      </w:r>
      <w:r w:rsidRPr="00D950DA">
        <w:rPr>
          <w:rFonts w:ascii="Times New Roman" w:hAnsi="Times New Roman" w:cs="Times New Roman"/>
          <w:sz w:val="18"/>
          <w:szCs w:val="18"/>
          <w:lang w:val="en-GB"/>
        </w:rPr>
        <w:t>.</w:t>
      </w:r>
    </w:p>
  </w:footnote>
  <w:footnote w:id="173">
    <w:p w14:paraId="0637CEF2" w14:textId="09546F87" w:rsidR="00C96A82" w:rsidRPr="00D65D47" w:rsidRDefault="00C96A82" w:rsidP="00E42EA2">
      <w:pPr>
        <w:pStyle w:val="Voetnoottekst"/>
        <w:spacing w:line="480" w:lineRule="auto"/>
        <w:rPr>
          <w:rFonts w:ascii="Times New Roman" w:hAnsi="Times New Roman" w:cs="Times New Roman"/>
          <w:sz w:val="18"/>
          <w:szCs w:val="18"/>
          <w:lang w:val="en-GB"/>
        </w:rPr>
      </w:pPr>
      <w:r w:rsidRPr="00D65D47">
        <w:rPr>
          <w:rStyle w:val="Voetnootmarkering"/>
          <w:rFonts w:ascii="Times New Roman" w:hAnsi="Times New Roman" w:cs="Times New Roman"/>
          <w:sz w:val="18"/>
          <w:szCs w:val="18"/>
        </w:rPr>
        <w:footnoteRef/>
      </w:r>
      <w:r w:rsidRPr="00D65D47">
        <w:rPr>
          <w:rFonts w:ascii="Times New Roman" w:hAnsi="Times New Roman" w:cs="Times New Roman"/>
          <w:sz w:val="18"/>
          <w:szCs w:val="18"/>
          <w:lang w:val="en-GB"/>
        </w:rPr>
        <w:t xml:space="preserve"> And with the ILC having </w:t>
      </w:r>
      <w:r>
        <w:rPr>
          <w:rFonts w:ascii="Times New Roman" w:hAnsi="Times New Roman" w:cs="Times New Roman"/>
          <w:sz w:val="18"/>
          <w:szCs w:val="18"/>
          <w:lang w:val="en-GB"/>
        </w:rPr>
        <w:t>circumvented the issue, one should perhaps look to the ‘invisible college’ of international lawyers (especially in the form of its more visible pillars such as the International Law Association or the Institut de Droit International) to press for answers.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45C"/>
    <w:multiLevelType w:val="hybridMultilevel"/>
    <w:tmpl w:val="9AE863F6"/>
    <w:lvl w:ilvl="0" w:tplc="0813001B">
      <w:start w:val="1"/>
      <w:numFmt w:val="lowerRoman"/>
      <w:lvlText w:val="%1."/>
      <w:lvlJc w:val="right"/>
      <w:pPr>
        <w:ind w:left="2340" w:hanging="360"/>
      </w:pPr>
    </w:lvl>
    <w:lvl w:ilvl="1" w:tplc="08130019" w:tentative="1">
      <w:start w:val="1"/>
      <w:numFmt w:val="lowerLetter"/>
      <w:lvlText w:val="%2."/>
      <w:lvlJc w:val="left"/>
      <w:pPr>
        <w:ind w:left="3060" w:hanging="360"/>
      </w:pPr>
    </w:lvl>
    <w:lvl w:ilvl="2" w:tplc="0813001B" w:tentative="1">
      <w:start w:val="1"/>
      <w:numFmt w:val="lowerRoman"/>
      <w:lvlText w:val="%3."/>
      <w:lvlJc w:val="right"/>
      <w:pPr>
        <w:ind w:left="3780" w:hanging="180"/>
      </w:pPr>
    </w:lvl>
    <w:lvl w:ilvl="3" w:tplc="0813000F" w:tentative="1">
      <w:start w:val="1"/>
      <w:numFmt w:val="decimal"/>
      <w:lvlText w:val="%4."/>
      <w:lvlJc w:val="left"/>
      <w:pPr>
        <w:ind w:left="4500" w:hanging="360"/>
      </w:pPr>
    </w:lvl>
    <w:lvl w:ilvl="4" w:tplc="08130019" w:tentative="1">
      <w:start w:val="1"/>
      <w:numFmt w:val="lowerLetter"/>
      <w:lvlText w:val="%5."/>
      <w:lvlJc w:val="left"/>
      <w:pPr>
        <w:ind w:left="5220" w:hanging="360"/>
      </w:pPr>
    </w:lvl>
    <w:lvl w:ilvl="5" w:tplc="0813001B" w:tentative="1">
      <w:start w:val="1"/>
      <w:numFmt w:val="lowerRoman"/>
      <w:lvlText w:val="%6."/>
      <w:lvlJc w:val="right"/>
      <w:pPr>
        <w:ind w:left="5940" w:hanging="180"/>
      </w:pPr>
    </w:lvl>
    <w:lvl w:ilvl="6" w:tplc="0813000F" w:tentative="1">
      <w:start w:val="1"/>
      <w:numFmt w:val="decimal"/>
      <w:lvlText w:val="%7."/>
      <w:lvlJc w:val="left"/>
      <w:pPr>
        <w:ind w:left="6660" w:hanging="360"/>
      </w:pPr>
    </w:lvl>
    <w:lvl w:ilvl="7" w:tplc="08130019" w:tentative="1">
      <w:start w:val="1"/>
      <w:numFmt w:val="lowerLetter"/>
      <w:lvlText w:val="%8."/>
      <w:lvlJc w:val="left"/>
      <w:pPr>
        <w:ind w:left="7380" w:hanging="360"/>
      </w:pPr>
    </w:lvl>
    <w:lvl w:ilvl="8" w:tplc="0813001B" w:tentative="1">
      <w:start w:val="1"/>
      <w:numFmt w:val="lowerRoman"/>
      <w:lvlText w:val="%9."/>
      <w:lvlJc w:val="right"/>
      <w:pPr>
        <w:ind w:left="8100" w:hanging="180"/>
      </w:pPr>
    </w:lvl>
  </w:abstractNum>
  <w:abstractNum w:abstractNumId="1">
    <w:nsid w:val="07D24338"/>
    <w:multiLevelType w:val="hybridMultilevel"/>
    <w:tmpl w:val="9F08610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83F0587"/>
    <w:multiLevelType w:val="hybridMultilevel"/>
    <w:tmpl w:val="B4662B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0B655963"/>
    <w:multiLevelType w:val="hybridMultilevel"/>
    <w:tmpl w:val="AB72AEE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93E02E4"/>
    <w:multiLevelType w:val="hybridMultilevel"/>
    <w:tmpl w:val="7B501DBC"/>
    <w:lvl w:ilvl="0" w:tplc="197CED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FD692B"/>
    <w:multiLevelType w:val="hybridMultilevel"/>
    <w:tmpl w:val="0BEA70F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B8343AE6">
      <w:start w:val="1"/>
      <w:numFmt w:val="lowerLetter"/>
      <w:lvlText w:val="%4."/>
      <w:lvlJc w:val="left"/>
      <w:pPr>
        <w:ind w:left="2880" w:hanging="360"/>
      </w:pPr>
      <w:rPr>
        <w:rFonts w:ascii="Times New Roman" w:eastAsiaTheme="minorHAnsi" w:hAnsi="Times New Roman" w:cs="Times New Roman"/>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nsid w:val="60503710"/>
    <w:multiLevelType w:val="hybridMultilevel"/>
    <w:tmpl w:val="29482EA4"/>
    <w:lvl w:ilvl="0" w:tplc="DC08AE46">
      <w:start w:val="1"/>
      <w:numFmt w:val="decimal"/>
      <w:lvlText w:val="(%1)"/>
      <w:lvlJc w:val="righ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6A8C3BDD"/>
    <w:multiLevelType w:val="hybridMultilevel"/>
    <w:tmpl w:val="8BB8AA54"/>
    <w:lvl w:ilvl="0" w:tplc="C0E8F9E6">
      <w:numFmt w:val="bullet"/>
      <w:lvlText w:val=""/>
      <w:lvlJc w:val="left"/>
      <w:pPr>
        <w:ind w:left="1065" w:hanging="360"/>
      </w:pPr>
      <w:rPr>
        <w:rFonts w:ascii="Wingdings" w:eastAsiaTheme="minorHAnsi" w:hAnsi="Wingdings" w:cs="Times New Roman"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4C"/>
    <w:rsid w:val="00003849"/>
    <w:rsid w:val="00003A7B"/>
    <w:rsid w:val="000054CF"/>
    <w:rsid w:val="000202FE"/>
    <w:rsid w:val="000305D3"/>
    <w:rsid w:val="00030CF3"/>
    <w:rsid w:val="0004332F"/>
    <w:rsid w:val="000478C0"/>
    <w:rsid w:val="00052A2D"/>
    <w:rsid w:val="00056BBA"/>
    <w:rsid w:val="00057501"/>
    <w:rsid w:val="00061BAB"/>
    <w:rsid w:val="00071A37"/>
    <w:rsid w:val="00075595"/>
    <w:rsid w:val="0008337E"/>
    <w:rsid w:val="00086064"/>
    <w:rsid w:val="00087439"/>
    <w:rsid w:val="00091326"/>
    <w:rsid w:val="000973E6"/>
    <w:rsid w:val="000A5FB2"/>
    <w:rsid w:val="000A6C5C"/>
    <w:rsid w:val="000A7FA0"/>
    <w:rsid w:val="000B3A24"/>
    <w:rsid w:val="000D37CA"/>
    <w:rsid w:val="000D50C8"/>
    <w:rsid w:val="000E153B"/>
    <w:rsid w:val="000E4A57"/>
    <w:rsid w:val="000E71BC"/>
    <w:rsid w:val="001108FA"/>
    <w:rsid w:val="00116141"/>
    <w:rsid w:val="00120B43"/>
    <w:rsid w:val="00121EB5"/>
    <w:rsid w:val="00125C55"/>
    <w:rsid w:val="00133FAA"/>
    <w:rsid w:val="00137F94"/>
    <w:rsid w:val="00160873"/>
    <w:rsid w:val="00160AF3"/>
    <w:rsid w:val="00162EA1"/>
    <w:rsid w:val="00166EA6"/>
    <w:rsid w:val="00170D98"/>
    <w:rsid w:val="00173730"/>
    <w:rsid w:val="0017668C"/>
    <w:rsid w:val="00184E85"/>
    <w:rsid w:val="001940EA"/>
    <w:rsid w:val="0019718A"/>
    <w:rsid w:val="001A0385"/>
    <w:rsid w:val="001A0D9D"/>
    <w:rsid w:val="001B26A8"/>
    <w:rsid w:val="001B6613"/>
    <w:rsid w:val="001C1FBC"/>
    <w:rsid w:val="001C3ED8"/>
    <w:rsid w:val="001E478B"/>
    <w:rsid w:val="001E753C"/>
    <w:rsid w:val="001F053A"/>
    <w:rsid w:val="001F582D"/>
    <w:rsid w:val="001F6397"/>
    <w:rsid w:val="002066B6"/>
    <w:rsid w:val="00215A41"/>
    <w:rsid w:val="00222B65"/>
    <w:rsid w:val="00224C32"/>
    <w:rsid w:val="0023605C"/>
    <w:rsid w:val="00243C7D"/>
    <w:rsid w:val="00245E81"/>
    <w:rsid w:val="00250EE0"/>
    <w:rsid w:val="00253A42"/>
    <w:rsid w:val="00257E2F"/>
    <w:rsid w:val="00265D5E"/>
    <w:rsid w:val="0027495C"/>
    <w:rsid w:val="00275BC5"/>
    <w:rsid w:val="002802E3"/>
    <w:rsid w:val="002A0B84"/>
    <w:rsid w:val="002A38D3"/>
    <w:rsid w:val="002A607C"/>
    <w:rsid w:val="002B2295"/>
    <w:rsid w:val="002B4230"/>
    <w:rsid w:val="002B7302"/>
    <w:rsid w:val="002C31B1"/>
    <w:rsid w:val="002D3577"/>
    <w:rsid w:val="002D4E8B"/>
    <w:rsid w:val="002D5A07"/>
    <w:rsid w:val="002D77A6"/>
    <w:rsid w:val="002E25A4"/>
    <w:rsid w:val="002E3230"/>
    <w:rsid w:val="002E46E7"/>
    <w:rsid w:val="002E74AE"/>
    <w:rsid w:val="002E74B8"/>
    <w:rsid w:val="002F34AB"/>
    <w:rsid w:val="002F4400"/>
    <w:rsid w:val="002F63D5"/>
    <w:rsid w:val="0030259D"/>
    <w:rsid w:val="00304BF7"/>
    <w:rsid w:val="00304C2E"/>
    <w:rsid w:val="00312A05"/>
    <w:rsid w:val="003163F3"/>
    <w:rsid w:val="00316E63"/>
    <w:rsid w:val="00317810"/>
    <w:rsid w:val="003317AB"/>
    <w:rsid w:val="00346159"/>
    <w:rsid w:val="00352FE1"/>
    <w:rsid w:val="00353E6B"/>
    <w:rsid w:val="00357E1E"/>
    <w:rsid w:val="003632E7"/>
    <w:rsid w:val="00380DCC"/>
    <w:rsid w:val="00381CE1"/>
    <w:rsid w:val="00392F90"/>
    <w:rsid w:val="003A09C5"/>
    <w:rsid w:val="003C000A"/>
    <w:rsid w:val="003C024F"/>
    <w:rsid w:val="003C29E6"/>
    <w:rsid w:val="003C7C0C"/>
    <w:rsid w:val="003D7735"/>
    <w:rsid w:val="003E495A"/>
    <w:rsid w:val="003F23A2"/>
    <w:rsid w:val="003F4264"/>
    <w:rsid w:val="00402B89"/>
    <w:rsid w:val="004126DA"/>
    <w:rsid w:val="00413F38"/>
    <w:rsid w:val="00415979"/>
    <w:rsid w:val="00420707"/>
    <w:rsid w:val="00420A30"/>
    <w:rsid w:val="00423124"/>
    <w:rsid w:val="00423135"/>
    <w:rsid w:val="00426167"/>
    <w:rsid w:val="004304A8"/>
    <w:rsid w:val="00431C84"/>
    <w:rsid w:val="0044470D"/>
    <w:rsid w:val="00456635"/>
    <w:rsid w:val="00460036"/>
    <w:rsid w:val="00464700"/>
    <w:rsid w:val="00464803"/>
    <w:rsid w:val="0046764A"/>
    <w:rsid w:val="004744A2"/>
    <w:rsid w:val="00481DB2"/>
    <w:rsid w:val="0048226C"/>
    <w:rsid w:val="0048243A"/>
    <w:rsid w:val="004837BA"/>
    <w:rsid w:val="00484830"/>
    <w:rsid w:val="0049237B"/>
    <w:rsid w:val="0049457D"/>
    <w:rsid w:val="004A2973"/>
    <w:rsid w:val="004A5FFB"/>
    <w:rsid w:val="004C1549"/>
    <w:rsid w:val="004C187B"/>
    <w:rsid w:val="004C4384"/>
    <w:rsid w:val="004E2D5A"/>
    <w:rsid w:val="004F1D0B"/>
    <w:rsid w:val="004F3E91"/>
    <w:rsid w:val="00504DF0"/>
    <w:rsid w:val="0051118D"/>
    <w:rsid w:val="00512F28"/>
    <w:rsid w:val="00520F35"/>
    <w:rsid w:val="0052373A"/>
    <w:rsid w:val="00524EA3"/>
    <w:rsid w:val="005324F9"/>
    <w:rsid w:val="0053684C"/>
    <w:rsid w:val="0053779C"/>
    <w:rsid w:val="00541126"/>
    <w:rsid w:val="00555316"/>
    <w:rsid w:val="00557E5C"/>
    <w:rsid w:val="00566201"/>
    <w:rsid w:val="005667DD"/>
    <w:rsid w:val="00571E4A"/>
    <w:rsid w:val="0057420E"/>
    <w:rsid w:val="0057724D"/>
    <w:rsid w:val="005775C6"/>
    <w:rsid w:val="0058277A"/>
    <w:rsid w:val="005903C2"/>
    <w:rsid w:val="00590DBF"/>
    <w:rsid w:val="00592CD1"/>
    <w:rsid w:val="005A770C"/>
    <w:rsid w:val="005B04E4"/>
    <w:rsid w:val="005B35DE"/>
    <w:rsid w:val="005B6634"/>
    <w:rsid w:val="005C5E0E"/>
    <w:rsid w:val="005C6F2C"/>
    <w:rsid w:val="005D1747"/>
    <w:rsid w:val="005D2163"/>
    <w:rsid w:val="005D4436"/>
    <w:rsid w:val="005D634D"/>
    <w:rsid w:val="005D73EE"/>
    <w:rsid w:val="005E141C"/>
    <w:rsid w:val="005E32EF"/>
    <w:rsid w:val="005F6135"/>
    <w:rsid w:val="00601900"/>
    <w:rsid w:val="00603B03"/>
    <w:rsid w:val="00605079"/>
    <w:rsid w:val="00615A82"/>
    <w:rsid w:val="00616DB5"/>
    <w:rsid w:val="00624644"/>
    <w:rsid w:val="00626FB9"/>
    <w:rsid w:val="006272ED"/>
    <w:rsid w:val="006331B1"/>
    <w:rsid w:val="00641AC7"/>
    <w:rsid w:val="0064208E"/>
    <w:rsid w:val="006606D4"/>
    <w:rsid w:val="00670089"/>
    <w:rsid w:val="006725D7"/>
    <w:rsid w:val="00672E20"/>
    <w:rsid w:val="00672EF6"/>
    <w:rsid w:val="006846C1"/>
    <w:rsid w:val="00685EB1"/>
    <w:rsid w:val="00686A48"/>
    <w:rsid w:val="00686CC4"/>
    <w:rsid w:val="006871EC"/>
    <w:rsid w:val="00687235"/>
    <w:rsid w:val="0069712D"/>
    <w:rsid w:val="006A2715"/>
    <w:rsid w:val="006A705E"/>
    <w:rsid w:val="006B1D15"/>
    <w:rsid w:val="006C5579"/>
    <w:rsid w:val="006D2CF5"/>
    <w:rsid w:val="006D501E"/>
    <w:rsid w:val="006F4365"/>
    <w:rsid w:val="006F4FC8"/>
    <w:rsid w:val="006F5637"/>
    <w:rsid w:val="007004BE"/>
    <w:rsid w:val="00703B28"/>
    <w:rsid w:val="00716219"/>
    <w:rsid w:val="007166A8"/>
    <w:rsid w:val="00723AF8"/>
    <w:rsid w:val="00726320"/>
    <w:rsid w:val="00726841"/>
    <w:rsid w:val="00727D47"/>
    <w:rsid w:val="00727FE5"/>
    <w:rsid w:val="00730E8E"/>
    <w:rsid w:val="00740961"/>
    <w:rsid w:val="0074533F"/>
    <w:rsid w:val="00746AE8"/>
    <w:rsid w:val="00754C78"/>
    <w:rsid w:val="00763C0C"/>
    <w:rsid w:val="007656D6"/>
    <w:rsid w:val="00773304"/>
    <w:rsid w:val="00773DBF"/>
    <w:rsid w:val="007830BF"/>
    <w:rsid w:val="0078348C"/>
    <w:rsid w:val="00794312"/>
    <w:rsid w:val="007A079F"/>
    <w:rsid w:val="007A5B6F"/>
    <w:rsid w:val="007A7FDE"/>
    <w:rsid w:val="007B0898"/>
    <w:rsid w:val="007B47E5"/>
    <w:rsid w:val="007B53ED"/>
    <w:rsid w:val="007B756A"/>
    <w:rsid w:val="007D0169"/>
    <w:rsid w:val="007D1063"/>
    <w:rsid w:val="007E0100"/>
    <w:rsid w:val="007F56AE"/>
    <w:rsid w:val="007F57E3"/>
    <w:rsid w:val="007F591A"/>
    <w:rsid w:val="00801F9D"/>
    <w:rsid w:val="008023C5"/>
    <w:rsid w:val="0080245C"/>
    <w:rsid w:val="008048A6"/>
    <w:rsid w:val="00807B33"/>
    <w:rsid w:val="00823B86"/>
    <w:rsid w:val="00831F14"/>
    <w:rsid w:val="00832641"/>
    <w:rsid w:val="0083276E"/>
    <w:rsid w:val="00833542"/>
    <w:rsid w:val="00836D3C"/>
    <w:rsid w:val="008430C0"/>
    <w:rsid w:val="00844BAB"/>
    <w:rsid w:val="00846E28"/>
    <w:rsid w:val="00847B34"/>
    <w:rsid w:val="008520D6"/>
    <w:rsid w:val="008605F9"/>
    <w:rsid w:val="008711BA"/>
    <w:rsid w:val="008731E1"/>
    <w:rsid w:val="00874D87"/>
    <w:rsid w:val="00884C71"/>
    <w:rsid w:val="00885349"/>
    <w:rsid w:val="00893A32"/>
    <w:rsid w:val="008A1513"/>
    <w:rsid w:val="008A286C"/>
    <w:rsid w:val="008B034C"/>
    <w:rsid w:val="008B0942"/>
    <w:rsid w:val="008B1E0D"/>
    <w:rsid w:val="008B4634"/>
    <w:rsid w:val="008D1549"/>
    <w:rsid w:val="008D5E91"/>
    <w:rsid w:val="008E5FC4"/>
    <w:rsid w:val="008F6E86"/>
    <w:rsid w:val="00924368"/>
    <w:rsid w:val="00925300"/>
    <w:rsid w:val="00926E26"/>
    <w:rsid w:val="00932D89"/>
    <w:rsid w:val="009345A8"/>
    <w:rsid w:val="00936C2B"/>
    <w:rsid w:val="00951904"/>
    <w:rsid w:val="00957B67"/>
    <w:rsid w:val="00957C31"/>
    <w:rsid w:val="00960123"/>
    <w:rsid w:val="00962E5A"/>
    <w:rsid w:val="009867CE"/>
    <w:rsid w:val="009A1EFF"/>
    <w:rsid w:val="009A2518"/>
    <w:rsid w:val="009A2806"/>
    <w:rsid w:val="009A3FD3"/>
    <w:rsid w:val="009A7B8C"/>
    <w:rsid w:val="009B0948"/>
    <w:rsid w:val="009B0C0A"/>
    <w:rsid w:val="009B4F9B"/>
    <w:rsid w:val="009C29AB"/>
    <w:rsid w:val="009C4A0F"/>
    <w:rsid w:val="009D1250"/>
    <w:rsid w:val="009D4796"/>
    <w:rsid w:val="009D716B"/>
    <w:rsid w:val="009E1B6A"/>
    <w:rsid w:val="009E6839"/>
    <w:rsid w:val="009E7EF5"/>
    <w:rsid w:val="009F5A24"/>
    <w:rsid w:val="009F674C"/>
    <w:rsid w:val="00A00770"/>
    <w:rsid w:val="00A0311E"/>
    <w:rsid w:val="00A03533"/>
    <w:rsid w:val="00A070E7"/>
    <w:rsid w:val="00A15BCC"/>
    <w:rsid w:val="00A16767"/>
    <w:rsid w:val="00A20C2C"/>
    <w:rsid w:val="00A27B29"/>
    <w:rsid w:val="00A33894"/>
    <w:rsid w:val="00A35DF1"/>
    <w:rsid w:val="00A4198C"/>
    <w:rsid w:val="00A4359F"/>
    <w:rsid w:val="00A4546A"/>
    <w:rsid w:val="00A45FE4"/>
    <w:rsid w:val="00A53614"/>
    <w:rsid w:val="00A57A6D"/>
    <w:rsid w:val="00A60C97"/>
    <w:rsid w:val="00A6306C"/>
    <w:rsid w:val="00A64842"/>
    <w:rsid w:val="00A82B37"/>
    <w:rsid w:val="00A859C1"/>
    <w:rsid w:val="00A96C95"/>
    <w:rsid w:val="00AA1C92"/>
    <w:rsid w:val="00AA508E"/>
    <w:rsid w:val="00AA6DCA"/>
    <w:rsid w:val="00AA7B1F"/>
    <w:rsid w:val="00AB1A32"/>
    <w:rsid w:val="00AB3936"/>
    <w:rsid w:val="00AB58E5"/>
    <w:rsid w:val="00AC0630"/>
    <w:rsid w:val="00AC520A"/>
    <w:rsid w:val="00AC56D9"/>
    <w:rsid w:val="00AC56F5"/>
    <w:rsid w:val="00AD14C3"/>
    <w:rsid w:val="00AE7998"/>
    <w:rsid w:val="00AF2650"/>
    <w:rsid w:val="00AF3C1C"/>
    <w:rsid w:val="00AF670D"/>
    <w:rsid w:val="00AF6CE1"/>
    <w:rsid w:val="00B05DFE"/>
    <w:rsid w:val="00B14027"/>
    <w:rsid w:val="00B25EE1"/>
    <w:rsid w:val="00B33955"/>
    <w:rsid w:val="00B379CB"/>
    <w:rsid w:val="00B46A1B"/>
    <w:rsid w:val="00B502EE"/>
    <w:rsid w:val="00B504C6"/>
    <w:rsid w:val="00B50A2F"/>
    <w:rsid w:val="00B53D51"/>
    <w:rsid w:val="00B53DCD"/>
    <w:rsid w:val="00B86DFF"/>
    <w:rsid w:val="00B87F8D"/>
    <w:rsid w:val="00B934FF"/>
    <w:rsid w:val="00BA0C9F"/>
    <w:rsid w:val="00BA2142"/>
    <w:rsid w:val="00BA61F2"/>
    <w:rsid w:val="00BB1A69"/>
    <w:rsid w:val="00BB7F01"/>
    <w:rsid w:val="00BC3B8F"/>
    <w:rsid w:val="00BD09E6"/>
    <w:rsid w:val="00BD48A0"/>
    <w:rsid w:val="00BD4CA2"/>
    <w:rsid w:val="00BD77D4"/>
    <w:rsid w:val="00BE2936"/>
    <w:rsid w:val="00BE3472"/>
    <w:rsid w:val="00BF2A77"/>
    <w:rsid w:val="00BF5B1D"/>
    <w:rsid w:val="00BF71C3"/>
    <w:rsid w:val="00C01F46"/>
    <w:rsid w:val="00C049D8"/>
    <w:rsid w:val="00C06FE2"/>
    <w:rsid w:val="00C1180D"/>
    <w:rsid w:val="00C14678"/>
    <w:rsid w:val="00C20257"/>
    <w:rsid w:val="00C2430B"/>
    <w:rsid w:val="00C246E3"/>
    <w:rsid w:val="00C25543"/>
    <w:rsid w:val="00C30F0B"/>
    <w:rsid w:val="00C40ADE"/>
    <w:rsid w:val="00C43FD8"/>
    <w:rsid w:val="00C446A3"/>
    <w:rsid w:val="00C44992"/>
    <w:rsid w:val="00C457E0"/>
    <w:rsid w:val="00C45D63"/>
    <w:rsid w:val="00C52774"/>
    <w:rsid w:val="00C52A6A"/>
    <w:rsid w:val="00C656DC"/>
    <w:rsid w:val="00C67DCB"/>
    <w:rsid w:val="00C72CE5"/>
    <w:rsid w:val="00C77450"/>
    <w:rsid w:val="00C870AA"/>
    <w:rsid w:val="00C87B8C"/>
    <w:rsid w:val="00C93351"/>
    <w:rsid w:val="00C95CC0"/>
    <w:rsid w:val="00C96A82"/>
    <w:rsid w:val="00CA1CE6"/>
    <w:rsid w:val="00CA51E0"/>
    <w:rsid w:val="00CA682E"/>
    <w:rsid w:val="00CA780A"/>
    <w:rsid w:val="00CB535E"/>
    <w:rsid w:val="00CC0A7D"/>
    <w:rsid w:val="00CC2277"/>
    <w:rsid w:val="00CC64E9"/>
    <w:rsid w:val="00CC7128"/>
    <w:rsid w:val="00CD2F56"/>
    <w:rsid w:val="00CD34C7"/>
    <w:rsid w:val="00CD6F6E"/>
    <w:rsid w:val="00CE4A6D"/>
    <w:rsid w:val="00CF3852"/>
    <w:rsid w:val="00CF5FBC"/>
    <w:rsid w:val="00D01768"/>
    <w:rsid w:val="00D04A57"/>
    <w:rsid w:val="00D202E5"/>
    <w:rsid w:val="00D26684"/>
    <w:rsid w:val="00D30CB5"/>
    <w:rsid w:val="00D3174B"/>
    <w:rsid w:val="00D3620A"/>
    <w:rsid w:val="00D450CF"/>
    <w:rsid w:val="00D46515"/>
    <w:rsid w:val="00D50CB4"/>
    <w:rsid w:val="00D65743"/>
    <w:rsid w:val="00D65D47"/>
    <w:rsid w:val="00D7041D"/>
    <w:rsid w:val="00D854A4"/>
    <w:rsid w:val="00D950DA"/>
    <w:rsid w:val="00DA557E"/>
    <w:rsid w:val="00DA69C1"/>
    <w:rsid w:val="00DE0984"/>
    <w:rsid w:val="00DE147E"/>
    <w:rsid w:val="00DE3857"/>
    <w:rsid w:val="00DF3486"/>
    <w:rsid w:val="00E00E07"/>
    <w:rsid w:val="00E104DF"/>
    <w:rsid w:val="00E2336B"/>
    <w:rsid w:val="00E2382D"/>
    <w:rsid w:val="00E2432B"/>
    <w:rsid w:val="00E263B1"/>
    <w:rsid w:val="00E32DCC"/>
    <w:rsid w:val="00E34AB5"/>
    <w:rsid w:val="00E42EA2"/>
    <w:rsid w:val="00E45997"/>
    <w:rsid w:val="00E53E39"/>
    <w:rsid w:val="00E57067"/>
    <w:rsid w:val="00E640C2"/>
    <w:rsid w:val="00E70F26"/>
    <w:rsid w:val="00E73C20"/>
    <w:rsid w:val="00E74E23"/>
    <w:rsid w:val="00E82673"/>
    <w:rsid w:val="00E82C3F"/>
    <w:rsid w:val="00E8357E"/>
    <w:rsid w:val="00E873C6"/>
    <w:rsid w:val="00EA09E5"/>
    <w:rsid w:val="00EA1AAF"/>
    <w:rsid w:val="00EA7F97"/>
    <w:rsid w:val="00EB3463"/>
    <w:rsid w:val="00EB34EC"/>
    <w:rsid w:val="00EB3688"/>
    <w:rsid w:val="00ED504C"/>
    <w:rsid w:val="00EE1E68"/>
    <w:rsid w:val="00EE60B8"/>
    <w:rsid w:val="00EF0DE7"/>
    <w:rsid w:val="00EF532C"/>
    <w:rsid w:val="00F062EB"/>
    <w:rsid w:val="00F1063F"/>
    <w:rsid w:val="00F162F1"/>
    <w:rsid w:val="00F23B0C"/>
    <w:rsid w:val="00F27A65"/>
    <w:rsid w:val="00F320F0"/>
    <w:rsid w:val="00F34F08"/>
    <w:rsid w:val="00F3772F"/>
    <w:rsid w:val="00F37FBF"/>
    <w:rsid w:val="00F4160A"/>
    <w:rsid w:val="00F62348"/>
    <w:rsid w:val="00F67665"/>
    <w:rsid w:val="00F7781F"/>
    <w:rsid w:val="00F852D7"/>
    <w:rsid w:val="00F90B8E"/>
    <w:rsid w:val="00F93377"/>
    <w:rsid w:val="00F94694"/>
    <w:rsid w:val="00F95AE6"/>
    <w:rsid w:val="00F95E3F"/>
    <w:rsid w:val="00FA298E"/>
    <w:rsid w:val="00FB5D58"/>
    <w:rsid w:val="00FB66D4"/>
    <w:rsid w:val="00FB6881"/>
    <w:rsid w:val="00FC0F54"/>
    <w:rsid w:val="00FC4344"/>
    <w:rsid w:val="00FC4FB0"/>
    <w:rsid w:val="00FC7B82"/>
    <w:rsid w:val="00FD6EF4"/>
    <w:rsid w:val="00FE6C78"/>
    <w:rsid w:val="00FF569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D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431C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D202E5"/>
    <w:pPr>
      <w:spacing w:before="100" w:beforeAutospacing="1" w:after="195" w:line="330" w:lineRule="atLeast"/>
      <w:outlineLvl w:val="2"/>
    </w:pPr>
    <w:rPr>
      <w:rFonts w:ascii="Times New Roman" w:eastAsia="Times New Roman" w:hAnsi="Times New Roman" w:cs="Times New Roman"/>
      <w:b/>
      <w:bCs/>
      <w:color w:val="FFFFFF"/>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tekst"/>
    <w:basedOn w:val="Standaard"/>
    <w:link w:val="VoetnoottekstChar"/>
    <w:uiPriority w:val="99"/>
    <w:unhideWhenUsed/>
    <w:rsid w:val="008B034C"/>
    <w:pPr>
      <w:spacing w:after="0" w:line="240" w:lineRule="auto"/>
    </w:pPr>
    <w:rPr>
      <w:sz w:val="20"/>
      <w:szCs w:val="20"/>
    </w:rPr>
  </w:style>
  <w:style w:type="character" w:customStyle="1" w:styleId="VoetnoottekstChar">
    <w:name w:val="Voetnoottekst Char"/>
    <w:aliases w:val="tekst Char"/>
    <w:basedOn w:val="Standaardalinea-lettertype"/>
    <w:link w:val="Voetnoottekst"/>
    <w:uiPriority w:val="99"/>
    <w:rsid w:val="008B034C"/>
    <w:rPr>
      <w:sz w:val="20"/>
      <w:szCs w:val="20"/>
    </w:rPr>
  </w:style>
  <w:style w:type="character" w:styleId="Voetnootmarkering">
    <w:name w:val="footnote reference"/>
    <w:aliases w:val="Ref,de nota al pie"/>
    <w:basedOn w:val="Standaardalinea-lettertype"/>
    <w:uiPriority w:val="99"/>
    <w:unhideWhenUsed/>
    <w:rsid w:val="008B034C"/>
    <w:rPr>
      <w:vertAlign w:val="superscript"/>
    </w:rPr>
  </w:style>
  <w:style w:type="paragraph" w:styleId="Lijstalinea">
    <w:name w:val="List Paragraph"/>
    <w:basedOn w:val="Standaard"/>
    <w:uiPriority w:val="34"/>
    <w:qFormat/>
    <w:rsid w:val="008B034C"/>
    <w:pPr>
      <w:ind w:left="720"/>
      <w:contextualSpacing/>
    </w:pPr>
  </w:style>
  <w:style w:type="character" w:styleId="Nadruk">
    <w:name w:val="Emphasis"/>
    <w:basedOn w:val="Standaardalinea-lettertype"/>
    <w:uiPriority w:val="20"/>
    <w:qFormat/>
    <w:rsid w:val="00832641"/>
    <w:rPr>
      <w:i/>
      <w:iCs/>
    </w:rPr>
  </w:style>
  <w:style w:type="character" w:styleId="Hyperlink">
    <w:name w:val="Hyperlink"/>
    <w:basedOn w:val="Standaardalinea-lettertype"/>
    <w:uiPriority w:val="99"/>
    <w:unhideWhenUsed/>
    <w:rsid w:val="00003A7B"/>
    <w:rPr>
      <w:color w:val="0000FF" w:themeColor="hyperlink"/>
      <w:u w:val="single"/>
    </w:rPr>
  </w:style>
  <w:style w:type="character" w:customStyle="1" w:styleId="Kop3Char">
    <w:name w:val="Kop 3 Char"/>
    <w:basedOn w:val="Standaardalinea-lettertype"/>
    <w:link w:val="Kop3"/>
    <w:uiPriority w:val="9"/>
    <w:rsid w:val="00D202E5"/>
    <w:rPr>
      <w:rFonts w:ascii="Times New Roman" w:eastAsia="Times New Roman" w:hAnsi="Times New Roman" w:cs="Times New Roman"/>
      <w:b/>
      <w:bCs/>
      <w:color w:val="FFFFFF"/>
      <w:sz w:val="27"/>
      <w:szCs w:val="27"/>
      <w:lang w:eastAsia="nl-BE"/>
    </w:rPr>
  </w:style>
  <w:style w:type="paragraph" w:styleId="Normaalweb">
    <w:name w:val="Normal (Web)"/>
    <w:basedOn w:val="Standaard"/>
    <w:uiPriority w:val="99"/>
    <w:semiHidden/>
    <w:unhideWhenUsed/>
    <w:rsid w:val="00D202E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Eindnoottekst">
    <w:name w:val="endnote text"/>
    <w:basedOn w:val="Standaard"/>
    <w:link w:val="EindnoottekstChar"/>
    <w:uiPriority w:val="99"/>
    <w:semiHidden/>
    <w:unhideWhenUsed/>
    <w:rsid w:val="001F639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F6397"/>
    <w:rPr>
      <w:sz w:val="20"/>
      <w:szCs w:val="20"/>
    </w:rPr>
  </w:style>
  <w:style w:type="character" w:styleId="Eindnootmarkering">
    <w:name w:val="endnote reference"/>
    <w:basedOn w:val="Standaardalinea-lettertype"/>
    <w:uiPriority w:val="99"/>
    <w:semiHidden/>
    <w:unhideWhenUsed/>
    <w:rsid w:val="001F6397"/>
    <w:rPr>
      <w:vertAlign w:val="superscript"/>
    </w:rPr>
  </w:style>
  <w:style w:type="paragraph" w:styleId="Koptekst">
    <w:name w:val="header"/>
    <w:basedOn w:val="Standaard"/>
    <w:link w:val="KoptekstChar"/>
    <w:uiPriority w:val="99"/>
    <w:unhideWhenUsed/>
    <w:rsid w:val="00807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7B33"/>
  </w:style>
  <w:style w:type="paragraph" w:styleId="Voettekst">
    <w:name w:val="footer"/>
    <w:basedOn w:val="Standaard"/>
    <w:link w:val="VoettekstChar"/>
    <w:uiPriority w:val="99"/>
    <w:unhideWhenUsed/>
    <w:rsid w:val="00807B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7B33"/>
  </w:style>
  <w:style w:type="character" w:styleId="Verwijzingopmerking">
    <w:name w:val="annotation reference"/>
    <w:basedOn w:val="Standaardalinea-lettertype"/>
    <w:uiPriority w:val="99"/>
    <w:semiHidden/>
    <w:unhideWhenUsed/>
    <w:rsid w:val="0057420E"/>
    <w:rPr>
      <w:sz w:val="16"/>
      <w:szCs w:val="16"/>
    </w:rPr>
  </w:style>
  <w:style w:type="paragraph" w:styleId="Tekstopmerking">
    <w:name w:val="annotation text"/>
    <w:basedOn w:val="Standaard"/>
    <w:link w:val="TekstopmerkingChar"/>
    <w:uiPriority w:val="99"/>
    <w:semiHidden/>
    <w:unhideWhenUsed/>
    <w:rsid w:val="0057420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420E"/>
    <w:rPr>
      <w:sz w:val="20"/>
      <w:szCs w:val="20"/>
    </w:rPr>
  </w:style>
  <w:style w:type="paragraph" w:styleId="Onderwerpvanopmerking">
    <w:name w:val="annotation subject"/>
    <w:basedOn w:val="Tekstopmerking"/>
    <w:next w:val="Tekstopmerking"/>
    <w:link w:val="OnderwerpvanopmerkingChar"/>
    <w:uiPriority w:val="99"/>
    <w:semiHidden/>
    <w:unhideWhenUsed/>
    <w:rsid w:val="0057420E"/>
    <w:rPr>
      <w:b/>
      <w:bCs/>
    </w:rPr>
  </w:style>
  <w:style w:type="character" w:customStyle="1" w:styleId="OnderwerpvanopmerkingChar">
    <w:name w:val="Onderwerp van opmerking Char"/>
    <w:basedOn w:val="TekstopmerkingChar"/>
    <w:link w:val="Onderwerpvanopmerking"/>
    <w:uiPriority w:val="99"/>
    <w:semiHidden/>
    <w:rsid w:val="0057420E"/>
    <w:rPr>
      <w:b/>
      <w:bCs/>
      <w:sz w:val="20"/>
      <w:szCs w:val="20"/>
    </w:rPr>
  </w:style>
  <w:style w:type="paragraph" w:styleId="Ballontekst">
    <w:name w:val="Balloon Text"/>
    <w:basedOn w:val="Standaard"/>
    <w:link w:val="BallontekstChar"/>
    <w:uiPriority w:val="99"/>
    <w:semiHidden/>
    <w:unhideWhenUsed/>
    <w:rsid w:val="005742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420E"/>
    <w:rPr>
      <w:rFonts w:ascii="Tahoma" w:hAnsi="Tahoma" w:cs="Tahoma"/>
      <w:sz w:val="16"/>
      <w:szCs w:val="16"/>
    </w:rPr>
  </w:style>
  <w:style w:type="character" w:styleId="GevolgdeHyperlink">
    <w:name w:val="FollowedHyperlink"/>
    <w:basedOn w:val="Standaardalinea-lettertype"/>
    <w:uiPriority w:val="99"/>
    <w:semiHidden/>
    <w:unhideWhenUsed/>
    <w:rsid w:val="004A5FFB"/>
    <w:rPr>
      <w:color w:val="800080" w:themeColor="followedHyperlink"/>
      <w:u w:val="single"/>
    </w:rPr>
  </w:style>
  <w:style w:type="character" w:customStyle="1" w:styleId="highlight">
    <w:name w:val="highlight"/>
    <w:basedOn w:val="Standaardalinea-lettertype"/>
    <w:rsid w:val="002B7302"/>
  </w:style>
  <w:style w:type="character" w:styleId="Zwaar">
    <w:name w:val="Strong"/>
    <w:basedOn w:val="Standaardalinea-lettertype"/>
    <w:uiPriority w:val="22"/>
    <w:qFormat/>
    <w:rsid w:val="00F1063F"/>
    <w:rPr>
      <w:b/>
      <w:bCs/>
    </w:rPr>
  </w:style>
  <w:style w:type="character" w:customStyle="1" w:styleId="outputecliaff">
    <w:name w:val="outputecliaff"/>
    <w:basedOn w:val="Standaardalinea-lettertype"/>
    <w:rsid w:val="00F1063F"/>
  </w:style>
  <w:style w:type="character" w:customStyle="1" w:styleId="highlight1">
    <w:name w:val="highlight1"/>
    <w:basedOn w:val="Standaardalinea-lettertype"/>
    <w:rsid w:val="004837BA"/>
    <w:rPr>
      <w:b/>
      <w:bCs/>
    </w:rPr>
  </w:style>
  <w:style w:type="character" w:customStyle="1" w:styleId="readingnamec3df014143a7e497e525c6f4ab1b2beb">
    <w:name w:val="reading_name_c3df014143a7e497e525c6f4ab1b2beb"/>
    <w:basedOn w:val="Standaardalinea-lettertype"/>
    <w:rsid w:val="00D950DA"/>
  </w:style>
  <w:style w:type="character" w:customStyle="1" w:styleId="personname">
    <w:name w:val="person_name"/>
    <w:basedOn w:val="Standaardalinea-lettertype"/>
    <w:rsid w:val="00D950DA"/>
  </w:style>
  <w:style w:type="character" w:customStyle="1" w:styleId="Kop2Char">
    <w:name w:val="Kop 2 Char"/>
    <w:basedOn w:val="Standaardalinea-lettertype"/>
    <w:link w:val="Kop2"/>
    <w:uiPriority w:val="9"/>
    <w:semiHidden/>
    <w:rsid w:val="00431C84"/>
    <w:rPr>
      <w:rFonts w:asciiTheme="majorHAnsi" w:eastAsiaTheme="majorEastAsia" w:hAnsiTheme="majorHAnsi" w:cstheme="majorBidi"/>
      <w:color w:val="365F91" w:themeColor="accent1" w:themeShade="BF"/>
      <w:sz w:val="26"/>
      <w:szCs w:val="26"/>
    </w:rPr>
  </w:style>
  <w:style w:type="paragraph" w:styleId="Revisie">
    <w:name w:val="Revision"/>
    <w:hidden/>
    <w:uiPriority w:val="99"/>
    <w:semiHidden/>
    <w:rsid w:val="00E82C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431C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D202E5"/>
    <w:pPr>
      <w:spacing w:before="100" w:beforeAutospacing="1" w:after="195" w:line="330" w:lineRule="atLeast"/>
      <w:outlineLvl w:val="2"/>
    </w:pPr>
    <w:rPr>
      <w:rFonts w:ascii="Times New Roman" w:eastAsia="Times New Roman" w:hAnsi="Times New Roman" w:cs="Times New Roman"/>
      <w:b/>
      <w:bCs/>
      <w:color w:val="FFFFFF"/>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tekst"/>
    <w:basedOn w:val="Standaard"/>
    <w:link w:val="VoetnoottekstChar"/>
    <w:uiPriority w:val="99"/>
    <w:unhideWhenUsed/>
    <w:rsid w:val="008B034C"/>
    <w:pPr>
      <w:spacing w:after="0" w:line="240" w:lineRule="auto"/>
    </w:pPr>
    <w:rPr>
      <w:sz w:val="20"/>
      <w:szCs w:val="20"/>
    </w:rPr>
  </w:style>
  <w:style w:type="character" w:customStyle="1" w:styleId="VoetnoottekstChar">
    <w:name w:val="Voetnoottekst Char"/>
    <w:aliases w:val="tekst Char"/>
    <w:basedOn w:val="Standaardalinea-lettertype"/>
    <w:link w:val="Voetnoottekst"/>
    <w:uiPriority w:val="99"/>
    <w:rsid w:val="008B034C"/>
    <w:rPr>
      <w:sz w:val="20"/>
      <w:szCs w:val="20"/>
    </w:rPr>
  </w:style>
  <w:style w:type="character" w:styleId="Voetnootmarkering">
    <w:name w:val="footnote reference"/>
    <w:aliases w:val="Ref,de nota al pie"/>
    <w:basedOn w:val="Standaardalinea-lettertype"/>
    <w:uiPriority w:val="99"/>
    <w:unhideWhenUsed/>
    <w:rsid w:val="008B034C"/>
    <w:rPr>
      <w:vertAlign w:val="superscript"/>
    </w:rPr>
  </w:style>
  <w:style w:type="paragraph" w:styleId="Lijstalinea">
    <w:name w:val="List Paragraph"/>
    <w:basedOn w:val="Standaard"/>
    <w:uiPriority w:val="34"/>
    <w:qFormat/>
    <w:rsid w:val="008B034C"/>
    <w:pPr>
      <w:ind w:left="720"/>
      <w:contextualSpacing/>
    </w:pPr>
  </w:style>
  <w:style w:type="character" w:styleId="Nadruk">
    <w:name w:val="Emphasis"/>
    <w:basedOn w:val="Standaardalinea-lettertype"/>
    <w:uiPriority w:val="20"/>
    <w:qFormat/>
    <w:rsid w:val="00832641"/>
    <w:rPr>
      <w:i/>
      <w:iCs/>
    </w:rPr>
  </w:style>
  <w:style w:type="character" w:styleId="Hyperlink">
    <w:name w:val="Hyperlink"/>
    <w:basedOn w:val="Standaardalinea-lettertype"/>
    <w:uiPriority w:val="99"/>
    <w:unhideWhenUsed/>
    <w:rsid w:val="00003A7B"/>
    <w:rPr>
      <w:color w:val="0000FF" w:themeColor="hyperlink"/>
      <w:u w:val="single"/>
    </w:rPr>
  </w:style>
  <w:style w:type="character" w:customStyle="1" w:styleId="Kop3Char">
    <w:name w:val="Kop 3 Char"/>
    <w:basedOn w:val="Standaardalinea-lettertype"/>
    <w:link w:val="Kop3"/>
    <w:uiPriority w:val="9"/>
    <w:rsid w:val="00D202E5"/>
    <w:rPr>
      <w:rFonts w:ascii="Times New Roman" w:eastAsia="Times New Roman" w:hAnsi="Times New Roman" w:cs="Times New Roman"/>
      <w:b/>
      <w:bCs/>
      <w:color w:val="FFFFFF"/>
      <w:sz w:val="27"/>
      <w:szCs w:val="27"/>
      <w:lang w:eastAsia="nl-BE"/>
    </w:rPr>
  </w:style>
  <w:style w:type="paragraph" w:styleId="Normaalweb">
    <w:name w:val="Normal (Web)"/>
    <w:basedOn w:val="Standaard"/>
    <w:uiPriority w:val="99"/>
    <w:semiHidden/>
    <w:unhideWhenUsed/>
    <w:rsid w:val="00D202E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Eindnoottekst">
    <w:name w:val="endnote text"/>
    <w:basedOn w:val="Standaard"/>
    <w:link w:val="EindnoottekstChar"/>
    <w:uiPriority w:val="99"/>
    <w:semiHidden/>
    <w:unhideWhenUsed/>
    <w:rsid w:val="001F639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F6397"/>
    <w:rPr>
      <w:sz w:val="20"/>
      <w:szCs w:val="20"/>
    </w:rPr>
  </w:style>
  <w:style w:type="character" w:styleId="Eindnootmarkering">
    <w:name w:val="endnote reference"/>
    <w:basedOn w:val="Standaardalinea-lettertype"/>
    <w:uiPriority w:val="99"/>
    <w:semiHidden/>
    <w:unhideWhenUsed/>
    <w:rsid w:val="001F6397"/>
    <w:rPr>
      <w:vertAlign w:val="superscript"/>
    </w:rPr>
  </w:style>
  <w:style w:type="paragraph" w:styleId="Koptekst">
    <w:name w:val="header"/>
    <w:basedOn w:val="Standaard"/>
    <w:link w:val="KoptekstChar"/>
    <w:uiPriority w:val="99"/>
    <w:unhideWhenUsed/>
    <w:rsid w:val="00807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7B33"/>
  </w:style>
  <w:style w:type="paragraph" w:styleId="Voettekst">
    <w:name w:val="footer"/>
    <w:basedOn w:val="Standaard"/>
    <w:link w:val="VoettekstChar"/>
    <w:uiPriority w:val="99"/>
    <w:unhideWhenUsed/>
    <w:rsid w:val="00807B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7B33"/>
  </w:style>
  <w:style w:type="character" w:styleId="Verwijzingopmerking">
    <w:name w:val="annotation reference"/>
    <w:basedOn w:val="Standaardalinea-lettertype"/>
    <w:uiPriority w:val="99"/>
    <w:semiHidden/>
    <w:unhideWhenUsed/>
    <w:rsid w:val="0057420E"/>
    <w:rPr>
      <w:sz w:val="16"/>
      <w:szCs w:val="16"/>
    </w:rPr>
  </w:style>
  <w:style w:type="paragraph" w:styleId="Tekstopmerking">
    <w:name w:val="annotation text"/>
    <w:basedOn w:val="Standaard"/>
    <w:link w:val="TekstopmerkingChar"/>
    <w:uiPriority w:val="99"/>
    <w:semiHidden/>
    <w:unhideWhenUsed/>
    <w:rsid w:val="0057420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420E"/>
    <w:rPr>
      <w:sz w:val="20"/>
      <w:szCs w:val="20"/>
    </w:rPr>
  </w:style>
  <w:style w:type="paragraph" w:styleId="Onderwerpvanopmerking">
    <w:name w:val="annotation subject"/>
    <w:basedOn w:val="Tekstopmerking"/>
    <w:next w:val="Tekstopmerking"/>
    <w:link w:val="OnderwerpvanopmerkingChar"/>
    <w:uiPriority w:val="99"/>
    <w:semiHidden/>
    <w:unhideWhenUsed/>
    <w:rsid w:val="0057420E"/>
    <w:rPr>
      <w:b/>
      <w:bCs/>
    </w:rPr>
  </w:style>
  <w:style w:type="character" w:customStyle="1" w:styleId="OnderwerpvanopmerkingChar">
    <w:name w:val="Onderwerp van opmerking Char"/>
    <w:basedOn w:val="TekstopmerkingChar"/>
    <w:link w:val="Onderwerpvanopmerking"/>
    <w:uiPriority w:val="99"/>
    <w:semiHidden/>
    <w:rsid w:val="0057420E"/>
    <w:rPr>
      <w:b/>
      <w:bCs/>
      <w:sz w:val="20"/>
      <w:szCs w:val="20"/>
    </w:rPr>
  </w:style>
  <w:style w:type="paragraph" w:styleId="Ballontekst">
    <w:name w:val="Balloon Text"/>
    <w:basedOn w:val="Standaard"/>
    <w:link w:val="BallontekstChar"/>
    <w:uiPriority w:val="99"/>
    <w:semiHidden/>
    <w:unhideWhenUsed/>
    <w:rsid w:val="005742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420E"/>
    <w:rPr>
      <w:rFonts w:ascii="Tahoma" w:hAnsi="Tahoma" w:cs="Tahoma"/>
      <w:sz w:val="16"/>
      <w:szCs w:val="16"/>
    </w:rPr>
  </w:style>
  <w:style w:type="character" w:styleId="GevolgdeHyperlink">
    <w:name w:val="FollowedHyperlink"/>
    <w:basedOn w:val="Standaardalinea-lettertype"/>
    <w:uiPriority w:val="99"/>
    <w:semiHidden/>
    <w:unhideWhenUsed/>
    <w:rsid w:val="004A5FFB"/>
    <w:rPr>
      <w:color w:val="800080" w:themeColor="followedHyperlink"/>
      <w:u w:val="single"/>
    </w:rPr>
  </w:style>
  <w:style w:type="character" w:customStyle="1" w:styleId="highlight">
    <w:name w:val="highlight"/>
    <w:basedOn w:val="Standaardalinea-lettertype"/>
    <w:rsid w:val="002B7302"/>
  </w:style>
  <w:style w:type="character" w:styleId="Zwaar">
    <w:name w:val="Strong"/>
    <w:basedOn w:val="Standaardalinea-lettertype"/>
    <w:uiPriority w:val="22"/>
    <w:qFormat/>
    <w:rsid w:val="00F1063F"/>
    <w:rPr>
      <w:b/>
      <w:bCs/>
    </w:rPr>
  </w:style>
  <w:style w:type="character" w:customStyle="1" w:styleId="outputecliaff">
    <w:name w:val="outputecliaff"/>
    <w:basedOn w:val="Standaardalinea-lettertype"/>
    <w:rsid w:val="00F1063F"/>
  </w:style>
  <w:style w:type="character" w:customStyle="1" w:styleId="highlight1">
    <w:name w:val="highlight1"/>
    <w:basedOn w:val="Standaardalinea-lettertype"/>
    <w:rsid w:val="004837BA"/>
    <w:rPr>
      <w:b/>
      <w:bCs/>
    </w:rPr>
  </w:style>
  <w:style w:type="character" w:customStyle="1" w:styleId="readingnamec3df014143a7e497e525c6f4ab1b2beb">
    <w:name w:val="reading_name_c3df014143a7e497e525c6f4ab1b2beb"/>
    <w:basedOn w:val="Standaardalinea-lettertype"/>
    <w:rsid w:val="00D950DA"/>
  </w:style>
  <w:style w:type="character" w:customStyle="1" w:styleId="personname">
    <w:name w:val="person_name"/>
    <w:basedOn w:val="Standaardalinea-lettertype"/>
    <w:rsid w:val="00D950DA"/>
  </w:style>
  <w:style w:type="character" w:customStyle="1" w:styleId="Kop2Char">
    <w:name w:val="Kop 2 Char"/>
    <w:basedOn w:val="Standaardalinea-lettertype"/>
    <w:link w:val="Kop2"/>
    <w:uiPriority w:val="9"/>
    <w:semiHidden/>
    <w:rsid w:val="00431C84"/>
    <w:rPr>
      <w:rFonts w:asciiTheme="majorHAnsi" w:eastAsiaTheme="majorEastAsia" w:hAnsiTheme="majorHAnsi" w:cstheme="majorBidi"/>
      <w:color w:val="365F91" w:themeColor="accent1" w:themeShade="BF"/>
      <w:sz w:val="26"/>
      <w:szCs w:val="26"/>
    </w:rPr>
  </w:style>
  <w:style w:type="paragraph" w:styleId="Revisie">
    <w:name w:val="Revision"/>
    <w:hidden/>
    <w:uiPriority w:val="99"/>
    <w:semiHidden/>
    <w:rsid w:val="00E82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4231">
      <w:bodyDiv w:val="1"/>
      <w:marLeft w:val="0"/>
      <w:marRight w:val="0"/>
      <w:marTop w:val="0"/>
      <w:marBottom w:val="0"/>
      <w:divBdr>
        <w:top w:val="none" w:sz="0" w:space="0" w:color="auto"/>
        <w:left w:val="none" w:sz="0" w:space="0" w:color="auto"/>
        <w:bottom w:val="none" w:sz="0" w:space="0" w:color="auto"/>
        <w:right w:val="none" w:sz="0" w:space="0" w:color="auto"/>
      </w:divBdr>
    </w:div>
    <w:div w:id="18324839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85">
          <w:marLeft w:val="600"/>
          <w:marRight w:val="300"/>
          <w:marTop w:val="0"/>
          <w:marBottom w:val="0"/>
          <w:divBdr>
            <w:top w:val="none" w:sz="0" w:space="0" w:color="auto"/>
            <w:left w:val="none" w:sz="0" w:space="0" w:color="auto"/>
            <w:bottom w:val="none" w:sz="0" w:space="0" w:color="auto"/>
            <w:right w:val="none" w:sz="0" w:space="0" w:color="auto"/>
          </w:divBdr>
          <w:divsChild>
            <w:div w:id="763457550">
              <w:marLeft w:val="0"/>
              <w:marRight w:val="0"/>
              <w:marTop w:val="0"/>
              <w:marBottom w:val="0"/>
              <w:divBdr>
                <w:top w:val="none" w:sz="0" w:space="0" w:color="auto"/>
                <w:left w:val="none" w:sz="0" w:space="0" w:color="auto"/>
                <w:bottom w:val="none" w:sz="0" w:space="0" w:color="auto"/>
                <w:right w:val="none" w:sz="0" w:space="0" w:color="auto"/>
              </w:divBdr>
              <w:divsChild>
                <w:div w:id="138233168">
                  <w:marLeft w:val="0"/>
                  <w:marRight w:val="0"/>
                  <w:marTop w:val="0"/>
                  <w:marBottom w:val="0"/>
                  <w:divBdr>
                    <w:top w:val="none" w:sz="0" w:space="0" w:color="auto"/>
                    <w:left w:val="none" w:sz="0" w:space="0" w:color="auto"/>
                    <w:bottom w:val="none" w:sz="0" w:space="0" w:color="auto"/>
                    <w:right w:val="none" w:sz="0" w:space="0" w:color="auto"/>
                  </w:divBdr>
                  <w:divsChild>
                    <w:div w:id="616524080">
                      <w:marLeft w:val="0"/>
                      <w:marRight w:val="0"/>
                      <w:marTop w:val="0"/>
                      <w:marBottom w:val="0"/>
                      <w:divBdr>
                        <w:top w:val="none" w:sz="0" w:space="0" w:color="auto"/>
                        <w:left w:val="none" w:sz="0" w:space="0" w:color="auto"/>
                        <w:bottom w:val="none" w:sz="0" w:space="0" w:color="auto"/>
                        <w:right w:val="none" w:sz="0" w:space="0" w:color="auto"/>
                      </w:divBdr>
                    </w:div>
                    <w:div w:id="1914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5473">
      <w:bodyDiv w:val="1"/>
      <w:marLeft w:val="0"/>
      <w:marRight w:val="0"/>
      <w:marTop w:val="0"/>
      <w:marBottom w:val="0"/>
      <w:divBdr>
        <w:top w:val="none" w:sz="0" w:space="0" w:color="auto"/>
        <w:left w:val="none" w:sz="0" w:space="0" w:color="auto"/>
        <w:bottom w:val="none" w:sz="0" w:space="0" w:color="auto"/>
        <w:right w:val="none" w:sz="0" w:space="0" w:color="auto"/>
      </w:divBdr>
    </w:div>
    <w:div w:id="572468494">
      <w:bodyDiv w:val="1"/>
      <w:marLeft w:val="0"/>
      <w:marRight w:val="0"/>
      <w:marTop w:val="0"/>
      <w:marBottom w:val="0"/>
      <w:divBdr>
        <w:top w:val="none" w:sz="0" w:space="0" w:color="auto"/>
        <w:left w:val="none" w:sz="0" w:space="0" w:color="auto"/>
        <w:bottom w:val="none" w:sz="0" w:space="0" w:color="auto"/>
        <w:right w:val="none" w:sz="0" w:space="0" w:color="auto"/>
      </w:divBdr>
      <w:divsChild>
        <w:div w:id="387187146">
          <w:marLeft w:val="0"/>
          <w:marRight w:val="0"/>
          <w:marTop w:val="0"/>
          <w:marBottom w:val="0"/>
          <w:divBdr>
            <w:top w:val="none" w:sz="0" w:space="0" w:color="auto"/>
            <w:left w:val="none" w:sz="0" w:space="0" w:color="auto"/>
            <w:bottom w:val="none" w:sz="0" w:space="0" w:color="auto"/>
            <w:right w:val="none" w:sz="0" w:space="0" w:color="auto"/>
          </w:divBdr>
        </w:div>
      </w:divsChild>
    </w:div>
    <w:div w:id="638539952">
      <w:bodyDiv w:val="1"/>
      <w:marLeft w:val="0"/>
      <w:marRight w:val="0"/>
      <w:marTop w:val="0"/>
      <w:marBottom w:val="0"/>
      <w:divBdr>
        <w:top w:val="none" w:sz="0" w:space="0" w:color="auto"/>
        <w:left w:val="none" w:sz="0" w:space="0" w:color="auto"/>
        <w:bottom w:val="none" w:sz="0" w:space="0" w:color="auto"/>
        <w:right w:val="none" w:sz="0" w:space="0" w:color="auto"/>
      </w:divBdr>
      <w:divsChild>
        <w:div w:id="1359240974">
          <w:marLeft w:val="0"/>
          <w:marRight w:val="0"/>
          <w:marTop w:val="0"/>
          <w:marBottom w:val="0"/>
          <w:divBdr>
            <w:top w:val="none" w:sz="0" w:space="0" w:color="auto"/>
            <w:left w:val="none" w:sz="0" w:space="0" w:color="auto"/>
            <w:bottom w:val="none" w:sz="0" w:space="0" w:color="auto"/>
            <w:right w:val="none" w:sz="0" w:space="0" w:color="auto"/>
          </w:divBdr>
        </w:div>
      </w:divsChild>
    </w:div>
    <w:div w:id="713313805">
      <w:bodyDiv w:val="1"/>
      <w:marLeft w:val="0"/>
      <w:marRight w:val="0"/>
      <w:marTop w:val="0"/>
      <w:marBottom w:val="0"/>
      <w:divBdr>
        <w:top w:val="none" w:sz="0" w:space="0" w:color="auto"/>
        <w:left w:val="none" w:sz="0" w:space="0" w:color="auto"/>
        <w:bottom w:val="none" w:sz="0" w:space="0" w:color="auto"/>
        <w:right w:val="none" w:sz="0" w:space="0" w:color="auto"/>
      </w:divBdr>
      <w:divsChild>
        <w:div w:id="1848519434">
          <w:marLeft w:val="600"/>
          <w:marRight w:val="300"/>
          <w:marTop w:val="0"/>
          <w:marBottom w:val="0"/>
          <w:divBdr>
            <w:top w:val="none" w:sz="0" w:space="0" w:color="auto"/>
            <w:left w:val="none" w:sz="0" w:space="0" w:color="auto"/>
            <w:bottom w:val="none" w:sz="0" w:space="0" w:color="auto"/>
            <w:right w:val="none" w:sz="0" w:space="0" w:color="auto"/>
          </w:divBdr>
          <w:divsChild>
            <w:div w:id="1614554941">
              <w:marLeft w:val="0"/>
              <w:marRight w:val="0"/>
              <w:marTop w:val="0"/>
              <w:marBottom w:val="0"/>
              <w:divBdr>
                <w:top w:val="none" w:sz="0" w:space="0" w:color="auto"/>
                <w:left w:val="none" w:sz="0" w:space="0" w:color="auto"/>
                <w:bottom w:val="none" w:sz="0" w:space="0" w:color="auto"/>
                <w:right w:val="none" w:sz="0" w:space="0" w:color="auto"/>
              </w:divBdr>
              <w:divsChild>
                <w:div w:id="383649030">
                  <w:marLeft w:val="0"/>
                  <w:marRight w:val="0"/>
                  <w:marTop w:val="0"/>
                  <w:marBottom w:val="0"/>
                  <w:divBdr>
                    <w:top w:val="none" w:sz="0" w:space="0" w:color="auto"/>
                    <w:left w:val="none" w:sz="0" w:space="0" w:color="auto"/>
                    <w:bottom w:val="none" w:sz="0" w:space="0" w:color="auto"/>
                    <w:right w:val="none" w:sz="0" w:space="0" w:color="auto"/>
                  </w:divBdr>
                </w:div>
                <w:div w:id="1207721352">
                  <w:marLeft w:val="0"/>
                  <w:marRight w:val="0"/>
                  <w:marTop w:val="0"/>
                  <w:marBottom w:val="0"/>
                  <w:divBdr>
                    <w:top w:val="none" w:sz="0" w:space="0" w:color="auto"/>
                    <w:left w:val="none" w:sz="0" w:space="0" w:color="auto"/>
                    <w:bottom w:val="none" w:sz="0" w:space="0" w:color="auto"/>
                    <w:right w:val="none" w:sz="0" w:space="0" w:color="auto"/>
                  </w:divBdr>
                </w:div>
                <w:div w:id="1526942118">
                  <w:marLeft w:val="0"/>
                  <w:marRight w:val="0"/>
                  <w:marTop w:val="0"/>
                  <w:marBottom w:val="0"/>
                  <w:divBdr>
                    <w:top w:val="none" w:sz="0" w:space="0" w:color="auto"/>
                    <w:left w:val="none" w:sz="0" w:space="0" w:color="auto"/>
                    <w:bottom w:val="none" w:sz="0" w:space="0" w:color="auto"/>
                    <w:right w:val="none" w:sz="0" w:space="0" w:color="auto"/>
                  </w:divBdr>
                </w:div>
                <w:div w:id="210771085">
                  <w:marLeft w:val="0"/>
                  <w:marRight w:val="0"/>
                  <w:marTop w:val="0"/>
                  <w:marBottom w:val="0"/>
                  <w:divBdr>
                    <w:top w:val="none" w:sz="0" w:space="0" w:color="auto"/>
                    <w:left w:val="none" w:sz="0" w:space="0" w:color="auto"/>
                    <w:bottom w:val="none" w:sz="0" w:space="0" w:color="auto"/>
                    <w:right w:val="none" w:sz="0" w:space="0" w:color="auto"/>
                  </w:divBdr>
                </w:div>
                <w:div w:id="1494682204">
                  <w:marLeft w:val="0"/>
                  <w:marRight w:val="0"/>
                  <w:marTop w:val="0"/>
                  <w:marBottom w:val="0"/>
                  <w:divBdr>
                    <w:top w:val="none" w:sz="0" w:space="0" w:color="auto"/>
                    <w:left w:val="none" w:sz="0" w:space="0" w:color="auto"/>
                    <w:bottom w:val="none" w:sz="0" w:space="0" w:color="auto"/>
                    <w:right w:val="none" w:sz="0" w:space="0" w:color="auto"/>
                  </w:divBdr>
                </w:div>
                <w:div w:id="114452325">
                  <w:marLeft w:val="0"/>
                  <w:marRight w:val="0"/>
                  <w:marTop w:val="0"/>
                  <w:marBottom w:val="0"/>
                  <w:divBdr>
                    <w:top w:val="none" w:sz="0" w:space="0" w:color="auto"/>
                    <w:left w:val="none" w:sz="0" w:space="0" w:color="auto"/>
                    <w:bottom w:val="none" w:sz="0" w:space="0" w:color="auto"/>
                    <w:right w:val="none" w:sz="0" w:space="0" w:color="auto"/>
                  </w:divBdr>
                </w:div>
                <w:div w:id="868300853">
                  <w:marLeft w:val="0"/>
                  <w:marRight w:val="0"/>
                  <w:marTop w:val="0"/>
                  <w:marBottom w:val="0"/>
                  <w:divBdr>
                    <w:top w:val="none" w:sz="0" w:space="0" w:color="auto"/>
                    <w:left w:val="none" w:sz="0" w:space="0" w:color="auto"/>
                    <w:bottom w:val="none" w:sz="0" w:space="0" w:color="auto"/>
                    <w:right w:val="none" w:sz="0" w:space="0" w:color="auto"/>
                  </w:divBdr>
                </w:div>
                <w:div w:id="1612321268">
                  <w:marLeft w:val="0"/>
                  <w:marRight w:val="0"/>
                  <w:marTop w:val="0"/>
                  <w:marBottom w:val="0"/>
                  <w:divBdr>
                    <w:top w:val="none" w:sz="0" w:space="0" w:color="auto"/>
                    <w:left w:val="none" w:sz="0" w:space="0" w:color="auto"/>
                    <w:bottom w:val="none" w:sz="0" w:space="0" w:color="auto"/>
                    <w:right w:val="none" w:sz="0" w:space="0" w:color="auto"/>
                  </w:divBdr>
                </w:div>
                <w:div w:id="1525746092">
                  <w:marLeft w:val="0"/>
                  <w:marRight w:val="0"/>
                  <w:marTop w:val="0"/>
                  <w:marBottom w:val="0"/>
                  <w:divBdr>
                    <w:top w:val="none" w:sz="0" w:space="0" w:color="auto"/>
                    <w:left w:val="none" w:sz="0" w:space="0" w:color="auto"/>
                    <w:bottom w:val="none" w:sz="0" w:space="0" w:color="auto"/>
                    <w:right w:val="none" w:sz="0" w:space="0" w:color="auto"/>
                  </w:divBdr>
                </w:div>
                <w:div w:id="190723508">
                  <w:marLeft w:val="0"/>
                  <w:marRight w:val="0"/>
                  <w:marTop w:val="0"/>
                  <w:marBottom w:val="0"/>
                  <w:divBdr>
                    <w:top w:val="none" w:sz="0" w:space="0" w:color="auto"/>
                    <w:left w:val="none" w:sz="0" w:space="0" w:color="auto"/>
                    <w:bottom w:val="none" w:sz="0" w:space="0" w:color="auto"/>
                    <w:right w:val="none" w:sz="0" w:space="0" w:color="auto"/>
                  </w:divBdr>
                </w:div>
                <w:div w:id="1216353227">
                  <w:marLeft w:val="0"/>
                  <w:marRight w:val="0"/>
                  <w:marTop w:val="0"/>
                  <w:marBottom w:val="0"/>
                  <w:divBdr>
                    <w:top w:val="none" w:sz="0" w:space="0" w:color="auto"/>
                    <w:left w:val="none" w:sz="0" w:space="0" w:color="auto"/>
                    <w:bottom w:val="none" w:sz="0" w:space="0" w:color="auto"/>
                    <w:right w:val="none" w:sz="0" w:space="0" w:color="auto"/>
                  </w:divBdr>
                </w:div>
                <w:div w:id="1870802867">
                  <w:marLeft w:val="0"/>
                  <w:marRight w:val="0"/>
                  <w:marTop w:val="0"/>
                  <w:marBottom w:val="0"/>
                  <w:divBdr>
                    <w:top w:val="none" w:sz="0" w:space="0" w:color="auto"/>
                    <w:left w:val="none" w:sz="0" w:space="0" w:color="auto"/>
                    <w:bottom w:val="none" w:sz="0" w:space="0" w:color="auto"/>
                    <w:right w:val="none" w:sz="0" w:space="0" w:color="auto"/>
                  </w:divBdr>
                </w:div>
                <w:div w:id="2138836779">
                  <w:marLeft w:val="0"/>
                  <w:marRight w:val="0"/>
                  <w:marTop w:val="0"/>
                  <w:marBottom w:val="0"/>
                  <w:divBdr>
                    <w:top w:val="none" w:sz="0" w:space="0" w:color="auto"/>
                    <w:left w:val="none" w:sz="0" w:space="0" w:color="auto"/>
                    <w:bottom w:val="none" w:sz="0" w:space="0" w:color="auto"/>
                    <w:right w:val="none" w:sz="0" w:space="0" w:color="auto"/>
                  </w:divBdr>
                </w:div>
                <w:div w:id="1734157529">
                  <w:marLeft w:val="0"/>
                  <w:marRight w:val="0"/>
                  <w:marTop w:val="0"/>
                  <w:marBottom w:val="0"/>
                  <w:divBdr>
                    <w:top w:val="none" w:sz="0" w:space="0" w:color="auto"/>
                    <w:left w:val="none" w:sz="0" w:space="0" w:color="auto"/>
                    <w:bottom w:val="none" w:sz="0" w:space="0" w:color="auto"/>
                    <w:right w:val="none" w:sz="0" w:space="0" w:color="auto"/>
                  </w:divBdr>
                </w:div>
                <w:div w:id="462817801">
                  <w:marLeft w:val="0"/>
                  <w:marRight w:val="0"/>
                  <w:marTop w:val="0"/>
                  <w:marBottom w:val="0"/>
                  <w:divBdr>
                    <w:top w:val="none" w:sz="0" w:space="0" w:color="auto"/>
                    <w:left w:val="none" w:sz="0" w:space="0" w:color="auto"/>
                    <w:bottom w:val="none" w:sz="0" w:space="0" w:color="auto"/>
                    <w:right w:val="none" w:sz="0" w:space="0" w:color="auto"/>
                  </w:divBdr>
                </w:div>
                <w:div w:id="21144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1855799282">
          <w:marLeft w:val="600"/>
          <w:marRight w:val="300"/>
          <w:marTop w:val="0"/>
          <w:marBottom w:val="0"/>
          <w:divBdr>
            <w:top w:val="none" w:sz="0" w:space="0" w:color="auto"/>
            <w:left w:val="none" w:sz="0" w:space="0" w:color="auto"/>
            <w:bottom w:val="none" w:sz="0" w:space="0" w:color="auto"/>
            <w:right w:val="none" w:sz="0" w:space="0" w:color="auto"/>
          </w:divBdr>
          <w:divsChild>
            <w:div w:id="1756394637">
              <w:marLeft w:val="0"/>
              <w:marRight w:val="0"/>
              <w:marTop w:val="0"/>
              <w:marBottom w:val="0"/>
              <w:divBdr>
                <w:top w:val="none" w:sz="0" w:space="0" w:color="auto"/>
                <w:left w:val="none" w:sz="0" w:space="0" w:color="auto"/>
                <w:bottom w:val="none" w:sz="0" w:space="0" w:color="auto"/>
                <w:right w:val="none" w:sz="0" w:space="0" w:color="auto"/>
              </w:divBdr>
              <w:divsChild>
                <w:div w:id="111242864">
                  <w:marLeft w:val="0"/>
                  <w:marRight w:val="0"/>
                  <w:marTop w:val="0"/>
                  <w:marBottom w:val="0"/>
                  <w:divBdr>
                    <w:top w:val="none" w:sz="0" w:space="0" w:color="auto"/>
                    <w:left w:val="none" w:sz="0" w:space="0" w:color="auto"/>
                    <w:bottom w:val="none" w:sz="0" w:space="0" w:color="auto"/>
                    <w:right w:val="none" w:sz="0" w:space="0" w:color="auto"/>
                  </w:divBdr>
                  <w:divsChild>
                    <w:div w:id="249235231">
                      <w:marLeft w:val="0"/>
                      <w:marRight w:val="0"/>
                      <w:marTop w:val="0"/>
                      <w:marBottom w:val="0"/>
                      <w:divBdr>
                        <w:top w:val="none" w:sz="0" w:space="0" w:color="auto"/>
                        <w:left w:val="none" w:sz="0" w:space="0" w:color="auto"/>
                        <w:bottom w:val="none" w:sz="0" w:space="0" w:color="auto"/>
                        <w:right w:val="none" w:sz="0" w:space="0" w:color="auto"/>
                      </w:divBdr>
                    </w:div>
                    <w:div w:id="8579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9359">
      <w:bodyDiv w:val="1"/>
      <w:marLeft w:val="0"/>
      <w:marRight w:val="0"/>
      <w:marTop w:val="0"/>
      <w:marBottom w:val="0"/>
      <w:divBdr>
        <w:top w:val="none" w:sz="0" w:space="0" w:color="auto"/>
        <w:left w:val="none" w:sz="0" w:space="0" w:color="auto"/>
        <w:bottom w:val="none" w:sz="0" w:space="0" w:color="auto"/>
        <w:right w:val="none" w:sz="0" w:space="0" w:color="auto"/>
      </w:divBdr>
      <w:divsChild>
        <w:div w:id="777221298">
          <w:marLeft w:val="0"/>
          <w:marRight w:val="0"/>
          <w:marTop w:val="0"/>
          <w:marBottom w:val="0"/>
          <w:divBdr>
            <w:top w:val="none" w:sz="0" w:space="0" w:color="auto"/>
            <w:left w:val="none" w:sz="0" w:space="0" w:color="auto"/>
            <w:bottom w:val="none" w:sz="0" w:space="0" w:color="auto"/>
            <w:right w:val="none" w:sz="0" w:space="0" w:color="auto"/>
          </w:divBdr>
        </w:div>
        <w:div w:id="1846244535">
          <w:marLeft w:val="0"/>
          <w:marRight w:val="0"/>
          <w:marTop w:val="0"/>
          <w:marBottom w:val="0"/>
          <w:divBdr>
            <w:top w:val="none" w:sz="0" w:space="0" w:color="auto"/>
            <w:left w:val="none" w:sz="0" w:space="0" w:color="auto"/>
            <w:bottom w:val="none" w:sz="0" w:space="0" w:color="auto"/>
            <w:right w:val="none" w:sz="0" w:space="0" w:color="auto"/>
          </w:divBdr>
        </w:div>
        <w:div w:id="1185628249">
          <w:marLeft w:val="0"/>
          <w:marRight w:val="0"/>
          <w:marTop w:val="0"/>
          <w:marBottom w:val="0"/>
          <w:divBdr>
            <w:top w:val="none" w:sz="0" w:space="0" w:color="auto"/>
            <w:left w:val="none" w:sz="0" w:space="0" w:color="auto"/>
            <w:bottom w:val="none" w:sz="0" w:space="0" w:color="auto"/>
            <w:right w:val="none" w:sz="0" w:space="0" w:color="auto"/>
          </w:divBdr>
        </w:div>
        <w:div w:id="880628511">
          <w:marLeft w:val="0"/>
          <w:marRight w:val="0"/>
          <w:marTop w:val="0"/>
          <w:marBottom w:val="0"/>
          <w:divBdr>
            <w:top w:val="none" w:sz="0" w:space="0" w:color="auto"/>
            <w:left w:val="none" w:sz="0" w:space="0" w:color="auto"/>
            <w:bottom w:val="none" w:sz="0" w:space="0" w:color="auto"/>
            <w:right w:val="none" w:sz="0" w:space="0" w:color="auto"/>
          </w:divBdr>
        </w:div>
        <w:div w:id="2030570035">
          <w:marLeft w:val="0"/>
          <w:marRight w:val="0"/>
          <w:marTop w:val="0"/>
          <w:marBottom w:val="0"/>
          <w:divBdr>
            <w:top w:val="none" w:sz="0" w:space="0" w:color="auto"/>
            <w:left w:val="none" w:sz="0" w:space="0" w:color="auto"/>
            <w:bottom w:val="none" w:sz="0" w:space="0" w:color="auto"/>
            <w:right w:val="none" w:sz="0" w:space="0" w:color="auto"/>
          </w:divBdr>
        </w:div>
        <w:div w:id="1101535422">
          <w:marLeft w:val="0"/>
          <w:marRight w:val="0"/>
          <w:marTop w:val="0"/>
          <w:marBottom w:val="0"/>
          <w:divBdr>
            <w:top w:val="none" w:sz="0" w:space="0" w:color="auto"/>
            <w:left w:val="none" w:sz="0" w:space="0" w:color="auto"/>
            <w:bottom w:val="none" w:sz="0" w:space="0" w:color="auto"/>
            <w:right w:val="none" w:sz="0" w:space="0" w:color="auto"/>
          </w:divBdr>
        </w:div>
        <w:div w:id="1033267404">
          <w:marLeft w:val="0"/>
          <w:marRight w:val="0"/>
          <w:marTop w:val="0"/>
          <w:marBottom w:val="0"/>
          <w:divBdr>
            <w:top w:val="none" w:sz="0" w:space="0" w:color="auto"/>
            <w:left w:val="none" w:sz="0" w:space="0" w:color="auto"/>
            <w:bottom w:val="none" w:sz="0" w:space="0" w:color="auto"/>
            <w:right w:val="none" w:sz="0" w:space="0" w:color="auto"/>
          </w:divBdr>
        </w:div>
        <w:div w:id="254747081">
          <w:marLeft w:val="0"/>
          <w:marRight w:val="0"/>
          <w:marTop w:val="0"/>
          <w:marBottom w:val="0"/>
          <w:divBdr>
            <w:top w:val="none" w:sz="0" w:space="0" w:color="auto"/>
            <w:left w:val="none" w:sz="0" w:space="0" w:color="auto"/>
            <w:bottom w:val="none" w:sz="0" w:space="0" w:color="auto"/>
            <w:right w:val="none" w:sz="0" w:space="0" w:color="auto"/>
          </w:divBdr>
        </w:div>
        <w:div w:id="693841795">
          <w:marLeft w:val="0"/>
          <w:marRight w:val="0"/>
          <w:marTop w:val="0"/>
          <w:marBottom w:val="0"/>
          <w:divBdr>
            <w:top w:val="none" w:sz="0" w:space="0" w:color="auto"/>
            <w:left w:val="none" w:sz="0" w:space="0" w:color="auto"/>
            <w:bottom w:val="none" w:sz="0" w:space="0" w:color="auto"/>
            <w:right w:val="none" w:sz="0" w:space="0" w:color="auto"/>
          </w:divBdr>
        </w:div>
        <w:div w:id="1190920213">
          <w:marLeft w:val="0"/>
          <w:marRight w:val="0"/>
          <w:marTop w:val="0"/>
          <w:marBottom w:val="0"/>
          <w:divBdr>
            <w:top w:val="none" w:sz="0" w:space="0" w:color="auto"/>
            <w:left w:val="none" w:sz="0" w:space="0" w:color="auto"/>
            <w:bottom w:val="none" w:sz="0" w:space="0" w:color="auto"/>
            <w:right w:val="none" w:sz="0" w:space="0" w:color="auto"/>
          </w:divBdr>
        </w:div>
        <w:div w:id="829099993">
          <w:marLeft w:val="0"/>
          <w:marRight w:val="0"/>
          <w:marTop w:val="0"/>
          <w:marBottom w:val="0"/>
          <w:divBdr>
            <w:top w:val="none" w:sz="0" w:space="0" w:color="auto"/>
            <w:left w:val="none" w:sz="0" w:space="0" w:color="auto"/>
            <w:bottom w:val="none" w:sz="0" w:space="0" w:color="auto"/>
            <w:right w:val="none" w:sz="0" w:space="0" w:color="auto"/>
          </w:divBdr>
        </w:div>
        <w:div w:id="275067421">
          <w:marLeft w:val="0"/>
          <w:marRight w:val="0"/>
          <w:marTop w:val="0"/>
          <w:marBottom w:val="0"/>
          <w:divBdr>
            <w:top w:val="none" w:sz="0" w:space="0" w:color="auto"/>
            <w:left w:val="none" w:sz="0" w:space="0" w:color="auto"/>
            <w:bottom w:val="none" w:sz="0" w:space="0" w:color="auto"/>
            <w:right w:val="none" w:sz="0" w:space="0" w:color="auto"/>
          </w:divBdr>
        </w:div>
        <w:div w:id="294021065">
          <w:marLeft w:val="0"/>
          <w:marRight w:val="0"/>
          <w:marTop w:val="0"/>
          <w:marBottom w:val="0"/>
          <w:divBdr>
            <w:top w:val="none" w:sz="0" w:space="0" w:color="auto"/>
            <w:left w:val="none" w:sz="0" w:space="0" w:color="auto"/>
            <w:bottom w:val="none" w:sz="0" w:space="0" w:color="auto"/>
            <w:right w:val="none" w:sz="0" w:space="0" w:color="auto"/>
          </w:divBdr>
        </w:div>
      </w:divsChild>
    </w:div>
    <w:div w:id="1263606334">
      <w:bodyDiv w:val="1"/>
      <w:marLeft w:val="0"/>
      <w:marRight w:val="0"/>
      <w:marTop w:val="0"/>
      <w:marBottom w:val="0"/>
      <w:divBdr>
        <w:top w:val="none" w:sz="0" w:space="0" w:color="auto"/>
        <w:left w:val="none" w:sz="0" w:space="0" w:color="auto"/>
        <w:bottom w:val="none" w:sz="0" w:space="0" w:color="auto"/>
        <w:right w:val="none" w:sz="0" w:space="0" w:color="auto"/>
      </w:divBdr>
      <w:divsChild>
        <w:div w:id="383215118">
          <w:marLeft w:val="600"/>
          <w:marRight w:val="300"/>
          <w:marTop w:val="0"/>
          <w:marBottom w:val="0"/>
          <w:divBdr>
            <w:top w:val="none" w:sz="0" w:space="0" w:color="auto"/>
            <w:left w:val="none" w:sz="0" w:space="0" w:color="auto"/>
            <w:bottom w:val="none" w:sz="0" w:space="0" w:color="auto"/>
            <w:right w:val="none" w:sz="0" w:space="0" w:color="auto"/>
          </w:divBdr>
          <w:divsChild>
            <w:div w:id="1420446993">
              <w:marLeft w:val="0"/>
              <w:marRight w:val="0"/>
              <w:marTop w:val="0"/>
              <w:marBottom w:val="0"/>
              <w:divBdr>
                <w:top w:val="none" w:sz="0" w:space="0" w:color="auto"/>
                <w:left w:val="none" w:sz="0" w:space="0" w:color="auto"/>
                <w:bottom w:val="none" w:sz="0" w:space="0" w:color="auto"/>
                <w:right w:val="none" w:sz="0" w:space="0" w:color="auto"/>
              </w:divBdr>
              <w:divsChild>
                <w:div w:id="577255256">
                  <w:marLeft w:val="0"/>
                  <w:marRight w:val="0"/>
                  <w:marTop w:val="0"/>
                  <w:marBottom w:val="0"/>
                  <w:divBdr>
                    <w:top w:val="none" w:sz="0" w:space="0" w:color="auto"/>
                    <w:left w:val="none" w:sz="0" w:space="0" w:color="auto"/>
                    <w:bottom w:val="none" w:sz="0" w:space="0" w:color="auto"/>
                    <w:right w:val="none" w:sz="0" w:space="0" w:color="auto"/>
                  </w:divBdr>
                  <w:divsChild>
                    <w:div w:id="1665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7383">
      <w:bodyDiv w:val="1"/>
      <w:marLeft w:val="0"/>
      <w:marRight w:val="0"/>
      <w:marTop w:val="0"/>
      <w:marBottom w:val="0"/>
      <w:divBdr>
        <w:top w:val="none" w:sz="0" w:space="0" w:color="auto"/>
        <w:left w:val="none" w:sz="0" w:space="0" w:color="auto"/>
        <w:bottom w:val="none" w:sz="0" w:space="0" w:color="auto"/>
        <w:right w:val="none" w:sz="0" w:space="0" w:color="auto"/>
      </w:divBdr>
      <w:divsChild>
        <w:div w:id="1693413259">
          <w:marLeft w:val="600"/>
          <w:marRight w:val="300"/>
          <w:marTop w:val="0"/>
          <w:marBottom w:val="0"/>
          <w:divBdr>
            <w:top w:val="none" w:sz="0" w:space="0" w:color="auto"/>
            <w:left w:val="none" w:sz="0" w:space="0" w:color="auto"/>
            <w:bottom w:val="none" w:sz="0" w:space="0" w:color="auto"/>
            <w:right w:val="none" w:sz="0" w:space="0" w:color="auto"/>
          </w:divBdr>
          <w:divsChild>
            <w:div w:id="1507399631">
              <w:marLeft w:val="0"/>
              <w:marRight w:val="0"/>
              <w:marTop w:val="0"/>
              <w:marBottom w:val="0"/>
              <w:divBdr>
                <w:top w:val="none" w:sz="0" w:space="0" w:color="auto"/>
                <w:left w:val="none" w:sz="0" w:space="0" w:color="auto"/>
                <w:bottom w:val="none" w:sz="0" w:space="0" w:color="auto"/>
                <w:right w:val="none" w:sz="0" w:space="0" w:color="auto"/>
              </w:divBdr>
              <w:divsChild>
                <w:div w:id="323894092">
                  <w:marLeft w:val="0"/>
                  <w:marRight w:val="0"/>
                  <w:marTop w:val="0"/>
                  <w:marBottom w:val="0"/>
                  <w:divBdr>
                    <w:top w:val="none" w:sz="0" w:space="0" w:color="auto"/>
                    <w:left w:val="none" w:sz="0" w:space="0" w:color="auto"/>
                    <w:bottom w:val="none" w:sz="0" w:space="0" w:color="auto"/>
                    <w:right w:val="none" w:sz="0" w:space="0" w:color="auto"/>
                  </w:divBdr>
                </w:div>
                <w:div w:id="2100514970">
                  <w:marLeft w:val="0"/>
                  <w:marRight w:val="0"/>
                  <w:marTop w:val="0"/>
                  <w:marBottom w:val="0"/>
                  <w:divBdr>
                    <w:top w:val="none" w:sz="0" w:space="0" w:color="auto"/>
                    <w:left w:val="none" w:sz="0" w:space="0" w:color="auto"/>
                    <w:bottom w:val="none" w:sz="0" w:space="0" w:color="auto"/>
                    <w:right w:val="none" w:sz="0" w:space="0" w:color="auto"/>
                  </w:divBdr>
                </w:div>
                <w:div w:id="1090852973">
                  <w:marLeft w:val="0"/>
                  <w:marRight w:val="0"/>
                  <w:marTop w:val="0"/>
                  <w:marBottom w:val="0"/>
                  <w:divBdr>
                    <w:top w:val="none" w:sz="0" w:space="0" w:color="auto"/>
                    <w:left w:val="none" w:sz="0" w:space="0" w:color="auto"/>
                    <w:bottom w:val="none" w:sz="0" w:space="0" w:color="auto"/>
                    <w:right w:val="none" w:sz="0" w:space="0" w:color="auto"/>
                  </w:divBdr>
                </w:div>
                <w:div w:id="735011512">
                  <w:marLeft w:val="0"/>
                  <w:marRight w:val="0"/>
                  <w:marTop w:val="0"/>
                  <w:marBottom w:val="0"/>
                  <w:divBdr>
                    <w:top w:val="none" w:sz="0" w:space="0" w:color="auto"/>
                    <w:left w:val="none" w:sz="0" w:space="0" w:color="auto"/>
                    <w:bottom w:val="none" w:sz="0" w:space="0" w:color="auto"/>
                    <w:right w:val="none" w:sz="0" w:space="0" w:color="auto"/>
                  </w:divBdr>
                </w:div>
                <w:div w:id="1487282497">
                  <w:marLeft w:val="0"/>
                  <w:marRight w:val="0"/>
                  <w:marTop w:val="0"/>
                  <w:marBottom w:val="0"/>
                  <w:divBdr>
                    <w:top w:val="none" w:sz="0" w:space="0" w:color="auto"/>
                    <w:left w:val="none" w:sz="0" w:space="0" w:color="auto"/>
                    <w:bottom w:val="none" w:sz="0" w:space="0" w:color="auto"/>
                    <w:right w:val="none" w:sz="0" w:space="0" w:color="auto"/>
                  </w:divBdr>
                </w:div>
                <w:div w:id="1600597570">
                  <w:marLeft w:val="0"/>
                  <w:marRight w:val="0"/>
                  <w:marTop w:val="0"/>
                  <w:marBottom w:val="0"/>
                  <w:divBdr>
                    <w:top w:val="none" w:sz="0" w:space="0" w:color="auto"/>
                    <w:left w:val="none" w:sz="0" w:space="0" w:color="auto"/>
                    <w:bottom w:val="none" w:sz="0" w:space="0" w:color="auto"/>
                    <w:right w:val="none" w:sz="0" w:space="0" w:color="auto"/>
                  </w:divBdr>
                </w:div>
                <w:div w:id="555892457">
                  <w:marLeft w:val="0"/>
                  <w:marRight w:val="0"/>
                  <w:marTop w:val="0"/>
                  <w:marBottom w:val="0"/>
                  <w:divBdr>
                    <w:top w:val="none" w:sz="0" w:space="0" w:color="auto"/>
                    <w:left w:val="none" w:sz="0" w:space="0" w:color="auto"/>
                    <w:bottom w:val="none" w:sz="0" w:space="0" w:color="auto"/>
                    <w:right w:val="none" w:sz="0" w:space="0" w:color="auto"/>
                  </w:divBdr>
                </w:div>
                <w:div w:id="488525165">
                  <w:marLeft w:val="0"/>
                  <w:marRight w:val="0"/>
                  <w:marTop w:val="0"/>
                  <w:marBottom w:val="0"/>
                  <w:divBdr>
                    <w:top w:val="none" w:sz="0" w:space="0" w:color="auto"/>
                    <w:left w:val="none" w:sz="0" w:space="0" w:color="auto"/>
                    <w:bottom w:val="none" w:sz="0" w:space="0" w:color="auto"/>
                    <w:right w:val="none" w:sz="0" w:space="0" w:color="auto"/>
                  </w:divBdr>
                </w:div>
                <w:div w:id="2102335817">
                  <w:marLeft w:val="0"/>
                  <w:marRight w:val="0"/>
                  <w:marTop w:val="0"/>
                  <w:marBottom w:val="0"/>
                  <w:divBdr>
                    <w:top w:val="none" w:sz="0" w:space="0" w:color="auto"/>
                    <w:left w:val="none" w:sz="0" w:space="0" w:color="auto"/>
                    <w:bottom w:val="none" w:sz="0" w:space="0" w:color="auto"/>
                    <w:right w:val="none" w:sz="0" w:space="0" w:color="auto"/>
                  </w:divBdr>
                </w:div>
                <w:div w:id="137767180">
                  <w:marLeft w:val="0"/>
                  <w:marRight w:val="0"/>
                  <w:marTop w:val="0"/>
                  <w:marBottom w:val="0"/>
                  <w:divBdr>
                    <w:top w:val="none" w:sz="0" w:space="0" w:color="auto"/>
                    <w:left w:val="none" w:sz="0" w:space="0" w:color="auto"/>
                    <w:bottom w:val="none" w:sz="0" w:space="0" w:color="auto"/>
                    <w:right w:val="none" w:sz="0" w:space="0" w:color="auto"/>
                  </w:divBdr>
                </w:div>
                <w:div w:id="974796261">
                  <w:marLeft w:val="0"/>
                  <w:marRight w:val="0"/>
                  <w:marTop w:val="0"/>
                  <w:marBottom w:val="0"/>
                  <w:divBdr>
                    <w:top w:val="none" w:sz="0" w:space="0" w:color="auto"/>
                    <w:left w:val="none" w:sz="0" w:space="0" w:color="auto"/>
                    <w:bottom w:val="none" w:sz="0" w:space="0" w:color="auto"/>
                    <w:right w:val="none" w:sz="0" w:space="0" w:color="auto"/>
                  </w:divBdr>
                </w:div>
                <w:div w:id="604771731">
                  <w:marLeft w:val="0"/>
                  <w:marRight w:val="0"/>
                  <w:marTop w:val="0"/>
                  <w:marBottom w:val="0"/>
                  <w:divBdr>
                    <w:top w:val="none" w:sz="0" w:space="0" w:color="auto"/>
                    <w:left w:val="none" w:sz="0" w:space="0" w:color="auto"/>
                    <w:bottom w:val="none" w:sz="0" w:space="0" w:color="auto"/>
                    <w:right w:val="none" w:sz="0" w:space="0" w:color="auto"/>
                  </w:divBdr>
                </w:div>
                <w:div w:id="603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8257">
      <w:bodyDiv w:val="1"/>
      <w:marLeft w:val="0"/>
      <w:marRight w:val="0"/>
      <w:marTop w:val="0"/>
      <w:marBottom w:val="0"/>
      <w:divBdr>
        <w:top w:val="none" w:sz="0" w:space="0" w:color="auto"/>
        <w:left w:val="none" w:sz="0" w:space="0" w:color="auto"/>
        <w:bottom w:val="none" w:sz="0" w:space="0" w:color="auto"/>
        <w:right w:val="none" w:sz="0" w:space="0" w:color="auto"/>
      </w:divBdr>
      <w:divsChild>
        <w:div w:id="1061051554">
          <w:marLeft w:val="600"/>
          <w:marRight w:val="300"/>
          <w:marTop w:val="0"/>
          <w:marBottom w:val="0"/>
          <w:divBdr>
            <w:top w:val="none" w:sz="0" w:space="0" w:color="auto"/>
            <w:left w:val="none" w:sz="0" w:space="0" w:color="auto"/>
            <w:bottom w:val="none" w:sz="0" w:space="0" w:color="auto"/>
            <w:right w:val="none" w:sz="0" w:space="0" w:color="auto"/>
          </w:divBdr>
          <w:divsChild>
            <w:div w:id="263609512">
              <w:marLeft w:val="0"/>
              <w:marRight w:val="0"/>
              <w:marTop w:val="0"/>
              <w:marBottom w:val="0"/>
              <w:divBdr>
                <w:top w:val="none" w:sz="0" w:space="0" w:color="auto"/>
                <w:left w:val="none" w:sz="0" w:space="0" w:color="auto"/>
                <w:bottom w:val="none" w:sz="0" w:space="0" w:color="auto"/>
                <w:right w:val="none" w:sz="0" w:space="0" w:color="auto"/>
              </w:divBdr>
              <w:divsChild>
                <w:div w:id="718672367">
                  <w:marLeft w:val="0"/>
                  <w:marRight w:val="0"/>
                  <w:marTop w:val="0"/>
                  <w:marBottom w:val="0"/>
                  <w:divBdr>
                    <w:top w:val="none" w:sz="0" w:space="0" w:color="auto"/>
                    <w:left w:val="none" w:sz="0" w:space="0" w:color="auto"/>
                    <w:bottom w:val="none" w:sz="0" w:space="0" w:color="auto"/>
                    <w:right w:val="none" w:sz="0" w:space="0" w:color="auto"/>
                  </w:divBdr>
                  <w:divsChild>
                    <w:div w:id="1217005742">
                      <w:marLeft w:val="0"/>
                      <w:marRight w:val="0"/>
                      <w:marTop w:val="0"/>
                      <w:marBottom w:val="0"/>
                      <w:divBdr>
                        <w:top w:val="none" w:sz="0" w:space="0" w:color="auto"/>
                        <w:left w:val="none" w:sz="0" w:space="0" w:color="auto"/>
                        <w:bottom w:val="none" w:sz="0" w:space="0" w:color="auto"/>
                        <w:right w:val="none" w:sz="0" w:space="0" w:color="auto"/>
                      </w:divBdr>
                    </w:div>
                    <w:div w:id="20074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23094">
      <w:bodyDiv w:val="1"/>
      <w:marLeft w:val="0"/>
      <w:marRight w:val="0"/>
      <w:marTop w:val="0"/>
      <w:marBottom w:val="0"/>
      <w:divBdr>
        <w:top w:val="none" w:sz="0" w:space="0" w:color="auto"/>
        <w:left w:val="none" w:sz="0" w:space="0" w:color="auto"/>
        <w:bottom w:val="none" w:sz="0" w:space="0" w:color="auto"/>
        <w:right w:val="none" w:sz="0" w:space="0" w:color="auto"/>
      </w:divBdr>
      <w:divsChild>
        <w:div w:id="875310189">
          <w:marLeft w:val="600"/>
          <w:marRight w:val="300"/>
          <w:marTop w:val="0"/>
          <w:marBottom w:val="0"/>
          <w:divBdr>
            <w:top w:val="none" w:sz="0" w:space="0" w:color="auto"/>
            <w:left w:val="none" w:sz="0" w:space="0" w:color="auto"/>
            <w:bottom w:val="none" w:sz="0" w:space="0" w:color="auto"/>
            <w:right w:val="none" w:sz="0" w:space="0" w:color="auto"/>
          </w:divBdr>
          <w:divsChild>
            <w:div w:id="1635717189">
              <w:marLeft w:val="0"/>
              <w:marRight w:val="0"/>
              <w:marTop w:val="0"/>
              <w:marBottom w:val="0"/>
              <w:divBdr>
                <w:top w:val="none" w:sz="0" w:space="0" w:color="auto"/>
                <w:left w:val="none" w:sz="0" w:space="0" w:color="auto"/>
                <w:bottom w:val="none" w:sz="0" w:space="0" w:color="auto"/>
                <w:right w:val="none" w:sz="0" w:space="0" w:color="auto"/>
              </w:divBdr>
              <w:divsChild>
                <w:div w:id="1089081105">
                  <w:marLeft w:val="0"/>
                  <w:marRight w:val="0"/>
                  <w:marTop w:val="0"/>
                  <w:marBottom w:val="0"/>
                  <w:divBdr>
                    <w:top w:val="none" w:sz="0" w:space="0" w:color="auto"/>
                    <w:left w:val="none" w:sz="0" w:space="0" w:color="auto"/>
                    <w:bottom w:val="none" w:sz="0" w:space="0" w:color="auto"/>
                    <w:right w:val="none" w:sz="0" w:space="0" w:color="auto"/>
                  </w:divBdr>
                </w:div>
                <w:div w:id="100608143">
                  <w:marLeft w:val="0"/>
                  <w:marRight w:val="0"/>
                  <w:marTop w:val="0"/>
                  <w:marBottom w:val="0"/>
                  <w:divBdr>
                    <w:top w:val="none" w:sz="0" w:space="0" w:color="auto"/>
                    <w:left w:val="none" w:sz="0" w:space="0" w:color="auto"/>
                    <w:bottom w:val="none" w:sz="0" w:space="0" w:color="auto"/>
                    <w:right w:val="none" w:sz="0" w:space="0" w:color="auto"/>
                  </w:divBdr>
                </w:div>
                <w:div w:id="223102314">
                  <w:marLeft w:val="0"/>
                  <w:marRight w:val="0"/>
                  <w:marTop w:val="0"/>
                  <w:marBottom w:val="0"/>
                  <w:divBdr>
                    <w:top w:val="none" w:sz="0" w:space="0" w:color="auto"/>
                    <w:left w:val="none" w:sz="0" w:space="0" w:color="auto"/>
                    <w:bottom w:val="none" w:sz="0" w:space="0" w:color="auto"/>
                    <w:right w:val="none" w:sz="0" w:space="0" w:color="auto"/>
                  </w:divBdr>
                </w:div>
                <w:div w:id="2142381632">
                  <w:marLeft w:val="0"/>
                  <w:marRight w:val="0"/>
                  <w:marTop w:val="0"/>
                  <w:marBottom w:val="0"/>
                  <w:divBdr>
                    <w:top w:val="none" w:sz="0" w:space="0" w:color="auto"/>
                    <w:left w:val="none" w:sz="0" w:space="0" w:color="auto"/>
                    <w:bottom w:val="none" w:sz="0" w:space="0" w:color="auto"/>
                    <w:right w:val="none" w:sz="0" w:space="0" w:color="auto"/>
                  </w:divBdr>
                </w:div>
                <w:div w:id="1812399456">
                  <w:marLeft w:val="0"/>
                  <w:marRight w:val="0"/>
                  <w:marTop w:val="0"/>
                  <w:marBottom w:val="0"/>
                  <w:divBdr>
                    <w:top w:val="none" w:sz="0" w:space="0" w:color="auto"/>
                    <w:left w:val="none" w:sz="0" w:space="0" w:color="auto"/>
                    <w:bottom w:val="none" w:sz="0" w:space="0" w:color="auto"/>
                    <w:right w:val="none" w:sz="0" w:space="0" w:color="auto"/>
                  </w:divBdr>
                </w:div>
                <w:div w:id="1168863849">
                  <w:marLeft w:val="0"/>
                  <w:marRight w:val="0"/>
                  <w:marTop w:val="0"/>
                  <w:marBottom w:val="0"/>
                  <w:divBdr>
                    <w:top w:val="none" w:sz="0" w:space="0" w:color="auto"/>
                    <w:left w:val="none" w:sz="0" w:space="0" w:color="auto"/>
                    <w:bottom w:val="none" w:sz="0" w:space="0" w:color="auto"/>
                    <w:right w:val="none" w:sz="0" w:space="0" w:color="auto"/>
                  </w:divBdr>
                </w:div>
                <w:div w:id="1094667788">
                  <w:marLeft w:val="0"/>
                  <w:marRight w:val="0"/>
                  <w:marTop w:val="0"/>
                  <w:marBottom w:val="0"/>
                  <w:divBdr>
                    <w:top w:val="none" w:sz="0" w:space="0" w:color="auto"/>
                    <w:left w:val="none" w:sz="0" w:space="0" w:color="auto"/>
                    <w:bottom w:val="none" w:sz="0" w:space="0" w:color="auto"/>
                    <w:right w:val="none" w:sz="0" w:space="0" w:color="auto"/>
                  </w:divBdr>
                </w:div>
                <w:div w:id="873035808">
                  <w:marLeft w:val="0"/>
                  <w:marRight w:val="0"/>
                  <w:marTop w:val="0"/>
                  <w:marBottom w:val="0"/>
                  <w:divBdr>
                    <w:top w:val="none" w:sz="0" w:space="0" w:color="auto"/>
                    <w:left w:val="none" w:sz="0" w:space="0" w:color="auto"/>
                    <w:bottom w:val="none" w:sz="0" w:space="0" w:color="auto"/>
                    <w:right w:val="none" w:sz="0" w:space="0" w:color="auto"/>
                  </w:divBdr>
                </w:div>
                <w:div w:id="2090300448">
                  <w:marLeft w:val="0"/>
                  <w:marRight w:val="0"/>
                  <w:marTop w:val="0"/>
                  <w:marBottom w:val="0"/>
                  <w:divBdr>
                    <w:top w:val="none" w:sz="0" w:space="0" w:color="auto"/>
                    <w:left w:val="none" w:sz="0" w:space="0" w:color="auto"/>
                    <w:bottom w:val="none" w:sz="0" w:space="0" w:color="auto"/>
                    <w:right w:val="none" w:sz="0" w:space="0" w:color="auto"/>
                  </w:divBdr>
                </w:div>
                <w:div w:id="455759380">
                  <w:marLeft w:val="0"/>
                  <w:marRight w:val="0"/>
                  <w:marTop w:val="0"/>
                  <w:marBottom w:val="0"/>
                  <w:divBdr>
                    <w:top w:val="none" w:sz="0" w:space="0" w:color="auto"/>
                    <w:left w:val="none" w:sz="0" w:space="0" w:color="auto"/>
                    <w:bottom w:val="none" w:sz="0" w:space="0" w:color="auto"/>
                    <w:right w:val="none" w:sz="0" w:space="0" w:color="auto"/>
                  </w:divBdr>
                </w:div>
                <w:div w:id="1779332854">
                  <w:marLeft w:val="0"/>
                  <w:marRight w:val="0"/>
                  <w:marTop w:val="0"/>
                  <w:marBottom w:val="0"/>
                  <w:divBdr>
                    <w:top w:val="none" w:sz="0" w:space="0" w:color="auto"/>
                    <w:left w:val="none" w:sz="0" w:space="0" w:color="auto"/>
                    <w:bottom w:val="none" w:sz="0" w:space="0" w:color="auto"/>
                    <w:right w:val="none" w:sz="0" w:space="0" w:color="auto"/>
                  </w:divBdr>
                </w:div>
                <w:div w:id="1981763573">
                  <w:marLeft w:val="0"/>
                  <w:marRight w:val="0"/>
                  <w:marTop w:val="0"/>
                  <w:marBottom w:val="0"/>
                  <w:divBdr>
                    <w:top w:val="none" w:sz="0" w:space="0" w:color="auto"/>
                    <w:left w:val="none" w:sz="0" w:space="0" w:color="auto"/>
                    <w:bottom w:val="none" w:sz="0" w:space="0" w:color="auto"/>
                    <w:right w:val="none" w:sz="0" w:space="0" w:color="auto"/>
                  </w:divBdr>
                </w:div>
                <w:div w:id="2120483660">
                  <w:marLeft w:val="0"/>
                  <w:marRight w:val="0"/>
                  <w:marTop w:val="0"/>
                  <w:marBottom w:val="0"/>
                  <w:divBdr>
                    <w:top w:val="none" w:sz="0" w:space="0" w:color="auto"/>
                    <w:left w:val="none" w:sz="0" w:space="0" w:color="auto"/>
                    <w:bottom w:val="none" w:sz="0" w:space="0" w:color="auto"/>
                    <w:right w:val="none" w:sz="0" w:space="0" w:color="auto"/>
                  </w:divBdr>
                </w:div>
                <w:div w:id="173499349">
                  <w:marLeft w:val="0"/>
                  <w:marRight w:val="0"/>
                  <w:marTop w:val="0"/>
                  <w:marBottom w:val="0"/>
                  <w:divBdr>
                    <w:top w:val="none" w:sz="0" w:space="0" w:color="auto"/>
                    <w:left w:val="none" w:sz="0" w:space="0" w:color="auto"/>
                    <w:bottom w:val="none" w:sz="0" w:space="0" w:color="auto"/>
                    <w:right w:val="none" w:sz="0" w:space="0" w:color="auto"/>
                  </w:divBdr>
                </w:div>
                <w:div w:id="1078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95603">
      <w:bodyDiv w:val="1"/>
      <w:marLeft w:val="0"/>
      <w:marRight w:val="0"/>
      <w:marTop w:val="0"/>
      <w:marBottom w:val="0"/>
      <w:divBdr>
        <w:top w:val="none" w:sz="0" w:space="0" w:color="auto"/>
        <w:left w:val="none" w:sz="0" w:space="0" w:color="auto"/>
        <w:bottom w:val="none" w:sz="0" w:space="0" w:color="auto"/>
        <w:right w:val="none" w:sz="0" w:space="0" w:color="auto"/>
      </w:divBdr>
      <w:divsChild>
        <w:div w:id="1392273298">
          <w:marLeft w:val="0"/>
          <w:marRight w:val="0"/>
          <w:marTop w:val="0"/>
          <w:marBottom w:val="0"/>
          <w:divBdr>
            <w:top w:val="none" w:sz="0" w:space="0" w:color="auto"/>
            <w:left w:val="none" w:sz="0" w:space="0" w:color="auto"/>
            <w:bottom w:val="none" w:sz="0" w:space="0" w:color="auto"/>
            <w:right w:val="none" w:sz="0" w:space="0" w:color="auto"/>
          </w:divBdr>
        </w:div>
        <w:div w:id="49378823">
          <w:marLeft w:val="0"/>
          <w:marRight w:val="0"/>
          <w:marTop w:val="0"/>
          <w:marBottom w:val="0"/>
          <w:divBdr>
            <w:top w:val="none" w:sz="0" w:space="0" w:color="auto"/>
            <w:left w:val="none" w:sz="0" w:space="0" w:color="auto"/>
            <w:bottom w:val="none" w:sz="0" w:space="0" w:color="auto"/>
            <w:right w:val="none" w:sz="0" w:space="0" w:color="auto"/>
          </w:divBdr>
        </w:div>
        <w:div w:id="246427131">
          <w:marLeft w:val="0"/>
          <w:marRight w:val="0"/>
          <w:marTop w:val="0"/>
          <w:marBottom w:val="0"/>
          <w:divBdr>
            <w:top w:val="none" w:sz="0" w:space="0" w:color="auto"/>
            <w:left w:val="none" w:sz="0" w:space="0" w:color="auto"/>
            <w:bottom w:val="none" w:sz="0" w:space="0" w:color="auto"/>
            <w:right w:val="none" w:sz="0" w:space="0" w:color="auto"/>
          </w:divBdr>
        </w:div>
        <w:div w:id="389501197">
          <w:marLeft w:val="0"/>
          <w:marRight w:val="0"/>
          <w:marTop w:val="0"/>
          <w:marBottom w:val="0"/>
          <w:divBdr>
            <w:top w:val="none" w:sz="0" w:space="0" w:color="auto"/>
            <w:left w:val="none" w:sz="0" w:space="0" w:color="auto"/>
            <w:bottom w:val="none" w:sz="0" w:space="0" w:color="auto"/>
            <w:right w:val="none" w:sz="0" w:space="0" w:color="auto"/>
          </w:divBdr>
        </w:div>
        <w:div w:id="30346168">
          <w:marLeft w:val="0"/>
          <w:marRight w:val="0"/>
          <w:marTop w:val="0"/>
          <w:marBottom w:val="0"/>
          <w:divBdr>
            <w:top w:val="none" w:sz="0" w:space="0" w:color="auto"/>
            <w:left w:val="none" w:sz="0" w:space="0" w:color="auto"/>
            <w:bottom w:val="none" w:sz="0" w:space="0" w:color="auto"/>
            <w:right w:val="none" w:sz="0" w:space="0" w:color="auto"/>
          </w:divBdr>
        </w:div>
        <w:div w:id="476069338">
          <w:marLeft w:val="0"/>
          <w:marRight w:val="0"/>
          <w:marTop w:val="0"/>
          <w:marBottom w:val="0"/>
          <w:divBdr>
            <w:top w:val="none" w:sz="0" w:space="0" w:color="auto"/>
            <w:left w:val="none" w:sz="0" w:space="0" w:color="auto"/>
            <w:bottom w:val="none" w:sz="0" w:space="0" w:color="auto"/>
            <w:right w:val="none" w:sz="0" w:space="0" w:color="auto"/>
          </w:divBdr>
        </w:div>
        <w:div w:id="1811903171">
          <w:marLeft w:val="0"/>
          <w:marRight w:val="0"/>
          <w:marTop w:val="0"/>
          <w:marBottom w:val="0"/>
          <w:divBdr>
            <w:top w:val="none" w:sz="0" w:space="0" w:color="auto"/>
            <w:left w:val="none" w:sz="0" w:space="0" w:color="auto"/>
            <w:bottom w:val="none" w:sz="0" w:space="0" w:color="auto"/>
            <w:right w:val="none" w:sz="0" w:space="0" w:color="auto"/>
          </w:divBdr>
        </w:div>
        <w:div w:id="1267345004">
          <w:marLeft w:val="0"/>
          <w:marRight w:val="0"/>
          <w:marTop w:val="0"/>
          <w:marBottom w:val="0"/>
          <w:divBdr>
            <w:top w:val="none" w:sz="0" w:space="0" w:color="auto"/>
            <w:left w:val="none" w:sz="0" w:space="0" w:color="auto"/>
            <w:bottom w:val="none" w:sz="0" w:space="0" w:color="auto"/>
            <w:right w:val="none" w:sz="0" w:space="0" w:color="auto"/>
          </w:divBdr>
        </w:div>
        <w:div w:id="487938971">
          <w:marLeft w:val="0"/>
          <w:marRight w:val="0"/>
          <w:marTop w:val="0"/>
          <w:marBottom w:val="0"/>
          <w:divBdr>
            <w:top w:val="none" w:sz="0" w:space="0" w:color="auto"/>
            <w:left w:val="none" w:sz="0" w:space="0" w:color="auto"/>
            <w:bottom w:val="none" w:sz="0" w:space="0" w:color="auto"/>
            <w:right w:val="none" w:sz="0" w:space="0" w:color="auto"/>
          </w:divBdr>
        </w:div>
        <w:div w:id="1625229730">
          <w:marLeft w:val="0"/>
          <w:marRight w:val="0"/>
          <w:marTop w:val="0"/>
          <w:marBottom w:val="0"/>
          <w:divBdr>
            <w:top w:val="none" w:sz="0" w:space="0" w:color="auto"/>
            <w:left w:val="none" w:sz="0" w:space="0" w:color="auto"/>
            <w:bottom w:val="none" w:sz="0" w:space="0" w:color="auto"/>
            <w:right w:val="none" w:sz="0" w:space="0" w:color="auto"/>
          </w:divBdr>
        </w:div>
        <w:div w:id="460462820">
          <w:marLeft w:val="0"/>
          <w:marRight w:val="0"/>
          <w:marTop w:val="0"/>
          <w:marBottom w:val="0"/>
          <w:divBdr>
            <w:top w:val="none" w:sz="0" w:space="0" w:color="auto"/>
            <w:left w:val="none" w:sz="0" w:space="0" w:color="auto"/>
            <w:bottom w:val="none" w:sz="0" w:space="0" w:color="auto"/>
            <w:right w:val="none" w:sz="0" w:space="0" w:color="auto"/>
          </w:divBdr>
        </w:div>
        <w:div w:id="839778589">
          <w:marLeft w:val="0"/>
          <w:marRight w:val="0"/>
          <w:marTop w:val="0"/>
          <w:marBottom w:val="0"/>
          <w:divBdr>
            <w:top w:val="none" w:sz="0" w:space="0" w:color="auto"/>
            <w:left w:val="none" w:sz="0" w:space="0" w:color="auto"/>
            <w:bottom w:val="none" w:sz="0" w:space="0" w:color="auto"/>
            <w:right w:val="none" w:sz="0" w:space="0" w:color="auto"/>
          </w:divBdr>
        </w:div>
        <w:div w:id="948663036">
          <w:marLeft w:val="0"/>
          <w:marRight w:val="0"/>
          <w:marTop w:val="0"/>
          <w:marBottom w:val="0"/>
          <w:divBdr>
            <w:top w:val="none" w:sz="0" w:space="0" w:color="auto"/>
            <w:left w:val="none" w:sz="0" w:space="0" w:color="auto"/>
            <w:bottom w:val="none" w:sz="0" w:space="0" w:color="auto"/>
            <w:right w:val="none" w:sz="0" w:space="0" w:color="auto"/>
          </w:divBdr>
        </w:div>
        <w:div w:id="1722973061">
          <w:marLeft w:val="0"/>
          <w:marRight w:val="0"/>
          <w:marTop w:val="0"/>
          <w:marBottom w:val="0"/>
          <w:divBdr>
            <w:top w:val="none" w:sz="0" w:space="0" w:color="auto"/>
            <w:left w:val="none" w:sz="0" w:space="0" w:color="auto"/>
            <w:bottom w:val="none" w:sz="0" w:space="0" w:color="auto"/>
            <w:right w:val="none" w:sz="0" w:space="0" w:color="auto"/>
          </w:divBdr>
        </w:div>
        <w:div w:id="1182672403">
          <w:marLeft w:val="0"/>
          <w:marRight w:val="0"/>
          <w:marTop w:val="0"/>
          <w:marBottom w:val="0"/>
          <w:divBdr>
            <w:top w:val="none" w:sz="0" w:space="0" w:color="auto"/>
            <w:left w:val="none" w:sz="0" w:space="0" w:color="auto"/>
            <w:bottom w:val="none" w:sz="0" w:space="0" w:color="auto"/>
            <w:right w:val="none" w:sz="0" w:space="0" w:color="auto"/>
          </w:divBdr>
        </w:div>
        <w:div w:id="1185707528">
          <w:marLeft w:val="0"/>
          <w:marRight w:val="0"/>
          <w:marTop w:val="0"/>
          <w:marBottom w:val="0"/>
          <w:divBdr>
            <w:top w:val="none" w:sz="0" w:space="0" w:color="auto"/>
            <w:left w:val="none" w:sz="0" w:space="0" w:color="auto"/>
            <w:bottom w:val="none" w:sz="0" w:space="0" w:color="auto"/>
            <w:right w:val="none" w:sz="0" w:space="0" w:color="auto"/>
          </w:divBdr>
        </w:div>
        <w:div w:id="73971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papers.ssrn.com/sol3/papers.cfm?abstract_id=2633065" TargetMode="External"/><Relationship Id="rId3" Type="http://schemas.openxmlformats.org/officeDocument/2006/relationships/hyperlink" Target="http://www.treasury.gov/resource-center/sanctions/Programs/Pages/Programs.aspx" TargetMode="External"/><Relationship Id="rId7" Type="http://schemas.openxmlformats.org/officeDocument/2006/relationships/hyperlink" Target="http://www.reuters.com/article/2015/03/15/us-venezuela-usa-unasur-idUSKBN0MB01620150315" TargetMode="External"/><Relationship Id="rId2" Type="http://schemas.openxmlformats.org/officeDocument/2006/relationships/hyperlink" Target="http://www.hlr-unsanctions.org/20140706_HLR_Background.pdf" TargetMode="External"/><Relationship Id="rId1" Type="http://schemas.openxmlformats.org/officeDocument/2006/relationships/hyperlink" Target="http://www.un.org/sc/committees/" TargetMode="External"/><Relationship Id="rId6" Type="http://schemas.openxmlformats.org/officeDocument/2006/relationships/hyperlink" Target="https://www.whitehouse.gov/the-press-office/2015/03/09/fact-sheet-venezuela-executive-order" TargetMode="External"/><Relationship Id="rId5" Type="http://schemas.openxmlformats.org/officeDocument/2006/relationships/hyperlink" Target="https://www.seco.admin.ch/seco/en/home/Aussenwirtschaftspolitik_Wirtschaftliche_Zusammenarbeit/Wirtschaftsbeziehungen/exportkontrollen-und-sanktionen/sanktionen-embargos.html" TargetMode="External"/><Relationship Id="rId10" Type="http://schemas.openxmlformats.org/officeDocument/2006/relationships/hyperlink" Target="https://www.academia.edu/1103678/THE_SANCTIONING_SYSTEM_OF_THE_AFRICAN_UNION_PART_SUCCESS_PART_FAILURE" TargetMode="External"/><Relationship Id="rId4" Type="http://schemas.openxmlformats.org/officeDocument/2006/relationships/hyperlink" Target="http://www.international.gc.ca/sanctions/index.aspx?lang=eng" TargetMode="External"/><Relationship Id="rId9" Type="http://schemas.openxmlformats.org/officeDocument/2006/relationships/hyperlink" Target="http://www.un.org/en/sc/ombudspers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29A5-386C-4BFD-B769-80BBB749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12586</Words>
  <Characters>69225</Characters>
  <Application>Microsoft Office Word</Application>
  <DocSecurity>0</DocSecurity>
  <Lines>576</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81648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2017-10-24T09:07:00Z</dcterms:created>
  <dcterms:modified xsi:type="dcterms:W3CDTF">2017-10-24T09:07:00Z</dcterms:modified>
</cp:coreProperties>
</file>