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EE" w:rsidRPr="009C5177" w:rsidRDefault="00274D70" w:rsidP="001F68EE">
      <w:pPr>
        <w:spacing w:after="0" w:line="240" w:lineRule="auto"/>
        <w:jc w:val="center"/>
        <w:rPr>
          <w:rFonts w:ascii="Courier New" w:eastAsia="Times New Roman" w:hAnsi="Courier New" w:cs="Times New Roman"/>
          <w:b/>
          <w:sz w:val="36"/>
          <w:szCs w:val="36"/>
          <w:lang w:val="nl-NL" w:eastAsia="nl-BE"/>
        </w:rPr>
      </w:pPr>
      <w:r>
        <w:rPr>
          <w:rFonts w:ascii="Courier New" w:eastAsia="Times New Roman" w:hAnsi="Courier New" w:cs="Times New Roman"/>
          <w:b/>
          <w:sz w:val="36"/>
          <w:szCs w:val="36"/>
          <w:lang w:val="nl-NL" w:eastAsia="nl-BE"/>
        </w:rPr>
        <w:t>XI.15</w:t>
      </w: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Recht voor de onderneming</w:t>
      </w: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XI. Naam, merk, uitvindingen, modellen e.d.</w:t>
      </w: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Hendrik Vanhees</w:t>
      </w: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Hoogleraar Universiteit Antwerpen</w:t>
      </w: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Hoofddocent Universiteit Gent</w:t>
      </w: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lang w:val="nl-NL" w:eastAsia="nl-BE"/>
        </w:rPr>
      </w:pPr>
    </w:p>
    <w:p w:rsidR="001F68EE" w:rsidRPr="009C5177" w:rsidRDefault="001F68EE" w:rsidP="001F68EE">
      <w:pPr>
        <w:spacing w:after="0" w:line="240" w:lineRule="auto"/>
        <w:ind w:left="1843" w:hanging="1134"/>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XI.</w:t>
      </w:r>
      <w:r>
        <w:rPr>
          <w:rFonts w:ascii="Courier New" w:eastAsia="Times New Roman" w:hAnsi="Courier New" w:cs="Times New Roman"/>
          <w:b/>
          <w:sz w:val="36"/>
          <w:szCs w:val="36"/>
          <w:lang w:val="nl-NL" w:eastAsia="nl-BE"/>
        </w:rPr>
        <w:t>A</w:t>
      </w:r>
      <w:r w:rsidRPr="009C5177">
        <w:rPr>
          <w:rFonts w:ascii="Courier New" w:eastAsia="Times New Roman" w:hAnsi="Courier New" w:cs="Times New Roman"/>
          <w:b/>
          <w:sz w:val="36"/>
          <w:szCs w:val="36"/>
          <w:lang w:val="nl-NL" w:eastAsia="nl-BE"/>
        </w:rPr>
        <w:t xml:space="preserve"> </w:t>
      </w:r>
      <w:r>
        <w:rPr>
          <w:rFonts w:ascii="Courier New" w:eastAsia="Times New Roman" w:hAnsi="Courier New" w:cs="Times New Roman"/>
          <w:b/>
          <w:sz w:val="36"/>
          <w:szCs w:val="36"/>
          <w:lang w:val="nl-NL" w:eastAsia="nl-BE"/>
        </w:rPr>
        <w:t>Naam en merk</w:t>
      </w:r>
      <w:r w:rsidRPr="009C5177">
        <w:rPr>
          <w:rFonts w:ascii="Courier New" w:eastAsia="Times New Roman" w:hAnsi="Courier New" w:cs="Times New Roman"/>
          <w:b/>
          <w:sz w:val="36"/>
          <w:szCs w:val="36"/>
          <w:lang w:val="nl-NL" w:eastAsia="nl-BE"/>
        </w:rPr>
        <w:t xml:space="preserve">        </w:t>
      </w:r>
    </w:p>
    <w:p w:rsidR="001F68EE" w:rsidRPr="00774287" w:rsidRDefault="001F68EE" w:rsidP="00274D70">
      <w:pPr>
        <w:spacing w:after="0" w:line="240" w:lineRule="auto"/>
        <w:ind w:left="993"/>
        <w:rPr>
          <w:rFonts w:ascii="Courier New" w:eastAsia="Times New Roman" w:hAnsi="Courier New" w:cs="Courier New"/>
          <w:b/>
          <w:bCs/>
          <w:sz w:val="28"/>
          <w:szCs w:val="28"/>
          <w:lang w:eastAsia="nl-BE"/>
        </w:rPr>
      </w:pPr>
      <w:r w:rsidRPr="009C5177">
        <w:rPr>
          <w:rFonts w:ascii="Courier New" w:eastAsia="Times New Roman" w:hAnsi="Courier New" w:cs="Times New Roman"/>
          <w:b/>
          <w:sz w:val="36"/>
          <w:szCs w:val="36"/>
          <w:lang w:val="nl-NL" w:eastAsia="nl-BE"/>
        </w:rPr>
        <w:t xml:space="preserve"> </w:t>
      </w:r>
      <w:r>
        <w:rPr>
          <w:rFonts w:ascii="Courier New" w:eastAsia="Times New Roman" w:hAnsi="Courier New" w:cs="Times New Roman"/>
          <w:b/>
          <w:sz w:val="36"/>
          <w:szCs w:val="36"/>
          <w:lang w:val="nl-NL" w:eastAsia="nl-BE"/>
        </w:rPr>
        <w:t xml:space="preserve"> </w:t>
      </w:r>
      <w:r w:rsidR="00274D70">
        <w:rPr>
          <w:rFonts w:ascii="Courier New" w:eastAsia="Times New Roman" w:hAnsi="Courier New" w:cs="Courier New"/>
          <w:b/>
          <w:bCs/>
          <w:sz w:val="28"/>
          <w:szCs w:val="28"/>
          <w:lang w:eastAsia="nl-BE"/>
        </w:rPr>
        <w:t>9</w:t>
      </w:r>
      <w:r w:rsidRPr="00774287">
        <w:rPr>
          <w:rFonts w:ascii="Courier New" w:eastAsia="Times New Roman" w:hAnsi="Courier New" w:cs="Courier New"/>
          <w:b/>
          <w:bCs/>
          <w:sz w:val="28"/>
          <w:szCs w:val="28"/>
          <w:lang w:eastAsia="nl-BE"/>
        </w:rPr>
        <w:t>.</w:t>
      </w:r>
      <w:r w:rsidR="00274D70">
        <w:rPr>
          <w:rFonts w:ascii="Courier New" w:eastAsia="Times New Roman" w:hAnsi="Courier New" w:cs="Courier New"/>
          <w:b/>
          <w:bCs/>
          <w:sz w:val="28"/>
          <w:szCs w:val="28"/>
          <w:lang w:eastAsia="nl-BE"/>
        </w:rPr>
        <w:t xml:space="preserve"> De rechten van de merkhouder</w:t>
      </w:r>
      <w:r w:rsidRPr="00774287">
        <w:rPr>
          <w:rFonts w:ascii="Courier New" w:eastAsia="Times New Roman" w:hAnsi="Courier New" w:cs="Courier New"/>
          <w:b/>
          <w:bCs/>
          <w:sz w:val="28"/>
          <w:szCs w:val="28"/>
          <w:lang w:eastAsia="nl-BE"/>
        </w:rPr>
        <w:t xml:space="preserve"> </w:t>
      </w:r>
    </w:p>
    <w:p w:rsidR="001F68EE" w:rsidRPr="003A4768" w:rsidRDefault="001F68EE" w:rsidP="001F68EE">
      <w:pPr>
        <w:spacing w:after="0" w:line="240" w:lineRule="auto"/>
        <w:ind w:firstLine="1418"/>
        <w:rPr>
          <w:rFonts w:ascii="Courier New" w:eastAsia="Times New Roman" w:hAnsi="Courier New" w:cs="Times New Roman"/>
          <w:b/>
          <w:sz w:val="36"/>
          <w:szCs w:val="36"/>
          <w:lang w:eastAsia="nl-BE"/>
        </w:rPr>
      </w:pPr>
    </w:p>
    <w:p w:rsidR="001F68EE" w:rsidRPr="009C5177" w:rsidRDefault="001F68EE" w:rsidP="001F68EE">
      <w:pPr>
        <w:spacing w:after="0" w:line="240" w:lineRule="auto"/>
        <w:ind w:firstLine="1418"/>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t xml:space="preserve">  </w:t>
      </w:r>
    </w:p>
    <w:p w:rsidR="001F68EE" w:rsidRPr="009C5177" w:rsidRDefault="001F68EE" w:rsidP="001F68EE">
      <w:pPr>
        <w:spacing w:after="0" w:line="240" w:lineRule="auto"/>
        <w:ind w:firstLine="1418"/>
        <w:rPr>
          <w:rFonts w:ascii="Courier New" w:eastAsia="Times New Roman" w:hAnsi="Courier New" w:cs="Times New Roman"/>
          <w:b/>
          <w:sz w:val="36"/>
          <w:szCs w:val="36"/>
          <w:u w:val="single"/>
          <w:lang w:val="nl-NL" w:eastAsia="nl-BE"/>
        </w:rPr>
      </w:pPr>
    </w:p>
    <w:p w:rsidR="001F68EE" w:rsidRPr="009C5177" w:rsidRDefault="001F68EE" w:rsidP="001F68EE">
      <w:pPr>
        <w:spacing w:after="0" w:line="240" w:lineRule="auto"/>
        <w:jc w:val="center"/>
        <w:rPr>
          <w:rFonts w:ascii="Courier New" w:eastAsia="Times New Roman" w:hAnsi="Courier New" w:cs="Times New Roman"/>
          <w:b/>
          <w:sz w:val="36"/>
          <w:szCs w:val="36"/>
          <w:u w:val="single"/>
          <w:lang w:val="nl-NL" w:eastAsia="nl-BE"/>
        </w:rPr>
      </w:pPr>
    </w:p>
    <w:p w:rsidR="001F68EE" w:rsidRDefault="001F68EE" w:rsidP="001F68EE">
      <w:pPr>
        <w:spacing w:after="0" w:line="240" w:lineRule="auto"/>
        <w:jc w:val="center"/>
        <w:rPr>
          <w:rFonts w:ascii="Courier New" w:eastAsia="Times New Roman" w:hAnsi="Courier New" w:cs="Times New Roman"/>
          <w:b/>
          <w:sz w:val="36"/>
          <w:szCs w:val="36"/>
          <w:u w:val="single"/>
          <w:lang w:val="nl-NL" w:eastAsia="nl-BE"/>
        </w:rPr>
      </w:pPr>
    </w:p>
    <w:p w:rsidR="00274D70" w:rsidRDefault="00274D70" w:rsidP="001F68EE">
      <w:pPr>
        <w:spacing w:after="0" w:line="240" w:lineRule="auto"/>
        <w:jc w:val="center"/>
        <w:rPr>
          <w:rFonts w:ascii="Courier New" w:eastAsia="Times New Roman" w:hAnsi="Courier New" w:cs="Times New Roman"/>
          <w:b/>
          <w:sz w:val="36"/>
          <w:szCs w:val="36"/>
          <w:u w:val="single"/>
          <w:lang w:val="nl-NL" w:eastAsia="nl-BE"/>
        </w:rPr>
      </w:pPr>
    </w:p>
    <w:p w:rsidR="00274D70" w:rsidRDefault="00274D70" w:rsidP="001F68EE">
      <w:pPr>
        <w:spacing w:after="0" w:line="240" w:lineRule="auto"/>
        <w:jc w:val="center"/>
        <w:rPr>
          <w:rFonts w:ascii="Courier New" w:eastAsia="Times New Roman" w:hAnsi="Courier New" w:cs="Times New Roman"/>
          <w:b/>
          <w:sz w:val="36"/>
          <w:szCs w:val="36"/>
          <w:u w:val="single"/>
          <w:lang w:val="nl-NL" w:eastAsia="nl-BE"/>
        </w:rPr>
      </w:pPr>
    </w:p>
    <w:p w:rsidR="00274D70" w:rsidRDefault="00274D70" w:rsidP="001F68EE">
      <w:pPr>
        <w:spacing w:after="0" w:line="240" w:lineRule="auto"/>
        <w:jc w:val="center"/>
        <w:rPr>
          <w:rFonts w:ascii="Courier New" w:eastAsia="Times New Roman" w:hAnsi="Courier New" w:cs="Times New Roman"/>
          <w:b/>
          <w:sz w:val="36"/>
          <w:szCs w:val="36"/>
          <w:u w:val="single"/>
          <w:lang w:val="nl-NL" w:eastAsia="nl-BE"/>
        </w:rPr>
      </w:pPr>
    </w:p>
    <w:p w:rsidR="00274D70" w:rsidRDefault="00274D70" w:rsidP="001F68EE">
      <w:pPr>
        <w:spacing w:after="0" w:line="240" w:lineRule="auto"/>
        <w:jc w:val="center"/>
        <w:rPr>
          <w:rFonts w:ascii="Courier New" w:eastAsia="Times New Roman" w:hAnsi="Courier New" w:cs="Times New Roman"/>
          <w:b/>
          <w:sz w:val="36"/>
          <w:szCs w:val="36"/>
          <w:u w:val="single"/>
          <w:lang w:val="nl-NL" w:eastAsia="nl-BE"/>
        </w:rPr>
      </w:pPr>
    </w:p>
    <w:p w:rsidR="001F68EE" w:rsidRDefault="001F68EE" w:rsidP="001F68EE">
      <w:pPr>
        <w:spacing w:after="0" w:line="240" w:lineRule="auto"/>
        <w:jc w:val="center"/>
        <w:rPr>
          <w:rFonts w:ascii="Courier New" w:eastAsia="Times New Roman" w:hAnsi="Courier New" w:cs="Times New Roman"/>
          <w:b/>
          <w:sz w:val="36"/>
          <w:szCs w:val="36"/>
          <w:u w:val="single"/>
          <w:lang w:val="nl-NL" w:eastAsia="nl-BE"/>
        </w:rPr>
      </w:pPr>
    </w:p>
    <w:p w:rsidR="001F68EE" w:rsidRDefault="001F68EE" w:rsidP="001F68EE">
      <w:pPr>
        <w:spacing w:after="0" w:line="240" w:lineRule="auto"/>
        <w:jc w:val="center"/>
        <w:rPr>
          <w:rFonts w:ascii="Courier New" w:eastAsia="Times New Roman" w:hAnsi="Courier New" w:cs="Times New Roman"/>
          <w:b/>
          <w:sz w:val="36"/>
          <w:szCs w:val="36"/>
          <w:u w:val="single"/>
          <w:lang w:val="nl-NL" w:eastAsia="nl-BE"/>
        </w:rPr>
      </w:pPr>
    </w:p>
    <w:p w:rsidR="001F68EE" w:rsidRPr="009C5177" w:rsidRDefault="001F68EE" w:rsidP="001F68EE">
      <w:pPr>
        <w:pBdr>
          <w:bottom w:val="single" w:sz="12" w:space="1" w:color="auto"/>
        </w:pBdr>
        <w:spacing w:after="0" w:line="240" w:lineRule="auto"/>
        <w:rPr>
          <w:rFonts w:ascii="Courier New" w:eastAsia="Times New Roman" w:hAnsi="Courier New" w:cs="Times New Roman"/>
          <w:b/>
          <w:sz w:val="36"/>
          <w:szCs w:val="36"/>
          <w:lang w:val="nl-NL" w:eastAsia="nl-BE"/>
        </w:rPr>
      </w:pPr>
      <w:r w:rsidRPr="009C5177">
        <w:rPr>
          <w:rFonts w:ascii="Courier New" w:eastAsia="Times New Roman" w:hAnsi="Courier New" w:cs="Times New Roman"/>
          <w:b/>
          <w:sz w:val="36"/>
          <w:szCs w:val="36"/>
          <w:lang w:val="nl-NL" w:eastAsia="nl-BE"/>
        </w:rPr>
        <w:lastRenderedPageBreak/>
        <w:t>Inhoudsopgave</w:t>
      </w:r>
    </w:p>
    <w:p w:rsidR="001F68EE" w:rsidRPr="009C5177" w:rsidRDefault="001F68EE" w:rsidP="001F68EE">
      <w:pPr>
        <w:spacing w:after="0" w:line="240" w:lineRule="auto"/>
        <w:rPr>
          <w:rFonts w:ascii="Courier New" w:eastAsia="Calibri" w:hAnsi="Courier New" w:cs="Courier New"/>
          <w:sz w:val="24"/>
          <w:szCs w:val="24"/>
        </w:rPr>
      </w:pPr>
    </w:p>
    <w:p w:rsidR="00774E5C" w:rsidRPr="00126CAA" w:rsidRDefault="00126CAA" w:rsidP="009A5D97">
      <w:pPr>
        <w:spacing w:after="0" w:line="240" w:lineRule="auto"/>
        <w:rPr>
          <w:rFonts w:ascii="Courier New" w:hAnsi="Courier New" w:cs="Courier New"/>
          <w:sz w:val="24"/>
          <w:szCs w:val="24"/>
        </w:rPr>
      </w:pPr>
      <w:r>
        <w:rPr>
          <w:rFonts w:ascii="Courier New" w:hAnsi="Courier New" w:cs="Courier New"/>
          <w:sz w:val="24"/>
          <w:szCs w:val="24"/>
        </w:rPr>
        <w:t>1. Inleiding</w:t>
      </w:r>
    </w:p>
    <w:p w:rsidR="009A5D97" w:rsidRDefault="009A5D97" w:rsidP="009A5D97">
      <w:pPr>
        <w:spacing w:after="0" w:line="240" w:lineRule="auto"/>
        <w:ind w:left="426" w:hanging="426"/>
        <w:rPr>
          <w:rFonts w:ascii="Courier New" w:hAnsi="Courier New" w:cs="Courier New"/>
          <w:bCs/>
          <w:sz w:val="24"/>
          <w:szCs w:val="24"/>
        </w:rPr>
      </w:pPr>
      <w:r>
        <w:rPr>
          <w:rFonts w:ascii="Courier New" w:eastAsia="Times New Roman" w:hAnsi="Courier New" w:cs="Courier New"/>
          <w:bCs/>
          <w:sz w:val="24"/>
          <w:szCs w:val="24"/>
          <w:lang w:eastAsia="nl-BE"/>
        </w:rPr>
        <w:t xml:space="preserve">2. Enkel de merkhouder kan optreden, en dit op basis van een </w:t>
      </w:r>
      <w:r w:rsidRPr="004D262A">
        <w:rPr>
          <w:rFonts w:ascii="Courier New" w:hAnsi="Courier New" w:cs="Courier New"/>
          <w:bCs/>
          <w:sz w:val="24"/>
          <w:szCs w:val="24"/>
        </w:rPr>
        <w:t xml:space="preserve">ingeschreven merk </w:t>
      </w:r>
    </w:p>
    <w:p w:rsidR="009A5D97" w:rsidRDefault="00A772B5" w:rsidP="00647A1C">
      <w:pPr>
        <w:pStyle w:val="Lijstalinea"/>
        <w:numPr>
          <w:ilvl w:val="1"/>
          <w:numId w:val="15"/>
        </w:numPr>
        <w:spacing w:after="0" w:line="240" w:lineRule="auto"/>
        <w:rPr>
          <w:rFonts w:ascii="Courier New" w:eastAsia="Times New Roman" w:hAnsi="Courier New" w:cs="Courier New"/>
          <w:bCs/>
          <w:sz w:val="24"/>
          <w:szCs w:val="24"/>
          <w:lang w:eastAsia="nl-BE"/>
        </w:rPr>
      </w:pPr>
      <w:r w:rsidRPr="009A5D97">
        <w:rPr>
          <w:rFonts w:ascii="Courier New" w:eastAsia="Times New Roman" w:hAnsi="Courier New" w:cs="Courier New"/>
          <w:bCs/>
          <w:sz w:val="24"/>
          <w:szCs w:val="24"/>
          <w:lang w:eastAsia="nl-BE"/>
        </w:rPr>
        <w:t>Geen merkbescherming zonder inschrijving van een gedeponeerd merk</w:t>
      </w:r>
      <w:r w:rsidR="003425E2" w:rsidRPr="009A5D97">
        <w:rPr>
          <w:rFonts w:ascii="Courier New" w:eastAsia="Times New Roman" w:hAnsi="Courier New" w:cs="Courier New"/>
          <w:bCs/>
          <w:sz w:val="24"/>
          <w:szCs w:val="24"/>
          <w:lang w:eastAsia="nl-BE"/>
        </w:rPr>
        <w:t xml:space="preserve"> </w:t>
      </w:r>
    </w:p>
    <w:p w:rsidR="003425E2" w:rsidRPr="009A5D97" w:rsidRDefault="003425E2" w:rsidP="00647A1C">
      <w:pPr>
        <w:pStyle w:val="Lijstalinea"/>
        <w:numPr>
          <w:ilvl w:val="1"/>
          <w:numId w:val="15"/>
        </w:numPr>
        <w:spacing w:after="0" w:line="240" w:lineRule="auto"/>
        <w:rPr>
          <w:rFonts w:ascii="Courier New" w:eastAsia="Times New Roman" w:hAnsi="Courier New" w:cs="Courier New"/>
          <w:bCs/>
          <w:sz w:val="24"/>
          <w:szCs w:val="24"/>
          <w:lang w:eastAsia="nl-BE"/>
        </w:rPr>
      </w:pPr>
      <w:r w:rsidRPr="009A5D97">
        <w:rPr>
          <w:rFonts w:ascii="Courier New" w:eastAsia="Times New Roman" w:hAnsi="Courier New" w:cs="Courier New"/>
          <w:bCs/>
          <w:sz w:val="24"/>
          <w:szCs w:val="24"/>
          <w:lang w:eastAsia="nl-BE"/>
        </w:rPr>
        <w:t xml:space="preserve">De ambtshalve onontvankelijkheid </w:t>
      </w:r>
    </w:p>
    <w:p w:rsidR="00A772B5" w:rsidRPr="009A5D97" w:rsidRDefault="003425E2" w:rsidP="009A5D97">
      <w:pPr>
        <w:pStyle w:val="Lijstalinea"/>
        <w:numPr>
          <w:ilvl w:val="1"/>
          <w:numId w:val="15"/>
        </w:numPr>
        <w:spacing w:after="0" w:line="240" w:lineRule="auto"/>
        <w:rPr>
          <w:rFonts w:ascii="Courier New" w:eastAsia="Times New Roman" w:hAnsi="Courier New" w:cs="Courier New"/>
          <w:bCs/>
          <w:sz w:val="24"/>
          <w:szCs w:val="24"/>
          <w:lang w:eastAsia="nl-BE"/>
        </w:rPr>
      </w:pPr>
      <w:r w:rsidRPr="009A5D97">
        <w:rPr>
          <w:rFonts w:ascii="Courier New" w:eastAsia="Times New Roman" w:hAnsi="Courier New" w:cs="Courier New"/>
          <w:bCs/>
          <w:sz w:val="24"/>
          <w:szCs w:val="24"/>
          <w:lang w:eastAsia="nl-BE"/>
        </w:rPr>
        <w:t xml:space="preserve">De bescherming van tekens die niet als merk worden beschouwd </w:t>
      </w:r>
    </w:p>
    <w:p w:rsidR="003451F3" w:rsidRPr="003451F3" w:rsidRDefault="00126CAA" w:rsidP="003451F3">
      <w:pPr>
        <w:pStyle w:val="Lijstalinea"/>
        <w:numPr>
          <w:ilvl w:val="1"/>
          <w:numId w:val="15"/>
        </w:numPr>
        <w:spacing w:after="0" w:line="240" w:lineRule="auto"/>
        <w:rPr>
          <w:rFonts w:ascii="Courier New" w:eastAsia="Times New Roman" w:hAnsi="Courier New" w:cs="Courier New"/>
          <w:bCs/>
          <w:sz w:val="24"/>
          <w:szCs w:val="24"/>
          <w:lang w:eastAsia="nl-BE"/>
        </w:rPr>
      </w:pPr>
      <w:r w:rsidRPr="003451F3">
        <w:rPr>
          <w:rFonts w:ascii="Courier New" w:eastAsia="Times New Roman" w:hAnsi="Courier New" w:cs="Courier New"/>
          <w:bCs/>
          <w:sz w:val="24"/>
          <w:szCs w:val="24"/>
          <w:lang w:eastAsia="nl-BE"/>
        </w:rPr>
        <w:t>Enkel de merkhouder kan optreden</w:t>
      </w:r>
    </w:p>
    <w:p w:rsidR="00126CAA" w:rsidRPr="003451F3" w:rsidRDefault="0090259F" w:rsidP="003451F3">
      <w:pPr>
        <w:spacing w:after="0" w:line="240" w:lineRule="auto"/>
        <w:rPr>
          <w:rFonts w:ascii="Courier New" w:hAnsi="Courier New" w:cs="Courier New"/>
          <w:bCs/>
          <w:sz w:val="24"/>
          <w:szCs w:val="24"/>
        </w:rPr>
      </w:pPr>
      <w:r>
        <w:rPr>
          <w:rFonts w:ascii="Courier New" w:eastAsia="Times New Roman" w:hAnsi="Courier New" w:cs="Courier New"/>
          <w:bCs/>
          <w:sz w:val="24"/>
          <w:szCs w:val="24"/>
          <w:lang w:eastAsia="nl-BE"/>
        </w:rPr>
        <w:t>3</w:t>
      </w:r>
      <w:r w:rsidR="00126CAA" w:rsidRPr="003451F3">
        <w:rPr>
          <w:rFonts w:ascii="Courier New" w:eastAsia="Times New Roman" w:hAnsi="Courier New" w:cs="Courier New"/>
          <w:bCs/>
          <w:sz w:val="24"/>
          <w:szCs w:val="24"/>
          <w:lang w:eastAsia="nl-BE"/>
        </w:rPr>
        <w:t>. Een exclusief recht van de merkhouder</w:t>
      </w:r>
    </w:p>
    <w:p w:rsidR="00126CAA" w:rsidRDefault="0090259F" w:rsidP="0090259F">
      <w:pPr>
        <w:spacing w:after="0" w:line="240" w:lineRule="auto"/>
        <w:ind w:left="426" w:hanging="426"/>
        <w:rPr>
          <w:rFonts w:ascii="Courier New" w:hAnsi="Courier New" w:cs="Courier New"/>
          <w:bCs/>
          <w:sz w:val="24"/>
          <w:szCs w:val="24"/>
        </w:rPr>
      </w:pPr>
      <w:r>
        <w:rPr>
          <w:rFonts w:ascii="Courier New" w:eastAsia="Times New Roman" w:hAnsi="Courier New" w:cs="Courier New"/>
          <w:bCs/>
          <w:sz w:val="24"/>
          <w:szCs w:val="24"/>
          <w:lang w:eastAsia="nl-BE"/>
        </w:rPr>
        <w:t>4</w:t>
      </w:r>
      <w:r w:rsidR="00126CAA">
        <w:rPr>
          <w:rFonts w:ascii="Courier New" w:eastAsia="Times New Roman" w:hAnsi="Courier New" w:cs="Courier New"/>
          <w:bCs/>
          <w:sz w:val="24"/>
          <w:szCs w:val="24"/>
          <w:lang w:eastAsia="nl-BE"/>
        </w:rPr>
        <w:t>. Merkbescherming ‘o</w:t>
      </w:r>
      <w:r w:rsidR="00126CAA" w:rsidRPr="004D262A">
        <w:rPr>
          <w:rFonts w:ascii="Courier New" w:hAnsi="Courier New" w:cs="Courier New"/>
          <w:bCs/>
          <w:sz w:val="24"/>
          <w:szCs w:val="24"/>
        </w:rPr>
        <w:t>nverminderd de eventuele toepassing van het gemene recht betreffende de aansprakelijkheid uit onrechtmatige daad</w:t>
      </w:r>
      <w:r w:rsidR="00126CAA">
        <w:rPr>
          <w:rFonts w:ascii="Courier New" w:hAnsi="Courier New" w:cs="Courier New"/>
          <w:bCs/>
          <w:sz w:val="24"/>
          <w:szCs w:val="24"/>
        </w:rPr>
        <w:t>’</w:t>
      </w:r>
    </w:p>
    <w:p w:rsidR="00126CAA" w:rsidRPr="00F6404A" w:rsidRDefault="0090259F" w:rsidP="00126CAA">
      <w:pPr>
        <w:spacing w:after="0" w:line="240" w:lineRule="auto"/>
        <w:ind w:left="567" w:hanging="567"/>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5</w:t>
      </w:r>
      <w:r w:rsidR="00126CAA">
        <w:rPr>
          <w:rFonts w:ascii="Courier New" w:eastAsia="Times New Roman" w:hAnsi="Courier New" w:cs="Courier New"/>
          <w:bCs/>
          <w:sz w:val="24"/>
          <w:szCs w:val="24"/>
          <w:lang w:eastAsia="nl-BE"/>
        </w:rPr>
        <w:t>. De verschillende merkinbreuken</w:t>
      </w: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5.1</w:t>
      </w:r>
      <w:r>
        <w:rPr>
          <w:rFonts w:ascii="Courier New" w:eastAsia="Times New Roman" w:hAnsi="Courier New" w:cs="Courier New"/>
          <w:bCs/>
          <w:sz w:val="24"/>
          <w:szCs w:val="24"/>
          <w:lang w:eastAsia="nl-BE"/>
        </w:rPr>
        <w:t>. Inleiding</w:t>
      </w: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5.2</w:t>
      </w:r>
      <w:r>
        <w:rPr>
          <w:rFonts w:ascii="Courier New" w:eastAsia="Times New Roman" w:hAnsi="Courier New" w:cs="Courier New"/>
          <w:bCs/>
          <w:sz w:val="24"/>
          <w:szCs w:val="24"/>
          <w:lang w:eastAsia="nl-BE"/>
        </w:rPr>
        <w:t>. Optreden op basis van welk teken?</w:t>
      </w: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5.3</w:t>
      </w:r>
      <w:r>
        <w:rPr>
          <w:rFonts w:ascii="Courier New" w:eastAsia="Times New Roman" w:hAnsi="Courier New" w:cs="Courier New"/>
          <w:bCs/>
          <w:sz w:val="24"/>
          <w:szCs w:val="24"/>
          <w:lang w:eastAsia="nl-BE"/>
        </w:rPr>
        <w:t>. Het ‘gebruik’ van een teken</w:t>
      </w: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5.4</w:t>
      </w:r>
      <w:r>
        <w:rPr>
          <w:rFonts w:ascii="Courier New" w:eastAsia="Times New Roman" w:hAnsi="Courier New" w:cs="Courier New"/>
          <w:bCs/>
          <w:sz w:val="24"/>
          <w:szCs w:val="24"/>
          <w:lang w:eastAsia="nl-BE"/>
        </w:rPr>
        <w:t>. Gebruik ‘in het economisch verkeer’</w:t>
      </w: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5.5</w:t>
      </w:r>
      <w:r>
        <w:rPr>
          <w:rFonts w:ascii="Courier New" w:eastAsia="Times New Roman" w:hAnsi="Courier New" w:cs="Courier New"/>
          <w:bCs/>
          <w:sz w:val="24"/>
          <w:szCs w:val="24"/>
          <w:lang w:eastAsia="nl-BE"/>
        </w:rPr>
        <w:t>. Gebruik voor waren of diensten</w:t>
      </w:r>
    </w:p>
    <w:p w:rsidR="00126CAA" w:rsidRPr="0090259F"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5.6</w:t>
      </w:r>
      <w:r w:rsidRPr="0090259F">
        <w:rPr>
          <w:rFonts w:ascii="Courier New" w:eastAsia="Times New Roman" w:hAnsi="Courier New" w:cs="Courier New"/>
          <w:bCs/>
          <w:sz w:val="24"/>
          <w:szCs w:val="24"/>
          <w:lang w:eastAsia="nl-BE"/>
        </w:rPr>
        <w:t>. Art. 2.20, lid 1, sub a BVIE</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90259F">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5.6.</w:t>
      </w:r>
      <w:r>
        <w:rPr>
          <w:rFonts w:ascii="Courier New" w:eastAsia="Times New Roman" w:hAnsi="Courier New" w:cs="Courier New"/>
          <w:bCs/>
          <w:sz w:val="24"/>
          <w:szCs w:val="24"/>
          <w:lang w:eastAsia="nl-BE"/>
        </w:rPr>
        <w:t xml:space="preserve">1. </w:t>
      </w:r>
      <w:r w:rsidRPr="00E034DA">
        <w:rPr>
          <w:rFonts w:ascii="Courier New" w:eastAsia="Times New Roman" w:hAnsi="Courier New" w:cs="Courier New"/>
          <w:bCs/>
          <w:sz w:val="24"/>
          <w:szCs w:val="24"/>
          <w:lang w:eastAsia="nl-BE"/>
        </w:rPr>
        <w:t>Algemeen</w:t>
      </w:r>
    </w:p>
    <w:p w:rsidR="00126CAA" w:rsidRPr="00E034DA" w:rsidRDefault="00126CAA" w:rsidP="0090259F">
      <w:pPr>
        <w:spacing w:after="0" w:line="240" w:lineRule="auto"/>
        <w:ind w:left="2127" w:hanging="2127"/>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5.6.2</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‘Gebruik’, gebruik ‘voor waren of diensten’, gebruik ‘in het economisch verkeer’</w:t>
      </w: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5.6.</w:t>
      </w:r>
      <w:r>
        <w:rPr>
          <w:rFonts w:ascii="Courier New" w:eastAsia="Times New Roman" w:hAnsi="Courier New" w:cs="Courier New"/>
          <w:bCs/>
          <w:sz w:val="24"/>
          <w:szCs w:val="24"/>
          <w:lang w:eastAsia="nl-BE"/>
        </w:rPr>
        <w:t xml:space="preserve">3. </w:t>
      </w:r>
      <w:r w:rsidRPr="00E034DA">
        <w:rPr>
          <w:rFonts w:ascii="Courier New" w:eastAsia="Times New Roman" w:hAnsi="Courier New" w:cs="Courier New"/>
          <w:bCs/>
          <w:sz w:val="24"/>
          <w:szCs w:val="24"/>
          <w:lang w:eastAsia="nl-BE"/>
        </w:rPr>
        <w:t>Een aan het merk gelijk teken</w:t>
      </w:r>
    </w:p>
    <w:p w:rsidR="00126CAA" w:rsidRPr="00E034DA" w:rsidRDefault="00126CAA" w:rsidP="0090259F">
      <w:pPr>
        <w:spacing w:after="0" w:line="240" w:lineRule="auto"/>
        <w:ind w:left="2127" w:hanging="2127"/>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5.6.</w:t>
      </w:r>
      <w:r>
        <w:rPr>
          <w:rFonts w:ascii="Courier New" w:eastAsia="Times New Roman" w:hAnsi="Courier New" w:cs="Courier New"/>
          <w:bCs/>
          <w:sz w:val="24"/>
          <w:szCs w:val="24"/>
          <w:lang w:eastAsia="nl-BE"/>
        </w:rPr>
        <w:t>4. Gebruik van een teken voor ‘identieke waren of diensten’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5.6.</w:t>
      </w:r>
      <w:r>
        <w:rPr>
          <w:rFonts w:ascii="Courier New" w:eastAsia="Times New Roman" w:hAnsi="Courier New" w:cs="Courier New"/>
          <w:bCs/>
          <w:sz w:val="24"/>
          <w:szCs w:val="24"/>
          <w:lang w:eastAsia="nl-BE"/>
        </w:rPr>
        <w:t xml:space="preserve">5. </w:t>
      </w:r>
      <w:r w:rsidRPr="00E034DA">
        <w:rPr>
          <w:rFonts w:ascii="Courier New" w:eastAsia="Times New Roman" w:hAnsi="Courier New" w:cs="Courier New"/>
          <w:bCs/>
          <w:sz w:val="24"/>
          <w:szCs w:val="24"/>
          <w:lang w:eastAsia="nl-BE"/>
        </w:rPr>
        <w:t>Afbreuk aan de functies van het merk</w:t>
      </w:r>
    </w:p>
    <w:p w:rsidR="00126CAA" w:rsidRPr="00E034DA" w:rsidRDefault="00126CAA" w:rsidP="00126CAA">
      <w:pPr>
        <w:spacing w:after="0" w:line="240" w:lineRule="auto"/>
        <w:rPr>
          <w:rFonts w:ascii="Courier New" w:eastAsia="Times New Roman" w:hAnsi="Courier New" w:cs="Courier New"/>
          <w:bCs/>
          <w:sz w:val="24"/>
          <w:szCs w:val="24"/>
          <w:lang w:val="en-GB" w:eastAsia="nl-BE"/>
        </w:rPr>
      </w:pPr>
      <w:r w:rsidRPr="0090259F">
        <w:rPr>
          <w:rFonts w:ascii="Courier New" w:eastAsia="Times New Roman" w:hAnsi="Courier New" w:cs="Courier New"/>
          <w:bCs/>
          <w:sz w:val="24"/>
          <w:szCs w:val="24"/>
          <w:lang w:val="en-GB" w:eastAsia="nl-BE"/>
        </w:rPr>
        <w:t xml:space="preserve">   </w:t>
      </w:r>
      <w:r w:rsidR="0090259F" w:rsidRPr="0090259F">
        <w:rPr>
          <w:rFonts w:ascii="Courier New" w:eastAsia="Times New Roman" w:hAnsi="Courier New" w:cs="Courier New"/>
          <w:bCs/>
          <w:sz w:val="24"/>
          <w:szCs w:val="24"/>
          <w:lang w:val="en-GB" w:eastAsia="nl-BE"/>
        </w:rPr>
        <w:t>5.7</w:t>
      </w:r>
      <w:r w:rsidRPr="00E034DA">
        <w:rPr>
          <w:rFonts w:ascii="Courier New" w:eastAsia="Times New Roman" w:hAnsi="Courier New" w:cs="Courier New"/>
          <w:bCs/>
          <w:sz w:val="24"/>
          <w:szCs w:val="24"/>
          <w:lang w:val="en-GB" w:eastAsia="nl-BE"/>
        </w:rPr>
        <w:t>. Art. 2.20, lid 1, sub b BVIE</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441CC4">
        <w:rPr>
          <w:rFonts w:ascii="Courier New" w:eastAsia="Times New Roman" w:hAnsi="Courier New" w:cs="Courier New"/>
          <w:bCs/>
          <w:sz w:val="24"/>
          <w:szCs w:val="24"/>
          <w:lang w:val="en-GB" w:eastAsia="nl-BE"/>
        </w:rPr>
        <w:t xml:space="preserve">       </w:t>
      </w:r>
      <w:r w:rsidR="0090259F">
        <w:rPr>
          <w:rFonts w:ascii="Courier New" w:eastAsia="Times New Roman" w:hAnsi="Courier New" w:cs="Courier New"/>
          <w:bCs/>
          <w:sz w:val="24"/>
          <w:szCs w:val="24"/>
          <w:lang w:val="en-GB" w:eastAsia="nl-BE"/>
        </w:rPr>
        <w:t xml:space="preserve"> 5.7.</w:t>
      </w:r>
      <w:r w:rsidRPr="0090259F">
        <w:rPr>
          <w:rFonts w:ascii="Courier New" w:eastAsia="Times New Roman" w:hAnsi="Courier New" w:cs="Courier New"/>
          <w:bCs/>
          <w:sz w:val="24"/>
          <w:szCs w:val="24"/>
          <w:lang w:val="en-GB" w:eastAsia="nl-BE"/>
        </w:rPr>
        <w:t xml:space="preserve">1. </w:t>
      </w:r>
      <w:r w:rsidRPr="00E034DA">
        <w:rPr>
          <w:rFonts w:ascii="Courier New" w:eastAsia="Times New Roman" w:hAnsi="Courier New" w:cs="Courier New"/>
          <w:bCs/>
          <w:sz w:val="24"/>
          <w:szCs w:val="24"/>
          <w:lang w:eastAsia="nl-BE"/>
        </w:rPr>
        <w:t>Algemeen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5.7.2</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Het verwarringsgevaar</w:t>
      </w:r>
    </w:p>
    <w:p w:rsidR="00126CAA" w:rsidRPr="00E034DA" w:rsidRDefault="00126CAA" w:rsidP="0090259F">
      <w:pPr>
        <w:spacing w:after="0" w:line="240" w:lineRule="auto"/>
        <w:ind w:left="2127" w:hanging="2127"/>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5.7.</w:t>
      </w:r>
      <w:r>
        <w:rPr>
          <w:rFonts w:ascii="Courier New" w:eastAsia="Times New Roman" w:hAnsi="Courier New" w:cs="Courier New"/>
          <w:bCs/>
          <w:sz w:val="24"/>
          <w:szCs w:val="24"/>
          <w:lang w:eastAsia="nl-BE"/>
        </w:rPr>
        <w:t xml:space="preserve">3. </w:t>
      </w:r>
      <w:r w:rsidRPr="00E034DA">
        <w:rPr>
          <w:rFonts w:ascii="Courier New" w:eastAsia="Times New Roman" w:hAnsi="Courier New" w:cs="Courier New"/>
          <w:bCs/>
          <w:sz w:val="24"/>
          <w:szCs w:val="24"/>
          <w:lang w:eastAsia="nl-BE"/>
        </w:rPr>
        <w:t>Een teken dat gelijk is aan of overeenstemt met het merk van de merkhouder</w:t>
      </w:r>
    </w:p>
    <w:p w:rsidR="00126CAA" w:rsidRPr="00E034D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5.7.</w:t>
      </w:r>
      <w:r>
        <w:rPr>
          <w:rFonts w:ascii="Courier New" w:eastAsia="Times New Roman" w:hAnsi="Courier New" w:cs="Courier New"/>
          <w:bCs/>
          <w:sz w:val="24"/>
          <w:szCs w:val="24"/>
          <w:lang w:eastAsia="nl-BE"/>
        </w:rPr>
        <w:t xml:space="preserve">4. </w:t>
      </w:r>
      <w:r w:rsidRPr="00E034DA">
        <w:rPr>
          <w:rFonts w:ascii="Courier New" w:eastAsia="Times New Roman" w:hAnsi="Courier New" w:cs="Courier New"/>
          <w:bCs/>
          <w:sz w:val="24"/>
          <w:szCs w:val="24"/>
          <w:lang w:eastAsia="nl-BE"/>
        </w:rPr>
        <w:t>Soortgelijkheid van waren en/of diensten</w:t>
      </w:r>
    </w:p>
    <w:p w:rsidR="00126CAA" w:rsidRPr="00E034DA" w:rsidRDefault="00126CAA" w:rsidP="0090259F">
      <w:pPr>
        <w:spacing w:after="0" w:line="240" w:lineRule="auto"/>
        <w:ind w:left="2127" w:hanging="2127"/>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5.7.</w:t>
      </w:r>
      <w:r>
        <w:rPr>
          <w:rFonts w:ascii="Courier New" w:eastAsia="Times New Roman" w:hAnsi="Courier New" w:cs="Courier New"/>
          <w:bCs/>
          <w:sz w:val="24"/>
          <w:szCs w:val="24"/>
          <w:lang w:eastAsia="nl-BE"/>
        </w:rPr>
        <w:t xml:space="preserve">5. </w:t>
      </w:r>
      <w:r w:rsidRPr="00E034DA">
        <w:rPr>
          <w:rFonts w:ascii="Courier New" w:eastAsia="Times New Roman" w:hAnsi="Courier New" w:cs="Courier New"/>
          <w:bCs/>
          <w:sz w:val="24"/>
          <w:szCs w:val="24"/>
          <w:lang w:eastAsia="nl-BE"/>
        </w:rPr>
        <w:t>De wisselwerking tussen overeenstemming en soortgelijkheid</w:t>
      </w:r>
    </w:p>
    <w:p w:rsidR="00126CAA" w:rsidRPr="00E034DA" w:rsidRDefault="00126CAA" w:rsidP="00126CAA">
      <w:pPr>
        <w:spacing w:after="0" w:line="240" w:lineRule="auto"/>
        <w:rPr>
          <w:rFonts w:ascii="Courier New" w:eastAsia="Times New Roman" w:hAnsi="Courier New" w:cs="Courier New"/>
          <w:bCs/>
          <w:sz w:val="24"/>
          <w:szCs w:val="24"/>
          <w:lang w:val="en-GB" w:eastAsia="nl-BE"/>
        </w:rPr>
      </w:pPr>
      <w:r w:rsidRPr="0090259F">
        <w:rPr>
          <w:rFonts w:ascii="Courier New" w:eastAsia="Times New Roman" w:hAnsi="Courier New" w:cs="Courier New"/>
          <w:bCs/>
          <w:sz w:val="24"/>
          <w:szCs w:val="24"/>
          <w:lang w:val="en-GB" w:eastAsia="nl-BE"/>
        </w:rPr>
        <w:t xml:space="preserve">    </w:t>
      </w:r>
      <w:r w:rsidR="0090259F" w:rsidRPr="0090259F">
        <w:rPr>
          <w:rFonts w:ascii="Courier New" w:eastAsia="Times New Roman" w:hAnsi="Courier New" w:cs="Courier New"/>
          <w:bCs/>
          <w:sz w:val="24"/>
          <w:szCs w:val="24"/>
          <w:lang w:val="en-GB" w:eastAsia="nl-BE"/>
        </w:rPr>
        <w:t>5.8</w:t>
      </w:r>
      <w:r>
        <w:rPr>
          <w:rFonts w:ascii="Courier New" w:eastAsia="Times New Roman" w:hAnsi="Courier New" w:cs="Courier New"/>
          <w:bCs/>
          <w:sz w:val="24"/>
          <w:szCs w:val="24"/>
          <w:lang w:val="en-GB" w:eastAsia="nl-BE"/>
        </w:rPr>
        <w:t xml:space="preserve">. </w:t>
      </w:r>
      <w:r w:rsidRPr="00E034DA">
        <w:rPr>
          <w:rFonts w:ascii="Courier New" w:eastAsia="Times New Roman" w:hAnsi="Courier New" w:cs="Courier New"/>
          <w:bCs/>
          <w:sz w:val="24"/>
          <w:szCs w:val="24"/>
          <w:lang w:val="en-GB" w:eastAsia="nl-BE"/>
        </w:rPr>
        <w:t>Art. 2.20, lid 1, sub c BVIE</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441CC4">
        <w:rPr>
          <w:rFonts w:ascii="Courier New" w:eastAsia="Times New Roman" w:hAnsi="Courier New" w:cs="Courier New"/>
          <w:bCs/>
          <w:sz w:val="24"/>
          <w:szCs w:val="24"/>
          <w:lang w:val="en-GB" w:eastAsia="nl-BE"/>
        </w:rPr>
        <w:t xml:space="preserve">         </w:t>
      </w:r>
      <w:r w:rsidR="0090259F">
        <w:rPr>
          <w:rFonts w:ascii="Courier New" w:eastAsia="Times New Roman" w:hAnsi="Courier New" w:cs="Courier New"/>
          <w:bCs/>
          <w:sz w:val="24"/>
          <w:szCs w:val="24"/>
          <w:lang w:val="en-GB" w:eastAsia="nl-BE"/>
        </w:rPr>
        <w:t>5.8.</w:t>
      </w:r>
      <w:r w:rsidRPr="0090259F">
        <w:rPr>
          <w:rFonts w:ascii="Courier New" w:eastAsia="Times New Roman" w:hAnsi="Courier New" w:cs="Courier New"/>
          <w:bCs/>
          <w:sz w:val="24"/>
          <w:szCs w:val="24"/>
          <w:lang w:val="en-GB" w:eastAsia="nl-BE"/>
        </w:rPr>
        <w:t xml:space="preserve">1. </w:t>
      </w:r>
      <w:r w:rsidRPr="00E034DA">
        <w:rPr>
          <w:rFonts w:ascii="Courier New" w:eastAsia="Times New Roman" w:hAnsi="Courier New" w:cs="Courier New"/>
          <w:bCs/>
          <w:sz w:val="24"/>
          <w:szCs w:val="24"/>
          <w:lang w:eastAsia="nl-BE"/>
        </w:rPr>
        <w:t>Algemeen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5.8.</w:t>
      </w:r>
      <w:r>
        <w:rPr>
          <w:rFonts w:ascii="Courier New" w:eastAsia="Times New Roman" w:hAnsi="Courier New" w:cs="Courier New"/>
          <w:bCs/>
          <w:sz w:val="24"/>
          <w:szCs w:val="24"/>
          <w:lang w:eastAsia="nl-BE"/>
        </w:rPr>
        <w:t>2</w:t>
      </w:r>
      <w:r w:rsidRPr="00E034DA">
        <w:rPr>
          <w:rFonts w:ascii="Courier New" w:eastAsia="Times New Roman" w:hAnsi="Courier New" w:cs="Courier New"/>
          <w:bCs/>
          <w:sz w:val="24"/>
          <w:szCs w:val="24"/>
          <w:lang w:eastAsia="nl-BE"/>
        </w:rPr>
        <w:t>. Een binnen het Beneluxgebied bekend merk</w:t>
      </w:r>
    </w:p>
    <w:p w:rsidR="00126CAA" w:rsidRPr="00E034DA" w:rsidRDefault="00126CAA" w:rsidP="0090259F">
      <w:pPr>
        <w:spacing w:after="0" w:line="240" w:lineRule="auto"/>
        <w:ind w:left="2410" w:hanging="2410"/>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5.8.</w:t>
      </w:r>
      <w:r>
        <w:rPr>
          <w:rFonts w:ascii="Courier New" w:eastAsia="Times New Roman" w:hAnsi="Courier New" w:cs="Courier New"/>
          <w:bCs/>
          <w:sz w:val="24"/>
          <w:szCs w:val="24"/>
          <w:lang w:eastAsia="nl-BE"/>
        </w:rPr>
        <w:t>3</w:t>
      </w:r>
      <w:r w:rsidRPr="00E034DA">
        <w:rPr>
          <w:rFonts w:ascii="Courier New" w:eastAsia="Times New Roman" w:hAnsi="Courier New" w:cs="Courier New"/>
          <w:bCs/>
          <w:sz w:val="24"/>
          <w:szCs w:val="24"/>
          <w:lang w:eastAsia="nl-BE"/>
        </w:rPr>
        <w:t>. De vijf cumulatieve voorwaarden voor de toepassing van art. 2.20, lid 1, sub c BVIE</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E034DA">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5.8.3.1</w:t>
      </w:r>
      <w:r>
        <w:rPr>
          <w:rFonts w:ascii="Courier New" w:eastAsia="Times New Roman" w:hAnsi="Courier New" w:cs="Courier New"/>
          <w:bCs/>
          <w:sz w:val="24"/>
          <w:szCs w:val="24"/>
          <w:lang w:eastAsia="nl-BE"/>
        </w:rPr>
        <w:t>.</w:t>
      </w:r>
      <w:r w:rsidRPr="00E034DA">
        <w:rPr>
          <w:rFonts w:ascii="Courier New" w:eastAsia="Times New Roman" w:hAnsi="Courier New" w:cs="Courier New"/>
          <w:bCs/>
          <w:sz w:val="24"/>
          <w:szCs w:val="24"/>
          <w:lang w:eastAsia="nl-BE"/>
        </w:rPr>
        <w:t xml:space="preserve"> Algemeen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E034DA">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5.8.3.2</w:t>
      </w:r>
      <w:r>
        <w:rPr>
          <w:rFonts w:ascii="Courier New" w:eastAsia="Times New Roman" w:hAnsi="Courier New" w:cs="Courier New"/>
          <w:bCs/>
          <w:sz w:val="24"/>
          <w:szCs w:val="24"/>
          <w:lang w:eastAsia="nl-BE"/>
        </w:rPr>
        <w:t>.</w:t>
      </w:r>
      <w:r w:rsidRPr="00E034DA">
        <w:rPr>
          <w:rFonts w:ascii="Courier New" w:eastAsia="Times New Roman" w:hAnsi="Courier New" w:cs="Courier New"/>
          <w:bCs/>
          <w:sz w:val="24"/>
          <w:szCs w:val="24"/>
          <w:lang w:eastAsia="nl-BE"/>
        </w:rPr>
        <w:t xml:space="preserve"> Gebruik ‘in het economisch verkeer’</w:t>
      </w:r>
    </w:p>
    <w:p w:rsidR="00126CAA" w:rsidRPr="00E034DA" w:rsidRDefault="00126CAA" w:rsidP="0090259F">
      <w:pPr>
        <w:spacing w:after="0" w:line="240" w:lineRule="auto"/>
        <w:ind w:left="3686" w:hanging="3686"/>
        <w:rPr>
          <w:rFonts w:ascii="Courier New" w:eastAsia="Times New Roman" w:hAnsi="Courier New" w:cs="Courier New"/>
          <w:bCs/>
          <w:sz w:val="24"/>
          <w:szCs w:val="24"/>
          <w:lang w:eastAsia="nl-BE"/>
        </w:rPr>
      </w:pPr>
      <w:r w:rsidRPr="00E034DA">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5.8.3.3</w:t>
      </w:r>
      <w:r>
        <w:rPr>
          <w:rFonts w:ascii="Courier New" w:eastAsia="Times New Roman" w:hAnsi="Courier New" w:cs="Courier New"/>
          <w:bCs/>
          <w:sz w:val="24"/>
          <w:szCs w:val="24"/>
          <w:lang w:eastAsia="nl-BE"/>
        </w:rPr>
        <w:t>.</w:t>
      </w:r>
      <w:r w:rsidRPr="00E034DA">
        <w:rPr>
          <w:rFonts w:ascii="Courier New" w:eastAsia="Times New Roman" w:hAnsi="Courier New" w:cs="Courier New"/>
          <w:bCs/>
          <w:sz w:val="24"/>
          <w:szCs w:val="24"/>
          <w:lang w:eastAsia="nl-BE"/>
        </w:rPr>
        <w:t xml:space="preserve"> ‘Gebruik voor waren of diensten’ die ‘niet soortgelijk’ zijn</w:t>
      </w:r>
    </w:p>
    <w:p w:rsidR="00126CAA" w:rsidRPr="00E034DA" w:rsidRDefault="00126CAA" w:rsidP="0090259F">
      <w:pPr>
        <w:spacing w:after="0" w:line="240" w:lineRule="auto"/>
        <w:ind w:left="3686" w:hanging="3686"/>
        <w:rPr>
          <w:rFonts w:ascii="Courier New" w:eastAsia="Times New Roman" w:hAnsi="Courier New" w:cs="Courier New"/>
          <w:bCs/>
          <w:sz w:val="24"/>
          <w:szCs w:val="24"/>
          <w:lang w:eastAsia="nl-BE"/>
        </w:rPr>
      </w:pPr>
      <w:r w:rsidRPr="00E034DA">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5.8.3.4</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Gebruik van een gelijk of overeenstemmend teken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E034DA">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5.8.3.5</w:t>
      </w:r>
      <w:r>
        <w:rPr>
          <w:rFonts w:ascii="Courier New" w:eastAsia="Times New Roman" w:hAnsi="Courier New" w:cs="Courier New"/>
          <w:bCs/>
          <w:sz w:val="24"/>
          <w:szCs w:val="24"/>
          <w:lang w:eastAsia="nl-BE"/>
        </w:rPr>
        <w:t>.</w:t>
      </w:r>
      <w:r w:rsidRPr="00E034DA">
        <w:rPr>
          <w:rFonts w:ascii="Courier New" w:eastAsia="Times New Roman" w:hAnsi="Courier New" w:cs="Courier New"/>
          <w:bCs/>
          <w:sz w:val="24"/>
          <w:szCs w:val="24"/>
          <w:lang w:eastAsia="nl-BE"/>
        </w:rPr>
        <w:t xml:space="preserve"> Gebruik zonder geldige reden</w:t>
      </w:r>
    </w:p>
    <w:p w:rsidR="00126CAA" w:rsidRPr="00E034DA" w:rsidRDefault="00126CAA" w:rsidP="0090259F">
      <w:pPr>
        <w:spacing w:after="0" w:line="240" w:lineRule="auto"/>
        <w:ind w:left="3686" w:hanging="3686"/>
        <w:rPr>
          <w:rFonts w:ascii="Courier New" w:eastAsia="Times New Roman" w:hAnsi="Courier New" w:cs="Courier New"/>
          <w:bCs/>
          <w:sz w:val="24"/>
          <w:szCs w:val="24"/>
          <w:lang w:eastAsia="nl-BE"/>
        </w:rPr>
      </w:pPr>
      <w:r w:rsidRPr="00E034DA">
        <w:rPr>
          <w:rFonts w:ascii="Courier New" w:eastAsia="Times New Roman" w:hAnsi="Courier New" w:cs="Courier New"/>
          <w:bCs/>
          <w:sz w:val="24"/>
          <w:szCs w:val="24"/>
          <w:lang w:eastAsia="nl-BE"/>
        </w:rPr>
        <w:lastRenderedPageBreak/>
        <w:t xml:space="preserve">     </w:t>
      </w: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5.8.3.6</w:t>
      </w:r>
      <w:r>
        <w:rPr>
          <w:rFonts w:ascii="Courier New" w:eastAsia="Times New Roman" w:hAnsi="Courier New" w:cs="Courier New"/>
          <w:bCs/>
          <w:sz w:val="24"/>
          <w:szCs w:val="24"/>
          <w:lang w:eastAsia="nl-BE"/>
        </w:rPr>
        <w:t>.</w:t>
      </w:r>
      <w:r w:rsidRPr="00E034DA">
        <w:rPr>
          <w:rFonts w:ascii="Courier New" w:eastAsia="Times New Roman" w:hAnsi="Courier New" w:cs="Courier New"/>
          <w:bCs/>
          <w:sz w:val="24"/>
          <w:szCs w:val="24"/>
          <w:lang w:eastAsia="nl-BE"/>
        </w:rPr>
        <w:t xml:space="preserve"> Door het gebruik wordt ongerechtvaardigd voordeel getrokken uit of afbreuk gedaan aan het onderscheidend vermogen of de reputatie van het merk</w:t>
      </w:r>
    </w:p>
    <w:p w:rsidR="00126CAA" w:rsidRPr="00E034DA" w:rsidRDefault="00126CAA" w:rsidP="0090259F">
      <w:pPr>
        <w:spacing w:after="0" w:line="240" w:lineRule="auto"/>
        <w:ind w:left="5245" w:hanging="5245"/>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5.8.3.6.1.</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Afbreuk aan het onderscheidend vermogen van het merk</w:t>
      </w:r>
    </w:p>
    <w:p w:rsidR="00126CAA" w:rsidRPr="00E034DA" w:rsidRDefault="00126CAA" w:rsidP="0090259F">
      <w:pPr>
        <w:spacing w:after="0" w:line="240" w:lineRule="auto"/>
        <w:ind w:left="5245" w:hanging="5245"/>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5.8.3.6.2.</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Afbreuk aan de reputatie van het merk</w:t>
      </w:r>
    </w:p>
    <w:p w:rsidR="00126CAA" w:rsidRPr="00E034DA" w:rsidRDefault="00126CAA" w:rsidP="0090259F">
      <w:pPr>
        <w:spacing w:after="0" w:line="240" w:lineRule="auto"/>
        <w:ind w:left="5387" w:hanging="5387"/>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 xml:space="preserve">           5.8.3.6.3.</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Ongerechtvaardigd voordeel uit het onderscheidend vermogen of de reputatie van het merk</w:t>
      </w:r>
    </w:p>
    <w:p w:rsidR="00126CAA" w:rsidRPr="0090259F" w:rsidRDefault="00126CAA" w:rsidP="00126CAA">
      <w:pPr>
        <w:spacing w:after="0" w:line="240" w:lineRule="auto"/>
        <w:rPr>
          <w:rFonts w:ascii="Courier New" w:eastAsia="Times New Roman" w:hAnsi="Courier New" w:cs="Courier New"/>
          <w:bCs/>
          <w:sz w:val="24"/>
          <w:szCs w:val="24"/>
          <w:lang w:val="en-GB" w:eastAsia="nl-BE"/>
        </w:rPr>
      </w:pPr>
      <w:r w:rsidRPr="0090259F">
        <w:rPr>
          <w:rFonts w:ascii="Courier New" w:eastAsia="Times New Roman" w:hAnsi="Courier New" w:cs="Courier New"/>
          <w:bCs/>
          <w:sz w:val="24"/>
          <w:szCs w:val="24"/>
          <w:lang w:val="en-GB" w:eastAsia="nl-BE"/>
        </w:rPr>
        <w:t xml:space="preserve">     </w:t>
      </w:r>
      <w:r w:rsidR="0090259F" w:rsidRPr="0090259F">
        <w:rPr>
          <w:rFonts w:ascii="Courier New" w:eastAsia="Times New Roman" w:hAnsi="Courier New" w:cs="Courier New"/>
          <w:bCs/>
          <w:sz w:val="24"/>
          <w:szCs w:val="24"/>
          <w:lang w:val="en-GB" w:eastAsia="nl-BE"/>
        </w:rPr>
        <w:t>5.9</w:t>
      </w:r>
      <w:r w:rsidRPr="0090259F">
        <w:rPr>
          <w:rFonts w:ascii="Courier New" w:eastAsia="Times New Roman" w:hAnsi="Courier New" w:cs="Courier New"/>
          <w:bCs/>
          <w:sz w:val="24"/>
          <w:szCs w:val="24"/>
          <w:lang w:val="en-GB" w:eastAsia="nl-BE"/>
        </w:rPr>
        <w:t>. Art. 2.20, lid 1, sub d BVIE</w:t>
      </w:r>
    </w:p>
    <w:p w:rsidR="00126CAA" w:rsidRPr="00E034DA" w:rsidRDefault="00126CAA" w:rsidP="00126CAA">
      <w:pPr>
        <w:spacing w:after="0" w:line="240" w:lineRule="auto"/>
        <w:rPr>
          <w:rFonts w:ascii="Courier New" w:eastAsia="Times New Roman" w:hAnsi="Courier New" w:cs="Courier New"/>
          <w:bCs/>
          <w:sz w:val="24"/>
          <w:szCs w:val="24"/>
          <w:lang w:eastAsia="nl-BE"/>
        </w:rPr>
      </w:pPr>
      <w:r w:rsidRPr="0090259F">
        <w:rPr>
          <w:rFonts w:ascii="Courier New" w:eastAsia="Times New Roman" w:hAnsi="Courier New" w:cs="Courier New"/>
          <w:bCs/>
          <w:sz w:val="24"/>
          <w:szCs w:val="24"/>
          <w:lang w:val="en-GB" w:eastAsia="nl-BE"/>
        </w:rPr>
        <w:t xml:space="preserve">          </w:t>
      </w:r>
      <w:r w:rsidR="0090259F" w:rsidRPr="0090259F">
        <w:rPr>
          <w:rFonts w:ascii="Courier New" w:eastAsia="Times New Roman" w:hAnsi="Courier New" w:cs="Courier New"/>
          <w:bCs/>
          <w:sz w:val="24"/>
          <w:szCs w:val="24"/>
          <w:lang w:val="en-GB" w:eastAsia="nl-BE"/>
        </w:rPr>
        <w:t>5.9.1</w:t>
      </w:r>
      <w:r w:rsidRPr="0090259F">
        <w:rPr>
          <w:rFonts w:ascii="Courier New" w:eastAsia="Times New Roman" w:hAnsi="Courier New" w:cs="Courier New"/>
          <w:bCs/>
          <w:sz w:val="24"/>
          <w:szCs w:val="24"/>
          <w:lang w:val="en-GB" w:eastAsia="nl-BE"/>
        </w:rPr>
        <w:t xml:space="preserve">. </w:t>
      </w:r>
      <w:r w:rsidRPr="00E034DA">
        <w:rPr>
          <w:rFonts w:ascii="Courier New" w:eastAsia="Times New Roman" w:hAnsi="Courier New" w:cs="Courier New"/>
          <w:bCs/>
          <w:sz w:val="24"/>
          <w:szCs w:val="24"/>
          <w:lang w:eastAsia="nl-BE"/>
        </w:rPr>
        <w:t>Algemeen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5.9.2</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Gebruik van ‘een teken’</w:t>
      </w:r>
    </w:p>
    <w:p w:rsidR="00126CAA" w:rsidRPr="00E034DA" w:rsidRDefault="00126CAA" w:rsidP="0090259F">
      <w:pPr>
        <w:spacing w:after="0" w:line="240" w:lineRule="auto"/>
        <w:ind w:left="2410" w:hanging="2410"/>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5.9.3</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Gebruik anders dan ter onderscheiding van waren of diensten</w:t>
      </w:r>
    </w:p>
    <w:p w:rsidR="00126CAA" w:rsidRPr="00E034D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5.9.4</w:t>
      </w:r>
      <w:r>
        <w:rPr>
          <w:rFonts w:ascii="Courier New" w:eastAsia="Times New Roman" w:hAnsi="Courier New" w:cs="Courier New"/>
          <w:bCs/>
          <w:sz w:val="24"/>
          <w:szCs w:val="24"/>
          <w:lang w:eastAsia="nl-BE"/>
        </w:rPr>
        <w:t>. G</w:t>
      </w:r>
      <w:r w:rsidRPr="00E034DA">
        <w:rPr>
          <w:rFonts w:ascii="Courier New" w:eastAsia="Times New Roman" w:hAnsi="Courier New" w:cs="Courier New"/>
          <w:bCs/>
          <w:sz w:val="24"/>
          <w:szCs w:val="24"/>
          <w:lang w:eastAsia="nl-BE"/>
        </w:rPr>
        <w:t>ebruik zonder geldige reden</w:t>
      </w:r>
    </w:p>
    <w:p w:rsidR="00126CAA" w:rsidRPr="00E034DA" w:rsidRDefault="00126CAA" w:rsidP="0090259F">
      <w:pPr>
        <w:spacing w:after="0" w:line="240" w:lineRule="auto"/>
        <w:ind w:left="2410" w:hanging="2410"/>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0090259F">
        <w:rPr>
          <w:rFonts w:ascii="Courier New" w:eastAsia="Times New Roman" w:hAnsi="Courier New" w:cs="Courier New"/>
          <w:bCs/>
          <w:sz w:val="24"/>
          <w:szCs w:val="24"/>
          <w:lang w:eastAsia="nl-BE"/>
        </w:rPr>
        <w:t>5.9.5</w:t>
      </w:r>
      <w:r>
        <w:rPr>
          <w:rFonts w:ascii="Courier New" w:eastAsia="Times New Roman" w:hAnsi="Courier New" w:cs="Courier New"/>
          <w:bCs/>
          <w:sz w:val="24"/>
          <w:szCs w:val="24"/>
          <w:lang w:eastAsia="nl-BE"/>
        </w:rPr>
        <w:t xml:space="preserve">. </w:t>
      </w:r>
      <w:r w:rsidRPr="00E034DA">
        <w:rPr>
          <w:rFonts w:ascii="Courier New" w:eastAsia="Times New Roman" w:hAnsi="Courier New" w:cs="Courier New"/>
          <w:bCs/>
          <w:sz w:val="24"/>
          <w:szCs w:val="24"/>
          <w:lang w:eastAsia="nl-BE"/>
        </w:rPr>
        <w:t>Door het gebruik wordt ongerechtvaardigd voordeel getrokken uit of afbreuk gedaan aan het onderscheidend vermogen of de reputatie van het merk</w:t>
      </w:r>
    </w:p>
    <w:p w:rsidR="00126CAA" w:rsidRPr="00A03C7C" w:rsidRDefault="0090259F"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6</w:t>
      </w:r>
      <w:r w:rsidR="00126CAA" w:rsidRPr="00A03C7C">
        <w:rPr>
          <w:rFonts w:ascii="Courier New" w:eastAsia="Times New Roman" w:hAnsi="Courier New" w:cs="Courier New"/>
          <w:bCs/>
          <w:sz w:val="24"/>
          <w:szCs w:val="24"/>
          <w:lang w:eastAsia="nl-BE"/>
        </w:rPr>
        <w:t>. Nieuwigheden in de richtlijn merken 2015</w:t>
      </w:r>
    </w:p>
    <w:p w:rsidR="00126CAA" w:rsidRPr="00E034DA" w:rsidRDefault="00126CAA" w:rsidP="00126CAA">
      <w:pPr>
        <w:spacing w:after="0" w:line="240" w:lineRule="auto"/>
        <w:rPr>
          <w:rFonts w:ascii="Courier New" w:eastAsia="Times New Roman" w:hAnsi="Courier New" w:cs="Courier New"/>
          <w:bCs/>
          <w:sz w:val="24"/>
          <w:szCs w:val="24"/>
          <w:lang w:eastAsia="nl-BE"/>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Pr="00126CAA" w:rsidRDefault="00126CAA" w:rsidP="00126CAA">
      <w:pPr>
        <w:spacing w:after="0" w:line="240" w:lineRule="auto"/>
        <w:rPr>
          <w:rFonts w:ascii="Courier New" w:hAnsi="Courier New" w:cs="Courier New"/>
          <w:b/>
          <w:bCs/>
          <w:sz w:val="36"/>
          <w:szCs w:val="36"/>
        </w:rPr>
      </w:pPr>
      <w:r w:rsidRPr="00126CAA">
        <w:rPr>
          <w:rFonts w:ascii="Courier New" w:hAnsi="Courier New" w:cs="Courier New"/>
          <w:b/>
          <w:bCs/>
          <w:sz w:val="36"/>
          <w:szCs w:val="36"/>
        </w:rPr>
        <w:lastRenderedPageBreak/>
        <w:t>1. Inleiding</w:t>
      </w:r>
    </w:p>
    <w:p w:rsidR="00126CAA" w:rsidRPr="00126CAA" w:rsidRDefault="00126CAA" w:rsidP="00126CAA">
      <w:pPr>
        <w:spacing w:after="0" w:line="240" w:lineRule="auto"/>
        <w:rPr>
          <w:rFonts w:ascii="Courier New" w:hAnsi="Courier New" w:cs="Courier New"/>
          <w:b/>
          <w:bCs/>
          <w:sz w:val="32"/>
          <w:szCs w:val="32"/>
        </w:rPr>
      </w:pPr>
      <w:r>
        <w:rPr>
          <w:rFonts w:ascii="Courier New" w:hAnsi="Courier New" w:cs="Courier New"/>
          <w:b/>
          <w:bCs/>
          <w:sz w:val="32"/>
          <w:szCs w:val="32"/>
        </w:rPr>
        <w:t>______________________________________________</w:t>
      </w: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hAnsi="Courier New" w:cs="Courier New"/>
          <w:sz w:val="24"/>
          <w:szCs w:val="24"/>
        </w:rPr>
        <w:t xml:space="preserve">     </w:t>
      </w:r>
      <w:r>
        <w:rPr>
          <w:rFonts w:ascii="Courier New" w:hAnsi="Courier New" w:cs="Courier New"/>
          <w:sz w:val="24"/>
          <w:szCs w:val="24"/>
        </w:rPr>
        <w:t xml:space="preserve">Art. 2.20 van het </w:t>
      </w:r>
      <w:r w:rsidRPr="002A3B83">
        <w:rPr>
          <w:rFonts w:ascii="Courier New" w:eastAsia="Times New Roman" w:hAnsi="Courier New" w:cs="Courier New"/>
          <w:sz w:val="24"/>
          <w:szCs w:val="24"/>
          <w:lang w:eastAsia="nl-BE"/>
        </w:rPr>
        <w:t>Benelux-Verdrag van 25 februari 2005 inzake de intellectuele eigendom (merken en tekeningen of modellen)(BVIE)</w:t>
      </w:r>
      <w:r w:rsidRPr="002A3B83">
        <w:rPr>
          <w:rFonts w:ascii="Courier New" w:eastAsia="Times New Roman" w:hAnsi="Courier New" w:cs="Courier New"/>
          <w:sz w:val="24"/>
          <w:szCs w:val="24"/>
          <w:vertAlign w:val="superscript"/>
          <w:lang w:eastAsia="nl-BE"/>
        </w:rPr>
        <w:footnoteReference w:id="1"/>
      </w:r>
      <w:r>
        <w:rPr>
          <w:rFonts w:ascii="Courier New" w:eastAsia="Times New Roman" w:hAnsi="Courier New" w:cs="Courier New"/>
          <w:sz w:val="24"/>
          <w:szCs w:val="24"/>
          <w:lang w:eastAsia="nl-BE"/>
        </w:rPr>
        <w:t xml:space="preserve"> </w:t>
      </w:r>
      <w:r>
        <w:rPr>
          <w:rFonts w:ascii="Courier New" w:eastAsia="Times New Roman" w:hAnsi="Courier New" w:cs="Courier New"/>
          <w:sz w:val="24"/>
          <w:szCs w:val="24"/>
          <w:lang w:eastAsia="nl-BE"/>
        </w:rPr>
        <w:t xml:space="preserve">geeft aan </w:t>
      </w:r>
      <w:r>
        <w:rPr>
          <w:rFonts w:ascii="Courier New" w:eastAsia="Times New Roman" w:hAnsi="Courier New" w:cs="Courier New"/>
          <w:sz w:val="24"/>
          <w:szCs w:val="24"/>
          <w:lang w:eastAsia="nl-BE"/>
        </w:rPr>
        <w:t xml:space="preserve">tegen welke inbreuken op zijn merk een merkhouder kan optreden. Het bepaalt </w:t>
      </w:r>
      <w:r>
        <w:rPr>
          <w:rFonts w:ascii="Courier New" w:eastAsia="Times New Roman" w:hAnsi="Courier New" w:cs="Courier New"/>
          <w:sz w:val="24"/>
          <w:szCs w:val="24"/>
          <w:lang w:eastAsia="nl-BE"/>
        </w:rPr>
        <w:t xml:space="preserve">dus </w:t>
      </w:r>
      <w:r>
        <w:rPr>
          <w:rFonts w:ascii="Courier New" w:eastAsia="Times New Roman" w:hAnsi="Courier New" w:cs="Courier New"/>
          <w:sz w:val="24"/>
          <w:szCs w:val="24"/>
          <w:lang w:eastAsia="nl-BE"/>
        </w:rPr>
        <w:t xml:space="preserve">de beschermingsomvang van een merk. Deze bepaling moet evenwel voortdurend gelezen worden in samenhang met art. 5 </w:t>
      </w:r>
      <w:r w:rsidRPr="002A3B83">
        <w:rPr>
          <w:rFonts w:ascii="Courier New" w:eastAsia="Times New Roman" w:hAnsi="Courier New" w:cs="Courier New"/>
          <w:bCs/>
          <w:sz w:val="24"/>
          <w:szCs w:val="24"/>
          <w:lang w:eastAsia="nl-BE"/>
        </w:rPr>
        <w:t>van richtlijn 2008/95/EG van het Europees Parlement en de Raad van 22 oktober 2008 betreffende de aanpassing van het merkenrecht der Lid-Staten</w:t>
      </w:r>
      <w:r w:rsidRPr="002A3B83">
        <w:rPr>
          <w:rFonts w:ascii="Courier New" w:eastAsia="Times New Roman" w:hAnsi="Courier New" w:cs="Courier New"/>
          <w:bCs/>
          <w:sz w:val="24"/>
          <w:szCs w:val="24"/>
          <w:vertAlign w:val="superscript"/>
          <w:lang w:eastAsia="nl-BE"/>
        </w:rPr>
        <w:footnoteReference w:id="2"/>
      </w:r>
      <w:r>
        <w:rPr>
          <w:rFonts w:ascii="Courier New" w:eastAsia="Times New Roman" w:hAnsi="Courier New" w:cs="Courier New"/>
          <w:bCs/>
          <w:sz w:val="24"/>
          <w:szCs w:val="24"/>
          <w:lang w:eastAsia="nl-BE"/>
        </w:rPr>
        <w:t xml:space="preserve"> dat betrekking heeft op de rechten van een merkhouder</w:t>
      </w:r>
      <w:r w:rsidRPr="002A3B83">
        <w:rPr>
          <w:rFonts w:ascii="Courier New" w:eastAsia="Times New Roman" w:hAnsi="Courier New" w:cs="Courier New"/>
          <w:bCs/>
          <w:sz w:val="24"/>
          <w:szCs w:val="24"/>
          <w:lang w:eastAsia="nl-BE"/>
        </w:rPr>
        <w:t>.</w:t>
      </w:r>
      <w:r>
        <w:rPr>
          <w:rFonts w:ascii="Courier New" w:eastAsia="Times New Roman" w:hAnsi="Courier New" w:cs="Courier New"/>
          <w:bCs/>
          <w:sz w:val="24"/>
          <w:szCs w:val="24"/>
          <w:lang w:eastAsia="nl-BE"/>
        </w:rPr>
        <w:t xml:space="preserve"> Zoals verder zal blijken heeft het Hof van Justitie reeds in zeer vele arresten dit art. 5 Rl. merken uitgelegd, en dus de beschermingsomvang van een merk nader bepaald.</w:t>
      </w:r>
    </w:p>
    <w:p w:rsidR="00126CAA" w:rsidRDefault="00126CAA" w:rsidP="00126CAA">
      <w:pPr>
        <w:spacing w:after="0" w:line="240" w:lineRule="auto"/>
        <w:rPr>
          <w:rFonts w:ascii="Courier New" w:eastAsia="Times New Roman" w:hAnsi="Courier New" w:cs="Courier New"/>
          <w:bCs/>
          <w:sz w:val="24"/>
          <w:szCs w:val="24"/>
          <w:lang w:eastAsia="nl-BE"/>
        </w:rPr>
      </w:pPr>
    </w:p>
    <w:p w:rsidR="00126CA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Zeer recent werd een nieuwe richtlijn merken, namelijk Richtlijn (EU) 2015/2436 van het Europees Parlement en de Raad van 16 december 2015 betreffende de aanpassing van het merkenrecht der lidstaten</w:t>
      </w:r>
      <w:r>
        <w:rPr>
          <w:rStyle w:val="Voetnootmarkering"/>
          <w:rFonts w:ascii="Courier New" w:eastAsia="Times New Roman" w:hAnsi="Courier New" w:cs="Courier New"/>
          <w:bCs/>
          <w:sz w:val="24"/>
          <w:szCs w:val="24"/>
          <w:lang w:eastAsia="nl-BE"/>
        </w:rPr>
        <w:footnoteReference w:id="3"/>
      </w:r>
      <w:r>
        <w:rPr>
          <w:rFonts w:ascii="Courier New" w:eastAsia="Times New Roman" w:hAnsi="Courier New" w:cs="Courier New"/>
          <w:bCs/>
          <w:sz w:val="24"/>
          <w:szCs w:val="24"/>
          <w:lang w:eastAsia="nl-BE"/>
        </w:rPr>
        <w:t>, tot stand gebracht die de richtlijn merken uit 2008 zal vervangen. De harmonisatie van de rechten van de merkhouder wordt geregeld door art. 10 van deze nieuwe richtlijn. Dit art. 10 bevat een aantal verschilpunten in vergelijking met het huidige art. 5 Rl. merken. Alhoewel art. 10 Rl. merken 2015 slechts moet zijn omgezet tegen uiterlijk 14 januari 2019</w:t>
      </w:r>
      <w:r>
        <w:rPr>
          <w:rStyle w:val="Voetnootmarkering"/>
          <w:rFonts w:ascii="Courier New" w:eastAsia="Times New Roman" w:hAnsi="Courier New" w:cs="Courier New"/>
          <w:bCs/>
          <w:sz w:val="24"/>
          <w:szCs w:val="24"/>
          <w:lang w:eastAsia="nl-BE"/>
        </w:rPr>
        <w:footnoteReference w:id="4"/>
      </w:r>
      <w:r>
        <w:rPr>
          <w:rFonts w:ascii="Courier New" w:eastAsia="Times New Roman" w:hAnsi="Courier New" w:cs="Courier New"/>
          <w:bCs/>
          <w:sz w:val="24"/>
          <w:szCs w:val="24"/>
          <w:lang w:eastAsia="nl-BE"/>
        </w:rPr>
        <w:t xml:space="preserve">, wordt in </w:t>
      </w:r>
      <w:r>
        <w:rPr>
          <w:rFonts w:ascii="Courier New" w:eastAsia="Times New Roman" w:hAnsi="Courier New" w:cs="Courier New"/>
          <w:bCs/>
          <w:sz w:val="24"/>
          <w:szCs w:val="24"/>
          <w:lang w:eastAsia="nl-BE"/>
        </w:rPr>
        <w:t>onderstaande</w:t>
      </w:r>
      <w:r>
        <w:rPr>
          <w:rFonts w:ascii="Courier New" w:eastAsia="Times New Roman" w:hAnsi="Courier New" w:cs="Courier New"/>
          <w:bCs/>
          <w:sz w:val="24"/>
          <w:szCs w:val="24"/>
          <w:lang w:eastAsia="nl-BE"/>
        </w:rPr>
        <w:t xml:space="preserve"> commentaar toch ook al, in de mate dat dit noodzakelijk is, aangegeven wat de wijzigingen zullen zijn die zullen voortvloeien uit de omzetting van genoemd art. 10.</w:t>
      </w:r>
    </w:p>
    <w:p w:rsidR="00126CAA" w:rsidRDefault="00126CAA" w:rsidP="00126CAA">
      <w:pPr>
        <w:spacing w:after="0" w:line="240" w:lineRule="auto"/>
        <w:rPr>
          <w:rFonts w:ascii="Courier New" w:eastAsia="Times New Roman" w:hAnsi="Courier New" w:cs="Courier New"/>
          <w:bCs/>
          <w:sz w:val="24"/>
          <w:szCs w:val="24"/>
          <w:lang w:eastAsia="nl-BE"/>
        </w:rPr>
      </w:pPr>
    </w:p>
    <w:p w:rsidR="00126CAA" w:rsidRPr="00C6384A" w:rsidRDefault="00126CAA" w:rsidP="00126CAA">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Pr="00C6384A">
        <w:rPr>
          <w:rFonts w:ascii="Courier New" w:eastAsia="Times New Roman" w:hAnsi="Courier New" w:cs="Courier New"/>
          <w:bCs/>
          <w:sz w:val="24"/>
          <w:szCs w:val="24"/>
          <w:lang w:eastAsia="nl-BE"/>
        </w:rPr>
        <w:t>Gelet op de richtlijn merken wordt, wat de beschermingsom</w:t>
      </w:r>
      <w:r w:rsidRPr="00C6384A">
        <w:rPr>
          <w:rFonts w:ascii="Courier New" w:eastAsia="Times New Roman" w:hAnsi="Courier New" w:cs="Courier New"/>
          <w:bCs/>
          <w:sz w:val="24"/>
          <w:szCs w:val="24"/>
          <w:lang w:eastAsia="nl-BE"/>
        </w:rPr>
        <w:softHyphen/>
        <w:t xml:space="preserve">vang van een merk betreft, in het BVIE geen onderscheid gemaakt tussen individuele en collectieve merken. De houders van individuele merken en van collectieve merken </w:t>
      </w:r>
      <w:r w:rsidRPr="00C6384A">
        <w:rPr>
          <w:rFonts w:ascii="Courier New" w:eastAsia="Times New Roman" w:hAnsi="Courier New" w:cs="Courier New"/>
          <w:bCs/>
          <w:sz w:val="24"/>
          <w:szCs w:val="24"/>
          <w:lang w:eastAsia="nl-BE"/>
        </w:rPr>
        <w:lastRenderedPageBreak/>
        <w:t>kunnen de merkbescherming inroepen zoals deze vervat ligt in art. 2.20 BVIE.</w:t>
      </w: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9A5D97" w:rsidRDefault="009A5D97" w:rsidP="004D262A">
      <w:pPr>
        <w:spacing w:after="0" w:line="240" w:lineRule="auto"/>
        <w:rPr>
          <w:rFonts w:ascii="Courier New" w:hAnsi="Courier New" w:cs="Courier New"/>
          <w:b/>
          <w:bCs/>
          <w:sz w:val="24"/>
          <w:szCs w:val="24"/>
        </w:rPr>
      </w:pPr>
    </w:p>
    <w:p w:rsidR="00126CAA" w:rsidRDefault="00126CAA" w:rsidP="004D262A">
      <w:pPr>
        <w:spacing w:after="0" w:line="240" w:lineRule="auto"/>
        <w:rPr>
          <w:rFonts w:ascii="Courier New" w:hAnsi="Courier New" w:cs="Courier New"/>
          <w:b/>
          <w:bCs/>
          <w:sz w:val="24"/>
          <w:szCs w:val="24"/>
        </w:rPr>
      </w:pPr>
    </w:p>
    <w:p w:rsidR="009A5D97" w:rsidRPr="009A5D97" w:rsidRDefault="009A5D97" w:rsidP="009A5D97">
      <w:pPr>
        <w:spacing w:after="0" w:line="240" w:lineRule="auto"/>
        <w:ind w:left="567" w:hanging="567"/>
        <w:rPr>
          <w:rFonts w:ascii="Courier New" w:hAnsi="Courier New" w:cs="Courier New"/>
          <w:b/>
          <w:bCs/>
          <w:sz w:val="36"/>
          <w:szCs w:val="36"/>
        </w:rPr>
      </w:pPr>
      <w:r w:rsidRPr="009A5D97">
        <w:rPr>
          <w:rFonts w:ascii="Courier New" w:eastAsia="Times New Roman" w:hAnsi="Courier New" w:cs="Courier New"/>
          <w:b/>
          <w:bCs/>
          <w:sz w:val="36"/>
          <w:szCs w:val="36"/>
          <w:lang w:eastAsia="nl-BE"/>
        </w:rPr>
        <w:lastRenderedPageBreak/>
        <w:t xml:space="preserve">2. Enkel de merkhouder kan optreden, en dit op basis van een </w:t>
      </w:r>
      <w:r w:rsidRPr="009A5D97">
        <w:rPr>
          <w:rFonts w:ascii="Courier New" w:hAnsi="Courier New" w:cs="Courier New"/>
          <w:b/>
          <w:bCs/>
          <w:sz w:val="36"/>
          <w:szCs w:val="36"/>
        </w:rPr>
        <w:t xml:space="preserve">ingeschreven merk </w:t>
      </w:r>
    </w:p>
    <w:p w:rsidR="00126CAA" w:rsidRDefault="009A5D97" w:rsidP="004D262A">
      <w:pPr>
        <w:spacing w:after="0" w:line="240" w:lineRule="auto"/>
        <w:rPr>
          <w:rFonts w:ascii="Courier New" w:hAnsi="Courier New" w:cs="Courier New"/>
          <w:b/>
          <w:bCs/>
          <w:sz w:val="24"/>
          <w:szCs w:val="24"/>
        </w:rPr>
      </w:pPr>
      <w:r>
        <w:rPr>
          <w:rFonts w:ascii="Courier New" w:hAnsi="Courier New" w:cs="Courier New"/>
          <w:b/>
          <w:bCs/>
          <w:sz w:val="24"/>
          <w:szCs w:val="24"/>
        </w:rPr>
        <w:t>______________________________________________________________</w:t>
      </w:r>
    </w:p>
    <w:p w:rsidR="00126CAA" w:rsidRDefault="00126CAA" w:rsidP="004D262A">
      <w:pPr>
        <w:spacing w:after="0" w:line="240" w:lineRule="auto"/>
        <w:rPr>
          <w:rFonts w:ascii="Courier New" w:hAnsi="Courier New" w:cs="Courier New"/>
          <w:b/>
          <w:bCs/>
          <w:sz w:val="24"/>
          <w:szCs w:val="24"/>
        </w:rPr>
      </w:pPr>
    </w:p>
    <w:p w:rsidR="00126CAA" w:rsidRPr="009A5D97" w:rsidRDefault="009A5D97" w:rsidP="009A5D97">
      <w:pPr>
        <w:spacing w:after="0" w:line="240" w:lineRule="auto"/>
        <w:ind w:left="993" w:hanging="993"/>
        <w:rPr>
          <w:rFonts w:ascii="Courier New" w:hAnsi="Courier New" w:cs="Courier New"/>
          <w:b/>
          <w:bCs/>
          <w:sz w:val="32"/>
          <w:szCs w:val="32"/>
        </w:rPr>
      </w:pPr>
      <w:r>
        <w:rPr>
          <w:rFonts w:ascii="Courier New" w:hAnsi="Courier New" w:cs="Courier New"/>
          <w:b/>
          <w:bCs/>
          <w:sz w:val="32"/>
          <w:szCs w:val="32"/>
        </w:rPr>
        <w:t xml:space="preserve">2.1. </w:t>
      </w:r>
      <w:r w:rsidRPr="009A5D97">
        <w:rPr>
          <w:rFonts w:ascii="Courier New" w:hAnsi="Courier New" w:cs="Courier New"/>
          <w:b/>
          <w:bCs/>
          <w:sz w:val="32"/>
          <w:szCs w:val="32"/>
        </w:rPr>
        <w:t>Geen merkbescherming zonder inschrijving van een gedeponeerd merk</w:t>
      </w:r>
    </w:p>
    <w:p w:rsidR="009A5D97" w:rsidRDefault="009A5D97" w:rsidP="00A772B5">
      <w:pPr>
        <w:spacing w:after="0" w:line="240" w:lineRule="auto"/>
        <w:rPr>
          <w:rFonts w:ascii="Courier New" w:hAnsi="Courier New" w:cs="Courier New"/>
          <w:bCs/>
          <w:sz w:val="24"/>
          <w:szCs w:val="24"/>
        </w:rPr>
      </w:pPr>
    </w:p>
    <w:p w:rsidR="00A772B5" w:rsidRDefault="00A772B5" w:rsidP="00A772B5">
      <w:pPr>
        <w:spacing w:after="0" w:line="240" w:lineRule="auto"/>
        <w:rPr>
          <w:rFonts w:ascii="Courier New" w:hAnsi="Courier New" w:cs="Courier New"/>
          <w:bCs/>
          <w:sz w:val="24"/>
          <w:szCs w:val="24"/>
        </w:rPr>
      </w:pPr>
      <w:r>
        <w:rPr>
          <w:rFonts w:ascii="Courier New" w:hAnsi="Courier New" w:cs="Courier New"/>
          <w:bCs/>
          <w:sz w:val="24"/>
          <w:szCs w:val="24"/>
        </w:rPr>
        <w:t xml:space="preserve">     In de Benelux wordt h</w:t>
      </w:r>
      <w:r w:rsidRPr="00A772B5">
        <w:rPr>
          <w:rFonts w:ascii="Courier New" w:hAnsi="Courier New" w:cs="Courier New"/>
          <w:bCs/>
          <w:sz w:val="24"/>
          <w:szCs w:val="24"/>
        </w:rPr>
        <w:t xml:space="preserve">et uitsluitend recht op een merk </w:t>
      </w:r>
      <w:r>
        <w:rPr>
          <w:rFonts w:ascii="Courier New" w:hAnsi="Courier New" w:cs="Courier New"/>
          <w:bCs/>
          <w:sz w:val="24"/>
          <w:szCs w:val="24"/>
        </w:rPr>
        <w:t xml:space="preserve">slechts </w:t>
      </w:r>
      <w:r w:rsidRPr="00A772B5">
        <w:rPr>
          <w:rFonts w:ascii="Courier New" w:hAnsi="Courier New" w:cs="Courier New"/>
          <w:bCs/>
          <w:sz w:val="24"/>
          <w:szCs w:val="24"/>
        </w:rPr>
        <w:t>verkregen door de inschrijving van het merk waarvan het depot is verricht binnen het Beneluxgebied (Beneluxde</w:t>
      </w:r>
      <w:r w:rsidRPr="00A772B5">
        <w:rPr>
          <w:rFonts w:ascii="Courier New" w:hAnsi="Courier New" w:cs="Courier New"/>
          <w:bCs/>
          <w:sz w:val="24"/>
          <w:szCs w:val="24"/>
        </w:rPr>
        <w:softHyphen/>
        <w:t>pot) of voortvloeiend uit een inschrijving bij het Internatio</w:t>
      </w:r>
      <w:r w:rsidRPr="00A772B5">
        <w:rPr>
          <w:rFonts w:ascii="Courier New" w:hAnsi="Courier New" w:cs="Courier New"/>
          <w:bCs/>
          <w:sz w:val="24"/>
          <w:szCs w:val="24"/>
        </w:rPr>
        <w:softHyphen/>
        <w:t>naal Bureau voor de Intellectuele Eigendom te Genève (internationaal depot)</w:t>
      </w:r>
      <w:r w:rsidRPr="00A772B5">
        <w:rPr>
          <w:rFonts w:ascii="Courier New" w:hAnsi="Courier New" w:cs="Courier New"/>
          <w:bCs/>
          <w:sz w:val="24"/>
          <w:szCs w:val="24"/>
          <w:vertAlign w:val="superscript"/>
        </w:rPr>
        <w:footnoteReference w:id="5"/>
      </w:r>
      <w:r w:rsidRPr="00A772B5">
        <w:rPr>
          <w:rFonts w:ascii="Courier New" w:hAnsi="Courier New" w:cs="Courier New"/>
          <w:bCs/>
          <w:sz w:val="24"/>
          <w:szCs w:val="24"/>
        </w:rPr>
        <w:t xml:space="preserve">. Een dergelijk systeem waarbij de rechten op een merk slechts verkregen worden door een depot en de inschrijving van dit depot noemt men een attributief stelsel. </w:t>
      </w:r>
      <w:r w:rsidR="00523886">
        <w:rPr>
          <w:rFonts w:ascii="Courier New" w:hAnsi="Courier New" w:cs="Courier New"/>
          <w:bCs/>
          <w:sz w:val="24"/>
          <w:szCs w:val="24"/>
        </w:rPr>
        <w:t>Het merkrecht is in dit systeem volledig afhankelijk van de inschrijving van het depot als merk</w:t>
      </w:r>
      <w:r w:rsidR="00523886">
        <w:rPr>
          <w:rStyle w:val="Voetnootmarkering"/>
          <w:rFonts w:ascii="Courier New" w:hAnsi="Courier New" w:cs="Courier New"/>
          <w:bCs/>
          <w:sz w:val="24"/>
          <w:szCs w:val="24"/>
        </w:rPr>
        <w:footnoteReference w:id="6"/>
      </w:r>
      <w:r w:rsidR="00523886">
        <w:rPr>
          <w:rFonts w:ascii="Courier New" w:hAnsi="Courier New" w:cs="Courier New"/>
          <w:bCs/>
          <w:sz w:val="24"/>
          <w:szCs w:val="24"/>
        </w:rPr>
        <w:t xml:space="preserve">. </w:t>
      </w:r>
      <w:r w:rsidRPr="00A772B5">
        <w:rPr>
          <w:rFonts w:ascii="Courier New" w:hAnsi="Courier New" w:cs="Courier New"/>
          <w:bCs/>
          <w:sz w:val="24"/>
          <w:szCs w:val="24"/>
        </w:rPr>
        <w:t>Aangezien het recht op een merk in de Benelux niet verkre</w:t>
      </w:r>
      <w:r w:rsidRPr="00A772B5">
        <w:rPr>
          <w:rFonts w:ascii="Courier New" w:hAnsi="Courier New" w:cs="Courier New"/>
          <w:bCs/>
          <w:sz w:val="24"/>
          <w:szCs w:val="24"/>
        </w:rPr>
        <w:softHyphen/>
        <w:t>gen wordt door het eerste gebruik</w:t>
      </w:r>
      <w:r w:rsidRPr="00A772B5">
        <w:rPr>
          <w:rFonts w:ascii="Courier New" w:hAnsi="Courier New" w:cs="Courier New"/>
          <w:bCs/>
          <w:sz w:val="24"/>
          <w:szCs w:val="24"/>
          <w:vertAlign w:val="superscript"/>
        </w:rPr>
        <w:footnoteReference w:id="7"/>
      </w:r>
      <w:r w:rsidRPr="00A772B5">
        <w:rPr>
          <w:rFonts w:ascii="Courier New" w:hAnsi="Courier New" w:cs="Courier New"/>
          <w:bCs/>
          <w:sz w:val="24"/>
          <w:szCs w:val="24"/>
        </w:rPr>
        <w:t>, kan men door middel van onderzoek in het merkenregister op voorhand vrij nauwkeurig vaststellen of het merk dat men wil deponeren op concurrerende oudere merken zal stuiten.</w:t>
      </w:r>
    </w:p>
    <w:p w:rsidR="00D54354" w:rsidRDefault="00D54354" w:rsidP="00A772B5">
      <w:pPr>
        <w:spacing w:after="0" w:line="240" w:lineRule="auto"/>
        <w:rPr>
          <w:rFonts w:ascii="Courier New" w:hAnsi="Courier New" w:cs="Courier New"/>
          <w:bCs/>
          <w:sz w:val="24"/>
          <w:szCs w:val="24"/>
        </w:rPr>
      </w:pPr>
    </w:p>
    <w:p w:rsidR="00D54354" w:rsidRDefault="00D54354" w:rsidP="00A772B5">
      <w:pPr>
        <w:spacing w:after="0" w:line="240" w:lineRule="auto"/>
        <w:rPr>
          <w:rFonts w:ascii="Courier New" w:hAnsi="Courier New" w:cs="Courier New"/>
          <w:bCs/>
          <w:sz w:val="24"/>
          <w:szCs w:val="24"/>
        </w:rPr>
      </w:pPr>
      <w:r>
        <w:rPr>
          <w:rFonts w:ascii="Courier New" w:hAnsi="Courier New" w:cs="Courier New"/>
          <w:bCs/>
          <w:sz w:val="24"/>
          <w:szCs w:val="24"/>
        </w:rPr>
        <w:t xml:space="preserve">     Het gevolg van het bestaan, in de Benelux, van het attributief stelsel is dat enkel de houder van een ingeschreven merk kan optreden tegen de in art. 2.20 BVIE aangegeven merkinbreuken. Dit blijkt uit de letterlijke tekst van art. 2.20, lid 1, aanhef, 1</w:t>
      </w:r>
      <w:r w:rsidRPr="00D54354">
        <w:rPr>
          <w:rFonts w:ascii="Courier New" w:hAnsi="Courier New" w:cs="Courier New"/>
          <w:bCs/>
          <w:sz w:val="24"/>
          <w:szCs w:val="24"/>
          <w:vertAlign w:val="superscript"/>
        </w:rPr>
        <w:t>e</w:t>
      </w:r>
      <w:r>
        <w:rPr>
          <w:rFonts w:ascii="Courier New" w:hAnsi="Courier New" w:cs="Courier New"/>
          <w:bCs/>
          <w:sz w:val="24"/>
          <w:szCs w:val="24"/>
        </w:rPr>
        <w:t xml:space="preserve"> zin </w:t>
      </w:r>
      <w:r w:rsidR="00DB51C7">
        <w:rPr>
          <w:rFonts w:ascii="Courier New" w:hAnsi="Courier New" w:cs="Courier New"/>
          <w:bCs/>
          <w:sz w:val="24"/>
          <w:szCs w:val="24"/>
        </w:rPr>
        <w:t xml:space="preserve">van het </w:t>
      </w:r>
      <w:r w:rsidR="00DB51C7" w:rsidRPr="00DB51C7">
        <w:rPr>
          <w:rFonts w:ascii="Courier New" w:hAnsi="Courier New" w:cs="Courier New"/>
          <w:bCs/>
          <w:sz w:val="24"/>
          <w:szCs w:val="24"/>
        </w:rPr>
        <w:t>BVIE</w:t>
      </w:r>
      <w:r w:rsidR="00DB51C7">
        <w:rPr>
          <w:rFonts w:ascii="Courier New" w:hAnsi="Courier New" w:cs="Courier New"/>
          <w:bCs/>
          <w:sz w:val="24"/>
          <w:szCs w:val="24"/>
        </w:rPr>
        <w:t xml:space="preserve"> </w:t>
      </w:r>
      <w:r>
        <w:rPr>
          <w:rFonts w:ascii="Courier New" w:hAnsi="Courier New" w:cs="Courier New"/>
          <w:bCs/>
          <w:sz w:val="24"/>
          <w:szCs w:val="24"/>
        </w:rPr>
        <w:t xml:space="preserve">die verklaart: ‘Het ingeschreven merk geeft de houder een uitsluitend recht.’. Zolang een merk </w:t>
      </w:r>
      <w:r w:rsidR="00B46D5F">
        <w:rPr>
          <w:rFonts w:ascii="Courier New" w:hAnsi="Courier New" w:cs="Courier New"/>
          <w:bCs/>
          <w:sz w:val="24"/>
          <w:szCs w:val="24"/>
        </w:rPr>
        <w:t>(</w:t>
      </w:r>
      <w:r>
        <w:rPr>
          <w:rFonts w:ascii="Courier New" w:hAnsi="Courier New" w:cs="Courier New"/>
          <w:bCs/>
          <w:sz w:val="24"/>
          <w:szCs w:val="24"/>
        </w:rPr>
        <w:t>nog</w:t>
      </w:r>
      <w:r w:rsidR="00B46D5F">
        <w:rPr>
          <w:rFonts w:ascii="Courier New" w:hAnsi="Courier New" w:cs="Courier New"/>
          <w:bCs/>
          <w:sz w:val="24"/>
          <w:szCs w:val="24"/>
        </w:rPr>
        <w:t>)</w:t>
      </w:r>
      <w:r>
        <w:rPr>
          <w:rFonts w:ascii="Courier New" w:hAnsi="Courier New" w:cs="Courier New"/>
          <w:bCs/>
          <w:sz w:val="24"/>
          <w:szCs w:val="24"/>
        </w:rPr>
        <w:t xml:space="preserve"> niet is ingeschreven kan de merkhouder bijgevolg niet op basis van art. 2.20 BVIE optreden tegen merkinbreuken</w:t>
      </w:r>
      <w:r w:rsidR="00B46D5F">
        <w:rPr>
          <w:rStyle w:val="Voetnootmarkering"/>
          <w:rFonts w:ascii="Courier New" w:hAnsi="Courier New" w:cs="Courier New"/>
          <w:bCs/>
          <w:sz w:val="24"/>
          <w:szCs w:val="24"/>
        </w:rPr>
        <w:footnoteReference w:id="8"/>
      </w:r>
      <w:r w:rsidR="005C6E9B">
        <w:rPr>
          <w:rFonts w:ascii="Courier New" w:hAnsi="Courier New" w:cs="Courier New"/>
          <w:bCs/>
          <w:sz w:val="24"/>
          <w:szCs w:val="24"/>
        </w:rPr>
        <w:t>.</w:t>
      </w:r>
    </w:p>
    <w:p w:rsidR="005C6E9B" w:rsidRDefault="005C6E9B" w:rsidP="00A772B5">
      <w:pPr>
        <w:spacing w:after="0" w:line="240" w:lineRule="auto"/>
        <w:rPr>
          <w:rFonts w:ascii="Courier New" w:hAnsi="Courier New" w:cs="Courier New"/>
          <w:bCs/>
          <w:sz w:val="24"/>
          <w:szCs w:val="24"/>
        </w:rPr>
      </w:pPr>
    </w:p>
    <w:p w:rsidR="002535F5" w:rsidRDefault="005C6E9B"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w:t>
      </w:r>
      <w:r w:rsidRPr="005C6E9B">
        <w:rPr>
          <w:rFonts w:ascii="Courier New" w:hAnsi="Courier New" w:cs="Courier New"/>
          <w:bCs/>
          <w:sz w:val="24"/>
          <w:szCs w:val="24"/>
        </w:rPr>
        <w:t xml:space="preserve">De positie van de houder van een ingeschreven merk staat in </w:t>
      </w:r>
      <w:r>
        <w:rPr>
          <w:rFonts w:ascii="Courier New" w:hAnsi="Courier New" w:cs="Courier New"/>
          <w:bCs/>
          <w:sz w:val="24"/>
          <w:szCs w:val="24"/>
        </w:rPr>
        <w:t xml:space="preserve">schril </w:t>
      </w:r>
      <w:r w:rsidRPr="005C6E9B">
        <w:rPr>
          <w:rFonts w:ascii="Courier New" w:hAnsi="Courier New" w:cs="Courier New"/>
          <w:bCs/>
          <w:sz w:val="24"/>
          <w:szCs w:val="24"/>
        </w:rPr>
        <w:t xml:space="preserve">contrast tot de positie van de houder van een niet-ingeschreven merk. Art. 2.19, lid 1 BVIE bepaalt immers dat behoudens de houder van een algemeen bekend merk in de zin van </w:t>
      </w:r>
      <w:r w:rsidRPr="005C6E9B">
        <w:rPr>
          <w:rFonts w:ascii="Courier New" w:hAnsi="Courier New" w:cs="Courier New"/>
          <w:bCs/>
          <w:sz w:val="24"/>
          <w:szCs w:val="24"/>
        </w:rPr>
        <w:lastRenderedPageBreak/>
        <w:t>art. 6bis van het Unieverdrag van Parijs</w:t>
      </w:r>
      <w:r w:rsidRPr="005C6E9B">
        <w:rPr>
          <w:rFonts w:ascii="Courier New" w:hAnsi="Courier New" w:cs="Courier New"/>
          <w:bCs/>
          <w:sz w:val="24"/>
          <w:szCs w:val="24"/>
          <w:vertAlign w:val="superscript"/>
        </w:rPr>
        <w:footnoteReference w:id="9"/>
      </w:r>
      <w:r w:rsidRPr="005C6E9B">
        <w:rPr>
          <w:rFonts w:ascii="Courier New" w:hAnsi="Courier New" w:cs="Courier New"/>
          <w:bCs/>
          <w:sz w:val="24"/>
          <w:szCs w:val="24"/>
        </w:rPr>
        <w:t xml:space="preserve"> niemand, welke vordering hij ook instelt, in rechte bescherming kan inroepen voor een teken, dat als merk wordt beschouwd in de zin van art. 2.1, lid 1 en 2 BVIE, tenzij hij zich kan beroepen op een inschrijving van het door hem gedeponeerde merk. De houder van een niet-ingeschreven merk kan dus geen aanspraak op bescherming maken</w:t>
      </w:r>
      <w:r w:rsidRPr="005C6E9B">
        <w:rPr>
          <w:rFonts w:ascii="Courier New" w:hAnsi="Courier New" w:cs="Courier New"/>
          <w:bCs/>
          <w:sz w:val="24"/>
          <w:szCs w:val="24"/>
          <w:vertAlign w:val="superscript"/>
        </w:rPr>
        <w:footnoteReference w:id="10"/>
      </w:r>
      <w:r w:rsidRPr="005C6E9B">
        <w:rPr>
          <w:rFonts w:ascii="Courier New" w:hAnsi="Courier New" w:cs="Courier New"/>
          <w:bCs/>
          <w:sz w:val="24"/>
          <w:szCs w:val="24"/>
        </w:rPr>
        <w:t>.</w:t>
      </w:r>
      <w:r w:rsidR="002535F5">
        <w:rPr>
          <w:rFonts w:ascii="Courier New" w:hAnsi="Courier New" w:cs="Courier New"/>
          <w:bCs/>
          <w:sz w:val="24"/>
          <w:szCs w:val="24"/>
        </w:rPr>
        <w:t xml:space="preserve"> </w:t>
      </w:r>
      <w:r w:rsidR="00780D78" w:rsidRPr="00780D78">
        <w:rPr>
          <w:rFonts w:ascii="Courier New" w:hAnsi="Courier New" w:cs="Courier New"/>
          <w:bCs/>
          <w:sz w:val="24"/>
          <w:szCs w:val="24"/>
        </w:rPr>
        <w:t xml:space="preserve">De sanctie is </w:t>
      </w:r>
      <w:r w:rsidR="002535F5">
        <w:rPr>
          <w:rFonts w:ascii="Courier New" w:hAnsi="Courier New" w:cs="Courier New"/>
          <w:bCs/>
          <w:sz w:val="24"/>
          <w:szCs w:val="24"/>
        </w:rPr>
        <w:t xml:space="preserve">dus </w:t>
      </w:r>
      <w:r w:rsidR="00780D78" w:rsidRPr="00780D78">
        <w:rPr>
          <w:rFonts w:ascii="Courier New" w:hAnsi="Courier New" w:cs="Courier New"/>
          <w:bCs/>
          <w:sz w:val="24"/>
          <w:szCs w:val="24"/>
        </w:rPr>
        <w:t xml:space="preserve">zeer streng wanneer men er voor opteert </w:t>
      </w:r>
      <w:r w:rsidR="002535F5">
        <w:rPr>
          <w:rFonts w:ascii="Courier New" w:hAnsi="Courier New" w:cs="Courier New"/>
          <w:bCs/>
          <w:sz w:val="24"/>
          <w:szCs w:val="24"/>
        </w:rPr>
        <w:t xml:space="preserve">of wanneer men nalaat </w:t>
      </w:r>
      <w:r w:rsidR="00780D78" w:rsidRPr="00780D78">
        <w:rPr>
          <w:rFonts w:ascii="Courier New" w:hAnsi="Courier New" w:cs="Courier New"/>
          <w:bCs/>
          <w:sz w:val="24"/>
          <w:szCs w:val="24"/>
        </w:rPr>
        <w:t>zijn merk niet te deponeren en in het register te laten inschrijven</w:t>
      </w:r>
      <w:r w:rsidR="00827762">
        <w:rPr>
          <w:rFonts w:ascii="Courier New" w:hAnsi="Courier New" w:cs="Courier New"/>
          <w:bCs/>
          <w:sz w:val="24"/>
          <w:szCs w:val="24"/>
        </w:rPr>
        <w:t>, of wanneer men de beschermingstermijn van zijn merk laat verstrijken</w:t>
      </w:r>
      <w:r w:rsidR="00A34498">
        <w:rPr>
          <w:rFonts w:ascii="Courier New" w:hAnsi="Courier New" w:cs="Courier New"/>
          <w:bCs/>
          <w:sz w:val="24"/>
          <w:szCs w:val="24"/>
        </w:rPr>
        <w:t xml:space="preserve"> zonder tijdig te vernieuwen</w:t>
      </w:r>
      <w:r w:rsidR="00780D78" w:rsidRPr="00780D78">
        <w:rPr>
          <w:rFonts w:ascii="Courier New" w:hAnsi="Courier New" w:cs="Courier New"/>
          <w:bCs/>
          <w:sz w:val="24"/>
          <w:szCs w:val="24"/>
        </w:rPr>
        <w:t xml:space="preserve">. </w:t>
      </w:r>
    </w:p>
    <w:p w:rsidR="002535F5" w:rsidRDefault="002535F5" w:rsidP="00780D78">
      <w:pPr>
        <w:spacing w:after="0" w:line="240" w:lineRule="auto"/>
        <w:rPr>
          <w:rFonts w:ascii="Courier New" w:hAnsi="Courier New" w:cs="Courier New"/>
          <w:bCs/>
          <w:sz w:val="24"/>
          <w:szCs w:val="24"/>
        </w:rPr>
      </w:pPr>
    </w:p>
    <w:p w:rsidR="002535F5" w:rsidRDefault="002535F5"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Het gevolg van art. 2.19, lid 1 BVI</w:t>
      </w:r>
      <w:r w:rsidR="00DB51C7">
        <w:rPr>
          <w:rFonts w:ascii="Courier New" w:hAnsi="Courier New" w:cs="Courier New"/>
          <w:bCs/>
          <w:sz w:val="24"/>
          <w:szCs w:val="24"/>
        </w:rPr>
        <w:t>E</w:t>
      </w:r>
      <w:r>
        <w:rPr>
          <w:rFonts w:ascii="Courier New" w:hAnsi="Courier New" w:cs="Courier New"/>
          <w:bCs/>
          <w:sz w:val="24"/>
          <w:szCs w:val="24"/>
        </w:rPr>
        <w:t xml:space="preserve"> is dat hij die zijn merk niet wil deponeren en laten inschrijven</w:t>
      </w:r>
      <w:r w:rsidR="00800D07">
        <w:rPr>
          <w:rFonts w:ascii="Courier New" w:hAnsi="Courier New" w:cs="Courier New"/>
          <w:bCs/>
          <w:sz w:val="24"/>
          <w:szCs w:val="24"/>
        </w:rPr>
        <w:t>,</w:t>
      </w:r>
      <w:r>
        <w:rPr>
          <w:rFonts w:ascii="Courier New" w:hAnsi="Courier New" w:cs="Courier New"/>
          <w:bCs/>
          <w:sz w:val="24"/>
          <w:szCs w:val="24"/>
        </w:rPr>
        <w:t xml:space="preserve"> of dit nalaat</w:t>
      </w:r>
      <w:r w:rsidR="00800D07">
        <w:rPr>
          <w:rFonts w:ascii="Courier New" w:hAnsi="Courier New" w:cs="Courier New"/>
          <w:bCs/>
          <w:sz w:val="24"/>
          <w:szCs w:val="24"/>
        </w:rPr>
        <w:t>, dan wel de beschermingstermijn laat verstrijken</w:t>
      </w:r>
      <w:r>
        <w:rPr>
          <w:rFonts w:ascii="Courier New" w:hAnsi="Courier New" w:cs="Courier New"/>
          <w:bCs/>
          <w:sz w:val="24"/>
          <w:szCs w:val="24"/>
        </w:rPr>
        <w:t xml:space="preserve"> </w:t>
      </w:r>
      <w:r w:rsidR="00A34498">
        <w:rPr>
          <w:rFonts w:ascii="Courier New" w:hAnsi="Courier New" w:cs="Courier New"/>
          <w:bCs/>
          <w:sz w:val="24"/>
          <w:szCs w:val="24"/>
        </w:rPr>
        <w:t>en niet tijdig vernieuwt</w:t>
      </w:r>
      <w:r w:rsidR="00DB51C7">
        <w:rPr>
          <w:rFonts w:ascii="Courier New" w:hAnsi="Courier New" w:cs="Courier New"/>
          <w:bCs/>
          <w:sz w:val="24"/>
          <w:szCs w:val="24"/>
        </w:rPr>
        <w:t>,</w:t>
      </w:r>
      <w:r w:rsidR="00A34498">
        <w:rPr>
          <w:rFonts w:ascii="Courier New" w:hAnsi="Courier New" w:cs="Courier New"/>
          <w:bCs/>
          <w:sz w:val="24"/>
          <w:szCs w:val="24"/>
        </w:rPr>
        <w:t xml:space="preserve"> </w:t>
      </w:r>
      <w:r w:rsidR="00780D78" w:rsidRPr="00780D78">
        <w:rPr>
          <w:rFonts w:ascii="Courier New" w:hAnsi="Courier New" w:cs="Courier New"/>
          <w:bCs/>
          <w:sz w:val="24"/>
          <w:szCs w:val="24"/>
        </w:rPr>
        <w:t xml:space="preserve">zich dus niet </w:t>
      </w:r>
      <w:r>
        <w:rPr>
          <w:rFonts w:ascii="Courier New" w:hAnsi="Courier New" w:cs="Courier New"/>
          <w:bCs/>
          <w:sz w:val="24"/>
          <w:szCs w:val="24"/>
        </w:rPr>
        <w:t xml:space="preserve">kan </w:t>
      </w:r>
      <w:r w:rsidR="00780D78" w:rsidRPr="00780D78">
        <w:rPr>
          <w:rFonts w:ascii="Courier New" w:hAnsi="Courier New" w:cs="Courier New"/>
          <w:bCs/>
          <w:sz w:val="24"/>
          <w:szCs w:val="24"/>
        </w:rPr>
        <w:t>beroepen op bepalingen uit het gemeen recht</w:t>
      </w:r>
      <w:r w:rsidR="003A0E8C">
        <w:rPr>
          <w:rFonts w:ascii="Courier New" w:hAnsi="Courier New" w:cs="Courier New"/>
          <w:bCs/>
          <w:sz w:val="24"/>
          <w:szCs w:val="24"/>
        </w:rPr>
        <w:t xml:space="preserve"> (</w:t>
      </w:r>
      <w:r w:rsidR="003A0E8C" w:rsidRPr="003A0E8C">
        <w:rPr>
          <w:rFonts w:ascii="Courier New" w:hAnsi="Courier New" w:cs="Courier New"/>
          <w:bCs/>
          <w:sz w:val="24"/>
          <w:szCs w:val="24"/>
        </w:rPr>
        <w:t>om zijn nalatigheid te corrigeren</w:t>
      </w:r>
      <w:r w:rsidR="003A0E8C">
        <w:rPr>
          <w:rFonts w:ascii="Courier New" w:hAnsi="Courier New" w:cs="Courier New"/>
          <w:bCs/>
          <w:sz w:val="24"/>
          <w:szCs w:val="24"/>
        </w:rPr>
        <w:t>). Bij bescherming via het gemeen recht</w:t>
      </w:r>
      <w:r w:rsidR="00780D78" w:rsidRPr="00780D78">
        <w:rPr>
          <w:rFonts w:ascii="Courier New" w:hAnsi="Courier New" w:cs="Courier New"/>
          <w:bCs/>
          <w:sz w:val="24"/>
          <w:szCs w:val="24"/>
        </w:rPr>
        <w:t xml:space="preserve"> </w:t>
      </w:r>
      <w:r w:rsidR="003A0E8C">
        <w:rPr>
          <w:rFonts w:ascii="Courier New" w:hAnsi="Courier New" w:cs="Courier New"/>
          <w:bCs/>
          <w:sz w:val="24"/>
          <w:szCs w:val="24"/>
        </w:rPr>
        <w:t xml:space="preserve">moet bijv. gedacht worden aan </w:t>
      </w:r>
      <w:r w:rsidR="003A0E8C" w:rsidRPr="003A0E8C">
        <w:rPr>
          <w:rFonts w:ascii="Courier New" w:hAnsi="Courier New" w:cs="Courier New"/>
          <w:bCs/>
          <w:sz w:val="24"/>
          <w:szCs w:val="24"/>
        </w:rPr>
        <w:t>bescherming via het auteursrecht, bescherming als handelsnaam, bescherming als tekening of model of be</w:t>
      </w:r>
      <w:r w:rsidR="003A0E8C" w:rsidRPr="003A0E8C">
        <w:rPr>
          <w:rFonts w:ascii="Courier New" w:hAnsi="Courier New" w:cs="Courier New"/>
          <w:bCs/>
          <w:sz w:val="24"/>
          <w:szCs w:val="24"/>
        </w:rPr>
        <w:softHyphen/>
        <w:t xml:space="preserve">scherming op basis van Boek VI </w:t>
      </w:r>
      <w:r w:rsidR="00DB51C7">
        <w:rPr>
          <w:rFonts w:ascii="Courier New" w:hAnsi="Courier New" w:cs="Courier New"/>
          <w:bCs/>
          <w:sz w:val="24"/>
          <w:szCs w:val="24"/>
        </w:rPr>
        <w:t>Wetboek van Economisch Recht (</w:t>
      </w:r>
      <w:r w:rsidR="003A0E8C" w:rsidRPr="003A0E8C">
        <w:rPr>
          <w:rFonts w:ascii="Courier New" w:hAnsi="Courier New" w:cs="Courier New"/>
          <w:bCs/>
          <w:sz w:val="24"/>
          <w:szCs w:val="24"/>
        </w:rPr>
        <w:t>WER</w:t>
      </w:r>
      <w:r w:rsidR="00DB51C7">
        <w:rPr>
          <w:rFonts w:ascii="Courier New" w:hAnsi="Courier New" w:cs="Courier New"/>
          <w:bCs/>
          <w:sz w:val="24"/>
          <w:szCs w:val="24"/>
        </w:rPr>
        <w:t>)</w:t>
      </w:r>
      <w:r w:rsidR="003A0E8C" w:rsidRPr="003A0E8C">
        <w:rPr>
          <w:rFonts w:ascii="Courier New" w:hAnsi="Courier New" w:cs="Courier New"/>
          <w:bCs/>
          <w:sz w:val="24"/>
          <w:szCs w:val="24"/>
        </w:rPr>
        <w:t xml:space="preserve"> (Marktpraktijken en consumentenbescherming)</w:t>
      </w:r>
      <w:r w:rsidR="00780D78" w:rsidRPr="00780D78">
        <w:rPr>
          <w:rFonts w:ascii="Courier New" w:hAnsi="Courier New" w:cs="Courier New"/>
          <w:bCs/>
          <w:sz w:val="24"/>
          <w:szCs w:val="24"/>
        </w:rPr>
        <w:t xml:space="preserve">. </w:t>
      </w:r>
    </w:p>
    <w:p w:rsidR="00CB06F2" w:rsidRDefault="00CB06F2" w:rsidP="00780D78">
      <w:pPr>
        <w:spacing w:after="0" w:line="240" w:lineRule="auto"/>
        <w:rPr>
          <w:rFonts w:ascii="Courier New" w:hAnsi="Courier New" w:cs="Courier New"/>
          <w:bCs/>
          <w:sz w:val="24"/>
          <w:szCs w:val="24"/>
        </w:rPr>
      </w:pPr>
    </w:p>
    <w:p w:rsidR="00CB06F2" w:rsidRDefault="00CB06F2"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Het is duidelijk dat men via art. 2.19, lid 1 BVIE wil voorkomen dat tekens die voor bescherming als merk in aanmerking komen wanneer zij worden gedeponeerd en als merk ingeschreven, toch beschermd kunnen worden via een niet van inschrijving afhankelijk systeem</w:t>
      </w:r>
      <w:r w:rsidR="00A34498">
        <w:rPr>
          <w:rStyle w:val="Voetnootmarkering"/>
          <w:rFonts w:ascii="Courier New" w:hAnsi="Courier New" w:cs="Courier New"/>
          <w:bCs/>
          <w:sz w:val="24"/>
          <w:szCs w:val="24"/>
        </w:rPr>
        <w:footnoteReference w:id="11"/>
      </w:r>
      <w:r w:rsidR="00A34498">
        <w:rPr>
          <w:rFonts w:ascii="Courier New" w:hAnsi="Courier New" w:cs="Courier New"/>
          <w:bCs/>
          <w:sz w:val="24"/>
          <w:szCs w:val="24"/>
        </w:rPr>
        <w:t xml:space="preserve">. Wat is immers de waarde van een attributief systeem dat tot doel heeft dat derden via een merkregister kunnen nagaan welke merken beschermd worden in de Benelux, indien als merken gebruikte tekens ook zonder inschrijving in het merkenregister via het gemene recht beschermd kunnen worden. </w:t>
      </w:r>
    </w:p>
    <w:p w:rsidR="00A34498" w:rsidRDefault="00A34498" w:rsidP="00780D78">
      <w:pPr>
        <w:spacing w:after="0" w:line="240" w:lineRule="auto"/>
        <w:rPr>
          <w:rFonts w:ascii="Courier New" w:hAnsi="Courier New" w:cs="Courier New"/>
          <w:bCs/>
          <w:sz w:val="24"/>
          <w:szCs w:val="24"/>
        </w:rPr>
      </w:pPr>
    </w:p>
    <w:p w:rsidR="00A34498" w:rsidRDefault="00A34498"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De regel vervat in art. 2.19, lid 1 BVIE geldt enkel voor tekens die als merk worden beschouwd in de zin van art. 2.1, lid 1 en 2 BVIE. Hij geldt dus voor tekens die indien ze zouden worden gedeponeerd ook als merk zouden worden </w:t>
      </w:r>
      <w:r>
        <w:rPr>
          <w:rFonts w:ascii="Courier New" w:hAnsi="Courier New" w:cs="Courier New"/>
          <w:bCs/>
          <w:sz w:val="24"/>
          <w:szCs w:val="24"/>
        </w:rPr>
        <w:lastRenderedPageBreak/>
        <w:t xml:space="preserve">ingeschreven. Het betreft hier dus tekens die grafisch voorstelbaar zijn en onderscheidend vermogen bezitten in de zin van art. 2.1, lid 1 BVIE. Ook betreft het vormmerken die aan deze voorwaarden uit art. 2.1. lid 1 BVIE voldoen, en bovendien niet vallen onder de uitgesloten vormmerken van art. 2.1, lid 2 BVIE. </w:t>
      </w:r>
      <w:r w:rsidR="00DB51C7">
        <w:rPr>
          <w:rFonts w:ascii="Courier New" w:hAnsi="Courier New" w:cs="Courier New"/>
          <w:bCs/>
          <w:sz w:val="24"/>
          <w:szCs w:val="24"/>
        </w:rPr>
        <w:t xml:space="preserve">Art. </w:t>
      </w:r>
      <w:r w:rsidR="0071093E">
        <w:rPr>
          <w:rFonts w:ascii="Courier New" w:hAnsi="Courier New" w:cs="Courier New"/>
          <w:bCs/>
          <w:sz w:val="24"/>
          <w:szCs w:val="24"/>
        </w:rPr>
        <w:t>2.19, lid 1 BVIE geldt dus niet voor zogenaamde niet-inschrijfbare tekens. Hiermee worden tekens bedoeld die wel als merk worden gebruikt maar die niet als merk kunnen worden ingeschreven daar ze niet aan de voorwaarden van ar</w:t>
      </w:r>
      <w:r w:rsidR="00DB51C7">
        <w:rPr>
          <w:rFonts w:ascii="Courier New" w:hAnsi="Courier New" w:cs="Courier New"/>
          <w:bCs/>
          <w:sz w:val="24"/>
          <w:szCs w:val="24"/>
        </w:rPr>
        <w:t>t. 2.1, lid 1 en 2 BVIE voldoen</w:t>
      </w:r>
      <w:r w:rsidR="0071093E">
        <w:rPr>
          <w:rFonts w:ascii="Courier New" w:hAnsi="Courier New" w:cs="Courier New"/>
          <w:bCs/>
          <w:sz w:val="24"/>
          <w:szCs w:val="24"/>
        </w:rPr>
        <w:t>. Gedacht kan hierbij worden aan tekens die niet grafisch voorstelbaar zijn, zoals bijv. geuren, of vormen die vallen onder één van de uitsluitingsgronden van art. 2.1, lid 2 BVIE, of tekens die slechts in een deel van de Benelux, bijv. enkel in België of enkel in Nederland ingeburgerd zijn. Wanneer dergelijke tekens wel als merk gebruikt worden, maar niet ingeschreven kunnen worden wegens het niet vervuld zijn van de voorwaarden uit art. 2.1, lid 1 of lid 2 BVIE,</w:t>
      </w:r>
      <w:r w:rsidR="007F5121">
        <w:rPr>
          <w:rFonts w:ascii="Courier New" w:hAnsi="Courier New" w:cs="Courier New"/>
          <w:bCs/>
          <w:sz w:val="24"/>
          <w:szCs w:val="24"/>
        </w:rPr>
        <w:t xml:space="preserve"> dan kan via het gemene recht hiervoor wel bescherming als merk getracht worden te bekomen</w:t>
      </w:r>
      <w:r w:rsidR="007F5121" w:rsidRPr="007F5121">
        <w:rPr>
          <w:rFonts w:ascii="Courier New" w:hAnsi="Courier New" w:cs="Courier New"/>
          <w:bCs/>
          <w:sz w:val="24"/>
          <w:szCs w:val="24"/>
          <w:vertAlign w:val="superscript"/>
        </w:rPr>
        <w:footnoteReference w:id="12"/>
      </w:r>
      <w:r w:rsidR="007F5121">
        <w:rPr>
          <w:rFonts w:ascii="Courier New" w:hAnsi="Courier New" w:cs="Courier New"/>
          <w:bCs/>
          <w:sz w:val="24"/>
          <w:szCs w:val="24"/>
        </w:rPr>
        <w:t>.</w:t>
      </w:r>
    </w:p>
    <w:p w:rsidR="002535F5" w:rsidRDefault="002535F5" w:rsidP="00780D78">
      <w:pPr>
        <w:spacing w:after="0" w:line="240" w:lineRule="auto"/>
        <w:rPr>
          <w:rFonts w:ascii="Courier New" w:hAnsi="Courier New" w:cs="Courier New"/>
          <w:bCs/>
          <w:sz w:val="24"/>
          <w:szCs w:val="24"/>
        </w:rPr>
      </w:pPr>
    </w:p>
    <w:p w:rsidR="00263628" w:rsidRDefault="00114491"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Wat art. 2.19, lid 1 BVIE wil verhinderen is dat via het gemene recht bescherming </w:t>
      </w:r>
      <w:r w:rsidRPr="00114491">
        <w:rPr>
          <w:rFonts w:ascii="Courier New" w:hAnsi="Courier New" w:cs="Courier New"/>
          <w:bCs/>
          <w:i/>
          <w:sz w:val="24"/>
          <w:szCs w:val="24"/>
        </w:rPr>
        <w:t>als merk</w:t>
      </w:r>
      <w:r>
        <w:rPr>
          <w:rFonts w:ascii="Courier New" w:hAnsi="Courier New" w:cs="Courier New"/>
          <w:bCs/>
          <w:sz w:val="24"/>
          <w:szCs w:val="24"/>
        </w:rPr>
        <w:t xml:space="preserve"> wordt bekomen voor niet (meer) als merk ingeschreven tekens. Doel is om zonder depot of inschrijving merkenrechtelijke bescherming te bekomen. Dit brengt mee dat een teken dat niet (meer) als merk is ingeschreven geen bescherming via het gemene recht </w:t>
      </w:r>
      <w:r w:rsidRPr="00114491">
        <w:rPr>
          <w:rFonts w:ascii="Courier New" w:hAnsi="Courier New" w:cs="Courier New"/>
          <w:bCs/>
          <w:i/>
          <w:sz w:val="24"/>
          <w:szCs w:val="24"/>
        </w:rPr>
        <w:t>als merk</w:t>
      </w:r>
      <w:r w:rsidR="00DB51C7">
        <w:rPr>
          <w:rFonts w:ascii="Courier New" w:hAnsi="Courier New" w:cs="Courier New"/>
          <w:bCs/>
          <w:sz w:val="24"/>
          <w:szCs w:val="24"/>
        </w:rPr>
        <w:t xml:space="preserve"> kan verkrijgen. Men</w:t>
      </w:r>
      <w:r>
        <w:rPr>
          <w:rFonts w:ascii="Courier New" w:hAnsi="Courier New" w:cs="Courier New"/>
          <w:bCs/>
          <w:sz w:val="24"/>
          <w:szCs w:val="24"/>
        </w:rPr>
        <w:t xml:space="preserve"> kan zonder depot en inschrijving niet de merkfuncties die art. 2.20 BVIE beschermt veilig proberen te stellen via bescherming via het gemene recht. Zo kan </w:t>
      </w:r>
      <w:r w:rsidR="00DB51C7">
        <w:rPr>
          <w:rFonts w:ascii="Courier New" w:hAnsi="Courier New" w:cs="Courier New"/>
          <w:bCs/>
          <w:sz w:val="24"/>
          <w:szCs w:val="24"/>
        </w:rPr>
        <w:t>men</w:t>
      </w:r>
      <w:r>
        <w:rPr>
          <w:rFonts w:ascii="Courier New" w:hAnsi="Courier New" w:cs="Courier New"/>
          <w:bCs/>
          <w:sz w:val="24"/>
          <w:szCs w:val="24"/>
        </w:rPr>
        <w:t xml:space="preserve"> bijv. niet </w:t>
      </w:r>
      <w:r w:rsidRPr="00114491">
        <w:rPr>
          <w:rFonts w:ascii="Courier New" w:hAnsi="Courier New" w:cs="Courier New"/>
          <w:bCs/>
          <w:sz w:val="24"/>
          <w:szCs w:val="24"/>
        </w:rPr>
        <w:t xml:space="preserve">via het auteursrecht </w:t>
      </w:r>
      <w:r>
        <w:rPr>
          <w:rFonts w:ascii="Courier New" w:hAnsi="Courier New" w:cs="Courier New"/>
          <w:bCs/>
          <w:sz w:val="24"/>
          <w:szCs w:val="24"/>
        </w:rPr>
        <w:t xml:space="preserve">i.v.m. een niet </w:t>
      </w:r>
      <w:r w:rsidRPr="00114491">
        <w:rPr>
          <w:rFonts w:ascii="Courier New" w:hAnsi="Courier New" w:cs="Courier New"/>
          <w:bCs/>
          <w:sz w:val="24"/>
          <w:szCs w:val="24"/>
        </w:rPr>
        <w:t xml:space="preserve">(meer) als merk ingeschreven teken </w:t>
      </w:r>
      <w:r>
        <w:rPr>
          <w:rFonts w:ascii="Courier New" w:hAnsi="Courier New" w:cs="Courier New"/>
          <w:bCs/>
          <w:sz w:val="24"/>
          <w:szCs w:val="24"/>
        </w:rPr>
        <w:t>verwarring naar herkomst proberen te bestrijden. Art. 2.19, lid 1 BVIE heeft evenwel niet tot gevolg dat de hier</w:t>
      </w:r>
      <w:r w:rsidR="00263628">
        <w:rPr>
          <w:rFonts w:ascii="Courier New" w:hAnsi="Courier New" w:cs="Courier New"/>
          <w:bCs/>
          <w:sz w:val="24"/>
          <w:szCs w:val="24"/>
        </w:rPr>
        <w:t xml:space="preserve"> </w:t>
      </w:r>
      <w:r>
        <w:rPr>
          <w:rFonts w:ascii="Courier New" w:hAnsi="Courier New" w:cs="Courier New"/>
          <w:bCs/>
          <w:sz w:val="24"/>
          <w:szCs w:val="24"/>
        </w:rPr>
        <w:t>bedoelde tekens iedere bescherming moeten missen</w:t>
      </w:r>
      <w:r w:rsidR="00263628">
        <w:rPr>
          <w:rFonts w:ascii="Courier New" w:hAnsi="Courier New" w:cs="Courier New"/>
          <w:bCs/>
          <w:sz w:val="24"/>
          <w:szCs w:val="24"/>
        </w:rPr>
        <w:t xml:space="preserve">. </w:t>
      </w:r>
      <w:r w:rsidR="00DB51C7">
        <w:rPr>
          <w:rFonts w:ascii="Courier New" w:hAnsi="Courier New" w:cs="Courier New"/>
          <w:bCs/>
          <w:sz w:val="24"/>
          <w:szCs w:val="24"/>
        </w:rPr>
        <w:t>D</w:t>
      </w:r>
      <w:r w:rsidR="00643119" w:rsidRPr="00643119">
        <w:rPr>
          <w:rFonts w:ascii="Courier New" w:hAnsi="Courier New" w:cs="Courier New"/>
          <w:bCs/>
          <w:sz w:val="24"/>
          <w:szCs w:val="24"/>
        </w:rPr>
        <w:t>eze bepaling laat onverlet het recht van gebruikers van een teken, dat niet als merk wordt beschouwd in de zin van art 2.1, lid 1 en 2 BVIE, om de bepalingen van het gemene recht in te roepen voor zover dit toestaat zich te verzetten tegen onrechtmatig gebruik van dit teken.</w:t>
      </w:r>
      <w:r w:rsidR="00643119">
        <w:rPr>
          <w:rFonts w:ascii="Courier New" w:hAnsi="Courier New" w:cs="Courier New"/>
          <w:bCs/>
          <w:sz w:val="24"/>
          <w:szCs w:val="24"/>
        </w:rPr>
        <w:t xml:space="preserve"> </w:t>
      </w:r>
      <w:r w:rsidR="00263628">
        <w:rPr>
          <w:rFonts w:ascii="Courier New" w:hAnsi="Courier New" w:cs="Courier New"/>
          <w:bCs/>
          <w:sz w:val="24"/>
          <w:szCs w:val="24"/>
        </w:rPr>
        <w:t>Zo kan dergelijk teken bijv. nog als handelsnaam beschermd worden, indien het daadwerkelijk als handelsnaam wordt aangewend</w:t>
      </w:r>
      <w:r w:rsidR="00263628">
        <w:rPr>
          <w:rStyle w:val="Voetnootmarkering"/>
          <w:rFonts w:ascii="Courier New" w:hAnsi="Courier New" w:cs="Courier New"/>
          <w:bCs/>
          <w:sz w:val="24"/>
          <w:szCs w:val="24"/>
        </w:rPr>
        <w:footnoteReference w:id="13"/>
      </w:r>
      <w:r w:rsidR="00263628">
        <w:rPr>
          <w:rFonts w:ascii="Courier New" w:hAnsi="Courier New" w:cs="Courier New"/>
          <w:bCs/>
          <w:sz w:val="24"/>
          <w:szCs w:val="24"/>
        </w:rPr>
        <w:t>.</w:t>
      </w:r>
      <w:r>
        <w:rPr>
          <w:rFonts w:ascii="Courier New" w:hAnsi="Courier New" w:cs="Courier New"/>
          <w:bCs/>
          <w:sz w:val="24"/>
          <w:szCs w:val="24"/>
        </w:rPr>
        <w:t xml:space="preserve"> </w:t>
      </w:r>
    </w:p>
    <w:p w:rsidR="00643119" w:rsidRDefault="00643119" w:rsidP="00780D78">
      <w:pPr>
        <w:spacing w:after="0" w:line="240" w:lineRule="auto"/>
        <w:rPr>
          <w:rFonts w:ascii="Courier New" w:hAnsi="Courier New" w:cs="Courier New"/>
          <w:bCs/>
          <w:sz w:val="24"/>
          <w:szCs w:val="24"/>
        </w:rPr>
      </w:pPr>
    </w:p>
    <w:p w:rsidR="00263628" w:rsidRDefault="00263628"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De letterlijke tekst van a</w:t>
      </w:r>
      <w:r w:rsidRPr="00263628">
        <w:rPr>
          <w:rFonts w:ascii="Courier New" w:hAnsi="Courier New" w:cs="Courier New"/>
          <w:bCs/>
          <w:sz w:val="24"/>
          <w:szCs w:val="24"/>
        </w:rPr>
        <w:t>rt. 2.19, lid 1 BVIE verhinder</w:t>
      </w:r>
      <w:r>
        <w:rPr>
          <w:rFonts w:ascii="Courier New" w:hAnsi="Courier New" w:cs="Courier New"/>
          <w:bCs/>
          <w:sz w:val="24"/>
          <w:szCs w:val="24"/>
        </w:rPr>
        <w:t>t</w:t>
      </w:r>
      <w:r w:rsidRPr="00263628">
        <w:rPr>
          <w:rFonts w:ascii="Courier New" w:hAnsi="Courier New" w:cs="Courier New"/>
          <w:bCs/>
          <w:sz w:val="24"/>
          <w:szCs w:val="24"/>
        </w:rPr>
        <w:t xml:space="preserve"> </w:t>
      </w:r>
      <w:r>
        <w:rPr>
          <w:rFonts w:ascii="Courier New" w:hAnsi="Courier New" w:cs="Courier New"/>
          <w:bCs/>
          <w:sz w:val="24"/>
          <w:szCs w:val="24"/>
        </w:rPr>
        <w:t xml:space="preserve">dat i.v.m. </w:t>
      </w:r>
      <w:r w:rsidRPr="00263628">
        <w:rPr>
          <w:rFonts w:ascii="Courier New" w:hAnsi="Courier New" w:cs="Courier New"/>
          <w:bCs/>
          <w:sz w:val="24"/>
          <w:szCs w:val="24"/>
        </w:rPr>
        <w:t xml:space="preserve">niet (meer) als merk ingeschreven tekens via het gemene recht </w:t>
      </w:r>
      <w:r w:rsidR="00ED3E88">
        <w:rPr>
          <w:rFonts w:ascii="Courier New" w:hAnsi="Courier New" w:cs="Courier New"/>
          <w:bCs/>
          <w:sz w:val="24"/>
          <w:szCs w:val="24"/>
        </w:rPr>
        <w:t xml:space="preserve">bescherming </w:t>
      </w:r>
      <w:r>
        <w:rPr>
          <w:rFonts w:ascii="Courier New" w:hAnsi="Courier New" w:cs="Courier New"/>
          <w:bCs/>
          <w:sz w:val="24"/>
          <w:szCs w:val="24"/>
        </w:rPr>
        <w:t xml:space="preserve">als merk wordt bekomen, </w:t>
      </w:r>
      <w:r w:rsidRPr="00263628">
        <w:rPr>
          <w:rFonts w:ascii="Courier New" w:hAnsi="Courier New" w:cs="Courier New"/>
          <w:bCs/>
          <w:i/>
          <w:sz w:val="24"/>
          <w:szCs w:val="24"/>
        </w:rPr>
        <w:t>welke vordering ook wordt ingesteld</w:t>
      </w:r>
      <w:r>
        <w:rPr>
          <w:rFonts w:ascii="Courier New" w:hAnsi="Courier New" w:cs="Courier New"/>
          <w:bCs/>
          <w:sz w:val="24"/>
          <w:szCs w:val="24"/>
        </w:rPr>
        <w:t>. Dit betekent dat niet alleen geen vordering kan worden ingesteld tot stopzetting van een beweerd inbreuk</w:t>
      </w:r>
      <w:r w:rsidR="00DB51C7">
        <w:rPr>
          <w:rFonts w:ascii="Courier New" w:hAnsi="Courier New" w:cs="Courier New"/>
          <w:bCs/>
          <w:sz w:val="24"/>
          <w:szCs w:val="24"/>
        </w:rPr>
        <w:t xml:space="preserve"> </w:t>
      </w:r>
      <w:r>
        <w:rPr>
          <w:rFonts w:ascii="Courier New" w:hAnsi="Courier New" w:cs="Courier New"/>
          <w:bCs/>
          <w:sz w:val="24"/>
          <w:szCs w:val="24"/>
        </w:rPr>
        <w:t xml:space="preserve">makend teken, maar ook </w:t>
      </w:r>
      <w:r w:rsidR="00DB51C7">
        <w:rPr>
          <w:rFonts w:ascii="Courier New" w:hAnsi="Courier New" w:cs="Courier New"/>
          <w:bCs/>
          <w:sz w:val="24"/>
          <w:szCs w:val="24"/>
        </w:rPr>
        <w:t>g</w:t>
      </w:r>
      <w:r>
        <w:rPr>
          <w:rFonts w:ascii="Courier New" w:hAnsi="Courier New" w:cs="Courier New"/>
          <w:bCs/>
          <w:sz w:val="24"/>
          <w:szCs w:val="24"/>
        </w:rPr>
        <w:t xml:space="preserve">een vordering tot </w:t>
      </w:r>
      <w:r>
        <w:rPr>
          <w:rFonts w:ascii="Courier New" w:hAnsi="Courier New" w:cs="Courier New"/>
          <w:bCs/>
          <w:sz w:val="24"/>
          <w:szCs w:val="24"/>
        </w:rPr>
        <w:lastRenderedPageBreak/>
        <w:t xml:space="preserve">schadevergoeding, </w:t>
      </w:r>
      <w:r w:rsidR="00DB51C7">
        <w:rPr>
          <w:rFonts w:ascii="Courier New" w:hAnsi="Courier New" w:cs="Courier New"/>
          <w:bCs/>
          <w:sz w:val="24"/>
          <w:szCs w:val="24"/>
        </w:rPr>
        <w:t xml:space="preserve">geen </w:t>
      </w:r>
      <w:r>
        <w:rPr>
          <w:rFonts w:ascii="Courier New" w:hAnsi="Courier New" w:cs="Courier New"/>
          <w:bCs/>
          <w:sz w:val="24"/>
          <w:szCs w:val="24"/>
        </w:rPr>
        <w:t>vordering tot nietigverklaring van de inschrijving van een beweerd inbreuk</w:t>
      </w:r>
      <w:r w:rsidR="00DB51C7">
        <w:rPr>
          <w:rFonts w:ascii="Courier New" w:hAnsi="Courier New" w:cs="Courier New"/>
          <w:bCs/>
          <w:sz w:val="24"/>
          <w:szCs w:val="24"/>
        </w:rPr>
        <w:t xml:space="preserve"> </w:t>
      </w:r>
      <w:r>
        <w:rPr>
          <w:rFonts w:ascii="Courier New" w:hAnsi="Courier New" w:cs="Courier New"/>
          <w:bCs/>
          <w:sz w:val="24"/>
          <w:szCs w:val="24"/>
        </w:rPr>
        <w:t>makend teken (art. 2.28, lid 3, sub a</w:t>
      </w:r>
      <w:r w:rsidR="00DB51C7">
        <w:rPr>
          <w:rFonts w:ascii="Courier New" w:hAnsi="Courier New" w:cs="Courier New"/>
          <w:bCs/>
          <w:sz w:val="24"/>
          <w:szCs w:val="24"/>
        </w:rPr>
        <w:t xml:space="preserve"> BVIE</w:t>
      </w:r>
      <w:r>
        <w:rPr>
          <w:rFonts w:ascii="Courier New" w:hAnsi="Courier New" w:cs="Courier New"/>
          <w:bCs/>
          <w:sz w:val="24"/>
          <w:szCs w:val="24"/>
        </w:rPr>
        <w:t xml:space="preserve">), </w:t>
      </w:r>
      <w:r w:rsidR="00DB51C7">
        <w:rPr>
          <w:rFonts w:ascii="Courier New" w:hAnsi="Courier New" w:cs="Courier New"/>
          <w:bCs/>
          <w:sz w:val="24"/>
          <w:szCs w:val="24"/>
        </w:rPr>
        <w:t xml:space="preserve">geen </w:t>
      </w:r>
      <w:r>
        <w:rPr>
          <w:rFonts w:ascii="Courier New" w:hAnsi="Courier New" w:cs="Courier New"/>
          <w:bCs/>
          <w:sz w:val="24"/>
          <w:szCs w:val="24"/>
        </w:rPr>
        <w:t>vordering tot nietigverklar</w:t>
      </w:r>
      <w:r w:rsidR="00ED3E88">
        <w:rPr>
          <w:rFonts w:ascii="Courier New" w:hAnsi="Courier New" w:cs="Courier New"/>
          <w:bCs/>
          <w:sz w:val="24"/>
          <w:szCs w:val="24"/>
        </w:rPr>
        <w:t>i</w:t>
      </w:r>
      <w:r>
        <w:rPr>
          <w:rFonts w:ascii="Courier New" w:hAnsi="Courier New" w:cs="Courier New"/>
          <w:bCs/>
          <w:sz w:val="24"/>
          <w:szCs w:val="24"/>
        </w:rPr>
        <w:t>ng van de inschrijving van een ter kwader</w:t>
      </w:r>
      <w:r w:rsidR="00ED3E88">
        <w:rPr>
          <w:rFonts w:ascii="Courier New" w:hAnsi="Courier New" w:cs="Courier New"/>
          <w:bCs/>
          <w:sz w:val="24"/>
          <w:szCs w:val="24"/>
        </w:rPr>
        <w:t xml:space="preserve"> </w:t>
      </w:r>
      <w:r>
        <w:rPr>
          <w:rFonts w:ascii="Courier New" w:hAnsi="Courier New" w:cs="Courier New"/>
          <w:bCs/>
          <w:sz w:val="24"/>
          <w:szCs w:val="24"/>
        </w:rPr>
        <w:t>trouw gedeponeerd teken (art. 2.29, lid 3, sub b juncto art. 2.4, sub d</w:t>
      </w:r>
      <w:r w:rsidR="00DB51C7">
        <w:rPr>
          <w:rFonts w:ascii="Courier New" w:hAnsi="Courier New" w:cs="Courier New"/>
          <w:bCs/>
          <w:sz w:val="24"/>
          <w:szCs w:val="24"/>
        </w:rPr>
        <w:t xml:space="preserve"> BVIE</w:t>
      </w:r>
      <w:r>
        <w:rPr>
          <w:rFonts w:ascii="Courier New" w:hAnsi="Courier New" w:cs="Courier New"/>
          <w:bCs/>
          <w:sz w:val="24"/>
          <w:szCs w:val="24"/>
        </w:rPr>
        <w:t>) o</w:t>
      </w:r>
      <w:r w:rsidR="00DB51C7">
        <w:rPr>
          <w:rFonts w:ascii="Courier New" w:hAnsi="Courier New" w:cs="Courier New"/>
          <w:bCs/>
          <w:sz w:val="24"/>
          <w:szCs w:val="24"/>
        </w:rPr>
        <w:t>f geen</w:t>
      </w:r>
      <w:r>
        <w:rPr>
          <w:rFonts w:ascii="Courier New" w:hAnsi="Courier New" w:cs="Courier New"/>
          <w:bCs/>
          <w:sz w:val="24"/>
          <w:szCs w:val="24"/>
        </w:rPr>
        <w:t xml:space="preserve"> vorderi</w:t>
      </w:r>
      <w:r w:rsidR="00ED3E88">
        <w:rPr>
          <w:rFonts w:ascii="Courier New" w:hAnsi="Courier New" w:cs="Courier New"/>
          <w:bCs/>
          <w:sz w:val="24"/>
          <w:szCs w:val="24"/>
        </w:rPr>
        <w:t>n</w:t>
      </w:r>
      <w:r>
        <w:rPr>
          <w:rFonts w:ascii="Courier New" w:hAnsi="Courier New" w:cs="Courier New"/>
          <w:bCs/>
          <w:sz w:val="24"/>
          <w:szCs w:val="24"/>
        </w:rPr>
        <w:t>g op basis van geoorloofde mededinging</w:t>
      </w:r>
      <w:r w:rsidR="00ED3E88" w:rsidRPr="00ED3E88">
        <w:rPr>
          <w:rFonts w:ascii="Courier New" w:hAnsi="Courier New" w:cs="Courier New"/>
          <w:bCs/>
          <w:sz w:val="24"/>
          <w:szCs w:val="24"/>
          <w:vertAlign w:val="superscript"/>
        </w:rPr>
        <w:footnoteReference w:id="14"/>
      </w:r>
      <w:r>
        <w:rPr>
          <w:rFonts w:ascii="Courier New" w:hAnsi="Courier New" w:cs="Courier New"/>
          <w:bCs/>
          <w:sz w:val="24"/>
          <w:szCs w:val="24"/>
        </w:rPr>
        <w:t xml:space="preserve">. </w:t>
      </w:r>
    </w:p>
    <w:p w:rsidR="00643119" w:rsidRDefault="00643119" w:rsidP="00780D78">
      <w:pPr>
        <w:spacing w:after="0" w:line="240" w:lineRule="auto"/>
        <w:rPr>
          <w:rFonts w:ascii="Courier New" w:hAnsi="Courier New" w:cs="Courier New"/>
          <w:bCs/>
          <w:sz w:val="24"/>
          <w:szCs w:val="24"/>
        </w:rPr>
      </w:pPr>
    </w:p>
    <w:p w:rsidR="0071093E" w:rsidRDefault="00643119" w:rsidP="00780D78">
      <w:pPr>
        <w:spacing w:after="0" w:line="240" w:lineRule="auto"/>
        <w:rPr>
          <w:rFonts w:ascii="Courier New" w:hAnsi="Courier New" w:cs="Courier New"/>
          <w:bCs/>
          <w:sz w:val="24"/>
          <w:szCs w:val="24"/>
        </w:rPr>
      </w:pPr>
      <w:r>
        <w:rPr>
          <w:rFonts w:ascii="Courier New" w:hAnsi="Courier New" w:cs="Courier New"/>
          <w:bCs/>
          <w:sz w:val="24"/>
          <w:szCs w:val="24"/>
        </w:rPr>
        <w:t xml:space="preserve">     De in art. 2.19 BVIE vervatte registratieplicht geldt, zoals uit lid 1 van deze bepaling blijkt, niet voor algemeen bekende merken in de zin van art. 6bis van het Unieverdrag van Parijs. De houder van een algemeen bekend merk in de zin van art. 6bis UvP moet dus zonder inschrijving merkbescherming in de Benelux genieten en kunnen optreden tegen merkinbreuken</w:t>
      </w:r>
      <w:r w:rsidRPr="00643119">
        <w:rPr>
          <w:rFonts w:ascii="Courier New" w:hAnsi="Courier New" w:cs="Courier New"/>
          <w:bCs/>
          <w:sz w:val="24"/>
          <w:szCs w:val="24"/>
          <w:vertAlign w:val="superscript"/>
        </w:rPr>
        <w:footnoteReference w:id="15"/>
      </w:r>
      <w:r>
        <w:rPr>
          <w:rFonts w:ascii="Courier New" w:hAnsi="Courier New" w:cs="Courier New"/>
          <w:bCs/>
          <w:sz w:val="24"/>
          <w:szCs w:val="24"/>
        </w:rPr>
        <w:t>. Art. 6bis UvP biedt aan algemeen bekende merken niet alleen bescherming tegen gebruik zonder toestemming van de houder ervan, maar ook tegen het depot ervan door anderen. Lid 1 van laatstgenoemde bepaling verklaart immers</w:t>
      </w:r>
      <w:r w:rsidR="0071093E">
        <w:rPr>
          <w:rFonts w:ascii="Courier New" w:hAnsi="Courier New" w:cs="Courier New"/>
          <w:bCs/>
          <w:sz w:val="24"/>
          <w:szCs w:val="24"/>
        </w:rPr>
        <w:t>:</w:t>
      </w:r>
    </w:p>
    <w:p w:rsidR="00643119" w:rsidRPr="00643119" w:rsidRDefault="0071093E" w:rsidP="0043240D">
      <w:pPr>
        <w:tabs>
          <w:tab w:val="left" w:pos="7938"/>
        </w:tabs>
        <w:spacing w:after="0" w:line="240" w:lineRule="auto"/>
        <w:ind w:left="567" w:right="1134" w:hanging="567"/>
        <w:jc w:val="both"/>
      </w:pPr>
      <w:r>
        <w:rPr>
          <w:rFonts w:ascii="Courier New" w:hAnsi="Courier New" w:cs="Courier New"/>
          <w:bCs/>
          <w:sz w:val="24"/>
          <w:szCs w:val="24"/>
        </w:rPr>
        <w:t xml:space="preserve">    “D</w:t>
      </w:r>
      <w:r w:rsidR="00643119" w:rsidRPr="00643119">
        <w:rPr>
          <w:rFonts w:ascii="Courier New" w:hAnsi="Courier New" w:cs="Courier New"/>
          <w:bCs/>
          <w:sz w:val="24"/>
          <w:szCs w:val="24"/>
        </w:rPr>
        <w:t>e landen der Unie verbinden</w:t>
      </w:r>
      <w:r>
        <w:rPr>
          <w:rFonts w:ascii="Courier New" w:hAnsi="Courier New" w:cs="Courier New"/>
          <w:bCs/>
          <w:sz w:val="24"/>
          <w:szCs w:val="24"/>
        </w:rPr>
        <w:t xml:space="preserve"> zich</w:t>
      </w:r>
      <w:r w:rsidR="00643119" w:rsidRPr="00643119">
        <w:rPr>
          <w:rFonts w:ascii="Courier New" w:hAnsi="Courier New" w:cs="Courier New"/>
          <w:bCs/>
          <w:sz w:val="24"/>
          <w:szCs w:val="24"/>
        </w:rPr>
        <w:t xml:space="preserve"> om, hetzij ambtshalve, indien de wetgeving van het land dit toelaat, hetzij op verzoek van de belanghebbende, de inschrijving te weigeren of nietig te verklaren en het gebruik te verbieden van een fabrieks- of handelsmerk, dat de </w:t>
      </w:r>
      <w:r w:rsidRPr="00643119">
        <w:rPr>
          <w:rFonts w:ascii="Courier New" w:hAnsi="Courier New" w:cs="Courier New"/>
          <w:bCs/>
          <w:sz w:val="24"/>
          <w:szCs w:val="24"/>
        </w:rPr>
        <w:t>reproductie</w:t>
      </w:r>
      <w:r w:rsidR="00643119" w:rsidRPr="00643119">
        <w:rPr>
          <w:rFonts w:ascii="Courier New" w:hAnsi="Courier New" w:cs="Courier New"/>
          <w:bCs/>
          <w:sz w:val="24"/>
          <w:szCs w:val="24"/>
        </w:rPr>
        <w:t xml:space="preserve">, nabootsing of vertaling vormt, welke verwarring kunnen wekken, van een merk, dat naar het oordeel van de bevoegde autoriteiten van het land van inschrijving of van gebruik, aldaar algemeen bekend is als zijnde reeds het merk van iemand, gerechtigd tot het genieten van de voordelen van dit verdrag, en gebruikt voor gelijke of soortgelijke waren. Hetzelfde zal gelden, wanneer het kenmerkend gedeelte van het merk de </w:t>
      </w:r>
      <w:r w:rsidRPr="00643119">
        <w:rPr>
          <w:rFonts w:ascii="Courier New" w:hAnsi="Courier New" w:cs="Courier New"/>
          <w:bCs/>
          <w:sz w:val="24"/>
          <w:szCs w:val="24"/>
        </w:rPr>
        <w:t>reproductie</w:t>
      </w:r>
      <w:r w:rsidR="00643119" w:rsidRPr="00643119">
        <w:rPr>
          <w:rFonts w:ascii="Courier New" w:hAnsi="Courier New" w:cs="Courier New"/>
          <w:bCs/>
          <w:sz w:val="24"/>
          <w:szCs w:val="24"/>
        </w:rPr>
        <w:t xml:space="preserve"> vormt van een dergelijk algemeen bekend merk of een nabootsing, welke verwarring daarmede kan verwekken.</w:t>
      </w:r>
      <w:r>
        <w:rPr>
          <w:rFonts w:ascii="Courier New" w:hAnsi="Courier New" w:cs="Courier New"/>
          <w:bCs/>
          <w:sz w:val="24"/>
          <w:szCs w:val="24"/>
        </w:rPr>
        <w:t>”.</w:t>
      </w:r>
    </w:p>
    <w:p w:rsidR="002535F5" w:rsidRDefault="00F16B43" w:rsidP="00780D78">
      <w:pPr>
        <w:spacing w:after="0" w:line="240" w:lineRule="auto"/>
        <w:rPr>
          <w:rFonts w:ascii="Courier New" w:hAnsi="Courier New" w:cs="Courier New"/>
          <w:bCs/>
          <w:sz w:val="24"/>
          <w:szCs w:val="24"/>
        </w:rPr>
      </w:pPr>
      <w:r>
        <w:rPr>
          <w:rFonts w:ascii="Courier New" w:hAnsi="Courier New" w:cs="Courier New"/>
          <w:bCs/>
          <w:sz w:val="24"/>
          <w:szCs w:val="24"/>
        </w:rPr>
        <w:t>Alhoewel art. 6bis UvP enkel spreekt over warenmerken, geldt het zowel voor waren- als dienstmerken</w:t>
      </w:r>
      <w:r>
        <w:rPr>
          <w:rStyle w:val="Voetnootmarkering"/>
          <w:rFonts w:ascii="Courier New" w:hAnsi="Courier New" w:cs="Courier New"/>
          <w:bCs/>
          <w:sz w:val="24"/>
          <w:szCs w:val="24"/>
        </w:rPr>
        <w:footnoteReference w:id="16"/>
      </w:r>
      <w:r>
        <w:rPr>
          <w:rFonts w:ascii="Courier New" w:hAnsi="Courier New" w:cs="Courier New"/>
          <w:bCs/>
          <w:sz w:val="24"/>
          <w:szCs w:val="24"/>
        </w:rPr>
        <w:t>.</w:t>
      </w:r>
    </w:p>
    <w:p w:rsidR="00F16B43" w:rsidRDefault="00F16B43" w:rsidP="00780D78">
      <w:pPr>
        <w:spacing w:after="0" w:line="240" w:lineRule="auto"/>
        <w:rPr>
          <w:rFonts w:ascii="Courier New" w:hAnsi="Courier New" w:cs="Courier New"/>
          <w:bCs/>
          <w:sz w:val="24"/>
          <w:szCs w:val="24"/>
        </w:rPr>
      </w:pPr>
    </w:p>
    <w:p w:rsidR="00F16B43" w:rsidRDefault="00F16B43" w:rsidP="00780D78">
      <w:pPr>
        <w:spacing w:after="0" w:line="240" w:lineRule="auto"/>
        <w:rPr>
          <w:rFonts w:ascii="Courier New" w:hAnsi="Courier New" w:cs="Courier New"/>
          <w:bCs/>
          <w:sz w:val="24"/>
          <w:szCs w:val="24"/>
        </w:rPr>
      </w:pPr>
    </w:p>
    <w:p w:rsidR="0043240D" w:rsidRDefault="0043240D" w:rsidP="00780D78">
      <w:pPr>
        <w:spacing w:after="0" w:line="240" w:lineRule="auto"/>
        <w:rPr>
          <w:rFonts w:ascii="Courier New" w:hAnsi="Courier New" w:cs="Courier New"/>
          <w:bCs/>
          <w:sz w:val="24"/>
          <w:szCs w:val="24"/>
          <w:lang w:val="nl-NL"/>
        </w:rPr>
      </w:pPr>
      <w:r>
        <w:rPr>
          <w:rFonts w:ascii="Courier New" w:hAnsi="Courier New" w:cs="Courier New"/>
          <w:bCs/>
          <w:sz w:val="24"/>
          <w:szCs w:val="24"/>
        </w:rPr>
        <w:lastRenderedPageBreak/>
        <w:t xml:space="preserve">     Onder een algemeen bekend merk moet een merk verstaan worden dat algemeen bekend is bij de desbetreffende sector van het publiek dat afnemer is van de betreffende waren of diensten</w:t>
      </w:r>
      <w:r w:rsidRPr="0043240D">
        <w:rPr>
          <w:rFonts w:ascii="Courier New" w:hAnsi="Courier New" w:cs="Courier New"/>
          <w:bCs/>
          <w:sz w:val="24"/>
          <w:szCs w:val="24"/>
          <w:vertAlign w:val="superscript"/>
        </w:rPr>
        <w:footnoteReference w:id="17"/>
      </w:r>
      <w:r>
        <w:rPr>
          <w:rFonts w:ascii="Courier New" w:hAnsi="Courier New" w:cs="Courier New"/>
          <w:bCs/>
          <w:sz w:val="24"/>
          <w:szCs w:val="24"/>
        </w:rPr>
        <w:t>. Niet meer, zoals vroeger, is vereist dat er bekendheid is bij de overgrote meerderheid van het grote publiek</w:t>
      </w:r>
      <w:r w:rsidR="00C14344">
        <w:rPr>
          <w:rFonts w:ascii="Courier New" w:hAnsi="Courier New" w:cs="Courier New"/>
          <w:bCs/>
          <w:sz w:val="24"/>
          <w:szCs w:val="24"/>
        </w:rPr>
        <w:t xml:space="preserve"> (algemene publiek)</w:t>
      </w:r>
      <w:r>
        <w:rPr>
          <w:rFonts w:ascii="Courier New" w:hAnsi="Courier New" w:cs="Courier New"/>
          <w:bCs/>
          <w:sz w:val="24"/>
          <w:szCs w:val="24"/>
        </w:rPr>
        <w:t>.</w:t>
      </w:r>
      <w:r w:rsidR="00C14344">
        <w:rPr>
          <w:rFonts w:ascii="Courier New" w:hAnsi="Courier New" w:cs="Courier New"/>
          <w:bCs/>
          <w:sz w:val="24"/>
          <w:szCs w:val="24"/>
        </w:rPr>
        <w:t xml:space="preserve"> Vroeger was bekendheid op het niveau van de geïnteresseerde kringen onvoldoende</w:t>
      </w:r>
      <w:r w:rsidR="00276F01">
        <w:rPr>
          <w:rFonts w:ascii="Courier New" w:hAnsi="Courier New" w:cs="Courier New"/>
          <w:bCs/>
          <w:sz w:val="24"/>
          <w:szCs w:val="24"/>
        </w:rPr>
        <w:t>, waar men nu rekening houdt met de bekendheid bij de desbetreffende sector van het publiek</w:t>
      </w:r>
      <w:r w:rsidR="00C14344">
        <w:rPr>
          <w:rStyle w:val="Voetnootmarkering"/>
          <w:rFonts w:ascii="Courier New" w:hAnsi="Courier New" w:cs="Courier New"/>
          <w:bCs/>
          <w:sz w:val="24"/>
          <w:szCs w:val="24"/>
        </w:rPr>
        <w:footnoteReference w:id="18"/>
      </w:r>
      <w:r w:rsidR="00C14344">
        <w:rPr>
          <w:rFonts w:ascii="Courier New" w:hAnsi="Courier New" w:cs="Courier New"/>
          <w:bCs/>
          <w:sz w:val="24"/>
          <w:szCs w:val="24"/>
        </w:rPr>
        <w:t>. De huidige zienswijze is het gevolg v</w:t>
      </w:r>
      <w:r w:rsidR="0098163F">
        <w:rPr>
          <w:rFonts w:ascii="Courier New" w:hAnsi="Courier New" w:cs="Courier New"/>
          <w:bCs/>
          <w:sz w:val="24"/>
          <w:szCs w:val="24"/>
        </w:rPr>
        <w:t>an art. 16, lid 2</w:t>
      </w:r>
      <w:r w:rsidR="00276F01">
        <w:rPr>
          <w:rFonts w:ascii="Courier New" w:hAnsi="Courier New" w:cs="Courier New"/>
          <w:bCs/>
          <w:sz w:val="24"/>
          <w:szCs w:val="24"/>
        </w:rPr>
        <w:t>, 2</w:t>
      </w:r>
      <w:r w:rsidR="00276F01" w:rsidRPr="00276F01">
        <w:rPr>
          <w:rFonts w:ascii="Courier New" w:hAnsi="Courier New" w:cs="Courier New"/>
          <w:bCs/>
          <w:sz w:val="24"/>
          <w:szCs w:val="24"/>
          <w:vertAlign w:val="superscript"/>
        </w:rPr>
        <w:t>e</w:t>
      </w:r>
      <w:r w:rsidR="00276F01">
        <w:rPr>
          <w:rFonts w:ascii="Courier New" w:hAnsi="Courier New" w:cs="Courier New"/>
          <w:bCs/>
          <w:sz w:val="24"/>
          <w:szCs w:val="24"/>
        </w:rPr>
        <w:t xml:space="preserve"> zin</w:t>
      </w:r>
      <w:r w:rsidR="0098163F">
        <w:rPr>
          <w:rFonts w:ascii="Courier New" w:hAnsi="Courier New" w:cs="Courier New"/>
          <w:bCs/>
          <w:sz w:val="24"/>
          <w:szCs w:val="24"/>
        </w:rPr>
        <w:t xml:space="preserve"> van de TRIPS-O</w:t>
      </w:r>
      <w:r w:rsidR="00C14344">
        <w:rPr>
          <w:rFonts w:ascii="Courier New" w:hAnsi="Courier New" w:cs="Courier New"/>
          <w:bCs/>
          <w:sz w:val="24"/>
          <w:szCs w:val="24"/>
        </w:rPr>
        <w:t>vereenkomst</w:t>
      </w:r>
      <w:r w:rsidR="0098163F">
        <w:rPr>
          <w:rFonts w:ascii="Courier New" w:hAnsi="Courier New" w:cs="Courier New"/>
          <w:bCs/>
          <w:sz w:val="24"/>
          <w:szCs w:val="24"/>
        </w:rPr>
        <w:t>. Laatstgenoemde bepaling stipuleert dat b</w:t>
      </w:r>
      <w:r w:rsidR="0098163F" w:rsidRPr="0098163F">
        <w:rPr>
          <w:rFonts w:ascii="Courier New" w:hAnsi="Courier New" w:cs="Courier New"/>
          <w:bCs/>
          <w:sz w:val="24"/>
          <w:szCs w:val="24"/>
          <w:lang w:val="nl-NL"/>
        </w:rPr>
        <w:t>ij het vaststellen of een merk algemeen bekend is, rekening wordt gehouden m</w:t>
      </w:r>
      <w:r w:rsidR="0098163F">
        <w:rPr>
          <w:rFonts w:ascii="Courier New" w:hAnsi="Courier New" w:cs="Courier New"/>
          <w:bCs/>
          <w:sz w:val="24"/>
          <w:szCs w:val="24"/>
          <w:lang w:val="nl-NL"/>
        </w:rPr>
        <w:t xml:space="preserve">et de bekendheid van het </w:t>
      </w:r>
      <w:r w:rsidR="0098163F" w:rsidRPr="0098163F">
        <w:rPr>
          <w:rFonts w:ascii="Courier New" w:hAnsi="Courier New" w:cs="Courier New"/>
          <w:bCs/>
          <w:sz w:val="24"/>
          <w:szCs w:val="24"/>
          <w:lang w:val="nl-NL"/>
        </w:rPr>
        <w:t>merk bij de desbetreffende sector van het publi</w:t>
      </w:r>
      <w:r w:rsidR="00DB51C7">
        <w:rPr>
          <w:rFonts w:ascii="Courier New" w:hAnsi="Courier New" w:cs="Courier New"/>
          <w:bCs/>
          <w:sz w:val="24"/>
          <w:szCs w:val="24"/>
          <w:lang w:val="nl-NL"/>
        </w:rPr>
        <w:t>ek, met inbegrip van de in dat l</w:t>
      </w:r>
      <w:r w:rsidR="0098163F" w:rsidRPr="0098163F">
        <w:rPr>
          <w:rFonts w:ascii="Courier New" w:hAnsi="Courier New" w:cs="Courier New"/>
          <w:bCs/>
          <w:sz w:val="24"/>
          <w:szCs w:val="24"/>
          <w:lang w:val="nl-NL"/>
        </w:rPr>
        <w:t>id verworven bekendheid als g</w:t>
      </w:r>
      <w:r w:rsidR="00276F01">
        <w:rPr>
          <w:rFonts w:ascii="Courier New" w:hAnsi="Courier New" w:cs="Courier New"/>
          <w:bCs/>
          <w:sz w:val="24"/>
          <w:szCs w:val="24"/>
          <w:lang w:val="nl-NL"/>
        </w:rPr>
        <w:t xml:space="preserve">evolg van de reclame voor het </w:t>
      </w:r>
      <w:r w:rsidR="0098163F" w:rsidRPr="0098163F">
        <w:rPr>
          <w:rFonts w:ascii="Courier New" w:hAnsi="Courier New" w:cs="Courier New"/>
          <w:bCs/>
          <w:sz w:val="24"/>
          <w:szCs w:val="24"/>
          <w:lang w:val="nl-NL"/>
        </w:rPr>
        <w:t>merk</w:t>
      </w:r>
      <w:r w:rsidR="00276F01">
        <w:rPr>
          <w:rFonts w:ascii="Courier New" w:hAnsi="Courier New" w:cs="Courier New"/>
          <w:bCs/>
          <w:sz w:val="24"/>
          <w:szCs w:val="24"/>
          <w:lang w:val="nl-NL"/>
        </w:rPr>
        <w:t xml:space="preserve">. </w:t>
      </w:r>
    </w:p>
    <w:p w:rsidR="00F16B43" w:rsidRDefault="00F16B43" w:rsidP="00780D78">
      <w:pPr>
        <w:spacing w:after="0" w:line="240" w:lineRule="auto"/>
        <w:rPr>
          <w:rFonts w:ascii="Courier New" w:hAnsi="Courier New" w:cs="Courier New"/>
          <w:bCs/>
          <w:sz w:val="24"/>
          <w:szCs w:val="24"/>
          <w:lang w:val="nl-NL"/>
        </w:rPr>
      </w:pPr>
    </w:p>
    <w:p w:rsidR="00F16B43" w:rsidRDefault="00F16B43" w:rsidP="00780D78">
      <w:pPr>
        <w:spacing w:after="0" w:line="240" w:lineRule="auto"/>
        <w:rPr>
          <w:rFonts w:ascii="Courier New" w:hAnsi="Courier New" w:cs="Courier New"/>
          <w:bCs/>
          <w:sz w:val="24"/>
          <w:szCs w:val="24"/>
          <w:lang w:val="nl-NL"/>
        </w:rPr>
      </w:pPr>
      <w:r>
        <w:rPr>
          <w:rFonts w:ascii="Courier New" w:hAnsi="Courier New" w:cs="Courier New"/>
          <w:bCs/>
          <w:sz w:val="24"/>
          <w:szCs w:val="24"/>
          <w:lang w:val="nl-NL"/>
        </w:rPr>
        <w:t xml:space="preserve">     Bij algemeen bekende merken gaat het om merken die in de Benelux nog niet beschermd zijn door depot en/of gebruik, maar al wel bekend zijn als het merk van een ander</w:t>
      </w:r>
      <w:r>
        <w:rPr>
          <w:rStyle w:val="Voetnootmarkering"/>
          <w:rFonts w:ascii="Courier New" w:hAnsi="Courier New" w:cs="Courier New"/>
          <w:bCs/>
          <w:sz w:val="24"/>
          <w:szCs w:val="24"/>
          <w:lang w:val="nl-NL"/>
        </w:rPr>
        <w:footnoteReference w:id="19"/>
      </w:r>
      <w:r>
        <w:rPr>
          <w:rFonts w:ascii="Courier New" w:hAnsi="Courier New" w:cs="Courier New"/>
          <w:bCs/>
          <w:sz w:val="24"/>
          <w:szCs w:val="24"/>
          <w:lang w:val="nl-NL"/>
        </w:rPr>
        <w:t>. Aangenomen wordt dat de oorsprong van de bekendheid ook binnen de Benelux mag liggen</w:t>
      </w:r>
      <w:r w:rsidR="00D30015">
        <w:rPr>
          <w:rFonts w:ascii="Courier New" w:hAnsi="Courier New" w:cs="Courier New"/>
          <w:bCs/>
          <w:sz w:val="24"/>
          <w:szCs w:val="24"/>
          <w:lang w:val="nl-NL"/>
        </w:rPr>
        <w:t>, en het dus niet alleen gaat om merken die niet in de Benelux gebruikt worden en hun oorsprong buiten de Benelux hebben</w:t>
      </w:r>
      <w:r>
        <w:rPr>
          <w:rStyle w:val="Voetnootmarkering"/>
          <w:rFonts w:ascii="Courier New" w:hAnsi="Courier New" w:cs="Courier New"/>
          <w:bCs/>
          <w:sz w:val="24"/>
          <w:szCs w:val="24"/>
          <w:lang w:val="nl-NL"/>
        </w:rPr>
        <w:footnoteReference w:id="20"/>
      </w:r>
      <w:r w:rsidR="00D30015">
        <w:rPr>
          <w:rFonts w:ascii="Courier New" w:hAnsi="Courier New" w:cs="Courier New"/>
          <w:bCs/>
          <w:sz w:val="24"/>
          <w:szCs w:val="24"/>
          <w:lang w:val="nl-NL"/>
        </w:rPr>
        <w:t>. De bescherming van algemeen bekende merken kan rechtstreeks gebaseerd worden op art. 6bis UvP</w:t>
      </w:r>
      <w:r w:rsidR="00D30015">
        <w:rPr>
          <w:rStyle w:val="Voetnootmarkering"/>
          <w:rFonts w:ascii="Courier New" w:hAnsi="Courier New" w:cs="Courier New"/>
          <w:bCs/>
          <w:sz w:val="24"/>
          <w:szCs w:val="24"/>
          <w:lang w:val="nl-NL"/>
        </w:rPr>
        <w:footnoteReference w:id="21"/>
      </w:r>
      <w:r w:rsidR="00A14DAD">
        <w:rPr>
          <w:rFonts w:ascii="Courier New" w:hAnsi="Courier New" w:cs="Courier New"/>
          <w:bCs/>
          <w:sz w:val="24"/>
          <w:szCs w:val="24"/>
          <w:lang w:val="nl-NL"/>
        </w:rPr>
        <w:t>.</w:t>
      </w:r>
      <w:r w:rsidR="00D30015">
        <w:rPr>
          <w:rFonts w:ascii="Courier New" w:hAnsi="Courier New" w:cs="Courier New"/>
          <w:bCs/>
          <w:sz w:val="24"/>
          <w:szCs w:val="24"/>
          <w:lang w:val="nl-NL"/>
        </w:rPr>
        <w:t xml:space="preserve"> </w:t>
      </w:r>
    </w:p>
    <w:p w:rsidR="00A772B5" w:rsidRDefault="00A772B5" w:rsidP="004D262A">
      <w:pPr>
        <w:spacing w:after="0" w:line="240" w:lineRule="auto"/>
        <w:rPr>
          <w:rFonts w:ascii="Courier New" w:hAnsi="Courier New" w:cs="Courier New"/>
          <w:bCs/>
          <w:sz w:val="24"/>
          <w:szCs w:val="24"/>
        </w:rPr>
      </w:pPr>
    </w:p>
    <w:p w:rsidR="00A772B5" w:rsidRDefault="00114491" w:rsidP="004D262A">
      <w:pPr>
        <w:spacing w:after="0" w:line="240" w:lineRule="auto"/>
        <w:rPr>
          <w:rFonts w:ascii="Courier New" w:hAnsi="Courier New" w:cs="Courier New"/>
          <w:bCs/>
          <w:sz w:val="24"/>
          <w:szCs w:val="24"/>
        </w:rPr>
      </w:pPr>
      <w:r>
        <w:rPr>
          <w:rFonts w:ascii="Courier New" w:hAnsi="Courier New" w:cs="Courier New"/>
          <w:bCs/>
          <w:sz w:val="24"/>
          <w:szCs w:val="24"/>
        </w:rPr>
        <w:lastRenderedPageBreak/>
        <w:t xml:space="preserve">     Op te merken is zeker</w:t>
      </w:r>
      <w:r w:rsidR="00ED3E88">
        <w:rPr>
          <w:rFonts w:ascii="Courier New" w:hAnsi="Courier New" w:cs="Courier New"/>
          <w:bCs/>
          <w:sz w:val="24"/>
          <w:szCs w:val="24"/>
        </w:rPr>
        <w:t xml:space="preserve"> </w:t>
      </w:r>
      <w:r>
        <w:rPr>
          <w:rFonts w:ascii="Courier New" w:hAnsi="Courier New" w:cs="Courier New"/>
          <w:bCs/>
          <w:sz w:val="24"/>
          <w:szCs w:val="24"/>
        </w:rPr>
        <w:t>dat art. 2.19 BVIE ook geldt voor col</w:t>
      </w:r>
      <w:r w:rsidR="00ED3E88">
        <w:rPr>
          <w:rFonts w:ascii="Courier New" w:hAnsi="Courier New" w:cs="Courier New"/>
          <w:bCs/>
          <w:sz w:val="24"/>
          <w:szCs w:val="24"/>
        </w:rPr>
        <w:t>l</w:t>
      </w:r>
      <w:r>
        <w:rPr>
          <w:rFonts w:ascii="Courier New" w:hAnsi="Courier New" w:cs="Courier New"/>
          <w:bCs/>
          <w:sz w:val="24"/>
          <w:szCs w:val="24"/>
        </w:rPr>
        <w:t xml:space="preserve">ectieve merken, gelet op art. </w:t>
      </w:r>
      <w:r w:rsidR="00ED3E88">
        <w:rPr>
          <w:rFonts w:ascii="Courier New" w:hAnsi="Courier New" w:cs="Courier New"/>
          <w:bCs/>
          <w:sz w:val="24"/>
          <w:szCs w:val="24"/>
        </w:rPr>
        <w:t>2.35 BVIE dat be</w:t>
      </w:r>
      <w:r>
        <w:rPr>
          <w:rFonts w:ascii="Courier New" w:hAnsi="Courier New" w:cs="Courier New"/>
          <w:bCs/>
          <w:sz w:val="24"/>
          <w:szCs w:val="24"/>
        </w:rPr>
        <w:t xml:space="preserve">paalt </w:t>
      </w:r>
      <w:r w:rsidR="00ED3E88">
        <w:rPr>
          <w:rFonts w:ascii="Courier New" w:hAnsi="Courier New" w:cs="Courier New"/>
          <w:bCs/>
          <w:sz w:val="24"/>
          <w:szCs w:val="24"/>
        </w:rPr>
        <w:t>dat behoudens bepaling van het tegendeel individuele en collectieve merken aan dezelfde regelen onderworpen zijn</w:t>
      </w:r>
      <w:r w:rsidR="00ED3E88" w:rsidRPr="00ED3E88">
        <w:rPr>
          <w:rFonts w:ascii="Courier New" w:hAnsi="Courier New" w:cs="Courier New"/>
          <w:bCs/>
          <w:sz w:val="24"/>
          <w:szCs w:val="24"/>
          <w:vertAlign w:val="superscript"/>
        </w:rPr>
        <w:footnoteReference w:id="22"/>
      </w:r>
      <w:r w:rsidR="00ED3E88">
        <w:rPr>
          <w:rFonts w:ascii="Courier New" w:hAnsi="Courier New" w:cs="Courier New"/>
          <w:bCs/>
          <w:sz w:val="24"/>
          <w:szCs w:val="24"/>
        </w:rPr>
        <w:t>.</w:t>
      </w:r>
    </w:p>
    <w:p w:rsidR="00A772B5" w:rsidRDefault="00A772B5" w:rsidP="004D262A">
      <w:pPr>
        <w:spacing w:after="0" w:line="240" w:lineRule="auto"/>
        <w:rPr>
          <w:rFonts w:ascii="Courier New" w:hAnsi="Courier New" w:cs="Courier New"/>
          <w:bCs/>
          <w:sz w:val="24"/>
          <w:szCs w:val="24"/>
        </w:rPr>
      </w:pPr>
    </w:p>
    <w:p w:rsidR="001A4446" w:rsidRPr="001A4446" w:rsidRDefault="001A4446" w:rsidP="001A4446">
      <w:pPr>
        <w:spacing w:after="0" w:line="240" w:lineRule="auto"/>
        <w:rPr>
          <w:rFonts w:ascii="Courier New" w:hAnsi="Courier New" w:cs="Courier New"/>
          <w:bCs/>
          <w:sz w:val="24"/>
          <w:szCs w:val="24"/>
        </w:rPr>
      </w:pPr>
      <w:r>
        <w:rPr>
          <w:rFonts w:ascii="Courier New" w:hAnsi="Courier New" w:cs="Courier New"/>
          <w:bCs/>
          <w:sz w:val="24"/>
          <w:szCs w:val="24"/>
        </w:rPr>
        <w:t xml:space="preserve">     </w:t>
      </w:r>
      <w:r w:rsidR="00DB51C7">
        <w:rPr>
          <w:rFonts w:ascii="Courier New" w:hAnsi="Courier New" w:cs="Courier New"/>
          <w:bCs/>
          <w:sz w:val="24"/>
          <w:szCs w:val="24"/>
        </w:rPr>
        <w:t xml:space="preserve">P. Maeyaert vraagt zich af of de </w:t>
      </w:r>
      <w:r w:rsidRPr="001A4446">
        <w:rPr>
          <w:rFonts w:ascii="Courier New" w:hAnsi="Courier New" w:cs="Courier New"/>
          <w:bCs/>
          <w:sz w:val="24"/>
          <w:szCs w:val="24"/>
        </w:rPr>
        <w:t>hier besproken r</w:t>
      </w:r>
      <w:r w:rsidR="00DB51C7">
        <w:rPr>
          <w:rFonts w:ascii="Courier New" w:hAnsi="Courier New" w:cs="Courier New"/>
          <w:bCs/>
          <w:sz w:val="24"/>
          <w:szCs w:val="24"/>
        </w:rPr>
        <w:t xml:space="preserve">egeling uit art. 2.19 BVIE </w:t>
      </w:r>
      <w:r w:rsidRPr="001A4446">
        <w:rPr>
          <w:rFonts w:ascii="Courier New" w:hAnsi="Courier New" w:cs="Courier New"/>
          <w:bCs/>
          <w:sz w:val="24"/>
          <w:szCs w:val="24"/>
        </w:rPr>
        <w:t>behouden kan worden na de omzetting van</w:t>
      </w:r>
      <w:r w:rsidR="00D23E64">
        <w:rPr>
          <w:rFonts w:ascii="Courier New" w:hAnsi="Courier New" w:cs="Courier New"/>
          <w:bCs/>
          <w:sz w:val="24"/>
          <w:szCs w:val="24"/>
        </w:rPr>
        <w:t xml:space="preserve"> r</w:t>
      </w:r>
      <w:r w:rsidR="00D23E64" w:rsidRPr="00D23E64">
        <w:rPr>
          <w:rFonts w:ascii="Courier New" w:hAnsi="Courier New" w:cs="Courier New"/>
          <w:bCs/>
          <w:sz w:val="24"/>
          <w:szCs w:val="24"/>
        </w:rPr>
        <w:t>ichtlijn (EU) 2015/2436 van het Europees Parlement en de Raad van 16 december 2015 betreffende de aanpassing van het merkenrecht der lidstaten</w:t>
      </w:r>
      <w:r w:rsidRPr="001A4446">
        <w:rPr>
          <w:rFonts w:ascii="Courier New" w:hAnsi="Courier New" w:cs="Courier New"/>
          <w:bCs/>
          <w:sz w:val="24"/>
          <w:szCs w:val="24"/>
        </w:rPr>
        <w:t>. R</w:t>
      </w:r>
      <w:r w:rsidR="00DB51C7">
        <w:rPr>
          <w:rFonts w:ascii="Courier New" w:hAnsi="Courier New" w:cs="Courier New"/>
          <w:bCs/>
          <w:sz w:val="24"/>
          <w:szCs w:val="24"/>
        </w:rPr>
        <w:t>echtsoverweging</w:t>
      </w:r>
      <w:r w:rsidRPr="001A4446">
        <w:rPr>
          <w:rFonts w:ascii="Courier New" w:hAnsi="Courier New" w:cs="Courier New"/>
          <w:bCs/>
          <w:sz w:val="24"/>
          <w:szCs w:val="24"/>
        </w:rPr>
        <w:t xml:space="preserve"> </w:t>
      </w:r>
      <w:r w:rsidR="00C11139">
        <w:rPr>
          <w:rFonts w:ascii="Courier New" w:hAnsi="Courier New" w:cs="Courier New"/>
          <w:bCs/>
          <w:sz w:val="24"/>
          <w:szCs w:val="24"/>
        </w:rPr>
        <w:t xml:space="preserve">(r.o.) </w:t>
      </w:r>
      <w:r w:rsidRPr="001A4446">
        <w:rPr>
          <w:rFonts w:ascii="Courier New" w:hAnsi="Courier New" w:cs="Courier New"/>
          <w:bCs/>
          <w:sz w:val="24"/>
          <w:szCs w:val="24"/>
        </w:rPr>
        <w:t>40 van laatst genoemde richtlijn bepaalt immers dat deze richtlijn de toepassing van andere rechtsregels van de lidstaten op merken, zoals die betreffende oneerlijke mededinging, burgerlijke aansprakelijkheid of bescherming van de consument, niet mag uitsluiten. Het systeem va</w:t>
      </w:r>
      <w:r w:rsidR="00C11139">
        <w:rPr>
          <w:rFonts w:ascii="Courier New" w:hAnsi="Courier New" w:cs="Courier New"/>
          <w:bCs/>
          <w:sz w:val="24"/>
          <w:szCs w:val="24"/>
        </w:rPr>
        <w:t>n de negatieve reflexwerking dat</w:t>
      </w:r>
      <w:r w:rsidRPr="001A4446">
        <w:rPr>
          <w:rFonts w:ascii="Courier New" w:hAnsi="Courier New" w:cs="Courier New"/>
          <w:bCs/>
          <w:sz w:val="24"/>
          <w:szCs w:val="24"/>
        </w:rPr>
        <w:t xml:space="preserve"> inhoudt dat wanneer een merk niet wordt gedeponeerd en ingeschreven</w:t>
      </w:r>
      <w:r w:rsidR="00C11139">
        <w:rPr>
          <w:rFonts w:ascii="Courier New" w:hAnsi="Courier New" w:cs="Courier New"/>
          <w:bCs/>
          <w:sz w:val="24"/>
          <w:szCs w:val="24"/>
        </w:rPr>
        <w:t xml:space="preserve">, het </w:t>
      </w:r>
      <w:r w:rsidRPr="001A4446">
        <w:rPr>
          <w:rFonts w:ascii="Courier New" w:hAnsi="Courier New" w:cs="Courier New"/>
          <w:bCs/>
          <w:sz w:val="24"/>
          <w:szCs w:val="24"/>
        </w:rPr>
        <w:t xml:space="preserve">niet beschermd kan worden bijv. via de leer van de oneerlijke mededinging, zal </w:t>
      </w:r>
      <w:r w:rsidR="00C11139">
        <w:rPr>
          <w:rFonts w:ascii="Courier New" w:hAnsi="Courier New" w:cs="Courier New"/>
          <w:bCs/>
          <w:sz w:val="24"/>
          <w:szCs w:val="24"/>
        </w:rPr>
        <w:t xml:space="preserve">in de opvatting van P. Maeyaert vervangen </w:t>
      </w:r>
      <w:r w:rsidRPr="001A4446">
        <w:rPr>
          <w:rFonts w:ascii="Courier New" w:hAnsi="Courier New" w:cs="Courier New"/>
          <w:bCs/>
          <w:sz w:val="24"/>
          <w:szCs w:val="24"/>
        </w:rPr>
        <w:t>moeten worden door een systeem van aanvullende werking, waarbij bijv. laatstgenoemde regels inzake oneerlijke mededinging een aanvullende werking moeten hebben</w:t>
      </w:r>
      <w:r w:rsidRPr="001A4446">
        <w:rPr>
          <w:rFonts w:ascii="Courier New" w:hAnsi="Courier New" w:cs="Courier New"/>
          <w:bCs/>
          <w:sz w:val="24"/>
          <w:szCs w:val="24"/>
          <w:vertAlign w:val="superscript"/>
        </w:rPr>
        <w:footnoteReference w:id="23"/>
      </w:r>
      <w:r w:rsidRPr="001A4446">
        <w:rPr>
          <w:rFonts w:ascii="Courier New" w:hAnsi="Courier New" w:cs="Courier New"/>
          <w:bCs/>
          <w:sz w:val="24"/>
          <w:szCs w:val="24"/>
        </w:rPr>
        <w:t>.</w:t>
      </w:r>
      <w:r w:rsidR="00C11139">
        <w:rPr>
          <w:rFonts w:ascii="Courier New" w:hAnsi="Courier New" w:cs="Courier New"/>
          <w:bCs/>
          <w:sz w:val="24"/>
          <w:szCs w:val="24"/>
        </w:rPr>
        <w:t xml:space="preserve"> Opgemerkt moet in dit verband wel worden dat het bepaalde in r.o. 40 van de richtlijn merken 2015 reeds in bijna identieke bewoordingen terug te vinden is in r.o. 7 van </w:t>
      </w:r>
      <w:r w:rsidR="00C11139" w:rsidRPr="00C11139">
        <w:rPr>
          <w:rFonts w:ascii="Courier New" w:hAnsi="Courier New" w:cs="Courier New"/>
          <w:bCs/>
          <w:sz w:val="24"/>
          <w:szCs w:val="24"/>
        </w:rPr>
        <w:t>richtlijn 2008/95/EG van het Europees Parlement en de Raad van 22 oktober 2008 betreffende de aanpassing van het merkenrecht der Lid-Staten</w:t>
      </w:r>
      <w:r w:rsidR="00C11139">
        <w:rPr>
          <w:rFonts w:ascii="Courier New" w:hAnsi="Courier New" w:cs="Courier New"/>
          <w:bCs/>
          <w:sz w:val="24"/>
          <w:szCs w:val="24"/>
        </w:rPr>
        <w:t>.</w:t>
      </w:r>
    </w:p>
    <w:p w:rsidR="001A4446" w:rsidRDefault="001A4446" w:rsidP="004D262A">
      <w:pPr>
        <w:spacing w:after="0" w:line="240" w:lineRule="auto"/>
        <w:rPr>
          <w:rFonts w:ascii="Courier New" w:hAnsi="Courier New" w:cs="Courier New"/>
          <w:bCs/>
          <w:sz w:val="24"/>
          <w:szCs w:val="24"/>
        </w:rPr>
      </w:pPr>
    </w:p>
    <w:p w:rsidR="00A772B5" w:rsidRDefault="00A772B5" w:rsidP="004D262A">
      <w:pPr>
        <w:spacing w:after="0" w:line="240" w:lineRule="auto"/>
        <w:rPr>
          <w:rFonts w:ascii="Courier New" w:hAnsi="Courier New" w:cs="Courier New"/>
          <w:bCs/>
          <w:sz w:val="24"/>
          <w:szCs w:val="24"/>
        </w:rPr>
      </w:pPr>
    </w:p>
    <w:p w:rsidR="00A772B5" w:rsidRPr="00305199" w:rsidRDefault="00305199" w:rsidP="004D262A">
      <w:pPr>
        <w:spacing w:after="0" w:line="240" w:lineRule="auto"/>
        <w:rPr>
          <w:rFonts w:ascii="Courier New" w:hAnsi="Courier New" w:cs="Courier New"/>
          <w:b/>
          <w:bCs/>
          <w:sz w:val="32"/>
          <w:szCs w:val="32"/>
        </w:rPr>
      </w:pPr>
      <w:r w:rsidRPr="00305199">
        <w:rPr>
          <w:rFonts w:ascii="Courier New" w:hAnsi="Courier New" w:cs="Courier New"/>
          <w:b/>
          <w:bCs/>
          <w:sz w:val="32"/>
          <w:szCs w:val="32"/>
        </w:rPr>
        <w:t>2.2</w:t>
      </w:r>
      <w:r w:rsidR="003425E2" w:rsidRPr="00305199">
        <w:rPr>
          <w:rFonts w:ascii="Courier New" w:hAnsi="Courier New" w:cs="Courier New"/>
          <w:b/>
          <w:bCs/>
          <w:sz w:val="32"/>
          <w:szCs w:val="32"/>
        </w:rPr>
        <w:t>.</w:t>
      </w:r>
      <w:r w:rsidR="003425E2" w:rsidRPr="00305199">
        <w:rPr>
          <w:rFonts w:ascii="Courier New" w:hAnsi="Courier New" w:cs="Courier New"/>
          <w:b/>
          <w:bCs/>
          <w:sz w:val="32"/>
          <w:szCs w:val="32"/>
        </w:rPr>
        <w:tab/>
        <w:t xml:space="preserve">De ambtshalve onontvankelijkheid </w:t>
      </w:r>
    </w:p>
    <w:p w:rsidR="00C043A9" w:rsidRPr="00C043A9" w:rsidRDefault="003425E2" w:rsidP="00C043A9">
      <w:pPr>
        <w:spacing w:after="0" w:line="240" w:lineRule="auto"/>
        <w:rPr>
          <w:rFonts w:ascii="Courier New" w:hAnsi="Courier New" w:cs="Courier New"/>
          <w:bCs/>
          <w:sz w:val="24"/>
          <w:szCs w:val="24"/>
        </w:rPr>
      </w:pPr>
      <w:r>
        <w:rPr>
          <w:rFonts w:ascii="Courier New" w:hAnsi="Courier New" w:cs="Courier New"/>
          <w:bCs/>
          <w:sz w:val="24"/>
          <w:szCs w:val="24"/>
        </w:rPr>
        <w:t xml:space="preserve">     Krachtens art. 2.29, lid 2 BVIE zal de rechter desgevallend ambtshalve de vordering onontvankelijk verklaren die wordt ingesteld en waardoor </w:t>
      </w:r>
      <w:r w:rsidRPr="003425E2">
        <w:rPr>
          <w:rFonts w:ascii="Courier New" w:hAnsi="Courier New" w:cs="Courier New"/>
          <w:bCs/>
          <w:sz w:val="24"/>
          <w:szCs w:val="24"/>
        </w:rPr>
        <w:t xml:space="preserve">in rechte bescherming </w:t>
      </w:r>
      <w:r>
        <w:rPr>
          <w:rFonts w:ascii="Courier New" w:hAnsi="Courier New" w:cs="Courier New"/>
          <w:bCs/>
          <w:sz w:val="24"/>
          <w:szCs w:val="24"/>
        </w:rPr>
        <w:t xml:space="preserve">wordt </w:t>
      </w:r>
      <w:r w:rsidRPr="003425E2">
        <w:rPr>
          <w:rFonts w:ascii="Courier New" w:hAnsi="Courier New" w:cs="Courier New"/>
          <w:bCs/>
          <w:sz w:val="24"/>
          <w:szCs w:val="24"/>
        </w:rPr>
        <w:t>in</w:t>
      </w:r>
      <w:r w:rsidR="00C33F80">
        <w:rPr>
          <w:rFonts w:ascii="Courier New" w:hAnsi="Courier New" w:cs="Courier New"/>
          <w:bCs/>
          <w:sz w:val="24"/>
          <w:szCs w:val="24"/>
        </w:rPr>
        <w:t>ge</w:t>
      </w:r>
      <w:r w:rsidRPr="003425E2">
        <w:rPr>
          <w:rFonts w:ascii="Courier New" w:hAnsi="Courier New" w:cs="Courier New"/>
          <w:bCs/>
          <w:sz w:val="24"/>
          <w:szCs w:val="24"/>
        </w:rPr>
        <w:t>roepen voor een teken, dat als merk wordt beschouwd in de zin van art</w:t>
      </w:r>
      <w:r w:rsidR="00C33F80">
        <w:rPr>
          <w:rFonts w:ascii="Courier New" w:hAnsi="Courier New" w:cs="Courier New"/>
          <w:bCs/>
          <w:sz w:val="24"/>
          <w:szCs w:val="24"/>
        </w:rPr>
        <w:t>.</w:t>
      </w:r>
      <w:r w:rsidRPr="003425E2">
        <w:rPr>
          <w:rFonts w:ascii="Courier New" w:hAnsi="Courier New" w:cs="Courier New"/>
          <w:bCs/>
          <w:sz w:val="24"/>
          <w:szCs w:val="24"/>
        </w:rPr>
        <w:t xml:space="preserve"> 2.1, lid 1 en 2</w:t>
      </w:r>
      <w:r w:rsidR="000E730F">
        <w:rPr>
          <w:rFonts w:ascii="Courier New" w:hAnsi="Courier New" w:cs="Courier New"/>
          <w:bCs/>
          <w:sz w:val="24"/>
          <w:szCs w:val="24"/>
        </w:rPr>
        <w:t xml:space="preserve"> </w:t>
      </w:r>
      <w:r w:rsidR="00C33F80">
        <w:rPr>
          <w:rFonts w:ascii="Courier New" w:hAnsi="Courier New" w:cs="Courier New"/>
          <w:bCs/>
          <w:sz w:val="24"/>
          <w:szCs w:val="24"/>
        </w:rPr>
        <w:t>BVIE</w:t>
      </w:r>
      <w:r w:rsidRPr="003425E2">
        <w:rPr>
          <w:rFonts w:ascii="Courier New" w:hAnsi="Courier New" w:cs="Courier New"/>
          <w:bCs/>
          <w:sz w:val="24"/>
          <w:szCs w:val="24"/>
        </w:rPr>
        <w:t xml:space="preserve">, </w:t>
      </w:r>
      <w:r w:rsidR="000E730F">
        <w:rPr>
          <w:rFonts w:ascii="Courier New" w:hAnsi="Courier New" w:cs="Courier New"/>
          <w:bCs/>
          <w:sz w:val="24"/>
          <w:szCs w:val="24"/>
        </w:rPr>
        <w:t>maar</w:t>
      </w:r>
      <w:r>
        <w:rPr>
          <w:rFonts w:ascii="Courier New" w:hAnsi="Courier New" w:cs="Courier New"/>
          <w:bCs/>
          <w:sz w:val="24"/>
          <w:szCs w:val="24"/>
        </w:rPr>
        <w:t xml:space="preserve"> dat niet werd gedeponeerd</w:t>
      </w:r>
      <w:r w:rsidR="00C33F80">
        <w:rPr>
          <w:rFonts w:ascii="Courier New" w:hAnsi="Courier New" w:cs="Courier New"/>
          <w:bCs/>
          <w:sz w:val="24"/>
          <w:szCs w:val="24"/>
        </w:rPr>
        <w:t>,</w:t>
      </w:r>
      <w:r>
        <w:rPr>
          <w:rFonts w:ascii="Courier New" w:hAnsi="Courier New" w:cs="Courier New"/>
          <w:bCs/>
          <w:sz w:val="24"/>
          <w:szCs w:val="24"/>
        </w:rPr>
        <w:t xml:space="preserve"> of waarvan het depot niet werd ingeschreven</w:t>
      </w:r>
      <w:r w:rsidR="00C33F80">
        <w:rPr>
          <w:rFonts w:ascii="Courier New" w:hAnsi="Courier New" w:cs="Courier New"/>
          <w:bCs/>
          <w:sz w:val="24"/>
          <w:szCs w:val="24"/>
        </w:rPr>
        <w:t>, of waarvan de inschrijvingstermijn (beschermingstermijn) is verlopen</w:t>
      </w:r>
      <w:r>
        <w:rPr>
          <w:rFonts w:ascii="Courier New" w:hAnsi="Courier New" w:cs="Courier New"/>
          <w:bCs/>
          <w:sz w:val="24"/>
          <w:szCs w:val="24"/>
        </w:rPr>
        <w:t xml:space="preserve">. </w:t>
      </w:r>
      <w:r w:rsidR="00C043A9">
        <w:rPr>
          <w:rFonts w:ascii="Courier New" w:hAnsi="Courier New" w:cs="Courier New"/>
          <w:bCs/>
          <w:sz w:val="24"/>
          <w:szCs w:val="24"/>
        </w:rPr>
        <w:t>Wanneer dus een bescherming als merk wordt ingeroepen v</w:t>
      </w:r>
      <w:r w:rsidR="00C043A9" w:rsidRPr="00C043A9">
        <w:rPr>
          <w:rFonts w:ascii="Courier New" w:hAnsi="Courier New" w:cs="Courier New"/>
          <w:bCs/>
          <w:sz w:val="24"/>
          <w:szCs w:val="24"/>
        </w:rPr>
        <w:t xml:space="preserve">an een niet </w:t>
      </w:r>
      <w:r w:rsidR="00C33F80">
        <w:rPr>
          <w:rFonts w:ascii="Courier New" w:hAnsi="Courier New" w:cs="Courier New"/>
          <w:bCs/>
          <w:sz w:val="24"/>
          <w:szCs w:val="24"/>
        </w:rPr>
        <w:t xml:space="preserve">(meer) </w:t>
      </w:r>
      <w:r w:rsidR="00C043A9" w:rsidRPr="00C043A9">
        <w:rPr>
          <w:rFonts w:ascii="Courier New" w:hAnsi="Courier New" w:cs="Courier New"/>
          <w:bCs/>
          <w:sz w:val="24"/>
          <w:szCs w:val="24"/>
        </w:rPr>
        <w:t>als merk ingeschreven</w:t>
      </w:r>
      <w:r w:rsidR="00C043A9">
        <w:rPr>
          <w:rFonts w:ascii="Courier New" w:hAnsi="Courier New" w:cs="Courier New"/>
          <w:bCs/>
          <w:sz w:val="24"/>
          <w:szCs w:val="24"/>
        </w:rPr>
        <w:t xml:space="preserve"> teken</w:t>
      </w:r>
      <w:r w:rsidR="000E730F">
        <w:rPr>
          <w:rFonts w:ascii="Courier New" w:hAnsi="Courier New" w:cs="Courier New"/>
          <w:bCs/>
          <w:sz w:val="24"/>
          <w:szCs w:val="24"/>
        </w:rPr>
        <w:t>, is de ingestelde vordering on</w:t>
      </w:r>
      <w:r w:rsidR="00C043A9">
        <w:rPr>
          <w:rFonts w:ascii="Courier New" w:hAnsi="Courier New" w:cs="Courier New"/>
          <w:bCs/>
          <w:sz w:val="24"/>
          <w:szCs w:val="24"/>
        </w:rPr>
        <w:t>ontvankelijk. Deze onontvankelijkheid kan worden opgeworpen door de verwerende part</w:t>
      </w:r>
      <w:r w:rsidR="00D2724A">
        <w:rPr>
          <w:rFonts w:ascii="Courier New" w:hAnsi="Courier New" w:cs="Courier New"/>
          <w:bCs/>
          <w:sz w:val="24"/>
          <w:szCs w:val="24"/>
        </w:rPr>
        <w:t>ij, maar indien dit niet gebeurt</w:t>
      </w:r>
      <w:r w:rsidR="00C043A9">
        <w:rPr>
          <w:rFonts w:ascii="Courier New" w:hAnsi="Courier New" w:cs="Courier New"/>
          <w:bCs/>
          <w:sz w:val="24"/>
          <w:szCs w:val="24"/>
        </w:rPr>
        <w:t xml:space="preserve"> zal de rechter ambtshalve de onontvankelijkheid uitspreken. </w:t>
      </w:r>
      <w:r w:rsidR="004C68E2">
        <w:rPr>
          <w:rFonts w:ascii="Courier New" w:hAnsi="Courier New" w:cs="Courier New"/>
          <w:bCs/>
          <w:sz w:val="24"/>
          <w:szCs w:val="24"/>
        </w:rPr>
        <w:t>I</w:t>
      </w:r>
      <w:r w:rsidR="00C043A9">
        <w:rPr>
          <w:rFonts w:ascii="Courier New" w:hAnsi="Courier New" w:cs="Courier New"/>
          <w:bCs/>
          <w:sz w:val="24"/>
          <w:szCs w:val="24"/>
        </w:rPr>
        <w:t xml:space="preserve">n dit verband </w:t>
      </w:r>
      <w:r w:rsidR="004C68E2">
        <w:rPr>
          <w:rFonts w:ascii="Courier New" w:hAnsi="Courier New" w:cs="Courier New"/>
          <w:bCs/>
          <w:sz w:val="24"/>
          <w:szCs w:val="24"/>
        </w:rPr>
        <w:t xml:space="preserve">mag wel </w:t>
      </w:r>
      <w:r w:rsidR="00C043A9">
        <w:rPr>
          <w:rFonts w:ascii="Courier New" w:hAnsi="Courier New" w:cs="Courier New"/>
          <w:bCs/>
          <w:sz w:val="24"/>
          <w:szCs w:val="24"/>
        </w:rPr>
        <w:t>art. 4.5, lid</w:t>
      </w:r>
      <w:r w:rsidR="004C68E2">
        <w:rPr>
          <w:rFonts w:ascii="Courier New" w:hAnsi="Courier New" w:cs="Courier New"/>
          <w:bCs/>
          <w:sz w:val="24"/>
          <w:szCs w:val="24"/>
        </w:rPr>
        <w:t xml:space="preserve"> </w:t>
      </w:r>
      <w:r w:rsidR="00C043A9">
        <w:rPr>
          <w:rFonts w:ascii="Courier New" w:hAnsi="Courier New" w:cs="Courier New"/>
          <w:bCs/>
          <w:sz w:val="24"/>
          <w:szCs w:val="24"/>
        </w:rPr>
        <w:t xml:space="preserve">2 BVIE niet uit het oog worden verloren. Deze bepaling verklaart dat de niet-ontvankelijkheid die </w:t>
      </w:r>
      <w:r w:rsidR="00C043A9">
        <w:rPr>
          <w:rFonts w:ascii="Courier New" w:hAnsi="Courier New" w:cs="Courier New"/>
          <w:bCs/>
          <w:sz w:val="24"/>
          <w:szCs w:val="24"/>
        </w:rPr>
        <w:lastRenderedPageBreak/>
        <w:t xml:space="preserve">voortvloeit uit het ontbreken van de inschrijving van </w:t>
      </w:r>
      <w:r w:rsidR="004C68E2">
        <w:rPr>
          <w:rFonts w:ascii="Courier New" w:hAnsi="Courier New" w:cs="Courier New"/>
          <w:bCs/>
          <w:sz w:val="24"/>
          <w:szCs w:val="24"/>
        </w:rPr>
        <w:t>een</w:t>
      </w:r>
      <w:r w:rsidR="00C043A9">
        <w:rPr>
          <w:rFonts w:ascii="Courier New" w:hAnsi="Courier New" w:cs="Courier New"/>
          <w:bCs/>
          <w:sz w:val="24"/>
          <w:szCs w:val="24"/>
        </w:rPr>
        <w:t xml:space="preserve"> depot van </w:t>
      </w:r>
      <w:r w:rsidR="004C68E2">
        <w:rPr>
          <w:rFonts w:ascii="Courier New" w:hAnsi="Courier New" w:cs="Courier New"/>
          <w:bCs/>
          <w:sz w:val="24"/>
          <w:szCs w:val="24"/>
        </w:rPr>
        <w:t>het</w:t>
      </w:r>
      <w:r w:rsidR="00C043A9">
        <w:rPr>
          <w:rFonts w:ascii="Courier New" w:hAnsi="Courier New" w:cs="Courier New"/>
          <w:bCs/>
          <w:sz w:val="24"/>
          <w:szCs w:val="24"/>
        </w:rPr>
        <w:t xml:space="preserve"> merk opgeheven wordt door inschrijving of vernieuwing van de inschrijving van het merk tijdens het geding</w:t>
      </w:r>
      <w:r w:rsidR="004C68E2">
        <w:rPr>
          <w:rFonts w:ascii="Courier New" w:hAnsi="Courier New" w:cs="Courier New"/>
          <w:bCs/>
          <w:sz w:val="24"/>
          <w:szCs w:val="24"/>
        </w:rPr>
        <w:t xml:space="preserve">. </w:t>
      </w:r>
      <w:r w:rsidR="007F5121">
        <w:rPr>
          <w:rFonts w:ascii="Courier New" w:hAnsi="Courier New" w:cs="Courier New"/>
          <w:bCs/>
          <w:sz w:val="24"/>
          <w:szCs w:val="24"/>
        </w:rPr>
        <w:t xml:space="preserve">De spoedinschrijvingsprocedure uit art. 2.8, lid 2 BVIE kan hier de nodige soelaas bieden. </w:t>
      </w:r>
      <w:r w:rsidR="004C68E2">
        <w:rPr>
          <w:rFonts w:ascii="Courier New" w:hAnsi="Courier New" w:cs="Courier New"/>
          <w:bCs/>
          <w:sz w:val="24"/>
          <w:szCs w:val="24"/>
        </w:rPr>
        <w:t>Voor de onontvakelijkheid is beslissend of op het moment dat de rechter zijn vonnis wijst het merk al dan niet geldig is ingeschreven</w:t>
      </w:r>
      <w:r w:rsidR="004C68E2">
        <w:rPr>
          <w:rStyle w:val="Voetnootmarkering"/>
          <w:rFonts w:ascii="Courier New" w:hAnsi="Courier New" w:cs="Courier New"/>
          <w:bCs/>
          <w:sz w:val="24"/>
          <w:szCs w:val="24"/>
        </w:rPr>
        <w:footnoteReference w:id="24"/>
      </w:r>
      <w:r w:rsidR="004C68E2">
        <w:rPr>
          <w:rFonts w:ascii="Courier New" w:hAnsi="Courier New" w:cs="Courier New"/>
          <w:bCs/>
          <w:sz w:val="24"/>
          <w:szCs w:val="24"/>
        </w:rPr>
        <w:t>.</w:t>
      </w:r>
    </w:p>
    <w:p w:rsidR="003425E2" w:rsidRDefault="003425E2" w:rsidP="003425E2">
      <w:pPr>
        <w:spacing w:after="0" w:line="240" w:lineRule="auto"/>
        <w:rPr>
          <w:rFonts w:ascii="Courier New" w:hAnsi="Courier New" w:cs="Courier New"/>
          <w:bCs/>
          <w:sz w:val="24"/>
          <w:szCs w:val="24"/>
        </w:rPr>
      </w:pPr>
    </w:p>
    <w:p w:rsidR="003425E2" w:rsidRDefault="003425E2" w:rsidP="003425E2">
      <w:pPr>
        <w:spacing w:after="0" w:line="240" w:lineRule="auto"/>
        <w:rPr>
          <w:rFonts w:ascii="Courier New" w:hAnsi="Courier New" w:cs="Courier New"/>
          <w:bCs/>
          <w:sz w:val="24"/>
          <w:szCs w:val="24"/>
        </w:rPr>
      </w:pPr>
      <w:r>
        <w:rPr>
          <w:rFonts w:ascii="Courier New" w:hAnsi="Courier New" w:cs="Courier New"/>
          <w:bCs/>
          <w:sz w:val="24"/>
          <w:szCs w:val="24"/>
        </w:rPr>
        <w:t xml:space="preserve">     Zoals hoger werd aangegeven</w:t>
      </w:r>
      <w:r w:rsidR="002C623A">
        <w:rPr>
          <w:rFonts w:ascii="Courier New" w:hAnsi="Courier New" w:cs="Courier New"/>
          <w:bCs/>
          <w:sz w:val="24"/>
          <w:szCs w:val="24"/>
        </w:rPr>
        <w:t>,</w:t>
      </w:r>
      <w:r>
        <w:rPr>
          <w:rFonts w:ascii="Courier New" w:hAnsi="Courier New" w:cs="Courier New"/>
          <w:bCs/>
          <w:sz w:val="24"/>
          <w:szCs w:val="24"/>
        </w:rPr>
        <w:t xml:space="preserve"> </w:t>
      </w:r>
      <w:r w:rsidR="004C68E2">
        <w:rPr>
          <w:rFonts w:ascii="Courier New" w:hAnsi="Courier New" w:cs="Courier New"/>
          <w:bCs/>
          <w:sz w:val="24"/>
          <w:szCs w:val="24"/>
        </w:rPr>
        <w:t xml:space="preserve">betreft het probleem van de onontvankelijkheid van ingestelde vorderingen m.b.t. merken die </w:t>
      </w:r>
      <w:r w:rsidR="004C68E2" w:rsidRPr="004C68E2">
        <w:rPr>
          <w:rFonts w:ascii="Courier New" w:hAnsi="Courier New" w:cs="Courier New"/>
          <w:bCs/>
          <w:sz w:val="24"/>
          <w:szCs w:val="24"/>
        </w:rPr>
        <w:t>niet werd</w:t>
      </w:r>
      <w:r w:rsidR="004C68E2">
        <w:rPr>
          <w:rFonts w:ascii="Courier New" w:hAnsi="Courier New" w:cs="Courier New"/>
          <w:bCs/>
          <w:sz w:val="24"/>
          <w:szCs w:val="24"/>
        </w:rPr>
        <w:t>en</w:t>
      </w:r>
      <w:r w:rsidR="004C68E2" w:rsidRPr="004C68E2">
        <w:rPr>
          <w:rFonts w:ascii="Courier New" w:hAnsi="Courier New" w:cs="Courier New"/>
          <w:bCs/>
          <w:sz w:val="24"/>
          <w:szCs w:val="24"/>
        </w:rPr>
        <w:t xml:space="preserve"> gedeponeerd, of waarvan het depot niet werd ingeschreven, of waarvan de inschrijvingstermijn (beschermingstermijn) is verlopen</w:t>
      </w:r>
      <w:r w:rsidR="004C68E2">
        <w:rPr>
          <w:rFonts w:ascii="Courier New" w:hAnsi="Courier New" w:cs="Courier New"/>
          <w:bCs/>
          <w:sz w:val="24"/>
          <w:szCs w:val="24"/>
        </w:rPr>
        <w:t xml:space="preserve">, niet </w:t>
      </w:r>
      <w:r w:rsidR="00D2724A">
        <w:rPr>
          <w:rFonts w:ascii="Courier New" w:hAnsi="Courier New" w:cs="Courier New"/>
          <w:bCs/>
          <w:sz w:val="24"/>
          <w:szCs w:val="24"/>
        </w:rPr>
        <w:t xml:space="preserve">enkel </w:t>
      </w:r>
      <w:r>
        <w:rPr>
          <w:rFonts w:ascii="Courier New" w:hAnsi="Courier New" w:cs="Courier New"/>
          <w:bCs/>
          <w:sz w:val="24"/>
          <w:szCs w:val="24"/>
        </w:rPr>
        <w:t xml:space="preserve">vorderingen met als doel het gebruik van een ander teken te beëindigen, maar ook andere vorderingen zoals </w:t>
      </w:r>
      <w:r w:rsidR="004C68E2">
        <w:rPr>
          <w:rFonts w:ascii="Courier New" w:hAnsi="Courier New" w:cs="Courier New"/>
          <w:bCs/>
          <w:sz w:val="24"/>
          <w:szCs w:val="24"/>
        </w:rPr>
        <w:t xml:space="preserve">bijv. </w:t>
      </w:r>
      <w:r>
        <w:rPr>
          <w:rFonts w:ascii="Courier New" w:hAnsi="Courier New" w:cs="Courier New"/>
          <w:bCs/>
          <w:sz w:val="24"/>
          <w:szCs w:val="24"/>
        </w:rPr>
        <w:t xml:space="preserve">een vordering tot schadevergoeding. </w:t>
      </w:r>
    </w:p>
    <w:p w:rsidR="00D2724A" w:rsidRDefault="00D2724A" w:rsidP="003425E2">
      <w:pPr>
        <w:spacing w:after="0" w:line="240" w:lineRule="auto"/>
        <w:rPr>
          <w:rFonts w:ascii="Courier New" w:hAnsi="Courier New" w:cs="Courier New"/>
          <w:bCs/>
          <w:sz w:val="24"/>
          <w:szCs w:val="24"/>
        </w:rPr>
      </w:pPr>
    </w:p>
    <w:p w:rsidR="003425E2" w:rsidRDefault="003425E2" w:rsidP="004D262A">
      <w:pPr>
        <w:spacing w:after="0" w:line="240" w:lineRule="auto"/>
        <w:rPr>
          <w:rFonts w:ascii="Courier New" w:hAnsi="Courier New" w:cs="Courier New"/>
          <w:bCs/>
          <w:sz w:val="24"/>
          <w:szCs w:val="24"/>
        </w:rPr>
      </w:pPr>
    </w:p>
    <w:p w:rsidR="003425E2" w:rsidRPr="00305199" w:rsidRDefault="00305199" w:rsidP="00305199">
      <w:pPr>
        <w:spacing w:after="0" w:line="240" w:lineRule="auto"/>
        <w:ind w:left="993" w:hanging="993"/>
        <w:rPr>
          <w:rFonts w:ascii="Courier New" w:hAnsi="Courier New" w:cs="Courier New"/>
          <w:b/>
          <w:bCs/>
          <w:sz w:val="32"/>
          <w:szCs w:val="32"/>
        </w:rPr>
      </w:pPr>
      <w:r>
        <w:rPr>
          <w:rFonts w:ascii="Courier New" w:hAnsi="Courier New" w:cs="Courier New"/>
          <w:b/>
          <w:bCs/>
          <w:sz w:val="32"/>
          <w:szCs w:val="32"/>
        </w:rPr>
        <w:t xml:space="preserve">2.3. </w:t>
      </w:r>
      <w:r w:rsidR="004C68E2" w:rsidRPr="00305199">
        <w:rPr>
          <w:rFonts w:ascii="Courier New" w:hAnsi="Courier New" w:cs="Courier New"/>
          <w:b/>
          <w:bCs/>
          <w:sz w:val="32"/>
          <w:szCs w:val="32"/>
        </w:rPr>
        <w:t xml:space="preserve">De bescherming van tekens die niet als merk worden beschouwd </w:t>
      </w:r>
    </w:p>
    <w:p w:rsidR="00A772B5" w:rsidRDefault="00A772B5" w:rsidP="004D262A">
      <w:pPr>
        <w:spacing w:after="0" w:line="240" w:lineRule="auto"/>
        <w:rPr>
          <w:rFonts w:ascii="Courier New" w:hAnsi="Courier New" w:cs="Courier New"/>
          <w:bCs/>
          <w:sz w:val="24"/>
          <w:szCs w:val="24"/>
        </w:rPr>
      </w:pPr>
    </w:p>
    <w:p w:rsidR="00A772B5" w:rsidRDefault="004C68E2" w:rsidP="004D262A">
      <w:pPr>
        <w:spacing w:after="0" w:line="240" w:lineRule="auto"/>
        <w:rPr>
          <w:rFonts w:ascii="Courier New" w:hAnsi="Courier New" w:cs="Courier New"/>
          <w:bCs/>
          <w:sz w:val="24"/>
          <w:szCs w:val="24"/>
        </w:rPr>
      </w:pPr>
      <w:r>
        <w:rPr>
          <w:rFonts w:ascii="Courier New" w:hAnsi="Courier New" w:cs="Courier New"/>
          <w:bCs/>
          <w:sz w:val="24"/>
          <w:szCs w:val="24"/>
        </w:rPr>
        <w:t xml:space="preserve">     Krachtens art. 29, lid 3 BVIE laten d</w:t>
      </w:r>
      <w:r w:rsidRPr="004C68E2">
        <w:rPr>
          <w:rFonts w:ascii="Courier New" w:hAnsi="Courier New" w:cs="Courier New"/>
          <w:bCs/>
          <w:sz w:val="24"/>
          <w:szCs w:val="24"/>
        </w:rPr>
        <w:t xml:space="preserve">e bepalingen </w:t>
      </w:r>
      <w:r>
        <w:rPr>
          <w:rFonts w:ascii="Courier New" w:hAnsi="Courier New" w:cs="Courier New"/>
          <w:bCs/>
          <w:sz w:val="24"/>
          <w:szCs w:val="24"/>
        </w:rPr>
        <w:t xml:space="preserve">uit het BVIE inzake merken </w:t>
      </w:r>
      <w:r w:rsidRPr="004C68E2">
        <w:rPr>
          <w:rFonts w:ascii="Courier New" w:hAnsi="Courier New" w:cs="Courier New"/>
          <w:bCs/>
          <w:sz w:val="24"/>
          <w:szCs w:val="24"/>
        </w:rPr>
        <w:t xml:space="preserve">het recht </w:t>
      </w:r>
      <w:r>
        <w:rPr>
          <w:rFonts w:ascii="Courier New" w:hAnsi="Courier New" w:cs="Courier New"/>
          <w:bCs/>
          <w:sz w:val="24"/>
          <w:szCs w:val="24"/>
        </w:rPr>
        <w:t xml:space="preserve">onverlet </w:t>
      </w:r>
      <w:r w:rsidRPr="004C68E2">
        <w:rPr>
          <w:rFonts w:ascii="Courier New" w:hAnsi="Courier New" w:cs="Courier New"/>
          <w:bCs/>
          <w:sz w:val="24"/>
          <w:szCs w:val="24"/>
        </w:rPr>
        <w:t>van gebruikers van een teken, dat niet als merk wordt beschouwd in de zin van art</w:t>
      </w:r>
      <w:r>
        <w:rPr>
          <w:rFonts w:ascii="Courier New" w:hAnsi="Courier New" w:cs="Courier New"/>
          <w:bCs/>
          <w:sz w:val="24"/>
          <w:szCs w:val="24"/>
        </w:rPr>
        <w:t>.</w:t>
      </w:r>
      <w:r w:rsidRPr="004C68E2">
        <w:rPr>
          <w:rFonts w:ascii="Courier New" w:hAnsi="Courier New" w:cs="Courier New"/>
          <w:bCs/>
          <w:sz w:val="24"/>
          <w:szCs w:val="24"/>
        </w:rPr>
        <w:t xml:space="preserve"> 2.1, lid 1 en 2</w:t>
      </w:r>
      <w:r w:rsidR="00A40DEB">
        <w:rPr>
          <w:rFonts w:ascii="Courier New" w:hAnsi="Courier New" w:cs="Courier New"/>
          <w:bCs/>
          <w:sz w:val="24"/>
          <w:szCs w:val="24"/>
        </w:rPr>
        <w:t xml:space="preserve"> BVIE</w:t>
      </w:r>
      <w:r w:rsidRPr="004C68E2">
        <w:rPr>
          <w:rFonts w:ascii="Courier New" w:hAnsi="Courier New" w:cs="Courier New"/>
          <w:bCs/>
          <w:sz w:val="24"/>
          <w:szCs w:val="24"/>
        </w:rPr>
        <w:t xml:space="preserve"> om de bepalingen van het gemene recht in te roepen voor zover dit toestaat zich te verzetten tegen onrechtmatig gebruik van dit teken.</w:t>
      </w:r>
      <w:r w:rsidR="00A40DEB">
        <w:rPr>
          <w:rFonts w:ascii="Courier New" w:hAnsi="Courier New" w:cs="Courier New"/>
          <w:bCs/>
          <w:sz w:val="24"/>
          <w:szCs w:val="24"/>
        </w:rPr>
        <w:t xml:space="preserve"> Deze bepaling komt er dus op neer dat het BVIE de bescherming van tekens die geen merken zijn onverlet laat</w:t>
      </w:r>
      <w:r w:rsidR="00A40DEB">
        <w:rPr>
          <w:rStyle w:val="Voetnootmarkering"/>
          <w:rFonts w:ascii="Courier New" w:hAnsi="Courier New" w:cs="Courier New"/>
          <w:bCs/>
          <w:sz w:val="24"/>
          <w:szCs w:val="24"/>
        </w:rPr>
        <w:footnoteReference w:id="25"/>
      </w:r>
      <w:r w:rsidR="00A40DEB">
        <w:rPr>
          <w:rFonts w:ascii="Courier New" w:hAnsi="Courier New" w:cs="Courier New"/>
          <w:bCs/>
          <w:sz w:val="24"/>
          <w:szCs w:val="24"/>
        </w:rPr>
        <w:t>.</w:t>
      </w:r>
      <w:r w:rsidR="00A26E68">
        <w:rPr>
          <w:rFonts w:ascii="Courier New" w:hAnsi="Courier New" w:cs="Courier New"/>
          <w:bCs/>
          <w:sz w:val="24"/>
          <w:szCs w:val="24"/>
        </w:rPr>
        <w:t xml:space="preserve"> Tekens die niet als merk worden beschouwd in de zin van art. 2</w:t>
      </w:r>
      <w:r w:rsidR="00D2724A">
        <w:rPr>
          <w:rFonts w:ascii="Courier New" w:hAnsi="Courier New" w:cs="Courier New"/>
          <w:bCs/>
          <w:sz w:val="24"/>
          <w:szCs w:val="24"/>
        </w:rPr>
        <w:t>.1</w:t>
      </w:r>
      <w:r w:rsidR="00A26E68">
        <w:rPr>
          <w:rFonts w:ascii="Courier New" w:hAnsi="Courier New" w:cs="Courier New"/>
          <w:bCs/>
          <w:sz w:val="24"/>
          <w:szCs w:val="24"/>
        </w:rPr>
        <w:t>, lid 1 en 2 BVIE, kunnen dus worden beschermd do</w:t>
      </w:r>
      <w:r w:rsidR="002C623A">
        <w:rPr>
          <w:rFonts w:ascii="Courier New" w:hAnsi="Courier New" w:cs="Courier New"/>
          <w:bCs/>
          <w:sz w:val="24"/>
          <w:szCs w:val="24"/>
        </w:rPr>
        <w:t>o</w:t>
      </w:r>
      <w:r w:rsidR="00A26E68">
        <w:rPr>
          <w:rFonts w:ascii="Courier New" w:hAnsi="Courier New" w:cs="Courier New"/>
          <w:bCs/>
          <w:sz w:val="24"/>
          <w:szCs w:val="24"/>
        </w:rPr>
        <w:t>r het gemene recht</w:t>
      </w:r>
      <w:r w:rsidR="00A26E68" w:rsidRPr="00A26E68">
        <w:rPr>
          <w:rFonts w:ascii="Courier New" w:hAnsi="Courier New" w:cs="Courier New"/>
          <w:bCs/>
          <w:sz w:val="24"/>
          <w:szCs w:val="24"/>
          <w:vertAlign w:val="superscript"/>
        </w:rPr>
        <w:footnoteReference w:id="26"/>
      </w:r>
      <w:r w:rsidR="00A26E68">
        <w:rPr>
          <w:rFonts w:ascii="Courier New" w:hAnsi="Courier New" w:cs="Courier New"/>
          <w:bCs/>
          <w:sz w:val="24"/>
          <w:szCs w:val="24"/>
        </w:rPr>
        <w:t>. Bij de hier</w:t>
      </w:r>
      <w:r w:rsidR="00800D07">
        <w:rPr>
          <w:rFonts w:ascii="Courier New" w:hAnsi="Courier New" w:cs="Courier New"/>
          <w:bCs/>
          <w:sz w:val="24"/>
          <w:szCs w:val="24"/>
        </w:rPr>
        <w:t xml:space="preserve"> </w:t>
      </w:r>
      <w:r w:rsidR="00A26E68">
        <w:rPr>
          <w:rFonts w:ascii="Courier New" w:hAnsi="Courier New" w:cs="Courier New"/>
          <w:bCs/>
          <w:sz w:val="24"/>
          <w:szCs w:val="24"/>
        </w:rPr>
        <w:t>bedoelde tekens kan o.a. gedacht worden aan:</w:t>
      </w:r>
    </w:p>
    <w:p w:rsidR="00A26E68" w:rsidRDefault="00A26E68" w:rsidP="00A26E68">
      <w:pPr>
        <w:pStyle w:val="Lijstalinea"/>
        <w:numPr>
          <w:ilvl w:val="0"/>
          <w:numId w:val="5"/>
        </w:numPr>
        <w:spacing w:after="0" w:line="240" w:lineRule="auto"/>
        <w:rPr>
          <w:rFonts w:ascii="Courier New" w:hAnsi="Courier New" w:cs="Courier New"/>
          <w:bCs/>
          <w:sz w:val="24"/>
          <w:szCs w:val="24"/>
        </w:rPr>
      </w:pPr>
      <w:r>
        <w:rPr>
          <w:rFonts w:ascii="Courier New" w:hAnsi="Courier New" w:cs="Courier New"/>
          <w:bCs/>
          <w:sz w:val="24"/>
          <w:szCs w:val="24"/>
        </w:rPr>
        <w:t>zuiver beschrijvende tekens die niet ingeburgerd zijn;</w:t>
      </w:r>
    </w:p>
    <w:p w:rsidR="00A26E68" w:rsidRDefault="00A26E68" w:rsidP="00A26E68">
      <w:pPr>
        <w:pStyle w:val="Lijstalinea"/>
        <w:numPr>
          <w:ilvl w:val="0"/>
          <w:numId w:val="5"/>
        </w:numPr>
        <w:spacing w:after="0" w:line="240" w:lineRule="auto"/>
        <w:rPr>
          <w:rFonts w:ascii="Courier New" w:hAnsi="Courier New" w:cs="Courier New"/>
          <w:bCs/>
          <w:sz w:val="24"/>
          <w:szCs w:val="24"/>
        </w:rPr>
      </w:pPr>
      <w:r>
        <w:rPr>
          <w:rFonts w:ascii="Courier New" w:hAnsi="Courier New" w:cs="Courier New"/>
          <w:bCs/>
          <w:sz w:val="24"/>
          <w:szCs w:val="24"/>
        </w:rPr>
        <w:t>slagzinnen en slogans die niet als merk worden beschouwd</w:t>
      </w:r>
      <w:r w:rsidRPr="00A26E68">
        <w:rPr>
          <w:rFonts w:ascii="Courier New" w:hAnsi="Courier New" w:cs="Courier New"/>
          <w:bCs/>
          <w:sz w:val="24"/>
          <w:szCs w:val="24"/>
          <w:vertAlign w:val="superscript"/>
        </w:rPr>
        <w:footnoteReference w:id="27"/>
      </w:r>
      <w:r>
        <w:rPr>
          <w:rFonts w:ascii="Courier New" w:hAnsi="Courier New" w:cs="Courier New"/>
          <w:bCs/>
          <w:sz w:val="24"/>
          <w:szCs w:val="24"/>
        </w:rPr>
        <w:t>;</w:t>
      </w:r>
    </w:p>
    <w:p w:rsidR="00A26E68" w:rsidRDefault="00A26E68" w:rsidP="00A26E68">
      <w:pPr>
        <w:pStyle w:val="Lijstalinea"/>
        <w:numPr>
          <w:ilvl w:val="0"/>
          <w:numId w:val="5"/>
        </w:numPr>
        <w:spacing w:after="0" w:line="240" w:lineRule="auto"/>
        <w:rPr>
          <w:rFonts w:ascii="Courier New" w:hAnsi="Courier New" w:cs="Courier New"/>
          <w:bCs/>
          <w:sz w:val="24"/>
          <w:szCs w:val="24"/>
        </w:rPr>
      </w:pPr>
      <w:r>
        <w:rPr>
          <w:rFonts w:ascii="Courier New" w:hAnsi="Courier New" w:cs="Courier New"/>
          <w:bCs/>
          <w:sz w:val="24"/>
          <w:szCs w:val="24"/>
        </w:rPr>
        <w:t>tekens die niet grafisch voorstelbaar zijn, zoals bijv. geuren</w:t>
      </w:r>
      <w:r>
        <w:rPr>
          <w:rStyle w:val="Voetnootmarkering"/>
          <w:rFonts w:ascii="Courier New" w:hAnsi="Courier New" w:cs="Courier New"/>
          <w:bCs/>
          <w:sz w:val="24"/>
          <w:szCs w:val="24"/>
        </w:rPr>
        <w:footnoteReference w:id="28"/>
      </w:r>
      <w:r>
        <w:rPr>
          <w:rFonts w:ascii="Courier New" w:hAnsi="Courier New" w:cs="Courier New"/>
          <w:bCs/>
          <w:sz w:val="24"/>
          <w:szCs w:val="24"/>
        </w:rPr>
        <w:t>;</w:t>
      </w:r>
    </w:p>
    <w:p w:rsidR="00A26E68" w:rsidRDefault="00A26E68" w:rsidP="00A26E68">
      <w:pPr>
        <w:pStyle w:val="Lijstalinea"/>
        <w:numPr>
          <w:ilvl w:val="0"/>
          <w:numId w:val="5"/>
        </w:numPr>
        <w:spacing w:after="0" w:line="240" w:lineRule="auto"/>
        <w:rPr>
          <w:rFonts w:ascii="Courier New" w:hAnsi="Courier New" w:cs="Courier New"/>
          <w:bCs/>
          <w:sz w:val="24"/>
          <w:szCs w:val="24"/>
        </w:rPr>
      </w:pPr>
      <w:r>
        <w:rPr>
          <w:rFonts w:ascii="Courier New" w:hAnsi="Courier New" w:cs="Courier New"/>
          <w:bCs/>
          <w:sz w:val="24"/>
          <w:szCs w:val="24"/>
        </w:rPr>
        <w:lastRenderedPageBreak/>
        <w:t xml:space="preserve">vormen die krachtens art. </w:t>
      </w:r>
      <w:r w:rsidR="002213F4">
        <w:rPr>
          <w:rFonts w:ascii="Courier New" w:hAnsi="Courier New" w:cs="Courier New"/>
          <w:bCs/>
          <w:sz w:val="24"/>
          <w:szCs w:val="24"/>
        </w:rPr>
        <w:t>2.1, lid 2 BVIE geen geldig merk kunnen vormen;</w:t>
      </w:r>
    </w:p>
    <w:p w:rsidR="00A26E68" w:rsidRPr="00A26E68" w:rsidRDefault="002213F4" w:rsidP="00A26E68">
      <w:pPr>
        <w:pStyle w:val="Lijstalinea"/>
        <w:numPr>
          <w:ilvl w:val="0"/>
          <w:numId w:val="5"/>
        </w:numPr>
        <w:rPr>
          <w:rFonts w:ascii="Courier New" w:hAnsi="Courier New" w:cs="Courier New"/>
          <w:bCs/>
          <w:sz w:val="24"/>
          <w:szCs w:val="24"/>
        </w:rPr>
      </w:pPr>
      <w:r>
        <w:rPr>
          <w:rFonts w:ascii="Courier New" w:hAnsi="Courier New" w:cs="Courier New"/>
          <w:bCs/>
          <w:sz w:val="24"/>
          <w:szCs w:val="24"/>
        </w:rPr>
        <w:t>t</w:t>
      </w:r>
      <w:r w:rsidR="00A26E68">
        <w:rPr>
          <w:rFonts w:ascii="Courier New" w:hAnsi="Courier New" w:cs="Courier New"/>
          <w:bCs/>
          <w:sz w:val="24"/>
          <w:szCs w:val="24"/>
        </w:rPr>
        <w:t>itels</w:t>
      </w:r>
      <w:r w:rsidR="00A26E68" w:rsidRPr="00A26E68">
        <w:rPr>
          <w:rFonts w:ascii="Courier New" w:hAnsi="Courier New" w:cs="Courier New"/>
          <w:bCs/>
          <w:sz w:val="24"/>
          <w:szCs w:val="24"/>
        </w:rPr>
        <w:t xml:space="preserve"> die niet als merk worden beschouwd</w:t>
      </w:r>
      <w:r w:rsidR="00A26E68" w:rsidRPr="00A26E68">
        <w:rPr>
          <w:rFonts w:ascii="Courier New" w:hAnsi="Courier New" w:cs="Courier New"/>
          <w:bCs/>
          <w:sz w:val="24"/>
          <w:szCs w:val="24"/>
          <w:vertAlign w:val="superscript"/>
        </w:rPr>
        <w:footnoteReference w:id="29"/>
      </w:r>
      <w:r w:rsidR="00A26E68" w:rsidRPr="00A26E68">
        <w:rPr>
          <w:rFonts w:ascii="Courier New" w:hAnsi="Courier New" w:cs="Courier New"/>
          <w:bCs/>
          <w:sz w:val="24"/>
          <w:szCs w:val="24"/>
        </w:rPr>
        <w:t>;</w:t>
      </w:r>
    </w:p>
    <w:p w:rsidR="00A26E68" w:rsidRPr="00A26E68" w:rsidRDefault="002213F4" w:rsidP="00A26E68">
      <w:pPr>
        <w:pStyle w:val="Lijstalinea"/>
        <w:numPr>
          <w:ilvl w:val="0"/>
          <w:numId w:val="5"/>
        </w:numPr>
        <w:spacing w:after="0" w:line="240" w:lineRule="auto"/>
        <w:rPr>
          <w:rFonts w:ascii="Courier New" w:hAnsi="Courier New" w:cs="Courier New"/>
          <w:bCs/>
          <w:sz w:val="24"/>
          <w:szCs w:val="24"/>
        </w:rPr>
      </w:pPr>
      <w:r>
        <w:rPr>
          <w:rFonts w:ascii="Courier New" w:hAnsi="Courier New" w:cs="Courier New"/>
          <w:bCs/>
          <w:sz w:val="24"/>
          <w:szCs w:val="24"/>
        </w:rPr>
        <w:t>t</w:t>
      </w:r>
      <w:r w:rsidR="00A26E68">
        <w:rPr>
          <w:rFonts w:ascii="Courier New" w:hAnsi="Courier New" w:cs="Courier New"/>
          <w:bCs/>
          <w:sz w:val="24"/>
          <w:szCs w:val="24"/>
        </w:rPr>
        <w:t xml:space="preserve">ekens </w:t>
      </w:r>
      <w:r>
        <w:rPr>
          <w:rFonts w:ascii="Courier New" w:hAnsi="Courier New" w:cs="Courier New"/>
          <w:bCs/>
          <w:sz w:val="24"/>
          <w:szCs w:val="24"/>
        </w:rPr>
        <w:t xml:space="preserve">die </w:t>
      </w:r>
      <w:r w:rsidR="00A26E68">
        <w:rPr>
          <w:rFonts w:ascii="Courier New" w:hAnsi="Courier New" w:cs="Courier New"/>
          <w:bCs/>
          <w:sz w:val="24"/>
          <w:szCs w:val="24"/>
        </w:rPr>
        <w:t>geen onderscheidend vermogen bezitten. Dit is ook het geval in</w:t>
      </w:r>
      <w:r>
        <w:rPr>
          <w:rFonts w:ascii="Courier New" w:hAnsi="Courier New" w:cs="Courier New"/>
          <w:bCs/>
          <w:sz w:val="24"/>
          <w:szCs w:val="24"/>
        </w:rPr>
        <w:t>dien</w:t>
      </w:r>
      <w:r w:rsidR="00A26E68">
        <w:rPr>
          <w:rFonts w:ascii="Courier New" w:hAnsi="Courier New" w:cs="Courier New"/>
          <w:bCs/>
          <w:sz w:val="24"/>
          <w:szCs w:val="24"/>
        </w:rPr>
        <w:t xml:space="preserve"> deze tekens slechts </w:t>
      </w:r>
      <w:r>
        <w:rPr>
          <w:rFonts w:ascii="Courier New" w:hAnsi="Courier New" w:cs="Courier New"/>
          <w:bCs/>
          <w:sz w:val="24"/>
          <w:szCs w:val="24"/>
        </w:rPr>
        <w:t>lokaal of in één of twee Bene</w:t>
      </w:r>
      <w:r w:rsidR="00A26E68">
        <w:rPr>
          <w:rFonts w:ascii="Courier New" w:hAnsi="Courier New" w:cs="Courier New"/>
          <w:bCs/>
          <w:sz w:val="24"/>
          <w:szCs w:val="24"/>
        </w:rPr>
        <w:t>lux-lidstaten ingeburgerd zouden zijn</w:t>
      </w:r>
      <w:r w:rsidRPr="002213F4">
        <w:rPr>
          <w:rFonts w:ascii="Courier New" w:hAnsi="Courier New" w:cs="Courier New"/>
          <w:bCs/>
          <w:sz w:val="24"/>
          <w:szCs w:val="24"/>
          <w:vertAlign w:val="superscript"/>
        </w:rPr>
        <w:footnoteReference w:id="30"/>
      </w:r>
      <w:r w:rsidR="00A26E68" w:rsidRPr="002213F4">
        <w:rPr>
          <w:rFonts w:ascii="Courier New" w:hAnsi="Courier New" w:cs="Courier New"/>
          <w:bCs/>
          <w:sz w:val="24"/>
          <w:szCs w:val="24"/>
        </w:rPr>
        <w:t>.</w:t>
      </w:r>
      <w:r w:rsidRPr="002213F4">
        <w:rPr>
          <w:rFonts w:ascii="Courier New" w:hAnsi="Courier New" w:cs="Courier New"/>
          <w:bCs/>
          <w:sz w:val="24"/>
          <w:szCs w:val="24"/>
        </w:rPr>
        <w:t xml:space="preserve"> </w:t>
      </w:r>
      <w:r>
        <w:rPr>
          <w:rFonts w:ascii="Courier New" w:hAnsi="Courier New" w:cs="Courier New"/>
          <w:bCs/>
          <w:sz w:val="24"/>
          <w:szCs w:val="24"/>
        </w:rPr>
        <w:t xml:space="preserve">In laatstgenoemde situaties vormt het teken immers geen merk in de zin van art. 2.1, lid 1 BVIE, en zal het niet ingeschreven worden door het Benelux Bureau voor </w:t>
      </w:r>
      <w:r w:rsidR="00D2724A">
        <w:rPr>
          <w:rFonts w:ascii="Courier New" w:hAnsi="Courier New" w:cs="Courier New"/>
          <w:bCs/>
          <w:sz w:val="24"/>
          <w:szCs w:val="24"/>
        </w:rPr>
        <w:t xml:space="preserve">de </w:t>
      </w:r>
      <w:r>
        <w:rPr>
          <w:rFonts w:ascii="Courier New" w:hAnsi="Courier New" w:cs="Courier New"/>
          <w:bCs/>
          <w:sz w:val="24"/>
          <w:szCs w:val="24"/>
        </w:rPr>
        <w:t xml:space="preserve">Intellectuele Eigendom. </w:t>
      </w:r>
      <w:r w:rsidRPr="002213F4">
        <w:rPr>
          <w:rFonts w:ascii="Courier New" w:hAnsi="Courier New" w:cs="Courier New"/>
          <w:bCs/>
          <w:sz w:val="24"/>
          <w:szCs w:val="24"/>
        </w:rPr>
        <w:t>Volgens T. Cohen Jehoram, J. Huy</w:t>
      </w:r>
      <w:r>
        <w:rPr>
          <w:rFonts w:ascii="Courier New" w:hAnsi="Courier New" w:cs="Courier New"/>
          <w:bCs/>
          <w:sz w:val="24"/>
          <w:szCs w:val="24"/>
        </w:rPr>
        <w:t xml:space="preserve">decoper en C. Van Nispen kan een teken dat wel in België onderscheidend vermogen bezit, maar niet in Nederland en Luxemburg in België beschermd worden via het gemene recht. Indien het teken </w:t>
      </w:r>
      <w:r w:rsidRPr="002213F4">
        <w:rPr>
          <w:rFonts w:ascii="Courier New" w:hAnsi="Courier New" w:cs="Courier New"/>
          <w:bCs/>
          <w:sz w:val="24"/>
          <w:szCs w:val="24"/>
        </w:rPr>
        <w:t xml:space="preserve">evenwel door gebruik </w:t>
      </w:r>
      <w:r>
        <w:rPr>
          <w:rFonts w:ascii="Courier New" w:hAnsi="Courier New" w:cs="Courier New"/>
          <w:bCs/>
          <w:sz w:val="24"/>
          <w:szCs w:val="24"/>
        </w:rPr>
        <w:t>ook onderscheidend vermogen zou verwerven in Nederland en Luxemburg (inburgering) ontstaat volgens deze auteurs een kantelmoment waardoor art. 29, lid 1 BVIE ten volle werking vindt, en het enkel nog beschermd kan worden in de drie Beneluxlanden mits het gedeponeerd wordt, en het depot ingeschreven wordt</w:t>
      </w:r>
      <w:r w:rsidR="00C4421A" w:rsidRPr="00C4421A">
        <w:rPr>
          <w:rFonts w:ascii="Courier New" w:hAnsi="Courier New" w:cs="Courier New"/>
          <w:bCs/>
          <w:sz w:val="24"/>
          <w:szCs w:val="24"/>
          <w:vertAlign w:val="superscript"/>
        </w:rPr>
        <w:footnoteReference w:id="31"/>
      </w:r>
      <w:r>
        <w:rPr>
          <w:rFonts w:ascii="Courier New" w:hAnsi="Courier New" w:cs="Courier New"/>
          <w:bCs/>
          <w:sz w:val="24"/>
          <w:szCs w:val="24"/>
        </w:rPr>
        <w:t>.</w:t>
      </w:r>
    </w:p>
    <w:p w:rsidR="00A772B5" w:rsidRDefault="00A772B5" w:rsidP="004D262A">
      <w:pPr>
        <w:spacing w:after="0" w:line="240" w:lineRule="auto"/>
        <w:rPr>
          <w:rFonts w:ascii="Courier New" w:hAnsi="Courier New" w:cs="Courier New"/>
          <w:bCs/>
          <w:sz w:val="24"/>
          <w:szCs w:val="24"/>
        </w:rPr>
      </w:pPr>
    </w:p>
    <w:p w:rsidR="00800D07" w:rsidRDefault="00800D07" w:rsidP="00B52CFC">
      <w:pPr>
        <w:spacing w:after="0" w:line="240" w:lineRule="auto"/>
        <w:ind w:firstLine="720"/>
        <w:rPr>
          <w:rFonts w:ascii="Courier New" w:hAnsi="Courier New" w:cs="Courier New"/>
          <w:bCs/>
          <w:sz w:val="24"/>
          <w:szCs w:val="24"/>
        </w:rPr>
      </w:pPr>
      <w:r>
        <w:rPr>
          <w:rFonts w:ascii="Courier New" w:hAnsi="Courier New" w:cs="Courier New"/>
          <w:bCs/>
          <w:sz w:val="24"/>
          <w:szCs w:val="24"/>
        </w:rPr>
        <w:t>Zoals hoger ook reeds werd aangestipt</w:t>
      </w:r>
      <w:r w:rsidR="002C623A">
        <w:rPr>
          <w:rFonts w:ascii="Courier New" w:hAnsi="Courier New" w:cs="Courier New"/>
          <w:bCs/>
          <w:sz w:val="24"/>
          <w:szCs w:val="24"/>
        </w:rPr>
        <w:t>,</w:t>
      </w:r>
      <w:r>
        <w:rPr>
          <w:rFonts w:ascii="Courier New" w:hAnsi="Courier New" w:cs="Courier New"/>
          <w:bCs/>
          <w:sz w:val="24"/>
          <w:szCs w:val="24"/>
        </w:rPr>
        <w:t xml:space="preserve"> wordt met de bescherming via het gemene recht bijv. bedoeld bescherming via het auteursrecht, bescherming als handelsnaam, bescherming als tekening of model of </w:t>
      </w:r>
      <w:r w:rsidRPr="00800D07">
        <w:rPr>
          <w:rFonts w:ascii="Courier New" w:hAnsi="Courier New" w:cs="Courier New"/>
          <w:bCs/>
          <w:sz w:val="24"/>
          <w:szCs w:val="24"/>
        </w:rPr>
        <w:t>be</w:t>
      </w:r>
      <w:r w:rsidRPr="00800D07">
        <w:rPr>
          <w:rFonts w:ascii="Courier New" w:hAnsi="Courier New" w:cs="Courier New"/>
          <w:bCs/>
          <w:sz w:val="24"/>
          <w:szCs w:val="24"/>
        </w:rPr>
        <w:softHyphen/>
        <w:t>scherming op basis van Boek VI WER</w:t>
      </w:r>
      <w:r>
        <w:rPr>
          <w:rFonts w:ascii="Courier New" w:hAnsi="Courier New" w:cs="Courier New"/>
          <w:bCs/>
          <w:sz w:val="24"/>
          <w:szCs w:val="24"/>
        </w:rPr>
        <w:t xml:space="preserve"> (Marktpraktijken en consumentenbescherming</w:t>
      </w:r>
      <w:r w:rsidRPr="00800D07">
        <w:rPr>
          <w:rFonts w:ascii="Courier New" w:hAnsi="Courier New" w:cs="Courier New"/>
          <w:bCs/>
          <w:sz w:val="24"/>
          <w:szCs w:val="24"/>
        </w:rPr>
        <w:t>)</w:t>
      </w:r>
      <w:r w:rsidR="003A0E8C">
        <w:rPr>
          <w:rFonts w:ascii="Courier New" w:hAnsi="Courier New" w:cs="Courier New"/>
          <w:bCs/>
          <w:sz w:val="24"/>
          <w:szCs w:val="24"/>
        </w:rPr>
        <w:t>.</w:t>
      </w:r>
    </w:p>
    <w:p w:rsidR="00A772B5" w:rsidRDefault="00A772B5" w:rsidP="004D262A">
      <w:pPr>
        <w:spacing w:after="0" w:line="240" w:lineRule="auto"/>
        <w:rPr>
          <w:rFonts w:ascii="Courier New" w:hAnsi="Courier New" w:cs="Courier New"/>
          <w:bCs/>
          <w:sz w:val="24"/>
          <w:szCs w:val="24"/>
        </w:rPr>
      </w:pPr>
    </w:p>
    <w:p w:rsidR="00A772B5" w:rsidRDefault="00A772B5" w:rsidP="004D262A">
      <w:pPr>
        <w:spacing w:after="0" w:line="240" w:lineRule="auto"/>
        <w:rPr>
          <w:rFonts w:ascii="Courier New" w:hAnsi="Courier New" w:cs="Courier New"/>
          <w:bCs/>
          <w:sz w:val="24"/>
          <w:szCs w:val="24"/>
        </w:rPr>
      </w:pPr>
    </w:p>
    <w:p w:rsidR="00650F03" w:rsidRPr="003451F3" w:rsidRDefault="003451F3" w:rsidP="00B064BB">
      <w:pPr>
        <w:spacing w:after="0" w:line="240" w:lineRule="auto"/>
        <w:ind w:left="567" w:hanging="567"/>
        <w:rPr>
          <w:rFonts w:ascii="Courier New" w:hAnsi="Courier New" w:cs="Courier New"/>
          <w:b/>
          <w:bCs/>
          <w:sz w:val="32"/>
          <w:szCs w:val="32"/>
        </w:rPr>
      </w:pPr>
      <w:r w:rsidRPr="003451F3">
        <w:rPr>
          <w:rFonts w:ascii="Courier New" w:eastAsia="Times New Roman" w:hAnsi="Courier New" w:cs="Courier New"/>
          <w:b/>
          <w:bCs/>
          <w:sz w:val="32"/>
          <w:szCs w:val="32"/>
          <w:lang w:eastAsia="nl-BE"/>
        </w:rPr>
        <w:t>2.4</w:t>
      </w:r>
      <w:r w:rsidR="00650F03" w:rsidRPr="003451F3">
        <w:rPr>
          <w:rFonts w:ascii="Courier New" w:eastAsia="Times New Roman" w:hAnsi="Courier New" w:cs="Courier New"/>
          <w:b/>
          <w:bCs/>
          <w:sz w:val="32"/>
          <w:szCs w:val="32"/>
          <w:lang w:eastAsia="nl-BE"/>
        </w:rPr>
        <w:t>. Enkel de merkhouder kan optreden</w:t>
      </w:r>
      <w:r w:rsidR="00650F03" w:rsidRPr="003451F3">
        <w:rPr>
          <w:rFonts w:ascii="Courier New" w:hAnsi="Courier New" w:cs="Courier New"/>
          <w:b/>
          <w:bCs/>
          <w:sz w:val="32"/>
          <w:szCs w:val="32"/>
        </w:rPr>
        <w:t xml:space="preserve"> </w:t>
      </w:r>
    </w:p>
    <w:p w:rsidR="00175A70" w:rsidRDefault="00650F03" w:rsidP="00B064BB">
      <w:pPr>
        <w:spacing w:after="0" w:line="240" w:lineRule="auto"/>
        <w:rPr>
          <w:rFonts w:ascii="Courier New" w:hAnsi="Courier New" w:cs="Courier New"/>
          <w:bCs/>
          <w:sz w:val="24"/>
          <w:szCs w:val="24"/>
        </w:rPr>
      </w:pPr>
      <w:r>
        <w:rPr>
          <w:rFonts w:ascii="Courier New" w:hAnsi="Courier New" w:cs="Courier New"/>
          <w:sz w:val="24"/>
          <w:szCs w:val="24"/>
        </w:rPr>
        <w:t xml:space="preserve">     Uit de letterlijke tekst van art. 2.20, lid 1</w:t>
      </w:r>
      <w:r w:rsidR="00F478A2">
        <w:rPr>
          <w:rFonts w:ascii="Courier New" w:hAnsi="Courier New" w:cs="Courier New"/>
          <w:sz w:val="24"/>
          <w:szCs w:val="24"/>
        </w:rPr>
        <w:t>,</w:t>
      </w:r>
      <w:r>
        <w:rPr>
          <w:rFonts w:ascii="Courier New" w:hAnsi="Courier New" w:cs="Courier New"/>
          <w:sz w:val="24"/>
          <w:szCs w:val="24"/>
        </w:rPr>
        <w:t xml:space="preserve"> aanhef BVIE blijkt duidelijk dat enkel de merkhouder het recht heeft om op te treden tegen de door art. 2.20 BVIE omschreven merkinbreuken. Deze bepaling stelt immers duidelijk dat het ingeschreven merk ‘de houder’</w:t>
      </w:r>
      <w:r w:rsidR="00F478A2">
        <w:rPr>
          <w:rFonts w:ascii="Courier New" w:hAnsi="Courier New" w:cs="Courier New"/>
          <w:sz w:val="24"/>
          <w:szCs w:val="24"/>
        </w:rPr>
        <w:t xml:space="preserve"> een uitsluitend recht g</w:t>
      </w:r>
      <w:r>
        <w:rPr>
          <w:rFonts w:ascii="Courier New" w:hAnsi="Courier New" w:cs="Courier New"/>
          <w:sz w:val="24"/>
          <w:szCs w:val="24"/>
        </w:rPr>
        <w:t>eeft</w:t>
      </w:r>
      <w:r>
        <w:rPr>
          <w:rStyle w:val="Voetnootmarkering"/>
          <w:rFonts w:ascii="Courier New" w:hAnsi="Courier New" w:cs="Courier New"/>
          <w:sz w:val="24"/>
          <w:szCs w:val="24"/>
        </w:rPr>
        <w:footnoteReference w:id="32"/>
      </w:r>
      <w:r>
        <w:rPr>
          <w:rFonts w:ascii="Courier New" w:hAnsi="Courier New" w:cs="Courier New"/>
          <w:sz w:val="24"/>
          <w:szCs w:val="24"/>
        </w:rPr>
        <w:t xml:space="preserve"> en dat ‘de merkhouder’ </w:t>
      </w:r>
      <w:r w:rsidRPr="004D262A">
        <w:rPr>
          <w:rFonts w:ascii="Courier New" w:hAnsi="Courier New" w:cs="Courier New"/>
          <w:bCs/>
          <w:sz w:val="24"/>
          <w:szCs w:val="24"/>
        </w:rPr>
        <w:t xml:space="preserve">iedere derde die niet zijn toestemming hiertoe heeft verkregen, </w:t>
      </w:r>
      <w:r>
        <w:rPr>
          <w:rFonts w:ascii="Courier New" w:hAnsi="Courier New" w:cs="Courier New"/>
          <w:bCs/>
          <w:sz w:val="24"/>
          <w:szCs w:val="24"/>
        </w:rPr>
        <w:t xml:space="preserve">onder de in art. 2.20 BVIE aangegeven voorwaarden </w:t>
      </w:r>
      <w:r w:rsidRPr="004D262A">
        <w:rPr>
          <w:rFonts w:ascii="Courier New" w:hAnsi="Courier New" w:cs="Courier New"/>
          <w:bCs/>
          <w:sz w:val="24"/>
          <w:szCs w:val="24"/>
        </w:rPr>
        <w:t xml:space="preserve">het gebruik van een teken </w:t>
      </w:r>
      <w:r>
        <w:rPr>
          <w:rFonts w:ascii="Courier New" w:hAnsi="Courier New" w:cs="Courier New"/>
          <w:bCs/>
          <w:sz w:val="24"/>
          <w:szCs w:val="24"/>
        </w:rPr>
        <w:t xml:space="preserve">kan </w:t>
      </w:r>
      <w:r w:rsidRPr="004D262A">
        <w:rPr>
          <w:rFonts w:ascii="Courier New" w:hAnsi="Courier New" w:cs="Courier New"/>
          <w:bCs/>
          <w:sz w:val="24"/>
          <w:szCs w:val="24"/>
        </w:rPr>
        <w:t>verbieden</w:t>
      </w:r>
      <w:r>
        <w:rPr>
          <w:rStyle w:val="Voetnootmarkering"/>
          <w:rFonts w:ascii="Courier New" w:hAnsi="Courier New" w:cs="Courier New"/>
          <w:sz w:val="24"/>
          <w:szCs w:val="24"/>
        </w:rPr>
        <w:footnoteReference w:id="33"/>
      </w:r>
      <w:r w:rsidR="00F478A2">
        <w:rPr>
          <w:rFonts w:ascii="Courier New" w:hAnsi="Courier New" w:cs="Courier New"/>
          <w:bCs/>
          <w:sz w:val="24"/>
          <w:szCs w:val="24"/>
        </w:rPr>
        <w:t>.</w:t>
      </w:r>
      <w:r w:rsidR="005027F5">
        <w:rPr>
          <w:rFonts w:ascii="Courier New" w:hAnsi="Courier New" w:cs="Courier New"/>
          <w:bCs/>
          <w:sz w:val="24"/>
          <w:szCs w:val="24"/>
        </w:rPr>
        <w:t xml:space="preserve"> Een licentienemer heeft deze bevoegdheid dus niet.</w:t>
      </w:r>
    </w:p>
    <w:p w:rsidR="006B33B8" w:rsidRDefault="006B33B8" w:rsidP="00B064BB">
      <w:pPr>
        <w:spacing w:after="0" w:line="240" w:lineRule="auto"/>
        <w:rPr>
          <w:rFonts w:ascii="Courier New" w:hAnsi="Courier New" w:cs="Courier New"/>
          <w:bCs/>
          <w:sz w:val="24"/>
          <w:szCs w:val="24"/>
        </w:rPr>
      </w:pPr>
    </w:p>
    <w:p w:rsidR="00F478A2" w:rsidRDefault="00F478A2" w:rsidP="00B064BB">
      <w:pPr>
        <w:spacing w:after="0" w:line="240" w:lineRule="auto"/>
        <w:rPr>
          <w:rFonts w:ascii="Courier New" w:hAnsi="Courier New" w:cs="Courier New"/>
          <w:bCs/>
          <w:sz w:val="24"/>
          <w:szCs w:val="24"/>
        </w:rPr>
      </w:pPr>
      <w:r>
        <w:rPr>
          <w:rFonts w:ascii="Courier New" w:hAnsi="Courier New" w:cs="Courier New"/>
          <w:bCs/>
          <w:sz w:val="24"/>
          <w:szCs w:val="24"/>
        </w:rPr>
        <w:t xml:space="preserve">    </w:t>
      </w:r>
      <w:r w:rsidR="003451F3">
        <w:rPr>
          <w:rFonts w:ascii="Courier New" w:hAnsi="Courier New" w:cs="Courier New"/>
          <w:bCs/>
          <w:sz w:val="24"/>
          <w:szCs w:val="24"/>
        </w:rPr>
        <w:t>Zoals hoger reeds uitgebreid besproken, geeft a</w:t>
      </w:r>
      <w:r>
        <w:rPr>
          <w:rFonts w:ascii="Courier New" w:hAnsi="Courier New" w:cs="Courier New"/>
          <w:bCs/>
          <w:sz w:val="24"/>
          <w:szCs w:val="24"/>
        </w:rPr>
        <w:t>rt. 2.20, lid 1</w:t>
      </w:r>
      <w:r w:rsidR="003451F3">
        <w:rPr>
          <w:rFonts w:ascii="Courier New" w:hAnsi="Courier New" w:cs="Courier New"/>
          <w:bCs/>
          <w:sz w:val="24"/>
          <w:szCs w:val="24"/>
        </w:rPr>
        <w:t>,</w:t>
      </w:r>
      <w:r>
        <w:rPr>
          <w:rFonts w:ascii="Courier New" w:hAnsi="Courier New" w:cs="Courier New"/>
          <w:bCs/>
          <w:sz w:val="24"/>
          <w:szCs w:val="24"/>
        </w:rPr>
        <w:t xml:space="preserve"> aanhef</w:t>
      </w:r>
      <w:r w:rsidR="00E85876">
        <w:rPr>
          <w:rFonts w:ascii="Courier New" w:hAnsi="Courier New" w:cs="Courier New"/>
          <w:bCs/>
          <w:sz w:val="24"/>
          <w:szCs w:val="24"/>
        </w:rPr>
        <w:t>, 1</w:t>
      </w:r>
      <w:r w:rsidR="00E85876" w:rsidRPr="00E85876">
        <w:rPr>
          <w:rFonts w:ascii="Courier New" w:hAnsi="Courier New" w:cs="Courier New"/>
          <w:bCs/>
          <w:sz w:val="24"/>
          <w:szCs w:val="24"/>
          <w:vertAlign w:val="superscript"/>
        </w:rPr>
        <w:t>e</w:t>
      </w:r>
      <w:r w:rsidR="00E85876">
        <w:rPr>
          <w:rFonts w:ascii="Courier New" w:hAnsi="Courier New" w:cs="Courier New"/>
          <w:bCs/>
          <w:sz w:val="24"/>
          <w:szCs w:val="24"/>
        </w:rPr>
        <w:t xml:space="preserve"> zin</w:t>
      </w:r>
      <w:r>
        <w:rPr>
          <w:rFonts w:ascii="Courier New" w:hAnsi="Courier New" w:cs="Courier New"/>
          <w:bCs/>
          <w:sz w:val="24"/>
          <w:szCs w:val="24"/>
        </w:rPr>
        <w:t xml:space="preserve"> BVIE duidelijk aan dat een merkhouder slechts kan optreden tegen de in art. 2.20 BVIE aangegeven merkinbreuken wanneer hij dit doet op basis van een ingeschreven merk</w:t>
      </w:r>
      <w:r w:rsidR="00E85876">
        <w:rPr>
          <w:rStyle w:val="Voetnootmarkering"/>
          <w:rFonts w:ascii="Courier New" w:hAnsi="Courier New" w:cs="Courier New"/>
          <w:bCs/>
          <w:sz w:val="24"/>
          <w:szCs w:val="24"/>
        </w:rPr>
        <w:footnoteReference w:id="34"/>
      </w:r>
      <w:r>
        <w:rPr>
          <w:rFonts w:ascii="Courier New" w:hAnsi="Courier New" w:cs="Courier New"/>
          <w:bCs/>
          <w:sz w:val="24"/>
          <w:szCs w:val="24"/>
        </w:rPr>
        <w:t xml:space="preserve">. Zolang zijn merk nog niet is ingeschreven kan een merkhouder niet op basis van art. 2.20 BVIE optreden tegen merkinbreuken. </w:t>
      </w:r>
    </w:p>
    <w:p w:rsidR="006B33B8" w:rsidRDefault="006B33B8" w:rsidP="00B064BB">
      <w:pPr>
        <w:spacing w:after="0" w:line="240" w:lineRule="auto"/>
        <w:rPr>
          <w:rFonts w:ascii="Courier New" w:hAnsi="Courier New" w:cs="Courier New"/>
          <w:bCs/>
          <w:sz w:val="24"/>
          <w:szCs w:val="24"/>
        </w:rPr>
      </w:pPr>
    </w:p>
    <w:p w:rsidR="00C6384A" w:rsidRPr="002A3B83" w:rsidRDefault="00C6384A" w:rsidP="00B064BB">
      <w:pPr>
        <w:spacing w:after="0" w:line="240" w:lineRule="auto"/>
        <w:rPr>
          <w:rFonts w:ascii="Courier New" w:hAnsi="Courier New" w:cs="Courier New"/>
          <w:sz w:val="24"/>
          <w:szCs w:val="24"/>
        </w:rPr>
      </w:pPr>
      <w:r>
        <w:rPr>
          <w:rFonts w:ascii="Courier New" w:hAnsi="Courier New" w:cs="Courier New"/>
          <w:bCs/>
          <w:sz w:val="24"/>
          <w:szCs w:val="24"/>
        </w:rPr>
        <w:t xml:space="preserve">     Uit het oog mag zeker niet verloren worden dat de </w:t>
      </w:r>
      <w:r w:rsidRPr="00C6384A">
        <w:rPr>
          <w:rFonts w:ascii="Courier New" w:hAnsi="Courier New" w:cs="Courier New"/>
          <w:bCs/>
          <w:sz w:val="24"/>
          <w:szCs w:val="24"/>
        </w:rPr>
        <w:t>merkbescherming die een merkhouder bekomt</w:t>
      </w:r>
      <w:r>
        <w:rPr>
          <w:rFonts w:ascii="Courier New" w:hAnsi="Courier New" w:cs="Courier New"/>
          <w:bCs/>
          <w:sz w:val="24"/>
          <w:szCs w:val="24"/>
        </w:rPr>
        <w:t xml:space="preserve"> na de inschrijving van zijn Beneluxmerk</w:t>
      </w:r>
      <w:r w:rsidRPr="00C6384A">
        <w:rPr>
          <w:rFonts w:ascii="Courier New" w:hAnsi="Courier New" w:cs="Courier New"/>
          <w:bCs/>
          <w:sz w:val="24"/>
          <w:szCs w:val="24"/>
        </w:rPr>
        <w:t xml:space="preserve"> zich uit</w:t>
      </w:r>
      <w:r>
        <w:rPr>
          <w:rFonts w:ascii="Courier New" w:hAnsi="Courier New" w:cs="Courier New"/>
          <w:bCs/>
          <w:sz w:val="24"/>
          <w:szCs w:val="24"/>
        </w:rPr>
        <w:t>strekt</w:t>
      </w:r>
      <w:r w:rsidRPr="00C6384A">
        <w:rPr>
          <w:rFonts w:ascii="Courier New" w:hAnsi="Courier New" w:cs="Courier New"/>
          <w:bCs/>
          <w:sz w:val="24"/>
          <w:szCs w:val="24"/>
        </w:rPr>
        <w:t xml:space="preserve"> over het gehele Beneluxgebied.</w:t>
      </w:r>
    </w:p>
    <w:p w:rsidR="00175A70" w:rsidRDefault="00175A70"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B064BB">
      <w:pPr>
        <w:spacing w:after="0" w:line="240" w:lineRule="auto"/>
        <w:rPr>
          <w:rFonts w:ascii="Courier New" w:hAnsi="Courier New" w:cs="Courier New"/>
          <w:sz w:val="24"/>
          <w:szCs w:val="24"/>
        </w:rPr>
      </w:pPr>
    </w:p>
    <w:p w:rsidR="003451F3" w:rsidRDefault="003451F3" w:rsidP="003451F3">
      <w:pPr>
        <w:spacing w:after="0" w:line="240" w:lineRule="auto"/>
        <w:rPr>
          <w:rFonts w:ascii="Courier New" w:hAnsi="Courier New" w:cs="Courier New"/>
          <w:sz w:val="24"/>
          <w:szCs w:val="24"/>
        </w:rPr>
      </w:pPr>
    </w:p>
    <w:p w:rsidR="00175A70" w:rsidRPr="003451F3" w:rsidRDefault="003451F3" w:rsidP="003451F3">
      <w:pPr>
        <w:spacing w:after="0" w:line="240" w:lineRule="auto"/>
        <w:rPr>
          <w:rFonts w:ascii="Courier New" w:hAnsi="Courier New" w:cs="Courier New"/>
          <w:b/>
          <w:sz w:val="36"/>
          <w:szCs w:val="36"/>
        </w:rPr>
      </w:pPr>
      <w:r w:rsidRPr="003451F3">
        <w:rPr>
          <w:rFonts w:ascii="Courier New" w:hAnsi="Courier New" w:cs="Courier New"/>
          <w:b/>
          <w:sz w:val="36"/>
          <w:szCs w:val="36"/>
        </w:rPr>
        <w:t>3</w:t>
      </w:r>
      <w:r>
        <w:rPr>
          <w:rFonts w:ascii="Courier New" w:hAnsi="Courier New" w:cs="Courier New"/>
          <w:b/>
          <w:sz w:val="36"/>
          <w:szCs w:val="36"/>
        </w:rPr>
        <w:t>.</w:t>
      </w:r>
      <w:r>
        <w:rPr>
          <w:rFonts w:ascii="Courier New" w:hAnsi="Courier New" w:cs="Courier New"/>
          <w:sz w:val="24"/>
          <w:szCs w:val="24"/>
        </w:rPr>
        <w:t xml:space="preserve"> </w:t>
      </w:r>
      <w:r w:rsidR="00384A73" w:rsidRPr="003451F3">
        <w:rPr>
          <w:rFonts w:ascii="Courier New" w:hAnsi="Courier New" w:cs="Courier New"/>
          <w:b/>
          <w:sz w:val="36"/>
          <w:szCs w:val="36"/>
        </w:rPr>
        <w:t>Een exclusief recht van de merkhouder</w:t>
      </w:r>
    </w:p>
    <w:p w:rsidR="003451F3" w:rsidRPr="003451F3" w:rsidRDefault="003451F3" w:rsidP="003451F3">
      <w:pPr>
        <w:pStyle w:val="Lijstalinea"/>
        <w:spacing w:after="0" w:line="240" w:lineRule="auto"/>
        <w:ind w:left="0"/>
        <w:rPr>
          <w:rFonts w:ascii="Courier New" w:hAnsi="Courier New" w:cs="Courier New"/>
          <w:b/>
          <w:sz w:val="36"/>
          <w:szCs w:val="36"/>
        </w:rPr>
      </w:pPr>
      <w:r>
        <w:rPr>
          <w:rFonts w:ascii="Courier New" w:hAnsi="Courier New" w:cs="Courier New"/>
          <w:b/>
          <w:sz w:val="36"/>
          <w:szCs w:val="36"/>
        </w:rPr>
        <w:t>_________________________________________</w:t>
      </w:r>
    </w:p>
    <w:p w:rsidR="003451F3" w:rsidRDefault="00384A73"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175A70" w:rsidRDefault="003451F3" w:rsidP="00B064BB">
      <w:pPr>
        <w:spacing w:after="0" w:line="240" w:lineRule="auto"/>
        <w:rPr>
          <w:rFonts w:ascii="Courier New" w:hAnsi="Courier New" w:cs="Courier New"/>
          <w:sz w:val="24"/>
          <w:szCs w:val="24"/>
        </w:rPr>
      </w:pPr>
      <w:r>
        <w:rPr>
          <w:rFonts w:ascii="Courier New" w:hAnsi="Courier New" w:cs="Courier New"/>
          <w:sz w:val="24"/>
          <w:szCs w:val="24"/>
        </w:rPr>
        <w:t xml:space="preserve">     K</w:t>
      </w:r>
      <w:r w:rsidR="00384A73">
        <w:rPr>
          <w:rFonts w:ascii="Courier New" w:hAnsi="Courier New" w:cs="Courier New"/>
          <w:sz w:val="24"/>
          <w:szCs w:val="24"/>
        </w:rPr>
        <w:t xml:space="preserve">rachtens de letterlijke tekst van art. 2.20 BVIE bezit de merkhouder een exclusief </w:t>
      </w:r>
      <w:r w:rsidR="00C6384A">
        <w:rPr>
          <w:rFonts w:ascii="Courier New" w:hAnsi="Courier New" w:cs="Courier New"/>
          <w:sz w:val="24"/>
          <w:szCs w:val="24"/>
        </w:rPr>
        <w:t xml:space="preserve">(uitsluitend) </w:t>
      </w:r>
      <w:r w:rsidR="00384A73">
        <w:rPr>
          <w:rFonts w:ascii="Courier New" w:hAnsi="Courier New" w:cs="Courier New"/>
          <w:sz w:val="24"/>
          <w:szCs w:val="24"/>
        </w:rPr>
        <w:t>recht</w:t>
      </w:r>
      <w:r w:rsidR="00384A73">
        <w:rPr>
          <w:rStyle w:val="Voetnootmarkering"/>
          <w:rFonts w:ascii="Courier New" w:hAnsi="Courier New" w:cs="Courier New"/>
          <w:sz w:val="24"/>
          <w:szCs w:val="24"/>
        </w:rPr>
        <w:footnoteReference w:id="35"/>
      </w:r>
      <w:r w:rsidR="00384A73">
        <w:rPr>
          <w:rFonts w:ascii="Courier New" w:hAnsi="Courier New" w:cs="Courier New"/>
          <w:sz w:val="24"/>
          <w:szCs w:val="24"/>
        </w:rPr>
        <w:t>. Dit betekent dat hij op grond van dit recht derden kan verbieden handelingen te stel</w:t>
      </w:r>
      <w:r w:rsidR="00C6384A">
        <w:rPr>
          <w:rFonts w:ascii="Courier New" w:hAnsi="Courier New" w:cs="Courier New"/>
          <w:sz w:val="24"/>
          <w:szCs w:val="24"/>
        </w:rPr>
        <w:t>l</w:t>
      </w:r>
      <w:r w:rsidR="00384A73">
        <w:rPr>
          <w:rFonts w:ascii="Courier New" w:hAnsi="Courier New" w:cs="Courier New"/>
          <w:sz w:val="24"/>
          <w:szCs w:val="24"/>
        </w:rPr>
        <w:t>en die door art. 2.20</w:t>
      </w:r>
      <w:r w:rsidR="00C6384A">
        <w:rPr>
          <w:rFonts w:ascii="Courier New" w:hAnsi="Courier New" w:cs="Courier New"/>
          <w:sz w:val="24"/>
          <w:szCs w:val="24"/>
        </w:rPr>
        <w:t>, lid 1, sub a, b, c en d</w:t>
      </w:r>
      <w:r w:rsidR="00384A73">
        <w:rPr>
          <w:rFonts w:ascii="Courier New" w:hAnsi="Courier New" w:cs="Courier New"/>
          <w:sz w:val="24"/>
          <w:szCs w:val="24"/>
        </w:rPr>
        <w:t xml:space="preserve"> BVIE</w:t>
      </w:r>
      <w:r w:rsidR="00C6384A">
        <w:rPr>
          <w:rFonts w:ascii="Courier New" w:hAnsi="Courier New" w:cs="Courier New"/>
          <w:sz w:val="24"/>
          <w:szCs w:val="24"/>
        </w:rPr>
        <w:t>, onder de daarin aangegeven voorwaarden,</w:t>
      </w:r>
      <w:r w:rsidR="00384A73">
        <w:rPr>
          <w:rFonts w:ascii="Courier New" w:hAnsi="Courier New" w:cs="Courier New"/>
          <w:sz w:val="24"/>
          <w:szCs w:val="24"/>
        </w:rPr>
        <w:t xml:space="preserve"> verboden worden</w:t>
      </w:r>
      <w:r w:rsidR="00384A73">
        <w:rPr>
          <w:rStyle w:val="Voetnootmarkering"/>
          <w:rFonts w:ascii="Courier New" w:hAnsi="Courier New" w:cs="Courier New"/>
          <w:sz w:val="24"/>
          <w:szCs w:val="24"/>
        </w:rPr>
        <w:footnoteReference w:id="36"/>
      </w:r>
      <w:r w:rsidR="00384A73">
        <w:rPr>
          <w:rFonts w:ascii="Courier New" w:hAnsi="Courier New" w:cs="Courier New"/>
          <w:sz w:val="24"/>
          <w:szCs w:val="24"/>
        </w:rPr>
        <w:t>. Het uitsluitende rec</w:t>
      </w:r>
      <w:r w:rsidR="00851EED">
        <w:rPr>
          <w:rFonts w:ascii="Courier New" w:hAnsi="Courier New" w:cs="Courier New"/>
          <w:sz w:val="24"/>
          <w:szCs w:val="24"/>
        </w:rPr>
        <w:t>h</w:t>
      </w:r>
      <w:r w:rsidR="00384A73">
        <w:rPr>
          <w:rFonts w:ascii="Courier New" w:hAnsi="Courier New" w:cs="Courier New"/>
          <w:sz w:val="24"/>
          <w:szCs w:val="24"/>
        </w:rPr>
        <w:t>t van de merkhouder is evenwel niet absoluut. Op dit recht bestaan ook beperkingen die terug gevonden kunnen worden in art. 2.23 en 2.24, lid 1 BVIE.</w:t>
      </w:r>
    </w:p>
    <w:p w:rsidR="006B33B8" w:rsidRDefault="00384A73"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384A73" w:rsidRPr="002A3B83" w:rsidRDefault="006B33B8"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384A73">
        <w:rPr>
          <w:rFonts w:ascii="Courier New" w:hAnsi="Courier New" w:cs="Courier New"/>
          <w:sz w:val="24"/>
          <w:szCs w:val="24"/>
        </w:rPr>
        <w:t>Een belangrijke vraag bij inbreuk is natuurlijk bij welke rechter een inbreukvordering kan worden ingesteld, op welke procedures een beroep kan worden gedaan, en wat gevorderd</w:t>
      </w:r>
      <w:r w:rsidR="0086356E">
        <w:rPr>
          <w:rFonts w:ascii="Courier New" w:hAnsi="Courier New" w:cs="Courier New"/>
          <w:sz w:val="24"/>
          <w:szCs w:val="24"/>
        </w:rPr>
        <w:t xml:space="preserve"> kan worden. Op deze vragen geeft art. 2.20 BVIE geen antwoord. Voor het antwoord op de vraag welke rechter bij een inbreu</w:t>
      </w:r>
      <w:r w:rsidR="00A75D53">
        <w:rPr>
          <w:rFonts w:ascii="Courier New" w:hAnsi="Courier New" w:cs="Courier New"/>
          <w:sz w:val="24"/>
          <w:szCs w:val="24"/>
        </w:rPr>
        <w:t xml:space="preserve">kvordering juist bevoegd is, </w:t>
      </w:r>
      <w:r w:rsidR="0086356E">
        <w:rPr>
          <w:rFonts w:ascii="Courier New" w:hAnsi="Courier New" w:cs="Courier New"/>
          <w:sz w:val="24"/>
          <w:szCs w:val="24"/>
        </w:rPr>
        <w:t>welke procedures ingesteld kunnen worden</w:t>
      </w:r>
      <w:r w:rsidR="00A75D53" w:rsidRPr="00A75D53">
        <w:rPr>
          <w:rFonts w:ascii="Courier New" w:hAnsi="Courier New" w:cs="Courier New"/>
          <w:sz w:val="24"/>
          <w:szCs w:val="24"/>
        </w:rPr>
        <w:t xml:space="preserve"> </w:t>
      </w:r>
      <w:r w:rsidR="00A75D53">
        <w:rPr>
          <w:rFonts w:ascii="Courier New" w:hAnsi="Courier New" w:cs="Courier New"/>
          <w:sz w:val="24"/>
          <w:szCs w:val="24"/>
        </w:rPr>
        <w:t>en wat gevorderd kan worden</w:t>
      </w:r>
      <w:r w:rsidR="0086356E">
        <w:rPr>
          <w:rFonts w:ascii="Courier New" w:hAnsi="Courier New" w:cs="Courier New"/>
          <w:sz w:val="24"/>
          <w:szCs w:val="24"/>
        </w:rPr>
        <w:t xml:space="preserve">, wordt verwezen naar de </w:t>
      </w:r>
      <w:r w:rsidR="00EF336F">
        <w:rPr>
          <w:rFonts w:ascii="Courier New" w:hAnsi="Courier New" w:cs="Courier New"/>
          <w:sz w:val="24"/>
          <w:szCs w:val="24"/>
        </w:rPr>
        <w:t xml:space="preserve">commentaren over ‘De handhaving </w:t>
      </w:r>
      <w:r w:rsidR="00A75D53">
        <w:rPr>
          <w:rFonts w:ascii="Courier New" w:hAnsi="Courier New" w:cs="Courier New"/>
          <w:sz w:val="24"/>
          <w:szCs w:val="24"/>
        </w:rPr>
        <w:t>van intellectuele eigendomsrechten’</w:t>
      </w:r>
      <w:r w:rsidR="0086356E">
        <w:rPr>
          <w:rFonts w:ascii="Courier New" w:hAnsi="Courier New" w:cs="Courier New"/>
          <w:sz w:val="24"/>
          <w:szCs w:val="24"/>
        </w:rPr>
        <w:t xml:space="preserve">. </w:t>
      </w:r>
    </w:p>
    <w:p w:rsidR="00C00117" w:rsidRDefault="00C00117"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A75D53" w:rsidRDefault="00A75D53" w:rsidP="00B064BB">
      <w:pPr>
        <w:spacing w:after="0" w:line="240" w:lineRule="auto"/>
        <w:ind w:left="567" w:hanging="567"/>
        <w:rPr>
          <w:rFonts w:ascii="Courier New" w:hAnsi="Courier New" w:cs="Courier New"/>
          <w:bCs/>
          <w:sz w:val="24"/>
          <w:szCs w:val="24"/>
        </w:rPr>
      </w:pPr>
    </w:p>
    <w:p w:rsidR="00C00117" w:rsidRPr="00A75D53" w:rsidRDefault="00A75D53" w:rsidP="00B064BB">
      <w:pPr>
        <w:spacing w:after="0" w:line="240" w:lineRule="auto"/>
        <w:ind w:left="567" w:hanging="567"/>
        <w:rPr>
          <w:rFonts w:ascii="Courier New" w:hAnsi="Courier New" w:cs="Courier New"/>
          <w:b/>
          <w:bCs/>
          <w:sz w:val="36"/>
          <w:szCs w:val="36"/>
        </w:rPr>
      </w:pPr>
      <w:r w:rsidRPr="00A75D53">
        <w:rPr>
          <w:rFonts w:ascii="Courier New" w:eastAsia="Times New Roman" w:hAnsi="Courier New" w:cs="Courier New"/>
          <w:b/>
          <w:bCs/>
          <w:sz w:val="36"/>
          <w:szCs w:val="36"/>
          <w:lang w:eastAsia="nl-BE"/>
        </w:rPr>
        <w:lastRenderedPageBreak/>
        <w:t>4</w:t>
      </w:r>
      <w:r w:rsidR="00C00117" w:rsidRPr="00A75D53">
        <w:rPr>
          <w:rFonts w:ascii="Courier New" w:eastAsia="Times New Roman" w:hAnsi="Courier New" w:cs="Courier New"/>
          <w:b/>
          <w:bCs/>
          <w:sz w:val="36"/>
          <w:szCs w:val="36"/>
          <w:lang w:eastAsia="nl-BE"/>
        </w:rPr>
        <w:t>. Merkbescherming ‘o</w:t>
      </w:r>
      <w:r w:rsidR="00C00117" w:rsidRPr="00A75D53">
        <w:rPr>
          <w:rFonts w:ascii="Courier New" w:hAnsi="Courier New" w:cs="Courier New"/>
          <w:b/>
          <w:bCs/>
          <w:sz w:val="36"/>
          <w:szCs w:val="36"/>
        </w:rPr>
        <w:t>nverminderd de eventuele toepassing van het gemene recht betreffende de aansprakelijkheid uit onrechtmatige daad’</w:t>
      </w:r>
    </w:p>
    <w:p w:rsidR="00A75D53" w:rsidRDefault="00A75D53" w:rsidP="00B064BB">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______________________________________________________________</w:t>
      </w:r>
      <w:r w:rsidR="00C00117">
        <w:rPr>
          <w:rFonts w:ascii="Courier New" w:eastAsia="Times New Roman" w:hAnsi="Courier New" w:cs="Courier New"/>
          <w:bCs/>
          <w:sz w:val="24"/>
          <w:szCs w:val="24"/>
          <w:lang w:eastAsia="nl-BE"/>
        </w:rPr>
        <w:t xml:space="preserve">     </w:t>
      </w:r>
    </w:p>
    <w:p w:rsidR="00A75D53" w:rsidRDefault="00A75D53" w:rsidP="00B064BB">
      <w:pPr>
        <w:spacing w:after="0" w:line="240" w:lineRule="auto"/>
        <w:rPr>
          <w:rFonts w:ascii="Courier New" w:eastAsia="Times New Roman" w:hAnsi="Courier New" w:cs="Courier New"/>
          <w:bCs/>
          <w:sz w:val="24"/>
          <w:szCs w:val="24"/>
          <w:lang w:eastAsia="nl-BE"/>
        </w:rPr>
      </w:pPr>
    </w:p>
    <w:p w:rsidR="00A75D53" w:rsidRDefault="00A75D53" w:rsidP="00B064BB">
      <w:pPr>
        <w:spacing w:after="0" w:line="240" w:lineRule="auto"/>
        <w:rPr>
          <w:rFonts w:ascii="Courier New" w:eastAsia="Times New Roman" w:hAnsi="Courier New" w:cs="Courier New"/>
          <w:bCs/>
          <w:sz w:val="24"/>
          <w:szCs w:val="24"/>
          <w:lang w:eastAsia="nl-BE"/>
        </w:rPr>
      </w:pPr>
    </w:p>
    <w:p w:rsidR="006B33B8" w:rsidRDefault="00A75D53" w:rsidP="00B064BB">
      <w:pPr>
        <w:spacing w:after="0" w:line="240" w:lineRule="auto"/>
        <w:rPr>
          <w:rFonts w:ascii="Courier New" w:hAnsi="Courier New" w:cs="Courier New"/>
          <w:bCs/>
          <w:sz w:val="24"/>
          <w:szCs w:val="24"/>
        </w:rPr>
      </w:pPr>
      <w:r>
        <w:rPr>
          <w:rFonts w:ascii="Courier New" w:eastAsia="Times New Roman" w:hAnsi="Courier New" w:cs="Courier New"/>
          <w:bCs/>
          <w:sz w:val="24"/>
          <w:szCs w:val="24"/>
          <w:lang w:eastAsia="nl-BE"/>
        </w:rPr>
        <w:t xml:space="preserve">     </w:t>
      </w:r>
      <w:r w:rsidR="00C00117">
        <w:rPr>
          <w:rFonts w:ascii="Courier New" w:eastAsia="Times New Roman" w:hAnsi="Courier New" w:cs="Courier New"/>
          <w:bCs/>
          <w:sz w:val="24"/>
          <w:szCs w:val="24"/>
          <w:lang w:eastAsia="nl-BE"/>
        </w:rPr>
        <w:t>Art. 2.20, lid 1, aanhef, 2</w:t>
      </w:r>
      <w:r w:rsidR="00C00117" w:rsidRPr="00C00117">
        <w:rPr>
          <w:rFonts w:ascii="Courier New" w:eastAsia="Times New Roman" w:hAnsi="Courier New" w:cs="Courier New"/>
          <w:bCs/>
          <w:sz w:val="24"/>
          <w:szCs w:val="24"/>
          <w:vertAlign w:val="superscript"/>
          <w:lang w:eastAsia="nl-BE"/>
        </w:rPr>
        <w:t>e</w:t>
      </w:r>
      <w:r w:rsidR="00C00117">
        <w:rPr>
          <w:rFonts w:ascii="Courier New" w:eastAsia="Times New Roman" w:hAnsi="Courier New" w:cs="Courier New"/>
          <w:bCs/>
          <w:sz w:val="24"/>
          <w:szCs w:val="24"/>
          <w:lang w:eastAsia="nl-BE"/>
        </w:rPr>
        <w:t xml:space="preserve"> zin BVIE bepaalt dat een merkhouder op basis van art. 2.20 BVIE kan optreden tegen merkinbreuken ‘</w:t>
      </w:r>
      <w:r w:rsidR="00C00117" w:rsidRPr="00C00117">
        <w:rPr>
          <w:rFonts w:ascii="Courier New" w:eastAsia="Times New Roman" w:hAnsi="Courier New" w:cs="Courier New"/>
          <w:bCs/>
          <w:sz w:val="24"/>
          <w:szCs w:val="24"/>
          <w:lang w:eastAsia="nl-BE"/>
        </w:rPr>
        <w:t>o</w:t>
      </w:r>
      <w:r w:rsidR="00C00117" w:rsidRPr="00C00117">
        <w:rPr>
          <w:rFonts w:ascii="Courier New" w:hAnsi="Courier New" w:cs="Courier New"/>
          <w:bCs/>
          <w:sz w:val="24"/>
          <w:szCs w:val="24"/>
        </w:rPr>
        <w:t>nverminderd de eventuele toepassing van het gemene recht betreffende de aansprakelijkheid uit onrechtmatige daad’</w:t>
      </w:r>
      <w:r w:rsidR="00C00117">
        <w:rPr>
          <w:rFonts w:ascii="Courier New" w:hAnsi="Courier New" w:cs="Courier New"/>
          <w:bCs/>
          <w:sz w:val="24"/>
          <w:szCs w:val="24"/>
        </w:rPr>
        <w:t>.</w:t>
      </w:r>
      <w:r w:rsidR="006A2035">
        <w:rPr>
          <w:rFonts w:ascii="Courier New" w:hAnsi="Courier New" w:cs="Courier New"/>
          <w:bCs/>
          <w:sz w:val="24"/>
          <w:szCs w:val="24"/>
        </w:rPr>
        <w:t xml:space="preserve"> Uit de laatste zinswending volgt dat een merkhouder ook kan optreden tegen het gebruik van zijn teken door anderen op basis van andere normen dan deze vervat in het BVIE. Gedacht kan hier worden aan art. 1382 B.W.</w:t>
      </w:r>
      <w:r w:rsidR="006A2035">
        <w:rPr>
          <w:rStyle w:val="Voetnootmarkering"/>
          <w:rFonts w:ascii="Courier New" w:hAnsi="Courier New" w:cs="Courier New"/>
          <w:bCs/>
          <w:sz w:val="24"/>
          <w:szCs w:val="24"/>
        </w:rPr>
        <w:footnoteReference w:id="37"/>
      </w:r>
      <w:r w:rsidR="00F35EF0">
        <w:rPr>
          <w:rFonts w:ascii="Courier New" w:hAnsi="Courier New" w:cs="Courier New"/>
          <w:bCs/>
          <w:sz w:val="24"/>
          <w:szCs w:val="24"/>
        </w:rPr>
        <w:t xml:space="preserve"> of regels inzake oneerlijke marktpraktijken</w:t>
      </w:r>
      <w:r w:rsidR="00F5185F">
        <w:rPr>
          <w:rStyle w:val="Voetnootmarkering"/>
          <w:rFonts w:ascii="Courier New" w:hAnsi="Courier New" w:cs="Courier New"/>
          <w:bCs/>
          <w:sz w:val="24"/>
          <w:szCs w:val="24"/>
        </w:rPr>
        <w:footnoteReference w:id="38"/>
      </w:r>
      <w:r w:rsidR="00AB07CE">
        <w:rPr>
          <w:rFonts w:ascii="Courier New" w:hAnsi="Courier New" w:cs="Courier New"/>
          <w:bCs/>
          <w:sz w:val="24"/>
          <w:szCs w:val="24"/>
        </w:rPr>
        <w:t>.</w:t>
      </w:r>
      <w:r w:rsidR="006A2035">
        <w:rPr>
          <w:rFonts w:ascii="Courier New" w:hAnsi="Courier New" w:cs="Courier New"/>
          <w:bCs/>
          <w:sz w:val="24"/>
          <w:szCs w:val="24"/>
        </w:rPr>
        <w:t xml:space="preserve"> </w:t>
      </w:r>
      <w:r w:rsidR="00AB07CE">
        <w:rPr>
          <w:rFonts w:ascii="Courier New" w:hAnsi="Courier New" w:cs="Courier New"/>
          <w:bCs/>
          <w:sz w:val="24"/>
          <w:szCs w:val="24"/>
        </w:rPr>
        <w:t>Hoewel in art. 2.20, lid 1 BVIE alleen sprake is van ‘</w:t>
      </w:r>
      <w:r w:rsidR="00AB07CE" w:rsidRPr="00C00117">
        <w:rPr>
          <w:rFonts w:ascii="Courier New" w:hAnsi="Courier New" w:cs="Courier New"/>
          <w:bCs/>
          <w:sz w:val="24"/>
          <w:szCs w:val="24"/>
        </w:rPr>
        <w:t>het gemene recht betreffende de aansprakelijkheid uit onrechtmatige daad</w:t>
      </w:r>
      <w:r w:rsidR="00AB07CE">
        <w:rPr>
          <w:rFonts w:ascii="Courier New" w:hAnsi="Courier New" w:cs="Courier New"/>
          <w:bCs/>
          <w:sz w:val="24"/>
          <w:szCs w:val="24"/>
        </w:rPr>
        <w:t>’ wordt aangenomen dat hiermee alle vorderingen uit het gemene recht worden bedoeld</w:t>
      </w:r>
      <w:r w:rsidR="00AB07CE">
        <w:rPr>
          <w:rStyle w:val="Voetnootmarkering"/>
          <w:rFonts w:ascii="Courier New" w:hAnsi="Courier New" w:cs="Courier New"/>
          <w:bCs/>
          <w:sz w:val="24"/>
          <w:szCs w:val="24"/>
        </w:rPr>
        <w:footnoteReference w:id="39"/>
      </w:r>
      <w:r w:rsidR="00AB07CE">
        <w:rPr>
          <w:rFonts w:ascii="Courier New" w:hAnsi="Courier New" w:cs="Courier New"/>
          <w:bCs/>
          <w:sz w:val="24"/>
          <w:szCs w:val="24"/>
        </w:rPr>
        <w:t>. Bedoelin</w:t>
      </w:r>
      <w:r w:rsidR="004A2FE7">
        <w:rPr>
          <w:rFonts w:ascii="Courier New" w:hAnsi="Courier New" w:cs="Courier New"/>
          <w:bCs/>
          <w:sz w:val="24"/>
          <w:szCs w:val="24"/>
        </w:rPr>
        <w:t>g van de hier besproken bepaling</w:t>
      </w:r>
      <w:r w:rsidR="00AB07CE">
        <w:rPr>
          <w:rFonts w:ascii="Courier New" w:hAnsi="Courier New" w:cs="Courier New"/>
          <w:bCs/>
          <w:sz w:val="24"/>
          <w:szCs w:val="24"/>
        </w:rPr>
        <w:t xml:space="preserve"> is om de houder van een ingeschreven merk niet alleen de bescherming te bieden van het m</w:t>
      </w:r>
      <w:r w:rsidR="008C7076">
        <w:rPr>
          <w:rFonts w:ascii="Courier New" w:hAnsi="Courier New" w:cs="Courier New"/>
          <w:bCs/>
          <w:sz w:val="24"/>
          <w:szCs w:val="24"/>
        </w:rPr>
        <w:t>erkenrecht maar ook van het gem</w:t>
      </w:r>
      <w:r w:rsidR="00AB07CE">
        <w:rPr>
          <w:rFonts w:ascii="Courier New" w:hAnsi="Courier New" w:cs="Courier New"/>
          <w:bCs/>
          <w:sz w:val="24"/>
          <w:szCs w:val="24"/>
        </w:rPr>
        <w:t>en</w:t>
      </w:r>
      <w:r w:rsidR="008C7076">
        <w:rPr>
          <w:rFonts w:ascii="Courier New" w:hAnsi="Courier New" w:cs="Courier New"/>
          <w:bCs/>
          <w:sz w:val="24"/>
          <w:szCs w:val="24"/>
        </w:rPr>
        <w:t>e</w:t>
      </w:r>
      <w:r w:rsidR="00AB07CE">
        <w:rPr>
          <w:rFonts w:ascii="Courier New" w:hAnsi="Courier New" w:cs="Courier New"/>
          <w:bCs/>
          <w:sz w:val="24"/>
          <w:szCs w:val="24"/>
        </w:rPr>
        <w:t xml:space="preserve"> recht</w:t>
      </w:r>
      <w:r w:rsidR="00AB07CE">
        <w:rPr>
          <w:rStyle w:val="Voetnootmarkering"/>
          <w:rFonts w:ascii="Courier New" w:hAnsi="Courier New" w:cs="Courier New"/>
          <w:bCs/>
          <w:sz w:val="24"/>
          <w:szCs w:val="24"/>
        </w:rPr>
        <w:footnoteReference w:id="40"/>
      </w:r>
      <w:r w:rsidR="00AB07CE">
        <w:rPr>
          <w:rFonts w:ascii="Courier New" w:hAnsi="Courier New" w:cs="Courier New"/>
          <w:bCs/>
          <w:sz w:val="24"/>
          <w:szCs w:val="24"/>
        </w:rPr>
        <w:t xml:space="preserve">. </w:t>
      </w:r>
      <w:r w:rsidR="001546EA">
        <w:rPr>
          <w:rFonts w:ascii="Courier New" w:hAnsi="Courier New" w:cs="Courier New"/>
          <w:bCs/>
          <w:sz w:val="24"/>
          <w:szCs w:val="24"/>
        </w:rPr>
        <w:t>Ook wanneer een door derden gebruikt teken strijdig is met andere exclusieve rechten of wettelijke bepalingen kan de merkhouder optreden</w:t>
      </w:r>
      <w:r w:rsidR="001546EA">
        <w:rPr>
          <w:rStyle w:val="Voetnootmarkering"/>
          <w:rFonts w:ascii="Courier New" w:hAnsi="Courier New" w:cs="Courier New"/>
          <w:bCs/>
          <w:sz w:val="24"/>
          <w:szCs w:val="24"/>
        </w:rPr>
        <w:footnoteReference w:id="41"/>
      </w:r>
      <w:r w:rsidR="001546EA">
        <w:rPr>
          <w:rFonts w:ascii="Courier New" w:hAnsi="Courier New" w:cs="Courier New"/>
          <w:bCs/>
          <w:sz w:val="24"/>
          <w:szCs w:val="24"/>
        </w:rPr>
        <w:t>. In de rechtsleer wordt o</w:t>
      </w:r>
      <w:r w:rsidR="00F35EF0">
        <w:rPr>
          <w:rFonts w:ascii="Courier New" w:hAnsi="Courier New" w:cs="Courier New"/>
          <w:bCs/>
          <w:sz w:val="24"/>
          <w:szCs w:val="24"/>
        </w:rPr>
        <w:t>o</w:t>
      </w:r>
      <w:r w:rsidR="001546EA">
        <w:rPr>
          <w:rFonts w:ascii="Courier New" w:hAnsi="Courier New" w:cs="Courier New"/>
          <w:bCs/>
          <w:sz w:val="24"/>
          <w:szCs w:val="24"/>
        </w:rPr>
        <w:t xml:space="preserve">k aangestipt dat een merkhouder via art. 1382 B.W. onder omstandigheden </w:t>
      </w:r>
      <w:r w:rsidR="006B33B8">
        <w:rPr>
          <w:rFonts w:ascii="Courier New" w:hAnsi="Courier New" w:cs="Courier New"/>
          <w:bCs/>
          <w:sz w:val="24"/>
          <w:szCs w:val="24"/>
        </w:rPr>
        <w:t>kan op</w:t>
      </w:r>
      <w:r w:rsidR="001546EA">
        <w:rPr>
          <w:rFonts w:ascii="Courier New" w:hAnsi="Courier New" w:cs="Courier New"/>
          <w:bCs/>
          <w:sz w:val="24"/>
          <w:szCs w:val="24"/>
        </w:rPr>
        <w:t>treden tegen indirecte merkinbreuken zoals het uitlok</w:t>
      </w:r>
      <w:r w:rsidR="006B33B8">
        <w:rPr>
          <w:rFonts w:ascii="Courier New" w:hAnsi="Courier New" w:cs="Courier New"/>
          <w:bCs/>
          <w:sz w:val="24"/>
          <w:szCs w:val="24"/>
        </w:rPr>
        <w:t>k</w:t>
      </w:r>
      <w:r w:rsidR="001546EA">
        <w:rPr>
          <w:rFonts w:ascii="Courier New" w:hAnsi="Courier New" w:cs="Courier New"/>
          <w:bCs/>
          <w:sz w:val="24"/>
          <w:szCs w:val="24"/>
        </w:rPr>
        <w:t>en of bevorderen van een inbreuk</w:t>
      </w:r>
      <w:r w:rsidR="001546EA">
        <w:rPr>
          <w:rStyle w:val="Voetnootmarkering"/>
          <w:rFonts w:ascii="Courier New" w:hAnsi="Courier New" w:cs="Courier New"/>
          <w:bCs/>
          <w:sz w:val="24"/>
          <w:szCs w:val="24"/>
        </w:rPr>
        <w:footnoteReference w:id="42"/>
      </w:r>
      <w:r w:rsidR="001546EA">
        <w:rPr>
          <w:rFonts w:ascii="Courier New" w:hAnsi="Courier New" w:cs="Courier New"/>
          <w:bCs/>
          <w:sz w:val="24"/>
          <w:szCs w:val="24"/>
        </w:rPr>
        <w:t xml:space="preserve">. </w:t>
      </w:r>
      <w:r w:rsidR="004A2FE7">
        <w:rPr>
          <w:rFonts w:ascii="Courier New" w:hAnsi="Courier New" w:cs="Courier New"/>
          <w:bCs/>
          <w:sz w:val="24"/>
          <w:szCs w:val="24"/>
        </w:rPr>
        <w:t>Wel kan de merkhouder via het gemene recht geen bescherming verkrijgen die verder gaat dan deze die het merkenrecht hem biedt</w:t>
      </w:r>
      <w:r w:rsidR="00D16957">
        <w:rPr>
          <w:rFonts w:ascii="Courier New" w:hAnsi="Courier New" w:cs="Courier New"/>
          <w:bCs/>
          <w:sz w:val="24"/>
          <w:szCs w:val="24"/>
        </w:rPr>
        <w:t xml:space="preserve"> (negatieve ref</w:t>
      </w:r>
      <w:r w:rsidR="004A2FE7">
        <w:rPr>
          <w:rFonts w:ascii="Courier New" w:hAnsi="Courier New" w:cs="Courier New"/>
          <w:bCs/>
          <w:sz w:val="24"/>
          <w:szCs w:val="24"/>
        </w:rPr>
        <w:t>lexwerking)</w:t>
      </w:r>
      <w:r w:rsidR="004A2FE7">
        <w:rPr>
          <w:rStyle w:val="Voetnootmarkering"/>
          <w:rFonts w:ascii="Courier New" w:hAnsi="Courier New" w:cs="Courier New"/>
          <w:bCs/>
          <w:sz w:val="24"/>
          <w:szCs w:val="24"/>
        </w:rPr>
        <w:footnoteReference w:id="43"/>
      </w:r>
      <w:r w:rsidR="004A2FE7">
        <w:rPr>
          <w:rFonts w:ascii="Courier New" w:hAnsi="Courier New" w:cs="Courier New"/>
          <w:bCs/>
          <w:sz w:val="24"/>
          <w:szCs w:val="24"/>
        </w:rPr>
        <w:t xml:space="preserve">. </w:t>
      </w:r>
    </w:p>
    <w:p w:rsidR="006B33B8" w:rsidRDefault="006B33B8" w:rsidP="00B064BB">
      <w:pPr>
        <w:spacing w:after="0" w:line="240" w:lineRule="auto"/>
        <w:rPr>
          <w:rFonts w:ascii="Courier New" w:hAnsi="Courier New" w:cs="Courier New"/>
          <w:bCs/>
          <w:sz w:val="24"/>
          <w:szCs w:val="24"/>
        </w:rPr>
      </w:pPr>
    </w:p>
    <w:p w:rsidR="006B33B8" w:rsidRDefault="006B33B8" w:rsidP="00B064BB">
      <w:pPr>
        <w:spacing w:after="0" w:line="240" w:lineRule="auto"/>
        <w:rPr>
          <w:rFonts w:ascii="Courier New" w:eastAsia="Times New Roman" w:hAnsi="Courier New" w:cs="Courier New"/>
          <w:bCs/>
          <w:sz w:val="24"/>
          <w:szCs w:val="24"/>
          <w:lang w:eastAsia="nl-BE"/>
        </w:rPr>
      </w:pPr>
      <w:r>
        <w:rPr>
          <w:rFonts w:ascii="Courier New" w:hAnsi="Courier New" w:cs="Courier New"/>
          <w:bCs/>
          <w:sz w:val="24"/>
          <w:szCs w:val="24"/>
        </w:rPr>
        <w:t xml:space="preserve">     </w:t>
      </w:r>
      <w:r w:rsidR="00C00117" w:rsidRPr="006A2035">
        <w:rPr>
          <w:rFonts w:ascii="Courier New" w:eastAsia="Times New Roman" w:hAnsi="Courier New" w:cs="Courier New"/>
          <w:bCs/>
          <w:sz w:val="24"/>
          <w:szCs w:val="24"/>
          <w:lang w:eastAsia="nl-BE"/>
        </w:rPr>
        <w:t xml:space="preserve">   </w:t>
      </w:r>
    </w:p>
    <w:p w:rsidR="00C00117" w:rsidRPr="00212B15" w:rsidRDefault="00212B15" w:rsidP="00B064BB">
      <w:pPr>
        <w:spacing w:after="0" w:line="240" w:lineRule="auto"/>
        <w:rPr>
          <w:rFonts w:ascii="Courier New" w:eastAsia="Times New Roman" w:hAnsi="Courier New" w:cs="Courier New"/>
          <w:b/>
          <w:bCs/>
          <w:sz w:val="36"/>
          <w:szCs w:val="36"/>
          <w:lang w:eastAsia="nl-BE"/>
        </w:rPr>
      </w:pPr>
      <w:r w:rsidRPr="00212B15">
        <w:rPr>
          <w:rFonts w:ascii="Courier New" w:eastAsia="Times New Roman" w:hAnsi="Courier New" w:cs="Courier New"/>
          <w:b/>
          <w:bCs/>
          <w:sz w:val="36"/>
          <w:szCs w:val="36"/>
          <w:lang w:eastAsia="nl-BE"/>
        </w:rPr>
        <w:lastRenderedPageBreak/>
        <w:t>5</w:t>
      </w:r>
      <w:r w:rsidR="00C00117" w:rsidRPr="00212B15">
        <w:rPr>
          <w:rFonts w:ascii="Courier New" w:eastAsia="Times New Roman" w:hAnsi="Courier New" w:cs="Courier New"/>
          <w:b/>
          <w:bCs/>
          <w:sz w:val="36"/>
          <w:szCs w:val="36"/>
          <w:lang w:eastAsia="nl-BE"/>
        </w:rPr>
        <w:t>. De verschillende merkinbreuken</w:t>
      </w:r>
    </w:p>
    <w:p w:rsidR="00212B15" w:rsidRDefault="00212B15" w:rsidP="00B064BB">
      <w:pPr>
        <w:spacing w:after="0" w:line="240" w:lineRule="auto"/>
        <w:rPr>
          <w:rFonts w:ascii="Courier New" w:hAnsi="Courier New" w:cs="Courier New"/>
          <w:b/>
          <w:sz w:val="24"/>
          <w:szCs w:val="24"/>
        </w:rPr>
      </w:pPr>
      <w:r>
        <w:rPr>
          <w:rFonts w:ascii="Courier New" w:hAnsi="Courier New" w:cs="Courier New"/>
          <w:b/>
          <w:sz w:val="24"/>
          <w:szCs w:val="24"/>
        </w:rPr>
        <w:t>___________________________________________________________</w:t>
      </w:r>
    </w:p>
    <w:p w:rsidR="00212B15" w:rsidRDefault="00212B15" w:rsidP="00B064BB">
      <w:pPr>
        <w:spacing w:after="0" w:line="240" w:lineRule="auto"/>
        <w:rPr>
          <w:rFonts w:ascii="Courier New" w:hAnsi="Courier New" w:cs="Courier New"/>
          <w:b/>
          <w:sz w:val="24"/>
          <w:szCs w:val="24"/>
        </w:rPr>
      </w:pPr>
    </w:p>
    <w:p w:rsidR="00175A70" w:rsidRPr="00212B15" w:rsidRDefault="00212B15" w:rsidP="00B064BB">
      <w:pPr>
        <w:spacing w:after="0" w:line="240" w:lineRule="auto"/>
        <w:rPr>
          <w:rFonts w:ascii="Courier New" w:hAnsi="Courier New" w:cs="Courier New"/>
          <w:sz w:val="32"/>
          <w:szCs w:val="32"/>
        </w:rPr>
      </w:pPr>
      <w:r w:rsidRPr="00212B15">
        <w:rPr>
          <w:rFonts w:ascii="Courier New" w:hAnsi="Courier New" w:cs="Courier New"/>
          <w:b/>
          <w:sz w:val="32"/>
          <w:szCs w:val="32"/>
        </w:rPr>
        <w:t>5.1</w:t>
      </w:r>
      <w:r w:rsidR="00C00117" w:rsidRPr="00212B15">
        <w:rPr>
          <w:rFonts w:ascii="Courier New" w:hAnsi="Courier New" w:cs="Courier New"/>
          <w:b/>
          <w:sz w:val="32"/>
          <w:szCs w:val="32"/>
        </w:rPr>
        <w:t>.</w:t>
      </w:r>
      <w:r w:rsidR="00C00117" w:rsidRPr="00212B15">
        <w:rPr>
          <w:rFonts w:ascii="Courier New" w:eastAsia="Times New Roman" w:hAnsi="Courier New" w:cs="Courier New"/>
          <w:b/>
          <w:bCs/>
          <w:sz w:val="32"/>
          <w:szCs w:val="32"/>
          <w:lang w:eastAsia="nl-BE"/>
        </w:rPr>
        <w:t xml:space="preserve"> Inleiding</w:t>
      </w:r>
    </w:p>
    <w:p w:rsidR="00212B15" w:rsidRDefault="00C00117"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C00117" w:rsidRDefault="00212B15" w:rsidP="00B064BB">
      <w:pPr>
        <w:spacing w:after="0" w:line="240" w:lineRule="auto"/>
        <w:rPr>
          <w:rFonts w:ascii="Courier New" w:hAnsi="Courier New" w:cs="Courier New"/>
          <w:bCs/>
          <w:sz w:val="24"/>
          <w:szCs w:val="24"/>
        </w:rPr>
      </w:pPr>
      <w:r>
        <w:rPr>
          <w:rFonts w:ascii="Courier New" w:hAnsi="Courier New" w:cs="Courier New"/>
          <w:sz w:val="24"/>
          <w:szCs w:val="24"/>
        </w:rPr>
        <w:t xml:space="preserve">     </w:t>
      </w:r>
      <w:r w:rsidR="00C00117">
        <w:rPr>
          <w:rFonts w:ascii="Courier New" w:hAnsi="Courier New" w:cs="Courier New"/>
          <w:sz w:val="24"/>
          <w:szCs w:val="24"/>
        </w:rPr>
        <w:t xml:space="preserve">Art. 2.20, lid 1 BVIE bepaalt letterlijk dat een merkhouder </w:t>
      </w:r>
      <w:r w:rsidR="00C00117" w:rsidRPr="004D262A">
        <w:rPr>
          <w:rFonts w:ascii="Courier New" w:hAnsi="Courier New" w:cs="Courier New"/>
          <w:bCs/>
          <w:sz w:val="24"/>
          <w:szCs w:val="24"/>
        </w:rPr>
        <w:t xml:space="preserve">op grond van zijn uitsluitend recht iedere derde die niet zijn toestemming hiertoe heeft verkregen, het gebruik van een teken </w:t>
      </w:r>
      <w:r w:rsidR="00C00117">
        <w:rPr>
          <w:rFonts w:ascii="Courier New" w:hAnsi="Courier New" w:cs="Courier New"/>
          <w:bCs/>
          <w:sz w:val="24"/>
          <w:szCs w:val="24"/>
        </w:rPr>
        <w:t>kan verbieden</w:t>
      </w:r>
      <w:r w:rsidR="00C00117" w:rsidRPr="004D262A">
        <w:rPr>
          <w:rFonts w:ascii="Courier New" w:hAnsi="Courier New" w:cs="Courier New"/>
          <w:bCs/>
          <w:sz w:val="24"/>
          <w:szCs w:val="24"/>
        </w:rPr>
        <w:t>:</w:t>
      </w:r>
      <w:r w:rsidR="00C00117" w:rsidRPr="004D262A">
        <w:rPr>
          <w:rFonts w:ascii="Courier New" w:hAnsi="Courier New" w:cs="Courier New"/>
          <w:bCs/>
          <w:sz w:val="24"/>
          <w:szCs w:val="24"/>
        </w:rPr>
        <w:br/>
        <w:t>  a. wanneer dat teken gelijk is aan het merk en in het economisch verkeer gebruikt wordt voor dezelfde waren of diensten als die waarvoor het merk is ingeschreven;</w:t>
      </w:r>
      <w:r w:rsidR="00C00117" w:rsidRPr="004D262A">
        <w:rPr>
          <w:rFonts w:ascii="Courier New" w:hAnsi="Courier New" w:cs="Courier New"/>
          <w:bCs/>
          <w:sz w:val="24"/>
          <w:szCs w:val="24"/>
        </w:rPr>
        <w:br/>
        <w:t>  b. wanneer dat teken gelijk is aan of overeenstemt met het merk en in het economisch verkeer gebruikt wordt voor dezelfde of soortgelijke waren of diensten, indien daardoor bij het publiek verwarring kan ontstaan, inhoudende het gevaar van associatie met het merk;</w:t>
      </w:r>
      <w:r w:rsidR="00C00117" w:rsidRPr="004D262A">
        <w:rPr>
          <w:rFonts w:ascii="Courier New" w:hAnsi="Courier New" w:cs="Courier New"/>
          <w:bCs/>
          <w:sz w:val="24"/>
          <w:szCs w:val="24"/>
        </w:rPr>
        <w:br/>
        <w:t>  c. wanneer dat teken gelijk is aan of overeenstemt met het merk en in het economisch verkeer gebruikt wordt voor waren of diensten, die niet soortgelijk zijn aan die waarvoor het merk is ingeschreven, indien dit merk bekend is binnen het Benelux-gebied en door het gebruik, zonder geldige reden, van het teken ongerechtvaardigd voordeel wordt getrokken uit of afbreuk wordt gedaan aan het onderscheidend vermogen of de reputatie van het merk;</w:t>
      </w:r>
      <w:r w:rsidR="00C00117" w:rsidRPr="004D262A">
        <w:rPr>
          <w:rFonts w:ascii="Courier New" w:hAnsi="Courier New" w:cs="Courier New"/>
          <w:bCs/>
          <w:sz w:val="24"/>
          <w:szCs w:val="24"/>
        </w:rPr>
        <w:br/>
        <w:t>  d. wanneer dat teken gebruikt wordt anders dan ter onderscheiding van waren of diensten, indien door gebruik, zonder geldige reden, van dat teken ongerechtvaardigd voordeel wordt getrokken uit of afbreuk wordt gedaan aan het onderscheidend vermogen of de reputatie van het merk.</w:t>
      </w:r>
    </w:p>
    <w:p w:rsidR="00DA4F23" w:rsidRDefault="00DA4F23" w:rsidP="00B064BB">
      <w:pPr>
        <w:spacing w:after="0" w:line="240" w:lineRule="auto"/>
        <w:rPr>
          <w:rFonts w:ascii="Courier New" w:hAnsi="Courier New" w:cs="Courier New"/>
          <w:bCs/>
          <w:sz w:val="24"/>
          <w:szCs w:val="24"/>
        </w:rPr>
      </w:pPr>
    </w:p>
    <w:p w:rsidR="005553AB" w:rsidRDefault="00C00117" w:rsidP="00B064BB">
      <w:pPr>
        <w:spacing w:after="0" w:line="240" w:lineRule="auto"/>
        <w:rPr>
          <w:rFonts w:ascii="Courier New" w:hAnsi="Courier New" w:cs="Courier New"/>
          <w:bCs/>
          <w:sz w:val="24"/>
          <w:szCs w:val="24"/>
        </w:rPr>
      </w:pPr>
      <w:r>
        <w:rPr>
          <w:rFonts w:ascii="Courier New" w:hAnsi="Courier New" w:cs="Courier New"/>
          <w:bCs/>
          <w:sz w:val="24"/>
          <w:szCs w:val="24"/>
        </w:rPr>
        <w:t xml:space="preserve">    </w:t>
      </w:r>
      <w:r w:rsidR="008643A2">
        <w:rPr>
          <w:rFonts w:ascii="Courier New" w:hAnsi="Courier New" w:cs="Courier New"/>
          <w:bCs/>
          <w:sz w:val="24"/>
          <w:szCs w:val="24"/>
        </w:rPr>
        <w:t>In d</w:t>
      </w:r>
      <w:r w:rsidR="00016EDA">
        <w:rPr>
          <w:rFonts w:ascii="Courier New" w:hAnsi="Courier New" w:cs="Courier New"/>
          <w:bCs/>
          <w:sz w:val="24"/>
          <w:szCs w:val="24"/>
        </w:rPr>
        <w:t>e leden a, b, c en d van art. 2.20, lid 1 BVIE worden dus verschillende merkinbreuken aangegeven. Lezing van deze verschillende leden maakt duidelijk dat opdat er sprake zou zijn van een merkinbreuk steeds bepaalde voorwaarden vervuld moeten zijn. De verschillende merkinbreuken, en de voorwaarden die vervuld moeten zijn opdat er sprake zou zijn van een merkinbreuk</w:t>
      </w:r>
      <w:r w:rsidR="008643A2">
        <w:rPr>
          <w:rFonts w:ascii="Courier New" w:hAnsi="Courier New" w:cs="Courier New"/>
          <w:bCs/>
          <w:sz w:val="24"/>
          <w:szCs w:val="24"/>
        </w:rPr>
        <w:t>,</w:t>
      </w:r>
      <w:r w:rsidR="00016EDA">
        <w:rPr>
          <w:rFonts w:ascii="Courier New" w:hAnsi="Courier New" w:cs="Courier New"/>
          <w:bCs/>
          <w:sz w:val="24"/>
          <w:szCs w:val="24"/>
        </w:rPr>
        <w:t xml:space="preserve"> worden hieronder nader besproken. Op te merken valt wel dat sommige voor</w:t>
      </w:r>
      <w:r w:rsidR="008643A2">
        <w:rPr>
          <w:rFonts w:ascii="Courier New" w:hAnsi="Courier New" w:cs="Courier New"/>
          <w:bCs/>
          <w:sz w:val="24"/>
          <w:szCs w:val="24"/>
        </w:rPr>
        <w:t xml:space="preserve">waarden </w:t>
      </w:r>
      <w:r w:rsidR="008C7076">
        <w:rPr>
          <w:rFonts w:ascii="Courier New" w:hAnsi="Courier New" w:cs="Courier New"/>
          <w:bCs/>
          <w:sz w:val="24"/>
          <w:szCs w:val="24"/>
        </w:rPr>
        <w:t>aan</w:t>
      </w:r>
      <w:r w:rsidR="008643A2">
        <w:rPr>
          <w:rFonts w:ascii="Courier New" w:hAnsi="Courier New" w:cs="Courier New"/>
          <w:bCs/>
          <w:sz w:val="24"/>
          <w:szCs w:val="24"/>
        </w:rPr>
        <w:t xml:space="preserve"> alle merkinbreuken</w:t>
      </w:r>
      <w:r w:rsidR="00016EDA">
        <w:rPr>
          <w:rFonts w:ascii="Courier New" w:hAnsi="Courier New" w:cs="Courier New"/>
          <w:bCs/>
          <w:sz w:val="24"/>
          <w:szCs w:val="24"/>
        </w:rPr>
        <w:t xml:space="preserve"> of bepaalde ervan </w:t>
      </w:r>
      <w:r w:rsidR="008C7076">
        <w:rPr>
          <w:rFonts w:ascii="Courier New" w:hAnsi="Courier New" w:cs="Courier New"/>
          <w:bCs/>
          <w:sz w:val="24"/>
          <w:szCs w:val="24"/>
        </w:rPr>
        <w:t xml:space="preserve">gemeenschappelijk </w:t>
      </w:r>
      <w:r w:rsidR="00016EDA">
        <w:rPr>
          <w:rFonts w:ascii="Courier New" w:hAnsi="Courier New" w:cs="Courier New"/>
          <w:bCs/>
          <w:sz w:val="24"/>
          <w:szCs w:val="24"/>
        </w:rPr>
        <w:t xml:space="preserve">zijn. Deze </w:t>
      </w:r>
      <w:r w:rsidR="00DA4F23">
        <w:rPr>
          <w:rFonts w:ascii="Courier New" w:hAnsi="Courier New" w:cs="Courier New"/>
          <w:bCs/>
          <w:sz w:val="24"/>
          <w:szCs w:val="24"/>
        </w:rPr>
        <w:t xml:space="preserve">gemeenschappelijke </w:t>
      </w:r>
      <w:r w:rsidR="00016EDA">
        <w:rPr>
          <w:rFonts w:ascii="Courier New" w:hAnsi="Courier New" w:cs="Courier New"/>
          <w:bCs/>
          <w:sz w:val="24"/>
          <w:szCs w:val="24"/>
        </w:rPr>
        <w:t>voorwaarden worden eerst toegelicht vooraleer ingegaan wordt op de specifieke voor een bepaalde merkinbreuk gestelde voorwaarden</w:t>
      </w:r>
      <w:r w:rsidR="00F35EF0">
        <w:rPr>
          <w:rFonts w:ascii="Courier New" w:hAnsi="Courier New" w:cs="Courier New"/>
          <w:bCs/>
          <w:sz w:val="24"/>
          <w:szCs w:val="24"/>
        </w:rPr>
        <w:t xml:space="preserve">. Wel moet vooreerst nog even worden aangegeven op basis van welk teken de merkhouder kan optreden. </w:t>
      </w:r>
    </w:p>
    <w:p w:rsidR="00175A70" w:rsidRDefault="00C00117" w:rsidP="00B064BB">
      <w:pPr>
        <w:spacing w:after="0" w:line="240" w:lineRule="auto"/>
        <w:rPr>
          <w:rFonts w:ascii="Courier New" w:hAnsi="Courier New" w:cs="Courier New"/>
          <w:sz w:val="24"/>
          <w:szCs w:val="24"/>
        </w:rPr>
      </w:pPr>
      <w:r w:rsidRPr="004D262A">
        <w:rPr>
          <w:rFonts w:ascii="Courier New" w:hAnsi="Courier New" w:cs="Courier New"/>
          <w:bCs/>
          <w:sz w:val="24"/>
          <w:szCs w:val="24"/>
        </w:rPr>
        <w:br/>
      </w:r>
    </w:p>
    <w:p w:rsidR="00F35EF0" w:rsidRPr="00212B15" w:rsidRDefault="00212B15" w:rsidP="00B064BB">
      <w:pPr>
        <w:spacing w:after="0" w:line="240" w:lineRule="auto"/>
        <w:rPr>
          <w:rFonts w:ascii="Courier New" w:hAnsi="Courier New" w:cs="Courier New"/>
          <w:sz w:val="32"/>
          <w:szCs w:val="32"/>
        </w:rPr>
      </w:pPr>
      <w:r w:rsidRPr="00212B15">
        <w:rPr>
          <w:rFonts w:ascii="Courier New" w:hAnsi="Courier New" w:cs="Courier New"/>
          <w:b/>
          <w:sz w:val="32"/>
          <w:szCs w:val="32"/>
        </w:rPr>
        <w:t>5.2</w:t>
      </w:r>
      <w:r w:rsidR="00F35EF0" w:rsidRPr="00212B15">
        <w:rPr>
          <w:rFonts w:ascii="Courier New" w:hAnsi="Courier New" w:cs="Courier New"/>
          <w:b/>
          <w:sz w:val="32"/>
          <w:szCs w:val="32"/>
        </w:rPr>
        <w:t>. Optreden op basis van welk teken?</w:t>
      </w:r>
    </w:p>
    <w:p w:rsidR="007E566B" w:rsidRDefault="00F35EF0" w:rsidP="00B064BB">
      <w:pPr>
        <w:spacing w:after="0" w:line="240" w:lineRule="auto"/>
        <w:rPr>
          <w:rFonts w:ascii="Courier New" w:hAnsi="Courier New" w:cs="Courier New"/>
          <w:sz w:val="24"/>
          <w:szCs w:val="24"/>
        </w:rPr>
      </w:pPr>
      <w:r>
        <w:rPr>
          <w:rFonts w:ascii="Courier New" w:hAnsi="Courier New" w:cs="Courier New"/>
          <w:sz w:val="24"/>
          <w:szCs w:val="24"/>
        </w:rPr>
        <w:t xml:space="preserve">     Zoals hoger werd aangegeven</w:t>
      </w:r>
      <w:r w:rsidR="00647F12">
        <w:rPr>
          <w:rFonts w:ascii="Courier New" w:hAnsi="Courier New" w:cs="Courier New"/>
          <w:sz w:val="24"/>
          <w:szCs w:val="24"/>
        </w:rPr>
        <w:t>,</w:t>
      </w:r>
      <w:r>
        <w:rPr>
          <w:rFonts w:ascii="Courier New" w:hAnsi="Courier New" w:cs="Courier New"/>
          <w:sz w:val="24"/>
          <w:szCs w:val="24"/>
        </w:rPr>
        <w:t xml:space="preserve"> kan een merkhouder slechts optreden op basis van een ingeschreven merk. Om te oordelen of er sprake is van een merkinbreuk zal dus vertrokken worden van </w:t>
      </w:r>
      <w:r>
        <w:rPr>
          <w:rFonts w:ascii="Courier New" w:hAnsi="Courier New" w:cs="Courier New"/>
          <w:sz w:val="24"/>
          <w:szCs w:val="24"/>
        </w:rPr>
        <w:lastRenderedPageBreak/>
        <w:t>het merk (teken) zoals dit gedeponeerd en ingeschreven werd. Uit de rechtspraak volgt evenwel dat ook de wijze waarop een merk in de praktijk wordt gebruikt mee betrokken kan worden in de beoordeling of er sprake is van een merkinbreuk</w:t>
      </w:r>
      <w:r w:rsidR="002B30C2">
        <w:rPr>
          <w:rStyle w:val="Voetnootmarkering"/>
          <w:rFonts w:ascii="Courier New" w:hAnsi="Courier New" w:cs="Courier New"/>
          <w:sz w:val="24"/>
          <w:szCs w:val="24"/>
        </w:rPr>
        <w:footnoteReference w:id="44"/>
      </w:r>
      <w:r>
        <w:rPr>
          <w:rFonts w:ascii="Courier New" w:hAnsi="Courier New" w:cs="Courier New"/>
          <w:sz w:val="24"/>
          <w:szCs w:val="24"/>
        </w:rPr>
        <w:t>.</w:t>
      </w:r>
      <w:r w:rsidR="00991B91">
        <w:rPr>
          <w:rFonts w:ascii="Courier New" w:hAnsi="Courier New" w:cs="Courier New"/>
          <w:sz w:val="24"/>
          <w:szCs w:val="24"/>
        </w:rPr>
        <w:t xml:space="preserve"> Zo besliste het Hof van Justitie in een arrest van 18 juli 2013</w:t>
      </w:r>
      <w:r w:rsidR="00991B91">
        <w:rPr>
          <w:rStyle w:val="Voetnootmarkering"/>
          <w:rFonts w:ascii="Courier New" w:hAnsi="Courier New" w:cs="Courier New"/>
          <w:sz w:val="24"/>
          <w:szCs w:val="24"/>
        </w:rPr>
        <w:footnoteReference w:id="45"/>
      </w:r>
      <w:r w:rsidR="00991B91">
        <w:rPr>
          <w:rFonts w:ascii="Courier New" w:hAnsi="Courier New" w:cs="Courier New"/>
          <w:sz w:val="24"/>
          <w:szCs w:val="24"/>
        </w:rPr>
        <w:t xml:space="preserve"> dat </w:t>
      </w:r>
      <w:r w:rsidR="00991B91" w:rsidRPr="00991B91">
        <w:rPr>
          <w:rFonts w:ascii="Courier New" w:hAnsi="Courier New" w:cs="Courier New"/>
          <w:sz w:val="24"/>
          <w:szCs w:val="24"/>
        </w:rPr>
        <w:t xml:space="preserve">wanneer een </w:t>
      </w:r>
      <w:r w:rsidR="007E566B">
        <w:rPr>
          <w:rFonts w:ascii="Courier New" w:hAnsi="Courier New" w:cs="Courier New"/>
          <w:sz w:val="24"/>
          <w:szCs w:val="24"/>
        </w:rPr>
        <w:t>in casu Unie</w:t>
      </w:r>
      <w:r w:rsidR="00991B91" w:rsidRPr="00991B91">
        <w:rPr>
          <w:rFonts w:ascii="Courier New" w:hAnsi="Courier New" w:cs="Courier New"/>
          <w:sz w:val="24"/>
          <w:szCs w:val="24"/>
        </w:rPr>
        <w:t>merk niet in kleur is ingeschreven, maar de houder het op ruime schaal in een specifieke kleur of kleurencombinatie heeft gebruikt, waardoor een aanzienlijk deel van het publiek dit merk met die kleur of kleurencombinatie is gaan associëren, de kleur of kleuren die een derde gebruikt voor de weergave van een teken dat beweerdelijk inbreuk maakt op dat merk, relevant zijn bij de globale beoordeling van het verwarringsgevaar of van het ongerechtvaardigd voordeel</w:t>
      </w:r>
      <w:r w:rsidR="007E566B">
        <w:rPr>
          <w:rFonts w:ascii="Courier New" w:hAnsi="Courier New" w:cs="Courier New"/>
          <w:sz w:val="24"/>
          <w:szCs w:val="24"/>
        </w:rPr>
        <w:t xml:space="preserve"> (in de zin van art. 2.20, lid 1, sub b en c BVIE)</w:t>
      </w:r>
      <w:r w:rsidR="007E566B">
        <w:rPr>
          <w:rStyle w:val="Voetnootmarkering"/>
          <w:rFonts w:ascii="Courier New" w:hAnsi="Courier New" w:cs="Courier New"/>
          <w:sz w:val="24"/>
          <w:szCs w:val="24"/>
        </w:rPr>
        <w:footnoteReference w:id="46"/>
      </w:r>
      <w:r w:rsidR="00991B91" w:rsidRPr="00991B91">
        <w:rPr>
          <w:rFonts w:ascii="Courier New" w:hAnsi="Courier New" w:cs="Courier New"/>
          <w:sz w:val="24"/>
          <w:szCs w:val="24"/>
        </w:rPr>
        <w:t>.</w:t>
      </w:r>
      <w:r w:rsidR="007E566B">
        <w:rPr>
          <w:rFonts w:ascii="Courier New" w:hAnsi="Courier New" w:cs="Courier New"/>
          <w:sz w:val="24"/>
          <w:szCs w:val="24"/>
        </w:rPr>
        <w:t xml:space="preserve"> Het Hof verantwoordde deze zienswijze </w:t>
      </w:r>
      <w:r w:rsidR="00995E73">
        <w:rPr>
          <w:rFonts w:ascii="Courier New" w:hAnsi="Courier New" w:cs="Courier New"/>
          <w:sz w:val="24"/>
          <w:szCs w:val="24"/>
        </w:rPr>
        <w:t>o.a.</w:t>
      </w:r>
      <w:r w:rsidR="007E566B" w:rsidRPr="007E566B">
        <w:rPr>
          <w:rFonts w:ascii="Courier New" w:hAnsi="Courier New" w:cs="Courier New"/>
          <w:sz w:val="24"/>
          <w:szCs w:val="24"/>
        </w:rPr>
        <w:t> </w:t>
      </w:r>
      <w:r w:rsidR="007E566B">
        <w:rPr>
          <w:rFonts w:ascii="Courier New" w:hAnsi="Courier New" w:cs="Courier New"/>
          <w:sz w:val="24"/>
          <w:szCs w:val="24"/>
        </w:rPr>
        <w:t>door er op te wijzen dat o</w:t>
      </w:r>
      <w:r w:rsidR="007E566B" w:rsidRPr="007E566B">
        <w:rPr>
          <w:rFonts w:ascii="Courier New" w:hAnsi="Courier New" w:cs="Courier New"/>
          <w:sz w:val="24"/>
          <w:szCs w:val="24"/>
        </w:rPr>
        <w:t xml:space="preserve">p zijn minst in de gevallen waarin het gaat om een merk dat niet in een specifieke of kenmerkende kleur, maar in zwart-wit is ingeschreven, de kleur of de kleurencombinatie waarin het merk daarna effectief wordt gebruikt, de wijze beïnvloedt waarop de gemiddelde consument van de betrokken waren </w:t>
      </w:r>
      <w:r w:rsidR="00606418">
        <w:rPr>
          <w:rFonts w:ascii="Courier New" w:hAnsi="Courier New" w:cs="Courier New"/>
          <w:sz w:val="24"/>
          <w:szCs w:val="24"/>
        </w:rPr>
        <w:t>(o</w:t>
      </w:r>
      <w:r w:rsidR="008C7076">
        <w:rPr>
          <w:rFonts w:ascii="Courier New" w:hAnsi="Courier New" w:cs="Courier New"/>
          <w:sz w:val="24"/>
          <w:szCs w:val="24"/>
        </w:rPr>
        <w:t>f</w:t>
      </w:r>
      <w:r w:rsidR="00606418">
        <w:rPr>
          <w:rFonts w:ascii="Courier New" w:hAnsi="Courier New" w:cs="Courier New"/>
          <w:sz w:val="24"/>
          <w:szCs w:val="24"/>
        </w:rPr>
        <w:t xml:space="preserve"> diensten) </w:t>
      </w:r>
      <w:r w:rsidR="007E566B" w:rsidRPr="007E566B">
        <w:rPr>
          <w:rFonts w:ascii="Courier New" w:hAnsi="Courier New" w:cs="Courier New"/>
          <w:sz w:val="24"/>
          <w:szCs w:val="24"/>
        </w:rPr>
        <w:t xml:space="preserve">dit merk waarneemt en </w:t>
      </w:r>
      <w:r w:rsidR="007E566B">
        <w:rPr>
          <w:rFonts w:ascii="Courier New" w:hAnsi="Courier New" w:cs="Courier New"/>
          <w:sz w:val="24"/>
          <w:szCs w:val="24"/>
        </w:rPr>
        <w:t>dat</w:t>
      </w:r>
      <w:r w:rsidR="007E566B" w:rsidRPr="007E566B">
        <w:rPr>
          <w:rFonts w:ascii="Courier New" w:hAnsi="Courier New" w:cs="Courier New"/>
          <w:sz w:val="24"/>
          <w:szCs w:val="24"/>
        </w:rPr>
        <w:t xml:space="preserve"> die kleur of kleurencombinatie bijgevolg het gevaar voor verwarring of associatie tussen het oudere merk en het teken dat daarop beweerdelijk inbreuk maakt, </w:t>
      </w:r>
      <w:r w:rsidR="007E566B">
        <w:rPr>
          <w:rFonts w:ascii="Courier New" w:hAnsi="Courier New" w:cs="Courier New"/>
          <w:sz w:val="24"/>
          <w:szCs w:val="24"/>
        </w:rPr>
        <w:t xml:space="preserve">kan </w:t>
      </w:r>
      <w:r w:rsidR="007E566B" w:rsidRPr="007E566B">
        <w:rPr>
          <w:rFonts w:ascii="Courier New" w:hAnsi="Courier New" w:cs="Courier New"/>
          <w:sz w:val="24"/>
          <w:szCs w:val="24"/>
        </w:rPr>
        <w:t>doen toenemen</w:t>
      </w:r>
      <w:r w:rsidR="007E566B">
        <w:rPr>
          <w:rStyle w:val="Voetnootmarkering"/>
          <w:rFonts w:ascii="Courier New" w:hAnsi="Courier New" w:cs="Courier New"/>
          <w:sz w:val="24"/>
          <w:szCs w:val="24"/>
        </w:rPr>
        <w:footnoteReference w:id="47"/>
      </w:r>
      <w:r w:rsidR="007E566B" w:rsidRPr="007E566B">
        <w:rPr>
          <w:rFonts w:ascii="Courier New" w:hAnsi="Courier New" w:cs="Courier New"/>
          <w:sz w:val="24"/>
          <w:szCs w:val="24"/>
        </w:rPr>
        <w:t xml:space="preserve">. </w:t>
      </w:r>
      <w:r w:rsidR="007E566B">
        <w:rPr>
          <w:rFonts w:ascii="Courier New" w:hAnsi="Courier New" w:cs="Courier New"/>
          <w:sz w:val="24"/>
          <w:szCs w:val="24"/>
        </w:rPr>
        <w:t>Het</w:t>
      </w:r>
      <w:r w:rsidR="007E566B" w:rsidRPr="007E566B">
        <w:rPr>
          <w:rFonts w:ascii="Courier New" w:hAnsi="Courier New" w:cs="Courier New"/>
          <w:sz w:val="24"/>
          <w:szCs w:val="24"/>
        </w:rPr>
        <w:t xml:space="preserve"> zou </w:t>
      </w:r>
      <w:r w:rsidR="007E566B">
        <w:rPr>
          <w:rFonts w:ascii="Courier New" w:hAnsi="Courier New" w:cs="Courier New"/>
          <w:sz w:val="24"/>
          <w:szCs w:val="24"/>
        </w:rPr>
        <w:t xml:space="preserve">dan ook </w:t>
      </w:r>
      <w:r w:rsidR="007E566B" w:rsidRPr="007E566B">
        <w:rPr>
          <w:rFonts w:ascii="Courier New" w:hAnsi="Courier New" w:cs="Courier New"/>
          <w:sz w:val="24"/>
          <w:szCs w:val="24"/>
        </w:rPr>
        <w:t xml:space="preserve">onlogisch zijn aan te nemen dat de omstandigheid dat een derde voor de weergave van een teken dat beweerdelijk inbreuk maakt op een ouder </w:t>
      </w:r>
      <w:r w:rsidR="007E566B">
        <w:rPr>
          <w:rFonts w:ascii="Courier New" w:hAnsi="Courier New" w:cs="Courier New"/>
          <w:sz w:val="24"/>
          <w:szCs w:val="24"/>
        </w:rPr>
        <w:t>(Unie)</w:t>
      </w:r>
      <w:r w:rsidR="007E566B" w:rsidRPr="007E566B">
        <w:rPr>
          <w:rFonts w:ascii="Courier New" w:hAnsi="Courier New" w:cs="Courier New"/>
          <w:sz w:val="24"/>
          <w:szCs w:val="24"/>
        </w:rPr>
        <w:t>merk, gebruik</w:t>
      </w:r>
      <w:r w:rsidR="00606418">
        <w:rPr>
          <w:rFonts w:ascii="Courier New" w:hAnsi="Courier New" w:cs="Courier New"/>
          <w:sz w:val="24"/>
          <w:szCs w:val="24"/>
        </w:rPr>
        <w:t xml:space="preserve"> </w:t>
      </w:r>
      <w:r w:rsidR="007E566B" w:rsidRPr="007E566B">
        <w:rPr>
          <w:rFonts w:ascii="Courier New" w:hAnsi="Courier New" w:cs="Courier New"/>
          <w:sz w:val="24"/>
          <w:szCs w:val="24"/>
        </w:rPr>
        <w:t>maakt van een kleur of kleurencombinatie die een aanzienlijk deel van het publiek, ten gevolge van het gebruik van dat oudere merk dat de houder ervan in die kleur of kleurencombinatie heeft gemaakt, met dat oudere merk is gaan associëren, bij de globale beoordeling niet in aanmerking mag worden genomen om de enkele reden dat dit oudere merk in zwart-wit is ingeschreven</w:t>
      </w:r>
      <w:r w:rsidR="007E566B">
        <w:rPr>
          <w:rStyle w:val="Voetnootmarkering"/>
          <w:rFonts w:ascii="Courier New" w:hAnsi="Courier New" w:cs="Courier New"/>
          <w:sz w:val="24"/>
          <w:szCs w:val="24"/>
        </w:rPr>
        <w:footnoteReference w:id="48"/>
      </w:r>
      <w:r w:rsidR="007E566B" w:rsidRPr="007E566B">
        <w:rPr>
          <w:rFonts w:ascii="Courier New" w:hAnsi="Courier New" w:cs="Courier New"/>
          <w:sz w:val="24"/>
          <w:szCs w:val="24"/>
        </w:rPr>
        <w:t>.</w:t>
      </w:r>
      <w:r w:rsidR="00B92937">
        <w:rPr>
          <w:rFonts w:ascii="Courier New" w:hAnsi="Courier New" w:cs="Courier New"/>
          <w:sz w:val="24"/>
          <w:szCs w:val="24"/>
        </w:rPr>
        <w:t xml:space="preserve"> In de hier besproken zaak besliste het Hof van Justitie tevens dat </w:t>
      </w:r>
      <w:r w:rsidR="00B92937" w:rsidRPr="00B92937">
        <w:rPr>
          <w:rFonts w:ascii="Courier New" w:hAnsi="Courier New" w:cs="Courier New"/>
          <w:sz w:val="24"/>
          <w:szCs w:val="24"/>
        </w:rPr>
        <w:t>de omstandigheid dat de derde die gebruikmaakt van een teken dat b</w:t>
      </w:r>
      <w:r w:rsidR="00B92937">
        <w:rPr>
          <w:rFonts w:ascii="Courier New" w:hAnsi="Courier New" w:cs="Courier New"/>
          <w:sz w:val="24"/>
          <w:szCs w:val="24"/>
        </w:rPr>
        <w:t>eweerdelijk inbreuk maakt op een</w:t>
      </w:r>
      <w:r w:rsidR="00B92937" w:rsidRPr="00B92937">
        <w:rPr>
          <w:rFonts w:ascii="Courier New" w:hAnsi="Courier New" w:cs="Courier New"/>
          <w:sz w:val="24"/>
          <w:szCs w:val="24"/>
        </w:rPr>
        <w:t xml:space="preserve"> ingeschreven merk, door een aanzienlijk deel van het publiek wordt geassocieerd met de specifieke kleur of kleurencombinatie die hij gebruik</w:t>
      </w:r>
      <w:r w:rsidR="00B92937">
        <w:rPr>
          <w:rFonts w:ascii="Courier New" w:hAnsi="Courier New" w:cs="Courier New"/>
          <w:sz w:val="24"/>
          <w:szCs w:val="24"/>
        </w:rPr>
        <w:t>t om dat teken weer te geven, éé</w:t>
      </w:r>
      <w:r w:rsidR="00B92937" w:rsidRPr="00B92937">
        <w:rPr>
          <w:rFonts w:ascii="Courier New" w:hAnsi="Courier New" w:cs="Courier New"/>
          <w:sz w:val="24"/>
          <w:szCs w:val="24"/>
        </w:rPr>
        <w:t xml:space="preserve">n van de elementen is die een zeker belang kunnen hebben bij </w:t>
      </w:r>
      <w:r w:rsidR="00B92937" w:rsidRPr="00B92937">
        <w:rPr>
          <w:rFonts w:ascii="Courier New" w:hAnsi="Courier New" w:cs="Courier New"/>
          <w:sz w:val="24"/>
          <w:szCs w:val="24"/>
        </w:rPr>
        <w:lastRenderedPageBreak/>
        <w:t>de beoordeling of sprake is van verwarringsgevaar of van het ongerechtvaardigd voordeel</w:t>
      </w:r>
      <w:r w:rsidR="00B92937">
        <w:rPr>
          <w:rStyle w:val="Voetnootmarkering"/>
          <w:rFonts w:ascii="Courier New" w:hAnsi="Courier New" w:cs="Courier New"/>
          <w:sz w:val="24"/>
          <w:szCs w:val="24"/>
        </w:rPr>
        <w:footnoteReference w:id="49"/>
      </w:r>
      <w:r w:rsidR="00B92937">
        <w:rPr>
          <w:rFonts w:ascii="Courier New" w:hAnsi="Courier New" w:cs="Courier New"/>
          <w:sz w:val="24"/>
          <w:szCs w:val="24"/>
        </w:rPr>
        <w:t>.</w:t>
      </w:r>
      <w:r w:rsidR="00B92937" w:rsidRPr="00B92937">
        <w:rPr>
          <w:rFonts w:ascii="Courier New" w:hAnsi="Courier New" w:cs="Courier New"/>
          <w:sz w:val="24"/>
          <w:szCs w:val="24"/>
        </w:rPr>
        <w:t xml:space="preserve"> </w:t>
      </w:r>
      <w:r w:rsidR="007E566B" w:rsidRPr="007E566B">
        <w:rPr>
          <w:rFonts w:ascii="Courier New" w:hAnsi="Courier New" w:cs="Courier New"/>
          <w:sz w:val="24"/>
          <w:szCs w:val="24"/>
        </w:rPr>
        <w:t xml:space="preserve"> </w:t>
      </w:r>
    </w:p>
    <w:p w:rsidR="00995E73" w:rsidRDefault="00995E73" w:rsidP="00B064BB">
      <w:pPr>
        <w:spacing w:after="0" w:line="240" w:lineRule="auto"/>
        <w:rPr>
          <w:rFonts w:ascii="Courier New" w:hAnsi="Courier New" w:cs="Courier New"/>
          <w:sz w:val="24"/>
          <w:szCs w:val="24"/>
        </w:rPr>
      </w:pPr>
    </w:p>
    <w:p w:rsidR="00995E73" w:rsidRPr="00212B15" w:rsidRDefault="00212B15" w:rsidP="00B064BB">
      <w:pPr>
        <w:spacing w:after="0" w:line="240" w:lineRule="auto"/>
        <w:rPr>
          <w:rFonts w:ascii="Courier New" w:hAnsi="Courier New" w:cs="Courier New"/>
          <w:sz w:val="32"/>
          <w:szCs w:val="32"/>
        </w:rPr>
      </w:pPr>
      <w:r w:rsidRPr="00212B15">
        <w:rPr>
          <w:rFonts w:ascii="Courier New" w:hAnsi="Courier New" w:cs="Courier New"/>
          <w:b/>
          <w:sz w:val="32"/>
          <w:szCs w:val="32"/>
        </w:rPr>
        <w:t>5.3</w:t>
      </w:r>
      <w:r w:rsidR="00995E73" w:rsidRPr="00212B15">
        <w:rPr>
          <w:rFonts w:ascii="Courier New" w:hAnsi="Courier New" w:cs="Courier New"/>
          <w:b/>
          <w:sz w:val="32"/>
          <w:szCs w:val="32"/>
        </w:rPr>
        <w:t xml:space="preserve">. Het </w:t>
      </w:r>
      <w:r w:rsidR="00182F71" w:rsidRPr="00212B15">
        <w:rPr>
          <w:rFonts w:ascii="Courier New" w:hAnsi="Courier New" w:cs="Courier New"/>
          <w:b/>
          <w:sz w:val="32"/>
          <w:szCs w:val="32"/>
        </w:rPr>
        <w:t>‘</w:t>
      </w:r>
      <w:r w:rsidR="00995E73" w:rsidRPr="00212B15">
        <w:rPr>
          <w:rFonts w:ascii="Courier New" w:hAnsi="Courier New" w:cs="Courier New"/>
          <w:b/>
          <w:sz w:val="32"/>
          <w:szCs w:val="32"/>
        </w:rPr>
        <w:t>gebruik</w:t>
      </w:r>
      <w:r w:rsidR="00182F71" w:rsidRPr="00212B15">
        <w:rPr>
          <w:rFonts w:ascii="Courier New" w:hAnsi="Courier New" w:cs="Courier New"/>
          <w:b/>
          <w:sz w:val="32"/>
          <w:szCs w:val="32"/>
        </w:rPr>
        <w:t>’</w:t>
      </w:r>
      <w:r w:rsidR="00995E73" w:rsidRPr="00212B15">
        <w:rPr>
          <w:rFonts w:ascii="Courier New" w:hAnsi="Courier New" w:cs="Courier New"/>
          <w:b/>
          <w:sz w:val="32"/>
          <w:szCs w:val="32"/>
        </w:rPr>
        <w:t xml:space="preserve"> van een teken</w:t>
      </w:r>
    </w:p>
    <w:p w:rsidR="0087598B" w:rsidRDefault="00995E73" w:rsidP="00B064BB">
      <w:pPr>
        <w:spacing w:after="0" w:line="240" w:lineRule="auto"/>
        <w:rPr>
          <w:rFonts w:ascii="Courier New" w:hAnsi="Courier New" w:cs="Courier New"/>
          <w:sz w:val="24"/>
          <w:szCs w:val="24"/>
        </w:rPr>
      </w:pPr>
      <w:r>
        <w:rPr>
          <w:rFonts w:ascii="Courier New" w:hAnsi="Courier New" w:cs="Courier New"/>
          <w:sz w:val="24"/>
          <w:szCs w:val="24"/>
        </w:rPr>
        <w:t xml:space="preserve">     Uit de lezing van art. 2.20, lid 1,</w:t>
      </w:r>
      <w:r w:rsidR="00CD59E6">
        <w:rPr>
          <w:rFonts w:ascii="Courier New" w:hAnsi="Courier New" w:cs="Courier New"/>
          <w:sz w:val="24"/>
          <w:szCs w:val="24"/>
        </w:rPr>
        <w:t xml:space="preserve"> </w:t>
      </w:r>
      <w:r>
        <w:rPr>
          <w:rFonts w:ascii="Courier New" w:hAnsi="Courier New" w:cs="Courier New"/>
          <w:sz w:val="24"/>
          <w:szCs w:val="24"/>
        </w:rPr>
        <w:t>aanhef BVIE blijkt duidelijk dat de merkhouder in de aangegeven inbreuksituaties kan optreden tegen ‘het gebruik’ van een teken</w:t>
      </w:r>
      <w:r>
        <w:rPr>
          <w:rStyle w:val="Voetnootmarkering"/>
          <w:rFonts w:ascii="Courier New" w:hAnsi="Courier New" w:cs="Courier New"/>
          <w:sz w:val="24"/>
          <w:szCs w:val="24"/>
        </w:rPr>
        <w:footnoteReference w:id="50"/>
      </w:r>
      <w:r>
        <w:rPr>
          <w:rFonts w:ascii="Courier New" w:hAnsi="Courier New" w:cs="Courier New"/>
          <w:sz w:val="24"/>
          <w:szCs w:val="24"/>
        </w:rPr>
        <w:t>.</w:t>
      </w:r>
      <w:r w:rsidR="00D17B75">
        <w:rPr>
          <w:rFonts w:ascii="Courier New" w:hAnsi="Courier New" w:cs="Courier New"/>
          <w:sz w:val="24"/>
          <w:szCs w:val="24"/>
        </w:rPr>
        <w:t xml:space="preserve"> Art. 2.20, lid 2 BVIE geeft een aantal situaties aan waarin er sprake is </w:t>
      </w:r>
      <w:r w:rsidR="00236485">
        <w:rPr>
          <w:rFonts w:ascii="Courier New" w:hAnsi="Courier New" w:cs="Courier New"/>
          <w:sz w:val="24"/>
          <w:szCs w:val="24"/>
        </w:rPr>
        <w:t>van ‘het gebruik’ van een teken</w:t>
      </w:r>
      <w:r w:rsidR="00D17B75">
        <w:rPr>
          <w:rStyle w:val="Voetnootmarkering"/>
          <w:rFonts w:ascii="Courier New" w:hAnsi="Courier New" w:cs="Courier New"/>
          <w:sz w:val="24"/>
          <w:szCs w:val="24"/>
        </w:rPr>
        <w:footnoteReference w:id="51"/>
      </w:r>
      <w:r w:rsidR="00D17B75">
        <w:rPr>
          <w:rFonts w:ascii="Courier New" w:hAnsi="Courier New" w:cs="Courier New"/>
          <w:sz w:val="24"/>
          <w:szCs w:val="24"/>
        </w:rPr>
        <w:t>. Het betreft hier evenwel een niet-limitatieve (exemplatieve) opsomming</w:t>
      </w:r>
      <w:r w:rsidR="00F5185F">
        <w:rPr>
          <w:rStyle w:val="Voetnootmarkering"/>
          <w:rFonts w:ascii="Courier New" w:hAnsi="Courier New" w:cs="Courier New"/>
          <w:sz w:val="24"/>
          <w:szCs w:val="24"/>
        </w:rPr>
        <w:footnoteReference w:id="52"/>
      </w:r>
      <w:r w:rsidR="00D17B75">
        <w:rPr>
          <w:rFonts w:ascii="Courier New" w:hAnsi="Courier New" w:cs="Courier New"/>
          <w:sz w:val="24"/>
          <w:szCs w:val="24"/>
        </w:rPr>
        <w:t xml:space="preserve">. </w:t>
      </w:r>
    </w:p>
    <w:p w:rsidR="0087598B" w:rsidRDefault="0087598B" w:rsidP="00B064BB">
      <w:pPr>
        <w:spacing w:after="0" w:line="240" w:lineRule="auto"/>
        <w:rPr>
          <w:rFonts w:ascii="Courier New" w:hAnsi="Courier New" w:cs="Courier New"/>
          <w:sz w:val="24"/>
          <w:szCs w:val="24"/>
        </w:rPr>
      </w:pPr>
    </w:p>
    <w:p w:rsidR="008C7076" w:rsidRDefault="0087598B" w:rsidP="00B064BB">
      <w:pPr>
        <w:spacing w:after="0" w:line="240" w:lineRule="auto"/>
        <w:rPr>
          <w:rFonts w:ascii="Courier New" w:hAnsi="Courier New" w:cs="Courier New"/>
          <w:bCs/>
          <w:sz w:val="24"/>
          <w:szCs w:val="24"/>
        </w:rPr>
      </w:pPr>
      <w:r>
        <w:rPr>
          <w:rFonts w:ascii="Courier New" w:hAnsi="Courier New" w:cs="Courier New"/>
          <w:sz w:val="24"/>
          <w:szCs w:val="24"/>
        </w:rPr>
        <w:t xml:space="preserve">    </w:t>
      </w:r>
      <w:r w:rsidR="00D17B75">
        <w:rPr>
          <w:rFonts w:ascii="Courier New" w:hAnsi="Courier New" w:cs="Courier New"/>
          <w:sz w:val="24"/>
          <w:szCs w:val="24"/>
        </w:rPr>
        <w:t xml:space="preserve">Art. 2.20, lid 2 BVIE geeft als vormen van gebruik </w:t>
      </w:r>
      <w:r w:rsidR="00D17B75" w:rsidRPr="004D262A">
        <w:rPr>
          <w:rFonts w:ascii="Courier New" w:hAnsi="Courier New" w:cs="Courier New"/>
          <w:bCs/>
          <w:sz w:val="24"/>
          <w:szCs w:val="24"/>
        </w:rPr>
        <w:t>van een merk of een overeenstemmend teken</w:t>
      </w:r>
      <w:r w:rsidR="00D17B75">
        <w:rPr>
          <w:rFonts w:ascii="Courier New" w:hAnsi="Courier New" w:cs="Courier New"/>
          <w:bCs/>
          <w:sz w:val="24"/>
          <w:szCs w:val="24"/>
        </w:rPr>
        <w:t>, die kunnen worden verboden</w:t>
      </w:r>
      <w:r w:rsidR="00D17B75" w:rsidRPr="004D262A">
        <w:rPr>
          <w:rFonts w:ascii="Courier New" w:hAnsi="Courier New" w:cs="Courier New"/>
          <w:bCs/>
          <w:sz w:val="24"/>
          <w:szCs w:val="24"/>
        </w:rPr>
        <w:t>:</w:t>
      </w:r>
      <w:r w:rsidR="00D17B75" w:rsidRPr="004D262A">
        <w:rPr>
          <w:rFonts w:ascii="Courier New" w:hAnsi="Courier New" w:cs="Courier New"/>
          <w:bCs/>
          <w:sz w:val="24"/>
          <w:szCs w:val="24"/>
        </w:rPr>
        <w:br/>
        <w:t xml:space="preserve">  a. het aanbrengen van </w:t>
      </w:r>
      <w:r w:rsidR="004F2B99">
        <w:rPr>
          <w:rFonts w:ascii="Courier New" w:hAnsi="Courier New" w:cs="Courier New"/>
          <w:bCs/>
          <w:sz w:val="24"/>
          <w:szCs w:val="24"/>
        </w:rPr>
        <w:t>een inbreuk</w:t>
      </w:r>
      <w:r w:rsidR="008C7076">
        <w:rPr>
          <w:rFonts w:ascii="Courier New" w:hAnsi="Courier New" w:cs="Courier New"/>
          <w:bCs/>
          <w:sz w:val="24"/>
          <w:szCs w:val="24"/>
        </w:rPr>
        <w:t xml:space="preserve"> </w:t>
      </w:r>
      <w:r w:rsidR="004F2B99">
        <w:rPr>
          <w:rFonts w:ascii="Courier New" w:hAnsi="Courier New" w:cs="Courier New"/>
          <w:bCs/>
          <w:sz w:val="24"/>
          <w:szCs w:val="24"/>
        </w:rPr>
        <w:t>makend</w:t>
      </w:r>
      <w:r w:rsidR="00D17B75" w:rsidRPr="004D262A">
        <w:rPr>
          <w:rFonts w:ascii="Courier New" w:hAnsi="Courier New" w:cs="Courier New"/>
          <w:bCs/>
          <w:sz w:val="24"/>
          <w:szCs w:val="24"/>
        </w:rPr>
        <w:t xml:space="preserve"> teken op waren of op hun verpakking</w:t>
      </w:r>
      <w:r w:rsidR="00055688">
        <w:rPr>
          <w:rFonts w:ascii="Courier New" w:hAnsi="Courier New" w:cs="Courier New"/>
          <w:bCs/>
          <w:sz w:val="24"/>
          <w:szCs w:val="24"/>
        </w:rPr>
        <w:t xml:space="preserve">. Het enkele aanbrengen van een </w:t>
      </w:r>
      <w:r w:rsidR="004F2B99">
        <w:rPr>
          <w:rFonts w:ascii="Courier New" w:hAnsi="Courier New" w:cs="Courier New"/>
          <w:bCs/>
          <w:sz w:val="24"/>
          <w:szCs w:val="24"/>
        </w:rPr>
        <w:t>inbreuk</w:t>
      </w:r>
      <w:r w:rsidR="008C7076">
        <w:rPr>
          <w:rFonts w:ascii="Courier New" w:hAnsi="Courier New" w:cs="Courier New"/>
          <w:bCs/>
          <w:sz w:val="24"/>
          <w:szCs w:val="24"/>
        </w:rPr>
        <w:t xml:space="preserve"> </w:t>
      </w:r>
      <w:r w:rsidR="004F2B99">
        <w:rPr>
          <w:rFonts w:ascii="Courier New" w:hAnsi="Courier New" w:cs="Courier New"/>
          <w:bCs/>
          <w:sz w:val="24"/>
          <w:szCs w:val="24"/>
        </w:rPr>
        <w:t xml:space="preserve">makend </w:t>
      </w:r>
      <w:r w:rsidR="00055688">
        <w:rPr>
          <w:rFonts w:ascii="Courier New" w:hAnsi="Courier New" w:cs="Courier New"/>
          <w:bCs/>
          <w:sz w:val="24"/>
          <w:szCs w:val="24"/>
        </w:rPr>
        <w:t xml:space="preserve">teken kan </w:t>
      </w:r>
      <w:r w:rsidR="00182F71">
        <w:rPr>
          <w:rFonts w:ascii="Courier New" w:hAnsi="Courier New" w:cs="Courier New"/>
          <w:bCs/>
          <w:sz w:val="24"/>
          <w:szCs w:val="24"/>
        </w:rPr>
        <w:t>verboden worden ook al is er nog geen sprake van commercialisering</w:t>
      </w:r>
      <w:r w:rsidR="00182F71">
        <w:rPr>
          <w:rStyle w:val="Voetnootmarkering"/>
          <w:rFonts w:ascii="Courier New" w:hAnsi="Courier New" w:cs="Courier New"/>
          <w:bCs/>
          <w:sz w:val="24"/>
          <w:szCs w:val="24"/>
        </w:rPr>
        <w:footnoteReference w:id="53"/>
      </w:r>
      <w:r w:rsidR="00375E94">
        <w:rPr>
          <w:rFonts w:ascii="Courier New" w:hAnsi="Courier New" w:cs="Courier New"/>
          <w:bCs/>
          <w:sz w:val="24"/>
          <w:szCs w:val="24"/>
        </w:rPr>
        <w:t xml:space="preserve">. Het is ook duidelijk dat een merkhouder kan optreden tegen exportmerken: het enkele aanbrengen van een </w:t>
      </w:r>
      <w:r w:rsidR="004F2B99">
        <w:rPr>
          <w:rFonts w:ascii="Courier New" w:hAnsi="Courier New" w:cs="Courier New"/>
          <w:bCs/>
          <w:sz w:val="24"/>
          <w:szCs w:val="24"/>
        </w:rPr>
        <w:t>inbreuk</w:t>
      </w:r>
      <w:r w:rsidR="008C7076">
        <w:rPr>
          <w:rFonts w:ascii="Courier New" w:hAnsi="Courier New" w:cs="Courier New"/>
          <w:bCs/>
          <w:sz w:val="24"/>
          <w:szCs w:val="24"/>
        </w:rPr>
        <w:t xml:space="preserve"> </w:t>
      </w:r>
      <w:r w:rsidR="004F2B99">
        <w:rPr>
          <w:rFonts w:ascii="Courier New" w:hAnsi="Courier New" w:cs="Courier New"/>
          <w:bCs/>
          <w:sz w:val="24"/>
          <w:szCs w:val="24"/>
        </w:rPr>
        <w:t>makend teken</w:t>
      </w:r>
      <w:r w:rsidR="00375E94">
        <w:rPr>
          <w:rFonts w:ascii="Courier New" w:hAnsi="Courier New" w:cs="Courier New"/>
          <w:bCs/>
          <w:sz w:val="24"/>
          <w:szCs w:val="24"/>
        </w:rPr>
        <w:t xml:space="preserve"> is een gebruikshandeling, ook al zijn de producten waarop het </w:t>
      </w:r>
      <w:r w:rsidR="004F2B99">
        <w:rPr>
          <w:rFonts w:ascii="Courier New" w:hAnsi="Courier New" w:cs="Courier New"/>
          <w:bCs/>
          <w:sz w:val="24"/>
          <w:szCs w:val="24"/>
        </w:rPr>
        <w:t>teken</w:t>
      </w:r>
      <w:r w:rsidR="00375E94">
        <w:rPr>
          <w:rFonts w:ascii="Courier New" w:hAnsi="Courier New" w:cs="Courier New"/>
          <w:bCs/>
          <w:sz w:val="24"/>
          <w:szCs w:val="24"/>
        </w:rPr>
        <w:t xml:space="preserve"> wordt aangebracht bedoeld v</w:t>
      </w:r>
      <w:r w:rsidR="000C0152">
        <w:rPr>
          <w:rFonts w:ascii="Courier New" w:hAnsi="Courier New" w:cs="Courier New"/>
          <w:bCs/>
          <w:sz w:val="24"/>
          <w:szCs w:val="24"/>
        </w:rPr>
        <w:t>o</w:t>
      </w:r>
      <w:r w:rsidR="00375E94">
        <w:rPr>
          <w:rFonts w:ascii="Courier New" w:hAnsi="Courier New" w:cs="Courier New"/>
          <w:bCs/>
          <w:sz w:val="24"/>
          <w:szCs w:val="24"/>
        </w:rPr>
        <w:t>or verhandeling buiten de Benelux</w:t>
      </w:r>
      <w:r w:rsidR="00375E94">
        <w:rPr>
          <w:rStyle w:val="Voetnootmarkering"/>
          <w:rFonts w:ascii="Courier New" w:hAnsi="Courier New" w:cs="Courier New"/>
          <w:bCs/>
          <w:sz w:val="24"/>
          <w:szCs w:val="24"/>
        </w:rPr>
        <w:footnoteReference w:id="54"/>
      </w:r>
      <w:r w:rsidR="000C0152">
        <w:rPr>
          <w:rFonts w:ascii="Courier New" w:hAnsi="Courier New" w:cs="Courier New"/>
          <w:bCs/>
          <w:sz w:val="24"/>
          <w:szCs w:val="24"/>
        </w:rPr>
        <w:t xml:space="preserve">. </w:t>
      </w:r>
      <w:r w:rsidR="00E807C7">
        <w:rPr>
          <w:rFonts w:ascii="Courier New" w:hAnsi="Courier New" w:cs="Courier New"/>
          <w:bCs/>
          <w:sz w:val="24"/>
          <w:szCs w:val="24"/>
        </w:rPr>
        <w:t>Exportmerken zijn immers merken die aangebracht worden op producten die bestemd zijn voor export, en dus voor landen buiten de Benelux</w:t>
      </w:r>
      <w:r w:rsidR="00E807C7">
        <w:rPr>
          <w:rStyle w:val="Voetnootmarkering"/>
          <w:rFonts w:ascii="Courier New" w:hAnsi="Courier New" w:cs="Courier New"/>
          <w:bCs/>
          <w:sz w:val="24"/>
          <w:szCs w:val="24"/>
        </w:rPr>
        <w:footnoteReference w:id="55"/>
      </w:r>
      <w:r w:rsidR="00E807C7">
        <w:rPr>
          <w:rFonts w:ascii="Courier New" w:hAnsi="Courier New" w:cs="Courier New"/>
          <w:bCs/>
          <w:sz w:val="24"/>
          <w:szCs w:val="24"/>
        </w:rPr>
        <w:t xml:space="preserve">. </w:t>
      </w:r>
      <w:r w:rsidR="000C0152">
        <w:rPr>
          <w:rFonts w:ascii="Courier New" w:hAnsi="Courier New" w:cs="Courier New"/>
          <w:bCs/>
          <w:sz w:val="24"/>
          <w:szCs w:val="24"/>
        </w:rPr>
        <w:t>Op de hele problematiek van de ompakking van merkproducten, en dus bijv. op het probleem van het aanbrengen van het me</w:t>
      </w:r>
      <w:r w:rsidR="008C7076">
        <w:rPr>
          <w:rFonts w:ascii="Courier New" w:hAnsi="Courier New" w:cs="Courier New"/>
          <w:bCs/>
          <w:sz w:val="24"/>
          <w:szCs w:val="24"/>
        </w:rPr>
        <w:t>r</w:t>
      </w:r>
      <w:r w:rsidR="000C0152">
        <w:rPr>
          <w:rFonts w:ascii="Courier New" w:hAnsi="Courier New" w:cs="Courier New"/>
          <w:bCs/>
          <w:sz w:val="24"/>
          <w:szCs w:val="24"/>
        </w:rPr>
        <w:t xml:space="preserve">k van de merkhouder op originele producten na </w:t>
      </w:r>
      <w:r w:rsidR="004F2B99">
        <w:rPr>
          <w:rFonts w:ascii="Courier New" w:hAnsi="Courier New" w:cs="Courier New"/>
          <w:bCs/>
          <w:sz w:val="24"/>
          <w:szCs w:val="24"/>
        </w:rPr>
        <w:t xml:space="preserve">de </w:t>
      </w:r>
      <w:r w:rsidR="000C0152">
        <w:rPr>
          <w:rFonts w:ascii="Courier New" w:hAnsi="Courier New" w:cs="Courier New"/>
          <w:bCs/>
          <w:sz w:val="24"/>
          <w:szCs w:val="24"/>
        </w:rPr>
        <w:t>ompakking ervan, wordt nader ingegaan bij de bespreking van art. 2.23</w:t>
      </w:r>
      <w:r w:rsidR="00EF1122">
        <w:rPr>
          <w:rFonts w:ascii="Courier New" w:hAnsi="Courier New" w:cs="Courier New"/>
          <w:bCs/>
          <w:sz w:val="24"/>
          <w:szCs w:val="24"/>
        </w:rPr>
        <w:t>, lid 3 BVIE, dat handelt over de problematiek van de communautaire uitputting</w:t>
      </w:r>
      <w:r w:rsidR="00D17B75" w:rsidRPr="004D262A">
        <w:rPr>
          <w:rFonts w:ascii="Courier New" w:hAnsi="Courier New" w:cs="Courier New"/>
          <w:bCs/>
          <w:sz w:val="24"/>
          <w:szCs w:val="24"/>
        </w:rPr>
        <w:t>;</w:t>
      </w:r>
      <w:r w:rsidR="00D17B75" w:rsidRPr="004D262A">
        <w:rPr>
          <w:rFonts w:ascii="Courier New" w:hAnsi="Courier New" w:cs="Courier New"/>
          <w:bCs/>
          <w:sz w:val="24"/>
          <w:szCs w:val="24"/>
        </w:rPr>
        <w:br/>
        <w:t xml:space="preserve">  b. het aanbieden, in de handel brengen of daartoe in voorraad hebben van waren of het aanbieden of verrichten van diensten onder </w:t>
      </w:r>
      <w:r w:rsidR="004F2B99">
        <w:rPr>
          <w:rFonts w:ascii="Courier New" w:hAnsi="Courier New" w:cs="Courier New"/>
          <w:bCs/>
          <w:sz w:val="24"/>
          <w:szCs w:val="24"/>
        </w:rPr>
        <w:t>een inbreuk</w:t>
      </w:r>
      <w:r w:rsidR="008C7076">
        <w:rPr>
          <w:rFonts w:ascii="Courier New" w:hAnsi="Courier New" w:cs="Courier New"/>
          <w:bCs/>
          <w:sz w:val="24"/>
          <w:szCs w:val="24"/>
        </w:rPr>
        <w:t xml:space="preserve"> </w:t>
      </w:r>
      <w:r w:rsidR="004F2B99">
        <w:rPr>
          <w:rFonts w:ascii="Courier New" w:hAnsi="Courier New" w:cs="Courier New"/>
          <w:bCs/>
          <w:sz w:val="24"/>
          <w:szCs w:val="24"/>
        </w:rPr>
        <w:t>makend</w:t>
      </w:r>
      <w:r w:rsidR="00D17B75" w:rsidRPr="004D262A">
        <w:rPr>
          <w:rFonts w:ascii="Courier New" w:hAnsi="Courier New" w:cs="Courier New"/>
          <w:bCs/>
          <w:sz w:val="24"/>
          <w:szCs w:val="24"/>
        </w:rPr>
        <w:t xml:space="preserve"> teken</w:t>
      </w:r>
      <w:r w:rsidR="000C0152">
        <w:rPr>
          <w:rFonts w:ascii="Courier New" w:hAnsi="Courier New" w:cs="Courier New"/>
          <w:bCs/>
          <w:sz w:val="24"/>
          <w:szCs w:val="24"/>
        </w:rPr>
        <w:t xml:space="preserve">. Van merkgebruik is </w:t>
      </w:r>
      <w:r w:rsidR="000C0152">
        <w:rPr>
          <w:rFonts w:ascii="Courier New" w:hAnsi="Courier New" w:cs="Courier New"/>
          <w:bCs/>
          <w:sz w:val="24"/>
          <w:szCs w:val="24"/>
        </w:rPr>
        <w:lastRenderedPageBreak/>
        <w:t xml:space="preserve">dus ook sprake in het geval van het zowel mondeling als schriftelijk te koop aanbieden van producten voorzien van </w:t>
      </w:r>
      <w:r w:rsidR="004F2B99">
        <w:rPr>
          <w:rFonts w:ascii="Courier New" w:hAnsi="Courier New" w:cs="Courier New"/>
          <w:bCs/>
          <w:sz w:val="24"/>
          <w:szCs w:val="24"/>
        </w:rPr>
        <w:t>een inbreuk</w:t>
      </w:r>
      <w:r w:rsidR="008C7076">
        <w:rPr>
          <w:rFonts w:ascii="Courier New" w:hAnsi="Courier New" w:cs="Courier New"/>
          <w:bCs/>
          <w:sz w:val="24"/>
          <w:szCs w:val="24"/>
        </w:rPr>
        <w:t xml:space="preserve"> </w:t>
      </w:r>
      <w:r w:rsidR="004F2B99">
        <w:rPr>
          <w:rFonts w:ascii="Courier New" w:hAnsi="Courier New" w:cs="Courier New"/>
          <w:bCs/>
          <w:sz w:val="24"/>
          <w:szCs w:val="24"/>
        </w:rPr>
        <w:t>makend teken</w:t>
      </w:r>
      <w:r w:rsidR="00236485">
        <w:rPr>
          <w:rFonts w:ascii="Courier New" w:hAnsi="Courier New" w:cs="Courier New"/>
          <w:bCs/>
          <w:sz w:val="24"/>
          <w:szCs w:val="24"/>
        </w:rPr>
        <w:t xml:space="preserve"> of van </w:t>
      </w:r>
      <w:r w:rsidR="00236485" w:rsidRPr="004D262A">
        <w:rPr>
          <w:rFonts w:ascii="Courier New" w:hAnsi="Courier New" w:cs="Courier New"/>
          <w:bCs/>
          <w:sz w:val="24"/>
          <w:szCs w:val="24"/>
        </w:rPr>
        <w:t xml:space="preserve">het aanbieden van diensten onder </w:t>
      </w:r>
      <w:r w:rsidR="00236485">
        <w:rPr>
          <w:rFonts w:ascii="Courier New" w:hAnsi="Courier New" w:cs="Courier New"/>
          <w:bCs/>
          <w:sz w:val="24"/>
          <w:szCs w:val="24"/>
        </w:rPr>
        <w:t>een inbreuk</w:t>
      </w:r>
      <w:r w:rsidR="008C7076">
        <w:rPr>
          <w:rFonts w:ascii="Courier New" w:hAnsi="Courier New" w:cs="Courier New"/>
          <w:bCs/>
          <w:sz w:val="24"/>
          <w:szCs w:val="24"/>
        </w:rPr>
        <w:t xml:space="preserve"> </w:t>
      </w:r>
      <w:r w:rsidR="00236485">
        <w:rPr>
          <w:rFonts w:ascii="Courier New" w:hAnsi="Courier New" w:cs="Courier New"/>
          <w:bCs/>
          <w:sz w:val="24"/>
          <w:szCs w:val="24"/>
        </w:rPr>
        <w:t>makend</w:t>
      </w:r>
      <w:r w:rsidR="00236485" w:rsidRPr="004D262A">
        <w:rPr>
          <w:rFonts w:ascii="Courier New" w:hAnsi="Courier New" w:cs="Courier New"/>
          <w:bCs/>
          <w:sz w:val="24"/>
          <w:szCs w:val="24"/>
        </w:rPr>
        <w:t xml:space="preserve"> teken</w:t>
      </w:r>
      <w:r w:rsidR="000C0152">
        <w:rPr>
          <w:rFonts w:ascii="Courier New" w:hAnsi="Courier New" w:cs="Courier New"/>
          <w:bCs/>
          <w:sz w:val="24"/>
          <w:szCs w:val="24"/>
        </w:rPr>
        <w:t>, ook al is er (nog) geen daadwerkelijke levering</w:t>
      </w:r>
      <w:r w:rsidR="000C0152">
        <w:rPr>
          <w:rStyle w:val="Voetnootmarkering"/>
          <w:rFonts w:ascii="Courier New" w:hAnsi="Courier New" w:cs="Courier New"/>
          <w:bCs/>
          <w:sz w:val="24"/>
          <w:szCs w:val="24"/>
        </w:rPr>
        <w:footnoteReference w:id="56"/>
      </w:r>
      <w:r w:rsidR="00D17B75" w:rsidRPr="004D262A">
        <w:rPr>
          <w:rFonts w:ascii="Courier New" w:hAnsi="Courier New" w:cs="Courier New"/>
          <w:bCs/>
          <w:sz w:val="24"/>
          <w:szCs w:val="24"/>
        </w:rPr>
        <w:t>;</w:t>
      </w:r>
      <w:r w:rsidR="00D17B75" w:rsidRPr="004D262A">
        <w:rPr>
          <w:rFonts w:ascii="Courier New" w:hAnsi="Courier New" w:cs="Courier New"/>
          <w:bCs/>
          <w:sz w:val="24"/>
          <w:szCs w:val="24"/>
        </w:rPr>
        <w:br/>
        <w:t xml:space="preserve">  c. het invoeren of uitvoeren van waren onder </w:t>
      </w:r>
      <w:r w:rsidR="004F2B99">
        <w:rPr>
          <w:rFonts w:ascii="Courier New" w:hAnsi="Courier New" w:cs="Courier New"/>
          <w:bCs/>
          <w:sz w:val="24"/>
          <w:szCs w:val="24"/>
        </w:rPr>
        <w:t>een inbreuk</w:t>
      </w:r>
      <w:r w:rsidR="008C7076">
        <w:rPr>
          <w:rFonts w:ascii="Courier New" w:hAnsi="Courier New" w:cs="Courier New"/>
          <w:bCs/>
          <w:sz w:val="24"/>
          <w:szCs w:val="24"/>
        </w:rPr>
        <w:t xml:space="preserve"> </w:t>
      </w:r>
      <w:r w:rsidR="004F2B99">
        <w:rPr>
          <w:rFonts w:ascii="Courier New" w:hAnsi="Courier New" w:cs="Courier New"/>
          <w:bCs/>
          <w:sz w:val="24"/>
          <w:szCs w:val="24"/>
        </w:rPr>
        <w:t>makend</w:t>
      </w:r>
      <w:r w:rsidR="00D17B75" w:rsidRPr="004D262A">
        <w:rPr>
          <w:rFonts w:ascii="Courier New" w:hAnsi="Courier New" w:cs="Courier New"/>
          <w:bCs/>
          <w:sz w:val="24"/>
          <w:szCs w:val="24"/>
        </w:rPr>
        <w:t xml:space="preserve"> teken</w:t>
      </w:r>
      <w:r w:rsidR="00182F71">
        <w:rPr>
          <w:rFonts w:ascii="Courier New" w:hAnsi="Courier New" w:cs="Courier New"/>
          <w:bCs/>
          <w:sz w:val="24"/>
          <w:szCs w:val="24"/>
        </w:rPr>
        <w:t xml:space="preserve">. </w:t>
      </w:r>
      <w:r w:rsidR="00E807C7">
        <w:rPr>
          <w:rFonts w:ascii="Courier New" w:hAnsi="Courier New" w:cs="Courier New"/>
          <w:bCs/>
          <w:sz w:val="24"/>
          <w:szCs w:val="24"/>
        </w:rPr>
        <w:t xml:space="preserve">Ook hier blijkt nogmaals dat </w:t>
      </w:r>
      <w:r w:rsidR="00182F71">
        <w:rPr>
          <w:rFonts w:ascii="Courier New" w:hAnsi="Courier New" w:cs="Courier New"/>
          <w:bCs/>
          <w:sz w:val="24"/>
          <w:szCs w:val="24"/>
        </w:rPr>
        <w:t>het</w:t>
      </w:r>
      <w:r w:rsidR="00E807C7">
        <w:rPr>
          <w:rFonts w:ascii="Courier New" w:hAnsi="Courier New" w:cs="Courier New"/>
          <w:bCs/>
          <w:sz w:val="24"/>
          <w:szCs w:val="24"/>
        </w:rPr>
        <w:t xml:space="preserve"> aanbrengen van </w:t>
      </w:r>
      <w:r w:rsidR="004F2B99">
        <w:rPr>
          <w:rFonts w:ascii="Courier New" w:hAnsi="Courier New" w:cs="Courier New"/>
          <w:bCs/>
          <w:sz w:val="24"/>
          <w:szCs w:val="24"/>
        </w:rPr>
        <w:t>een inbreuk</w:t>
      </w:r>
      <w:r w:rsidR="008C7076">
        <w:rPr>
          <w:rFonts w:ascii="Courier New" w:hAnsi="Courier New" w:cs="Courier New"/>
          <w:bCs/>
          <w:sz w:val="24"/>
          <w:szCs w:val="24"/>
        </w:rPr>
        <w:t xml:space="preserve"> </w:t>
      </w:r>
      <w:r w:rsidR="004F2B99">
        <w:rPr>
          <w:rFonts w:ascii="Courier New" w:hAnsi="Courier New" w:cs="Courier New"/>
          <w:bCs/>
          <w:sz w:val="24"/>
          <w:szCs w:val="24"/>
        </w:rPr>
        <w:t>makend</w:t>
      </w:r>
      <w:r w:rsidR="00E807C7">
        <w:rPr>
          <w:rFonts w:ascii="Courier New" w:hAnsi="Courier New" w:cs="Courier New"/>
          <w:bCs/>
          <w:sz w:val="24"/>
          <w:szCs w:val="24"/>
        </w:rPr>
        <w:t xml:space="preserve"> teken op </w:t>
      </w:r>
      <w:r w:rsidR="00182F71">
        <w:rPr>
          <w:rFonts w:ascii="Courier New" w:hAnsi="Courier New" w:cs="Courier New"/>
          <w:bCs/>
          <w:sz w:val="24"/>
          <w:szCs w:val="24"/>
        </w:rPr>
        <w:t xml:space="preserve">waren of hun verpakking en het </w:t>
      </w:r>
      <w:r w:rsidR="00236485">
        <w:rPr>
          <w:rFonts w:ascii="Courier New" w:hAnsi="Courier New" w:cs="Courier New"/>
          <w:bCs/>
          <w:sz w:val="24"/>
          <w:szCs w:val="24"/>
        </w:rPr>
        <w:t xml:space="preserve">vervolgens </w:t>
      </w:r>
      <w:r w:rsidR="00182F71">
        <w:rPr>
          <w:rFonts w:ascii="Courier New" w:hAnsi="Courier New" w:cs="Courier New"/>
          <w:bCs/>
          <w:sz w:val="24"/>
          <w:szCs w:val="24"/>
        </w:rPr>
        <w:t>uitvoeren van</w:t>
      </w:r>
      <w:r w:rsidR="00E807C7">
        <w:rPr>
          <w:rFonts w:ascii="Courier New" w:hAnsi="Courier New" w:cs="Courier New"/>
          <w:bCs/>
          <w:sz w:val="24"/>
          <w:szCs w:val="24"/>
        </w:rPr>
        <w:t xml:space="preserve"> deze</w:t>
      </w:r>
      <w:r w:rsidR="00182F71">
        <w:rPr>
          <w:rFonts w:ascii="Courier New" w:hAnsi="Courier New" w:cs="Courier New"/>
          <w:bCs/>
          <w:sz w:val="24"/>
          <w:szCs w:val="24"/>
        </w:rPr>
        <w:t xml:space="preserve"> waren als gebruik van een teken te kwalificeren </w:t>
      </w:r>
      <w:r w:rsidR="00E807C7">
        <w:rPr>
          <w:rFonts w:ascii="Courier New" w:hAnsi="Courier New" w:cs="Courier New"/>
          <w:bCs/>
          <w:sz w:val="24"/>
          <w:szCs w:val="24"/>
        </w:rPr>
        <w:t xml:space="preserve">is </w:t>
      </w:r>
      <w:r w:rsidR="00182F71">
        <w:rPr>
          <w:rFonts w:ascii="Courier New" w:hAnsi="Courier New" w:cs="Courier New"/>
          <w:bCs/>
          <w:sz w:val="24"/>
          <w:szCs w:val="24"/>
        </w:rPr>
        <w:t>waartegen opgetreden kan worden</w:t>
      </w:r>
      <w:r w:rsidR="00E807C7">
        <w:rPr>
          <w:rFonts w:ascii="Courier New" w:hAnsi="Courier New" w:cs="Courier New"/>
          <w:bCs/>
          <w:sz w:val="24"/>
          <w:szCs w:val="24"/>
        </w:rPr>
        <w:t xml:space="preserve"> (problematiek van de exportmerken)</w:t>
      </w:r>
      <w:r w:rsidR="008C7076">
        <w:rPr>
          <w:rFonts w:ascii="Courier New" w:hAnsi="Courier New" w:cs="Courier New"/>
          <w:bCs/>
          <w:sz w:val="24"/>
          <w:szCs w:val="24"/>
        </w:rPr>
        <w:t>;</w:t>
      </w:r>
    </w:p>
    <w:p w:rsidR="00F9272E" w:rsidRDefault="00D17B75" w:rsidP="00B064BB">
      <w:pPr>
        <w:spacing w:after="0" w:line="240" w:lineRule="auto"/>
        <w:rPr>
          <w:rFonts w:ascii="Courier New" w:hAnsi="Courier New" w:cs="Courier New"/>
          <w:bCs/>
          <w:sz w:val="24"/>
          <w:szCs w:val="24"/>
        </w:rPr>
      </w:pPr>
      <w:r w:rsidRPr="004D262A">
        <w:rPr>
          <w:rFonts w:ascii="Courier New" w:hAnsi="Courier New" w:cs="Courier New"/>
          <w:bCs/>
          <w:sz w:val="24"/>
          <w:szCs w:val="24"/>
        </w:rPr>
        <w:t xml:space="preserve">  d. het gebruik van </w:t>
      </w:r>
      <w:r w:rsidR="00CE160A">
        <w:rPr>
          <w:rFonts w:ascii="Courier New" w:hAnsi="Courier New" w:cs="Courier New"/>
          <w:bCs/>
          <w:sz w:val="24"/>
          <w:szCs w:val="24"/>
        </w:rPr>
        <w:t>een inbreuk</w:t>
      </w:r>
      <w:r w:rsidR="008C7076">
        <w:rPr>
          <w:rFonts w:ascii="Courier New" w:hAnsi="Courier New" w:cs="Courier New"/>
          <w:bCs/>
          <w:sz w:val="24"/>
          <w:szCs w:val="24"/>
        </w:rPr>
        <w:t xml:space="preserve"> </w:t>
      </w:r>
      <w:r w:rsidR="00CE160A">
        <w:rPr>
          <w:rFonts w:ascii="Courier New" w:hAnsi="Courier New" w:cs="Courier New"/>
          <w:bCs/>
          <w:sz w:val="24"/>
          <w:szCs w:val="24"/>
        </w:rPr>
        <w:t>makend</w:t>
      </w:r>
      <w:r w:rsidRPr="004D262A">
        <w:rPr>
          <w:rFonts w:ascii="Courier New" w:hAnsi="Courier New" w:cs="Courier New"/>
          <w:bCs/>
          <w:sz w:val="24"/>
          <w:szCs w:val="24"/>
        </w:rPr>
        <w:t xml:space="preserve"> teken in stukken voor zakelijk gebruik en in de reclame</w:t>
      </w:r>
      <w:r>
        <w:rPr>
          <w:rStyle w:val="Voetnootmarkering"/>
          <w:rFonts w:ascii="Courier New" w:hAnsi="Courier New" w:cs="Courier New"/>
          <w:bCs/>
          <w:sz w:val="24"/>
          <w:szCs w:val="24"/>
        </w:rPr>
        <w:footnoteReference w:id="57"/>
      </w:r>
      <w:r w:rsidR="00CE160A">
        <w:rPr>
          <w:rFonts w:ascii="Courier New" w:hAnsi="Courier New" w:cs="Courier New"/>
          <w:bCs/>
          <w:sz w:val="24"/>
          <w:szCs w:val="24"/>
        </w:rPr>
        <w:t>. Niet enkel het gebruik van een inbreuk</w:t>
      </w:r>
      <w:r w:rsidR="00F9272E">
        <w:rPr>
          <w:rFonts w:ascii="Courier New" w:hAnsi="Courier New" w:cs="Courier New"/>
          <w:bCs/>
          <w:sz w:val="24"/>
          <w:szCs w:val="24"/>
        </w:rPr>
        <w:t xml:space="preserve"> </w:t>
      </w:r>
      <w:r w:rsidR="00CE160A">
        <w:rPr>
          <w:rFonts w:ascii="Courier New" w:hAnsi="Courier New" w:cs="Courier New"/>
          <w:bCs/>
          <w:sz w:val="24"/>
          <w:szCs w:val="24"/>
        </w:rPr>
        <w:t>makend teken op waren of hun verpakking is inbreuk</w:t>
      </w:r>
      <w:r w:rsidR="00F9272E">
        <w:rPr>
          <w:rFonts w:ascii="Courier New" w:hAnsi="Courier New" w:cs="Courier New"/>
          <w:bCs/>
          <w:sz w:val="24"/>
          <w:szCs w:val="24"/>
        </w:rPr>
        <w:t xml:space="preserve"> </w:t>
      </w:r>
      <w:r w:rsidR="00CE160A">
        <w:rPr>
          <w:rFonts w:ascii="Courier New" w:hAnsi="Courier New" w:cs="Courier New"/>
          <w:bCs/>
          <w:sz w:val="24"/>
          <w:szCs w:val="24"/>
        </w:rPr>
        <w:t>makend gebruik, maar ook het gebruik van dit teken op bijv. briefpapier, facturen, advertenties en visitekaartjes is gebruik waartegen kan worden opgetreden</w:t>
      </w:r>
      <w:r w:rsidR="00CE160A">
        <w:rPr>
          <w:rStyle w:val="Voetnootmarkering"/>
          <w:rFonts w:ascii="Courier New" w:hAnsi="Courier New" w:cs="Courier New"/>
          <w:bCs/>
          <w:sz w:val="24"/>
          <w:szCs w:val="24"/>
        </w:rPr>
        <w:footnoteReference w:id="58"/>
      </w:r>
      <w:r w:rsidRPr="004D262A">
        <w:rPr>
          <w:rFonts w:ascii="Courier New" w:hAnsi="Courier New" w:cs="Courier New"/>
          <w:bCs/>
          <w:sz w:val="24"/>
          <w:szCs w:val="24"/>
        </w:rPr>
        <w:t>.</w:t>
      </w:r>
      <w:r w:rsidR="00F9272E">
        <w:rPr>
          <w:rFonts w:ascii="Courier New" w:hAnsi="Courier New" w:cs="Courier New"/>
          <w:bCs/>
          <w:sz w:val="24"/>
          <w:szCs w:val="24"/>
        </w:rPr>
        <w:t xml:space="preserve"> Het Hof van Justitie verklaarde in een arrest van 3 maart 2016</w:t>
      </w:r>
      <w:r w:rsidR="00F9272E">
        <w:rPr>
          <w:rStyle w:val="Voetnootmarkering"/>
          <w:rFonts w:ascii="Courier New" w:hAnsi="Courier New" w:cs="Courier New"/>
          <w:bCs/>
          <w:sz w:val="24"/>
          <w:szCs w:val="24"/>
        </w:rPr>
        <w:footnoteReference w:id="59"/>
      </w:r>
      <w:r w:rsidR="00F9272E">
        <w:rPr>
          <w:rFonts w:ascii="Courier New" w:hAnsi="Courier New" w:cs="Courier New"/>
          <w:bCs/>
          <w:sz w:val="24"/>
          <w:szCs w:val="24"/>
        </w:rPr>
        <w:t xml:space="preserve"> dat een garage </w:t>
      </w:r>
      <w:r w:rsidR="00F9272E" w:rsidRPr="00F9272E">
        <w:rPr>
          <w:rFonts w:ascii="Courier New" w:hAnsi="Courier New" w:cs="Courier New"/>
          <w:bCs/>
          <w:sz w:val="24"/>
          <w:szCs w:val="24"/>
        </w:rPr>
        <w:t xml:space="preserve">gebruik </w:t>
      </w:r>
      <w:r w:rsidR="00F9272E">
        <w:rPr>
          <w:rFonts w:ascii="Courier New" w:hAnsi="Courier New" w:cs="Courier New"/>
          <w:bCs/>
          <w:sz w:val="24"/>
          <w:szCs w:val="24"/>
        </w:rPr>
        <w:t xml:space="preserve">maakte </w:t>
      </w:r>
      <w:r w:rsidR="00F9272E" w:rsidRPr="00F9272E">
        <w:rPr>
          <w:rFonts w:ascii="Courier New" w:hAnsi="Courier New" w:cs="Courier New"/>
          <w:bCs/>
          <w:sz w:val="24"/>
          <w:szCs w:val="24"/>
        </w:rPr>
        <w:t xml:space="preserve">van het merk </w:t>
      </w:r>
      <w:r w:rsidR="00F9272E">
        <w:rPr>
          <w:rFonts w:ascii="Courier New" w:hAnsi="Courier New" w:cs="Courier New"/>
          <w:bCs/>
          <w:sz w:val="24"/>
          <w:szCs w:val="24"/>
        </w:rPr>
        <w:t xml:space="preserve">‘Mercedes-Benz’ </w:t>
      </w:r>
      <w:r w:rsidR="00F9272E" w:rsidRPr="00F9272E">
        <w:rPr>
          <w:rFonts w:ascii="Courier New" w:hAnsi="Courier New" w:cs="Courier New"/>
          <w:bCs/>
          <w:sz w:val="24"/>
          <w:szCs w:val="24"/>
        </w:rPr>
        <w:t>in de zin van art</w:t>
      </w:r>
      <w:r w:rsidR="00F9272E">
        <w:rPr>
          <w:rFonts w:ascii="Courier New" w:hAnsi="Courier New" w:cs="Courier New"/>
          <w:bCs/>
          <w:sz w:val="24"/>
          <w:szCs w:val="24"/>
        </w:rPr>
        <w:t>.</w:t>
      </w:r>
      <w:r w:rsidR="00F9272E" w:rsidRPr="00F9272E">
        <w:rPr>
          <w:rFonts w:ascii="Courier New" w:hAnsi="Courier New" w:cs="Courier New"/>
          <w:bCs/>
          <w:sz w:val="24"/>
          <w:szCs w:val="24"/>
        </w:rPr>
        <w:t> 5, lid 1</w:t>
      </w:r>
      <w:r w:rsidR="00F9272E">
        <w:rPr>
          <w:rFonts w:ascii="Courier New" w:hAnsi="Courier New" w:cs="Courier New"/>
          <w:bCs/>
          <w:sz w:val="24"/>
          <w:szCs w:val="24"/>
        </w:rPr>
        <w:t xml:space="preserve"> Rl. merken (art. 2.20, lid 1, sub a en b BVIE)</w:t>
      </w:r>
      <w:r w:rsidR="00F9272E" w:rsidRPr="00F9272E">
        <w:rPr>
          <w:rFonts w:ascii="Courier New" w:hAnsi="Courier New" w:cs="Courier New"/>
          <w:bCs/>
          <w:sz w:val="24"/>
          <w:szCs w:val="24"/>
        </w:rPr>
        <w:t xml:space="preserve">, door </w:t>
      </w:r>
      <w:r w:rsidR="00F9272E">
        <w:rPr>
          <w:rFonts w:ascii="Courier New" w:hAnsi="Courier New" w:cs="Courier New"/>
          <w:bCs/>
          <w:sz w:val="24"/>
          <w:szCs w:val="24"/>
        </w:rPr>
        <w:t>een onderneming die internetreclamediensten aanbiedt</w:t>
      </w:r>
      <w:r w:rsidR="00F9272E" w:rsidRPr="00F9272E">
        <w:rPr>
          <w:rFonts w:ascii="Courier New" w:hAnsi="Courier New" w:cs="Courier New"/>
          <w:bCs/>
          <w:sz w:val="24"/>
          <w:szCs w:val="24"/>
        </w:rPr>
        <w:t xml:space="preserve"> de opdracht te geven</w:t>
      </w:r>
      <w:r w:rsidR="00F9272E">
        <w:rPr>
          <w:rFonts w:ascii="Courier New" w:hAnsi="Courier New" w:cs="Courier New"/>
          <w:bCs/>
          <w:sz w:val="24"/>
          <w:szCs w:val="24"/>
        </w:rPr>
        <w:t xml:space="preserve"> </w:t>
      </w:r>
      <w:r w:rsidR="00F9272E" w:rsidRPr="00F9272E">
        <w:rPr>
          <w:rFonts w:ascii="Courier New" w:hAnsi="Courier New" w:cs="Courier New"/>
          <w:bCs/>
          <w:sz w:val="24"/>
          <w:szCs w:val="24"/>
        </w:rPr>
        <w:t xml:space="preserve">advertenties waarin </w:t>
      </w:r>
      <w:r w:rsidR="00F9272E">
        <w:rPr>
          <w:rFonts w:ascii="Courier New" w:hAnsi="Courier New" w:cs="Courier New"/>
          <w:bCs/>
          <w:sz w:val="24"/>
          <w:szCs w:val="24"/>
        </w:rPr>
        <w:t>deze garage wordt vermeld als een ‘</w:t>
      </w:r>
      <w:r w:rsidR="00F9272E" w:rsidRPr="00F9272E">
        <w:rPr>
          <w:rFonts w:ascii="Courier New" w:hAnsi="Courier New" w:cs="Courier New"/>
          <w:bCs/>
          <w:sz w:val="24"/>
          <w:szCs w:val="24"/>
        </w:rPr>
        <w:t>erkend Mercedes-Benz-garagehouder</w:t>
      </w:r>
      <w:r w:rsidR="00F9272E">
        <w:rPr>
          <w:rFonts w:ascii="Courier New" w:hAnsi="Courier New" w:cs="Courier New"/>
          <w:bCs/>
          <w:sz w:val="24"/>
          <w:szCs w:val="24"/>
        </w:rPr>
        <w:t>’</w:t>
      </w:r>
      <w:r w:rsidR="00F9272E" w:rsidRPr="00F9272E">
        <w:rPr>
          <w:rFonts w:ascii="Courier New" w:hAnsi="Courier New" w:cs="Courier New"/>
          <w:bCs/>
          <w:sz w:val="24"/>
          <w:szCs w:val="24"/>
        </w:rPr>
        <w:t>,</w:t>
      </w:r>
      <w:r w:rsidR="00F9272E">
        <w:rPr>
          <w:rFonts w:ascii="Courier New" w:hAnsi="Courier New" w:cs="Courier New"/>
          <w:bCs/>
          <w:sz w:val="24"/>
          <w:szCs w:val="24"/>
        </w:rPr>
        <w:t xml:space="preserve"> </w:t>
      </w:r>
      <w:r w:rsidR="00F9272E" w:rsidRPr="00F9272E">
        <w:rPr>
          <w:rFonts w:ascii="Courier New" w:hAnsi="Courier New" w:cs="Courier New"/>
          <w:bCs/>
          <w:sz w:val="24"/>
          <w:szCs w:val="24"/>
        </w:rPr>
        <w:t xml:space="preserve">op </w:t>
      </w:r>
      <w:r w:rsidR="00F9272E">
        <w:rPr>
          <w:rFonts w:ascii="Courier New" w:hAnsi="Courier New" w:cs="Courier New"/>
          <w:bCs/>
          <w:sz w:val="24"/>
          <w:szCs w:val="24"/>
        </w:rPr>
        <w:t>een</w:t>
      </w:r>
      <w:r w:rsidR="00F9272E" w:rsidRPr="00F9272E">
        <w:rPr>
          <w:rFonts w:ascii="Courier New" w:hAnsi="Courier New" w:cs="Courier New"/>
          <w:bCs/>
          <w:sz w:val="24"/>
          <w:szCs w:val="24"/>
        </w:rPr>
        <w:t xml:space="preserve"> website te plaatsen.</w:t>
      </w:r>
      <w:r w:rsidR="00F9272E">
        <w:rPr>
          <w:rFonts w:ascii="Courier New" w:hAnsi="Courier New" w:cs="Courier New"/>
          <w:bCs/>
          <w:sz w:val="24"/>
          <w:szCs w:val="24"/>
        </w:rPr>
        <w:t xml:space="preserve"> </w:t>
      </w:r>
      <w:r w:rsidR="00F9272E" w:rsidRPr="00F9272E">
        <w:rPr>
          <w:rFonts w:ascii="Courier New" w:hAnsi="Courier New" w:cs="Courier New"/>
          <w:bCs/>
          <w:sz w:val="24"/>
          <w:szCs w:val="24"/>
        </w:rPr>
        <w:t>Door een dergelijke reclameadvertentie te bestellen in de context van zijn handelsactiviteiten maakt</w:t>
      </w:r>
      <w:r w:rsidR="00F9272E">
        <w:rPr>
          <w:rFonts w:ascii="Courier New" w:hAnsi="Courier New" w:cs="Courier New"/>
          <w:bCs/>
          <w:sz w:val="24"/>
          <w:szCs w:val="24"/>
        </w:rPr>
        <w:t>, aldus het Hof, de adverteerder namelijk een ‘</w:t>
      </w:r>
      <w:r w:rsidR="00F9272E" w:rsidRPr="00F9272E">
        <w:rPr>
          <w:rFonts w:ascii="Courier New" w:hAnsi="Courier New" w:cs="Courier New"/>
          <w:bCs/>
          <w:sz w:val="24"/>
          <w:szCs w:val="24"/>
        </w:rPr>
        <w:t>gebruik</w:t>
      </w:r>
      <w:r w:rsidR="00F9272E">
        <w:rPr>
          <w:rFonts w:ascii="Courier New" w:hAnsi="Courier New" w:cs="Courier New"/>
          <w:bCs/>
          <w:sz w:val="24"/>
          <w:szCs w:val="24"/>
        </w:rPr>
        <w:t>’ van het merk ‘</w:t>
      </w:r>
      <w:r w:rsidR="00F9272E" w:rsidRPr="00F9272E">
        <w:rPr>
          <w:rFonts w:ascii="Courier New" w:hAnsi="Courier New" w:cs="Courier New"/>
          <w:bCs/>
          <w:sz w:val="24"/>
          <w:szCs w:val="24"/>
        </w:rPr>
        <w:t>in het economische verkeer</w:t>
      </w:r>
      <w:r w:rsidR="00F9272E">
        <w:rPr>
          <w:rFonts w:ascii="Courier New" w:hAnsi="Courier New" w:cs="Courier New"/>
          <w:bCs/>
          <w:sz w:val="24"/>
          <w:szCs w:val="24"/>
        </w:rPr>
        <w:t>’ en ‘</w:t>
      </w:r>
      <w:r w:rsidR="00F9272E" w:rsidRPr="00F9272E">
        <w:rPr>
          <w:rFonts w:ascii="Courier New" w:hAnsi="Courier New" w:cs="Courier New"/>
          <w:bCs/>
          <w:sz w:val="24"/>
          <w:szCs w:val="24"/>
        </w:rPr>
        <w:t>voor waren en diensten</w:t>
      </w:r>
      <w:r w:rsidR="00F9272E">
        <w:rPr>
          <w:rFonts w:ascii="Courier New" w:hAnsi="Courier New" w:cs="Courier New"/>
          <w:bCs/>
          <w:sz w:val="24"/>
          <w:szCs w:val="24"/>
        </w:rPr>
        <w:t>’</w:t>
      </w:r>
      <w:r w:rsidR="00F9272E" w:rsidRPr="00F9272E">
        <w:rPr>
          <w:rFonts w:ascii="Courier New" w:hAnsi="Courier New" w:cs="Courier New"/>
          <w:bCs/>
          <w:sz w:val="24"/>
          <w:szCs w:val="24"/>
        </w:rPr>
        <w:t xml:space="preserve"> die hij zijn klanten aanbiedt, waarbij </w:t>
      </w:r>
      <w:r w:rsidR="00F9272E">
        <w:rPr>
          <w:rFonts w:ascii="Courier New" w:hAnsi="Courier New" w:cs="Courier New"/>
          <w:bCs/>
          <w:sz w:val="24"/>
          <w:szCs w:val="24"/>
        </w:rPr>
        <w:t xml:space="preserve">moet worden opgemerkt dat het hier aangehaalde art. 2.20, lid 2, </w:t>
      </w:r>
      <w:r w:rsidR="00D1139D">
        <w:rPr>
          <w:rFonts w:ascii="Courier New" w:hAnsi="Courier New" w:cs="Courier New"/>
          <w:bCs/>
          <w:sz w:val="24"/>
          <w:szCs w:val="24"/>
        </w:rPr>
        <w:t xml:space="preserve">sub d BVIE </w:t>
      </w:r>
      <w:r w:rsidR="00F9272E" w:rsidRPr="00F9272E">
        <w:rPr>
          <w:rFonts w:ascii="Courier New" w:hAnsi="Courier New" w:cs="Courier New"/>
          <w:bCs/>
          <w:sz w:val="24"/>
          <w:szCs w:val="24"/>
        </w:rPr>
        <w:t>uitdrukkelijk op een dergelijk gebruik voor reclamedoeleinden ziet</w:t>
      </w:r>
      <w:r w:rsidR="00D1139D">
        <w:rPr>
          <w:rStyle w:val="Voetnootmarkering"/>
          <w:rFonts w:ascii="Courier New" w:hAnsi="Courier New" w:cs="Courier New"/>
          <w:bCs/>
          <w:sz w:val="24"/>
          <w:szCs w:val="24"/>
        </w:rPr>
        <w:footnoteReference w:id="60"/>
      </w:r>
      <w:r w:rsidR="00F9272E" w:rsidRPr="00F9272E">
        <w:rPr>
          <w:rFonts w:ascii="Courier New" w:hAnsi="Courier New" w:cs="Courier New"/>
          <w:bCs/>
          <w:sz w:val="24"/>
          <w:szCs w:val="24"/>
        </w:rPr>
        <w:t xml:space="preserve">. </w:t>
      </w:r>
    </w:p>
    <w:p w:rsidR="000B1559" w:rsidRDefault="000B1559" w:rsidP="00B064BB">
      <w:pPr>
        <w:spacing w:after="0" w:line="240" w:lineRule="auto"/>
        <w:rPr>
          <w:rFonts w:ascii="Courier New" w:hAnsi="Courier New" w:cs="Courier New"/>
          <w:bCs/>
          <w:sz w:val="24"/>
          <w:szCs w:val="24"/>
        </w:rPr>
      </w:pPr>
    </w:p>
    <w:p w:rsidR="004D01C8" w:rsidRPr="004D01C8" w:rsidRDefault="00723041" w:rsidP="00B064BB">
      <w:pPr>
        <w:spacing w:after="0" w:line="240" w:lineRule="auto"/>
        <w:rPr>
          <w:rFonts w:ascii="Courier New" w:hAnsi="Courier New" w:cs="Courier New"/>
          <w:bCs/>
          <w:sz w:val="24"/>
          <w:szCs w:val="24"/>
        </w:rPr>
      </w:pPr>
      <w:bookmarkStart w:id="0" w:name="point39"/>
      <w:r>
        <w:rPr>
          <w:rFonts w:ascii="Courier New" w:hAnsi="Courier New" w:cs="Courier New"/>
          <w:bCs/>
          <w:sz w:val="24"/>
          <w:szCs w:val="24"/>
        </w:rPr>
        <w:t xml:space="preserve">     </w:t>
      </w:r>
      <w:r w:rsidR="004D01C8" w:rsidRPr="004D01C8">
        <w:rPr>
          <w:rFonts w:ascii="Courier New" w:hAnsi="Courier New" w:cs="Courier New"/>
          <w:bCs/>
          <w:sz w:val="24"/>
          <w:szCs w:val="24"/>
        </w:rPr>
        <w:t xml:space="preserve">Het Hof van Justitie oordeelde </w:t>
      </w:r>
      <w:r w:rsidR="00CA37E4">
        <w:rPr>
          <w:rFonts w:ascii="Courier New" w:hAnsi="Courier New" w:cs="Courier New"/>
          <w:bCs/>
          <w:sz w:val="24"/>
          <w:szCs w:val="24"/>
        </w:rPr>
        <w:t xml:space="preserve">tevens </w:t>
      </w:r>
      <w:r w:rsidR="004D01C8" w:rsidRPr="004D01C8">
        <w:rPr>
          <w:rFonts w:ascii="Courier New" w:hAnsi="Courier New" w:cs="Courier New"/>
          <w:bCs/>
          <w:sz w:val="24"/>
          <w:szCs w:val="24"/>
        </w:rPr>
        <w:t xml:space="preserve">in </w:t>
      </w:r>
      <w:r w:rsidR="00CA37E4">
        <w:rPr>
          <w:rFonts w:ascii="Courier New" w:hAnsi="Courier New" w:cs="Courier New"/>
          <w:bCs/>
          <w:sz w:val="24"/>
          <w:szCs w:val="24"/>
        </w:rPr>
        <w:t>het zojuist aangehaalde</w:t>
      </w:r>
      <w:r w:rsidR="004D01C8" w:rsidRPr="004D01C8">
        <w:rPr>
          <w:rFonts w:ascii="Courier New" w:hAnsi="Courier New" w:cs="Courier New"/>
          <w:bCs/>
          <w:sz w:val="24"/>
          <w:szCs w:val="24"/>
        </w:rPr>
        <w:t xml:space="preserve"> </w:t>
      </w:r>
      <w:r w:rsidR="00C43946">
        <w:rPr>
          <w:rFonts w:ascii="Courier New" w:hAnsi="Courier New" w:cs="Courier New"/>
          <w:bCs/>
          <w:sz w:val="24"/>
          <w:szCs w:val="24"/>
        </w:rPr>
        <w:t xml:space="preserve">arrest </w:t>
      </w:r>
      <w:r w:rsidR="004D01C8" w:rsidRPr="004D01C8">
        <w:rPr>
          <w:rFonts w:ascii="Courier New" w:hAnsi="Courier New" w:cs="Courier New"/>
          <w:bCs/>
          <w:sz w:val="24"/>
          <w:szCs w:val="24"/>
        </w:rPr>
        <w:t>van 3 maart 2016</w:t>
      </w:r>
      <w:r w:rsidR="004D01C8" w:rsidRPr="004D01C8">
        <w:rPr>
          <w:rFonts w:ascii="Courier New" w:hAnsi="Courier New" w:cs="Courier New"/>
          <w:bCs/>
          <w:sz w:val="24"/>
          <w:szCs w:val="24"/>
          <w:vertAlign w:val="superscript"/>
        </w:rPr>
        <w:footnoteReference w:id="61"/>
      </w:r>
      <w:r w:rsidR="004D01C8" w:rsidRPr="004D01C8">
        <w:rPr>
          <w:rFonts w:ascii="Courier New" w:hAnsi="Courier New" w:cs="Courier New"/>
          <w:bCs/>
          <w:sz w:val="24"/>
          <w:szCs w:val="24"/>
        </w:rPr>
        <w:t xml:space="preserve"> dat het begrip ‘gebruik’ in  </w:t>
      </w:r>
      <w:bookmarkEnd w:id="0"/>
      <w:r w:rsidR="004D01C8" w:rsidRPr="004D01C8">
        <w:rPr>
          <w:rFonts w:ascii="Courier New" w:hAnsi="Courier New" w:cs="Courier New"/>
          <w:bCs/>
          <w:sz w:val="24"/>
          <w:szCs w:val="24"/>
        </w:rPr>
        <w:t>art. 5, lid 1 Rl. merken (art. 2.20, lid 1, sub a en b BVIE) in de gebruikelijke betekenis ervan een actieve gedraging vereist, alsook een rechtstreekse of indirecte controle over de handeling waarin het gebruik bestaat. Dit is</w:t>
      </w:r>
      <w:r w:rsidR="00C43946">
        <w:rPr>
          <w:rFonts w:ascii="Courier New" w:hAnsi="Courier New" w:cs="Courier New"/>
          <w:bCs/>
          <w:sz w:val="24"/>
          <w:szCs w:val="24"/>
        </w:rPr>
        <w:t xml:space="preserve"> </w:t>
      </w:r>
      <w:r w:rsidR="00C43946" w:rsidRPr="004D01C8">
        <w:rPr>
          <w:rFonts w:ascii="Courier New" w:hAnsi="Courier New" w:cs="Courier New"/>
          <w:bCs/>
          <w:sz w:val="24"/>
          <w:szCs w:val="24"/>
        </w:rPr>
        <w:t>bijv.</w:t>
      </w:r>
      <w:r w:rsidR="004D01C8" w:rsidRPr="004D01C8">
        <w:rPr>
          <w:rFonts w:ascii="Courier New" w:hAnsi="Courier New" w:cs="Courier New"/>
          <w:bCs/>
          <w:sz w:val="24"/>
          <w:szCs w:val="24"/>
        </w:rPr>
        <w:t xml:space="preserve">, aldus het Hof, niet het geval m.b.t. een advertentie op een website </w:t>
      </w:r>
      <w:r w:rsidR="00C43946">
        <w:rPr>
          <w:rFonts w:ascii="Courier New" w:hAnsi="Courier New" w:cs="Courier New"/>
          <w:bCs/>
          <w:sz w:val="24"/>
          <w:szCs w:val="24"/>
        </w:rPr>
        <w:t xml:space="preserve">wanneer </w:t>
      </w:r>
      <w:r w:rsidR="004D01C8" w:rsidRPr="004D01C8">
        <w:rPr>
          <w:rFonts w:ascii="Courier New" w:hAnsi="Courier New" w:cs="Courier New"/>
          <w:bCs/>
          <w:sz w:val="24"/>
          <w:szCs w:val="24"/>
        </w:rPr>
        <w:t>de</w:t>
      </w:r>
      <w:r w:rsidR="00C43946">
        <w:rPr>
          <w:rFonts w:ascii="Courier New" w:hAnsi="Courier New" w:cs="Courier New"/>
          <w:bCs/>
          <w:sz w:val="24"/>
          <w:szCs w:val="24"/>
        </w:rPr>
        <w:t>ze</w:t>
      </w:r>
      <w:r w:rsidR="004D01C8" w:rsidRPr="004D01C8">
        <w:rPr>
          <w:rFonts w:ascii="Courier New" w:hAnsi="Courier New" w:cs="Courier New"/>
          <w:bCs/>
          <w:sz w:val="24"/>
          <w:szCs w:val="24"/>
        </w:rPr>
        <w:t xml:space="preserve"> reclame wordt verricht door een </w:t>
      </w:r>
      <w:r w:rsidR="004D01C8" w:rsidRPr="004D01C8">
        <w:rPr>
          <w:rFonts w:ascii="Courier New" w:hAnsi="Courier New" w:cs="Courier New"/>
          <w:bCs/>
          <w:sz w:val="24"/>
          <w:szCs w:val="24"/>
        </w:rPr>
        <w:lastRenderedPageBreak/>
        <w:t>onafhankelijke ondernemer, zonder toestemming van de adverteerder en zelfs tegen zijn uitdrukkelijke wens in.</w:t>
      </w:r>
      <w:bookmarkStart w:id="1" w:name="point41"/>
      <w:r w:rsidR="004D01C8" w:rsidRPr="004D01C8">
        <w:rPr>
          <w:rFonts w:ascii="Courier New" w:hAnsi="Courier New" w:cs="Courier New"/>
          <w:bCs/>
          <w:sz w:val="24"/>
          <w:szCs w:val="24"/>
        </w:rPr>
        <w:t xml:space="preserve"> </w:t>
      </w:r>
      <w:bookmarkEnd w:id="1"/>
      <w:r w:rsidR="004D01C8" w:rsidRPr="004D01C8">
        <w:rPr>
          <w:rFonts w:ascii="Courier New" w:hAnsi="Courier New" w:cs="Courier New"/>
          <w:bCs/>
          <w:sz w:val="24"/>
          <w:szCs w:val="24"/>
        </w:rPr>
        <w:t>Art. 5, lid 1 Rl. merken (art. 2.20, lid 1, sub a en b BVIE) beoogt de merkhouder een rechtsinstrument aan te reiken waarmee hij elk gebruik dat een derde van zijn merk maakt zonder zijn toestemming, kan verbieden en dus kan laten beëindigen. Alleen een derde die rechtstreekse of indirecte controle heeft over de handeling waarin het gebruik bestaat, is evenwel daadwerkelijk in staat om dat gebruik te staken en dus om dat verbod na te leven</w:t>
      </w:r>
      <w:r w:rsidR="004D01C8" w:rsidRPr="004D01C8">
        <w:rPr>
          <w:rFonts w:ascii="Courier New" w:hAnsi="Courier New" w:cs="Courier New"/>
          <w:bCs/>
          <w:sz w:val="24"/>
          <w:szCs w:val="24"/>
          <w:vertAlign w:val="superscript"/>
        </w:rPr>
        <w:footnoteReference w:id="62"/>
      </w:r>
      <w:r w:rsidR="004D01C8" w:rsidRPr="004D01C8">
        <w:rPr>
          <w:rFonts w:ascii="Courier New" w:hAnsi="Courier New" w:cs="Courier New"/>
          <w:bCs/>
          <w:sz w:val="24"/>
          <w:szCs w:val="24"/>
        </w:rPr>
        <w:t xml:space="preserve">. Het </w:t>
      </w:r>
      <w:r w:rsidR="00C43946">
        <w:rPr>
          <w:rFonts w:ascii="Courier New" w:hAnsi="Courier New" w:cs="Courier New"/>
          <w:bCs/>
          <w:sz w:val="24"/>
          <w:szCs w:val="24"/>
        </w:rPr>
        <w:t>Hof wees er op dat het hoger</w:t>
      </w:r>
      <w:r w:rsidR="004D01C8" w:rsidRPr="004D01C8">
        <w:rPr>
          <w:rFonts w:ascii="Courier New" w:hAnsi="Courier New" w:cs="Courier New"/>
          <w:bCs/>
          <w:sz w:val="24"/>
          <w:szCs w:val="24"/>
        </w:rPr>
        <w:t xml:space="preserve"> aangehaalde art. 2.20, lid 2 BVIE dan ook uitsluitend actieve gedragingen van een derde</w:t>
      </w:r>
      <w:r w:rsidR="00C43946">
        <w:rPr>
          <w:rFonts w:ascii="Courier New" w:hAnsi="Courier New" w:cs="Courier New"/>
          <w:bCs/>
          <w:sz w:val="24"/>
          <w:szCs w:val="24"/>
        </w:rPr>
        <w:t xml:space="preserve"> vermeldt</w:t>
      </w:r>
      <w:r w:rsidR="004D01C8" w:rsidRPr="004D01C8">
        <w:rPr>
          <w:rFonts w:ascii="Courier New" w:hAnsi="Courier New" w:cs="Courier New"/>
          <w:bCs/>
          <w:sz w:val="24"/>
          <w:szCs w:val="24"/>
        </w:rPr>
        <w:t>, zoals het ‘aanbrengen’ van het teken op de waren en op hun verpakking, het ‘gebruik’ van het teken in stukken voor zakelijke doeleinden en in advertenties, het ‘aanbieden’, ‘in de handel brengen’ of daartoe ‘in voorraad hebben’ van waren en het ‘invoeren’ of ‘uitvoeren’ van waren dan wel het ‘aanbieden’ of ‘verrichten’ van diensten onder dat teken</w:t>
      </w:r>
      <w:r w:rsidR="004D01C8" w:rsidRPr="004D01C8">
        <w:rPr>
          <w:rFonts w:ascii="Courier New" w:hAnsi="Courier New" w:cs="Courier New"/>
          <w:bCs/>
          <w:sz w:val="24"/>
          <w:szCs w:val="24"/>
          <w:vertAlign w:val="superscript"/>
        </w:rPr>
        <w:footnoteReference w:id="63"/>
      </w:r>
      <w:r w:rsidR="004D01C8" w:rsidRPr="004D01C8">
        <w:rPr>
          <w:rFonts w:ascii="Courier New" w:hAnsi="Courier New" w:cs="Courier New"/>
          <w:bCs/>
          <w:sz w:val="24"/>
          <w:szCs w:val="24"/>
        </w:rPr>
        <w:t>.</w:t>
      </w:r>
    </w:p>
    <w:p w:rsidR="004D41E4" w:rsidRDefault="004D41E4" w:rsidP="00B064BB">
      <w:pPr>
        <w:spacing w:after="0" w:line="240" w:lineRule="auto"/>
        <w:rPr>
          <w:rFonts w:ascii="Courier New" w:hAnsi="Courier New" w:cs="Courier New"/>
          <w:bCs/>
          <w:sz w:val="24"/>
          <w:szCs w:val="24"/>
        </w:rPr>
      </w:pPr>
    </w:p>
    <w:p w:rsidR="000B1559" w:rsidRPr="00F9272E" w:rsidRDefault="000B1559" w:rsidP="00B064BB">
      <w:pPr>
        <w:spacing w:after="0" w:line="240" w:lineRule="auto"/>
        <w:rPr>
          <w:rFonts w:ascii="Courier New" w:hAnsi="Courier New" w:cs="Courier New"/>
          <w:bCs/>
          <w:sz w:val="24"/>
          <w:szCs w:val="24"/>
        </w:rPr>
      </w:pPr>
      <w:r>
        <w:rPr>
          <w:rFonts w:ascii="Courier New" w:hAnsi="Courier New" w:cs="Courier New"/>
          <w:bCs/>
          <w:sz w:val="24"/>
          <w:szCs w:val="24"/>
        </w:rPr>
        <w:t xml:space="preserve">     Opgemerkt moet worden dat de in art. 2.20, lid 2 BVIE opgesomde vormen van gebruik waartegen de merkhouder kan optreden ook terug te vinden zijn in art. 10, lid 3 richtlijn merken 2015</w:t>
      </w:r>
      <w:r w:rsidR="00037822">
        <w:rPr>
          <w:rStyle w:val="Voetnootmarkering"/>
          <w:rFonts w:ascii="Courier New" w:hAnsi="Courier New" w:cs="Courier New"/>
          <w:bCs/>
          <w:sz w:val="24"/>
          <w:szCs w:val="24"/>
        </w:rPr>
        <w:footnoteReference w:id="64"/>
      </w:r>
      <w:r>
        <w:rPr>
          <w:rFonts w:ascii="Courier New" w:hAnsi="Courier New" w:cs="Courier New"/>
          <w:bCs/>
          <w:sz w:val="24"/>
          <w:szCs w:val="24"/>
        </w:rPr>
        <w:t xml:space="preserve">. Wel wordt in </w:t>
      </w:r>
      <w:r w:rsidR="00397130">
        <w:rPr>
          <w:rFonts w:ascii="Courier New" w:hAnsi="Courier New" w:cs="Courier New"/>
          <w:bCs/>
          <w:sz w:val="24"/>
          <w:szCs w:val="24"/>
        </w:rPr>
        <w:t>laatstgenoemde</w:t>
      </w:r>
      <w:r>
        <w:rPr>
          <w:rFonts w:ascii="Courier New" w:hAnsi="Courier New" w:cs="Courier New"/>
          <w:bCs/>
          <w:sz w:val="24"/>
          <w:szCs w:val="24"/>
        </w:rPr>
        <w:t xml:space="preserve"> bepaling nu duidelijk aangegeven dat het hier gaat om vormen van gebruik waartegen een merkhouder kan optreden op basis van art. 2.20, lid 1, sub a, b of c BVIE</w:t>
      </w:r>
      <w:r>
        <w:rPr>
          <w:rStyle w:val="Voetnootmarkering"/>
          <w:rFonts w:ascii="Courier New" w:hAnsi="Courier New" w:cs="Courier New"/>
          <w:bCs/>
          <w:sz w:val="24"/>
          <w:szCs w:val="24"/>
        </w:rPr>
        <w:footnoteReference w:id="65"/>
      </w:r>
      <w:r>
        <w:rPr>
          <w:rFonts w:ascii="Courier New" w:hAnsi="Courier New" w:cs="Courier New"/>
          <w:bCs/>
          <w:sz w:val="24"/>
          <w:szCs w:val="24"/>
        </w:rPr>
        <w:t>.</w:t>
      </w:r>
      <w:r w:rsidR="00037822">
        <w:rPr>
          <w:rFonts w:ascii="Courier New" w:hAnsi="Courier New" w:cs="Courier New"/>
          <w:bCs/>
          <w:sz w:val="24"/>
          <w:szCs w:val="24"/>
        </w:rPr>
        <w:t xml:space="preserve"> Tevens is het zo dat de exemplatieve opsomming van handelingen waartegen de merkhouder kan optreden </w:t>
      </w:r>
      <w:r w:rsidR="00C038A9">
        <w:rPr>
          <w:rFonts w:ascii="Courier New" w:hAnsi="Courier New" w:cs="Courier New"/>
          <w:bCs/>
          <w:sz w:val="24"/>
          <w:szCs w:val="24"/>
        </w:rPr>
        <w:t>in</w:t>
      </w:r>
      <w:r w:rsidR="00037822">
        <w:rPr>
          <w:rFonts w:ascii="Courier New" w:hAnsi="Courier New" w:cs="Courier New"/>
          <w:bCs/>
          <w:sz w:val="24"/>
          <w:szCs w:val="24"/>
        </w:rPr>
        <w:t xml:space="preserve"> art. 10, li</w:t>
      </w:r>
      <w:r w:rsidR="00C038A9">
        <w:rPr>
          <w:rFonts w:ascii="Courier New" w:hAnsi="Courier New" w:cs="Courier New"/>
          <w:bCs/>
          <w:sz w:val="24"/>
          <w:szCs w:val="24"/>
        </w:rPr>
        <w:t xml:space="preserve">d 3 richtlijn merken </w:t>
      </w:r>
      <w:r w:rsidR="00397130">
        <w:rPr>
          <w:rFonts w:ascii="Courier New" w:hAnsi="Courier New" w:cs="Courier New"/>
          <w:bCs/>
          <w:sz w:val="24"/>
          <w:szCs w:val="24"/>
        </w:rPr>
        <w:t xml:space="preserve">2015 </w:t>
      </w:r>
      <w:r w:rsidR="00C038A9">
        <w:rPr>
          <w:rFonts w:ascii="Courier New" w:hAnsi="Courier New" w:cs="Courier New"/>
          <w:bCs/>
          <w:sz w:val="24"/>
          <w:szCs w:val="24"/>
        </w:rPr>
        <w:t>werd uitgebreid. Bepaald wordt dat ook kan worden verboden het gebruik van het teken als handels- of bedrijfsnaam of als deel van een handels- of bedrijfsnaam</w:t>
      </w:r>
      <w:r w:rsidR="00C038A9">
        <w:rPr>
          <w:rStyle w:val="Voetnootmarkering"/>
          <w:rFonts w:ascii="Courier New" w:hAnsi="Courier New" w:cs="Courier New"/>
          <w:bCs/>
          <w:sz w:val="24"/>
          <w:szCs w:val="24"/>
        </w:rPr>
        <w:footnoteReference w:id="66"/>
      </w:r>
      <w:r w:rsidR="00C038A9">
        <w:rPr>
          <w:rFonts w:ascii="Courier New" w:hAnsi="Courier New" w:cs="Courier New"/>
          <w:bCs/>
          <w:sz w:val="24"/>
          <w:szCs w:val="24"/>
        </w:rPr>
        <w:t xml:space="preserve"> en het gebruik van het teken in vergelijkende reclame op een wijze die in strijd is met richtlijn 2006/114/EG</w:t>
      </w:r>
      <w:r w:rsidR="00C038A9">
        <w:rPr>
          <w:rStyle w:val="Voetnootmarkering"/>
          <w:rFonts w:ascii="Courier New" w:hAnsi="Courier New" w:cs="Courier New"/>
          <w:bCs/>
          <w:sz w:val="24"/>
          <w:szCs w:val="24"/>
        </w:rPr>
        <w:footnoteReference w:id="67"/>
      </w:r>
      <w:r w:rsidR="00C038A9">
        <w:rPr>
          <w:rFonts w:ascii="Courier New" w:hAnsi="Courier New" w:cs="Courier New"/>
          <w:bCs/>
          <w:sz w:val="24"/>
          <w:szCs w:val="24"/>
        </w:rPr>
        <w:t xml:space="preserve">. Op deze twee nieuw opgesomde </w:t>
      </w:r>
      <w:r w:rsidR="00C038A9">
        <w:rPr>
          <w:rFonts w:ascii="Courier New" w:hAnsi="Courier New" w:cs="Courier New"/>
          <w:bCs/>
          <w:sz w:val="24"/>
          <w:szCs w:val="24"/>
        </w:rPr>
        <w:lastRenderedPageBreak/>
        <w:t>handelingen waartegen kan worden opgetreden wordt verder ingegaan, namelijk enerzijds wanneer de problematiek van het gebruik van een merk als handelsnaam wordt behandeld</w:t>
      </w:r>
      <w:r w:rsidR="00C038A9">
        <w:rPr>
          <w:rStyle w:val="Voetnootmarkering"/>
          <w:rFonts w:ascii="Courier New" w:hAnsi="Courier New" w:cs="Courier New"/>
          <w:bCs/>
          <w:sz w:val="24"/>
          <w:szCs w:val="24"/>
        </w:rPr>
        <w:footnoteReference w:id="68"/>
      </w:r>
      <w:r w:rsidR="00C038A9">
        <w:rPr>
          <w:rFonts w:ascii="Courier New" w:hAnsi="Courier New" w:cs="Courier New"/>
          <w:bCs/>
          <w:sz w:val="24"/>
          <w:szCs w:val="24"/>
        </w:rPr>
        <w:t xml:space="preserve">, </w:t>
      </w:r>
      <w:r w:rsidR="00CA37E4">
        <w:rPr>
          <w:rFonts w:ascii="Courier New" w:hAnsi="Courier New" w:cs="Courier New"/>
          <w:bCs/>
          <w:sz w:val="24"/>
          <w:szCs w:val="24"/>
        </w:rPr>
        <w:t xml:space="preserve">en </w:t>
      </w:r>
      <w:r w:rsidR="00C038A9">
        <w:rPr>
          <w:rFonts w:ascii="Courier New" w:hAnsi="Courier New" w:cs="Courier New"/>
          <w:bCs/>
          <w:sz w:val="24"/>
          <w:szCs w:val="24"/>
        </w:rPr>
        <w:t>anderzijds wanneer de problematiek van de vergelijkende reclame wordt besproken</w:t>
      </w:r>
      <w:r w:rsidR="00C038A9">
        <w:rPr>
          <w:rStyle w:val="Voetnootmarkering"/>
          <w:rFonts w:ascii="Courier New" w:hAnsi="Courier New" w:cs="Courier New"/>
          <w:bCs/>
          <w:sz w:val="24"/>
          <w:szCs w:val="24"/>
        </w:rPr>
        <w:footnoteReference w:id="69"/>
      </w:r>
      <w:r w:rsidR="00C038A9">
        <w:rPr>
          <w:rFonts w:ascii="Courier New" w:hAnsi="Courier New" w:cs="Courier New"/>
          <w:bCs/>
          <w:sz w:val="24"/>
          <w:szCs w:val="24"/>
        </w:rPr>
        <w:t>.</w:t>
      </w:r>
    </w:p>
    <w:p w:rsidR="00182F71" w:rsidRDefault="00182F71" w:rsidP="00B064BB">
      <w:pPr>
        <w:spacing w:after="0" w:line="240" w:lineRule="auto"/>
        <w:rPr>
          <w:rFonts w:ascii="Courier New" w:hAnsi="Courier New" w:cs="Courier New"/>
          <w:sz w:val="24"/>
          <w:szCs w:val="24"/>
        </w:rPr>
      </w:pPr>
    </w:p>
    <w:p w:rsidR="00E020C7" w:rsidRDefault="00E020C7" w:rsidP="00B064BB">
      <w:pPr>
        <w:spacing w:after="0" w:line="240" w:lineRule="auto"/>
        <w:rPr>
          <w:rFonts w:ascii="Courier New" w:hAnsi="Courier New" w:cs="Courier New"/>
          <w:sz w:val="24"/>
          <w:szCs w:val="24"/>
        </w:rPr>
      </w:pPr>
      <w:r>
        <w:rPr>
          <w:rFonts w:ascii="Courier New" w:hAnsi="Courier New" w:cs="Courier New"/>
          <w:sz w:val="24"/>
          <w:szCs w:val="24"/>
        </w:rPr>
        <w:t xml:space="preserve">     Om van gebruik van een merk of </w:t>
      </w:r>
      <w:r w:rsidR="00CA37E4">
        <w:rPr>
          <w:rFonts w:ascii="Courier New" w:hAnsi="Courier New" w:cs="Courier New"/>
          <w:sz w:val="24"/>
          <w:szCs w:val="24"/>
        </w:rPr>
        <w:t xml:space="preserve">een </w:t>
      </w:r>
      <w:r>
        <w:rPr>
          <w:rFonts w:ascii="Courier New" w:hAnsi="Courier New" w:cs="Courier New"/>
          <w:sz w:val="24"/>
          <w:szCs w:val="24"/>
        </w:rPr>
        <w:t xml:space="preserve">overeenstemmend teken door </w:t>
      </w:r>
      <w:r w:rsidR="00CA37E4">
        <w:rPr>
          <w:rFonts w:ascii="Courier New" w:hAnsi="Courier New" w:cs="Courier New"/>
          <w:sz w:val="24"/>
          <w:szCs w:val="24"/>
        </w:rPr>
        <w:t>e</w:t>
      </w:r>
      <w:r>
        <w:rPr>
          <w:rFonts w:ascii="Courier New" w:hAnsi="Courier New" w:cs="Courier New"/>
          <w:sz w:val="24"/>
          <w:szCs w:val="24"/>
        </w:rPr>
        <w:t xml:space="preserve">en derde te </w:t>
      </w:r>
      <w:r w:rsidR="00CA37E4">
        <w:rPr>
          <w:rFonts w:ascii="Courier New" w:hAnsi="Courier New" w:cs="Courier New"/>
          <w:sz w:val="24"/>
          <w:szCs w:val="24"/>
        </w:rPr>
        <w:t xml:space="preserve">kunnen spreken is niet vereist </w:t>
      </w:r>
      <w:r>
        <w:rPr>
          <w:rFonts w:ascii="Courier New" w:hAnsi="Courier New" w:cs="Courier New"/>
          <w:sz w:val="24"/>
          <w:szCs w:val="24"/>
        </w:rPr>
        <w:t>dat dit gebruik voor de consument onmiddellijk zichtbaar is. Zo is er ook sprake van gebruik in het geval van het gebruik van een teken als metatag in de html-tekst achter een internet pagina</w:t>
      </w:r>
      <w:r>
        <w:rPr>
          <w:rStyle w:val="Voetnootmarkering"/>
          <w:rFonts w:ascii="Courier New" w:hAnsi="Courier New" w:cs="Courier New"/>
          <w:sz w:val="24"/>
          <w:szCs w:val="24"/>
        </w:rPr>
        <w:footnoteReference w:id="70"/>
      </w:r>
      <w:r>
        <w:rPr>
          <w:rFonts w:ascii="Courier New" w:hAnsi="Courier New" w:cs="Courier New"/>
          <w:sz w:val="24"/>
          <w:szCs w:val="24"/>
        </w:rPr>
        <w:t>.</w:t>
      </w:r>
      <w:r w:rsidR="00AA02A8">
        <w:rPr>
          <w:rFonts w:ascii="Courier New" w:hAnsi="Courier New" w:cs="Courier New"/>
          <w:sz w:val="24"/>
          <w:szCs w:val="24"/>
        </w:rPr>
        <w:t xml:space="preserve"> Zoals verder nog zal blijken, kan ook het gebruik door een adverteerder van andermans merk, en dit als trefwoord in het kader van een zoekadvertentiedienst op het internet, gekwalificeerd worden als ‘gebruik’ in merkenrechtelijke betekenis, ook al verschijnt het als trefwoord geselecteerde merk </w:t>
      </w:r>
      <w:r w:rsidR="00622A18">
        <w:rPr>
          <w:rFonts w:ascii="Courier New" w:hAnsi="Courier New" w:cs="Courier New"/>
          <w:sz w:val="24"/>
          <w:szCs w:val="24"/>
        </w:rPr>
        <w:t xml:space="preserve">(het voor reclamedoeleinden gebruikte teken) </w:t>
      </w:r>
      <w:r w:rsidR="00AA02A8">
        <w:rPr>
          <w:rFonts w:ascii="Courier New" w:hAnsi="Courier New" w:cs="Courier New"/>
          <w:sz w:val="24"/>
          <w:szCs w:val="24"/>
        </w:rPr>
        <w:t>niet in de advertentie zelf</w:t>
      </w:r>
      <w:r w:rsidR="00622A18">
        <w:rPr>
          <w:rStyle w:val="Voetnootmarkering"/>
          <w:rFonts w:ascii="Courier New" w:hAnsi="Courier New" w:cs="Courier New"/>
          <w:sz w:val="24"/>
          <w:szCs w:val="24"/>
        </w:rPr>
        <w:footnoteReference w:id="71"/>
      </w:r>
      <w:r w:rsidR="00647F12">
        <w:rPr>
          <w:rFonts w:ascii="Courier New" w:hAnsi="Courier New" w:cs="Courier New"/>
          <w:sz w:val="24"/>
          <w:szCs w:val="24"/>
        </w:rPr>
        <w:t>.</w:t>
      </w:r>
    </w:p>
    <w:p w:rsidR="00E020C7" w:rsidRDefault="00E020C7" w:rsidP="00B064BB">
      <w:pPr>
        <w:spacing w:after="0" w:line="240" w:lineRule="auto"/>
        <w:rPr>
          <w:rFonts w:ascii="Courier New" w:hAnsi="Courier New" w:cs="Courier New"/>
          <w:sz w:val="24"/>
          <w:szCs w:val="24"/>
        </w:rPr>
      </w:pPr>
    </w:p>
    <w:p w:rsidR="00322242" w:rsidRDefault="00322242" w:rsidP="00B064BB">
      <w:pPr>
        <w:spacing w:after="0" w:line="240" w:lineRule="auto"/>
        <w:rPr>
          <w:rFonts w:ascii="Courier New" w:hAnsi="Courier New" w:cs="Courier New"/>
          <w:sz w:val="24"/>
          <w:szCs w:val="24"/>
        </w:rPr>
      </w:pPr>
      <w:r>
        <w:rPr>
          <w:rFonts w:ascii="Courier New" w:hAnsi="Courier New" w:cs="Courier New"/>
          <w:sz w:val="24"/>
          <w:szCs w:val="24"/>
        </w:rPr>
        <w:t xml:space="preserve">    Het Hof van Justitie verklaarde reeds dat het begrip ‘gebruik’ niet zo mag worden uitgelegd dat het enkel doelt op de rechtstreekse betrekkingen tussen een handelaar en een consument</w:t>
      </w:r>
      <w:r>
        <w:rPr>
          <w:rStyle w:val="Voetnootmarkering"/>
          <w:rFonts w:ascii="Courier New" w:hAnsi="Courier New" w:cs="Courier New"/>
          <w:sz w:val="24"/>
          <w:szCs w:val="24"/>
        </w:rPr>
        <w:footnoteReference w:id="72"/>
      </w:r>
      <w:r>
        <w:rPr>
          <w:rFonts w:ascii="Courier New" w:hAnsi="Courier New" w:cs="Courier New"/>
          <w:sz w:val="24"/>
          <w:szCs w:val="24"/>
        </w:rPr>
        <w:t>.</w:t>
      </w:r>
    </w:p>
    <w:p w:rsidR="00322242" w:rsidRDefault="00322242" w:rsidP="00B064BB">
      <w:pPr>
        <w:spacing w:after="0" w:line="240" w:lineRule="auto"/>
        <w:rPr>
          <w:rFonts w:ascii="Courier New" w:hAnsi="Courier New" w:cs="Courier New"/>
          <w:sz w:val="24"/>
          <w:szCs w:val="24"/>
        </w:rPr>
      </w:pPr>
    </w:p>
    <w:p w:rsidR="003404C0" w:rsidRPr="00214C1A" w:rsidRDefault="00182F71" w:rsidP="00B064BB">
      <w:pPr>
        <w:spacing w:after="0" w:line="240" w:lineRule="auto"/>
        <w:rPr>
          <w:rFonts w:ascii="Courier New" w:eastAsia="Times New Roman" w:hAnsi="Courier New" w:cs="Courier New"/>
          <w:noProof/>
          <w:snapToGrid w:val="0"/>
          <w:sz w:val="24"/>
          <w:szCs w:val="24"/>
          <w:lang w:eastAsia="nl-BE"/>
        </w:rPr>
      </w:pPr>
      <w:r>
        <w:rPr>
          <w:rFonts w:ascii="Courier New" w:hAnsi="Courier New" w:cs="Courier New"/>
          <w:sz w:val="24"/>
          <w:szCs w:val="24"/>
        </w:rPr>
        <w:t xml:space="preserve">     In de rechtspraak van het Hof van Justitie werden reeds handelingen aangeduid die niet beschouwd kunnen worden als ‘het gebruik’ van een teken (merk)</w:t>
      </w:r>
      <w:r w:rsidR="0036340E">
        <w:rPr>
          <w:rFonts w:ascii="Courier New" w:hAnsi="Courier New" w:cs="Courier New"/>
          <w:sz w:val="24"/>
          <w:szCs w:val="24"/>
        </w:rPr>
        <w:t xml:space="preserve">. Zo werd geoordeeld dat er geen sprake is van </w:t>
      </w:r>
      <w:r w:rsidR="00011F1A">
        <w:rPr>
          <w:rFonts w:ascii="Courier New" w:hAnsi="Courier New" w:cs="Courier New"/>
          <w:sz w:val="24"/>
          <w:szCs w:val="24"/>
        </w:rPr>
        <w:t xml:space="preserve">een </w:t>
      </w:r>
      <w:r w:rsidR="0036340E">
        <w:rPr>
          <w:rFonts w:ascii="Courier New" w:hAnsi="Courier New" w:cs="Courier New"/>
          <w:sz w:val="24"/>
          <w:szCs w:val="24"/>
        </w:rPr>
        <w:t xml:space="preserve">dergelijk gebruik in het geval van </w:t>
      </w:r>
      <w:r w:rsidR="003404C0" w:rsidRPr="00214C1A">
        <w:rPr>
          <w:rFonts w:ascii="Courier New" w:eastAsia="Times New Roman" w:hAnsi="Courier New" w:cs="Courier New"/>
          <w:noProof/>
          <w:snapToGrid w:val="0"/>
          <w:sz w:val="24"/>
          <w:szCs w:val="24"/>
          <w:lang w:eastAsia="nl-BE"/>
        </w:rPr>
        <w:t xml:space="preserve">een dienstverlener die, in opdracht en volgens aanwijzingen van een derde, alleen maar blikjes afvult die reeds zijn voorzien van met merken overeenstemmende tekens, en die dus slechts een technisch gedeelte van het productieproces van het eindproduct uitvoert, zonder enig belang te hebben bij het uiterlijk van die blikjes en met name bij de daarop voorkomende tekens. Deze dienstverlener zorgt immers uitsluitend voor de technische voorzieningen die nodig zijn voor het gebruik daarvan door die </w:t>
      </w:r>
      <w:r w:rsidR="003404C0" w:rsidRPr="00214C1A">
        <w:rPr>
          <w:rFonts w:ascii="Courier New" w:eastAsia="Times New Roman" w:hAnsi="Courier New" w:cs="Courier New"/>
          <w:noProof/>
          <w:snapToGrid w:val="0"/>
          <w:sz w:val="24"/>
          <w:szCs w:val="24"/>
          <w:lang w:eastAsia="nl-BE"/>
        </w:rPr>
        <w:lastRenderedPageBreak/>
        <w:t>derde</w:t>
      </w:r>
      <w:r w:rsidR="003404C0">
        <w:rPr>
          <w:rStyle w:val="Voetnootmarkering"/>
          <w:rFonts w:ascii="Courier New" w:eastAsia="Times New Roman" w:hAnsi="Courier New" w:cs="Courier New"/>
          <w:noProof/>
          <w:snapToGrid w:val="0"/>
          <w:sz w:val="24"/>
          <w:szCs w:val="24"/>
          <w:lang w:eastAsia="nl-BE"/>
        </w:rPr>
        <w:footnoteReference w:id="73"/>
      </w:r>
      <w:r w:rsidR="00214C1A" w:rsidRPr="00214C1A">
        <w:rPr>
          <w:rFonts w:ascii="Courier New" w:eastAsia="Times New Roman" w:hAnsi="Courier New" w:cs="Courier New"/>
          <w:noProof/>
          <w:snapToGrid w:val="0"/>
          <w:sz w:val="24"/>
          <w:szCs w:val="24"/>
          <w:lang w:eastAsia="nl-BE"/>
        </w:rPr>
        <w:t xml:space="preserve">. </w:t>
      </w:r>
      <w:r w:rsidR="00214C1A">
        <w:rPr>
          <w:rFonts w:ascii="Courier New" w:eastAsia="Times New Roman" w:hAnsi="Courier New" w:cs="Courier New"/>
          <w:noProof/>
          <w:snapToGrid w:val="0"/>
          <w:sz w:val="24"/>
          <w:szCs w:val="24"/>
          <w:lang w:eastAsia="nl-BE"/>
        </w:rPr>
        <w:t>Anders wordt het daarentegen wanneer iemand andermans bierfusten met eigen bier vult en ze verkoopt alsof ze gevuld zijn met het originele bier van de merkhouder. Laatstgenoemde handelingen vormen wel een gebruik van het merk van de merkhouder</w:t>
      </w:r>
      <w:r w:rsidR="00214C1A">
        <w:rPr>
          <w:rStyle w:val="Voetnootmarkering"/>
          <w:rFonts w:ascii="Courier New" w:eastAsia="Times New Roman" w:hAnsi="Courier New" w:cs="Courier New"/>
          <w:noProof/>
          <w:snapToGrid w:val="0"/>
          <w:sz w:val="24"/>
          <w:szCs w:val="24"/>
          <w:lang w:eastAsia="nl-BE"/>
        </w:rPr>
        <w:footnoteReference w:id="74"/>
      </w:r>
      <w:r w:rsidR="003404C0" w:rsidRPr="00214C1A">
        <w:rPr>
          <w:rFonts w:ascii="Courier New" w:eastAsia="Times New Roman" w:hAnsi="Courier New" w:cs="Courier New"/>
          <w:noProof/>
          <w:snapToGrid w:val="0"/>
          <w:sz w:val="24"/>
          <w:szCs w:val="24"/>
          <w:lang w:eastAsia="nl-BE"/>
        </w:rPr>
        <w:t>.</w:t>
      </w:r>
    </w:p>
    <w:p w:rsidR="00182F71" w:rsidRDefault="00182F71" w:rsidP="00B064BB">
      <w:pPr>
        <w:spacing w:after="0" w:line="240" w:lineRule="auto"/>
        <w:rPr>
          <w:rFonts w:ascii="Courier New" w:hAnsi="Courier New" w:cs="Courier New"/>
          <w:sz w:val="24"/>
          <w:szCs w:val="24"/>
        </w:rPr>
      </w:pPr>
    </w:p>
    <w:p w:rsidR="009421E8" w:rsidRPr="009421E8" w:rsidRDefault="00214C1A"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1144BB">
        <w:rPr>
          <w:rFonts w:ascii="Courier New" w:hAnsi="Courier New" w:cs="Courier New"/>
          <w:sz w:val="24"/>
          <w:szCs w:val="24"/>
        </w:rPr>
        <w:t>In de zaak Google t/ Louis Vuitton die zoekmachineadvertentiediensten betreft</w:t>
      </w:r>
      <w:r w:rsidR="00B80FAF">
        <w:rPr>
          <w:rStyle w:val="Voetnootmarkering"/>
          <w:rFonts w:ascii="Courier New" w:hAnsi="Courier New" w:cs="Courier New"/>
          <w:sz w:val="24"/>
          <w:szCs w:val="24"/>
        </w:rPr>
        <w:footnoteReference w:id="75"/>
      </w:r>
      <w:r w:rsidR="001144BB">
        <w:rPr>
          <w:rFonts w:ascii="Courier New" w:hAnsi="Courier New" w:cs="Courier New"/>
          <w:sz w:val="24"/>
          <w:szCs w:val="24"/>
        </w:rPr>
        <w:t xml:space="preserve"> verklaarde het Hof van Justitie dat </w:t>
      </w:r>
      <w:r w:rsidR="001144BB" w:rsidRPr="001144BB">
        <w:rPr>
          <w:rFonts w:ascii="Courier New" w:hAnsi="Courier New" w:cs="Courier New"/>
          <w:sz w:val="24"/>
          <w:szCs w:val="24"/>
        </w:rPr>
        <w:t xml:space="preserve">de verlener van </w:t>
      </w:r>
      <w:r w:rsidR="001144BB">
        <w:rPr>
          <w:rFonts w:ascii="Courier New" w:hAnsi="Courier New" w:cs="Courier New"/>
          <w:sz w:val="24"/>
          <w:szCs w:val="24"/>
        </w:rPr>
        <w:t>een</w:t>
      </w:r>
      <w:r w:rsidR="001144BB" w:rsidRPr="001144BB">
        <w:rPr>
          <w:rFonts w:ascii="Courier New" w:hAnsi="Courier New" w:cs="Courier New"/>
          <w:sz w:val="24"/>
          <w:szCs w:val="24"/>
        </w:rPr>
        <w:t xml:space="preserve"> zoekmachineadvertentiedienst </w:t>
      </w:r>
      <w:r w:rsidR="001144BB">
        <w:rPr>
          <w:rFonts w:ascii="Courier New" w:hAnsi="Courier New" w:cs="Courier New"/>
          <w:sz w:val="24"/>
          <w:szCs w:val="24"/>
        </w:rPr>
        <w:t>weliswaar i</w:t>
      </w:r>
      <w:r w:rsidR="001144BB" w:rsidRPr="001144BB">
        <w:rPr>
          <w:rFonts w:ascii="Courier New" w:hAnsi="Courier New" w:cs="Courier New"/>
          <w:sz w:val="24"/>
          <w:szCs w:val="24"/>
        </w:rPr>
        <w:t xml:space="preserve">n het economisch verkeer optreedt wanneer hij adverteerders de mogelijkheid biedt, aan merken gelijke tekens als trefwoorden te selecteren, deze tekens opslaat en op basis daarvan advertenties van zijn klanten toont, maar </w:t>
      </w:r>
      <w:r w:rsidR="001144BB">
        <w:rPr>
          <w:rFonts w:ascii="Courier New" w:hAnsi="Courier New" w:cs="Courier New"/>
          <w:sz w:val="24"/>
          <w:szCs w:val="24"/>
        </w:rPr>
        <w:t xml:space="preserve">dat </w:t>
      </w:r>
      <w:r w:rsidR="001144BB" w:rsidRPr="001144BB">
        <w:rPr>
          <w:rFonts w:ascii="Courier New" w:hAnsi="Courier New" w:cs="Courier New"/>
          <w:sz w:val="24"/>
          <w:szCs w:val="24"/>
        </w:rPr>
        <w:t>dit nog niet mee</w:t>
      </w:r>
      <w:r w:rsidR="001144BB">
        <w:rPr>
          <w:rFonts w:ascii="Courier New" w:hAnsi="Courier New" w:cs="Courier New"/>
          <w:sz w:val="24"/>
          <w:szCs w:val="24"/>
        </w:rPr>
        <w:t>breng</w:t>
      </w:r>
      <w:r w:rsidR="00B80FAF">
        <w:rPr>
          <w:rFonts w:ascii="Courier New" w:hAnsi="Courier New" w:cs="Courier New"/>
          <w:sz w:val="24"/>
          <w:szCs w:val="24"/>
        </w:rPr>
        <w:t xml:space="preserve">t dat deze dienstverlener zelf </w:t>
      </w:r>
      <w:r w:rsidR="001144BB" w:rsidRPr="001144BB">
        <w:rPr>
          <w:rFonts w:ascii="Courier New" w:hAnsi="Courier New" w:cs="Courier New"/>
          <w:sz w:val="24"/>
          <w:szCs w:val="24"/>
        </w:rPr>
        <w:t>gebruik maakt van deze tekens in de zin van art</w:t>
      </w:r>
      <w:r w:rsidR="001144BB">
        <w:rPr>
          <w:rFonts w:ascii="Courier New" w:hAnsi="Courier New" w:cs="Courier New"/>
          <w:sz w:val="24"/>
          <w:szCs w:val="24"/>
        </w:rPr>
        <w:t>.</w:t>
      </w:r>
      <w:r w:rsidR="001144BB" w:rsidRPr="001144BB">
        <w:rPr>
          <w:rFonts w:ascii="Courier New" w:hAnsi="Courier New" w:cs="Courier New"/>
          <w:sz w:val="24"/>
          <w:szCs w:val="24"/>
        </w:rPr>
        <w:t xml:space="preserve"> 5 </w:t>
      </w:r>
      <w:r w:rsidR="009421E8">
        <w:rPr>
          <w:rFonts w:ascii="Courier New" w:hAnsi="Courier New" w:cs="Courier New"/>
          <w:sz w:val="24"/>
          <w:szCs w:val="24"/>
        </w:rPr>
        <w:t>Rl. merken</w:t>
      </w:r>
      <w:r w:rsidR="001144BB" w:rsidRPr="001144BB">
        <w:rPr>
          <w:rFonts w:ascii="Courier New" w:hAnsi="Courier New" w:cs="Courier New"/>
          <w:sz w:val="24"/>
          <w:szCs w:val="24"/>
        </w:rPr>
        <w:t>.</w:t>
      </w:r>
      <w:r w:rsidR="009421E8">
        <w:rPr>
          <w:rFonts w:ascii="Courier New" w:hAnsi="Courier New" w:cs="Courier New"/>
          <w:sz w:val="24"/>
          <w:szCs w:val="24"/>
        </w:rPr>
        <w:t xml:space="preserve"> H</w:t>
      </w:r>
      <w:r w:rsidR="001144BB" w:rsidRPr="001144BB">
        <w:rPr>
          <w:rFonts w:ascii="Courier New" w:hAnsi="Courier New" w:cs="Courier New"/>
          <w:sz w:val="24"/>
          <w:szCs w:val="24"/>
        </w:rPr>
        <w:t xml:space="preserve">et gebruik, door </w:t>
      </w:r>
      <w:r w:rsidR="001144BB" w:rsidRPr="001144BB">
        <w:rPr>
          <w:rFonts w:ascii="Courier New" w:hAnsi="Courier New" w:cs="Courier New"/>
          <w:sz w:val="24"/>
          <w:szCs w:val="24"/>
        </w:rPr>
        <w:lastRenderedPageBreak/>
        <w:t xml:space="preserve">een derde, van een teken dat gelijk is aan of overeenstemt met het merk van de </w:t>
      </w:r>
      <w:r w:rsidR="00B80FAF">
        <w:rPr>
          <w:rFonts w:ascii="Courier New" w:hAnsi="Courier New" w:cs="Courier New"/>
          <w:sz w:val="24"/>
          <w:szCs w:val="24"/>
        </w:rPr>
        <w:t>merk</w:t>
      </w:r>
      <w:r w:rsidR="001144BB" w:rsidRPr="001144BB">
        <w:rPr>
          <w:rFonts w:ascii="Courier New" w:hAnsi="Courier New" w:cs="Courier New"/>
          <w:sz w:val="24"/>
          <w:szCs w:val="24"/>
        </w:rPr>
        <w:t xml:space="preserve">houder, </w:t>
      </w:r>
      <w:r w:rsidR="009421E8">
        <w:rPr>
          <w:rFonts w:ascii="Courier New" w:hAnsi="Courier New" w:cs="Courier New"/>
          <w:sz w:val="24"/>
          <w:szCs w:val="24"/>
        </w:rPr>
        <w:t xml:space="preserve">impliceert aldus het Hof </w:t>
      </w:r>
      <w:r w:rsidR="001144BB" w:rsidRPr="001144BB">
        <w:rPr>
          <w:rFonts w:ascii="Courier New" w:hAnsi="Courier New" w:cs="Courier New"/>
          <w:sz w:val="24"/>
          <w:szCs w:val="24"/>
        </w:rPr>
        <w:t xml:space="preserve">op zijn minst dat deze derde het teken in het kader van zijn eigen commerciële communicatie gebruikt. De verlener van een </w:t>
      </w:r>
      <w:r w:rsidR="009421E8">
        <w:rPr>
          <w:rFonts w:ascii="Courier New" w:hAnsi="Courier New" w:cs="Courier New"/>
          <w:sz w:val="24"/>
          <w:szCs w:val="24"/>
        </w:rPr>
        <w:t>z</w:t>
      </w:r>
      <w:r w:rsidR="001144BB" w:rsidRPr="001144BB">
        <w:rPr>
          <w:rFonts w:ascii="Courier New" w:hAnsi="Courier New" w:cs="Courier New"/>
          <w:sz w:val="24"/>
          <w:szCs w:val="24"/>
        </w:rPr>
        <w:t xml:space="preserve">oekmachineadvertentiedienst biedt zijn klanten de mogelijkheid gebruik te maken van tekens die gelijk zijn aan of overeenstemmen met merken, </w:t>
      </w:r>
      <w:r w:rsidR="009421E8">
        <w:rPr>
          <w:rFonts w:ascii="Courier New" w:hAnsi="Courier New" w:cs="Courier New"/>
          <w:sz w:val="24"/>
          <w:szCs w:val="24"/>
        </w:rPr>
        <w:t xml:space="preserve">evenwel </w:t>
      </w:r>
      <w:r w:rsidR="001144BB" w:rsidRPr="001144BB">
        <w:rPr>
          <w:rFonts w:ascii="Courier New" w:hAnsi="Courier New" w:cs="Courier New"/>
          <w:sz w:val="24"/>
          <w:szCs w:val="24"/>
        </w:rPr>
        <w:t>zonder zelf van deze tekens gebruik te maken.</w:t>
      </w:r>
      <w:r w:rsidR="009421E8">
        <w:rPr>
          <w:rFonts w:ascii="Courier New" w:hAnsi="Courier New" w:cs="Courier New"/>
          <w:sz w:val="24"/>
          <w:szCs w:val="24"/>
        </w:rPr>
        <w:t xml:space="preserve"> </w:t>
      </w:r>
      <w:r w:rsidR="001144BB" w:rsidRPr="001144BB">
        <w:rPr>
          <w:rFonts w:ascii="Courier New" w:hAnsi="Courier New" w:cs="Courier New"/>
          <w:sz w:val="24"/>
          <w:szCs w:val="24"/>
        </w:rPr>
        <w:t xml:space="preserve">Deze conclusie wordt </w:t>
      </w:r>
      <w:r w:rsidR="009421E8">
        <w:rPr>
          <w:rFonts w:ascii="Courier New" w:hAnsi="Courier New" w:cs="Courier New"/>
          <w:sz w:val="24"/>
          <w:szCs w:val="24"/>
        </w:rPr>
        <w:t xml:space="preserve">door het Hof </w:t>
      </w:r>
      <w:r w:rsidR="001144BB" w:rsidRPr="001144BB">
        <w:rPr>
          <w:rFonts w:ascii="Courier New" w:hAnsi="Courier New" w:cs="Courier New"/>
          <w:sz w:val="24"/>
          <w:szCs w:val="24"/>
        </w:rPr>
        <w:t xml:space="preserve">niet op losse schroeven gezet doordat de dienstverlener voor het gebruik van de tekens door zijn klanten wordt vergoed. Het feit dat iemand zorgt voor de technische voorzieningen die nodig zijn voor het gebruik van een teken, en daarvoor wordt vergoed, betekent immers niet dat degene die deze dienst verleent, zelf het teken gebruikt. </w:t>
      </w:r>
      <w:r w:rsidR="009421E8">
        <w:rPr>
          <w:rFonts w:ascii="Courier New" w:hAnsi="Courier New" w:cs="Courier New"/>
          <w:sz w:val="24"/>
          <w:szCs w:val="24"/>
        </w:rPr>
        <w:t>D</w:t>
      </w:r>
      <w:r w:rsidR="001144BB" w:rsidRPr="001144BB">
        <w:rPr>
          <w:rFonts w:ascii="Courier New" w:hAnsi="Courier New" w:cs="Courier New"/>
          <w:sz w:val="24"/>
          <w:szCs w:val="24"/>
        </w:rPr>
        <w:t xml:space="preserve">e verlener van </w:t>
      </w:r>
      <w:r w:rsidR="009421E8">
        <w:rPr>
          <w:rFonts w:ascii="Courier New" w:hAnsi="Courier New" w:cs="Courier New"/>
          <w:sz w:val="24"/>
          <w:szCs w:val="24"/>
        </w:rPr>
        <w:t>een</w:t>
      </w:r>
      <w:r w:rsidR="001144BB" w:rsidRPr="001144BB">
        <w:rPr>
          <w:rFonts w:ascii="Courier New" w:hAnsi="Courier New" w:cs="Courier New"/>
          <w:sz w:val="24"/>
          <w:szCs w:val="24"/>
        </w:rPr>
        <w:t xml:space="preserve"> zoekmachineadvertentiedienst </w:t>
      </w:r>
      <w:r w:rsidR="009421E8">
        <w:rPr>
          <w:rFonts w:ascii="Courier New" w:hAnsi="Courier New" w:cs="Courier New"/>
          <w:sz w:val="24"/>
          <w:szCs w:val="24"/>
        </w:rPr>
        <w:t xml:space="preserve">maakt dus </w:t>
      </w:r>
      <w:r w:rsidR="001144BB" w:rsidRPr="001144BB">
        <w:rPr>
          <w:rFonts w:ascii="Courier New" w:hAnsi="Courier New" w:cs="Courier New"/>
          <w:sz w:val="24"/>
          <w:szCs w:val="24"/>
        </w:rPr>
        <w:t xml:space="preserve">geen gebruik van het teken in het economisch verkeer in de zin van </w:t>
      </w:r>
      <w:r w:rsidR="009421E8">
        <w:rPr>
          <w:rFonts w:ascii="Courier New" w:hAnsi="Courier New" w:cs="Courier New"/>
          <w:sz w:val="24"/>
          <w:szCs w:val="24"/>
        </w:rPr>
        <w:t>art. 5 Rl. merken</w:t>
      </w:r>
      <w:r w:rsidR="009421E8">
        <w:rPr>
          <w:rStyle w:val="Voetnootmarkering"/>
          <w:rFonts w:ascii="Courier New" w:hAnsi="Courier New" w:cs="Courier New"/>
          <w:sz w:val="24"/>
          <w:szCs w:val="24"/>
        </w:rPr>
        <w:footnoteReference w:id="76"/>
      </w:r>
      <w:r w:rsidR="001144BB" w:rsidRPr="001144BB">
        <w:rPr>
          <w:rFonts w:ascii="Courier New" w:hAnsi="Courier New" w:cs="Courier New"/>
          <w:sz w:val="24"/>
          <w:szCs w:val="24"/>
        </w:rPr>
        <w:t>.</w:t>
      </w:r>
      <w:r w:rsidR="009421E8" w:rsidRPr="009421E8">
        <w:rPr>
          <w:rFonts w:ascii="Times New Roman" w:eastAsia="Times New Roman" w:hAnsi="Times New Roman" w:cs="Times New Roman"/>
          <w:sz w:val="24"/>
          <w:szCs w:val="24"/>
          <w:lang w:eastAsia="nl-BE"/>
        </w:rPr>
        <w:t xml:space="preserve"> </w:t>
      </w:r>
      <w:r w:rsidR="009421E8" w:rsidRPr="009421E8">
        <w:rPr>
          <w:rFonts w:ascii="Courier New" w:eastAsia="Times New Roman" w:hAnsi="Courier New" w:cs="Courier New"/>
          <w:sz w:val="24"/>
          <w:szCs w:val="24"/>
          <w:lang w:eastAsia="nl-BE"/>
        </w:rPr>
        <w:t xml:space="preserve"> Anders is het daarentegen </w:t>
      </w:r>
      <w:r w:rsidR="009421E8">
        <w:rPr>
          <w:rFonts w:ascii="Courier New" w:hAnsi="Courier New" w:cs="Courier New"/>
          <w:sz w:val="24"/>
          <w:szCs w:val="24"/>
        </w:rPr>
        <w:t>w</w:t>
      </w:r>
      <w:r w:rsidR="009421E8" w:rsidRPr="009421E8">
        <w:rPr>
          <w:rFonts w:ascii="Courier New" w:hAnsi="Courier New" w:cs="Courier New"/>
          <w:sz w:val="24"/>
          <w:szCs w:val="24"/>
        </w:rPr>
        <w:t xml:space="preserve">at de adverteerder betreft die betaalt voor de zoekmachineadvertentiedienst en </w:t>
      </w:r>
      <w:r w:rsidR="009421E8">
        <w:rPr>
          <w:rFonts w:ascii="Courier New" w:hAnsi="Courier New" w:cs="Courier New"/>
          <w:sz w:val="24"/>
          <w:szCs w:val="24"/>
        </w:rPr>
        <w:t xml:space="preserve">die </w:t>
      </w:r>
      <w:r w:rsidR="009421E8" w:rsidRPr="009421E8">
        <w:rPr>
          <w:rFonts w:ascii="Courier New" w:hAnsi="Courier New" w:cs="Courier New"/>
          <w:sz w:val="24"/>
          <w:szCs w:val="24"/>
        </w:rPr>
        <w:t>als trefwoord een teken kiest dat gelijk is aan een merk van een ander</w:t>
      </w:r>
      <w:r w:rsidR="009421E8">
        <w:rPr>
          <w:rFonts w:ascii="Courier New" w:hAnsi="Courier New" w:cs="Courier New"/>
          <w:sz w:val="24"/>
          <w:szCs w:val="24"/>
        </w:rPr>
        <w:t>. Wat hem betreft dient volgens het Hof van Justitie te worden vastgesteld</w:t>
      </w:r>
      <w:r w:rsidR="009421E8" w:rsidRPr="009421E8">
        <w:rPr>
          <w:rFonts w:ascii="Courier New" w:hAnsi="Courier New" w:cs="Courier New"/>
          <w:sz w:val="24"/>
          <w:szCs w:val="24"/>
        </w:rPr>
        <w:t xml:space="preserve"> dat hij gebruik</w:t>
      </w:r>
      <w:r w:rsidR="00B80FAF">
        <w:rPr>
          <w:rFonts w:ascii="Courier New" w:hAnsi="Courier New" w:cs="Courier New"/>
          <w:sz w:val="24"/>
          <w:szCs w:val="24"/>
        </w:rPr>
        <w:t xml:space="preserve"> </w:t>
      </w:r>
      <w:r w:rsidR="009421E8" w:rsidRPr="009421E8">
        <w:rPr>
          <w:rFonts w:ascii="Courier New" w:hAnsi="Courier New" w:cs="Courier New"/>
          <w:sz w:val="24"/>
          <w:szCs w:val="24"/>
        </w:rPr>
        <w:t>maakt van het teken.</w:t>
      </w:r>
      <w:r w:rsidR="009421E8">
        <w:rPr>
          <w:rFonts w:ascii="Courier New" w:hAnsi="Courier New" w:cs="Courier New"/>
          <w:sz w:val="24"/>
          <w:szCs w:val="24"/>
        </w:rPr>
        <w:t xml:space="preserve"> Immers, vanuit </w:t>
      </w:r>
      <w:r w:rsidR="009421E8" w:rsidRPr="009421E8">
        <w:rPr>
          <w:rFonts w:ascii="Courier New" w:hAnsi="Courier New" w:cs="Courier New"/>
          <w:sz w:val="24"/>
          <w:szCs w:val="24"/>
        </w:rPr>
        <w:t>het oogpunt van de adverteerder heeft de selectie van het aan het merk gelijke trefwoord tot doel en tot gevolg, dat een advertentielink verschijnt naar de site waarop hij zijn waren of diensten aanbiedt. Aangezien het als trefwoord geselecteerde teken het middel is dat leidt tot weergave van de advertentie, kan niet worden betwist dat de adverteerder daarvan gebruikmaakt in het kader van zijn handelsactiviteiten, e</w:t>
      </w:r>
      <w:r w:rsidR="009421E8">
        <w:rPr>
          <w:rFonts w:ascii="Courier New" w:hAnsi="Courier New" w:cs="Courier New"/>
          <w:sz w:val="24"/>
          <w:szCs w:val="24"/>
        </w:rPr>
        <w:t>n niet in de particuliere sfeer</w:t>
      </w:r>
      <w:r w:rsidR="009421E8">
        <w:rPr>
          <w:rStyle w:val="Voetnootmarkering"/>
          <w:rFonts w:ascii="Courier New" w:hAnsi="Courier New" w:cs="Courier New"/>
          <w:sz w:val="24"/>
          <w:szCs w:val="24"/>
        </w:rPr>
        <w:footnoteReference w:id="77"/>
      </w:r>
      <w:r w:rsidR="009421E8" w:rsidRPr="009421E8">
        <w:rPr>
          <w:rFonts w:ascii="Courier New" w:hAnsi="Courier New" w:cs="Courier New"/>
          <w:sz w:val="24"/>
          <w:szCs w:val="24"/>
        </w:rPr>
        <w:t>.</w:t>
      </w:r>
    </w:p>
    <w:p w:rsidR="001144BB" w:rsidRDefault="001144BB" w:rsidP="00B064BB">
      <w:pPr>
        <w:spacing w:after="0" w:line="240" w:lineRule="auto"/>
        <w:rPr>
          <w:rFonts w:ascii="Courier New" w:hAnsi="Courier New" w:cs="Courier New"/>
          <w:sz w:val="24"/>
          <w:szCs w:val="24"/>
        </w:rPr>
      </w:pPr>
    </w:p>
    <w:p w:rsidR="000A06F5" w:rsidRPr="000A06F5" w:rsidRDefault="00F904A8" w:rsidP="00B064BB">
      <w:pPr>
        <w:spacing w:after="0" w:line="240" w:lineRule="auto"/>
        <w:rPr>
          <w:rFonts w:ascii="Courier New" w:hAnsi="Courier New" w:cs="Courier New"/>
          <w:sz w:val="24"/>
          <w:szCs w:val="24"/>
        </w:rPr>
      </w:pPr>
      <w:r>
        <w:rPr>
          <w:rFonts w:ascii="Courier New" w:hAnsi="Courier New" w:cs="Courier New"/>
          <w:sz w:val="24"/>
          <w:szCs w:val="24"/>
        </w:rPr>
        <w:t xml:space="preserve">    Inzake het tonen van reclame op websites staat in een arrest van het Hof van Justitie van 3 maart 2016</w:t>
      </w:r>
      <w:r>
        <w:rPr>
          <w:rStyle w:val="Voetnootmarkering"/>
          <w:rFonts w:ascii="Courier New" w:hAnsi="Courier New" w:cs="Courier New"/>
          <w:bCs/>
          <w:sz w:val="24"/>
          <w:szCs w:val="24"/>
        </w:rPr>
        <w:footnoteReference w:id="78"/>
      </w:r>
      <w:r>
        <w:rPr>
          <w:rFonts w:ascii="Courier New" w:hAnsi="Courier New" w:cs="Courier New"/>
          <w:sz w:val="24"/>
          <w:szCs w:val="24"/>
        </w:rPr>
        <w:t xml:space="preserve"> te lezen</w:t>
      </w:r>
      <w:r w:rsidR="000A06F5">
        <w:rPr>
          <w:rFonts w:ascii="Courier New" w:hAnsi="Courier New" w:cs="Courier New"/>
          <w:sz w:val="24"/>
          <w:szCs w:val="24"/>
        </w:rPr>
        <w:t xml:space="preserve"> </w:t>
      </w:r>
      <w:r w:rsidR="004F22DD">
        <w:rPr>
          <w:rFonts w:ascii="Courier New" w:hAnsi="Courier New" w:cs="Courier New"/>
          <w:sz w:val="24"/>
          <w:szCs w:val="24"/>
        </w:rPr>
        <w:t>d</w:t>
      </w:r>
      <w:r w:rsidR="000A06F5" w:rsidRPr="000A06F5">
        <w:rPr>
          <w:rFonts w:ascii="Courier New" w:hAnsi="Courier New" w:cs="Courier New"/>
          <w:sz w:val="24"/>
          <w:szCs w:val="24"/>
        </w:rPr>
        <w:t xml:space="preserve">at wanneer op een internetzoekmachine een reclameadvertentie wordt geplaatst waarin </w:t>
      </w:r>
      <w:r w:rsidR="004F22DD">
        <w:rPr>
          <w:rFonts w:ascii="Courier New" w:hAnsi="Courier New" w:cs="Courier New"/>
          <w:sz w:val="24"/>
          <w:szCs w:val="24"/>
        </w:rPr>
        <w:t>andermans merk wordt genoemd, di</w:t>
      </w:r>
      <w:r w:rsidR="000A06F5" w:rsidRPr="000A06F5">
        <w:rPr>
          <w:rFonts w:ascii="Courier New" w:hAnsi="Courier New" w:cs="Courier New"/>
          <w:sz w:val="24"/>
          <w:szCs w:val="24"/>
        </w:rPr>
        <w:t xml:space="preserve">t kan worden toegerekend aan de adverteerder die die advertentie heeft besteld en op wiens aanwijzingen de websitebeheerder, als aanbieder van die dienst, heeft gehandeld. Die adverteerder kan evenwel niet aansprakelijk worden gesteld voor handelingen of verzuimen van een dergelijke dienstverrichter die, opzettelijk of uit onachtzaamheid, zijn uitdrukkelijke instructies, die juist beogen dat gebruik van het merk te voorkomen, negeert. Wanneer die dienstverrichter geen gevolg geeft aan het verzoek van de adverteerder om de </w:t>
      </w:r>
      <w:r w:rsidR="000A06F5" w:rsidRPr="000A06F5">
        <w:rPr>
          <w:rFonts w:ascii="Courier New" w:hAnsi="Courier New" w:cs="Courier New"/>
          <w:sz w:val="24"/>
          <w:szCs w:val="24"/>
        </w:rPr>
        <w:lastRenderedPageBreak/>
        <w:t>betrokken advertentie of de vermelding van het merk daarin weg te halen, kan het verschijnen van die vermelding in de zoekmachine bijgevolg niet langer worden opgevat als een gebruik van het merk door de adverteerder</w:t>
      </w:r>
      <w:r w:rsidR="000A06F5" w:rsidRPr="000A06F5">
        <w:rPr>
          <w:rFonts w:ascii="Courier New" w:hAnsi="Courier New" w:cs="Courier New"/>
          <w:sz w:val="24"/>
          <w:szCs w:val="24"/>
          <w:vertAlign w:val="superscript"/>
        </w:rPr>
        <w:footnoteReference w:id="79"/>
      </w:r>
      <w:r w:rsidR="000A06F5" w:rsidRPr="000A06F5">
        <w:rPr>
          <w:rFonts w:ascii="Courier New" w:hAnsi="Courier New" w:cs="Courier New"/>
          <w:sz w:val="24"/>
          <w:szCs w:val="24"/>
        </w:rPr>
        <w:t xml:space="preserve">. Wat het opduiken betreft van de betrokken advertentie in andere, op het vinden van bedrijven gerichte internetzoekmachines, waarbij </w:t>
      </w:r>
      <w:r w:rsidR="004F22DD">
        <w:rPr>
          <w:rFonts w:ascii="Courier New" w:hAnsi="Courier New" w:cs="Courier New"/>
          <w:sz w:val="24"/>
          <w:szCs w:val="24"/>
        </w:rPr>
        <w:t xml:space="preserve">de </w:t>
      </w:r>
      <w:r w:rsidR="000A06F5" w:rsidRPr="000A06F5">
        <w:rPr>
          <w:rFonts w:ascii="Courier New" w:hAnsi="Courier New" w:cs="Courier New"/>
          <w:sz w:val="24"/>
          <w:szCs w:val="24"/>
        </w:rPr>
        <w:t>beheerders van dergelijke websites advertenties die al op andere websites zijn gepubliceerd, buiten het medeweten en zonder de toestemming van de adverteerder, overnemen, om het gebruik van hun eigen website aan te moedigen en potentiële betalende gebruikers de indruk te geven dat zij te maken hebben met een populaire website met een solide basis, oordeelde het Hof het volgende. Eigen handelingen van ande</w:t>
      </w:r>
      <w:r w:rsidR="00647F12">
        <w:rPr>
          <w:rFonts w:ascii="Courier New" w:hAnsi="Courier New" w:cs="Courier New"/>
          <w:sz w:val="24"/>
          <w:szCs w:val="24"/>
        </w:rPr>
        <w:t>re ondernemers, zoals die van d</w:t>
      </w:r>
      <w:r w:rsidR="000A06F5" w:rsidRPr="000A06F5">
        <w:rPr>
          <w:rFonts w:ascii="Courier New" w:hAnsi="Courier New" w:cs="Courier New"/>
          <w:sz w:val="24"/>
          <w:szCs w:val="24"/>
        </w:rPr>
        <w:t>e beheerders van internetzoekmachines, waarmee de adverteerder geen rechtstreekse of indirecte band heeft en die niet in zijn opdracht en voor zijn rekening handelen, maar op eigen initiatief en in eigen naam, kunnen niet aan de adverteerder worden toegerekend</w:t>
      </w:r>
      <w:r w:rsidR="000A06F5" w:rsidRPr="000A06F5">
        <w:rPr>
          <w:rFonts w:ascii="Courier New" w:hAnsi="Courier New" w:cs="Courier New"/>
          <w:sz w:val="24"/>
          <w:szCs w:val="24"/>
          <w:vertAlign w:val="superscript"/>
        </w:rPr>
        <w:footnoteReference w:id="80"/>
      </w:r>
      <w:r w:rsidR="000A06F5" w:rsidRPr="000A06F5">
        <w:rPr>
          <w:rFonts w:ascii="Courier New" w:hAnsi="Courier New" w:cs="Courier New"/>
          <w:sz w:val="24"/>
          <w:szCs w:val="24"/>
        </w:rPr>
        <w:t xml:space="preserve">. Kortom, het Hof oordeelde dat art. 5, lid 1, sub a en b Rl. merken (art. 2.20, lid 1, sub a en b BVIE) aldus moet worden uitgelegd dat een derde die wordt genoemd in een op een website gepubliceerde advertentie die een teken bevat dat gelijk is aan of overeenstemt met een merk, zodat de indruk wordt gewekt dat er commerciële banden bestaan tussen hem en de merkhouder, geen gebruik van dat teken maakt dat krachtens </w:t>
      </w:r>
      <w:r w:rsidR="00F760BB" w:rsidRPr="000A06F5">
        <w:rPr>
          <w:rFonts w:ascii="Courier New" w:hAnsi="Courier New" w:cs="Courier New"/>
          <w:sz w:val="24"/>
          <w:szCs w:val="24"/>
        </w:rPr>
        <w:t xml:space="preserve">art. 5, lid 1, sub a en b Rl. merken (art. 2.20, lid 1, sub a en b BVIE) </w:t>
      </w:r>
      <w:r w:rsidR="000A06F5" w:rsidRPr="000A06F5">
        <w:rPr>
          <w:rFonts w:ascii="Courier New" w:hAnsi="Courier New" w:cs="Courier New"/>
          <w:sz w:val="24"/>
          <w:szCs w:val="24"/>
        </w:rPr>
        <w:t>door de merkhouder kan worden verboden, wanneer de advertentie niet door of namens de derde is geplaatst of, ingeval de advertentie door of namens de derde is geplaatst met de toestemming van de merkhouder, wanneer de derde de beheerder van die website, bij wie hij de advertentie had besteld, nadrukkelijk heeft gevraagd om de advertentie of de vermelding van het merk erin te verwijderen</w:t>
      </w:r>
      <w:r w:rsidR="000A06F5" w:rsidRPr="000A06F5">
        <w:rPr>
          <w:rFonts w:ascii="Courier New" w:hAnsi="Courier New" w:cs="Courier New"/>
          <w:sz w:val="24"/>
          <w:szCs w:val="24"/>
          <w:vertAlign w:val="superscript"/>
        </w:rPr>
        <w:footnoteReference w:id="81"/>
      </w:r>
      <w:r w:rsidR="000A06F5" w:rsidRPr="000A06F5">
        <w:rPr>
          <w:rFonts w:ascii="Courier New" w:hAnsi="Courier New" w:cs="Courier New"/>
          <w:sz w:val="24"/>
          <w:szCs w:val="24"/>
        </w:rPr>
        <w:t>.</w:t>
      </w:r>
    </w:p>
    <w:p w:rsidR="00F904A8" w:rsidRPr="001144BB" w:rsidRDefault="00F904A8" w:rsidP="00B064BB">
      <w:pPr>
        <w:spacing w:after="0" w:line="240" w:lineRule="auto"/>
        <w:rPr>
          <w:rFonts w:ascii="Courier New" w:hAnsi="Courier New" w:cs="Courier New"/>
          <w:sz w:val="24"/>
          <w:szCs w:val="24"/>
        </w:rPr>
      </w:pPr>
    </w:p>
    <w:p w:rsidR="00214C1A" w:rsidRPr="00214C1A" w:rsidRDefault="00B80FAF"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8D1FC6">
        <w:rPr>
          <w:rFonts w:ascii="Courier New" w:hAnsi="Courier New" w:cs="Courier New"/>
          <w:sz w:val="24"/>
          <w:szCs w:val="24"/>
        </w:rPr>
        <w:t xml:space="preserve">Wat </w:t>
      </w:r>
      <w:r w:rsidR="00214C1A" w:rsidRPr="00214C1A">
        <w:rPr>
          <w:rFonts w:ascii="Courier New" w:hAnsi="Courier New" w:cs="Courier New"/>
          <w:sz w:val="24"/>
          <w:szCs w:val="24"/>
        </w:rPr>
        <w:t xml:space="preserve">het tonen van aan merken gelijke of daarmee overeenstemmende tekens op de </w:t>
      </w:r>
      <w:r w:rsidR="0073680A">
        <w:rPr>
          <w:rFonts w:ascii="Courier New" w:hAnsi="Courier New" w:cs="Courier New"/>
          <w:sz w:val="24"/>
          <w:szCs w:val="24"/>
        </w:rPr>
        <w:t>web</w:t>
      </w:r>
      <w:r w:rsidR="00214C1A" w:rsidRPr="00214C1A">
        <w:rPr>
          <w:rFonts w:ascii="Courier New" w:hAnsi="Courier New" w:cs="Courier New"/>
          <w:sz w:val="24"/>
          <w:szCs w:val="24"/>
        </w:rPr>
        <w:t>site van de beheerder van een elektronische marktplaats</w:t>
      </w:r>
      <w:r w:rsidR="008D1FC6">
        <w:rPr>
          <w:rFonts w:ascii="Courier New" w:hAnsi="Courier New" w:cs="Courier New"/>
          <w:sz w:val="24"/>
          <w:szCs w:val="24"/>
        </w:rPr>
        <w:t xml:space="preserve"> </w:t>
      </w:r>
      <w:r w:rsidR="0073680A">
        <w:rPr>
          <w:rFonts w:ascii="Courier New" w:hAnsi="Courier New" w:cs="Courier New"/>
          <w:sz w:val="24"/>
          <w:szCs w:val="24"/>
        </w:rPr>
        <w:t xml:space="preserve">betreft, </w:t>
      </w:r>
      <w:r w:rsidR="008D1FC6">
        <w:rPr>
          <w:rFonts w:ascii="Courier New" w:hAnsi="Courier New" w:cs="Courier New"/>
          <w:sz w:val="24"/>
          <w:szCs w:val="24"/>
        </w:rPr>
        <w:t>oordeelde het Hof van Justitie in een arrest van 12 juli 2011 het volgende</w:t>
      </w:r>
      <w:r w:rsidR="008D1FC6">
        <w:rPr>
          <w:rStyle w:val="Voetnootmarkering"/>
          <w:rFonts w:ascii="Courier New" w:hAnsi="Courier New" w:cs="Courier New"/>
          <w:sz w:val="24"/>
          <w:szCs w:val="24"/>
        </w:rPr>
        <w:footnoteReference w:id="82"/>
      </w:r>
      <w:r w:rsidR="00214C1A" w:rsidRPr="00214C1A">
        <w:rPr>
          <w:rFonts w:ascii="Courier New" w:hAnsi="Courier New" w:cs="Courier New"/>
          <w:sz w:val="24"/>
          <w:szCs w:val="24"/>
        </w:rPr>
        <w:t>.</w:t>
      </w:r>
      <w:r w:rsidR="008D1FC6">
        <w:rPr>
          <w:rFonts w:ascii="Courier New" w:hAnsi="Courier New" w:cs="Courier New"/>
          <w:sz w:val="24"/>
          <w:szCs w:val="24"/>
        </w:rPr>
        <w:t xml:space="preserve"> Het Hof wees er vooreerst op </w:t>
      </w:r>
      <w:r w:rsidR="00214C1A" w:rsidRPr="00214C1A">
        <w:rPr>
          <w:rFonts w:ascii="Courier New" w:hAnsi="Courier New" w:cs="Courier New"/>
          <w:sz w:val="24"/>
          <w:szCs w:val="24"/>
        </w:rPr>
        <w:t xml:space="preserve">dat in de handel die met behulp van dergelijke marktplaatsen wordt gedreven, de door de beheerder van een dergelijke </w:t>
      </w:r>
      <w:r w:rsidR="0073680A">
        <w:rPr>
          <w:rFonts w:ascii="Courier New" w:hAnsi="Courier New" w:cs="Courier New"/>
          <w:sz w:val="24"/>
          <w:szCs w:val="24"/>
        </w:rPr>
        <w:t>markt</w:t>
      </w:r>
      <w:r w:rsidR="00214C1A" w:rsidRPr="00214C1A">
        <w:rPr>
          <w:rFonts w:ascii="Courier New" w:hAnsi="Courier New" w:cs="Courier New"/>
          <w:sz w:val="24"/>
          <w:szCs w:val="24"/>
        </w:rPr>
        <w:t xml:space="preserve">plaats verleende dienst bestaat in het tonen, ten behoeve van zijn klanten-verkopers, van de van deze </w:t>
      </w:r>
      <w:r w:rsidR="00214C1A" w:rsidRPr="00214C1A">
        <w:rPr>
          <w:rFonts w:ascii="Courier New" w:hAnsi="Courier New" w:cs="Courier New"/>
          <w:sz w:val="24"/>
          <w:szCs w:val="24"/>
        </w:rPr>
        <w:lastRenderedPageBreak/>
        <w:t>laatste afkomstige verkoopaanbiedingen.</w:t>
      </w:r>
      <w:r w:rsidR="008D1FC6">
        <w:rPr>
          <w:rFonts w:ascii="Courier New" w:hAnsi="Courier New" w:cs="Courier New"/>
          <w:sz w:val="24"/>
          <w:szCs w:val="24"/>
        </w:rPr>
        <w:t xml:space="preserve"> W</w:t>
      </w:r>
      <w:r w:rsidR="00214C1A" w:rsidRPr="00214C1A">
        <w:rPr>
          <w:rFonts w:ascii="Courier New" w:hAnsi="Courier New" w:cs="Courier New"/>
          <w:sz w:val="24"/>
          <w:szCs w:val="24"/>
        </w:rPr>
        <w:t xml:space="preserve">anneer deze aanbiedingen betrekking hebben op merkproducten, </w:t>
      </w:r>
      <w:r w:rsidR="008D1FC6">
        <w:rPr>
          <w:rFonts w:ascii="Courier New" w:hAnsi="Courier New" w:cs="Courier New"/>
          <w:sz w:val="24"/>
          <w:szCs w:val="24"/>
        </w:rPr>
        <w:t xml:space="preserve">worden </w:t>
      </w:r>
      <w:r w:rsidR="00214C1A" w:rsidRPr="00214C1A">
        <w:rPr>
          <w:rFonts w:ascii="Courier New" w:hAnsi="Courier New" w:cs="Courier New"/>
          <w:sz w:val="24"/>
          <w:szCs w:val="24"/>
        </w:rPr>
        <w:t>er op de site van de beheerder van de marktplaats onvermijdelijk tekens getoond die gelijk zijn aan of overeenstemmen met merken.</w:t>
      </w:r>
      <w:r w:rsidR="008D1FC6">
        <w:rPr>
          <w:rFonts w:ascii="Courier New" w:hAnsi="Courier New" w:cs="Courier New"/>
          <w:sz w:val="24"/>
          <w:szCs w:val="24"/>
        </w:rPr>
        <w:t xml:space="preserve"> O</w:t>
      </w:r>
      <w:r w:rsidR="00214C1A" w:rsidRPr="00214C1A">
        <w:rPr>
          <w:rFonts w:ascii="Courier New" w:hAnsi="Courier New" w:cs="Courier New"/>
          <w:sz w:val="24"/>
          <w:szCs w:val="24"/>
        </w:rPr>
        <w:t>fschoon het juist is</w:t>
      </w:r>
      <w:r w:rsidR="008D1FC6">
        <w:rPr>
          <w:rFonts w:ascii="Courier New" w:hAnsi="Courier New" w:cs="Courier New"/>
          <w:sz w:val="24"/>
          <w:szCs w:val="24"/>
        </w:rPr>
        <w:t>, aldus het Hof,</w:t>
      </w:r>
      <w:r w:rsidR="00214C1A" w:rsidRPr="00214C1A">
        <w:rPr>
          <w:rFonts w:ascii="Courier New" w:hAnsi="Courier New" w:cs="Courier New"/>
          <w:sz w:val="24"/>
          <w:szCs w:val="24"/>
        </w:rPr>
        <w:t xml:space="preserve"> dat deze tekens in die omstandi</w:t>
      </w:r>
      <w:r w:rsidR="008D1FC6">
        <w:rPr>
          <w:rFonts w:ascii="Courier New" w:hAnsi="Courier New" w:cs="Courier New"/>
          <w:sz w:val="24"/>
          <w:szCs w:val="24"/>
        </w:rPr>
        <w:t>gheden op genoemde site worden ‘</w:t>
      </w:r>
      <w:r w:rsidR="00214C1A" w:rsidRPr="00214C1A">
        <w:rPr>
          <w:rFonts w:ascii="Courier New" w:hAnsi="Courier New" w:cs="Courier New"/>
          <w:sz w:val="24"/>
          <w:szCs w:val="24"/>
        </w:rPr>
        <w:t>gebruikt</w:t>
      </w:r>
      <w:r w:rsidR="008D1FC6">
        <w:rPr>
          <w:rFonts w:ascii="Courier New" w:hAnsi="Courier New" w:cs="Courier New"/>
          <w:sz w:val="24"/>
          <w:szCs w:val="24"/>
        </w:rPr>
        <w:t>’</w:t>
      </w:r>
      <w:r w:rsidR="00214C1A" w:rsidRPr="00214C1A">
        <w:rPr>
          <w:rFonts w:ascii="Courier New" w:hAnsi="Courier New" w:cs="Courier New"/>
          <w:sz w:val="24"/>
          <w:szCs w:val="24"/>
        </w:rPr>
        <w:t xml:space="preserve">, volgt daaruit niet noodzakelijkerwijs dat daarvan door de beheerder van de marktplaats gebruik wordt gemaakt in de zin van </w:t>
      </w:r>
      <w:r w:rsidR="008D1FC6">
        <w:rPr>
          <w:rFonts w:ascii="Courier New" w:hAnsi="Courier New" w:cs="Courier New"/>
          <w:sz w:val="24"/>
          <w:szCs w:val="24"/>
        </w:rPr>
        <w:t>de Rl. merken. Het bestaan van een ‘</w:t>
      </w:r>
      <w:r w:rsidR="00214C1A" w:rsidRPr="00214C1A">
        <w:rPr>
          <w:rFonts w:ascii="Courier New" w:hAnsi="Courier New" w:cs="Courier New"/>
          <w:sz w:val="24"/>
          <w:szCs w:val="24"/>
        </w:rPr>
        <w:t>gebruik</w:t>
      </w:r>
      <w:r w:rsidR="008D1FC6">
        <w:rPr>
          <w:rFonts w:ascii="Courier New" w:hAnsi="Courier New" w:cs="Courier New"/>
          <w:sz w:val="24"/>
          <w:szCs w:val="24"/>
        </w:rPr>
        <w:t>’</w:t>
      </w:r>
      <w:r w:rsidR="00214C1A" w:rsidRPr="00214C1A">
        <w:rPr>
          <w:rFonts w:ascii="Courier New" w:hAnsi="Courier New" w:cs="Courier New"/>
          <w:sz w:val="24"/>
          <w:szCs w:val="24"/>
        </w:rPr>
        <w:t xml:space="preserve">, door een derde, van een teken dat gelijk is aan of overeenstemt met het merk van de </w:t>
      </w:r>
      <w:r w:rsidR="0073680A">
        <w:rPr>
          <w:rFonts w:ascii="Courier New" w:hAnsi="Courier New" w:cs="Courier New"/>
          <w:sz w:val="24"/>
          <w:szCs w:val="24"/>
        </w:rPr>
        <w:t>merk</w:t>
      </w:r>
      <w:r w:rsidR="00214C1A" w:rsidRPr="00214C1A">
        <w:rPr>
          <w:rFonts w:ascii="Courier New" w:hAnsi="Courier New" w:cs="Courier New"/>
          <w:sz w:val="24"/>
          <w:szCs w:val="24"/>
        </w:rPr>
        <w:t>houder in de zin van art</w:t>
      </w:r>
      <w:r w:rsidR="008D1FC6">
        <w:rPr>
          <w:rFonts w:ascii="Courier New" w:hAnsi="Courier New" w:cs="Courier New"/>
          <w:sz w:val="24"/>
          <w:szCs w:val="24"/>
        </w:rPr>
        <w:t>.</w:t>
      </w:r>
      <w:r w:rsidR="00214C1A" w:rsidRPr="00214C1A">
        <w:rPr>
          <w:rFonts w:ascii="Courier New" w:hAnsi="Courier New" w:cs="Courier New"/>
          <w:sz w:val="24"/>
          <w:szCs w:val="24"/>
        </w:rPr>
        <w:t xml:space="preserve"> 5 </w:t>
      </w:r>
      <w:r w:rsidR="008D1FC6">
        <w:rPr>
          <w:rFonts w:ascii="Courier New" w:hAnsi="Courier New" w:cs="Courier New"/>
          <w:sz w:val="24"/>
          <w:szCs w:val="24"/>
        </w:rPr>
        <w:t>Rl. merken</w:t>
      </w:r>
      <w:r w:rsidR="00214C1A" w:rsidRPr="00214C1A">
        <w:rPr>
          <w:rFonts w:ascii="Courier New" w:hAnsi="Courier New" w:cs="Courier New"/>
          <w:sz w:val="24"/>
          <w:szCs w:val="24"/>
        </w:rPr>
        <w:t xml:space="preserve">, impliceert </w:t>
      </w:r>
      <w:r w:rsidR="008D1FC6">
        <w:rPr>
          <w:rFonts w:ascii="Courier New" w:hAnsi="Courier New" w:cs="Courier New"/>
          <w:sz w:val="24"/>
          <w:szCs w:val="24"/>
        </w:rPr>
        <w:t xml:space="preserve">volgens het Hof </w:t>
      </w:r>
      <w:r w:rsidR="00214C1A" w:rsidRPr="00214C1A">
        <w:rPr>
          <w:rFonts w:ascii="Courier New" w:hAnsi="Courier New" w:cs="Courier New"/>
          <w:sz w:val="24"/>
          <w:szCs w:val="24"/>
        </w:rPr>
        <w:t xml:space="preserve">op zijn minst dat deze derde het teken in het kader van zijn eigen commerciële communicatie gebruikt. Voor zover deze derde een dienst levert die erin bestaat dat hij het zijn klanten mogelijk maakt om in het kader van hun handelsactiviteiten, zoals hun verkoopaanbiedingen, met merken overeenstemmende tekens te tonen op zijn </w:t>
      </w:r>
      <w:r w:rsidR="0073680A">
        <w:rPr>
          <w:rFonts w:ascii="Courier New" w:hAnsi="Courier New" w:cs="Courier New"/>
          <w:sz w:val="24"/>
          <w:szCs w:val="24"/>
        </w:rPr>
        <w:t>web</w:t>
      </w:r>
      <w:r w:rsidR="00214C1A" w:rsidRPr="00214C1A">
        <w:rPr>
          <w:rFonts w:ascii="Courier New" w:hAnsi="Courier New" w:cs="Courier New"/>
          <w:sz w:val="24"/>
          <w:szCs w:val="24"/>
        </w:rPr>
        <w:t>site, ma</w:t>
      </w:r>
      <w:r w:rsidR="0073680A">
        <w:rPr>
          <w:rFonts w:ascii="Courier New" w:hAnsi="Courier New" w:cs="Courier New"/>
          <w:sz w:val="24"/>
          <w:szCs w:val="24"/>
        </w:rPr>
        <w:t xml:space="preserve">akt hij op genoemde website </w:t>
      </w:r>
      <w:r w:rsidR="00214C1A" w:rsidRPr="00214C1A">
        <w:rPr>
          <w:rFonts w:ascii="Courier New" w:hAnsi="Courier New" w:cs="Courier New"/>
          <w:sz w:val="24"/>
          <w:szCs w:val="24"/>
        </w:rPr>
        <w:t>niet zelf gebruik van deze tekens in de zin</w:t>
      </w:r>
      <w:r w:rsidR="008D1FC6">
        <w:rPr>
          <w:rFonts w:ascii="Courier New" w:hAnsi="Courier New" w:cs="Courier New"/>
          <w:sz w:val="24"/>
          <w:szCs w:val="24"/>
        </w:rPr>
        <w:t xml:space="preserve"> van </w:t>
      </w:r>
      <w:r w:rsidR="00214C1A" w:rsidRPr="00214C1A">
        <w:rPr>
          <w:rFonts w:ascii="Courier New" w:hAnsi="Courier New" w:cs="Courier New"/>
          <w:sz w:val="24"/>
          <w:szCs w:val="24"/>
        </w:rPr>
        <w:t xml:space="preserve"> </w:t>
      </w:r>
      <w:r w:rsidR="008D1FC6" w:rsidRPr="00214C1A">
        <w:rPr>
          <w:rFonts w:ascii="Courier New" w:hAnsi="Courier New" w:cs="Courier New"/>
          <w:sz w:val="24"/>
          <w:szCs w:val="24"/>
        </w:rPr>
        <w:t>art</w:t>
      </w:r>
      <w:r w:rsidR="008D1FC6">
        <w:rPr>
          <w:rFonts w:ascii="Courier New" w:hAnsi="Courier New" w:cs="Courier New"/>
          <w:sz w:val="24"/>
          <w:szCs w:val="24"/>
        </w:rPr>
        <w:t>.</w:t>
      </w:r>
      <w:r w:rsidR="008D1FC6" w:rsidRPr="00214C1A">
        <w:rPr>
          <w:rFonts w:ascii="Courier New" w:hAnsi="Courier New" w:cs="Courier New"/>
          <w:sz w:val="24"/>
          <w:szCs w:val="24"/>
        </w:rPr>
        <w:t xml:space="preserve"> 5 </w:t>
      </w:r>
      <w:r w:rsidR="008D1FC6">
        <w:rPr>
          <w:rFonts w:ascii="Courier New" w:hAnsi="Courier New" w:cs="Courier New"/>
          <w:sz w:val="24"/>
          <w:szCs w:val="24"/>
        </w:rPr>
        <w:t>Rl. merken</w:t>
      </w:r>
      <w:r w:rsidR="00214C1A" w:rsidRPr="00214C1A">
        <w:rPr>
          <w:rFonts w:ascii="Courier New" w:hAnsi="Courier New" w:cs="Courier New"/>
          <w:sz w:val="24"/>
          <w:szCs w:val="24"/>
        </w:rPr>
        <w:t>. </w:t>
      </w:r>
      <w:r w:rsidR="008D1FC6">
        <w:rPr>
          <w:rFonts w:ascii="Courier New" w:hAnsi="Courier New" w:cs="Courier New"/>
          <w:sz w:val="24"/>
          <w:szCs w:val="24"/>
        </w:rPr>
        <w:t>Hieruit volgt bijgevolg</w:t>
      </w:r>
      <w:r w:rsidR="00214C1A" w:rsidRPr="00214C1A">
        <w:rPr>
          <w:rFonts w:ascii="Courier New" w:hAnsi="Courier New" w:cs="Courier New"/>
          <w:sz w:val="24"/>
          <w:szCs w:val="24"/>
        </w:rPr>
        <w:t xml:space="preserve"> dat de aan merken gelijke of daarmee overeenstemmende tekens in de verkoopaanbiedingen die op een elektronische marktplaats worden getoond, door de klanten-verkopers en niet door de </w:t>
      </w:r>
      <w:r w:rsidR="0073680A">
        <w:rPr>
          <w:rFonts w:ascii="Courier New" w:hAnsi="Courier New" w:cs="Courier New"/>
          <w:sz w:val="24"/>
          <w:szCs w:val="24"/>
        </w:rPr>
        <w:t>marktplaats</w:t>
      </w:r>
      <w:r w:rsidR="00214C1A" w:rsidRPr="00214C1A">
        <w:rPr>
          <w:rFonts w:ascii="Courier New" w:hAnsi="Courier New" w:cs="Courier New"/>
          <w:sz w:val="24"/>
          <w:szCs w:val="24"/>
        </w:rPr>
        <w:t>beheerder zelf worden gebruikt.</w:t>
      </w:r>
      <w:r w:rsidR="008D1FC6">
        <w:rPr>
          <w:rFonts w:ascii="Courier New" w:hAnsi="Courier New" w:cs="Courier New"/>
          <w:sz w:val="24"/>
          <w:szCs w:val="24"/>
        </w:rPr>
        <w:t xml:space="preserve"> </w:t>
      </w:r>
      <w:r w:rsidR="00214C1A" w:rsidRPr="00214C1A">
        <w:rPr>
          <w:rFonts w:ascii="Courier New" w:hAnsi="Courier New" w:cs="Courier New"/>
          <w:sz w:val="24"/>
          <w:szCs w:val="24"/>
        </w:rPr>
        <w:t xml:space="preserve">Daar waar hij het zijn klanten mogelijk maakt om deze te gebruiken, kan de rol van de beheerder van de elektronische marktplaats niet worden beoordeeld aan de hand van de bepalingen van </w:t>
      </w:r>
      <w:r w:rsidR="0073680A">
        <w:rPr>
          <w:rFonts w:ascii="Courier New" w:hAnsi="Courier New" w:cs="Courier New"/>
          <w:sz w:val="24"/>
          <w:szCs w:val="24"/>
        </w:rPr>
        <w:t>de Rl.</w:t>
      </w:r>
      <w:r w:rsidR="008D1FC6">
        <w:rPr>
          <w:rFonts w:ascii="Courier New" w:hAnsi="Courier New" w:cs="Courier New"/>
          <w:sz w:val="24"/>
          <w:szCs w:val="24"/>
        </w:rPr>
        <w:t xml:space="preserve"> merken. D</w:t>
      </w:r>
      <w:r w:rsidR="00214C1A" w:rsidRPr="00214C1A">
        <w:rPr>
          <w:rFonts w:ascii="Courier New" w:hAnsi="Courier New" w:cs="Courier New"/>
          <w:sz w:val="24"/>
          <w:szCs w:val="24"/>
        </w:rPr>
        <w:t xml:space="preserve">e beheerder van een elektronische marktplaats </w:t>
      </w:r>
      <w:r w:rsidR="008D1FC6">
        <w:rPr>
          <w:rFonts w:ascii="Courier New" w:hAnsi="Courier New" w:cs="Courier New"/>
          <w:sz w:val="24"/>
          <w:szCs w:val="24"/>
        </w:rPr>
        <w:t>maakt dus geen ‘</w:t>
      </w:r>
      <w:r w:rsidR="00214C1A" w:rsidRPr="00214C1A">
        <w:rPr>
          <w:rFonts w:ascii="Courier New" w:hAnsi="Courier New" w:cs="Courier New"/>
          <w:sz w:val="24"/>
          <w:szCs w:val="24"/>
        </w:rPr>
        <w:t>gebruik</w:t>
      </w:r>
      <w:r w:rsidR="008D1FC6">
        <w:rPr>
          <w:rFonts w:ascii="Courier New" w:hAnsi="Courier New" w:cs="Courier New"/>
          <w:sz w:val="24"/>
          <w:szCs w:val="24"/>
        </w:rPr>
        <w:t>’</w:t>
      </w:r>
      <w:r w:rsidR="00214C1A" w:rsidRPr="00214C1A">
        <w:rPr>
          <w:rFonts w:ascii="Courier New" w:hAnsi="Courier New" w:cs="Courier New"/>
          <w:sz w:val="24"/>
          <w:szCs w:val="24"/>
        </w:rPr>
        <w:t xml:space="preserve"> in de zin van art</w:t>
      </w:r>
      <w:r w:rsidR="008D1FC6">
        <w:rPr>
          <w:rFonts w:ascii="Courier New" w:hAnsi="Courier New" w:cs="Courier New"/>
          <w:sz w:val="24"/>
          <w:szCs w:val="24"/>
        </w:rPr>
        <w:t>.</w:t>
      </w:r>
      <w:r w:rsidR="00214C1A" w:rsidRPr="00214C1A">
        <w:rPr>
          <w:rFonts w:ascii="Courier New" w:hAnsi="Courier New" w:cs="Courier New"/>
          <w:sz w:val="24"/>
          <w:szCs w:val="24"/>
        </w:rPr>
        <w:t xml:space="preserve"> 5 </w:t>
      </w:r>
      <w:r w:rsidR="0073680A">
        <w:rPr>
          <w:rFonts w:ascii="Courier New" w:hAnsi="Courier New" w:cs="Courier New"/>
          <w:sz w:val="24"/>
          <w:szCs w:val="24"/>
        </w:rPr>
        <w:t>Rl</w:t>
      </w:r>
      <w:r w:rsidR="008D1FC6">
        <w:rPr>
          <w:rFonts w:ascii="Courier New" w:hAnsi="Courier New" w:cs="Courier New"/>
          <w:sz w:val="24"/>
          <w:szCs w:val="24"/>
        </w:rPr>
        <w:t xml:space="preserve">. merken </w:t>
      </w:r>
      <w:r w:rsidR="00214C1A" w:rsidRPr="00214C1A">
        <w:rPr>
          <w:rFonts w:ascii="Courier New" w:hAnsi="Courier New" w:cs="Courier New"/>
          <w:sz w:val="24"/>
          <w:szCs w:val="24"/>
        </w:rPr>
        <w:t xml:space="preserve">van aan merken gelijke of daarmee overeenstemmende tekens die voorkomen in verkoopaanbiedingen die op zijn </w:t>
      </w:r>
      <w:r w:rsidR="0073680A">
        <w:rPr>
          <w:rFonts w:ascii="Courier New" w:hAnsi="Courier New" w:cs="Courier New"/>
          <w:sz w:val="24"/>
          <w:szCs w:val="24"/>
        </w:rPr>
        <w:t>web</w:t>
      </w:r>
      <w:r w:rsidR="00214C1A" w:rsidRPr="00214C1A">
        <w:rPr>
          <w:rFonts w:ascii="Courier New" w:hAnsi="Courier New" w:cs="Courier New"/>
          <w:sz w:val="24"/>
          <w:szCs w:val="24"/>
        </w:rPr>
        <w:t>site worden getoond</w:t>
      </w:r>
      <w:r w:rsidR="008D1FC6">
        <w:rPr>
          <w:rStyle w:val="Voetnootmarkering"/>
          <w:rFonts w:ascii="Courier New" w:hAnsi="Courier New" w:cs="Courier New"/>
          <w:sz w:val="24"/>
          <w:szCs w:val="24"/>
        </w:rPr>
        <w:footnoteReference w:id="83"/>
      </w:r>
      <w:r w:rsidR="00214C1A" w:rsidRPr="00214C1A">
        <w:rPr>
          <w:rFonts w:ascii="Courier New" w:hAnsi="Courier New" w:cs="Courier New"/>
          <w:sz w:val="24"/>
          <w:szCs w:val="24"/>
        </w:rPr>
        <w:t>.</w:t>
      </w:r>
    </w:p>
    <w:p w:rsidR="008E321E" w:rsidRDefault="008E321E" w:rsidP="00B064BB">
      <w:pPr>
        <w:spacing w:after="0" w:line="240" w:lineRule="auto"/>
        <w:rPr>
          <w:rFonts w:ascii="Courier New" w:hAnsi="Courier New" w:cs="Courier New"/>
          <w:sz w:val="24"/>
          <w:szCs w:val="24"/>
        </w:rPr>
      </w:pPr>
    </w:p>
    <w:p w:rsidR="00322242" w:rsidRDefault="00322242"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Pr="00322242">
        <w:rPr>
          <w:rFonts w:ascii="Courier New" w:hAnsi="Courier New" w:cs="Courier New"/>
          <w:sz w:val="24"/>
          <w:szCs w:val="24"/>
        </w:rPr>
        <w:t xml:space="preserve">Wat </w:t>
      </w:r>
      <w:r>
        <w:rPr>
          <w:rFonts w:ascii="Courier New" w:hAnsi="Courier New" w:cs="Courier New"/>
          <w:sz w:val="24"/>
          <w:szCs w:val="24"/>
        </w:rPr>
        <w:t xml:space="preserve">de activiteit van een onderneming betreft die zich bezig houdt met de opslag en overslag van goederen, oordeelde het Hof van Justitie in een arrest van 16 juli 2015 </w:t>
      </w:r>
      <w:r w:rsidRPr="00322242">
        <w:rPr>
          <w:rFonts w:ascii="Courier New" w:hAnsi="Courier New" w:cs="Courier New"/>
          <w:sz w:val="24"/>
          <w:szCs w:val="24"/>
        </w:rPr>
        <w:t xml:space="preserve">dat bij de dienst die deze </w:t>
      </w:r>
      <w:r>
        <w:rPr>
          <w:rFonts w:ascii="Courier New" w:hAnsi="Courier New" w:cs="Courier New"/>
          <w:sz w:val="24"/>
          <w:szCs w:val="24"/>
        </w:rPr>
        <w:t xml:space="preserve">onderneming </w:t>
      </w:r>
      <w:r w:rsidR="00CA37E4">
        <w:rPr>
          <w:rFonts w:ascii="Courier New" w:hAnsi="Courier New" w:cs="Courier New"/>
          <w:sz w:val="24"/>
          <w:szCs w:val="24"/>
        </w:rPr>
        <w:t>verricht ter</w:t>
      </w:r>
      <w:r w:rsidR="00647F12">
        <w:rPr>
          <w:rFonts w:ascii="Courier New" w:hAnsi="Courier New" w:cs="Courier New"/>
          <w:sz w:val="24"/>
          <w:szCs w:val="24"/>
        </w:rPr>
        <w:t xml:space="preserve"> </w:t>
      </w:r>
      <w:r w:rsidRPr="00322242">
        <w:rPr>
          <w:rFonts w:ascii="Courier New" w:hAnsi="Courier New" w:cs="Courier New"/>
          <w:sz w:val="24"/>
          <w:szCs w:val="24"/>
        </w:rPr>
        <w:t>zake van de opslag van de van het merk van een ander voorziene goederen geen sprake is van gebruik van een teken dat gelijk is aan het merk voor dezelfde of soortgelijke waren of diensten als die waarvoor het merk is ingeschreven</w:t>
      </w:r>
      <w:r>
        <w:rPr>
          <w:rFonts w:ascii="Courier New" w:hAnsi="Courier New" w:cs="Courier New"/>
          <w:sz w:val="24"/>
          <w:szCs w:val="24"/>
        </w:rPr>
        <w:t>, en dat v</w:t>
      </w:r>
      <w:r w:rsidRPr="00322242">
        <w:rPr>
          <w:rFonts w:ascii="Courier New" w:hAnsi="Courier New" w:cs="Courier New"/>
          <w:sz w:val="24"/>
          <w:szCs w:val="24"/>
        </w:rPr>
        <w:t xml:space="preserve">oor zover die dienstverrichter het zijn klant mogelijk maakt om het teken aldus te gebruiken, zijn rol niet </w:t>
      </w:r>
      <w:r w:rsidR="007F4461">
        <w:rPr>
          <w:rFonts w:ascii="Courier New" w:hAnsi="Courier New" w:cs="Courier New"/>
          <w:sz w:val="24"/>
          <w:szCs w:val="24"/>
        </w:rPr>
        <w:t xml:space="preserve">kan </w:t>
      </w:r>
      <w:r w:rsidRPr="00322242">
        <w:rPr>
          <w:rFonts w:ascii="Courier New" w:hAnsi="Courier New" w:cs="Courier New"/>
          <w:sz w:val="24"/>
          <w:szCs w:val="24"/>
        </w:rPr>
        <w:t xml:space="preserve">worden beoordeeld aan de hand van de bepalingen van </w:t>
      </w:r>
      <w:r w:rsidR="007F4461">
        <w:rPr>
          <w:rFonts w:ascii="Courier New" w:hAnsi="Courier New" w:cs="Courier New"/>
          <w:sz w:val="24"/>
          <w:szCs w:val="24"/>
        </w:rPr>
        <w:t xml:space="preserve">de </w:t>
      </w:r>
      <w:r w:rsidRPr="00322242">
        <w:rPr>
          <w:rFonts w:ascii="Courier New" w:hAnsi="Courier New" w:cs="Courier New"/>
          <w:sz w:val="24"/>
          <w:szCs w:val="24"/>
        </w:rPr>
        <w:t xml:space="preserve">richtlijn </w:t>
      </w:r>
      <w:r w:rsidR="007F4461">
        <w:rPr>
          <w:rFonts w:ascii="Courier New" w:hAnsi="Courier New" w:cs="Courier New"/>
          <w:sz w:val="24"/>
          <w:szCs w:val="24"/>
        </w:rPr>
        <w:t>merken</w:t>
      </w:r>
      <w:r w:rsidRPr="00322242">
        <w:rPr>
          <w:rFonts w:ascii="Courier New" w:hAnsi="Courier New" w:cs="Courier New"/>
          <w:sz w:val="24"/>
          <w:szCs w:val="24"/>
        </w:rPr>
        <w:t xml:space="preserve">, maar in voorkomend geval </w:t>
      </w:r>
      <w:r w:rsidR="007F4461">
        <w:rPr>
          <w:rFonts w:ascii="Courier New" w:hAnsi="Courier New" w:cs="Courier New"/>
          <w:sz w:val="24"/>
          <w:szCs w:val="24"/>
        </w:rPr>
        <w:t xml:space="preserve">moet </w:t>
      </w:r>
      <w:r w:rsidRPr="00322242">
        <w:rPr>
          <w:rFonts w:ascii="Courier New" w:hAnsi="Courier New" w:cs="Courier New"/>
          <w:sz w:val="24"/>
          <w:szCs w:val="24"/>
        </w:rPr>
        <w:t>worden beoordeeld vanuit de inv</w:t>
      </w:r>
      <w:r w:rsidR="007F4461">
        <w:rPr>
          <w:rFonts w:ascii="Courier New" w:hAnsi="Courier New" w:cs="Courier New"/>
          <w:sz w:val="24"/>
          <w:szCs w:val="24"/>
        </w:rPr>
        <w:t>alshoek van andere rechtsregels</w:t>
      </w:r>
      <w:r>
        <w:rPr>
          <w:rStyle w:val="Voetnootmarkering"/>
          <w:rFonts w:ascii="Courier New" w:hAnsi="Courier New" w:cs="Courier New"/>
          <w:sz w:val="24"/>
          <w:szCs w:val="24"/>
        </w:rPr>
        <w:footnoteReference w:id="84"/>
      </w:r>
      <w:r w:rsidRPr="00322242">
        <w:rPr>
          <w:rFonts w:ascii="Courier New" w:hAnsi="Courier New" w:cs="Courier New"/>
          <w:sz w:val="24"/>
          <w:szCs w:val="24"/>
        </w:rPr>
        <w:t xml:space="preserve">. </w:t>
      </w:r>
    </w:p>
    <w:p w:rsidR="00322242" w:rsidRDefault="00322242" w:rsidP="00B064BB">
      <w:pPr>
        <w:spacing w:after="0" w:line="240" w:lineRule="auto"/>
        <w:rPr>
          <w:rFonts w:ascii="Courier New" w:hAnsi="Courier New" w:cs="Courier New"/>
          <w:sz w:val="24"/>
          <w:szCs w:val="24"/>
        </w:rPr>
      </w:pPr>
    </w:p>
    <w:p w:rsidR="008E321E" w:rsidRPr="00825AA2" w:rsidRDefault="00825AA2" w:rsidP="00B064BB">
      <w:pPr>
        <w:spacing w:after="0" w:line="240" w:lineRule="auto"/>
        <w:rPr>
          <w:rFonts w:ascii="Courier New" w:hAnsi="Courier New" w:cs="Courier New"/>
          <w:sz w:val="32"/>
          <w:szCs w:val="32"/>
        </w:rPr>
      </w:pPr>
      <w:r w:rsidRPr="00825AA2">
        <w:rPr>
          <w:rFonts w:ascii="Courier New" w:hAnsi="Courier New" w:cs="Courier New"/>
          <w:b/>
          <w:sz w:val="32"/>
          <w:szCs w:val="32"/>
        </w:rPr>
        <w:lastRenderedPageBreak/>
        <w:t>5.4</w:t>
      </w:r>
      <w:r w:rsidR="008E321E" w:rsidRPr="00825AA2">
        <w:rPr>
          <w:rFonts w:ascii="Courier New" w:hAnsi="Courier New" w:cs="Courier New"/>
          <w:b/>
          <w:sz w:val="32"/>
          <w:szCs w:val="32"/>
        </w:rPr>
        <w:t>. Gebruik in het economisch verkeer</w:t>
      </w:r>
    </w:p>
    <w:p w:rsidR="008E321E" w:rsidRDefault="008E321E" w:rsidP="00B064BB">
      <w:pPr>
        <w:spacing w:after="0" w:line="240" w:lineRule="auto"/>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Krachtens art. 2.20, lid 1, sub a, b en c BVIE kan slechts worden opgetreden door een merkhouder in het geval van het gebruik van een teken ‘in het economisch verkeer’</w:t>
      </w:r>
      <w:r>
        <w:rPr>
          <w:rStyle w:val="Voetnootmarkering"/>
          <w:rFonts w:ascii="Courier New" w:eastAsia="Times New Roman" w:hAnsi="Courier New" w:cs="Courier New"/>
          <w:noProof/>
          <w:snapToGrid w:val="0"/>
          <w:sz w:val="24"/>
          <w:szCs w:val="24"/>
          <w:lang w:eastAsia="nl-BE"/>
        </w:rPr>
        <w:footnoteReference w:id="85"/>
      </w:r>
      <w:r>
        <w:rPr>
          <w:rFonts w:ascii="Courier New" w:eastAsia="Times New Roman" w:hAnsi="Courier New" w:cs="Courier New"/>
          <w:noProof/>
          <w:snapToGrid w:val="0"/>
          <w:sz w:val="24"/>
          <w:szCs w:val="24"/>
          <w:lang w:eastAsia="nl-BE"/>
        </w:rPr>
        <w:t>.</w:t>
      </w:r>
      <w:r w:rsidRPr="008E321E">
        <w:rPr>
          <w:rFonts w:ascii="Courier New" w:eastAsia="Times New Roman" w:hAnsi="Courier New" w:cs="Courier New"/>
          <w:noProof/>
          <w:snapToGrid w:val="0"/>
          <w:sz w:val="24"/>
          <w:szCs w:val="24"/>
          <w:lang w:eastAsia="nl-BE"/>
        </w:rPr>
        <w:t xml:space="preserve"> Volgens het Hof van Justitie gaat het bij het gebruik in het economisch verkeer om gebruik in het kader van een handelsactiviteit waarmee een economisch voordeel wordt nagestreefd, en niet om gebruik in de particuliere sfeer</w:t>
      </w:r>
      <w:r w:rsidRPr="008E321E">
        <w:rPr>
          <w:rFonts w:ascii="Courier New" w:eastAsia="Times New Roman" w:hAnsi="Courier New" w:cs="Courier New"/>
          <w:noProof/>
          <w:snapToGrid w:val="0"/>
          <w:sz w:val="24"/>
          <w:szCs w:val="24"/>
          <w:vertAlign w:val="superscript"/>
          <w:lang w:eastAsia="nl-BE"/>
        </w:rPr>
        <w:footnoteReference w:id="86"/>
      </w:r>
      <w:r w:rsidRPr="008E321E">
        <w:rPr>
          <w:rFonts w:ascii="Courier New" w:eastAsia="Times New Roman" w:hAnsi="Courier New" w:cs="Courier New"/>
          <w:noProof/>
          <w:snapToGrid w:val="0"/>
          <w:sz w:val="24"/>
          <w:szCs w:val="24"/>
          <w:lang w:eastAsia="nl-BE"/>
        </w:rPr>
        <w:t>.</w:t>
      </w:r>
    </w:p>
    <w:p w:rsidR="00E80148" w:rsidRDefault="00E80148" w:rsidP="00B064BB">
      <w:pPr>
        <w:spacing w:after="0" w:line="240" w:lineRule="auto"/>
        <w:rPr>
          <w:rFonts w:ascii="Courier New" w:eastAsia="Times New Roman" w:hAnsi="Courier New" w:cs="Courier New"/>
          <w:noProof/>
          <w:snapToGrid w:val="0"/>
          <w:sz w:val="24"/>
          <w:szCs w:val="24"/>
          <w:lang w:eastAsia="nl-BE"/>
        </w:rPr>
      </w:pPr>
    </w:p>
    <w:p w:rsidR="000D4626" w:rsidRDefault="00E80148" w:rsidP="00B064BB">
      <w:pPr>
        <w:spacing w:after="0" w:line="240" w:lineRule="auto"/>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753E02">
        <w:rPr>
          <w:rFonts w:ascii="Courier New" w:eastAsia="Times New Roman" w:hAnsi="Courier New" w:cs="Courier New"/>
          <w:noProof/>
          <w:snapToGrid w:val="0"/>
          <w:sz w:val="24"/>
          <w:szCs w:val="24"/>
          <w:lang w:eastAsia="nl-BE"/>
        </w:rPr>
        <w:t xml:space="preserve">Er is dus duidelijk geen </w:t>
      </w:r>
      <w:r w:rsidR="000D4626">
        <w:rPr>
          <w:rFonts w:ascii="Courier New" w:eastAsia="Times New Roman" w:hAnsi="Courier New" w:cs="Courier New"/>
          <w:noProof/>
          <w:snapToGrid w:val="0"/>
          <w:sz w:val="24"/>
          <w:szCs w:val="24"/>
          <w:lang w:eastAsia="nl-BE"/>
        </w:rPr>
        <w:t>sprake van gebruik in het economisch</w:t>
      </w:r>
      <w:r w:rsidR="00753E02">
        <w:rPr>
          <w:rFonts w:ascii="Courier New" w:eastAsia="Times New Roman" w:hAnsi="Courier New" w:cs="Courier New"/>
          <w:noProof/>
          <w:snapToGrid w:val="0"/>
          <w:sz w:val="24"/>
          <w:szCs w:val="24"/>
          <w:lang w:eastAsia="nl-BE"/>
        </w:rPr>
        <w:t xml:space="preserve"> verkeer in het geval van gebruik voor louter privé doeleinden of voor zuiver wetensch</w:t>
      </w:r>
      <w:r w:rsidR="00676645">
        <w:rPr>
          <w:rFonts w:ascii="Courier New" w:eastAsia="Times New Roman" w:hAnsi="Courier New" w:cs="Courier New"/>
          <w:noProof/>
          <w:snapToGrid w:val="0"/>
          <w:sz w:val="24"/>
          <w:szCs w:val="24"/>
          <w:lang w:eastAsia="nl-BE"/>
        </w:rPr>
        <w:t>a</w:t>
      </w:r>
      <w:r w:rsidR="00753E02">
        <w:rPr>
          <w:rFonts w:ascii="Courier New" w:eastAsia="Times New Roman" w:hAnsi="Courier New" w:cs="Courier New"/>
          <w:noProof/>
          <w:snapToGrid w:val="0"/>
          <w:sz w:val="24"/>
          <w:szCs w:val="24"/>
          <w:lang w:eastAsia="nl-BE"/>
        </w:rPr>
        <w:t>ppelijke doeleinden. Uit de rechtspraak van het Hof van Just</w:t>
      </w:r>
      <w:r w:rsidR="000D4626">
        <w:rPr>
          <w:rFonts w:ascii="Courier New" w:eastAsia="Times New Roman" w:hAnsi="Courier New" w:cs="Courier New"/>
          <w:noProof/>
          <w:snapToGrid w:val="0"/>
          <w:sz w:val="24"/>
          <w:szCs w:val="24"/>
          <w:lang w:eastAsia="nl-BE"/>
        </w:rPr>
        <w:t>itie blijkt dat er ook geen spra</w:t>
      </w:r>
      <w:r w:rsidR="00753E02">
        <w:rPr>
          <w:rFonts w:ascii="Courier New" w:eastAsia="Times New Roman" w:hAnsi="Courier New" w:cs="Courier New"/>
          <w:noProof/>
          <w:snapToGrid w:val="0"/>
          <w:sz w:val="24"/>
          <w:szCs w:val="24"/>
          <w:lang w:eastAsia="nl-BE"/>
        </w:rPr>
        <w:t>ke is van gebruik in het economisch verkeer</w:t>
      </w:r>
      <w:r w:rsidR="00676645" w:rsidRPr="003404C0">
        <w:rPr>
          <w:rFonts w:ascii="Courier New" w:eastAsia="Times New Roman" w:hAnsi="Courier New" w:cs="Courier New"/>
          <w:noProof/>
          <w:snapToGrid w:val="0"/>
          <w:sz w:val="24"/>
          <w:szCs w:val="24"/>
          <w:lang w:eastAsia="nl-BE"/>
        </w:rPr>
        <w:t> </w:t>
      </w:r>
      <w:r w:rsidR="000D4626" w:rsidRPr="003404C0">
        <w:rPr>
          <w:rFonts w:ascii="Courier New" w:eastAsia="Times New Roman" w:hAnsi="Courier New" w:cs="Courier New"/>
          <w:noProof/>
          <w:snapToGrid w:val="0"/>
          <w:sz w:val="24"/>
          <w:szCs w:val="24"/>
          <w:lang w:eastAsia="nl-BE"/>
        </w:rPr>
        <w:t>wanneer een natuurlijk</w:t>
      </w:r>
      <w:r>
        <w:rPr>
          <w:rFonts w:ascii="Courier New" w:eastAsia="Times New Roman" w:hAnsi="Courier New" w:cs="Courier New"/>
          <w:noProof/>
          <w:snapToGrid w:val="0"/>
          <w:sz w:val="24"/>
          <w:szCs w:val="24"/>
          <w:lang w:eastAsia="nl-BE"/>
        </w:rPr>
        <w:t xml:space="preserve"> persoon een merkproduk</w:t>
      </w:r>
      <w:r w:rsidR="000D4626" w:rsidRPr="003404C0">
        <w:rPr>
          <w:rFonts w:ascii="Courier New" w:eastAsia="Times New Roman" w:hAnsi="Courier New" w:cs="Courier New"/>
          <w:noProof/>
          <w:snapToGrid w:val="0"/>
          <w:sz w:val="24"/>
          <w:szCs w:val="24"/>
          <w:lang w:eastAsia="nl-BE"/>
        </w:rPr>
        <w:t>t via een elektronische marktplaats verkoopt zonder dat deze transactie in de context van een handelsactiviteit plaatsvindt. Het Hof stipte wel aan dat indien, daarentegen, de verkopen die op een dergelijke marktplaats worden gerealiseerd, wegens hun volume, frequentie of andere kenmerken, buiten de sfeer van een privéactiviteit vallen, de verkoper zich begeeft in ‘het economisch verkeer’</w:t>
      </w:r>
      <w:r w:rsidR="000D4626">
        <w:rPr>
          <w:rStyle w:val="Voetnootmarkering"/>
          <w:rFonts w:ascii="Courier New" w:eastAsia="Times New Roman" w:hAnsi="Courier New" w:cs="Courier New"/>
          <w:noProof/>
          <w:snapToGrid w:val="0"/>
          <w:sz w:val="24"/>
          <w:szCs w:val="24"/>
          <w:lang w:eastAsia="nl-BE"/>
        </w:rPr>
        <w:footnoteReference w:id="87"/>
      </w:r>
      <w:r w:rsidR="000D4626" w:rsidRPr="003404C0">
        <w:rPr>
          <w:rFonts w:ascii="Courier New" w:eastAsia="Times New Roman" w:hAnsi="Courier New" w:cs="Courier New"/>
          <w:noProof/>
          <w:snapToGrid w:val="0"/>
          <w:sz w:val="24"/>
          <w:szCs w:val="24"/>
          <w:lang w:eastAsia="nl-BE"/>
        </w:rPr>
        <w:t>.</w:t>
      </w:r>
      <w:r w:rsidR="00A06948">
        <w:rPr>
          <w:rFonts w:ascii="Courier New" w:eastAsia="Times New Roman" w:hAnsi="Courier New" w:cs="Courier New"/>
          <w:noProof/>
          <w:snapToGrid w:val="0"/>
          <w:sz w:val="24"/>
          <w:szCs w:val="24"/>
          <w:lang w:eastAsia="nl-BE"/>
        </w:rPr>
        <w:t xml:space="preserve"> Zo ook is er </w:t>
      </w:r>
      <w:r w:rsidR="00CA37E4">
        <w:rPr>
          <w:rFonts w:ascii="Courier New" w:eastAsia="Times New Roman" w:hAnsi="Courier New" w:cs="Courier New"/>
          <w:noProof/>
          <w:snapToGrid w:val="0"/>
          <w:sz w:val="24"/>
          <w:szCs w:val="24"/>
          <w:lang w:eastAsia="nl-BE"/>
        </w:rPr>
        <w:t xml:space="preserve">bijv. </w:t>
      </w:r>
      <w:r w:rsidR="00A06948">
        <w:rPr>
          <w:rFonts w:ascii="Courier New" w:eastAsia="Times New Roman" w:hAnsi="Courier New" w:cs="Courier New"/>
          <w:noProof/>
          <w:snapToGrid w:val="0"/>
          <w:sz w:val="24"/>
          <w:szCs w:val="24"/>
          <w:lang w:eastAsia="nl-BE"/>
        </w:rPr>
        <w:t xml:space="preserve">in het geval van het dragen </w:t>
      </w:r>
      <w:r w:rsidR="00CD7BA6">
        <w:rPr>
          <w:rFonts w:ascii="Courier New" w:eastAsia="Times New Roman" w:hAnsi="Courier New" w:cs="Courier New"/>
          <w:noProof/>
          <w:snapToGrid w:val="0"/>
          <w:sz w:val="24"/>
          <w:szCs w:val="24"/>
          <w:lang w:eastAsia="nl-BE"/>
        </w:rPr>
        <w:t>van namaakkleding of een namaak</w:t>
      </w:r>
      <w:r w:rsidR="00A06948">
        <w:rPr>
          <w:rFonts w:ascii="Courier New" w:eastAsia="Times New Roman" w:hAnsi="Courier New" w:cs="Courier New"/>
          <w:noProof/>
          <w:snapToGrid w:val="0"/>
          <w:sz w:val="24"/>
          <w:szCs w:val="24"/>
          <w:lang w:eastAsia="nl-BE"/>
        </w:rPr>
        <w:t>horloge geen sprake van gebruik in het economisch verkeer, ook niet wanneer er sprake zou zijn van kwaadwillig of bedrieglijk opzet</w:t>
      </w:r>
      <w:r w:rsidR="00CD7BA6">
        <w:rPr>
          <w:rStyle w:val="Voetnootmarkering"/>
          <w:rFonts w:ascii="Courier New" w:eastAsia="Times New Roman" w:hAnsi="Courier New" w:cs="Courier New"/>
          <w:noProof/>
          <w:snapToGrid w:val="0"/>
          <w:sz w:val="24"/>
          <w:szCs w:val="24"/>
          <w:lang w:eastAsia="nl-BE"/>
        </w:rPr>
        <w:footnoteReference w:id="88"/>
      </w:r>
      <w:r w:rsidR="00A06948">
        <w:rPr>
          <w:rFonts w:ascii="Courier New" w:eastAsia="Times New Roman" w:hAnsi="Courier New" w:cs="Courier New"/>
          <w:noProof/>
          <w:snapToGrid w:val="0"/>
          <w:sz w:val="24"/>
          <w:szCs w:val="24"/>
          <w:lang w:eastAsia="nl-BE"/>
        </w:rPr>
        <w:t>.</w:t>
      </w:r>
    </w:p>
    <w:p w:rsidR="00E80148" w:rsidRPr="003404C0" w:rsidRDefault="00E80148" w:rsidP="00B064BB">
      <w:pPr>
        <w:spacing w:after="0" w:line="240" w:lineRule="auto"/>
        <w:rPr>
          <w:rFonts w:ascii="Courier New" w:eastAsia="Times New Roman" w:hAnsi="Courier New" w:cs="Courier New"/>
          <w:noProof/>
          <w:snapToGrid w:val="0"/>
          <w:sz w:val="24"/>
          <w:szCs w:val="24"/>
          <w:lang w:eastAsia="nl-BE"/>
        </w:rPr>
      </w:pPr>
    </w:p>
    <w:p w:rsidR="00451F52" w:rsidRDefault="00753E02" w:rsidP="00B064BB">
      <w:pPr>
        <w:spacing w:after="0" w:line="240" w:lineRule="auto"/>
        <w:rPr>
          <w:rFonts w:ascii="Courier New" w:hAnsi="Courier New" w:cs="Courier New"/>
          <w:sz w:val="24"/>
          <w:szCs w:val="24"/>
        </w:rPr>
      </w:pPr>
      <w:r>
        <w:rPr>
          <w:rFonts w:ascii="Courier New" w:eastAsia="Times New Roman" w:hAnsi="Courier New" w:cs="Courier New"/>
          <w:noProof/>
          <w:snapToGrid w:val="0"/>
          <w:sz w:val="24"/>
          <w:szCs w:val="24"/>
          <w:lang w:eastAsia="nl-BE"/>
        </w:rPr>
        <w:t xml:space="preserve">     Er is wel sprake van gebruik in het economisch verkeer in het geval van</w:t>
      </w:r>
      <w:r w:rsidR="0073377E">
        <w:rPr>
          <w:rFonts w:ascii="Courier New" w:eastAsia="Times New Roman" w:hAnsi="Courier New" w:cs="Courier New"/>
          <w:noProof/>
          <w:snapToGrid w:val="0"/>
          <w:sz w:val="24"/>
          <w:szCs w:val="24"/>
          <w:lang w:eastAsia="nl-BE"/>
        </w:rPr>
        <w:t xml:space="preserve"> </w:t>
      </w:r>
      <w:r w:rsidR="00ED0DBF">
        <w:rPr>
          <w:rFonts w:ascii="Courier New" w:eastAsia="Times New Roman" w:hAnsi="Courier New" w:cs="Courier New"/>
          <w:noProof/>
          <w:snapToGrid w:val="0"/>
          <w:sz w:val="24"/>
          <w:szCs w:val="24"/>
          <w:lang w:eastAsia="nl-BE"/>
        </w:rPr>
        <w:t>e</w:t>
      </w:r>
      <w:r w:rsidR="00ED0DBF" w:rsidRPr="00ED0DBF">
        <w:rPr>
          <w:rFonts w:ascii="Courier New" w:eastAsia="Times New Roman" w:hAnsi="Courier New" w:cs="Courier New"/>
          <w:noProof/>
          <w:snapToGrid w:val="0"/>
          <w:sz w:val="24"/>
          <w:szCs w:val="24"/>
          <w:lang w:eastAsia="nl-BE"/>
        </w:rPr>
        <w:t>e</w:t>
      </w:r>
      <w:r w:rsidR="00ED0DBF">
        <w:rPr>
          <w:rFonts w:ascii="Courier New" w:eastAsia="Times New Roman" w:hAnsi="Courier New" w:cs="Courier New"/>
          <w:noProof/>
          <w:snapToGrid w:val="0"/>
          <w:sz w:val="24"/>
          <w:szCs w:val="24"/>
          <w:lang w:eastAsia="nl-BE"/>
        </w:rPr>
        <w:t>n</w:t>
      </w:r>
      <w:r w:rsidR="00ED0DBF" w:rsidRPr="00ED0DBF">
        <w:rPr>
          <w:rFonts w:ascii="Courier New" w:eastAsia="Times New Roman" w:hAnsi="Courier New" w:cs="Courier New"/>
          <w:noProof/>
          <w:snapToGrid w:val="0"/>
          <w:sz w:val="24"/>
          <w:szCs w:val="24"/>
          <w:lang w:eastAsia="nl-BE"/>
        </w:rPr>
        <w:t xml:space="preserve"> adverteerder die betaalt voor </w:t>
      </w:r>
      <w:r w:rsidR="00ED0DBF">
        <w:rPr>
          <w:rFonts w:ascii="Courier New" w:eastAsia="Times New Roman" w:hAnsi="Courier New" w:cs="Courier New"/>
          <w:noProof/>
          <w:snapToGrid w:val="0"/>
          <w:sz w:val="24"/>
          <w:szCs w:val="24"/>
          <w:lang w:eastAsia="nl-BE"/>
        </w:rPr>
        <w:t>een</w:t>
      </w:r>
      <w:r w:rsidR="00ED0DBF" w:rsidRPr="00ED0DBF">
        <w:rPr>
          <w:rFonts w:ascii="Courier New" w:eastAsia="Times New Roman" w:hAnsi="Courier New" w:cs="Courier New"/>
          <w:noProof/>
          <w:snapToGrid w:val="0"/>
          <w:sz w:val="24"/>
          <w:szCs w:val="24"/>
          <w:lang w:eastAsia="nl-BE"/>
        </w:rPr>
        <w:t xml:space="preserve"> zoekmachineadvertentiedienst en als trefwoord een teken kiest dat gelijk is aan een merk van een ander. </w:t>
      </w:r>
      <w:r w:rsidR="00ED0DBF">
        <w:rPr>
          <w:rFonts w:ascii="Courier New" w:eastAsia="Times New Roman" w:hAnsi="Courier New" w:cs="Courier New"/>
          <w:noProof/>
          <w:snapToGrid w:val="0"/>
          <w:sz w:val="24"/>
          <w:szCs w:val="24"/>
          <w:lang w:eastAsia="nl-BE"/>
        </w:rPr>
        <w:t>Immers</w:t>
      </w:r>
      <w:r w:rsidR="00CA37E4">
        <w:rPr>
          <w:rFonts w:ascii="Courier New" w:eastAsia="Times New Roman" w:hAnsi="Courier New" w:cs="Courier New"/>
          <w:noProof/>
          <w:snapToGrid w:val="0"/>
          <w:sz w:val="24"/>
          <w:szCs w:val="24"/>
          <w:lang w:eastAsia="nl-BE"/>
        </w:rPr>
        <w:t>,</w:t>
      </w:r>
      <w:r w:rsidR="00ED0DBF">
        <w:rPr>
          <w:rFonts w:ascii="Courier New" w:eastAsia="Times New Roman" w:hAnsi="Courier New" w:cs="Courier New"/>
          <w:noProof/>
          <w:snapToGrid w:val="0"/>
          <w:sz w:val="24"/>
          <w:szCs w:val="24"/>
          <w:lang w:eastAsia="nl-BE"/>
        </w:rPr>
        <w:t xml:space="preserve"> vanuit </w:t>
      </w:r>
      <w:r w:rsidR="00ED0DBF" w:rsidRPr="00ED0DBF">
        <w:rPr>
          <w:rFonts w:ascii="Courier New" w:eastAsia="Times New Roman" w:hAnsi="Courier New" w:cs="Courier New"/>
          <w:noProof/>
          <w:snapToGrid w:val="0"/>
          <w:sz w:val="24"/>
          <w:szCs w:val="24"/>
          <w:lang w:eastAsia="nl-BE"/>
        </w:rPr>
        <w:t>het oogpunt van de adverteerder heeft de selectie van het aan het merk gelijke trefwoord immers tot doel en tot gevolg, dat een advertentielink verschijnt naar de site waarop hij zijn waren of diensten aanbiedt.</w:t>
      </w:r>
      <w:r w:rsidR="00ED0DBF">
        <w:rPr>
          <w:rFonts w:ascii="Courier New" w:eastAsia="Times New Roman" w:hAnsi="Courier New" w:cs="Courier New"/>
          <w:noProof/>
          <w:snapToGrid w:val="0"/>
          <w:sz w:val="24"/>
          <w:szCs w:val="24"/>
          <w:lang w:eastAsia="nl-BE"/>
        </w:rPr>
        <w:t xml:space="preserve"> A</w:t>
      </w:r>
      <w:r w:rsidR="00ED0DBF" w:rsidRPr="00ED0DBF">
        <w:rPr>
          <w:rFonts w:ascii="Courier New" w:eastAsia="Times New Roman" w:hAnsi="Courier New" w:cs="Courier New"/>
          <w:noProof/>
          <w:snapToGrid w:val="0"/>
          <w:sz w:val="24"/>
          <w:szCs w:val="24"/>
          <w:lang w:eastAsia="nl-BE"/>
        </w:rPr>
        <w:t xml:space="preserve">angezien het als trefwoord </w:t>
      </w:r>
      <w:r w:rsidR="00ED0DBF" w:rsidRPr="00ED0DBF">
        <w:rPr>
          <w:rFonts w:ascii="Courier New" w:eastAsia="Times New Roman" w:hAnsi="Courier New" w:cs="Courier New"/>
          <w:noProof/>
          <w:snapToGrid w:val="0"/>
          <w:sz w:val="24"/>
          <w:szCs w:val="24"/>
          <w:lang w:eastAsia="nl-BE"/>
        </w:rPr>
        <w:lastRenderedPageBreak/>
        <w:t>geselecteerde teken het middel is dat leidt tot weergave van de advertentie, kan niet worden betwist dat de adverteerder daarvan gebruikmaakt in het kader van zijn handelsactiviteiten, en niet in de particuliere sfeer</w:t>
      </w:r>
      <w:r w:rsidR="00ED0DBF">
        <w:rPr>
          <w:rStyle w:val="Voetnootmarkering"/>
          <w:rFonts w:ascii="Courier New" w:eastAsia="Times New Roman" w:hAnsi="Courier New" w:cs="Courier New"/>
          <w:noProof/>
          <w:snapToGrid w:val="0"/>
          <w:sz w:val="24"/>
          <w:szCs w:val="24"/>
          <w:lang w:eastAsia="nl-BE"/>
        </w:rPr>
        <w:footnoteReference w:id="89"/>
      </w:r>
      <w:r w:rsidR="0073377E">
        <w:rPr>
          <w:rFonts w:ascii="Courier New" w:eastAsia="Times New Roman" w:hAnsi="Courier New" w:cs="Courier New"/>
          <w:noProof/>
          <w:snapToGrid w:val="0"/>
          <w:sz w:val="24"/>
          <w:szCs w:val="24"/>
          <w:lang w:eastAsia="nl-BE"/>
        </w:rPr>
        <w:t>. Ook is er gebruik in het economisch verkeer in het geval van h</w:t>
      </w:r>
      <w:r w:rsidR="001F5B02">
        <w:rPr>
          <w:rFonts w:ascii="Courier New" w:hAnsi="Courier New" w:cs="Courier New"/>
          <w:sz w:val="24"/>
          <w:szCs w:val="24"/>
        </w:rPr>
        <w:t>et enkel</w:t>
      </w:r>
      <w:r w:rsidR="00CD7BA6">
        <w:rPr>
          <w:rFonts w:ascii="Courier New" w:hAnsi="Courier New" w:cs="Courier New"/>
          <w:sz w:val="24"/>
          <w:szCs w:val="24"/>
        </w:rPr>
        <w:t>e</w:t>
      </w:r>
      <w:r w:rsidR="001F5B02">
        <w:rPr>
          <w:rFonts w:ascii="Courier New" w:hAnsi="Courier New" w:cs="Courier New"/>
          <w:sz w:val="24"/>
          <w:szCs w:val="24"/>
        </w:rPr>
        <w:t xml:space="preserve"> deponeren van een merk</w:t>
      </w:r>
      <w:r w:rsidR="001F5B02">
        <w:rPr>
          <w:rStyle w:val="Voetnootmarkering"/>
          <w:rFonts w:ascii="Courier New" w:hAnsi="Courier New" w:cs="Courier New"/>
          <w:sz w:val="24"/>
          <w:szCs w:val="24"/>
        </w:rPr>
        <w:footnoteReference w:id="90"/>
      </w:r>
      <w:r w:rsidR="003F67A7">
        <w:rPr>
          <w:rFonts w:ascii="Courier New" w:hAnsi="Courier New" w:cs="Courier New"/>
          <w:sz w:val="24"/>
          <w:szCs w:val="24"/>
        </w:rPr>
        <w:t>.</w:t>
      </w:r>
      <w:r w:rsidR="00451F52">
        <w:rPr>
          <w:rFonts w:ascii="Courier New" w:hAnsi="Courier New" w:cs="Courier New"/>
          <w:sz w:val="24"/>
          <w:szCs w:val="24"/>
        </w:rPr>
        <w:t xml:space="preserve"> </w:t>
      </w:r>
    </w:p>
    <w:p w:rsidR="00451F52" w:rsidRDefault="00451F52" w:rsidP="00B064BB">
      <w:pPr>
        <w:spacing w:after="0" w:line="240" w:lineRule="auto"/>
        <w:rPr>
          <w:rFonts w:ascii="Courier New" w:hAnsi="Courier New" w:cs="Courier New"/>
          <w:sz w:val="24"/>
          <w:szCs w:val="24"/>
        </w:rPr>
      </w:pPr>
    </w:p>
    <w:p w:rsidR="00753E02" w:rsidRPr="00753E02" w:rsidRDefault="00451F52" w:rsidP="00B064BB">
      <w:pPr>
        <w:spacing w:after="0" w:line="240" w:lineRule="auto"/>
        <w:rPr>
          <w:rFonts w:ascii="Courier New" w:hAnsi="Courier New" w:cs="Courier New"/>
          <w:sz w:val="24"/>
          <w:szCs w:val="24"/>
        </w:rPr>
      </w:pPr>
      <w:r>
        <w:rPr>
          <w:rFonts w:ascii="Courier New" w:hAnsi="Courier New" w:cs="Courier New"/>
          <w:sz w:val="24"/>
          <w:szCs w:val="24"/>
        </w:rPr>
        <w:t xml:space="preserve">     Het Hof van Justitie verklaarde reeds dat het begrip ‘in het economisch verkeer’ niet zo mag worden uitgelegd dat het enkel doelt op de rechtstreekse betrekkingen tussen een handelaar en een consument</w:t>
      </w:r>
      <w:r>
        <w:rPr>
          <w:rStyle w:val="Voetnootmarkering"/>
          <w:rFonts w:ascii="Courier New" w:hAnsi="Courier New" w:cs="Courier New"/>
          <w:sz w:val="24"/>
          <w:szCs w:val="24"/>
        </w:rPr>
        <w:footnoteReference w:id="91"/>
      </w:r>
      <w:r>
        <w:rPr>
          <w:rFonts w:ascii="Courier New" w:hAnsi="Courier New" w:cs="Courier New"/>
          <w:sz w:val="24"/>
          <w:szCs w:val="24"/>
        </w:rPr>
        <w:t xml:space="preserve">. </w:t>
      </w:r>
    </w:p>
    <w:p w:rsidR="008E321E" w:rsidRDefault="008E321E" w:rsidP="00B064BB">
      <w:pPr>
        <w:spacing w:after="0" w:line="240" w:lineRule="auto"/>
        <w:rPr>
          <w:rFonts w:ascii="Courier New" w:hAnsi="Courier New" w:cs="Courier New"/>
          <w:sz w:val="24"/>
          <w:szCs w:val="24"/>
        </w:rPr>
      </w:pPr>
    </w:p>
    <w:p w:rsidR="008E321E" w:rsidRPr="009D63C6" w:rsidRDefault="009D63C6" w:rsidP="00B064BB">
      <w:pPr>
        <w:spacing w:after="0" w:line="240" w:lineRule="auto"/>
        <w:rPr>
          <w:rFonts w:ascii="Courier New" w:hAnsi="Courier New" w:cs="Courier New"/>
          <w:sz w:val="32"/>
          <w:szCs w:val="32"/>
        </w:rPr>
      </w:pPr>
      <w:r w:rsidRPr="009D63C6">
        <w:rPr>
          <w:rFonts w:ascii="Courier New" w:hAnsi="Courier New" w:cs="Courier New"/>
          <w:b/>
          <w:sz w:val="32"/>
          <w:szCs w:val="32"/>
        </w:rPr>
        <w:t>5.5</w:t>
      </w:r>
      <w:r w:rsidR="008E321E" w:rsidRPr="009D63C6">
        <w:rPr>
          <w:rFonts w:ascii="Courier New" w:hAnsi="Courier New" w:cs="Courier New"/>
          <w:b/>
          <w:sz w:val="32"/>
          <w:szCs w:val="32"/>
        </w:rPr>
        <w:t>. Gebruik voor waren of diensten</w:t>
      </w:r>
    </w:p>
    <w:p w:rsidR="006225C3" w:rsidRDefault="003F67A7" w:rsidP="00B064BB">
      <w:pPr>
        <w:spacing w:after="0" w:line="240" w:lineRule="auto"/>
        <w:rPr>
          <w:rFonts w:ascii="Courier New" w:hAnsi="Courier New" w:cs="Courier New"/>
          <w:sz w:val="24"/>
          <w:szCs w:val="24"/>
        </w:rPr>
      </w:pPr>
      <w:r>
        <w:rPr>
          <w:rFonts w:ascii="Courier New" w:hAnsi="Courier New" w:cs="Courier New"/>
          <w:sz w:val="24"/>
          <w:szCs w:val="24"/>
        </w:rPr>
        <w:t xml:space="preserve">     Het is enkel mogelijk op basis van</w:t>
      </w:r>
      <w:r w:rsidR="008C75F1">
        <w:rPr>
          <w:rFonts w:ascii="Courier New" w:hAnsi="Courier New" w:cs="Courier New"/>
          <w:sz w:val="24"/>
          <w:szCs w:val="24"/>
        </w:rPr>
        <w:t xml:space="preserve"> art. 2.20, lid 1, sub a, b en c</w:t>
      </w:r>
      <w:r>
        <w:rPr>
          <w:rFonts w:ascii="Courier New" w:hAnsi="Courier New" w:cs="Courier New"/>
          <w:sz w:val="24"/>
          <w:szCs w:val="24"/>
        </w:rPr>
        <w:t xml:space="preserve"> BVIE op te treden wanneer er sprake is </w:t>
      </w:r>
      <w:r w:rsidR="000323D4">
        <w:rPr>
          <w:rFonts w:ascii="Courier New" w:hAnsi="Courier New" w:cs="Courier New"/>
          <w:sz w:val="24"/>
          <w:szCs w:val="24"/>
        </w:rPr>
        <w:t xml:space="preserve">van </w:t>
      </w:r>
      <w:r w:rsidR="00167121">
        <w:rPr>
          <w:rFonts w:ascii="Courier New" w:hAnsi="Courier New" w:cs="Courier New"/>
          <w:sz w:val="24"/>
          <w:szCs w:val="24"/>
        </w:rPr>
        <w:t>gebruik van een teken ‘voor waren en diensten’</w:t>
      </w:r>
      <w:r w:rsidR="00167121">
        <w:rPr>
          <w:rStyle w:val="Voetnootmarkering"/>
          <w:rFonts w:ascii="Courier New" w:hAnsi="Courier New" w:cs="Courier New"/>
          <w:sz w:val="24"/>
          <w:szCs w:val="24"/>
        </w:rPr>
        <w:footnoteReference w:id="92"/>
      </w:r>
      <w:r w:rsidR="00167121">
        <w:rPr>
          <w:rFonts w:ascii="Courier New" w:hAnsi="Courier New" w:cs="Courier New"/>
          <w:sz w:val="24"/>
          <w:szCs w:val="24"/>
        </w:rPr>
        <w:t>.</w:t>
      </w:r>
      <w:r w:rsidR="00E40B8F">
        <w:rPr>
          <w:rFonts w:ascii="Courier New" w:hAnsi="Courier New" w:cs="Courier New"/>
          <w:sz w:val="24"/>
          <w:szCs w:val="24"/>
        </w:rPr>
        <w:t xml:space="preserve"> ‘Gebruik voor waren en diensten’ houdt in dat het teken waartegen wordt opgetreden wordt gebruikt als merk</w:t>
      </w:r>
      <w:r w:rsidR="0008223E">
        <w:rPr>
          <w:rFonts w:ascii="Courier New" w:hAnsi="Courier New" w:cs="Courier New"/>
          <w:sz w:val="24"/>
          <w:szCs w:val="24"/>
        </w:rPr>
        <w:t xml:space="preserve">, </w:t>
      </w:r>
      <w:r w:rsidR="000323D4">
        <w:rPr>
          <w:rFonts w:ascii="Courier New" w:hAnsi="Courier New" w:cs="Courier New"/>
          <w:sz w:val="24"/>
          <w:szCs w:val="24"/>
        </w:rPr>
        <w:t xml:space="preserve">en dus </w:t>
      </w:r>
      <w:r w:rsidR="006225C3">
        <w:rPr>
          <w:rFonts w:ascii="Courier New" w:hAnsi="Courier New" w:cs="Courier New"/>
          <w:sz w:val="24"/>
          <w:szCs w:val="24"/>
        </w:rPr>
        <w:t xml:space="preserve">ter onderscheiding van waren </w:t>
      </w:r>
      <w:r w:rsidR="008C75F1">
        <w:rPr>
          <w:rFonts w:ascii="Courier New" w:hAnsi="Courier New" w:cs="Courier New"/>
          <w:sz w:val="24"/>
          <w:szCs w:val="24"/>
        </w:rPr>
        <w:t xml:space="preserve">en </w:t>
      </w:r>
      <w:r w:rsidR="006225C3">
        <w:rPr>
          <w:rFonts w:ascii="Courier New" w:hAnsi="Courier New" w:cs="Courier New"/>
          <w:sz w:val="24"/>
          <w:szCs w:val="24"/>
        </w:rPr>
        <w:t>diensten</w:t>
      </w:r>
      <w:r w:rsidR="004427C2" w:rsidRPr="004427C2">
        <w:t xml:space="preserve"> </w:t>
      </w:r>
      <w:r w:rsidR="004427C2" w:rsidRPr="004427C2">
        <w:rPr>
          <w:rFonts w:ascii="Courier New" w:hAnsi="Courier New" w:cs="Courier New"/>
          <w:sz w:val="24"/>
          <w:szCs w:val="24"/>
        </w:rPr>
        <w:t>als afkomstig van een bepaalde onderneming</w:t>
      </w:r>
      <w:r w:rsidR="004427C2">
        <w:rPr>
          <w:rStyle w:val="Voetnootmarkering"/>
          <w:rFonts w:ascii="Courier New" w:hAnsi="Courier New" w:cs="Courier New"/>
          <w:sz w:val="24"/>
          <w:szCs w:val="24"/>
        </w:rPr>
        <w:footnoteReference w:id="93"/>
      </w:r>
      <w:r w:rsidR="006225C3">
        <w:rPr>
          <w:rFonts w:ascii="Courier New" w:hAnsi="Courier New" w:cs="Courier New"/>
          <w:sz w:val="24"/>
          <w:szCs w:val="24"/>
        </w:rPr>
        <w:t xml:space="preserve">, </w:t>
      </w:r>
      <w:r w:rsidR="0008223E">
        <w:rPr>
          <w:rFonts w:ascii="Courier New" w:hAnsi="Courier New" w:cs="Courier New"/>
          <w:sz w:val="24"/>
          <w:szCs w:val="24"/>
        </w:rPr>
        <w:t xml:space="preserve">en </w:t>
      </w:r>
      <w:r w:rsidR="000323D4">
        <w:rPr>
          <w:rFonts w:ascii="Courier New" w:hAnsi="Courier New" w:cs="Courier New"/>
          <w:sz w:val="24"/>
          <w:szCs w:val="24"/>
        </w:rPr>
        <w:t xml:space="preserve">dat </w:t>
      </w:r>
      <w:r w:rsidR="0008223E">
        <w:rPr>
          <w:rFonts w:ascii="Courier New" w:hAnsi="Courier New" w:cs="Courier New"/>
          <w:sz w:val="24"/>
          <w:szCs w:val="24"/>
        </w:rPr>
        <w:t>hierdoor één van de functies van een merk</w:t>
      </w:r>
      <w:r w:rsidR="004036E8">
        <w:rPr>
          <w:rFonts w:ascii="Courier New" w:hAnsi="Courier New" w:cs="Courier New"/>
          <w:sz w:val="24"/>
          <w:szCs w:val="24"/>
        </w:rPr>
        <w:t>, en</w:t>
      </w:r>
      <w:r w:rsidR="004036E8" w:rsidRPr="004036E8">
        <w:rPr>
          <w:rFonts w:ascii="Courier New" w:hAnsi="Courier New" w:cs="Courier New"/>
          <w:sz w:val="24"/>
          <w:szCs w:val="24"/>
        </w:rPr>
        <w:t xml:space="preserve"> met name de essentiële functie ervan</w:t>
      </w:r>
      <w:r w:rsidR="000323D4">
        <w:rPr>
          <w:rFonts w:ascii="Courier New" w:hAnsi="Courier New" w:cs="Courier New"/>
          <w:sz w:val="24"/>
          <w:szCs w:val="24"/>
        </w:rPr>
        <w:t>,</w:t>
      </w:r>
      <w:r w:rsidR="004036E8">
        <w:rPr>
          <w:rFonts w:ascii="Courier New" w:hAnsi="Courier New" w:cs="Courier New"/>
          <w:sz w:val="24"/>
          <w:szCs w:val="24"/>
        </w:rPr>
        <w:t xml:space="preserve"> namelijk</w:t>
      </w:r>
      <w:r w:rsidR="004036E8" w:rsidRPr="004036E8">
        <w:rPr>
          <w:rFonts w:ascii="Courier New" w:hAnsi="Courier New" w:cs="Courier New"/>
          <w:sz w:val="24"/>
          <w:szCs w:val="24"/>
        </w:rPr>
        <w:t xml:space="preserve"> de consument de herkomst van de waar </w:t>
      </w:r>
      <w:r w:rsidR="000323D4">
        <w:rPr>
          <w:rFonts w:ascii="Courier New" w:hAnsi="Courier New" w:cs="Courier New"/>
          <w:sz w:val="24"/>
          <w:szCs w:val="24"/>
        </w:rPr>
        <w:t xml:space="preserve">of dienst </w:t>
      </w:r>
      <w:r w:rsidR="004036E8" w:rsidRPr="004036E8">
        <w:rPr>
          <w:rFonts w:ascii="Courier New" w:hAnsi="Courier New" w:cs="Courier New"/>
          <w:sz w:val="24"/>
          <w:szCs w:val="24"/>
        </w:rPr>
        <w:t>te waarborgen</w:t>
      </w:r>
      <w:r w:rsidR="004036E8">
        <w:rPr>
          <w:rFonts w:ascii="Courier New" w:hAnsi="Courier New" w:cs="Courier New"/>
          <w:sz w:val="24"/>
          <w:szCs w:val="24"/>
        </w:rPr>
        <w:t>,</w:t>
      </w:r>
      <w:r w:rsidR="0008223E">
        <w:rPr>
          <w:rFonts w:ascii="Courier New" w:hAnsi="Courier New" w:cs="Courier New"/>
          <w:sz w:val="24"/>
          <w:szCs w:val="24"/>
        </w:rPr>
        <w:t xml:space="preserve"> wordt geschonden</w:t>
      </w:r>
      <w:r w:rsidR="0008223E">
        <w:rPr>
          <w:rStyle w:val="Voetnootmarkering"/>
          <w:rFonts w:ascii="Courier New" w:hAnsi="Courier New" w:cs="Courier New"/>
          <w:sz w:val="24"/>
          <w:szCs w:val="24"/>
        </w:rPr>
        <w:footnoteReference w:id="94"/>
      </w:r>
      <w:r w:rsidR="00E40B8F">
        <w:rPr>
          <w:rFonts w:ascii="Courier New" w:hAnsi="Courier New" w:cs="Courier New"/>
          <w:sz w:val="24"/>
          <w:szCs w:val="24"/>
        </w:rPr>
        <w:t xml:space="preserve">. </w:t>
      </w:r>
    </w:p>
    <w:p w:rsidR="00EA0FCE" w:rsidRDefault="00EA0FCE" w:rsidP="00B064BB">
      <w:pPr>
        <w:spacing w:after="0" w:line="240" w:lineRule="auto"/>
        <w:rPr>
          <w:rFonts w:ascii="Courier New" w:hAnsi="Courier New" w:cs="Courier New"/>
          <w:sz w:val="24"/>
          <w:szCs w:val="24"/>
        </w:rPr>
      </w:pPr>
    </w:p>
    <w:p w:rsidR="00EA0FCE" w:rsidRDefault="00EA0FCE" w:rsidP="00B064BB">
      <w:pPr>
        <w:spacing w:after="0" w:line="240" w:lineRule="auto"/>
        <w:rPr>
          <w:rFonts w:ascii="Courier New" w:hAnsi="Courier New" w:cs="Courier New"/>
          <w:sz w:val="24"/>
          <w:szCs w:val="24"/>
        </w:rPr>
      </w:pPr>
      <w:r w:rsidRPr="00EA0FCE">
        <w:rPr>
          <w:rFonts w:ascii="Courier New" w:hAnsi="Courier New" w:cs="Courier New"/>
          <w:sz w:val="24"/>
          <w:szCs w:val="24"/>
        </w:rPr>
        <w:t xml:space="preserve">     Een belangrijke vraag is of onder gebruik ‘ter ondersc</w:t>
      </w:r>
      <w:r w:rsidR="000323D4">
        <w:rPr>
          <w:rFonts w:ascii="Courier New" w:hAnsi="Courier New" w:cs="Courier New"/>
          <w:sz w:val="24"/>
          <w:szCs w:val="24"/>
        </w:rPr>
        <w:t xml:space="preserve">heiding van waren of diensten’ </w:t>
      </w:r>
      <w:r w:rsidRPr="00EA0FCE">
        <w:rPr>
          <w:rFonts w:ascii="Courier New" w:hAnsi="Courier New" w:cs="Courier New"/>
          <w:sz w:val="24"/>
          <w:szCs w:val="24"/>
        </w:rPr>
        <w:t>een gebruik ter onderscheiding van de waren of diensten van de merkhouder of  een gebruik ter onderscheiding van de waren of diensten van een derde (de inbreukmaker) moe</w:t>
      </w:r>
      <w:r w:rsidR="008C75F1">
        <w:rPr>
          <w:rFonts w:ascii="Courier New" w:hAnsi="Courier New" w:cs="Courier New"/>
          <w:sz w:val="24"/>
          <w:szCs w:val="24"/>
        </w:rPr>
        <w:t>t begrepen worden. Het Hof van J</w:t>
      </w:r>
      <w:r w:rsidRPr="00EA0FCE">
        <w:rPr>
          <w:rFonts w:ascii="Courier New" w:hAnsi="Courier New" w:cs="Courier New"/>
          <w:sz w:val="24"/>
          <w:szCs w:val="24"/>
        </w:rPr>
        <w:t xml:space="preserve">ustitie verklaarde in dit verband dat de uitdrukking ‘voor waren of diensten’ </w:t>
      </w:r>
      <w:r w:rsidRPr="00F92DCC">
        <w:rPr>
          <w:rFonts w:ascii="Courier New" w:hAnsi="Courier New" w:cs="Courier New"/>
          <w:i/>
          <w:sz w:val="24"/>
          <w:szCs w:val="24"/>
        </w:rPr>
        <w:t>in beginsel</w:t>
      </w:r>
      <w:r w:rsidRPr="00EA0FCE">
        <w:rPr>
          <w:rFonts w:ascii="Courier New" w:hAnsi="Courier New" w:cs="Courier New"/>
          <w:sz w:val="24"/>
          <w:szCs w:val="24"/>
        </w:rPr>
        <w:t xml:space="preserve"> betrekking heeft op de waren of diensten van de derde die gebruikmaakt van het teken dat gelijk of overeenstemmend is aan het merk van de merkhouder</w:t>
      </w:r>
      <w:r w:rsidR="008C75F1">
        <w:rPr>
          <w:rFonts w:ascii="Courier New" w:hAnsi="Courier New" w:cs="Courier New"/>
          <w:sz w:val="24"/>
          <w:szCs w:val="24"/>
        </w:rPr>
        <w:t xml:space="preserve"> </w:t>
      </w:r>
      <w:r w:rsidR="008C75F1" w:rsidRPr="00EA0FCE">
        <w:rPr>
          <w:rFonts w:ascii="Courier New" w:hAnsi="Courier New" w:cs="Courier New"/>
          <w:sz w:val="24"/>
          <w:szCs w:val="24"/>
        </w:rPr>
        <w:lastRenderedPageBreak/>
        <w:t>(</w:t>
      </w:r>
      <w:r w:rsidR="008C75F1">
        <w:rPr>
          <w:rFonts w:ascii="Courier New" w:hAnsi="Courier New" w:cs="Courier New"/>
          <w:sz w:val="24"/>
          <w:szCs w:val="24"/>
        </w:rPr>
        <w:t xml:space="preserve">gebruik voor </w:t>
      </w:r>
      <w:r w:rsidR="008C75F1" w:rsidRPr="00EA0FCE">
        <w:rPr>
          <w:rFonts w:ascii="Courier New" w:hAnsi="Courier New" w:cs="Courier New"/>
          <w:sz w:val="24"/>
          <w:szCs w:val="24"/>
        </w:rPr>
        <w:t>door de derde in de handel gebrachte waren of do</w:t>
      </w:r>
      <w:r w:rsidR="008C75F1">
        <w:rPr>
          <w:rFonts w:ascii="Courier New" w:hAnsi="Courier New" w:cs="Courier New"/>
          <w:sz w:val="24"/>
          <w:szCs w:val="24"/>
        </w:rPr>
        <w:t>or de derde verrichte diensten)</w:t>
      </w:r>
      <w:r w:rsidRPr="00EA0FCE">
        <w:rPr>
          <w:rFonts w:ascii="Courier New" w:hAnsi="Courier New" w:cs="Courier New"/>
          <w:sz w:val="24"/>
          <w:szCs w:val="24"/>
          <w:vertAlign w:val="superscript"/>
        </w:rPr>
        <w:footnoteReference w:id="95"/>
      </w:r>
      <w:r w:rsidRPr="00EA0FCE">
        <w:rPr>
          <w:rFonts w:ascii="Courier New" w:hAnsi="Courier New" w:cs="Courier New"/>
          <w:sz w:val="24"/>
          <w:szCs w:val="24"/>
        </w:rPr>
        <w:t>.  In voorkomend geval, aldus het Hof, k</w:t>
      </w:r>
      <w:r w:rsidR="008C75F1">
        <w:rPr>
          <w:rFonts w:ascii="Courier New" w:hAnsi="Courier New" w:cs="Courier New"/>
          <w:sz w:val="24"/>
          <w:szCs w:val="24"/>
        </w:rPr>
        <w:t>an het gebruik ook betrekking hebben</w:t>
      </w:r>
      <w:r w:rsidRPr="00EA0FCE">
        <w:rPr>
          <w:rFonts w:ascii="Courier New" w:hAnsi="Courier New" w:cs="Courier New"/>
          <w:sz w:val="24"/>
          <w:szCs w:val="24"/>
        </w:rPr>
        <w:t xml:space="preserve"> op de waren of diensten van een andere persoon voor re</w:t>
      </w:r>
      <w:r w:rsidR="00EA3895">
        <w:rPr>
          <w:rFonts w:ascii="Courier New" w:hAnsi="Courier New" w:cs="Courier New"/>
          <w:sz w:val="24"/>
          <w:szCs w:val="24"/>
        </w:rPr>
        <w:t>kening van wie de derde handelt</w:t>
      </w:r>
      <w:r w:rsidRPr="00EA0FCE">
        <w:rPr>
          <w:rFonts w:ascii="Courier New" w:hAnsi="Courier New" w:cs="Courier New"/>
          <w:sz w:val="24"/>
          <w:szCs w:val="24"/>
          <w:vertAlign w:val="superscript"/>
        </w:rPr>
        <w:footnoteReference w:id="96"/>
      </w:r>
      <w:r w:rsidRPr="00EA0FCE">
        <w:rPr>
          <w:rFonts w:ascii="Courier New" w:hAnsi="Courier New" w:cs="Courier New"/>
          <w:sz w:val="24"/>
          <w:szCs w:val="24"/>
        </w:rPr>
        <w:t>. Het doet immers niet ter zake dat de derde het teken gebruikt om waren in de handel te brengen die niet zijn eigen waren zijn in die zin dat hij hierop geen titel verwerft tijdens de handelstransactie, en hij dus optreedt voor rekening van een andere marktdeelnemer die als enige de titel heeft op deze waren</w:t>
      </w:r>
      <w:r w:rsidRPr="00EA0FCE">
        <w:rPr>
          <w:rFonts w:ascii="Courier New" w:hAnsi="Courier New" w:cs="Courier New"/>
          <w:sz w:val="24"/>
          <w:szCs w:val="24"/>
          <w:vertAlign w:val="superscript"/>
        </w:rPr>
        <w:footnoteReference w:id="97"/>
      </w:r>
      <w:r w:rsidRPr="00EA0FCE">
        <w:rPr>
          <w:rFonts w:ascii="Courier New" w:hAnsi="Courier New" w:cs="Courier New"/>
          <w:sz w:val="24"/>
          <w:szCs w:val="24"/>
        </w:rPr>
        <w:t>.</w:t>
      </w:r>
    </w:p>
    <w:p w:rsidR="00F92DCC" w:rsidRDefault="00F92DCC" w:rsidP="00B064BB">
      <w:pPr>
        <w:spacing w:after="0" w:line="240" w:lineRule="auto"/>
        <w:rPr>
          <w:rFonts w:ascii="Courier New" w:hAnsi="Courier New" w:cs="Courier New"/>
          <w:sz w:val="24"/>
          <w:szCs w:val="24"/>
        </w:rPr>
      </w:pPr>
    </w:p>
    <w:p w:rsidR="003E6DD0" w:rsidRDefault="00F92DCC" w:rsidP="00B064BB">
      <w:pPr>
        <w:spacing w:after="0" w:line="240" w:lineRule="auto"/>
        <w:rPr>
          <w:rFonts w:ascii="Courier New" w:hAnsi="Courier New" w:cs="Courier New"/>
          <w:sz w:val="24"/>
          <w:szCs w:val="24"/>
        </w:rPr>
      </w:pPr>
      <w:r>
        <w:rPr>
          <w:rFonts w:ascii="Courier New" w:hAnsi="Courier New" w:cs="Courier New"/>
          <w:sz w:val="24"/>
          <w:szCs w:val="24"/>
        </w:rPr>
        <w:t xml:space="preserve">     Uit de rechtspraak van het Hof van Justitie blijkt evenwel zeer duidelijk dat het </w:t>
      </w:r>
      <w:r w:rsidRPr="00F92DCC">
        <w:rPr>
          <w:rFonts w:ascii="Courier New" w:hAnsi="Courier New" w:cs="Courier New"/>
          <w:sz w:val="24"/>
          <w:szCs w:val="24"/>
        </w:rPr>
        <w:t xml:space="preserve">gebruik ‘ter onderscheiding van waren of diensten’ </w:t>
      </w:r>
      <w:r>
        <w:rPr>
          <w:rFonts w:ascii="Courier New" w:hAnsi="Courier New" w:cs="Courier New"/>
          <w:sz w:val="24"/>
          <w:szCs w:val="24"/>
        </w:rPr>
        <w:t xml:space="preserve">niet beperkt is tot </w:t>
      </w:r>
      <w:r w:rsidRPr="00F92DCC">
        <w:rPr>
          <w:rFonts w:ascii="Courier New" w:hAnsi="Courier New" w:cs="Courier New"/>
          <w:sz w:val="24"/>
          <w:szCs w:val="24"/>
        </w:rPr>
        <w:t xml:space="preserve">een gebruik ter onderscheiding van de waren of diensten van een derde (de inbreukmaker). </w:t>
      </w:r>
      <w:r>
        <w:rPr>
          <w:rFonts w:ascii="Courier New" w:hAnsi="Courier New" w:cs="Courier New"/>
          <w:sz w:val="24"/>
          <w:szCs w:val="24"/>
        </w:rPr>
        <w:t xml:space="preserve">Ook een gebruik </w:t>
      </w:r>
      <w:r w:rsidRPr="00F92DCC">
        <w:rPr>
          <w:rFonts w:ascii="Courier New" w:hAnsi="Courier New" w:cs="Courier New"/>
          <w:sz w:val="24"/>
          <w:szCs w:val="24"/>
        </w:rPr>
        <w:t>ter onderscheiding van de waren of diensten van de merkhouder</w:t>
      </w:r>
      <w:r>
        <w:rPr>
          <w:rFonts w:ascii="Courier New" w:hAnsi="Courier New" w:cs="Courier New"/>
          <w:sz w:val="24"/>
          <w:szCs w:val="24"/>
        </w:rPr>
        <w:t xml:space="preserve"> kan hieronder vallen. Dit blijkt in de eerste plaats zeer duidelijk uit de zaak BMW t/ Deenik</w:t>
      </w:r>
      <w:r w:rsidRPr="00D41158">
        <w:rPr>
          <w:rStyle w:val="Voetnootmarkering"/>
          <w:rFonts w:ascii="Courier New" w:hAnsi="Courier New" w:cs="Courier New"/>
          <w:noProof/>
          <w:snapToGrid w:val="0"/>
        </w:rPr>
        <w:footnoteReference w:id="98"/>
      </w:r>
      <w:r>
        <w:rPr>
          <w:rFonts w:ascii="Courier New" w:hAnsi="Courier New" w:cs="Courier New"/>
          <w:sz w:val="24"/>
          <w:szCs w:val="24"/>
        </w:rPr>
        <w:t>.</w:t>
      </w:r>
    </w:p>
    <w:p w:rsidR="00F92DCC" w:rsidRDefault="00F92DCC" w:rsidP="00B064BB">
      <w:pPr>
        <w:spacing w:after="0" w:line="240" w:lineRule="auto"/>
        <w:rPr>
          <w:rFonts w:ascii="Courier New" w:hAnsi="Courier New" w:cs="Courier New"/>
          <w:sz w:val="24"/>
          <w:szCs w:val="24"/>
        </w:rPr>
      </w:pPr>
    </w:p>
    <w:p w:rsidR="00F92DCC" w:rsidRPr="00F92DCC" w:rsidRDefault="00F92DCC"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Pr="00F92DCC">
        <w:rPr>
          <w:rFonts w:ascii="Courier New" w:hAnsi="Courier New" w:cs="Courier New"/>
          <w:sz w:val="24"/>
          <w:szCs w:val="24"/>
        </w:rPr>
        <w:t>In de zaak BMW t/ Deenik waren de feiten de volgende</w:t>
      </w:r>
      <w:r w:rsidR="00291B9E">
        <w:rPr>
          <w:rFonts w:ascii="Courier New" w:hAnsi="Courier New" w:cs="Courier New"/>
          <w:sz w:val="24"/>
          <w:szCs w:val="24"/>
        </w:rPr>
        <w:t>.</w:t>
      </w:r>
      <w:r w:rsidRPr="00F92DCC">
        <w:rPr>
          <w:rFonts w:ascii="Courier New" w:hAnsi="Courier New" w:cs="Courier New"/>
          <w:sz w:val="24"/>
          <w:szCs w:val="24"/>
        </w:rPr>
        <w:t xml:space="preserve"> Deenik was een te Almere </w:t>
      </w:r>
      <w:r w:rsidR="00291B9E">
        <w:rPr>
          <w:rFonts w:ascii="Courier New" w:hAnsi="Courier New" w:cs="Courier New"/>
          <w:sz w:val="24"/>
          <w:szCs w:val="24"/>
        </w:rPr>
        <w:t xml:space="preserve">(NL) </w:t>
      </w:r>
      <w:r w:rsidRPr="00F92DCC">
        <w:rPr>
          <w:rFonts w:ascii="Courier New" w:hAnsi="Courier New" w:cs="Courier New"/>
          <w:sz w:val="24"/>
          <w:szCs w:val="24"/>
        </w:rPr>
        <w:t>woonachtige garagehouder die reclame maakte voor de verkoop van tweedehands auto</w:t>
      </w:r>
      <w:r>
        <w:rPr>
          <w:rFonts w:ascii="Courier New" w:hAnsi="Courier New" w:cs="Courier New"/>
          <w:sz w:val="24"/>
          <w:szCs w:val="24"/>
        </w:rPr>
        <w:t>’s</w:t>
      </w:r>
      <w:r w:rsidRPr="00F92DCC">
        <w:rPr>
          <w:rFonts w:ascii="Courier New" w:hAnsi="Courier New" w:cs="Courier New"/>
          <w:sz w:val="24"/>
          <w:szCs w:val="24"/>
        </w:rPr>
        <w:t xml:space="preserve"> van het merk BMW, alsmede voor de reparatie en het onderhoud van BMW wagens. Deenik was niet aangesloten bij het dealernet van BMW, maar specialiseerde zich in BMW wagens, en meer bepaald in de verkoop van tweedehands BMW’s en in de reparatie en het onderhoud van BMW’s. Het woordmerk BMW en twee figuurmerken </w:t>
      </w:r>
      <w:r w:rsidR="009A7FB5">
        <w:rPr>
          <w:rFonts w:ascii="Courier New" w:hAnsi="Courier New" w:cs="Courier New"/>
          <w:sz w:val="24"/>
          <w:szCs w:val="24"/>
        </w:rPr>
        <w:t>waren</w:t>
      </w:r>
      <w:r w:rsidRPr="00F92DCC">
        <w:rPr>
          <w:rFonts w:ascii="Courier New" w:hAnsi="Courier New" w:cs="Courier New"/>
          <w:sz w:val="24"/>
          <w:szCs w:val="24"/>
        </w:rPr>
        <w:t xml:space="preserve"> uitsluitend ingeschreven voor waren (o.a. motoren, automobielen, alsmede toebehoren voor motoren en automobielen). De </w:t>
      </w:r>
      <w:r w:rsidR="009A7FB5" w:rsidRPr="00F92DCC">
        <w:rPr>
          <w:rFonts w:ascii="Courier New" w:hAnsi="Courier New" w:cs="Courier New"/>
          <w:sz w:val="24"/>
          <w:szCs w:val="24"/>
        </w:rPr>
        <w:t>reclame-uitingen</w:t>
      </w:r>
      <w:r w:rsidRPr="00F92DCC">
        <w:rPr>
          <w:rFonts w:ascii="Courier New" w:hAnsi="Courier New" w:cs="Courier New"/>
          <w:sz w:val="24"/>
          <w:szCs w:val="24"/>
        </w:rPr>
        <w:t xml:space="preserve"> van Deenik waar het in concreto om draaide waren de volgende:</w:t>
      </w:r>
    </w:p>
    <w:p w:rsidR="00F92DCC" w:rsidRPr="00F92DCC" w:rsidRDefault="00F92DCC" w:rsidP="00B064BB">
      <w:pPr>
        <w:numPr>
          <w:ilvl w:val="0"/>
          <w:numId w:val="3"/>
        </w:numPr>
        <w:spacing w:after="0" w:line="240" w:lineRule="auto"/>
        <w:rPr>
          <w:rFonts w:ascii="Courier New" w:hAnsi="Courier New" w:cs="Courier New"/>
          <w:sz w:val="24"/>
          <w:szCs w:val="24"/>
        </w:rPr>
      </w:pPr>
      <w:r w:rsidRPr="00F92DCC">
        <w:rPr>
          <w:rFonts w:ascii="Courier New" w:hAnsi="Courier New" w:cs="Courier New"/>
          <w:sz w:val="24"/>
          <w:szCs w:val="24"/>
        </w:rPr>
        <w:t xml:space="preserve">‘reparatie en onderhoud van BMW’, ‘specialist in BMW’ en ‘gespecialiseerd in BMW’ ter aankondiging van de reparatie en het onderhoud van BMW’s, en </w:t>
      </w:r>
    </w:p>
    <w:p w:rsidR="00F92DCC" w:rsidRPr="00F92DCC" w:rsidRDefault="00F92DCC" w:rsidP="00B064BB">
      <w:pPr>
        <w:numPr>
          <w:ilvl w:val="0"/>
          <w:numId w:val="3"/>
        </w:numPr>
        <w:spacing w:after="0" w:line="240" w:lineRule="auto"/>
        <w:rPr>
          <w:rFonts w:ascii="Courier New" w:hAnsi="Courier New" w:cs="Courier New"/>
          <w:sz w:val="24"/>
          <w:szCs w:val="24"/>
        </w:rPr>
      </w:pPr>
      <w:r w:rsidRPr="00F92DCC">
        <w:rPr>
          <w:rFonts w:ascii="Courier New" w:hAnsi="Courier New" w:cs="Courier New"/>
          <w:sz w:val="24"/>
          <w:szCs w:val="24"/>
        </w:rPr>
        <w:t>‘specialist in BMW’ en ‘gespecialiseerd in BMW’ voor de verkoop van tweedehands BMW’s en voor de reparatie en het onderhoud van BMW’s.</w:t>
      </w:r>
    </w:p>
    <w:p w:rsidR="00F92DCC" w:rsidRDefault="00F92DCC" w:rsidP="00B064BB">
      <w:pPr>
        <w:spacing w:after="0" w:line="240" w:lineRule="auto"/>
        <w:rPr>
          <w:rFonts w:ascii="Courier New" w:hAnsi="Courier New" w:cs="Courier New"/>
          <w:sz w:val="24"/>
          <w:szCs w:val="24"/>
        </w:rPr>
      </w:pPr>
      <w:r w:rsidRPr="00F92DCC">
        <w:rPr>
          <w:rFonts w:ascii="Courier New" w:hAnsi="Courier New" w:cs="Courier New"/>
          <w:sz w:val="24"/>
          <w:szCs w:val="24"/>
        </w:rPr>
        <w:t>Volgens het Hof van Justitie was er in de</w:t>
      </w:r>
      <w:r w:rsidR="009A7FB5">
        <w:rPr>
          <w:rFonts w:ascii="Courier New" w:hAnsi="Courier New" w:cs="Courier New"/>
          <w:sz w:val="24"/>
          <w:szCs w:val="24"/>
        </w:rPr>
        <w:t>ze</w:t>
      </w:r>
      <w:r w:rsidRPr="00F92DCC">
        <w:rPr>
          <w:rFonts w:ascii="Courier New" w:hAnsi="Courier New" w:cs="Courier New"/>
          <w:sz w:val="24"/>
          <w:szCs w:val="24"/>
        </w:rPr>
        <w:t xml:space="preserve"> zaak sprake van het gebruik van het merk BMW in de zin van art. 5, lid 1, </w:t>
      </w:r>
      <w:r w:rsidR="00291B9E">
        <w:rPr>
          <w:rFonts w:ascii="Courier New" w:hAnsi="Courier New" w:cs="Courier New"/>
          <w:sz w:val="24"/>
          <w:szCs w:val="24"/>
        </w:rPr>
        <w:t xml:space="preserve">sub </w:t>
      </w:r>
      <w:r w:rsidRPr="00F92DCC">
        <w:rPr>
          <w:rFonts w:ascii="Courier New" w:hAnsi="Courier New" w:cs="Courier New"/>
          <w:sz w:val="24"/>
          <w:szCs w:val="24"/>
        </w:rPr>
        <w:lastRenderedPageBreak/>
        <w:t xml:space="preserve">a richtlijn merken, en dus van art. 2.20, lid 1, </w:t>
      </w:r>
      <w:r w:rsidR="00291B9E">
        <w:rPr>
          <w:rFonts w:ascii="Courier New" w:hAnsi="Courier New" w:cs="Courier New"/>
          <w:sz w:val="24"/>
          <w:szCs w:val="24"/>
        </w:rPr>
        <w:t xml:space="preserve">sub </w:t>
      </w:r>
      <w:r w:rsidRPr="00F92DCC">
        <w:rPr>
          <w:rFonts w:ascii="Courier New" w:hAnsi="Courier New" w:cs="Courier New"/>
          <w:sz w:val="24"/>
          <w:szCs w:val="24"/>
        </w:rPr>
        <w:t xml:space="preserve">a BVIE. De adverteerder </w:t>
      </w:r>
      <w:r w:rsidR="009A7FB5">
        <w:rPr>
          <w:rFonts w:ascii="Courier New" w:hAnsi="Courier New" w:cs="Courier New"/>
          <w:sz w:val="24"/>
          <w:szCs w:val="24"/>
        </w:rPr>
        <w:t xml:space="preserve">(Deenik) </w:t>
      </w:r>
      <w:r w:rsidRPr="00F92DCC">
        <w:rPr>
          <w:rFonts w:ascii="Courier New" w:hAnsi="Courier New" w:cs="Courier New"/>
          <w:sz w:val="24"/>
          <w:szCs w:val="24"/>
        </w:rPr>
        <w:t>gebruikte het merk volgens het Hof immers om de herkomst aan te geven van de waren die het voorwerp van de verleende dienst zijn, en dus om die waren te onderscheiden van andere waren die het object van diezelfde dienst hadden kunnen zijn.</w:t>
      </w:r>
      <w:r w:rsidR="009A7FB5">
        <w:rPr>
          <w:rFonts w:ascii="Courier New" w:hAnsi="Courier New" w:cs="Courier New"/>
          <w:sz w:val="24"/>
          <w:szCs w:val="24"/>
        </w:rPr>
        <w:t xml:space="preserve"> </w:t>
      </w:r>
      <w:r w:rsidR="000E206C">
        <w:rPr>
          <w:rFonts w:ascii="Courier New" w:hAnsi="Courier New" w:cs="Courier New"/>
          <w:sz w:val="24"/>
          <w:szCs w:val="24"/>
        </w:rPr>
        <w:t>W</w:t>
      </w:r>
      <w:r w:rsidR="009A7FB5" w:rsidRPr="009A7FB5">
        <w:rPr>
          <w:rFonts w:ascii="Courier New" w:hAnsi="Courier New" w:cs="Courier New"/>
          <w:sz w:val="24"/>
          <w:szCs w:val="24"/>
        </w:rPr>
        <w:t>aar het gebruik van het merk in aankondigingen voor de dienst bestaande in de verkoop van tweedehands BMW-automobielen zonder enige twijfel bedoeld is om het object van de verleende diensten te onderscheiden, bestaat er geen aanleiding de aankondigingen voor de dienst bestaande in de reparatie en het onderhoud van BMW-automobielen in dit opzicht anders te behandelen. In dit geval</w:t>
      </w:r>
      <w:r w:rsidR="000E206C">
        <w:rPr>
          <w:rFonts w:ascii="Courier New" w:hAnsi="Courier New" w:cs="Courier New"/>
          <w:sz w:val="24"/>
          <w:szCs w:val="24"/>
        </w:rPr>
        <w:t>, aldus het Hof van Justitie,</w:t>
      </w:r>
      <w:r w:rsidR="009A7FB5" w:rsidRPr="009A7FB5">
        <w:rPr>
          <w:rFonts w:ascii="Courier New" w:hAnsi="Courier New" w:cs="Courier New"/>
          <w:sz w:val="24"/>
          <w:szCs w:val="24"/>
        </w:rPr>
        <w:t xml:space="preserve"> wordt het merk eveneens gebruikt ter aanduiding van de herkomst van de waren die het object van de dienst vormen</w:t>
      </w:r>
      <w:r w:rsidR="009A7FB5" w:rsidRPr="009A7FB5">
        <w:rPr>
          <w:rFonts w:ascii="Courier New" w:hAnsi="Courier New" w:cs="Courier New"/>
          <w:sz w:val="24"/>
          <w:szCs w:val="24"/>
          <w:vertAlign w:val="superscript"/>
        </w:rPr>
        <w:footnoteReference w:id="99"/>
      </w:r>
      <w:r w:rsidR="009A7FB5" w:rsidRPr="009A7FB5">
        <w:rPr>
          <w:rFonts w:ascii="Courier New" w:hAnsi="Courier New" w:cs="Courier New"/>
          <w:sz w:val="24"/>
          <w:szCs w:val="24"/>
        </w:rPr>
        <w:t>.</w:t>
      </w:r>
    </w:p>
    <w:p w:rsidR="00F92DCC" w:rsidRDefault="00F92DCC" w:rsidP="00B064BB">
      <w:pPr>
        <w:spacing w:after="0" w:line="240" w:lineRule="auto"/>
        <w:rPr>
          <w:rFonts w:ascii="Courier New" w:hAnsi="Courier New" w:cs="Courier New"/>
          <w:sz w:val="24"/>
          <w:szCs w:val="24"/>
        </w:rPr>
      </w:pPr>
    </w:p>
    <w:p w:rsidR="00C84AF0" w:rsidRDefault="00C84AF0" w:rsidP="00B064BB">
      <w:pPr>
        <w:spacing w:after="0" w:line="240" w:lineRule="auto"/>
        <w:rPr>
          <w:rFonts w:ascii="Courier New" w:hAnsi="Courier New" w:cs="Courier New"/>
          <w:sz w:val="24"/>
          <w:szCs w:val="24"/>
        </w:rPr>
      </w:pPr>
      <w:r>
        <w:rPr>
          <w:rFonts w:ascii="Courier New" w:hAnsi="Courier New" w:cs="Courier New"/>
          <w:sz w:val="24"/>
          <w:szCs w:val="24"/>
        </w:rPr>
        <w:t xml:space="preserve">     Dat o</w:t>
      </w:r>
      <w:r w:rsidRPr="00C84AF0">
        <w:rPr>
          <w:rFonts w:ascii="Courier New" w:hAnsi="Courier New" w:cs="Courier New"/>
          <w:sz w:val="24"/>
          <w:szCs w:val="24"/>
        </w:rPr>
        <w:t xml:space="preserve">ok een gebruik ter onderscheiding van de waren of diensten van de merkhouder onder </w:t>
      </w:r>
      <w:r>
        <w:rPr>
          <w:rFonts w:ascii="Courier New" w:hAnsi="Courier New" w:cs="Courier New"/>
          <w:sz w:val="24"/>
          <w:szCs w:val="24"/>
        </w:rPr>
        <w:t>het ‘gebruik voor waren of diensten’, in de zin van art. 2.20, lid 1, sub a, b en C BVIE valt, blijkt ook uit de zaak O2 t/ Hutchison</w:t>
      </w:r>
      <w:r>
        <w:rPr>
          <w:rStyle w:val="Voetnootmarkering"/>
          <w:rFonts w:ascii="Courier New" w:hAnsi="Courier New" w:cs="Courier New"/>
          <w:sz w:val="24"/>
          <w:szCs w:val="24"/>
        </w:rPr>
        <w:footnoteReference w:id="100"/>
      </w:r>
      <w:r w:rsidRPr="00C84AF0">
        <w:rPr>
          <w:rFonts w:ascii="Courier New" w:hAnsi="Courier New" w:cs="Courier New"/>
          <w:sz w:val="24"/>
          <w:szCs w:val="24"/>
        </w:rPr>
        <w:t>.</w:t>
      </w:r>
      <w:r>
        <w:rPr>
          <w:rFonts w:ascii="Courier New" w:hAnsi="Courier New" w:cs="Courier New"/>
          <w:sz w:val="24"/>
          <w:szCs w:val="24"/>
        </w:rPr>
        <w:t xml:space="preserve"> In deze zaak handelde het om vergelijkende reclame. Het Hof onderstreepte in deze zaak vooreerst nog eens heel duidelijk dat </w:t>
      </w:r>
      <w:r w:rsidRPr="00C84AF0">
        <w:rPr>
          <w:rFonts w:ascii="Courier New" w:hAnsi="Courier New" w:cs="Courier New"/>
          <w:sz w:val="24"/>
          <w:szCs w:val="24"/>
        </w:rPr>
        <w:t>art</w:t>
      </w:r>
      <w:r>
        <w:rPr>
          <w:rFonts w:ascii="Courier New" w:hAnsi="Courier New" w:cs="Courier New"/>
          <w:sz w:val="24"/>
          <w:szCs w:val="24"/>
        </w:rPr>
        <w:t>.</w:t>
      </w:r>
      <w:r w:rsidRPr="00C84AF0">
        <w:rPr>
          <w:rFonts w:ascii="Courier New" w:hAnsi="Courier New" w:cs="Courier New"/>
          <w:sz w:val="24"/>
          <w:szCs w:val="24"/>
        </w:rPr>
        <w:t> 5, leden 1 en 2</w:t>
      </w:r>
      <w:r>
        <w:rPr>
          <w:rFonts w:ascii="Courier New" w:hAnsi="Courier New" w:cs="Courier New"/>
          <w:sz w:val="24"/>
          <w:szCs w:val="24"/>
        </w:rPr>
        <w:t xml:space="preserve"> </w:t>
      </w:r>
      <w:r w:rsidRPr="00C84AF0">
        <w:rPr>
          <w:rFonts w:ascii="Courier New" w:hAnsi="Courier New" w:cs="Courier New"/>
          <w:sz w:val="24"/>
          <w:szCs w:val="24"/>
        </w:rPr>
        <w:t xml:space="preserve">richtlijn </w:t>
      </w:r>
      <w:r>
        <w:rPr>
          <w:rFonts w:ascii="Courier New" w:hAnsi="Courier New" w:cs="Courier New"/>
          <w:sz w:val="24"/>
          <w:szCs w:val="24"/>
        </w:rPr>
        <w:t>merken (art. 2.20, lid 1, sub a, b en c BVIE)</w:t>
      </w:r>
      <w:r w:rsidRPr="00C84AF0">
        <w:rPr>
          <w:rFonts w:ascii="Courier New" w:hAnsi="Courier New" w:cs="Courier New"/>
          <w:sz w:val="24"/>
          <w:szCs w:val="24"/>
        </w:rPr>
        <w:t xml:space="preserve"> aldus </w:t>
      </w:r>
      <w:r w:rsidR="0060642B">
        <w:rPr>
          <w:rFonts w:ascii="Courier New" w:hAnsi="Courier New" w:cs="Courier New"/>
          <w:sz w:val="24"/>
          <w:szCs w:val="24"/>
        </w:rPr>
        <w:t>moet</w:t>
      </w:r>
      <w:r>
        <w:rPr>
          <w:rFonts w:ascii="Courier New" w:hAnsi="Courier New" w:cs="Courier New"/>
          <w:sz w:val="24"/>
          <w:szCs w:val="24"/>
        </w:rPr>
        <w:t xml:space="preserve"> </w:t>
      </w:r>
      <w:r w:rsidRPr="00C84AF0">
        <w:rPr>
          <w:rFonts w:ascii="Courier New" w:hAnsi="Courier New" w:cs="Courier New"/>
          <w:sz w:val="24"/>
          <w:szCs w:val="24"/>
        </w:rPr>
        <w:t xml:space="preserve">worden uitgelegd dat het ziet op het gebruik van een teken dat gelijk is aan of overeenstemt met het merk, voor </w:t>
      </w:r>
      <w:r w:rsidRPr="0060642B">
        <w:rPr>
          <w:rFonts w:ascii="Courier New" w:hAnsi="Courier New" w:cs="Courier New"/>
          <w:i/>
          <w:sz w:val="24"/>
          <w:szCs w:val="24"/>
        </w:rPr>
        <w:t>door de derde in de handel gebrachte waren of voor door deze verrichte diensten</w:t>
      </w:r>
      <w:r w:rsidRPr="00C84AF0">
        <w:rPr>
          <w:rFonts w:ascii="Courier New" w:hAnsi="Courier New" w:cs="Courier New"/>
          <w:sz w:val="24"/>
          <w:szCs w:val="24"/>
        </w:rPr>
        <w:t>.</w:t>
      </w:r>
      <w:r w:rsidR="0060642B">
        <w:rPr>
          <w:rFonts w:ascii="Courier New" w:hAnsi="Courier New" w:cs="Courier New"/>
          <w:sz w:val="24"/>
          <w:szCs w:val="24"/>
        </w:rPr>
        <w:t xml:space="preserve"> R</w:t>
      </w:r>
      <w:r w:rsidRPr="00C84AF0">
        <w:rPr>
          <w:rFonts w:ascii="Courier New" w:hAnsi="Courier New" w:cs="Courier New"/>
          <w:sz w:val="24"/>
          <w:szCs w:val="24"/>
        </w:rPr>
        <w:t xml:space="preserve">eclame waarmee </w:t>
      </w:r>
      <w:r w:rsidR="0060642B">
        <w:rPr>
          <w:rFonts w:ascii="Courier New" w:hAnsi="Courier New" w:cs="Courier New"/>
          <w:sz w:val="24"/>
          <w:szCs w:val="24"/>
        </w:rPr>
        <w:t>een</w:t>
      </w:r>
      <w:r w:rsidRPr="00C84AF0">
        <w:rPr>
          <w:rFonts w:ascii="Courier New" w:hAnsi="Courier New" w:cs="Courier New"/>
          <w:sz w:val="24"/>
          <w:szCs w:val="24"/>
        </w:rPr>
        <w:t xml:space="preserve"> adverteerder de door hem op de markt gebrachte waren en diensten vergelijkt met die van een concurrent, </w:t>
      </w:r>
      <w:r w:rsidR="0060642B">
        <w:rPr>
          <w:rFonts w:ascii="Courier New" w:hAnsi="Courier New" w:cs="Courier New"/>
          <w:sz w:val="24"/>
          <w:szCs w:val="24"/>
        </w:rPr>
        <w:t xml:space="preserve">beoogt, aldus het Hof, </w:t>
      </w:r>
      <w:r w:rsidRPr="00C84AF0">
        <w:rPr>
          <w:rFonts w:ascii="Courier New" w:hAnsi="Courier New" w:cs="Courier New"/>
          <w:sz w:val="24"/>
          <w:szCs w:val="24"/>
        </w:rPr>
        <w:t xml:space="preserve">uiteraard de waren en de diensten van deze adverteerder te promoten. Met </w:t>
      </w:r>
      <w:r w:rsidR="0060642B">
        <w:rPr>
          <w:rFonts w:ascii="Courier New" w:hAnsi="Courier New" w:cs="Courier New"/>
          <w:sz w:val="24"/>
          <w:szCs w:val="24"/>
        </w:rPr>
        <w:t xml:space="preserve">vergelijkende </w:t>
      </w:r>
      <w:r w:rsidRPr="00C84AF0">
        <w:rPr>
          <w:rFonts w:ascii="Courier New" w:hAnsi="Courier New" w:cs="Courier New"/>
          <w:sz w:val="24"/>
          <w:szCs w:val="24"/>
        </w:rPr>
        <w:t xml:space="preserve">reclame probeert </w:t>
      </w:r>
      <w:r w:rsidR="0060642B">
        <w:rPr>
          <w:rFonts w:ascii="Courier New" w:hAnsi="Courier New" w:cs="Courier New"/>
          <w:sz w:val="24"/>
          <w:szCs w:val="24"/>
        </w:rPr>
        <w:t>een</w:t>
      </w:r>
      <w:r w:rsidRPr="00C84AF0">
        <w:rPr>
          <w:rFonts w:ascii="Courier New" w:hAnsi="Courier New" w:cs="Courier New"/>
          <w:sz w:val="24"/>
          <w:szCs w:val="24"/>
        </w:rPr>
        <w:t xml:space="preserve"> adverteerder zijn waren en diensten te onderscheiden door de kenmerken ervan te vergelijken met die van de concurrerende waren en diensten. Het gebruik dat een adverteerder in vergelijkende reclame maakt van een teken dat gelijk is aan of overeenstemt met het merk van een concurrent, om de door laatstgenoemde aangeboden waren of diensten aan te duiden, komt derhalve neer</w:t>
      </w:r>
      <w:r w:rsidR="0060642B">
        <w:rPr>
          <w:rFonts w:ascii="Courier New" w:hAnsi="Courier New" w:cs="Courier New"/>
          <w:sz w:val="24"/>
          <w:szCs w:val="24"/>
        </w:rPr>
        <w:t>, zo besluit het Hof  van Justitie,</w:t>
      </w:r>
      <w:r w:rsidRPr="00C84AF0">
        <w:rPr>
          <w:rFonts w:ascii="Courier New" w:hAnsi="Courier New" w:cs="Courier New"/>
          <w:sz w:val="24"/>
          <w:szCs w:val="24"/>
        </w:rPr>
        <w:t xml:space="preserve"> op een gebruik voor de waren of diensten van de adverteerder zelf, in de zin van art</w:t>
      </w:r>
      <w:r w:rsidR="0060642B">
        <w:rPr>
          <w:rFonts w:ascii="Courier New" w:hAnsi="Courier New" w:cs="Courier New"/>
          <w:sz w:val="24"/>
          <w:szCs w:val="24"/>
        </w:rPr>
        <w:t>.</w:t>
      </w:r>
      <w:r w:rsidRPr="00C84AF0">
        <w:rPr>
          <w:rFonts w:ascii="Courier New" w:hAnsi="Courier New" w:cs="Courier New"/>
          <w:sz w:val="24"/>
          <w:szCs w:val="24"/>
        </w:rPr>
        <w:t xml:space="preserve"> 5, leden 1 en 2 richtlijn </w:t>
      </w:r>
      <w:r w:rsidR="0060642B">
        <w:rPr>
          <w:rFonts w:ascii="Courier New" w:hAnsi="Courier New" w:cs="Courier New"/>
          <w:sz w:val="24"/>
          <w:szCs w:val="24"/>
        </w:rPr>
        <w:t>merken (</w:t>
      </w:r>
      <w:r w:rsidR="0060642B" w:rsidRPr="0060642B">
        <w:rPr>
          <w:rFonts w:ascii="Courier New" w:hAnsi="Courier New" w:cs="Courier New"/>
          <w:sz w:val="24"/>
          <w:szCs w:val="24"/>
        </w:rPr>
        <w:t xml:space="preserve">art. 2.20, lid 1, sub a, b en c </w:t>
      </w:r>
      <w:r w:rsidR="0060642B" w:rsidRPr="0060642B">
        <w:rPr>
          <w:rFonts w:ascii="Courier New" w:hAnsi="Courier New" w:cs="Courier New"/>
          <w:sz w:val="24"/>
          <w:szCs w:val="24"/>
        </w:rPr>
        <w:lastRenderedPageBreak/>
        <w:t>BVIE)</w:t>
      </w:r>
      <w:r w:rsidR="0060642B" w:rsidRPr="0060642B">
        <w:rPr>
          <w:rFonts w:ascii="Courier New" w:hAnsi="Courier New" w:cs="Courier New"/>
          <w:sz w:val="24"/>
          <w:szCs w:val="24"/>
          <w:vertAlign w:val="superscript"/>
        </w:rPr>
        <w:t xml:space="preserve"> </w:t>
      </w:r>
      <w:r w:rsidR="0060642B" w:rsidRPr="0060642B">
        <w:rPr>
          <w:rFonts w:ascii="Courier New" w:hAnsi="Courier New" w:cs="Courier New"/>
          <w:sz w:val="24"/>
          <w:szCs w:val="24"/>
          <w:vertAlign w:val="superscript"/>
        </w:rPr>
        <w:footnoteReference w:id="101"/>
      </w:r>
      <w:r w:rsidRPr="00C84AF0">
        <w:rPr>
          <w:rFonts w:ascii="Courier New" w:hAnsi="Courier New" w:cs="Courier New"/>
          <w:sz w:val="24"/>
          <w:szCs w:val="24"/>
        </w:rPr>
        <w:t>.</w:t>
      </w:r>
      <w:r w:rsidR="0060642B">
        <w:rPr>
          <w:rFonts w:ascii="Courier New" w:hAnsi="Courier New" w:cs="Courier New"/>
          <w:sz w:val="24"/>
          <w:szCs w:val="24"/>
        </w:rPr>
        <w:t xml:space="preserve"> Deze zienswijze van het Hof is later nog een</w:t>
      </w:r>
      <w:r w:rsidR="00DB3BCB">
        <w:rPr>
          <w:rFonts w:ascii="Courier New" w:hAnsi="Courier New" w:cs="Courier New"/>
          <w:sz w:val="24"/>
          <w:szCs w:val="24"/>
        </w:rPr>
        <w:t>s</w:t>
      </w:r>
      <w:r w:rsidR="0060642B">
        <w:rPr>
          <w:rFonts w:ascii="Courier New" w:hAnsi="Courier New" w:cs="Courier New"/>
          <w:sz w:val="24"/>
          <w:szCs w:val="24"/>
        </w:rPr>
        <w:t xml:space="preserve"> bevestigd i</w:t>
      </w:r>
      <w:r w:rsidR="00647F12">
        <w:rPr>
          <w:rFonts w:ascii="Courier New" w:hAnsi="Courier New" w:cs="Courier New"/>
          <w:sz w:val="24"/>
          <w:szCs w:val="24"/>
        </w:rPr>
        <w:t>n</w:t>
      </w:r>
      <w:r w:rsidR="0060642B">
        <w:rPr>
          <w:rFonts w:ascii="Courier New" w:hAnsi="Courier New" w:cs="Courier New"/>
          <w:sz w:val="24"/>
          <w:szCs w:val="24"/>
        </w:rPr>
        <w:t xml:space="preserve"> de zaak Google t/ Louis Vuitton</w:t>
      </w:r>
      <w:r w:rsidR="0060642B">
        <w:rPr>
          <w:rStyle w:val="Voetnootmarkering"/>
          <w:rFonts w:ascii="Courier New" w:hAnsi="Courier New" w:cs="Courier New"/>
          <w:sz w:val="24"/>
          <w:szCs w:val="24"/>
        </w:rPr>
        <w:footnoteReference w:id="102"/>
      </w:r>
      <w:r w:rsidR="0060642B">
        <w:rPr>
          <w:rFonts w:ascii="Courier New" w:hAnsi="Courier New" w:cs="Courier New"/>
          <w:sz w:val="24"/>
          <w:szCs w:val="24"/>
        </w:rPr>
        <w:t>.</w:t>
      </w:r>
    </w:p>
    <w:p w:rsidR="00DB3BCB" w:rsidRDefault="00DB3BCB" w:rsidP="00B064BB">
      <w:pPr>
        <w:spacing w:after="0" w:line="240" w:lineRule="auto"/>
        <w:rPr>
          <w:rFonts w:ascii="Courier New" w:hAnsi="Courier New" w:cs="Courier New"/>
          <w:sz w:val="24"/>
          <w:szCs w:val="24"/>
        </w:rPr>
      </w:pPr>
    </w:p>
    <w:p w:rsidR="00DB3BCB" w:rsidRPr="00DB3BCB" w:rsidRDefault="00DB3BCB" w:rsidP="00B064BB">
      <w:pPr>
        <w:spacing w:after="0" w:line="240" w:lineRule="auto"/>
        <w:rPr>
          <w:rFonts w:ascii="Courier New" w:hAnsi="Courier New" w:cs="Courier New"/>
          <w:sz w:val="24"/>
          <w:szCs w:val="24"/>
        </w:rPr>
      </w:pPr>
      <w:r>
        <w:rPr>
          <w:rFonts w:ascii="Courier New" w:hAnsi="Courier New" w:cs="Courier New"/>
          <w:sz w:val="24"/>
          <w:szCs w:val="24"/>
        </w:rPr>
        <w:t xml:space="preserve">    In de zaak Google t/ Louis Vuitton ging het om </w:t>
      </w:r>
      <w:r w:rsidR="00F66790">
        <w:rPr>
          <w:rFonts w:ascii="Courier New" w:hAnsi="Courier New" w:cs="Courier New"/>
          <w:sz w:val="24"/>
          <w:szCs w:val="24"/>
        </w:rPr>
        <w:t xml:space="preserve">een </w:t>
      </w:r>
      <w:r w:rsidRPr="00DB3BCB">
        <w:rPr>
          <w:rFonts w:ascii="Courier New" w:hAnsi="Courier New" w:cs="Courier New"/>
          <w:sz w:val="24"/>
          <w:szCs w:val="24"/>
        </w:rPr>
        <w:t>zoekmachineadvertentiedienst</w:t>
      </w:r>
      <w:r>
        <w:rPr>
          <w:rFonts w:ascii="Courier New" w:hAnsi="Courier New" w:cs="Courier New"/>
          <w:sz w:val="24"/>
          <w:szCs w:val="24"/>
        </w:rPr>
        <w:t xml:space="preserve">. </w:t>
      </w:r>
      <w:r w:rsidRPr="00DB3BCB">
        <w:rPr>
          <w:rFonts w:ascii="Courier New" w:hAnsi="Courier New" w:cs="Courier New"/>
          <w:sz w:val="24"/>
          <w:szCs w:val="24"/>
        </w:rPr>
        <w:t>Wat de</w:t>
      </w:r>
      <w:r>
        <w:rPr>
          <w:rFonts w:ascii="Courier New" w:hAnsi="Courier New" w:cs="Courier New"/>
          <w:sz w:val="24"/>
          <w:szCs w:val="24"/>
        </w:rPr>
        <w:t xml:space="preserve">ze </w:t>
      </w:r>
      <w:r w:rsidRPr="00DB3BCB">
        <w:rPr>
          <w:rFonts w:ascii="Courier New" w:hAnsi="Courier New" w:cs="Courier New"/>
          <w:sz w:val="24"/>
          <w:szCs w:val="24"/>
        </w:rPr>
        <w:t xml:space="preserve">dienst betreft, </w:t>
      </w:r>
      <w:r>
        <w:rPr>
          <w:rFonts w:ascii="Courier New" w:hAnsi="Courier New" w:cs="Courier New"/>
          <w:sz w:val="24"/>
          <w:szCs w:val="24"/>
        </w:rPr>
        <w:t xml:space="preserve">is het duidelijk </w:t>
      </w:r>
      <w:r w:rsidRPr="00DB3BCB">
        <w:rPr>
          <w:rFonts w:ascii="Courier New" w:hAnsi="Courier New" w:cs="Courier New"/>
          <w:sz w:val="24"/>
          <w:szCs w:val="24"/>
        </w:rPr>
        <w:t xml:space="preserve">dat </w:t>
      </w:r>
      <w:r>
        <w:rPr>
          <w:rFonts w:ascii="Courier New" w:hAnsi="Courier New" w:cs="Courier New"/>
          <w:sz w:val="24"/>
          <w:szCs w:val="24"/>
        </w:rPr>
        <w:t>een</w:t>
      </w:r>
      <w:r w:rsidRPr="00DB3BCB">
        <w:rPr>
          <w:rFonts w:ascii="Courier New" w:hAnsi="Courier New" w:cs="Courier New"/>
          <w:sz w:val="24"/>
          <w:szCs w:val="24"/>
        </w:rPr>
        <w:t xml:space="preserve"> adverteerder die </w:t>
      </w:r>
      <w:r>
        <w:rPr>
          <w:rFonts w:ascii="Courier New" w:hAnsi="Courier New" w:cs="Courier New"/>
          <w:sz w:val="24"/>
          <w:szCs w:val="24"/>
        </w:rPr>
        <w:t>een</w:t>
      </w:r>
      <w:r w:rsidRPr="00DB3BCB">
        <w:rPr>
          <w:rFonts w:ascii="Courier New" w:hAnsi="Courier New" w:cs="Courier New"/>
          <w:sz w:val="24"/>
          <w:szCs w:val="24"/>
        </w:rPr>
        <w:t xml:space="preserve"> teken dat gelijk is aan een merk van een ander, als trefwoord heeft geselecteerd, beoogt dat internetgebruikers die dit woord als zoekwoord invoeren, niet alleen op de getoonde links van de houder van dat merk klikken, maar ook op de advertentielink van die adverteerder.</w:t>
      </w:r>
      <w:r>
        <w:rPr>
          <w:rFonts w:ascii="Courier New" w:hAnsi="Courier New" w:cs="Courier New"/>
          <w:sz w:val="24"/>
          <w:szCs w:val="24"/>
        </w:rPr>
        <w:t xml:space="preserve"> </w:t>
      </w:r>
      <w:r w:rsidRPr="00DB3BCB">
        <w:rPr>
          <w:rFonts w:ascii="Courier New" w:hAnsi="Courier New" w:cs="Courier New"/>
          <w:sz w:val="24"/>
          <w:szCs w:val="24"/>
        </w:rPr>
        <w:t> </w:t>
      </w:r>
      <w:r>
        <w:rPr>
          <w:rFonts w:ascii="Courier New" w:hAnsi="Courier New" w:cs="Courier New"/>
          <w:sz w:val="24"/>
          <w:szCs w:val="24"/>
        </w:rPr>
        <w:t>Een</w:t>
      </w:r>
      <w:r w:rsidRPr="00DB3BCB">
        <w:rPr>
          <w:rFonts w:ascii="Courier New" w:hAnsi="Courier New" w:cs="Courier New"/>
          <w:sz w:val="24"/>
          <w:szCs w:val="24"/>
        </w:rPr>
        <w:t xml:space="preserve"> internetgebruiker die de naam van een merk als zoekwoord invoert, </w:t>
      </w:r>
      <w:r>
        <w:rPr>
          <w:rFonts w:ascii="Courier New" w:hAnsi="Courier New" w:cs="Courier New"/>
          <w:sz w:val="24"/>
          <w:szCs w:val="24"/>
        </w:rPr>
        <w:t xml:space="preserve">is </w:t>
      </w:r>
      <w:r w:rsidRPr="00DB3BCB">
        <w:rPr>
          <w:rFonts w:ascii="Courier New" w:hAnsi="Courier New" w:cs="Courier New"/>
          <w:sz w:val="24"/>
          <w:szCs w:val="24"/>
        </w:rPr>
        <w:t xml:space="preserve">meestal op zoek naar informatie over of aanbiedingen voor de waren of diensten van dit merk. Indien advertentielinks naar sites met waren of diensten van concurrenten van de merkhouder naast of boven de natuurlijke resultaten van de zoekactie verschijnen, </w:t>
      </w:r>
      <w:r>
        <w:rPr>
          <w:rFonts w:ascii="Courier New" w:hAnsi="Courier New" w:cs="Courier New"/>
          <w:sz w:val="24"/>
          <w:szCs w:val="24"/>
        </w:rPr>
        <w:t xml:space="preserve">dan </w:t>
      </w:r>
      <w:r w:rsidRPr="00DB3BCB">
        <w:rPr>
          <w:rFonts w:ascii="Courier New" w:hAnsi="Courier New" w:cs="Courier New"/>
          <w:sz w:val="24"/>
          <w:szCs w:val="24"/>
        </w:rPr>
        <w:t>kan de internetgebruiker deze zien als een alternatief voor de waren of diensten van de merkhouder, voor zover hij ze niet meteen als irrelevant afdoet en ze niet verwart met die van de merkhouder</w:t>
      </w:r>
      <w:r w:rsidRPr="00DB3BCB">
        <w:rPr>
          <w:rFonts w:ascii="Courier New" w:hAnsi="Courier New" w:cs="Courier New"/>
          <w:sz w:val="24"/>
          <w:szCs w:val="24"/>
          <w:vertAlign w:val="superscript"/>
        </w:rPr>
        <w:footnoteReference w:id="103"/>
      </w:r>
      <w:r w:rsidRPr="00DB3BCB">
        <w:rPr>
          <w:rFonts w:ascii="Courier New" w:hAnsi="Courier New" w:cs="Courier New"/>
          <w:sz w:val="24"/>
          <w:szCs w:val="24"/>
        </w:rPr>
        <w:t>.</w:t>
      </w:r>
      <w:r w:rsidR="00FD2D60">
        <w:rPr>
          <w:rFonts w:ascii="Courier New" w:hAnsi="Courier New" w:cs="Courier New"/>
          <w:sz w:val="24"/>
          <w:szCs w:val="24"/>
        </w:rPr>
        <w:t xml:space="preserve"> </w:t>
      </w:r>
      <w:r w:rsidRPr="00DB3BCB">
        <w:rPr>
          <w:rFonts w:ascii="Courier New" w:hAnsi="Courier New" w:cs="Courier New"/>
          <w:sz w:val="24"/>
          <w:szCs w:val="24"/>
        </w:rPr>
        <w:t>In deze situatie, waarin een teken dat gelijk is aan een merk, als trefwoord wordt geselecteerd door een concurrent van de merkhouder om internetgebruikers een alternatief te bieden voor diens waren of diensten, is er</w:t>
      </w:r>
      <w:r>
        <w:rPr>
          <w:rFonts w:ascii="Courier New" w:hAnsi="Courier New" w:cs="Courier New"/>
          <w:sz w:val="24"/>
          <w:szCs w:val="24"/>
        </w:rPr>
        <w:t>, aldus het Hof,</w:t>
      </w:r>
      <w:r w:rsidRPr="00DB3BCB">
        <w:rPr>
          <w:rFonts w:ascii="Courier New" w:hAnsi="Courier New" w:cs="Courier New"/>
          <w:sz w:val="24"/>
          <w:szCs w:val="24"/>
        </w:rPr>
        <w:t xml:space="preserve"> sprake van gebruik van het teken voor de waren of diensten van deze concurrent</w:t>
      </w:r>
      <w:r w:rsidRPr="00DB3BCB">
        <w:rPr>
          <w:rFonts w:ascii="Courier New" w:hAnsi="Courier New" w:cs="Courier New"/>
          <w:sz w:val="24"/>
          <w:szCs w:val="24"/>
          <w:vertAlign w:val="superscript"/>
        </w:rPr>
        <w:footnoteReference w:id="104"/>
      </w:r>
      <w:r w:rsidRPr="00DB3BCB">
        <w:rPr>
          <w:rFonts w:ascii="Courier New" w:hAnsi="Courier New" w:cs="Courier New"/>
          <w:sz w:val="24"/>
          <w:szCs w:val="24"/>
        </w:rPr>
        <w:t>.</w:t>
      </w:r>
      <w:r>
        <w:rPr>
          <w:rFonts w:ascii="Courier New" w:hAnsi="Courier New" w:cs="Courier New"/>
          <w:sz w:val="24"/>
          <w:szCs w:val="24"/>
        </w:rPr>
        <w:t xml:space="preserve"> H</w:t>
      </w:r>
      <w:r w:rsidRPr="00DB3BCB">
        <w:rPr>
          <w:rFonts w:ascii="Courier New" w:hAnsi="Courier New" w:cs="Courier New"/>
          <w:sz w:val="24"/>
          <w:szCs w:val="24"/>
        </w:rPr>
        <w:t xml:space="preserve">et gebruik dat de adverteerder maakt van het teken dat gelijk is aan het merk van een concurrent opdat de internetgebruiker niet alleen kennis neemt van diens waren of diensten, maar ook van zijn eigen waren of diensten, </w:t>
      </w:r>
      <w:r>
        <w:rPr>
          <w:rFonts w:ascii="Courier New" w:hAnsi="Courier New" w:cs="Courier New"/>
          <w:sz w:val="24"/>
          <w:szCs w:val="24"/>
        </w:rPr>
        <w:t xml:space="preserve">is </w:t>
      </w:r>
      <w:r w:rsidRPr="00DB3BCB">
        <w:rPr>
          <w:rFonts w:ascii="Courier New" w:hAnsi="Courier New" w:cs="Courier New"/>
          <w:sz w:val="24"/>
          <w:szCs w:val="24"/>
        </w:rPr>
        <w:t>een gebruik voor de waren of diensten van deze adverteerder is.</w:t>
      </w:r>
      <w:r>
        <w:rPr>
          <w:rFonts w:ascii="Courier New" w:hAnsi="Courier New" w:cs="Courier New"/>
          <w:sz w:val="24"/>
          <w:szCs w:val="24"/>
        </w:rPr>
        <w:t xml:space="preserve"> Maar z</w:t>
      </w:r>
      <w:r w:rsidRPr="00DB3BCB">
        <w:rPr>
          <w:rFonts w:ascii="Courier New" w:hAnsi="Courier New" w:cs="Courier New"/>
          <w:sz w:val="24"/>
          <w:szCs w:val="24"/>
        </w:rPr>
        <w:t>elfs in gevallen</w:t>
      </w:r>
      <w:r>
        <w:rPr>
          <w:rFonts w:ascii="Courier New" w:hAnsi="Courier New" w:cs="Courier New"/>
          <w:sz w:val="24"/>
          <w:szCs w:val="24"/>
        </w:rPr>
        <w:t>, zo verklaart het Hof van Justitie,</w:t>
      </w:r>
      <w:r w:rsidRPr="00DB3BCB">
        <w:rPr>
          <w:rFonts w:ascii="Courier New" w:hAnsi="Courier New" w:cs="Courier New"/>
          <w:sz w:val="24"/>
          <w:szCs w:val="24"/>
        </w:rPr>
        <w:t xml:space="preserve"> waarin de adverteerder, door het gebruik van het aan het merk gelijke teken als trefwoord, niet beoogt zijn waren of diensten aan internetgebruikers voor te stellen als een alternatief voor de waren of diensten van de merkhouder, maar internetgebruikers daarentegen wil misleiden over de herkomst van zijn waren of diensten, door hen te doen geloven dat zij van de merkhouder of een economisch met hem verbonden onderneming afkomstig zijn, is e</w:t>
      </w:r>
      <w:r>
        <w:rPr>
          <w:rFonts w:ascii="Courier New" w:hAnsi="Courier New" w:cs="Courier New"/>
          <w:sz w:val="24"/>
          <w:szCs w:val="24"/>
        </w:rPr>
        <w:t>r sprake van gebruik ‘</w:t>
      </w:r>
      <w:r w:rsidRPr="00DB3BCB">
        <w:rPr>
          <w:rFonts w:ascii="Courier New" w:hAnsi="Courier New" w:cs="Courier New"/>
          <w:sz w:val="24"/>
          <w:szCs w:val="24"/>
        </w:rPr>
        <w:t>voor waren of diensten</w:t>
      </w:r>
      <w:r>
        <w:rPr>
          <w:rFonts w:ascii="Courier New" w:hAnsi="Courier New" w:cs="Courier New"/>
          <w:sz w:val="24"/>
          <w:szCs w:val="24"/>
        </w:rPr>
        <w:t>’</w:t>
      </w:r>
      <w:r w:rsidRPr="00DB3BCB">
        <w:rPr>
          <w:rFonts w:ascii="Courier New" w:hAnsi="Courier New" w:cs="Courier New"/>
          <w:sz w:val="24"/>
          <w:szCs w:val="24"/>
        </w:rPr>
        <w:t xml:space="preserve">. </w:t>
      </w:r>
      <w:r>
        <w:rPr>
          <w:rFonts w:ascii="Courier New" w:hAnsi="Courier New" w:cs="Courier New"/>
          <w:sz w:val="24"/>
          <w:szCs w:val="24"/>
        </w:rPr>
        <w:t xml:space="preserve">Dit </w:t>
      </w:r>
      <w:r w:rsidRPr="00DB3BCB">
        <w:rPr>
          <w:rFonts w:ascii="Courier New" w:hAnsi="Courier New" w:cs="Courier New"/>
          <w:sz w:val="24"/>
          <w:szCs w:val="24"/>
        </w:rPr>
        <w:t xml:space="preserve">is immers hoe dan ook het geval wanneer de derde het aan het merk gelijke teken op zodanige wijze gebruikt, dat een verband ontstaat </w:t>
      </w:r>
      <w:r w:rsidRPr="00DB3BCB">
        <w:rPr>
          <w:rFonts w:ascii="Courier New" w:hAnsi="Courier New" w:cs="Courier New"/>
          <w:sz w:val="24"/>
          <w:szCs w:val="24"/>
        </w:rPr>
        <w:lastRenderedPageBreak/>
        <w:t>tussen dit teken en de waren die hij in de handel brengt of de diensten die hij verricht</w:t>
      </w:r>
      <w:r w:rsidRPr="00DB3BCB">
        <w:rPr>
          <w:rFonts w:ascii="Courier New" w:hAnsi="Courier New" w:cs="Courier New"/>
          <w:sz w:val="24"/>
          <w:szCs w:val="24"/>
          <w:vertAlign w:val="superscript"/>
        </w:rPr>
        <w:footnoteReference w:id="105"/>
      </w:r>
      <w:r w:rsidRPr="00DB3BCB">
        <w:rPr>
          <w:rFonts w:ascii="Courier New" w:hAnsi="Courier New" w:cs="Courier New"/>
          <w:sz w:val="24"/>
          <w:szCs w:val="24"/>
        </w:rPr>
        <w:t>.</w:t>
      </w:r>
    </w:p>
    <w:p w:rsidR="00F92DCC" w:rsidRDefault="00F92DCC" w:rsidP="00B064BB">
      <w:pPr>
        <w:spacing w:after="0" w:line="240" w:lineRule="auto"/>
        <w:rPr>
          <w:rFonts w:ascii="Courier New" w:hAnsi="Courier New" w:cs="Courier New"/>
          <w:sz w:val="24"/>
          <w:szCs w:val="24"/>
        </w:rPr>
      </w:pPr>
    </w:p>
    <w:p w:rsidR="00793EF1" w:rsidRDefault="00C50D5B" w:rsidP="00B064BB">
      <w:pPr>
        <w:spacing w:after="0" w:line="240" w:lineRule="auto"/>
        <w:rPr>
          <w:rFonts w:ascii="Courier New" w:hAnsi="Courier New" w:cs="Courier New"/>
          <w:sz w:val="24"/>
          <w:szCs w:val="24"/>
        </w:rPr>
      </w:pPr>
      <w:r>
        <w:rPr>
          <w:rFonts w:ascii="Courier New" w:hAnsi="Courier New" w:cs="Courier New"/>
          <w:sz w:val="24"/>
          <w:szCs w:val="24"/>
        </w:rPr>
        <w:t xml:space="preserve">    De conclusie van wat hoger werd geschreven is dat onder een gebruik ‘voor waren en diensten’, in de zin van art. 2.20, lid 1, sub a, b en c BVIE, in de eerste plaats het gebruik door een derde kan vallen ter identificatie van zijn eigen waren of diensten, en dus om de eigen waren of diensten op de markt te brengen. Hieronder valt ook het gebruik voor </w:t>
      </w:r>
      <w:r w:rsidRPr="00C50D5B">
        <w:rPr>
          <w:rFonts w:ascii="Courier New" w:hAnsi="Courier New" w:cs="Courier New"/>
          <w:sz w:val="24"/>
          <w:szCs w:val="24"/>
        </w:rPr>
        <w:t>de waren of diensten van een andere persoon voor rekening van wie de derde handelt</w:t>
      </w:r>
      <w:r>
        <w:rPr>
          <w:rFonts w:ascii="Courier New" w:hAnsi="Courier New" w:cs="Courier New"/>
          <w:sz w:val="24"/>
          <w:szCs w:val="24"/>
        </w:rPr>
        <w:t xml:space="preserve">. Bij dit gebruik gaat het om het bestrijden van inbreuken op de herkomstgarantie van een merk. Van dit </w:t>
      </w:r>
      <w:r w:rsidRPr="00C50D5B">
        <w:rPr>
          <w:rFonts w:ascii="Courier New" w:hAnsi="Courier New" w:cs="Courier New"/>
          <w:sz w:val="24"/>
          <w:szCs w:val="24"/>
        </w:rPr>
        <w:t>gebruik ‘voor waren en diensten’ in de zin van art. 2.20, lid 1, sub a, b en c BVIE</w:t>
      </w:r>
      <w:r>
        <w:rPr>
          <w:rFonts w:ascii="Courier New" w:hAnsi="Courier New" w:cs="Courier New"/>
          <w:sz w:val="24"/>
          <w:szCs w:val="24"/>
        </w:rPr>
        <w:t xml:space="preserve"> is evenwel, zoals hoger bleek, ook sprake in het geval van zogenaamd verwijzend of refererend merkgebruik. Een derde gebruik</w:t>
      </w:r>
      <w:r w:rsidR="007F11F0">
        <w:rPr>
          <w:rFonts w:ascii="Courier New" w:hAnsi="Courier New" w:cs="Courier New"/>
          <w:sz w:val="24"/>
          <w:szCs w:val="24"/>
        </w:rPr>
        <w:t>t</w:t>
      </w:r>
      <w:r>
        <w:rPr>
          <w:rFonts w:ascii="Courier New" w:hAnsi="Courier New" w:cs="Courier New"/>
          <w:sz w:val="24"/>
          <w:szCs w:val="24"/>
        </w:rPr>
        <w:t xml:space="preserve"> een aan het merk van een merkhouder gelijk of overeenstemmend teken om de</w:t>
      </w:r>
      <w:r w:rsidR="00672F77">
        <w:rPr>
          <w:rFonts w:ascii="Courier New" w:hAnsi="Courier New" w:cs="Courier New"/>
          <w:sz w:val="24"/>
          <w:szCs w:val="24"/>
        </w:rPr>
        <w:t xml:space="preserve"> </w:t>
      </w:r>
      <w:r>
        <w:rPr>
          <w:rFonts w:ascii="Courier New" w:hAnsi="Courier New" w:cs="Courier New"/>
          <w:sz w:val="24"/>
          <w:szCs w:val="24"/>
        </w:rPr>
        <w:t xml:space="preserve">waren of </w:t>
      </w:r>
      <w:r w:rsidR="00672F77">
        <w:rPr>
          <w:rFonts w:ascii="Courier New" w:hAnsi="Courier New" w:cs="Courier New"/>
          <w:sz w:val="24"/>
          <w:szCs w:val="24"/>
        </w:rPr>
        <w:t>diensten van de merkhouder te identificeren of aan te duiden</w:t>
      </w:r>
      <w:r w:rsidR="00672F77">
        <w:rPr>
          <w:rStyle w:val="Voetnootmarkering"/>
          <w:rFonts w:ascii="Courier New" w:hAnsi="Courier New" w:cs="Courier New"/>
          <w:sz w:val="24"/>
          <w:szCs w:val="24"/>
        </w:rPr>
        <w:footnoteReference w:id="106"/>
      </w:r>
      <w:r w:rsidR="00672F77">
        <w:rPr>
          <w:rFonts w:ascii="Courier New" w:hAnsi="Courier New" w:cs="Courier New"/>
          <w:sz w:val="24"/>
          <w:szCs w:val="24"/>
        </w:rPr>
        <w:t>.</w:t>
      </w:r>
      <w:r w:rsidR="007F11F0">
        <w:rPr>
          <w:rFonts w:ascii="Courier New" w:hAnsi="Courier New" w:cs="Courier New"/>
          <w:sz w:val="24"/>
          <w:szCs w:val="24"/>
        </w:rPr>
        <w:t xml:space="preserve"> Bij deze laatstgenoemde vormen van verwijzend of refererend merkgebruik draait het </w:t>
      </w:r>
      <w:r w:rsidR="00111C65">
        <w:rPr>
          <w:rFonts w:ascii="Courier New" w:hAnsi="Courier New" w:cs="Courier New"/>
          <w:sz w:val="24"/>
          <w:szCs w:val="24"/>
        </w:rPr>
        <w:t xml:space="preserve">vaak </w:t>
      </w:r>
      <w:r w:rsidR="007F11F0">
        <w:rPr>
          <w:rFonts w:ascii="Courier New" w:hAnsi="Courier New" w:cs="Courier New"/>
          <w:sz w:val="24"/>
          <w:szCs w:val="24"/>
        </w:rPr>
        <w:t xml:space="preserve">niet om de herkomstfunctie. Er bestaat </w:t>
      </w:r>
      <w:r w:rsidR="00111C65">
        <w:rPr>
          <w:rFonts w:ascii="Courier New" w:hAnsi="Courier New" w:cs="Courier New"/>
          <w:sz w:val="24"/>
          <w:szCs w:val="24"/>
        </w:rPr>
        <w:t xml:space="preserve">vaak </w:t>
      </w:r>
      <w:r w:rsidR="007F11F0">
        <w:rPr>
          <w:rFonts w:ascii="Courier New" w:hAnsi="Courier New" w:cs="Courier New"/>
          <w:sz w:val="24"/>
          <w:szCs w:val="24"/>
        </w:rPr>
        <w:t xml:space="preserve">geen verwarring naar herkomst tussen de waren of diensten van de merkhouder en </w:t>
      </w:r>
      <w:r w:rsidR="00111C65">
        <w:rPr>
          <w:rFonts w:ascii="Courier New" w:hAnsi="Courier New" w:cs="Courier New"/>
          <w:sz w:val="24"/>
          <w:szCs w:val="24"/>
        </w:rPr>
        <w:t xml:space="preserve">deze </w:t>
      </w:r>
      <w:r w:rsidR="007F11F0">
        <w:rPr>
          <w:rFonts w:ascii="Courier New" w:hAnsi="Courier New" w:cs="Courier New"/>
          <w:sz w:val="24"/>
          <w:szCs w:val="24"/>
        </w:rPr>
        <w:t xml:space="preserve">van de persoon die het merk van de merkhouder verwijzend of refererend gebruikt. Men identificeert daarentegen </w:t>
      </w:r>
      <w:r w:rsidR="00111C65">
        <w:rPr>
          <w:rFonts w:ascii="Courier New" w:hAnsi="Courier New" w:cs="Courier New"/>
          <w:sz w:val="24"/>
          <w:szCs w:val="24"/>
        </w:rPr>
        <w:t xml:space="preserve">vaak </w:t>
      </w:r>
      <w:r w:rsidR="007F11F0">
        <w:rPr>
          <w:rFonts w:ascii="Courier New" w:hAnsi="Courier New" w:cs="Courier New"/>
          <w:sz w:val="24"/>
          <w:szCs w:val="24"/>
        </w:rPr>
        <w:t xml:space="preserve">de waren of diensten van de merkhouder, om deze </w:t>
      </w:r>
      <w:r w:rsidR="00793EF1">
        <w:rPr>
          <w:rFonts w:ascii="Courier New" w:hAnsi="Courier New" w:cs="Courier New"/>
          <w:sz w:val="24"/>
          <w:szCs w:val="24"/>
        </w:rPr>
        <w:t>te plaatsen tegenover de eigen waren of diensten</w:t>
      </w:r>
      <w:r w:rsidR="00793EF1">
        <w:rPr>
          <w:rStyle w:val="Voetnootmarkering"/>
          <w:rFonts w:ascii="Courier New" w:hAnsi="Courier New" w:cs="Courier New"/>
          <w:sz w:val="24"/>
          <w:szCs w:val="24"/>
        </w:rPr>
        <w:footnoteReference w:id="107"/>
      </w:r>
      <w:r w:rsidR="00793EF1">
        <w:rPr>
          <w:rFonts w:ascii="Courier New" w:hAnsi="Courier New" w:cs="Courier New"/>
          <w:sz w:val="24"/>
          <w:szCs w:val="24"/>
        </w:rPr>
        <w:t xml:space="preserve">. </w:t>
      </w:r>
    </w:p>
    <w:p w:rsidR="00C50D5B" w:rsidRPr="00EA0FCE" w:rsidRDefault="00C50D5B" w:rsidP="00B064BB">
      <w:pPr>
        <w:spacing w:after="0" w:line="240" w:lineRule="auto"/>
        <w:rPr>
          <w:rFonts w:ascii="Courier New" w:hAnsi="Courier New" w:cs="Courier New"/>
          <w:sz w:val="24"/>
          <w:szCs w:val="24"/>
        </w:rPr>
      </w:pPr>
    </w:p>
    <w:p w:rsidR="00EA0FCE" w:rsidRDefault="00EA0FCE" w:rsidP="00B064BB">
      <w:pPr>
        <w:spacing w:after="0" w:line="240" w:lineRule="auto"/>
        <w:rPr>
          <w:rFonts w:ascii="Courier New" w:hAnsi="Courier New" w:cs="Courier New"/>
          <w:sz w:val="24"/>
          <w:szCs w:val="24"/>
        </w:rPr>
      </w:pPr>
      <w:r w:rsidRPr="00EA0FCE">
        <w:rPr>
          <w:rFonts w:ascii="Courier New" w:hAnsi="Courier New" w:cs="Courier New"/>
          <w:sz w:val="24"/>
          <w:szCs w:val="24"/>
        </w:rPr>
        <w:t xml:space="preserve">    </w:t>
      </w:r>
      <w:r w:rsidR="009D63C6">
        <w:rPr>
          <w:rFonts w:ascii="Courier New" w:hAnsi="Courier New" w:cs="Courier New"/>
          <w:sz w:val="24"/>
          <w:szCs w:val="24"/>
        </w:rPr>
        <w:t xml:space="preserve"> </w:t>
      </w:r>
      <w:r w:rsidR="00793EF1">
        <w:rPr>
          <w:rFonts w:ascii="Courier New" w:hAnsi="Courier New" w:cs="Courier New"/>
          <w:sz w:val="24"/>
          <w:szCs w:val="24"/>
        </w:rPr>
        <w:t xml:space="preserve">De hoger besproken rechtspraak van het Hof van Justitie, die ook verwijzend en refererend merkgebruik ziet als gebruik </w:t>
      </w:r>
      <w:r w:rsidR="0089248D">
        <w:rPr>
          <w:rFonts w:ascii="Courier New" w:hAnsi="Courier New" w:cs="Courier New"/>
          <w:sz w:val="24"/>
          <w:szCs w:val="24"/>
        </w:rPr>
        <w:t>‘</w:t>
      </w:r>
      <w:r w:rsidR="00793EF1">
        <w:rPr>
          <w:rFonts w:ascii="Courier New" w:hAnsi="Courier New" w:cs="Courier New"/>
          <w:sz w:val="24"/>
          <w:szCs w:val="24"/>
        </w:rPr>
        <w:t>voor waren of diensten</w:t>
      </w:r>
      <w:r w:rsidR="0089248D">
        <w:rPr>
          <w:rFonts w:ascii="Courier New" w:hAnsi="Courier New" w:cs="Courier New"/>
          <w:sz w:val="24"/>
          <w:szCs w:val="24"/>
        </w:rPr>
        <w:t>’</w:t>
      </w:r>
      <w:r w:rsidR="00793EF1">
        <w:rPr>
          <w:rFonts w:ascii="Courier New" w:hAnsi="Courier New" w:cs="Courier New"/>
          <w:sz w:val="24"/>
          <w:szCs w:val="24"/>
        </w:rPr>
        <w:t>, is niet strijdig met de i</w:t>
      </w:r>
      <w:r w:rsidR="00793EF1">
        <w:rPr>
          <w:rFonts w:ascii="Courier New" w:hAnsi="Courier New" w:cs="Courier New"/>
          <w:vanish/>
          <w:sz w:val="24"/>
          <w:szCs w:val="24"/>
        </w:rPr>
        <w:t>of van Justitie</w:t>
      </w:r>
      <w:r w:rsidRPr="00EA0FCE">
        <w:rPr>
          <w:rFonts w:ascii="Courier New" w:hAnsi="Courier New" w:cs="Courier New"/>
          <w:sz w:val="24"/>
          <w:szCs w:val="24"/>
        </w:rPr>
        <w:t>n art. 2.20, lid 2 BVIE opgesomde vormen van merkgebruik</w:t>
      </w:r>
      <w:r w:rsidR="007122EE">
        <w:rPr>
          <w:rStyle w:val="Voetnootmarkering"/>
          <w:rFonts w:ascii="Courier New" w:hAnsi="Courier New" w:cs="Courier New"/>
          <w:sz w:val="24"/>
          <w:szCs w:val="24"/>
        </w:rPr>
        <w:footnoteReference w:id="108"/>
      </w:r>
      <w:r w:rsidR="00793EF1">
        <w:rPr>
          <w:rFonts w:ascii="Courier New" w:hAnsi="Courier New" w:cs="Courier New"/>
          <w:sz w:val="24"/>
          <w:szCs w:val="24"/>
        </w:rPr>
        <w:t>. De in deze bepaling opgesomde vormen van merkgebrui</w:t>
      </w:r>
      <w:r w:rsidR="0012256F">
        <w:rPr>
          <w:rFonts w:ascii="Courier New" w:hAnsi="Courier New" w:cs="Courier New"/>
          <w:sz w:val="24"/>
          <w:szCs w:val="24"/>
        </w:rPr>
        <w:t>k</w:t>
      </w:r>
      <w:r w:rsidRPr="00EA0FCE">
        <w:rPr>
          <w:rFonts w:ascii="Courier New" w:hAnsi="Courier New" w:cs="Courier New"/>
          <w:sz w:val="24"/>
          <w:szCs w:val="24"/>
        </w:rPr>
        <w:t xml:space="preserve">, namelijk het aanbrengen van het teken op de waren of op </w:t>
      </w:r>
      <w:r w:rsidR="008C75F1">
        <w:rPr>
          <w:rFonts w:ascii="Courier New" w:hAnsi="Courier New" w:cs="Courier New"/>
          <w:sz w:val="24"/>
          <w:szCs w:val="24"/>
        </w:rPr>
        <w:t>hun</w:t>
      </w:r>
      <w:r w:rsidRPr="00EA0FCE">
        <w:rPr>
          <w:rFonts w:ascii="Courier New" w:hAnsi="Courier New" w:cs="Courier New"/>
          <w:sz w:val="24"/>
          <w:szCs w:val="24"/>
        </w:rPr>
        <w:t xml:space="preserve"> verpakking, </w:t>
      </w:r>
      <w:r w:rsidR="0012256F">
        <w:rPr>
          <w:rFonts w:ascii="Courier New" w:hAnsi="Courier New" w:cs="Courier New"/>
          <w:sz w:val="24"/>
          <w:szCs w:val="24"/>
        </w:rPr>
        <w:t>het te koop aanbieden van waren of diensten onder het teken (</w:t>
      </w:r>
      <w:r w:rsidR="008C75F1">
        <w:rPr>
          <w:rFonts w:ascii="Courier New" w:hAnsi="Courier New" w:cs="Courier New"/>
          <w:sz w:val="24"/>
          <w:szCs w:val="24"/>
        </w:rPr>
        <w:t>het aanbieden, in de handel brengen of daartoe in voorraad hebben van waren of het aanbieden of verrichten van diensten onder het teken</w:t>
      </w:r>
      <w:r w:rsidR="0089248D">
        <w:rPr>
          <w:rFonts w:ascii="Courier New" w:hAnsi="Courier New" w:cs="Courier New"/>
          <w:sz w:val="24"/>
          <w:szCs w:val="24"/>
        </w:rPr>
        <w:t>)</w:t>
      </w:r>
      <w:r w:rsidRPr="00EA0FCE">
        <w:rPr>
          <w:rFonts w:ascii="Courier New" w:hAnsi="Courier New" w:cs="Courier New"/>
          <w:sz w:val="24"/>
          <w:szCs w:val="24"/>
        </w:rPr>
        <w:t xml:space="preserve">, het invoeren of uitvoeren </w:t>
      </w:r>
      <w:r w:rsidR="008C75F1">
        <w:rPr>
          <w:rFonts w:ascii="Courier New" w:hAnsi="Courier New" w:cs="Courier New"/>
          <w:sz w:val="24"/>
          <w:szCs w:val="24"/>
        </w:rPr>
        <w:t xml:space="preserve">van waren </w:t>
      </w:r>
      <w:r w:rsidRPr="00EA0FCE">
        <w:rPr>
          <w:rFonts w:ascii="Courier New" w:hAnsi="Courier New" w:cs="Courier New"/>
          <w:sz w:val="24"/>
          <w:szCs w:val="24"/>
        </w:rPr>
        <w:t xml:space="preserve">onder het teken, en het gebruik van het teken in stukken voor zakelijk gebruik en in </w:t>
      </w:r>
      <w:r w:rsidR="008C75F1">
        <w:rPr>
          <w:rFonts w:ascii="Courier New" w:hAnsi="Courier New" w:cs="Courier New"/>
          <w:sz w:val="24"/>
          <w:szCs w:val="24"/>
        </w:rPr>
        <w:t>reclame (</w:t>
      </w:r>
      <w:r w:rsidRPr="00EA0FCE">
        <w:rPr>
          <w:rFonts w:ascii="Courier New" w:hAnsi="Courier New" w:cs="Courier New"/>
          <w:sz w:val="24"/>
          <w:szCs w:val="24"/>
        </w:rPr>
        <w:t>advertenties</w:t>
      </w:r>
      <w:r w:rsidR="008C75F1">
        <w:rPr>
          <w:rFonts w:ascii="Courier New" w:hAnsi="Courier New" w:cs="Courier New"/>
          <w:sz w:val="24"/>
          <w:szCs w:val="24"/>
        </w:rPr>
        <w:t>)</w:t>
      </w:r>
      <w:r w:rsidRPr="00EA0FCE">
        <w:rPr>
          <w:rFonts w:ascii="Courier New" w:hAnsi="Courier New" w:cs="Courier New"/>
          <w:sz w:val="24"/>
          <w:szCs w:val="24"/>
        </w:rPr>
        <w:t xml:space="preserve">, </w:t>
      </w:r>
      <w:r w:rsidR="00793EF1">
        <w:rPr>
          <w:rFonts w:ascii="Courier New" w:hAnsi="Courier New" w:cs="Courier New"/>
          <w:sz w:val="24"/>
          <w:szCs w:val="24"/>
        </w:rPr>
        <w:t xml:space="preserve">betreffen inderdaad </w:t>
      </w:r>
      <w:r w:rsidRPr="00EA0FCE">
        <w:rPr>
          <w:rFonts w:ascii="Courier New" w:hAnsi="Courier New" w:cs="Courier New"/>
          <w:sz w:val="24"/>
          <w:szCs w:val="24"/>
        </w:rPr>
        <w:lastRenderedPageBreak/>
        <w:t>gebruik voor waren of diensten</w:t>
      </w:r>
      <w:r w:rsidRPr="00EA0FCE">
        <w:rPr>
          <w:rFonts w:ascii="Courier New" w:hAnsi="Courier New" w:cs="Courier New"/>
          <w:sz w:val="24"/>
          <w:szCs w:val="24"/>
          <w:vertAlign w:val="superscript"/>
        </w:rPr>
        <w:footnoteReference w:id="109"/>
      </w:r>
      <w:r w:rsidRPr="00EA0FCE">
        <w:rPr>
          <w:rFonts w:ascii="Courier New" w:hAnsi="Courier New" w:cs="Courier New"/>
          <w:sz w:val="24"/>
          <w:szCs w:val="24"/>
        </w:rPr>
        <w:t>.</w:t>
      </w:r>
      <w:r w:rsidR="0089248D">
        <w:rPr>
          <w:rFonts w:ascii="Courier New" w:hAnsi="Courier New" w:cs="Courier New"/>
          <w:sz w:val="24"/>
          <w:szCs w:val="24"/>
        </w:rPr>
        <w:t xml:space="preserve"> Maar de in deze bepaling opgenomen opsomming van soorten van gebruik die de merkhouder kan verbieden is slechts een niet-limitatieve opsomming</w:t>
      </w:r>
      <w:r w:rsidR="0089248D" w:rsidRPr="0089248D">
        <w:rPr>
          <w:rFonts w:ascii="Courier New" w:hAnsi="Courier New" w:cs="Courier New"/>
          <w:sz w:val="24"/>
          <w:szCs w:val="24"/>
          <w:vertAlign w:val="superscript"/>
        </w:rPr>
        <w:footnoteReference w:id="110"/>
      </w:r>
      <w:r w:rsidR="0089248D">
        <w:rPr>
          <w:rFonts w:ascii="Courier New" w:hAnsi="Courier New" w:cs="Courier New"/>
          <w:sz w:val="24"/>
          <w:szCs w:val="24"/>
        </w:rPr>
        <w:t>.</w:t>
      </w:r>
      <w:r w:rsidR="00036212">
        <w:rPr>
          <w:rFonts w:ascii="Courier New" w:hAnsi="Courier New" w:cs="Courier New"/>
          <w:sz w:val="24"/>
          <w:szCs w:val="24"/>
        </w:rPr>
        <w:t xml:space="preserve"> Ook andere vormen van gebruik ‘voor waren of diensten’ kan de merkhouder dus verbieden. Zo bijv. oordeelde het Hof van Justitie in dit verband dat het standpunt</w:t>
      </w:r>
      <w:r w:rsidR="00036212" w:rsidRPr="00036212">
        <w:rPr>
          <w:rFonts w:ascii="Courier New" w:hAnsi="Courier New" w:cs="Courier New"/>
          <w:sz w:val="24"/>
          <w:szCs w:val="24"/>
        </w:rPr>
        <w:t xml:space="preserve"> dat alleen de in </w:t>
      </w:r>
      <w:r w:rsidR="00036212">
        <w:rPr>
          <w:rFonts w:ascii="Courier New" w:hAnsi="Courier New" w:cs="Courier New"/>
          <w:sz w:val="24"/>
          <w:szCs w:val="24"/>
        </w:rPr>
        <w:t>art. 2.20, lid 2 BVIE (art. 5, lid 3 Rl. merken)</w:t>
      </w:r>
      <w:r w:rsidR="00036212" w:rsidRPr="00036212">
        <w:rPr>
          <w:rFonts w:ascii="Courier New" w:hAnsi="Courier New" w:cs="Courier New"/>
          <w:sz w:val="24"/>
          <w:szCs w:val="24"/>
        </w:rPr>
        <w:t xml:space="preserve"> op</w:t>
      </w:r>
      <w:r w:rsidR="00036212">
        <w:rPr>
          <w:rFonts w:ascii="Courier New" w:hAnsi="Courier New" w:cs="Courier New"/>
          <w:sz w:val="24"/>
          <w:szCs w:val="24"/>
        </w:rPr>
        <w:t>ge</w:t>
      </w:r>
      <w:r w:rsidR="00036212" w:rsidRPr="00036212">
        <w:rPr>
          <w:rFonts w:ascii="Courier New" w:hAnsi="Courier New" w:cs="Courier New"/>
          <w:sz w:val="24"/>
          <w:szCs w:val="24"/>
        </w:rPr>
        <w:t>som</w:t>
      </w:r>
      <w:r w:rsidR="00036212">
        <w:rPr>
          <w:rFonts w:ascii="Courier New" w:hAnsi="Courier New" w:cs="Courier New"/>
          <w:sz w:val="24"/>
          <w:szCs w:val="24"/>
        </w:rPr>
        <w:t>de</w:t>
      </w:r>
      <w:r w:rsidR="00036212" w:rsidRPr="00036212">
        <w:rPr>
          <w:rFonts w:ascii="Courier New" w:hAnsi="Courier New" w:cs="Courier New"/>
          <w:sz w:val="24"/>
          <w:szCs w:val="24"/>
        </w:rPr>
        <w:t xml:space="preserve"> soorten ge</w:t>
      </w:r>
      <w:r w:rsidR="00036212">
        <w:rPr>
          <w:rFonts w:ascii="Courier New" w:hAnsi="Courier New" w:cs="Courier New"/>
          <w:sz w:val="24"/>
          <w:szCs w:val="24"/>
        </w:rPr>
        <w:t>bruik relevant zijn, voorbijgaat</w:t>
      </w:r>
      <w:r w:rsidR="00036212" w:rsidRPr="00036212">
        <w:rPr>
          <w:rFonts w:ascii="Courier New" w:hAnsi="Courier New" w:cs="Courier New"/>
          <w:sz w:val="24"/>
          <w:szCs w:val="24"/>
        </w:rPr>
        <w:t xml:space="preserve"> aan het feit dat deze opsomming tot stand kwam vóór de echte opkomst van de elektronische handel en de in het kader daarvan ontwikkelde vormen van reclame. Juist deze elektronische vormen van handel en reclame kunnen evenwel, </w:t>
      </w:r>
      <w:r w:rsidR="00036212">
        <w:rPr>
          <w:rFonts w:ascii="Courier New" w:hAnsi="Courier New" w:cs="Courier New"/>
          <w:sz w:val="24"/>
          <w:szCs w:val="24"/>
        </w:rPr>
        <w:t xml:space="preserve">aldus het Hof, </w:t>
      </w:r>
      <w:r w:rsidR="00036212" w:rsidRPr="00036212">
        <w:rPr>
          <w:rFonts w:ascii="Courier New" w:hAnsi="Courier New" w:cs="Courier New"/>
          <w:sz w:val="24"/>
          <w:szCs w:val="24"/>
        </w:rPr>
        <w:t>door het gebruik van computertechnologie, aanleiding geven tot andere soorten gebruik dan die van art. 2.20, lid 2 BVIE (art. 5, lid 3 Rl. merken)</w:t>
      </w:r>
      <w:r w:rsidR="00036212" w:rsidRPr="00036212">
        <w:rPr>
          <w:rFonts w:ascii="Courier New" w:hAnsi="Courier New" w:cs="Courier New"/>
          <w:sz w:val="24"/>
          <w:szCs w:val="24"/>
          <w:vertAlign w:val="superscript"/>
        </w:rPr>
        <w:footnoteReference w:id="111"/>
      </w:r>
      <w:r w:rsidR="00036212" w:rsidRPr="00036212">
        <w:rPr>
          <w:rFonts w:ascii="Courier New" w:hAnsi="Courier New" w:cs="Courier New"/>
          <w:sz w:val="24"/>
          <w:szCs w:val="24"/>
        </w:rPr>
        <w:t>.</w:t>
      </w:r>
      <w:r w:rsidR="00036212" w:rsidRPr="00036212">
        <w:t xml:space="preserve"> </w:t>
      </w:r>
      <w:r w:rsidR="00036212">
        <w:t xml:space="preserve"> </w:t>
      </w:r>
      <w:r w:rsidR="00036212">
        <w:rPr>
          <w:rFonts w:ascii="Courier New" w:hAnsi="Courier New" w:cs="Courier New"/>
          <w:sz w:val="24"/>
          <w:szCs w:val="24"/>
        </w:rPr>
        <w:t>Zo bijv., aldus het Hof,</w:t>
      </w:r>
      <w:r w:rsidR="00036212" w:rsidRPr="00036212">
        <w:rPr>
          <w:rFonts w:ascii="Courier New" w:hAnsi="Courier New" w:cs="Courier New"/>
          <w:sz w:val="24"/>
          <w:szCs w:val="24"/>
        </w:rPr>
        <w:t xml:space="preserve"> betekent de omstandigheid dat het door de derde voor reclamedoeleinden gebruikte teken niet in advertenties zelf verschijnt, op zich niet dat dit gebruik niet valt onder het begri</w:t>
      </w:r>
      <w:r w:rsidR="00036212">
        <w:rPr>
          <w:rFonts w:ascii="Courier New" w:hAnsi="Courier New" w:cs="Courier New"/>
          <w:sz w:val="24"/>
          <w:szCs w:val="24"/>
        </w:rPr>
        <w:t>p ‘</w:t>
      </w:r>
      <w:r w:rsidR="00036212" w:rsidRPr="00036212">
        <w:rPr>
          <w:rFonts w:ascii="Courier New" w:hAnsi="Courier New" w:cs="Courier New"/>
          <w:sz w:val="24"/>
          <w:szCs w:val="24"/>
        </w:rPr>
        <w:t>gebruik [...] voor [...] waren of diensten</w:t>
      </w:r>
      <w:r w:rsidR="00036212">
        <w:rPr>
          <w:rFonts w:ascii="Courier New" w:hAnsi="Courier New" w:cs="Courier New"/>
          <w:sz w:val="24"/>
          <w:szCs w:val="24"/>
        </w:rPr>
        <w:t>’</w:t>
      </w:r>
      <w:r w:rsidR="00036212" w:rsidRPr="00036212">
        <w:rPr>
          <w:rFonts w:ascii="Courier New" w:hAnsi="Courier New" w:cs="Courier New"/>
          <w:sz w:val="24"/>
          <w:szCs w:val="24"/>
        </w:rPr>
        <w:t xml:space="preserve"> in de zin van art</w:t>
      </w:r>
      <w:r w:rsidR="00036212">
        <w:rPr>
          <w:rFonts w:ascii="Courier New" w:hAnsi="Courier New" w:cs="Courier New"/>
          <w:sz w:val="24"/>
          <w:szCs w:val="24"/>
        </w:rPr>
        <w:t>.</w:t>
      </w:r>
      <w:r w:rsidR="00036212" w:rsidRPr="00036212">
        <w:rPr>
          <w:rFonts w:ascii="Courier New" w:hAnsi="Courier New" w:cs="Courier New"/>
          <w:sz w:val="24"/>
          <w:szCs w:val="24"/>
        </w:rPr>
        <w:t xml:space="preserve"> 5 </w:t>
      </w:r>
      <w:r w:rsidR="00036212">
        <w:rPr>
          <w:rFonts w:ascii="Courier New" w:hAnsi="Courier New" w:cs="Courier New"/>
          <w:sz w:val="24"/>
          <w:szCs w:val="24"/>
        </w:rPr>
        <w:t>Rl. merken (art. 2.20 BVIE)</w:t>
      </w:r>
      <w:r w:rsidR="005A12E9" w:rsidRPr="00036212">
        <w:rPr>
          <w:rFonts w:ascii="Courier New" w:hAnsi="Courier New" w:cs="Courier New"/>
          <w:sz w:val="24"/>
          <w:szCs w:val="24"/>
          <w:vertAlign w:val="superscript"/>
        </w:rPr>
        <w:footnoteReference w:id="112"/>
      </w:r>
      <w:r w:rsidR="00036212">
        <w:rPr>
          <w:rFonts w:ascii="Courier New" w:hAnsi="Courier New" w:cs="Courier New"/>
          <w:sz w:val="24"/>
          <w:szCs w:val="24"/>
        </w:rPr>
        <w:t>.</w:t>
      </w:r>
    </w:p>
    <w:p w:rsidR="00793EF1" w:rsidRPr="00EA0FCE" w:rsidRDefault="00793EF1" w:rsidP="00B064BB">
      <w:pPr>
        <w:spacing w:after="0" w:line="240" w:lineRule="auto"/>
        <w:rPr>
          <w:rFonts w:ascii="Courier New" w:hAnsi="Courier New" w:cs="Courier New"/>
          <w:sz w:val="24"/>
          <w:szCs w:val="24"/>
        </w:rPr>
      </w:pPr>
    </w:p>
    <w:p w:rsidR="00137B96" w:rsidRPr="00EA0FCE" w:rsidRDefault="00EA0FCE" w:rsidP="00B064BB">
      <w:pPr>
        <w:spacing w:after="0" w:line="240" w:lineRule="auto"/>
        <w:rPr>
          <w:rFonts w:ascii="Courier New" w:hAnsi="Courier New" w:cs="Courier New"/>
          <w:sz w:val="24"/>
          <w:szCs w:val="24"/>
        </w:rPr>
      </w:pPr>
      <w:r w:rsidRPr="00EA0FCE">
        <w:rPr>
          <w:rFonts w:ascii="Courier New" w:hAnsi="Courier New" w:cs="Courier New"/>
          <w:sz w:val="24"/>
          <w:szCs w:val="24"/>
        </w:rPr>
        <w:t xml:space="preserve">     </w:t>
      </w:r>
      <w:r w:rsidR="00137B96">
        <w:rPr>
          <w:rFonts w:ascii="Courier New" w:hAnsi="Courier New" w:cs="Courier New"/>
          <w:sz w:val="24"/>
          <w:szCs w:val="24"/>
        </w:rPr>
        <w:t>Zoals hoger reeds bleek</w:t>
      </w:r>
      <w:r w:rsidR="00647F12">
        <w:rPr>
          <w:rFonts w:ascii="Courier New" w:hAnsi="Courier New" w:cs="Courier New"/>
          <w:sz w:val="24"/>
          <w:szCs w:val="24"/>
        </w:rPr>
        <w:t>,</w:t>
      </w:r>
      <w:r w:rsidR="00137B96">
        <w:rPr>
          <w:rFonts w:ascii="Courier New" w:hAnsi="Courier New" w:cs="Courier New"/>
          <w:sz w:val="24"/>
          <w:szCs w:val="24"/>
        </w:rPr>
        <w:t xml:space="preserve"> kwamen in</w:t>
      </w:r>
      <w:r w:rsidRPr="00EA0FCE">
        <w:rPr>
          <w:rFonts w:ascii="Courier New" w:hAnsi="Courier New" w:cs="Courier New"/>
          <w:sz w:val="24"/>
          <w:szCs w:val="24"/>
        </w:rPr>
        <w:t xml:space="preserve"> de rechtspraak van het Hof van Justitie reeds talrijke gevallen aan bod waarin de vraag centraal stond of er sprake was van ‘gebruik voor waren of diensten’</w:t>
      </w:r>
      <w:r w:rsidR="008C75F1">
        <w:rPr>
          <w:rFonts w:ascii="Courier New" w:hAnsi="Courier New" w:cs="Courier New"/>
          <w:sz w:val="24"/>
          <w:szCs w:val="24"/>
        </w:rPr>
        <w:t xml:space="preserve"> in de zin van art. 2.20, lid 1, a, b en c BVIE.</w:t>
      </w:r>
      <w:r w:rsidR="00137B96">
        <w:rPr>
          <w:rFonts w:ascii="Courier New" w:hAnsi="Courier New" w:cs="Courier New"/>
          <w:sz w:val="24"/>
          <w:szCs w:val="24"/>
        </w:rPr>
        <w:t xml:space="preserve"> Verwezen kan o.a. worden naar de reeds hoger besproken zaak </w:t>
      </w:r>
      <w:bookmarkStart w:id="3" w:name="point64"/>
    </w:p>
    <w:p w:rsidR="00EA0FCE" w:rsidRPr="00EA0FCE" w:rsidRDefault="00EA0FCE" w:rsidP="00B064BB">
      <w:pPr>
        <w:spacing w:after="0" w:line="240" w:lineRule="auto"/>
        <w:rPr>
          <w:rFonts w:ascii="Courier New" w:hAnsi="Courier New" w:cs="Courier New"/>
          <w:sz w:val="24"/>
          <w:szCs w:val="24"/>
        </w:rPr>
      </w:pPr>
      <w:r w:rsidRPr="00EA0FCE">
        <w:rPr>
          <w:rFonts w:ascii="Courier New" w:hAnsi="Courier New" w:cs="Courier New"/>
          <w:sz w:val="24"/>
          <w:szCs w:val="24"/>
        </w:rPr>
        <w:t>Google t/ Louis Vuitton</w:t>
      </w:r>
      <w:bookmarkEnd w:id="3"/>
      <w:r w:rsidRPr="00EA0FCE">
        <w:rPr>
          <w:rFonts w:ascii="Courier New" w:hAnsi="Courier New" w:cs="Courier New"/>
          <w:sz w:val="24"/>
          <w:szCs w:val="24"/>
          <w:vertAlign w:val="superscript"/>
        </w:rPr>
        <w:footnoteReference w:id="113"/>
      </w:r>
      <w:r w:rsidRPr="00EA0FCE">
        <w:rPr>
          <w:rFonts w:ascii="Courier New" w:hAnsi="Courier New" w:cs="Courier New"/>
          <w:sz w:val="24"/>
          <w:szCs w:val="24"/>
        </w:rPr>
        <w:t xml:space="preserve">. </w:t>
      </w:r>
      <w:r w:rsidR="00F525E6">
        <w:rPr>
          <w:rFonts w:ascii="Courier New" w:hAnsi="Courier New" w:cs="Courier New"/>
          <w:sz w:val="24"/>
          <w:szCs w:val="24"/>
        </w:rPr>
        <w:t>Zoals hoger aangegeven</w:t>
      </w:r>
      <w:r w:rsidR="00647F12">
        <w:rPr>
          <w:rFonts w:ascii="Courier New" w:hAnsi="Courier New" w:cs="Courier New"/>
          <w:sz w:val="24"/>
          <w:szCs w:val="24"/>
        </w:rPr>
        <w:t>,</w:t>
      </w:r>
      <w:r w:rsidR="00F525E6">
        <w:rPr>
          <w:rFonts w:ascii="Courier New" w:hAnsi="Courier New" w:cs="Courier New"/>
          <w:sz w:val="24"/>
          <w:szCs w:val="24"/>
        </w:rPr>
        <w:t xml:space="preserve"> oordeelde het </w:t>
      </w:r>
      <w:r w:rsidRPr="00EA0FCE">
        <w:rPr>
          <w:rFonts w:ascii="Courier New" w:hAnsi="Courier New" w:cs="Courier New"/>
          <w:sz w:val="24"/>
          <w:szCs w:val="24"/>
        </w:rPr>
        <w:t>Hof van Justitie ook reeds dat een adverteerder die in vergelijkende reclame een teken gebruikt dat gelijk is aan of overeenstemt met het merk van een concurrent, om de door laatstgenoemde aangeboden waren of diensten uitdrukkelijk of impliciet aan te duiden en zijn eigen waren of diensten daarmee te vergelijken, gebruikmaakt van het teken ‘voor [...] waren of diensten’ in merkenrechtelijke betekenis</w:t>
      </w:r>
      <w:r w:rsidRPr="00EA0FCE">
        <w:rPr>
          <w:rFonts w:ascii="Courier New" w:hAnsi="Courier New" w:cs="Courier New"/>
          <w:sz w:val="24"/>
          <w:szCs w:val="24"/>
          <w:vertAlign w:val="superscript"/>
        </w:rPr>
        <w:footnoteReference w:id="114"/>
      </w:r>
      <w:r w:rsidRPr="00EA0FCE">
        <w:rPr>
          <w:rFonts w:ascii="Courier New" w:hAnsi="Courier New" w:cs="Courier New"/>
          <w:sz w:val="24"/>
          <w:szCs w:val="24"/>
        </w:rPr>
        <w:t xml:space="preserve">. </w:t>
      </w:r>
    </w:p>
    <w:p w:rsidR="00EF7FF6" w:rsidRDefault="00EF7FF6" w:rsidP="00B064BB">
      <w:pPr>
        <w:widowControl w:val="0"/>
        <w:spacing w:after="0" w:line="240" w:lineRule="auto"/>
        <w:jc w:val="both"/>
        <w:rPr>
          <w:rFonts w:ascii="Courier New" w:hAnsi="Courier New" w:cs="Courier New"/>
          <w:sz w:val="24"/>
          <w:szCs w:val="24"/>
        </w:rPr>
      </w:pPr>
    </w:p>
    <w:p w:rsidR="00B75328" w:rsidRPr="00B75328" w:rsidRDefault="00115FB4"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hAnsi="Courier New" w:cs="Courier New"/>
          <w:sz w:val="24"/>
          <w:szCs w:val="24"/>
        </w:rPr>
        <w:t xml:space="preserve">     </w:t>
      </w:r>
      <w:r w:rsidR="00EF7FF6">
        <w:rPr>
          <w:rFonts w:ascii="Courier New" w:hAnsi="Courier New" w:cs="Courier New"/>
          <w:sz w:val="24"/>
          <w:szCs w:val="24"/>
        </w:rPr>
        <w:t>H</w:t>
      </w:r>
      <w:r w:rsidR="00353E39">
        <w:rPr>
          <w:rFonts w:ascii="Courier New" w:hAnsi="Courier New" w:cs="Courier New"/>
          <w:sz w:val="24"/>
          <w:szCs w:val="24"/>
        </w:rPr>
        <w:t xml:space="preserve">oger </w:t>
      </w:r>
      <w:r w:rsidR="00EF7FF6">
        <w:rPr>
          <w:rFonts w:ascii="Courier New" w:hAnsi="Courier New" w:cs="Courier New"/>
          <w:sz w:val="24"/>
          <w:szCs w:val="24"/>
        </w:rPr>
        <w:t xml:space="preserve">werd </w:t>
      </w:r>
      <w:r w:rsidR="00353E39">
        <w:rPr>
          <w:rFonts w:ascii="Courier New" w:hAnsi="Courier New" w:cs="Courier New"/>
          <w:sz w:val="24"/>
          <w:szCs w:val="24"/>
        </w:rPr>
        <w:t xml:space="preserve">reeds aangegeven </w:t>
      </w:r>
      <w:r w:rsidR="00EF7FF6">
        <w:rPr>
          <w:rFonts w:ascii="Courier New" w:hAnsi="Courier New" w:cs="Courier New"/>
          <w:sz w:val="24"/>
          <w:szCs w:val="24"/>
        </w:rPr>
        <w:t>dat</w:t>
      </w:r>
      <w:r w:rsidR="00353E39">
        <w:rPr>
          <w:rFonts w:ascii="Courier New" w:hAnsi="Courier New" w:cs="Courier New"/>
          <w:sz w:val="24"/>
          <w:szCs w:val="24"/>
        </w:rPr>
        <w:t xml:space="preserve"> het ‘g</w:t>
      </w:r>
      <w:r w:rsidR="00353E39" w:rsidRPr="00353E39">
        <w:rPr>
          <w:rFonts w:ascii="Courier New" w:hAnsi="Courier New" w:cs="Courier New"/>
          <w:sz w:val="24"/>
          <w:szCs w:val="24"/>
        </w:rPr>
        <w:t>ebruik voor waren en diensten’ in</w:t>
      </w:r>
      <w:r w:rsidR="00EF7FF6">
        <w:rPr>
          <w:rFonts w:ascii="Courier New" w:hAnsi="Courier New" w:cs="Courier New"/>
          <w:sz w:val="24"/>
          <w:szCs w:val="24"/>
        </w:rPr>
        <w:t>houdt</w:t>
      </w:r>
      <w:r w:rsidR="00353E39" w:rsidRPr="00353E39">
        <w:rPr>
          <w:rFonts w:ascii="Courier New" w:hAnsi="Courier New" w:cs="Courier New"/>
          <w:sz w:val="24"/>
          <w:szCs w:val="24"/>
        </w:rPr>
        <w:t xml:space="preserve"> dat het teken waartegen wordt opgetreden wordt gebruikt als merk, ter onderscheiding van waren en diensten als afkomstig van een bepaalde onderneming, en hierdoor één van de functies van een merk wordt geschonden.</w:t>
      </w:r>
      <w:r w:rsidR="00353E39">
        <w:rPr>
          <w:rFonts w:ascii="Courier New" w:hAnsi="Courier New" w:cs="Courier New"/>
          <w:sz w:val="24"/>
          <w:szCs w:val="24"/>
        </w:rPr>
        <w:t xml:space="preserve"> Wat dit laatste betreft, namelijk het schenden van één van de functies van een merk</w:t>
      </w:r>
      <w:r w:rsidR="00FC28B2">
        <w:rPr>
          <w:rFonts w:ascii="Courier New" w:hAnsi="Courier New" w:cs="Courier New"/>
          <w:sz w:val="24"/>
          <w:szCs w:val="24"/>
        </w:rPr>
        <w:t>,</w:t>
      </w:r>
      <w:r w:rsidR="00353E39">
        <w:rPr>
          <w:rFonts w:ascii="Courier New" w:hAnsi="Courier New" w:cs="Courier New"/>
          <w:sz w:val="24"/>
          <w:szCs w:val="24"/>
        </w:rPr>
        <w:t xml:space="preserve"> verklaarde het Hof van Justitie in het arrest Arsenal van 12 november 2002 dat een</w:t>
      </w:r>
      <w:r w:rsidRPr="00115FB4">
        <w:rPr>
          <w:rFonts w:ascii="Courier New" w:hAnsi="Courier New" w:cs="Courier New"/>
          <w:sz w:val="24"/>
          <w:szCs w:val="24"/>
        </w:rPr>
        <w:t xml:space="preserve"> merkhouder het gebruik van een teken dat gelijk is aan het merk, voor dezelfde waren als die waarvoor het merk is ingeschreven, niet </w:t>
      </w:r>
      <w:r w:rsidR="00353E39">
        <w:rPr>
          <w:rFonts w:ascii="Courier New" w:hAnsi="Courier New" w:cs="Courier New"/>
          <w:sz w:val="24"/>
          <w:szCs w:val="24"/>
        </w:rPr>
        <w:t xml:space="preserve">kan </w:t>
      </w:r>
      <w:r w:rsidRPr="00115FB4">
        <w:rPr>
          <w:rFonts w:ascii="Courier New" w:hAnsi="Courier New" w:cs="Courier New"/>
          <w:sz w:val="24"/>
          <w:szCs w:val="24"/>
        </w:rPr>
        <w:t>verbieden indien door dit gebruik, gelet op de functies van het merk, zijn eigen belangen als merkhouder niet kunnen worden aangetast. Aldus</w:t>
      </w:r>
      <w:r w:rsidR="00353E39">
        <w:rPr>
          <w:rFonts w:ascii="Courier New" w:hAnsi="Courier New" w:cs="Courier New"/>
          <w:sz w:val="24"/>
          <w:szCs w:val="24"/>
        </w:rPr>
        <w:t>, zo vervolgde het Hof,</w:t>
      </w:r>
      <w:r w:rsidRPr="00115FB4">
        <w:rPr>
          <w:rFonts w:ascii="Courier New" w:hAnsi="Courier New" w:cs="Courier New"/>
          <w:sz w:val="24"/>
          <w:szCs w:val="24"/>
        </w:rPr>
        <w:t xml:space="preserve"> zijn bepaalde soorten gebruik voor zuiver beschrijvende doeleinden uitgesloten van de werkingssfeer van art</w:t>
      </w:r>
      <w:r w:rsidR="00353E39">
        <w:rPr>
          <w:rFonts w:ascii="Courier New" w:hAnsi="Courier New" w:cs="Courier New"/>
          <w:sz w:val="24"/>
          <w:szCs w:val="24"/>
        </w:rPr>
        <w:t>.</w:t>
      </w:r>
      <w:r w:rsidRPr="00115FB4">
        <w:rPr>
          <w:rFonts w:ascii="Courier New" w:hAnsi="Courier New" w:cs="Courier New"/>
          <w:sz w:val="24"/>
          <w:szCs w:val="24"/>
        </w:rPr>
        <w:t xml:space="preserve"> 5, lid 1</w:t>
      </w:r>
      <w:r w:rsidR="00353E39">
        <w:rPr>
          <w:rFonts w:ascii="Courier New" w:hAnsi="Courier New" w:cs="Courier New"/>
          <w:sz w:val="24"/>
          <w:szCs w:val="24"/>
        </w:rPr>
        <w:t xml:space="preserve"> Rl. merken (art. 2.20, lid 1, sub a en b BVIE)</w:t>
      </w:r>
      <w:r w:rsidRPr="00115FB4">
        <w:rPr>
          <w:rFonts w:ascii="Courier New" w:hAnsi="Courier New" w:cs="Courier New"/>
          <w:sz w:val="24"/>
          <w:szCs w:val="24"/>
        </w:rPr>
        <w:t>, aangezien zij geen van de belangen die deze bepaling beoogt te beschermen, aantasten en dus niet onder het begrip gebruik in de zin van deze bepaling vallen</w:t>
      </w:r>
      <w:r w:rsidR="00353E39">
        <w:rPr>
          <w:rStyle w:val="Voetnootmarkering"/>
          <w:rFonts w:ascii="Courier New" w:hAnsi="Courier New" w:cs="Courier New"/>
          <w:sz w:val="24"/>
          <w:szCs w:val="24"/>
        </w:rPr>
        <w:footnoteReference w:id="115"/>
      </w:r>
      <w:r w:rsidR="00353E39">
        <w:rPr>
          <w:rFonts w:ascii="Courier New" w:hAnsi="Courier New" w:cs="Courier New"/>
          <w:sz w:val="24"/>
          <w:szCs w:val="24"/>
        </w:rPr>
        <w:t>.</w:t>
      </w:r>
      <w:r w:rsidRPr="00115FB4">
        <w:rPr>
          <w:rFonts w:ascii="Courier New" w:hAnsi="Courier New" w:cs="Courier New"/>
          <w:sz w:val="24"/>
          <w:szCs w:val="24"/>
        </w:rPr>
        <w:t xml:space="preserve"> </w:t>
      </w:r>
      <w:r w:rsidR="00353E39">
        <w:rPr>
          <w:rFonts w:ascii="Courier New" w:hAnsi="Courier New" w:cs="Courier New"/>
          <w:sz w:val="24"/>
          <w:szCs w:val="24"/>
        </w:rPr>
        <w:t xml:space="preserve">Voor </w:t>
      </w:r>
      <w:r w:rsidR="00B75328">
        <w:rPr>
          <w:rFonts w:ascii="Courier New" w:hAnsi="Courier New" w:cs="Courier New"/>
          <w:sz w:val="24"/>
          <w:szCs w:val="24"/>
        </w:rPr>
        <w:t xml:space="preserve">een </w:t>
      </w:r>
      <w:r w:rsidR="00353E39">
        <w:rPr>
          <w:rFonts w:ascii="Courier New" w:hAnsi="Courier New" w:cs="Courier New"/>
          <w:sz w:val="24"/>
          <w:szCs w:val="24"/>
        </w:rPr>
        <w:t xml:space="preserve">dergelijk geval van </w:t>
      </w:r>
      <w:r w:rsidRPr="00115FB4">
        <w:rPr>
          <w:rFonts w:ascii="Courier New" w:hAnsi="Courier New" w:cs="Courier New"/>
          <w:sz w:val="24"/>
          <w:szCs w:val="24"/>
        </w:rPr>
        <w:t>een gebruik voor zuiver beschrijvende doeleinden met betrekking tot de kenmerken van de aangeboden waar</w:t>
      </w:r>
      <w:r w:rsidR="00353E39">
        <w:rPr>
          <w:rFonts w:ascii="Courier New" w:hAnsi="Courier New" w:cs="Courier New"/>
          <w:sz w:val="24"/>
          <w:szCs w:val="24"/>
        </w:rPr>
        <w:t xml:space="preserve"> verwees het Hof naar haar arrest</w:t>
      </w:r>
      <w:r w:rsidRPr="00115FB4">
        <w:rPr>
          <w:rFonts w:ascii="Courier New" w:hAnsi="Courier New" w:cs="Courier New"/>
          <w:sz w:val="24"/>
          <w:szCs w:val="24"/>
        </w:rPr>
        <w:t xml:space="preserve"> van 14 mei 2002</w:t>
      </w:r>
      <w:r w:rsidR="00353E39">
        <w:rPr>
          <w:rFonts w:ascii="Courier New" w:hAnsi="Courier New" w:cs="Courier New"/>
          <w:sz w:val="24"/>
          <w:szCs w:val="24"/>
        </w:rPr>
        <w:t xml:space="preserve"> in de zaak </w:t>
      </w:r>
      <w:r w:rsidRPr="00115FB4">
        <w:rPr>
          <w:rFonts w:ascii="Courier New" w:hAnsi="Courier New" w:cs="Courier New"/>
          <w:sz w:val="24"/>
          <w:szCs w:val="24"/>
        </w:rPr>
        <w:t>Hölterhoff</w:t>
      </w:r>
      <w:r w:rsidR="00B75328" w:rsidRPr="00D41158">
        <w:rPr>
          <w:rStyle w:val="Voetnootmarkering"/>
          <w:rFonts w:ascii="Courier New" w:hAnsi="Courier New" w:cs="Courier New"/>
          <w:noProof/>
          <w:snapToGrid w:val="0"/>
        </w:rPr>
        <w:footnoteReference w:id="116"/>
      </w:r>
      <w:r w:rsidR="00B75328">
        <w:rPr>
          <w:rFonts w:ascii="Courier New" w:hAnsi="Courier New" w:cs="Courier New"/>
          <w:sz w:val="24"/>
          <w:szCs w:val="24"/>
        </w:rPr>
        <w:t xml:space="preserve">. </w:t>
      </w:r>
      <w:r w:rsidR="00B75328" w:rsidRPr="00B75328">
        <w:rPr>
          <w:rFonts w:ascii="Courier New" w:eastAsia="Times New Roman" w:hAnsi="Courier New" w:cs="Courier New"/>
          <w:noProof/>
          <w:snapToGrid w:val="0"/>
          <w:sz w:val="24"/>
          <w:szCs w:val="24"/>
          <w:lang w:eastAsia="nl-BE"/>
        </w:rPr>
        <w:t xml:space="preserve">In </w:t>
      </w:r>
      <w:r w:rsidR="00B75328">
        <w:rPr>
          <w:rFonts w:ascii="Courier New" w:eastAsia="Times New Roman" w:hAnsi="Courier New" w:cs="Courier New"/>
          <w:noProof/>
          <w:snapToGrid w:val="0"/>
          <w:sz w:val="24"/>
          <w:szCs w:val="24"/>
          <w:lang w:eastAsia="nl-BE"/>
        </w:rPr>
        <w:t>laatstgenoemde</w:t>
      </w:r>
      <w:r w:rsidR="00B75328" w:rsidRPr="00B75328">
        <w:rPr>
          <w:rFonts w:ascii="Courier New" w:eastAsia="Times New Roman" w:hAnsi="Courier New" w:cs="Courier New"/>
          <w:noProof/>
          <w:snapToGrid w:val="0"/>
          <w:sz w:val="24"/>
          <w:szCs w:val="24"/>
          <w:lang w:eastAsia="nl-BE"/>
        </w:rPr>
        <w:t xml:space="preserve"> zaak bezat een merkhouder de merken ‘Spirit Sun’ en ‘Context Cut’ voor respectievelijk diamanten voor verwerking tot sierraden en edelstenen voor verwerking tot sierraden. De twee type</w:t>
      </w:r>
      <w:r w:rsidR="00B75328">
        <w:rPr>
          <w:rFonts w:ascii="Courier New" w:eastAsia="Times New Roman" w:hAnsi="Courier New" w:cs="Courier New"/>
          <w:noProof/>
          <w:snapToGrid w:val="0"/>
          <w:sz w:val="24"/>
          <w:szCs w:val="24"/>
          <w:lang w:eastAsia="nl-BE"/>
        </w:rPr>
        <w:t>s waren die onder deze merken we</w:t>
      </w:r>
      <w:r w:rsidR="00B75328" w:rsidRPr="00B75328">
        <w:rPr>
          <w:rFonts w:ascii="Courier New" w:eastAsia="Times New Roman" w:hAnsi="Courier New" w:cs="Courier New"/>
          <w:noProof/>
          <w:snapToGrid w:val="0"/>
          <w:sz w:val="24"/>
          <w:szCs w:val="24"/>
          <w:lang w:eastAsia="nl-BE"/>
        </w:rPr>
        <w:t xml:space="preserve">rden verhandeld onderscheidden zich door een bijzondere slijpvorm. Een handelaar had </w:t>
      </w:r>
      <w:r w:rsidR="008B5708">
        <w:rPr>
          <w:rFonts w:ascii="Courier New" w:eastAsia="Times New Roman" w:hAnsi="Courier New" w:cs="Courier New"/>
          <w:noProof/>
          <w:snapToGrid w:val="0"/>
          <w:sz w:val="24"/>
          <w:szCs w:val="24"/>
          <w:lang w:eastAsia="nl-BE"/>
        </w:rPr>
        <w:t xml:space="preserve">nu </w:t>
      </w:r>
      <w:r w:rsidR="00B75328" w:rsidRPr="00B75328">
        <w:rPr>
          <w:rFonts w:ascii="Courier New" w:eastAsia="Times New Roman" w:hAnsi="Courier New" w:cs="Courier New"/>
          <w:noProof/>
          <w:snapToGrid w:val="0"/>
          <w:sz w:val="24"/>
          <w:szCs w:val="24"/>
          <w:lang w:eastAsia="nl-BE"/>
        </w:rPr>
        <w:t xml:space="preserve">in het kader van een handelstransactie aan een goudsmid-juwelier halfedelstenen en sierstenen onder de genoemde merken te koop aangeboden. Hij gebruikte deze merken enkel om de kwaliteiten, en meer bepaald het type slijpvorm van de te koop aangeboden edelstenen te beschrijven. De merken werden niet gebruikt om te suggeren dat deze stenen afkomstig waren van de onderneming van de handelaar.  Volgens het Hof </w:t>
      </w:r>
      <w:r w:rsidR="00B75328">
        <w:rPr>
          <w:rFonts w:ascii="Courier New" w:eastAsia="Times New Roman" w:hAnsi="Courier New" w:cs="Courier New"/>
          <w:noProof/>
          <w:snapToGrid w:val="0"/>
          <w:sz w:val="24"/>
          <w:szCs w:val="24"/>
          <w:lang w:eastAsia="nl-BE"/>
        </w:rPr>
        <w:t xml:space="preserve">van Justitie </w:t>
      </w:r>
      <w:r w:rsidR="00B75328" w:rsidRPr="00B75328">
        <w:rPr>
          <w:rFonts w:ascii="Courier New" w:eastAsia="Times New Roman" w:hAnsi="Courier New" w:cs="Courier New"/>
          <w:noProof/>
          <w:snapToGrid w:val="0"/>
          <w:sz w:val="24"/>
          <w:szCs w:val="24"/>
          <w:lang w:eastAsia="nl-BE"/>
        </w:rPr>
        <w:t xml:space="preserve">ging het </w:t>
      </w:r>
      <w:r w:rsidR="00B75328">
        <w:rPr>
          <w:rFonts w:ascii="Courier New" w:eastAsia="Times New Roman" w:hAnsi="Courier New" w:cs="Courier New"/>
          <w:noProof/>
          <w:snapToGrid w:val="0"/>
          <w:sz w:val="24"/>
          <w:szCs w:val="24"/>
          <w:lang w:eastAsia="nl-BE"/>
        </w:rPr>
        <w:t xml:space="preserve">hier </w:t>
      </w:r>
      <w:r w:rsidR="00B75328" w:rsidRPr="00B75328">
        <w:rPr>
          <w:rFonts w:ascii="Courier New" w:eastAsia="Times New Roman" w:hAnsi="Courier New" w:cs="Courier New"/>
          <w:noProof/>
          <w:snapToGrid w:val="0"/>
          <w:sz w:val="24"/>
          <w:szCs w:val="24"/>
          <w:lang w:eastAsia="nl-BE"/>
        </w:rPr>
        <w:t xml:space="preserve">duidelijk om gebruik in het economisch verkeer voor dezelfde of soortgelijke waren als die waarvoor het merk was ingeschreven, maar het stelde dat geen van de belangen die art. 5, lid 1 </w:t>
      </w:r>
      <w:r w:rsidR="00B75328">
        <w:rPr>
          <w:rFonts w:ascii="Courier New" w:eastAsia="Times New Roman" w:hAnsi="Courier New" w:cs="Courier New"/>
          <w:noProof/>
          <w:snapToGrid w:val="0"/>
          <w:sz w:val="24"/>
          <w:szCs w:val="24"/>
          <w:lang w:eastAsia="nl-BE"/>
        </w:rPr>
        <w:t>Rl. merken</w:t>
      </w:r>
      <w:r w:rsidR="00B75328" w:rsidRPr="00B75328">
        <w:rPr>
          <w:rFonts w:ascii="Courier New" w:eastAsia="Times New Roman" w:hAnsi="Courier New" w:cs="Courier New"/>
          <w:noProof/>
          <w:snapToGrid w:val="0"/>
          <w:sz w:val="24"/>
          <w:szCs w:val="24"/>
          <w:lang w:eastAsia="nl-BE"/>
        </w:rPr>
        <w:t>, en dus art. 2.20, lid 1, a</w:t>
      </w:r>
      <w:r w:rsidR="00B75328">
        <w:rPr>
          <w:rFonts w:ascii="Courier New" w:eastAsia="Times New Roman" w:hAnsi="Courier New" w:cs="Courier New"/>
          <w:noProof/>
          <w:snapToGrid w:val="0"/>
          <w:sz w:val="24"/>
          <w:szCs w:val="24"/>
          <w:lang w:eastAsia="nl-BE"/>
        </w:rPr>
        <w:t xml:space="preserve"> en b</w:t>
      </w:r>
      <w:r w:rsidR="00B75328" w:rsidRPr="00B75328">
        <w:rPr>
          <w:rFonts w:ascii="Courier New" w:eastAsia="Times New Roman" w:hAnsi="Courier New" w:cs="Courier New"/>
          <w:noProof/>
          <w:snapToGrid w:val="0"/>
          <w:sz w:val="24"/>
          <w:szCs w:val="24"/>
          <w:lang w:eastAsia="nl-BE"/>
        </w:rPr>
        <w:t xml:space="preserve"> BVIE, beoogt te beschermen, door het gebruik van een merk in dergelijke situatie wordt geraakt. Het verklaarde dat deze belangen immers niet worden aangetast in een situatie waarin:</w:t>
      </w:r>
    </w:p>
    <w:p w:rsidR="00B75328" w:rsidRPr="00B75328" w:rsidRDefault="00B75328" w:rsidP="00B064BB">
      <w:pPr>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sidRPr="00B75328">
        <w:rPr>
          <w:rFonts w:ascii="Courier New" w:eastAsia="Times New Roman" w:hAnsi="Courier New" w:cs="Courier New"/>
          <w:noProof/>
          <w:snapToGrid w:val="0"/>
          <w:sz w:val="24"/>
          <w:szCs w:val="24"/>
          <w:lang w:eastAsia="nl-BE"/>
        </w:rPr>
        <w:t>de derde naar het merk verwijst in het kader van een handelstransactie met een potentiële klant die in het juweliersvak zit;</w:t>
      </w:r>
    </w:p>
    <w:p w:rsidR="00B75328" w:rsidRPr="00B75328" w:rsidRDefault="00B75328" w:rsidP="00B064BB">
      <w:pPr>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sidRPr="00B75328">
        <w:rPr>
          <w:rFonts w:ascii="Courier New" w:eastAsia="Times New Roman" w:hAnsi="Courier New" w:cs="Courier New"/>
          <w:noProof/>
          <w:snapToGrid w:val="0"/>
          <w:sz w:val="24"/>
          <w:szCs w:val="24"/>
          <w:lang w:eastAsia="nl-BE"/>
        </w:rPr>
        <w:t xml:space="preserve">de verwijzing wordt gedaan voor louter beschrijvende </w:t>
      </w:r>
      <w:r w:rsidRPr="00B75328">
        <w:rPr>
          <w:rFonts w:ascii="Courier New" w:eastAsia="Times New Roman" w:hAnsi="Courier New" w:cs="Courier New"/>
          <w:noProof/>
          <w:snapToGrid w:val="0"/>
          <w:sz w:val="24"/>
          <w:szCs w:val="24"/>
          <w:lang w:eastAsia="nl-BE"/>
        </w:rPr>
        <w:lastRenderedPageBreak/>
        <w:t>doeleinden, te weten om de potentiële klant, die de kenmerken van de onder het betrokken merk verkochte waren kent, in te lichten over de kenmerken van de te koop aangeboden waar;</w:t>
      </w:r>
    </w:p>
    <w:p w:rsidR="00B75328" w:rsidRPr="00B75328" w:rsidRDefault="00B75328" w:rsidP="00B064BB">
      <w:pPr>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sidRPr="00B75328">
        <w:rPr>
          <w:rFonts w:ascii="Courier New" w:eastAsia="Times New Roman" w:hAnsi="Courier New" w:cs="Courier New"/>
          <w:noProof/>
          <w:snapToGrid w:val="0"/>
          <w:sz w:val="24"/>
          <w:szCs w:val="24"/>
          <w:lang w:eastAsia="nl-BE"/>
        </w:rPr>
        <w:t>de verwijzing naar het merk door de potentiële klant niet kan worden opgevat als een aanduiding van de herkomst van de waar</w:t>
      </w:r>
      <w:r w:rsidRPr="00B75328">
        <w:rPr>
          <w:rFonts w:ascii="Courier New" w:eastAsia="Times New Roman" w:hAnsi="Courier New" w:cs="Courier New"/>
          <w:noProof/>
          <w:snapToGrid w:val="0"/>
          <w:sz w:val="24"/>
          <w:szCs w:val="24"/>
          <w:vertAlign w:val="superscript"/>
          <w:lang w:eastAsia="nl-BE"/>
        </w:rPr>
        <w:footnoteReference w:id="117"/>
      </w:r>
      <w:r w:rsidRPr="00B75328">
        <w:rPr>
          <w:rFonts w:ascii="Courier New" w:eastAsia="Times New Roman" w:hAnsi="Courier New" w:cs="Courier New"/>
          <w:noProof/>
          <w:snapToGrid w:val="0"/>
          <w:sz w:val="24"/>
          <w:szCs w:val="24"/>
          <w:lang w:eastAsia="nl-BE"/>
        </w:rPr>
        <w:t>.</w:t>
      </w:r>
    </w:p>
    <w:p w:rsidR="00B75328" w:rsidRPr="00B75328" w:rsidRDefault="00B75328" w:rsidP="00B064BB">
      <w:pPr>
        <w:widowControl w:val="0"/>
        <w:spacing w:after="0" w:line="240" w:lineRule="auto"/>
        <w:jc w:val="both"/>
        <w:rPr>
          <w:rFonts w:ascii="Courier New" w:eastAsia="Times New Roman" w:hAnsi="Courier New" w:cs="Courier New"/>
          <w:noProof/>
          <w:snapToGrid w:val="0"/>
          <w:sz w:val="24"/>
          <w:szCs w:val="24"/>
          <w:lang w:eastAsia="nl-BE"/>
        </w:rPr>
      </w:pPr>
      <w:r w:rsidRPr="00B75328">
        <w:rPr>
          <w:rFonts w:ascii="Courier New" w:eastAsia="Times New Roman" w:hAnsi="Courier New" w:cs="Courier New"/>
          <w:noProof/>
          <w:snapToGrid w:val="0"/>
          <w:sz w:val="24"/>
          <w:szCs w:val="24"/>
          <w:lang w:eastAsia="nl-BE"/>
        </w:rPr>
        <w:t xml:space="preserve">Art. 5, lid 1 richtlijn merken, en dus art. 2.20, lid 1, </w:t>
      </w:r>
      <w:r w:rsidR="008B5708">
        <w:rPr>
          <w:rFonts w:ascii="Courier New" w:eastAsia="Times New Roman" w:hAnsi="Courier New" w:cs="Courier New"/>
          <w:noProof/>
          <w:snapToGrid w:val="0"/>
          <w:sz w:val="24"/>
          <w:szCs w:val="24"/>
          <w:lang w:eastAsia="nl-BE"/>
        </w:rPr>
        <w:t xml:space="preserve">sub </w:t>
      </w:r>
      <w:r w:rsidRPr="00B75328">
        <w:rPr>
          <w:rFonts w:ascii="Courier New" w:eastAsia="Times New Roman" w:hAnsi="Courier New" w:cs="Courier New"/>
          <w:noProof/>
          <w:snapToGrid w:val="0"/>
          <w:sz w:val="24"/>
          <w:szCs w:val="24"/>
          <w:lang w:eastAsia="nl-BE"/>
        </w:rPr>
        <w:t xml:space="preserve">a </w:t>
      </w:r>
      <w:r>
        <w:rPr>
          <w:rFonts w:ascii="Courier New" w:eastAsia="Times New Roman" w:hAnsi="Courier New" w:cs="Courier New"/>
          <w:noProof/>
          <w:snapToGrid w:val="0"/>
          <w:sz w:val="24"/>
          <w:szCs w:val="24"/>
          <w:lang w:eastAsia="nl-BE"/>
        </w:rPr>
        <w:t xml:space="preserve">en b </w:t>
      </w:r>
      <w:r w:rsidRPr="00B75328">
        <w:rPr>
          <w:rFonts w:ascii="Courier New" w:eastAsia="Times New Roman" w:hAnsi="Courier New" w:cs="Courier New"/>
          <w:noProof/>
          <w:snapToGrid w:val="0"/>
          <w:sz w:val="24"/>
          <w:szCs w:val="24"/>
          <w:lang w:eastAsia="nl-BE"/>
        </w:rPr>
        <w:t>BVIE, moet volgens het Hof van Justitie aldus worden uitgelegd dat de merkhouder zich niet op zijn uitsluitend recht kan beroepen, wanneer een derde in het kader van een handelstransactie duidelijk maakt dat de waar uit eigen productie afkomstig is, en hij het betrokken merk uitsluitend gebruikt ter aanduiding van de bijzondere eigenschappen van de door hem aangeboden waar, zodat het uitgesloten is dat het gebruikte merk in het economisch verkeer als aanduiding van herkomst uit een bepaalde onderneming wordt opgevat</w:t>
      </w:r>
      <w:r w:rsidRPr="00B75328">
        <w:rPr>
          <w:rFonts w:ascii="Courier New" w:eastAsia="Times New Roman" w:hAnsi="Courier New" w:cs="Courier New"/>
          <w:noProof/>
          <w:snapToGrid w:val="0"/>
          <w:sz w:val="24"/>
          <w:szCs w:val="24"/>
          <w:vertAlign w:val="superscript"/>
          <w:lang w:eastAsia="nl-BE"/>
        </w:rPr>
        <w:footnoteReference w:id="118"/>
      </w:r>
      <w:r w:rsidRPr="00B75328">
        <w:rPr>
          <w:rFonts w:ascii="Courier New" w:eastAsia="Times New Roman" w:hAnsi="Courier New" w:cs="Courier New"/>
          <w:noProof/>
          <w:snapToGrid w:val="0"/>
          <w:sz w:val="24"/>
          <w:szCs w:val="24"/>
          <w:lang w:eastAsia="nl-BE"/>
        </w:rPr>
        <w:t>.</w:t>
      </w:r>
    </w:p>
    <w:p w:rsidR="00851EED" w:rsidRDefault="00851EED" w:rsidP="00B064BB">
      <w:pPr>
        <w:spacing w:after="0" w:line="240" w:lineRule="auto"/>
        <w:rPr>
          <w:rFonts w:ascii="Courier New" w:hAnsi="Courier New" w:cs="Courier New"/>
          <w:sz w:val="24"/>
          <w:szCs w:val="24"/>
        </w:rPr>
      </w:pPr>
    </w:p>
    <w:p w:rsidR="00765495" w:rsidRPr="0001431E" w:rsidRDefault="006518FC" w:rsidP="00B064BB">
      <w:pPr>
        <w:spacing w:after="0" w:line="240" w:lineRule="auto"/>
        <w:rPr>
          <w:rFonts w:ascii="Courier New" w:hAnsi="Courier New" w:cs="Courier New"/>
          <w:b/>
          <w:sz w:val="32"/>
          <w:szCs w:val="32"/>
        </w:rPr>
      </w:pPr>
      <w:r w:rsidRPr="0001431E">
        <w:rPr>
          <w:rFonts w:ascii="Courier New" w:hAnsi="Courier New" w:cs="Courier New"/>
          <w:b/>
          <w:sz w:val="32"/>
          <w:szCs w:val="32"/>
        </w:rPr>
        <w:t>5.6</w:t>
      </w:r>
      <w:r w:rsidR="00765495" w:rsidRPr="0001431E">
        <w:rPr>
          <w:rFonts w:ascii="Courier New" w:hAnsi="Courier New" w:cs="Courier New"/>
          <w:b/>
          <w:sz w:val="32"/>
          <w:szCs w:val="32"/>
        </w:rPr>
        <w:t>. Art. 2.20, lid 1, sub a BVIE</w:t>
      </w:r>
    </w:p>
    <w:p w:rsidR="00FE1B11" w:rsidRPr="0001431E" w:rsidRDefault="006518FC" w:rsidP="00B064BB">
      <w:pPr>
        <w:spacing w:after="0" w:line="240" w:lineRule="auto"/>
        <w:rPr>
          <w:rFonts w:ascii="Courier New" w:hAnsi="Courier New" w:cs="Courier New"/>
          <w:sz w:val="32"/>
          <w:szCs w:val="32"/>
        </w:rPr>
      </w:pPr>
      <w:r w:rsidRPr="0001431E">
        <w:rPr>
          <w:rFonts w:ascii="Courier New" w:hAnsi="Courier New" w:cs="Courier New"/>
          <w:b/>
          <w:sz w:val="32"/>
          <w:szCs w:val="32"/>
        </w:rPr>
        <w:t>5.6.</w:t>
      </w:r>
      <w:r w:rsidR="00FE1B11" w:rsidRPr="0001431E">
        <w:rPr>
          <w:rFonts w:ascii="Courier New" w:hAnsi="Courier New" w:cs="Courier New"/>
          <w:b/>
          <w:sz w:val="32"/>
          <w:szCs w:val="32"/>
        </w:rPr>
        <w:t>1. Algemeen</w:t>
      </w:r>
    </w:p>
    <w:p w:rsidR="00765495" w:rsidRPr="00765495" w:rsidRDefault="00765495" w:rsidP="00B064BB">
      <w:pPr>
        <w:spacing w:after="0" w:line="240" w:lineRule="auto"/>
        <w:rPr>
          <w:rFonts w:ascii="Courier New" w:hAnsi="Courier New" w:cs="Courier New"/>
          <w:sz w:val="24"/>
          <w:szCs w:val="24"/>
        </w:rPr>
      </w:pPr>
      <w:r w:rsidRPr="00765495">
        <w:rPr>
          <w:rFonts w:ascii="Courier New" w:hAnsi="Courier New" w:cs="Courier New"/>
          <w:sz w:val="24"/>
          <w:szCs w:val="24"/>
        </w:rPr>
        <w:fldChar w:fldCharType="begin"/>
      </w:r>
      <w:r w:rsidRPr="00765495">
        <w:rPr>
          <w:rFonts w:ascii="Courier New" w:hAnsi="Courier New" w:cs="Courier New"/>
          <w:sz w:val="24"/>
          <w:szCs w:val="24"/>
        </w:rPr>
        <w:instrText>ADVANCE \d2</w:instrText>
      </w:r>
      <w:r w:rsidRPr="00765495">
        <w:rPr>
          <w:rFonts w:ascii="Courier New" w:hAnsi="Courier New" w:cs="Courier New"/>
          <w:sz w:val="24"/>
          <w:szCs w:val="24"/>
        </w:rPr>
        <w:fldChar w:fldCharType="end"/>
      </w:r>
      <w:r w:rsidRPr="00765495">
        <w:rPr>
          <w:rFonts w:ascii="Courier New" w:hAnsi="Courier New" w:cs="Courier New"/>
          <w:sz w:val="24"/>
          <w:szCs w:val="24"/>
        </w:rPr>
        <w:fldChar w:fldCharType="begin"/>
      </w:r>
      <w:r w:rsidRPr="00765495">
        <w:rPr>
          <w:rFonts w:ascii="Courier New" w:hAnsi="Courier New" w:cs="Courier New"/>
          <w:sz w:val="24"/>
          <w:szCs w:val="24"/>
        </w:rPr>
        <w:instrText>ADVANCE \d2</w:instrText>
      </w:r>
      <w:r w:rsidRPr="00765495">
        <w:rPr>
          <w:rFonts w:ascii="Courier New" w:hAnsi="Courier New" w:cs="Courier New"/>
          <w:sz w:val="24"/>
          <w:szCs w:val="24"/>
        </w:rPr>
        <w:fldChar w:fldCharType="end"/>
      </w:r>
      <w:r w:rsidRPr="00765495">
        <w:rPr>
          <w:rFonts w:ascii="Courier New" w:hAnsi="Courier New" w:cs="Courier New"/>
          <w:sz w:val="24"/>
          <w:szCs w:val="24"/>
        </w:rPr>
        <w:t xml:space="preserve">     Krachtens art. 2.20, lid 1, </w:t>
      </w:r>
      <w:r>
        <w:rPr>
          <w:rFonts w:ascii="Courier New" w:hAnsi="Courier New" w:cs="Courier New"/>
          <w:sz w:val="24"/>
          <w:szCs w:val="24"/>
        </w:rPr>
        <w:t xml:space="preserve">sub </w:t>
      </w:r>
      <w:r w:rsidRPr="00765495">
        <w:rPr>
          <w:rFonts w:ascii="Courier New" w:hAnsi="Courier New" w:cs="Courier New"/>
          <w:sz w:val="24"/>
          <w:szCs w:val="24"/>
        </w:rPr>
        <w:t>a BVIE</w:t>
      </w:r>
      <w:r w:rsidRPr="00765495">
        <w:rPr>
          <w:rFonts w:ascii="Courier New" w:hAnsi="Courier New" w:cs="Courier New"/>
          <w:sz w:val="24"/>
          <w:szCs w:val="24"/>
          <w:vertAlign w:val="superscript"/>
        </w:rPr>
        <w:footnoteReference w:id="119"/>
      </w:r>
      <w:r w:rsidRPr="00765495">
        <w:rPr>
          <w:rFonts w:ascii="Courier New" w:hAnsi="Courier New" w:cs="Courier New"/>
          <w:sz w:val="24"/>
          <w:szCs w:val="24"/>
        </w:rPr>
        <w:t xml:space="preserve"> kan een merkhouder zich op basis van zijn merkrecht verzetten tegen elk gebruik, zonder zijn toestemming, dat in het ec</w:t>
      </w:r>
      <w:r>
        <w:rPr>
          <w:rFonts w:ascii="Courier New" w:hAnsi="Courier New" w:cs="Courier New"/>
          <w:sz w:val="24"/>
          <w:szCs w:val="24"/>
        </w:rPr>
        <w:t xml:space="preserve">onomisch verkeer wordt gemaakt </w:t>
      </w:r>
      <w:r w:rsidRPr="00765495">
        <w:rPr>
          <w:rFonts w:ascii="Courier New" w:hAnsi="Courier New" w:cs="Courier New"/>
          <w:sz w:val="24"/>
          <w:szCs w:val="24"/>
        </w:rPr>
        <w:t xml:space="preserve">van een teken dat gelijk is aan </w:t>
      </w:r>
      <w:r>
        <w:rPr>
          <w:rFonts w:ascii="Courier New" w:hAnsi="Courier New" w:cs="Courier New"/>
          <w:sz w:val="24"/>
          <w:szCs w:val="24"/>
        </w:rPr>
        <w:t>zijn</w:t>
      </w:r>
      <w:r w:rsidRPr="00765495">
        <w:rPr>
          <w:rFonts w:ascii="Courier New" w:hAnsi="Courier New" w:cs="Courier New"/>
          <w:sz w:val="24"/>
          <w:szCs w:val="24"/>
        </w:rPr>
        <w:t xml:space="preserve"> merk, en dit voor dezelfde waren of diensten als waarvoor </w:t>
      </w:r>
      <w:r>
        <w:rPr>
          <w:rFonts w:ascii="Courier New" w:hAnsi="Courier New" w:cs="Courier New"/>
          <w:sz w:val="24"/>
          <w:szCs w:val="24"/>
        </w:rPr>
        <w:t>zijn</w:t>
      </w:r>
      <w:r w:rsidRPr="00765495">
        <w:rPr>
          <w:rFonts w:ascii="Courier New" w:hAnsi="Courier New" w:cs="Courier New"/>
          <w:sz w:val="24"/>
          <w:szCs w:val="24"/>
        </w:rPr>
        <w:t xml:space="preserve"> merk is ingeschreven. Krachtens deze bepaling kan een merkhouder dus optreden tegen iemand die, zonder zijn toestemming, een aan zijn merk gelijk teken in het economisch verkeer gebruikt voor identieke waren of diensten. </w:t>
      </w:r>
      <w:r>
        <w:rPr>
          <w:rFonts w:ascii="Courier New" w:hAnsi="Courier New" w:cs="Courier New"/>
          <w:sz w:val="24"/>
          <w:szCs w:val="24"/>
        </w:rPr>
        <w:t>V</w:t>
      </w:r>
      <w:r w:rsidRPr="00765495">
        <w:rPr>
          <w:rFonts w:ascii="Courier New" w:hAnsi="Courier New" w:cs="Courier New"/>
          <w:sz w:val="24"/>
          <w:szCs w:val="24"/>
        </w:rPr>
        <w:t xml:space="preserve">oor de toepassing van art. 2.20, lid 1, </w:t>
      </w:r>
      <w:r>
        <w:rPr>
          <w:rFonts w:ascii="Courier New" w:hAnsi="Courier New" w:cs="Courier New"/>
          <w:sz w:val="24"/>
          <w:szCs w:val="24"/>
        </w:rPr>
        <w:t xml:space="preserve">sub </w:t>
      </w:r>
      <w:r w:rsidRPr="00765495">
        <w:rPr>
          <w:rFonts w:ascii="Courier New" w:hAnsi="Courier New" w:cs="Courier New"/>
          <w:sz w:val="24"/>
          <w:szCs w:val="24"/>
        </w:rPr>
        <w:t xml:space="preserve">a BVIE is </w:t>
      </w:r>
      <w:r>
        <w:rPr>
          <w:rFonts w:ascii="Courier New" w:hAnsi="Courier New" w:cs="Courier New"/>
          <w:sz w:val="24"/>
          <w:szCs w:val="24"/>
        </w:rPr>
        <w:t xml:space="preserve">het nodig </w:t>
      </w:r>
      <w:r w:rsidRPr="00765495">
        <w:rPr>
          <w:rFonts w:ascii="Courier New" w:hAnsi="Courier New" w:cs="Courier New"/>
          <w:sz w:val="24"/>
          <w:szCs w:val="24"/>
        </w:rPr>
        <w:t xml:space="preserve">dat aangetoond wordt dat de inbreukmaker een identiek teken voor identieke waren of diensten gebruikt (= vereiste van dubbele identiteit). </w:t>
      </w:r>
      <w:r>
        <w:rPr>
          <w:rFonts w:ascii="Courier New" w:hAnsi="Courier New" w:cs="Courier New"/>
          <w:sz w:val="24"/>
          <w:szCs w:val="24"/>
        </w:rPr>
        <w:t>V</w:t>
      </w:r>
      <w:r w:rsidRPr="00765495">
        <w:rPr>
          <w:rFonts w:ascii="Courier New" w:hAnsi="Courier New" w:cs="Courier New"/>
          <w:sz w:val="24"/>
          <w:szCs w:val="24"/>
        </w:rPr>
        <w:t xml:space="preserve">erwarringsgevaar of schade </w:t>
      </w:r>
      <w:r>
        <w:rPr>
          <w:rFonts w:ascii="Courier New" w:hAnsi="Courier New" w:cs="Courier New"/>
          <w:sz w:val="24"/>
          <w:szCs w:val="24"/>
        </w:rPr>
        <w:t xml:space="preserve">moet niet </w:t>
      </w:r>
      <w:r w:rsidRPr="00765495">
        <w:rPr>
          <w:rFonts w:ascii="Courier New" w:hAnsi="Courier New" w:cs="Courier New"/>
          <w:sz w:val="24"/>
          <w:szCs w:val="24"/>
        </w:rPr>
        <w:t>bewezen</w:t>
      </w:r>
      <w:r>
        <w:rPr>
          <w:rFonts w:ascii="Courier New" w:hAnsi="Courier New" w:cs="Courier New"/>
          <w:sz w:val="24"/>
          <w:szCs w:val="24"/>
        </w:rPr>
        <w:t xml:space="preserve"> worden</w:t>
      </w:r>
      <w:r w:rsidRPr="00765495">
        <w:rPr>
          <w:rFonts w:ascii="Courier New" w:hAnsi="Courier New" w:cs="Courier New"/>
          <w:sz w:val="24"/>
          <w:szCs w:val="24"/>
        </w:rPr>
        <w:t xml:space="preserve">. </w:t>
      </w:r>
      <w:r>
        <w:rPr>
          <w:rFonts w:ascii="Courier New" w:hAnsi="Courier New" w:cs="Courier New"/>
          <w:sz w:val="24"/>
          <w:szCs w:val="24"/>
        </w:rPr>
        <w:t>Het is w</w:t>
      </w:r>
      <w:r w:rsidRPr="00765495">
        <w:rPr>
          <w:rFonts w:ascii="Courier New" w:hAnsi="Courier New" w:cs="Courier New"/>
          <w:sz w:val="24"/>
          <w:szCs w:val="24"/>
        </w:rPr>
        <w:t xml:space="preserve">el heel belangrijk te onderstrepen, zoals verder nog zal blijken, dat het in art. 2.20, lid 1, sub a BVIE bedoelde uitsluitende recht </w:t>
      </w:r>
      <w:r>
        <w:rPr>
          <w:rFonts w:ascii="Courier New" w:hAnsi="Courier New" w:cs="Courier New"/>
          <w:sz w:val="24"/>
          <w:szCs w:val="24"/>
        </w:rPr>
        <w:t xml:space="preserve">enkel </w:t>
      </w:r>
      <w:r w:rsidRPr="00765495">
        <w:rPr>
          <w:rFonts w:ascii="Courier New" w:hAnsi="Courier New" w:cs="Courier New"/>
          <w:sz w:val="24"/>
          <w:szCs w:val="24"/>
        </w:rPr>
        <w:t xml:space="preserve">is verleend om de merkhouder de mogelijkheid te bieden, zijn specifieke belangen als houder van zijn merk te beschermen, dat wil zeggen zeker te stellen dat zijn merk zijn wezenlijke functies kan vervullen. Bijgevolg moet de uitoefening van dit recht derhalve beperkt blijven tot de gevallen waarin het gebruik van het teken door een derde afbreuk doet of kan doen aan de functies van het merk.  Tot die functies behoren niet alleen </w:t>
      </w:r>
      <w:r w:rsidRPr="00765495">
        <w:rPr>
          <w:rFonts w:ascii="Courier New" w:hAnsi="Courier New" w:cs="Courier New"/>
          <w:sz w:val="24"/>
          <w:szCs w:val="24"/>
        </w:rPr>
        <w:lastRenderedPageBreak/>
        <w:t>de wezenlijke functie van het merk, namelijk de consument de herkomst van de waar of de dienst te waarborgen, maar ook de overige functies ervan, zoals met name die welke erin bestaat de kwaliteit van deze waar of deze dienst te garanderen, of de communicatie</w:t>
      </w:r>
      <w:r w:rsidRPr="00765495">
        <w:rPr>
          <w:rFonts w:ascii="Courier New" w:hAnsi="Courier New" w:cs="Courier New"/>
          <w:sz w:val="24"/>
          <w:szCs w:val="24"/>
        </w:rPr>
        <w:noBreakHyphen/>
        <w:t>, de investerings</w:t>
      </w:r>
      <w:r w:rsidRPr="00765495">
        <w:rPr>
          <w:rFonts w:ascii="Courier New" w:hAnsi="Courier New" w:cs="Courier New"/>
          <w:sz w:val="24"/>
          <w:szCs w:val="24"/>
        </w:rPr>
        <w:noBreakHyphen/>
        <w:t> en de reclamefunctie. Een merkhouder kan zich bijgevolg niet op grond van art. 2.20, lid 1</w:t>
      </w:r>
      <w:r>
        <w:rPr>
          <w:rFonts w:ascii="Courier New" w:hAnsi="Courier New" w:cs="Courier New"/>
          <w:sz w:val="24"/>
          <w:szCs w:val="24"/>
        </w:rPr>
        <w:t>,</w:t>
      </w:r>
      <w:r w:rsidRPr="00765495">
        <w:rPr>
          <w:rFonts w:ascii="Courier New" w:hAnsi="Courier New" w:cs="Courier New"/>
          <w:sz w:val="24"/>
          <w:szCs w:val="24"/>
        </w:rPr>
        <w:t xml:space="preserve"> sub a BVIE verzetten tegen het gebruik van een teken dat gelijk is aan zijn merk, wanneer dat gebruik aan geen van de functies van het merk afbreuk kan doen</w:t>
      </w:r>
      <w:r w:rsidRPr="00765495">
        <w:rPr>
          <w:rFonts w:ascii="Courier New" w:hAnsi="Courier New" w:cs="Courier New"/>
          <w:sz w:val="24"/>
          <w:szCs w:val="24"/>
          <w:vertAlign w:val="superscript"/>
        </w:rPr>
        <w:footnoteReference w:id="120"/>
      </w:r>
      <w:r w:rsidRPr="00765495">
        <w:rPr>
          <w:rFonts w:ascii="Courier New" w:hAnsi="Courier New" w:cs="Courier New"/>
          <w:sz w:val="24"/>
          <w:szCs w:val="24"/>
        </w:rPr>
        <w:t xml:space="preserve">. </w:t>
      </w:r>
    </w:p>
    <w:p w:rsidR="00765495" w:rsidRDefault="00765495" w:rsidP="00B064BB">
      <w:pPr>
        <w:spacing w:after="0" w:line="240" w:lineRule="auto"/>
        <w:rPr>
          <w:rFonts w:ascii="Courier New" w:hAnsi="Courier New" w:cs="Courier New"/>
          <w:sz w:val="24"/>
          <w:szCs w:val="24"/>
        </w:rPr>
      </w:pPr>
    </w:p>
    <w:p w:rsidR="00FE1B11" w:rsidRPr="0001431E" w:rsidRDefault="006518FC" w:rsidP="0001431E">
      <w:pPr>
        <w:spacing w:after="0" w:line="240" w:lineRule="auto"/>
        <w:ind w:left="1418" w:hanging="1418"/>
        <w:rPr>
          <w:rFonts w:ascii="Courier New" w:hAnsi="Courier New" w:cs="Courier New"/>
          <w:b/>
          <w:sz w:val="32"/>
          <w:szCs w:val="32"/>
        </w:rPr>
      </w:pPr>
      <w:r w:rsidRPr="0001431E">
        <w:rPr>
          <w:rFonts w:ascii="Courier New" w:hAnsi="Courier New" w:cs="Courier New"/>
          <w:b/>
          <w:sz w:val="32"/>
          <w:szCs w:val="32"/>
        </w:rPr>
        <w:t>5.6.</w:t>
      </w:r>
      <w:r w:rsidR="00FE1B11" w:rsidRPr="0001431E">
        <w:rPr>
          <w:rFonts w:ascii="Courier New" w:hAnsi="Courier New" w:cs="Courier New"/>
          <w:b/>
          <w:sz w:val="32"/>
          <w:szCs w:val="32"/>
        </w:rPr>
        <w:t>2. ‘Gebruik’, gebruik ‘voor waren of diensten’, gebruik ‘in het economisch verkeer’</w:t>
      </w:r>
    </w:p>
    <w:p w:rsidR="00FE1B11" w:rsidRDefault="00765495" w:rsidP="00B064BB">
      <w:pPr>
        <w:spacing w:after="0" w:line="240" w:lineRule="auto"/>
        <w:rPr>
          <w:rFonts w:ascii="Courier New" w:hAnsi="Courier New" w:cs="Courier New"/>
          <w:sz w:val="24"/>
          <w:szCs w:val="24"/>
        </w:rPr>
      </w:pPr>
      <w:r w:rsidRPr="00765495">
        <w:rPr>
          <w:rFonts w:ascii="Courier New" w:hAnsi="Courier New" w:cs="Courier New"/>
          <w:sz w:val="24"/>
          <w:szCs w:val="24"/>
        </w:rPr>
        <w:t xml:space="preserve">     </w:t>
      </w:r>
      <w:r>
        <w:rPr>
          <w:rFonts w:ascii="Courier New" w:hAnsi="Courier New" w:cs="Courier New"/>
          <w:sz w:val="24"/>
          <w:szCs w:val="24"/>
        </w:rPr>
        <w:t xml:space="preserve">Zoals werd aangegeven is voor de toepassing van art. </w:t>
      </w:r>
      <w:r w:rsidR="00CF6476">
        <w:rPr>
          <w:rFonts w:ascii="Courier New" w:hAnsi="Courier New" w:cs="Courier New"/>
          <w:sz w:val="24"/>
          <w:szCs w:val="24"/>
        </w:rPr>
        <w:t>2.20,</w:t>
      </w:r>
      <w:r>
        <w:rPr>
          <w:rFonts w:ascii="Courier New" w:hAnsi="Courier New" w:cs="Courier New"/>
          <w:sz w:val="24"/>
          <w:szCs w:val="24"/>
        </w:rPr>
        <w:t xml:space="preserve"> lid 1, sub a BVIE nodig dat een derde een aan het merk van de mer</w:t>
      </w:r>
      <w:r w:rsidR="00CF6476">
        <w:rPr>
          <w:rFonts w:ascii="Courier New" w:hAnsi="Courier New" w:cs="Courier New"/>
          <w:sz w:val="24"/>
          <w:szCs w:val="24"/>
        </w:rPr>
        <w:t>khouder i</w:t>
      </w:r>
      <w:r>
        <w:rPr>
          <w:rFonts w:ascii="Courier New" w:hAnsi="Courier New" w:cs="Courier New"/>
          <w:sz w:val="24"/>
          <w:szCs w:val="24"/>
        </w:rPr>
        <w:t>dentiek teken ‘gebruikt</w:t>
      </w:r>
      <w:r w:rsidR="00CF6476">
        <w:rPr>
          <w:rFonts w:ascii="Courier New" w:hAnsi="Courier New" w:cs="Courier New"/>
          <w:sz w:val="24"/>
          <w:szCs w:val="24"/>
        </w:rPr>
        <w:t>’</w:t>
      </w:r>
      <w:r>
        <w:rPr>
          <w:rFonts w:ascii="Courier New" w:hAnsi="Courier New" w:cs="Courier New"/>
          <w:sz w:val="24"/>
          <w:szCs w:val="24"/>
        </w:rPr>
        <w:t xml:space="preserve">, en dit een gebruik is ‘voor waren of diensten’, en </w:t>
      </w:r>
      <w:r w:rsidR="00266507">
        <w:rPr>
          <w:rFonts w:ascii="Courier New" w:hAnsi="Courier New" w:cs="Courier New"/>
          <w:sz w:val="24"/>
          <w:szCs w:val="24"/>
        </w:rPr>
        <w:t xml:space="preserve">dat </w:t>
      </w:r>
      <w:r>
        <w:rPr>
          <w:rFonts w:ascii="Courier New" w:hAnsi="Courier New" w:cs="Courier New"/>
          <w:sz w:val="24"/>
          <w:szCs w:val="24"/>
        </w:rPr>
        <w:t>dit gebruik geschiedt ‘in het economisch verkeer</w:t>
      </w:r>
      <w:r w:rsidR="00CF6476">
        <w:rPr>
          <w:rFonts w:ascii="Courier New" w:hAnsi="Courier New" w:cs="Courier New"/>
          <w:sz w:val="24"/>
          <w:szCs w:val="24"/>
        </w:rPr>
        <w:t>’</w:t>
      </w:r>
      <w:r>
        <w:rPr>
          <w:rFonts w:ascii="Courier New" w:hAnsi="Courier New" w:cs="Courier New"/>
          <w:sz w:val="24"/>
          <w:szCs w:val="24"/>
        </w:rPr>
        <w:t>.</w:t>
      </w:r>
      <w:r w:rsidR="00CF6476">
        <w:rPr>
          <w:rFonts w:ascii="Courier New" w:hAnsi="Courier New" w:cs="Courier New"/>
          <w:sz w:val="24"/>
          <w:szCs w:val="24"/>
        </w:rPr>
        <w:t xml:space="preserve"> Op ieder van deze aspecten, namelijk op ‘gebruik’, ‘gebruik voor waren of diensten’ en ‘gebruik in het economisch verkeer’ werd hoger reeds ingegaan. </w:t>
      </w:r>
    </w:p>
    <w:p w:rsidR="00391A1B" w:rsidRDefault="00391A1B" w:rsidP="00B064BB">
      <w:pPr>
        <w:spacing w:after="0" w:line="240" w:lineRule="auto"/>
        <w:rPr>
          <w:rFonts w:ascii="Courier New" w:hAnsi="Courier New" w:cs="Courier New"/>
          <w:sz w:val="24"/>
          <w:szCs w:val="24"/>
        </w:rPr>
      </w:pPr>
    </w:p>
    <w:p w:rsidR="00391A1B" w:rsidRPr="00391A1B" w:rsidRDefault="00391A1B" w:rsidP="00B064BB">
      <w:pPr>
        <w:spacing w:after="0" w:line="240" w:lineRule="auto"/>
        <w:rPr>
          <w:rFonts w:ascii="Courier New" w:hAnsi="Courier New" w:cs="Courier New"/>
          <w:sz w:val="24"/>
          <w:szCs w:val="24"/>
        </w:rPr>
      </w:pPr>
      <w:r>
        <w:rPr>
          <w:rFonts w:ascii="Courier New" w:hAnsi="Courier New" w:cs="Courier New"/>
          <w:sz w:val="24"/>
          <w:szCs w:val="24"/>
        </w:rPr>
        <w:t xml:space="preserve">     Wat het onder art. 2.20, lid 1, sub a BVIE vallende ‘gebruik voor waren of diensten’ betreft, moet op deze plaats toch het volgende worden opgemerkt. </w:t>
      </w:r>
      <w:r w:rsidRPr="00391A1B">
        <w:rPr>
          <w:rFonts w:ascii="Courier New" w:hAnsi="Courier New" w:cs="Courier New"/>
          <w:sz w:val="24"/>
          <w:szCs w:val="24"/>
        </w:rPr>
        <w:t>Uit de rechtspraak van het Hof van Justitie blijkt duidelijk dat ook het gebruik van een merk in bijv. reclamefolders, en dus in publiciteit, onder omstandigheden onder art. 2.20, lid 1, sub a BVIE valt. Het aangeven in bijv. reclamefolders dat men de (originele) producten van een merkhouder verkoopt (producten die door de merkhouder of met zijn toestemming in het verkeer zijn gebracht), is een gebruik als bedoeld in art. 2.20, lid 1, sub a BVIE. Het Hof verklaarde immers in een arrest van 23 februari 1999 in de zaak BMW t/ Deenik dat het gebruik van een merk in aankondigingen voor de dienst bestaande in de verkoop van producten die dat merk dragen zonder enige twijfel bedoeld is om het object van de verleende diensten te onderscheiden</w:t>
      </w:r>
      <w:r w:rsidRPr="00391A1B">
        <w:rPr>
          <w:rFonts w:ascii="Courier New" w:hAnsi="Courier New" w:cs="Courier New"/>
          <w:sz w:val="24"/>
          <w:szCs w:val="24"/>
          <w:vertAlign w:val="superscript"/>
        </w:rPr>
        <w:footnoteReference w:id="121"/>
      </w:r>
      <w:r w:rsidRPr="00391A1B">
        <w:rPr>
          <w:rFonts w:ascii="Courier New" w:hAnsi="Courier New" w:cs="Courier New"/>
          <w:sz w:val="24"/>
          <w:szCs w:val="24"/>
        </w:rPr>
        <w:t xml:space="preserve">. Dat een merkhouder tegen dit gebruik kan optreden lijkt toch niet aanvaardbaar. Men moet toch reclame kunnen maken voor de waren die men verkoopt of verdeelt, of voor de diensten die men m.b.t. merkproducten aanbiedt en verleent. Krachtens de </w:t>
      </w:r>
      <w:r w:rsidRPr="00391A1B">
        <w:rPr>
          <w:rFonts w:ascii="Courier New" w:hAnsi="Courier New" w:cs="Courier New"/>
          <w:sz w:val="24"/>
          <w:szCs w:val="24"/>
        </w:rPr>
        <w:lastRenderedPageBreak/>
        <w:t>richtlijn merken, en dus krachtens het BVIE, is het evenwel zo dat wanneer een bepaald gebruik valt onder de toepassing van art. 5, lid 1, sub a richtlijn merken, en dus onder art. 2.20, lid 1, sub a BVIE, dit gebruik toch toegelaten kan worden wanneer het ondergebracht kan worden onder één van de situaties bedoeld in art. 2.23 BVIE</w:t>
      </w:r>
      <w:r w:rsidRPr="00391A1B">
        <w:rPr>
          <w:rFonts w:ascii="Courier New" w:hAnsi="Courier New" w:cs="Courier New"/>
          <w:sz w:val="24"/>
          <w:szCs w:val="24"/>
          <w:vertAlign w:val="superscript"/>
        </w:rPr>
        <w:footnoteReference w:id="122"/>
      </w:r>
      <w:r w:rsidRPr="00391A1B">
        <w:rPr>
          <w:rFonts w:ascii="Courier New" w:hAnsi="Courier New" w:cs="Courier New"/>
          <w:sz w:val="24"/>
          <w:szCs w:val="24"/>
        </w:rPr>
        <w:t>.</w:t>
      </w:r>
    </w:p>
    <w:p w:rsidR="00FE1B11" w:rsidRDefault="00FE1B11" w:rsidP="00B064BB">
      <w:pPr>
        <w:spacing w:after="0" w:line="240" w:lineRule="auto"/>
        <w:rPr>
          <w:rFonts w:ascii="Courier New" w:hAnsi="Courier New" w:cs="Courier New"/>
          <w:sz w:val="24"/>
          <w:szCs w:val="24"/>
        </w:rPr>
      </w:pPr>
    </w:p>
    <w:p w:rsidR="00FE1B11" w:rsidRPr="0001431E" w:rsidRDefault="006518FC" w:rsidP="00B064BB">
      <w:pPr>
        <w:spacing w:after="0" w:line="240" w:lineRule="auto"/>
        <w:rPr>
          <w:rFonts w:ascii="Courier New" w:hAnsi="Courier New" w:cs="Courier New"/>
          <w:b/>
          <w:sz w:val="32"/>
          <w:szCs w:val="32"/>
        </w:rPr>
      </w:pPr>
      <w:r w:rsidRPr="0001431E">
        <w:rPr>
          <w:rFonts w:ascii="Courier New" w:hAnsi="Courier New" w:cs="Courier New"/>
          <w:b/>
          <w:sz w:val="32"/>
          <w:szCs w:val="32"/>
        </w:rPr>
        <w:t>5.6.</w:t>
      </w:r>
      <w:r w:rsidR="00FE1B11" w:rsidRPr="0001431E">
        <w:rPr>
          <w:rFonts w:ascii="Courier New" w:hAnsi="Courier New" w:cs="Courier New"/>
          <w:b/>
          <w:sz w:val="32"/>
          <w:szCs w:val="32"/>
        </w:rPr>
        <w:t>3. Een aan het merk gelijk teken</w:t>
      </w:r>
    </w:p>
    <w:p w:rsidR="00765495" w:rsidRPr="00765495" w:rsidRDefault="00FE1B11"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3861E8">
        <w:rPr>
          <w:rFonts w:ascii="Courier New" w:hAnsi="Courier New" w:cs="Courier New"/>
          <w:sz w:val="24"/>
          <w:szCs w:val="24"/>
        </w:rPr>
        <w:t xml:space="preserve">Opdat men kan optreden op basis van </w:t>
      </w:r>
      <w:r w:rsidR="00CF6476">
        <w:rPr>
          <w:rFonts w:ascii="Courier New" w:hAnsi="Courier New" w:cs="Courier New"/>
          <w:sz w:val="24"/>
          <w:szCs w:val="24"/>
        </w:rPr>
        <w:t xml:space="preserve">art. 2.20, lid 1, sub a BVIE </w:t>
      </w:r>
      <w:r w:rsidR="003861E8">
        <w:rPr>
          <w:rFonts w:ascii="Courier New" w:hAnsi="Courier New" w:cs="Courier New"/>
          <w:sz w:val="24"/>
          <w:szCs w:val="24"/>
        </w:rPr>
        <w:t xml:space="preserve">is vereist dat de beweerde inbreukmaker </w:t>
      </w:r>
      <w:r w:rsidR="00CF6476">
        <w:rPr>
          <w:rFonts w:ascii="Courier New" w:hAnsi="Courier New" w:cs="Courier New"/>
          <w:sz w:val="24"/>
          <w:szCs w:val="24"/>
        </w:rPr>
        <w:t>een aan het merk van de merkhouder gelijk teken</w:t>
      </w:r>
      <w:r w:rsidR="003861E8">
        <w:rPr>
          <w:rFonts w:ascii="Courier New" w:hAnsi="Courier New" w:cs="Courier New"/>
          <w:sz w:val="24"/>
          <w:szCs w:val="24"/>
        </w:rPr>
        <w:t xml:space="preserve"> gebruikt</w:t>
      </w:r>
      <w:r w:rsidR="00CF6476">
        <w:rPr>
          <w:rFonts w:ascii="Courier New" w:hAnsi="Courier New" w:cs="Courier New"/>
          <w:sz w:val="24"/>
          <w:szCs w:val="24"/>
        </w:rPr>
        <w:t xml:space="preserve">. </w:t>
      </w:r>
      <w:r w:rsidR="003861E8">
        <w:rPr>
          <w:rFonts w:ascii="Courier New" w:hAnsi="Courier New" w:cs="Courier New"/>
          <w:sz w:val="24"/>
          <w:szCs w:val="24"/>
        </w:rPr>
        <w:t xml:space="preserve">Wanneer is er van dergelijk teken sprake? </w:t>
      </w:r>
    </w:p>
    <w:p w:rsidR="00765495" w:rsidRDefault="00765495" w:rsidP="00B064BB">
      <w:pPr>
        <w:spacing w:after="0" w:line="240" w:lineRule="auto"/>
        <w:rPr>
          <w:rFonts w:ascii="Courier New" w:hAnsi="Courier New" w:cs="Courier New"/>
          <w:sz w:val="24"/>
          <w:szCs w:val="24"/>
        </w:rPr>
      </w:pPr>
    </w:p>
    <w:p w:rsidR="00CA727F" w:rsidRDefault="00CA727F"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3861E8">
        <w:rPr>
          <w:rFonts w:ascii="Courier New" w:hAnsi="Courier New" w:cs="Courier New"/>
          <w:sz w:val="24"/>
          <w:szCs w:val="24"/>
        </w:rPr>
        <w:t>Het Hof van Justitie verklaarde i</w:t>
      </w:r>
      <w:r>
        <w:rPr>
          <w:rFonts w:ascii="Courier New" w:hAnsi="Courier New" w:cs="Courier New"/>
          <w:sz w:val="24"/>
          <w:szCs w:val="24"/>
        </w:rPr>
        <w:t>n</w:t>
      </w:r>
      <w:r w:rsidR="00D80108">
        <w:rPr>
          <w:rFonts w:ascii="Courier New" w:hAnsi="Courier New" w:cs="Courier New"/>
          <w:sz w:val="24"/>
          <w:szCs w:val="24"/>
        </w:rPr>
        <w:t xml:space="preserve"> verband met de laatst vermelde vraag, namelijk </w:t>
      </w:r>
      <w:r w:rsidRPr="00CA727F">
        <w:rPr>
          <w:rFonts w:ascii="Courier New" w:hAnsi="Courier New" w:cs="Courier New"/>
          <w:sz w:val="24"/>
          <w:szCs w:val="24"/>
        </w:rPr>
        <w:t xml:space="preserve">wanneer er sprake is van </w:t>
      </w:r>
      <w:r w:rsidRPr="00D80108">
        <w:rPr>
          <w:rFonts w:ascii="Courier New" w:hAnsi="Courier New" w:cs="Courier New"/>
          <w:sz w:val="24"/>
          <w:szCs w:val="24"/>
        </w:rPr>
        <w:t>een teken dat gelijk is aan het merk van de merkhouder</w:t>
      </w:r>
      <w:r w:rsidR="00D80108">
        <w:rPr>
          <w:rFonts w:ascii="Courier New" w:hAnsi="Courier New" w:cs="Courier New"/>
          <w:sz w:val="24"/>
          <w:szCs w:val="24"/>
        </w:rPr>
        <w:t xml:space="preserve">, </w:t>
      </w:r>
      <w:r w:rsidRPr="00CA727F">
        <w:rPr>
          <w:rFonts w:ascii="Courier New" w:hAnsi="Courier New" w:cs="Courier New"/>
          <w:sz w:val="24"/>
          <w:szCs w:val="24"/>
        </w:rPr>
        <w:t>dat het criterium van gelijkheid tussen merk en teken strikt moet worden uitgelegd. De definitie van het begrip gelijkheid houdt immers als zodanig in dat de twee vergeleken bestanddelen in elk opzicht overeenstemmen. Een teken is dus gelijk aan een merk wanneer het zonder wijziging of toevoeging alle bestanddelen van het merk afbeeldt. De waarneming van gelijkheid tussen een teken en een merk moet echter in haar geheel worden beoordeeld vanuit het oogpunt van de gemiddelde, normaal geïnformeerde, oplettende en omzichtige consument. De gemiddelde consument heeft slechts een algemene indruk van het teken. Hij heeft immers slechts zelden de mogelijkheid tekens en merken rechtstreeks met elkaar te vergelijken, maar moet afgaan op het onvolmaakte beeld dat bij hem is achtergebleven. Bovendien kan zijn aandacht groter of kleiner zijn naargelang van de soort waren of diensten. Aangezien, aldus het Hof, de waarneming van gelijkheid tussen een teken en een merk niet berust op een rechtstreekse vergelijking van alle kenmerken van de vergeleken bestanddelen, kunnen onbeduidende verschillen tussen een teken en een merk aan de aandacht van de gemiddelde consument ontsnappen. Een teken is dus gelijk aan een merk wanneer het zonder wijziging of toevoeging alle bestanddelen van het merk afbeeldt, of wanneer het in zijn geheel verschillen vertoont die dermate onbeduidend zijn dat zij aan de aandacht van de gemiddelde consument ontsnappen</w:t>
      </w:r>
      <w:r w:rsidRPr="00CA727F">
        <w:rPr>
          <w:rFonts w:ascii="Courier New" w:hAnsi="Courier New" w:cs="Courier New"/>
          <w:sz w:val="24"/>
          <w:szCs w:val="24"/>
          <w:vertAlign w:val="superscript"/>
        </w:rPr>
        <w:footnoteReference w:id="123"/>
      </w:r>
      <w:r w:rsidRPr="00CA727F">
        <w:rPr>
          <w:rFonts w:ascii="Courier New" w:hAnsi="Courier New" w:cs="Courier New"/>
          <w:sz w:val="24"/>
          <w:szCs w:val="24"/>
        </w:rPr>
        <w:t xml:space="preserve">. </w:t>
      </w:r>
    </w:p>
    <w:p w:rsidR="003861E8" w:rsidRDefault="003861E8" w:rsidP="00B064BB">
      <w:pPr>
        <w:spacing w:after="0" w:line="240" w:lineRule="auto"/>
        <w:rPr>
          <w:rFonts w:ascii="Courier New" w:hAnsi="Courier New" w:cs="Courier New"/>
          <w:sz w:val="24"/>
          <w:szCs w:val="24"/>
        </w:rPr>
      </w:pPr>
    </w:p>
    <w:p w:rsidR="003861E8" w:rsidRPr="003861E8" w:rsidRDefault="003861E8" w:rsidP="00B064BB">
      <w:pPr>
        <w:spacing w:after="0" w:line="240" w:lineRule="auto"/>
        <w:rPr>
          <w:rFonts w:ascii="Courier New" w:hAnsi="Courier New" w:cs="Courier New"/>
          <w:sz w:val="24"/>
          <w:szCs w:val="24"/>
        </w:rPr>
      </w:pPr>
      <w:r>
        <w:rPr>
          <w:rFonts w:ascii="Courier New" w:hAnsi="Courier New" w:cs="Courier New"/>
          <w:sz w:val="24"/>
          <w:szCs w:val="24"/>
        </w:rPr>
        <w:t xml:space="preserve">     Als toepassing van de zojuist geponeerde visie van het Hof van Justitie kan verwezen worden naar de zaak Portakabin t/ Primakabin</w:t>
      </w:r>
      <w:r>
        <w:rPr>
          <w:rStyle w:val="Voetnootmarkering"/>
          <w:rFonts w:ascii="Courier New" w:hAnsi="Courier New" w:cs="Courier New"/>
          <w:sz w:val="24"/>
          <w:szCs w:val="24"/>
        </w:rPr>
        <w:footnoteReference w:id="124"/>
      </w:r>
      <w:r>
        <w:rPr>
          <w:rFonts w:ascii="Courier New" w:hAnsi="Courier New" w:cs="Courier New"/>
          <w:sz w:val="24"/>
          <w:szCs w:val="24"/>
        </w:rPr>
        <w:t xml:space="preserve">. In deze zaak stond de vraag centraal </w:t>
      </w:r>
      <w:r w:rsidR="006D4B05">
        <w:rPr>
          <w:rFonts w:ascii="Courier New" w:hAnsi="Courier New" w:cs="Courier New"/>
          <w:sz w:val="24"/>
          <w:szCs w:val="24"/>
        </w:rPr>
        <w:t xml:space="preserve">of een </w:t>
      </w:r>
      <w:r w:rsidR="006D4B05">
        <w:rPr>
          <w:rFonts w:ascii="Courier New" w:hAnsi="Courier New" w:cs="Courier New"/>
          <w:sz w:val="24"/>
          <w:szCs w:val="24"/>
        </w:rPr>
        <w:lastRenderedPageBreak/>
        <w:t xml:space="preserve">merkhouder </w:t>
      </w:r>
      <w:r w:rsidRPr="003861E8">
        <w:rPr>
          <w:rFonts w:ascii="Courier New" w:hAnsi="Courier New" w:cs="Courier New"/>
          <w:sz w:val="24"/>
          <w:szCs w:val="24"/>
        </w:rPr>
        <w:t xml:space="preserve">een derde kan verbieden zoekwoorden te gebruiken die een reproductie van </w:t>
      </w:r>
      <w:r w:rsidR="006D4B05">
        <w:rPr>
          <w:rFonts w:ascii="Courier New" w:hAnsi="Courier New" w:cs="Courier New"/>
          <w:sz w:val="24"/>
          <w:szCs w:val="24"/>
        </w:rPr>
        <w:t>zijn merk zijn met ‘kleine verschrijvingen’</w:t>
      </w:r>
      <w:r w:rsidRPr="003861E8">
        <w:rPr>
          <w:rFonts w:ascii="Courier New" w:hAnsi="Courier New" w:cs="Courier New"/>
          <w:sz w:val="24"/>
          <w:szCs w:val="24"/>
        </w:rPr>
        <w:t>.</w:t>
      </w:r>
      <w:r w:rsidR="006D4B05">
        <w:rPr>
          <w:rFonts w:ascii="Courier New" w:hAnsi="Courier New" w:cs="Courier New"/>
          <w:sz w:val="24"/>
          <w:szCs w:val="24"/>
        </w:rPr>
        <w:t xml:space="preserve"> Verweerder had als zoekwoorden niet alleen het zoekwoord ‘</w:t>
      </w:r>
      <w:r w:rsidRPr="003861E8">
        <w:rPr>
          <w:rFonts w:ascii="Courier New" w:hAnsi="Courier New" w:cs="Courier New"/>
          <w:sz w:val="24"/>
          <w:szCs w:val="24"/>
        </w:rPr>
        <w:t>portakabin</w:t>
      </w:r>
      <w:r w:rsidR="006D4B05">
        <w:rPr>
          <w:rFonts w:ascii="Courier New" w:hAnsi="Courier New" w:cs="Courier New"/>
          <w:sz w:val="24"/>
          <w:szCs w:val="24"/>
        </w:rPr>
        <w:t>’</w:t>
      </w:r>
      <w:r w:rsidRPr="003861E8">
        <w:rPr>
          <w:rFonts w:ascii="Courier New" w:hAnsi="Courier New" w:cs="Courier New"/>
          <w:sz w:val="24"/>
          <w:szCs w:val="24"/>
        </w:rPr>
        <w:t xml:space="preserve"> geselecteerd, maar </w:t>
      </w:r>
      <w:r w:rsidR="006D4B05">
        <w:rPr>
          <w:rFonts w:ascii="Courier New" w:hAnsi="Courier New" w:cs="Courier New"/>
          <w:sz w:val="24"/>
          <w:szCs w:val="24"/>
        </w:rPr>
        <w:t>eveneens</w:t>
      </w:r>
      <w:r w:rsidRPr="003861E8">
        <w:rPr>
          <w:rFonts w:ascii="Courier New" w:hAnsi="Courier New" w:cs="Courier New"/>
          <w:sz w:val="24"/>
          <w:szCs w:val="24"/>
        </w:rPr>
        <w:t xml:space="preserve"> de </w:t>
      </w:r>
      <w:r w:rsidR="006D4B05">
        <w:rPr>
          <w:rFonts w:ascii="Courier New" w:hAnsi="Courier New" w:cs="Courier New"/>
          <w:sz w:val="24"/>
          <w:szCs w:val="24"/>
        </w:rPr>
        <w:t>zoekwoorden ‘</w:t>
      </w:r>
      <w:r w:rsidRPr="003861E8">
        <w:rPr>
          <w:rFonts w:ascii="Courier New" w:hAnsi="Courier New" w:cs="Courier New"/>
          <w:sz w:val="24"/>
          <w:szCs w:val="24"/>
        </w:rPr>
        <w:t>portacabin</w:t>
      </w:r>
      <w:r w:rsidR="006D4B05">
        <w:rPr>
          <w:rFonts w:ascii="Courier New" w:hAnsi="Courier New" w:cs="Courier New"/>
          <w:sz w:val="24"/>
          <w:szCs w:val="24"/>
        </w:rPr>
        <w:t>’, ‘</w:t>
      </w:r>
      <w:r w:rsidRPr="003861E8">
        <w:rPr>
          <w:rFonts w:ascii="Courier New" w:hAnsi="Courier New" w:cs="Courier New"/>
          <w:sz w:val="24"/>
          <w:szCs w:val="24"/>
        </w:rPr>
        <w:t>portokabin</w:t>
      </w:r>
      <w:r w:rsidR="006D4B05">
        <w:rPr>
          <w:rFonts w:ascii="Courier New" w:hAnsi="Courier New" w:cs="Courier New"/>
          <w:sz w:val="24"/>
          <w:szCs w:val="24"/>
        </w:rPr>
        <w:t>’ en ‘</w:t>
      </w:r>
      <w:r w:rsidRPr="003861E8">
        <w:rPr>
          <w:rFonts w:ascii="Courier New" w:hAnsi="Courier New" w:cs="Courier New"/>
          <w:sz w:val="24"/>
          <w:szCs w:val="24"/>
        </w:rPr>
        <w:t>portocabin</w:t>
      </w:r>
      <w:r w:rsidR="006D4B05">
        <w:rPr>
          <w:rFonts w:ascii="Courier New" w:hAnsi="Courier New" w:cs="Courier New"/>
          <w:sz w:val="24"/>
          <w:szCs w:val="24"/>
        </w:rPr>
        <w:t>’</w:t>
      </w:r>
      <w:r w:rsidRPr="003861E8">
        <w:rPr>
          <w:rFonts w:ascii="Courier New" w:hAnsi="Courier New" w:cs="Courier New"/>
          <w:sz w:val="24"/>
          <w:szCs w:val="24"/>
        </w:rPr>
        <w:t>.</w:t>
      </w:r>
      <w:r w:rsidR="006D4B05">
        <w:rPr>
          <w:rFonts w:ascii="Courier New" w:hAnsi="Courier New" w:cs="Courier New"/>
          <w:sz w:val="24"/>
          <w:szCs w:val="24"/>
        </w:rPr>
        <w:t xml:space="preserve"> Het Hof stelde dat wat </w:t>
      </w:r>
      <w:r w:rsidRPr="003861E8">
        <w:rPr>
          <w:rFonts w:ascii="Courier New" w:hAnsi="Courier New" w:cs="Courier New"/>
          <w:sz w:val="24"/>
          <w:szCs w:val="24"/>
        </w:rPr>
        <w:t>zoekwoorden betreft die een merk weergeven met kleine verschrijvingen vast</w:t>
      </w:r>
      <w:r w:rsidR="006D4B05">
        <w:rPr>
          <w:rFonts w:ascii="Courier New" w:hAnsi="Courier New" w:cs="Courier New"/>
          <w:sz w:val="24"/>
          <w:szCs w:val="24"/>
        </w:rPr>
        <w:t>staat</w:t>
      </w:r>
      <w:r w:rsidRPr="003861E8">
        <w:rPr>
          <w:rFonts w:ascii="Courier New" w:hAnsi="Courier New" w:cs="Courier New"/>
          <w:sz w:val="24"/>
          <w:szCs w:val="24"/>
        </w:rPr>
        <w:t>, dat zij niet alle bestanddelen weergeven die het merk vormen. Niettemin zouden zij kunnen worden geacht verschillen te vertonen die dermate onbeduidend zijn dat zij aan de aandacht van de gemiddelde consument kunnen ontsnappen</w:t>
      </w:r>
      <w:r w:rsidR="006D4B05">
        <w:rPr>
          <w:rFonts w:ascii="Courier New" w:hAnsi="Courier New" w:cs="Courier New"/>
          <w:sz w:val="24"/>
          <w:szCs w:val="24"/>
        </w:rPr>
        <w:t>, iets wat door</w:t>
      </w:r>
      <w:r w:rsidRPr="003861E8">
        <w:rPr>
          <w:rFonts w:ascii="Courier New" w:hAnsi="Courier New" w:cs="Courier New"/>
          <w:sz w:val="24"/>
          <w:szCs w:val="24"/>
        </w:rPr>
        <w:t xml:space="preserve"> de nationale rechter </w:t>
      </w:r>
      <w:r w:rsidR="006D4B05">
        <w:rPr>
          <w:rFonts w:ascii="Courier New" w:hAnsi="Courier New" w:cs="Courier New"/>
          <w:sz w:val="24"/>
          <w:szCs w:val="24"/>
        </w:rPr>
        <w:t>beoordeeld moet worden</w:t>
      </w:r>
      <w:r w:rsidRPr="003861E8">
        <w:rPr>
          <w:rFonts w:ascii="Courier New" w:hAnsi="Courier New" w:cs="Courier New"/>
          <w:sz w:val="24"/>
          <w:szCs w:val="24"/>
        </w:rPr>
        <w:t>, gelet op alle omstandigheden die hem bekend zijn</w:t>
      </w:r>
      <w:r w:rsidR="006D4B05">
        <w:rPr>
          <w:rStyle w:val="Voetnootmarkering"/>
          <w:rFonts w:ascii="Courier New" w:hAnsi="Courier New" w:cs="Courier New"/>
          <w:sz w:val="24"/>
          <w:szCs w:val="24"/>
        </w:rPr>
        <w:footnoteReference w:id="125"/>
      </w:r>
      <w:r w:rsidRPr="003861E8">
        <w:rPr>
          <w:rFonts w:ascii="Courier New" w:hAnsi="Courier New" w:cs="Courier New"/>
          <w:sz w:val="24"/>
          <w:szCs w:val="24"/>
        </w:rPr>
        <w:t>.</w:t>
      </w:r>
    </w:p>
    <w:p w:rsidR="003861E8" w:rsidRDefault="003861E8" w:rsidP="00B064BB">
      <w:pPr>
        <w:spacing w:after="0" w:line="240" w:lineRule="auto"/>
        <w:rPr>
          <w:rFonts w:ascii="Courier New" w:hAnsi="Courier New" w:cs="Courier New"/>
          <w:sz w:val="24"/>
          <w:szCs w:val="24"/>
        </w:rPr>
      </w:pPr>
    </w:p>
    <w:p w:rsidR="00596BBF" w:rsidRPr="0001431E" w:rsidRDefault="006518FC" w:rsidP="0001431E">
      <w:pPr>
        <w:spacing w:after="0" w:line="240" w:lineRule="auto"/>
        <w:ind w:left="1418" w:hanging="1418"/>
        <w:rPr>
          <w:rFonts w:ascii="Courier New" w:hAnsi="Courier New" w:cs="Courier New"/>
          <w:b/>
          <w:sz w:val="32"/>
          <w:szCs w:val="32"/>
        </w:rPr>
      </w:pPr>
      <w:r w:rsidRPr="0001431E">
        <w:rPr>
          <w:rFonts w:ascii="Courier New" w:hAnsi="Courier New" w:cs="Courier New"/>
          <w:b/>
          <w:sz w:val="32"/>
          <w:szCs w:val="32"/>
        </w:rPr>
        <w:t>5.6.</w:t>
      </w:r>
      <w:r w:rsidR="00596BBF" w:rsidRPr="0001431E">
        <w:rPr>
          <w:rFonts w:ascii="Courier New" w:hAnsi="Courier New" w:cs="Courier New"/>
          <w:b/>
          <w:sz w:val="32"/>
          <w:szCs w:val="32"/>
        </w:rPr>
        <w:t>4. Gebruik van een teken voor ‘identieke waren of diensten’</w:t>
      </w:r>
    </w:p>
    <w:p w:rsidR="00596BBF" w:rsidRDefault="00596BBF"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Pr="00596BBF">
        <w:rPr>
          <w:rFonts w:ascii="Courier New" w:hAnsi="Courier New" w:cs="Courier New"/>
          <w:sz w:val="24"/>
          <w:szCs w:val="24"/>
        </w:rPr>
        <w:t xml:space="preserve">Voor de toepassing van art. 2.20, lid 1, sub a BVIE is </w:t>
      </w:r>
      <w:r>
        <w:rPr>
          <w:rFonts w:ascii="Courier New" w:hAnsi="Courier New" w:cs="Courier New"/>
          <w:sz w:val="24"/>
          <w:szCs w:val="24"/>
        </w:rPr>
        <w:t xml:space="preserve">vereist </w:t>
      </w:r>
      <w:r w:rsidRPr="00596BBF">
        <w:rPr>
          <w:rFonts w:ascii="Courier New" w:hAnsi="Courier New" w:cs="Courier New"/>
          <w:sz w:val="24"/>
          <w:szCs w:val="24"/>
        </w:rPr>
        <w:t xml:space="preserve">dat de inbreukmaker een identiek teken </w:t>
      </w:r>
      <w:r>
        <w:rPr>
          <w:rFonts w:ascii="Courier New" w:hAnsi="Courier New" w:cs="Courier New"/>
          <w:sz w:val="24"/>
          <w:szCs w:val="24"/>
        </w:rPr>
        <w:t>gebruikt ‘</w:t>
      </w:r>
      <w:r w:rsidRPr="00596BBF">
        <w:rPr>
          <w:rFonts w:ascii="Courier New" w:hAnsi="Courier New" w:cs="Courier New"/>
          <w:sz w:val="24"/>
          <w:szCs w:val="24"/>
        </w:rPr>
        <w:t>voor identieke waren of diensten</w:t>
      </w:r>
      <w:r>
        <w:rPr>
          <w:rFonts w:ascii="Courier New" w:hAnsi="Courier New" w:cs="Courier New"/>
          <w:sz w:val="24"/>
          <w:szCs w:val="24"/>
        </w:rPr>
        <w:t>’</w:t>
      </w:r>
      <w:r w:rsidRPr="00596BBF">
        <w:rPr>
          <w:rFonts w:ascii="Courier New" w:hAnsi="Courier New" w:cs="Courier New"/>
          <w:sz w:val="24"/>
          <w:szCs w:val="24"/>
        </w:rPr>
        <w:t>.</w:t>
      </w:r>
      <w:r>
        <w:rPr>
          <w:rFonts w:ascii="Courier New" w:hAnsi="Courier New" w:cs="Courier New"/>
          <w:sz w:val="24"/>
          <w:szCs w:val="24"/>
        </w:rPr>
        <w:t xml:space="preserve"> Onder ‘</w:t>
      </w:r>
      <w:r w:rsidRPr="00596BBF">
        <w:rPr>
          <w:rFonts w:ascii="Courier New" w:hAnsi="Courier New" w:cs="Courier New"/>
          <w:sz w:val="24"/>
          <w:szCs w:val="24"/>
        </w:rPr>
        <w:t>identieke waren of diensten’</w:t>
      </w:r>
      <w:r>
        <w:rPr>
          <w:rFonts w:ascii="Courier New" w:hAnsi="Courier New" w:cs="Courier New"/>
          <w:sz w:val="24"/>
          <w:szCs w:val="24"/>
        </w:rPr>
        <w:t xml:space="preserve"> worden krachtens de letterlijke tekst van </w:t>
      </w:r>
      <w:r w:rsidRPr="00596BBF">
        <w:rPr>
          <w:rFonts w:ascii="Courier New" w:hAnsi="Courier New" w:cs="Courier New"/>
          <w:sz w:val="24"/>
          <w:szCs w:val="24"/>
        </w:rPr>
        <w:t xml:space="preserve">art. 2.20, lid 1, sub a BVIE </w:t>
      </w:r>
      <w:r>
        <w:rPr>
          <w:rFonts w:ascii="Courier New" w:hAnsi="Courier New" w:cs="Courier New"/>
          <w:sz w:val="24"/>
          <w:szCs w:val="24"/>
        </w:rPr>
        <w:t xml:space="preserve">dezelfde (identieke) </w:t>
      </w:r>
      <w:r w:rsidRPr="00596BBF">
        <w:rPr>
          <w:rFonts w:ascii="Courier New" w:hAnsi="Courier New" w:cs="Courier New"/>
          <w:sz w:val="24"/>
          <w:szCs w:val="24"/>
        </w:rPr>
        <w:t xml:space="preserve">waren of diensten </w:t>
      </w:r>
      <w:r>
        <w:rPr>
          <w:rFonts w:ascii="Courier New" w:hAnsi="Courier New" w:cs="Courier New"/>
          <w:sz w:val="24"/>
          <w:szCs w:val="24"/>
        </w:rPr>
        <w:t xml:space="preserve">verstaan </w:t>
      </w:r>
      <w:r w:rsidRPr="00596BBF">
        <w:rPr>
          <w:rFonts w:ascii="Courier New" w:hAnsi="Courier New" w:cs="Courier New"/>
          <w:sz w:val="24"/>
          <w:szCs w:val="24"/>
        </w:rPr>
        <w:t xml:space="preserve">als </w:t>
      </w:r>
      <w:r>
        <w:rPr>
          <w:rFonts w:ascii="Courier New" w:hAnsi="Courier New" w:cs="Courier New"/>
          <w:sz w:val="24"/>
          <w:szCs w:val="24"/>
        </w:rPr>
        <w:t xml:space="preserve">die </w:t>
      </w:r>
      <w:r w:rsidRPr="00596BBF">
        <w:rPr>
          <w:rFonts w:ascii="Courier New" w:hAnsi="Courier New" w:cs="Courier New"/>
          <w:sz w:val="24"/>
          <w:szCs w:val="24"/>
        </w:rPr>
        <w:t xml:space="preserve">waarvoor </w:t>
      </w:r>
      <w:r>
        <w:rPr>
          <w:rFonts w:ascii="Courier New" w:hAnsi="Courier New" w:cs="Courier New"/>
          <w:sz w:val="24"/>
          <w:szCs w:val="24"/>
        </w:rPr>
        <w:t>het</w:t>
      </w:r>
      <w:r w:rsidRPr="00596BBF">
        <w:rPr>
          <w:rFonts w:ascii="Courier New" w:hAnsi="Courier New" w:cs="Courier New"/>
          <w:sz w:val="24"/>
          <w:szCs w:val="24"/>
        </w:rPr>
        <w:t xml:space="preserve"> merk is ingeschreven.</w:t>
      </w:r>
    </w:p>
    <w:p w:rsidR="00596BBF" w:rsidRDefault="00596BBF" w:rsidP="00B064BB">
      <w:pPr>
        <w:spacing w:after="0" w:line="240" w:lineRule="auto"/>
        <w:rPr>
          <w:rFonts w:ascii="Courier New" w:hAnsi="Courier New" w:cs="Courier New"/>
          <w:sz w:val="24"/>
          <w:szCs w:val="24"/>
        </w:rPr>
      </w:pPr>
    </w:p>
    <w:p w:rsidR="003861E8" w:rsidRPr="0001431E" w:rsidRDefault="00596BBF" w:rsidP="00B064BB">
      <w:pPr>
        <w:spacing w:after="0" w:line="240" w:lineRule="auto"/>
        <w:rPr>
          <w:rFonts w:ascii="Courier New" w:hAnsi="Courier New" w:cs="Courier New"/>
          <w:b/>
          <w:sz w:val="32"/>
          <w:szCs w:val="32"/>
        </w:rPr>
      </w:pPr>
      <w:r w:rsidRPr="0001431E">
        <w:rPr>
          <w:rFonts w:ascii="Courier New" w:hAnsi="Courier New" w:cs="Courier New"/>
          <w:b/>
          <w:sz w:val="32"/>
          <w:szCs w:val="32"/>
        </w:rPr>
        <w:t>5</w:t>
      </w:r>
      <w:r w:rsidR="006518FC" w:rsidRPr="0001431E">
        <w:rPr>
          <w:rFonts w:ascii="Courier New" w:hAnsi="Courier New" w:cs="Courier New"/>
          <w:b/>
          <w:sz w:val="32"/>
          <w:szCs w:val="32"/>
        </w:rPr>
        <w:t>.6.5</w:t>
      </w:r>
      <w:r w:rsidR="003861E8" w:rsidRPr="0001431E">
        <w:rPr>
          <w:rFonts w:ascii="Courier New" w:hAnsi="Courier New" w:cs="Courier New"/>
          <w:b/>
          <w:sz w:val="32"/>
          <w:szCs w:val="32"/>
        </w:rPr>
        <w:t>. Afbreuk aan de functies van het merk</w:t>
      </w:r>
    </w:p>
    <w:p w:rsidR="000B353B" w:rsidRDefault="000F5F1A" w:rsidP="00B064BB">
      <w:pPr>
        <w:spacing w:after="0" w:line="240" w:lineRule="auto"/>
        <w:rPr>
          <w:rFonts w:ascii="Courier New" w:hAnsi="Courier New" w:cs="Courier New"/>
          <w:sz w:val="24"/>
          <w:szCs w:val="24"/>
        </w:rPr>
      </w:pPr>
      <w:r>
        <w:rPr>
          <w:rFonts w:ascii="Courier New" w:hAnsi="Courier New" w:cs="Courier New"/>
          <w:sz w:val="24"/>
          <w:szCs w:val="24"/>
        </w:rPr>
        <w:t xml:space="preserve">     Hoger werd reeds </w:t>
      </w:r>
      <w:r w:rsidR="0068142E">
        <w:rPr>
          <w:rFonts w:ascii="Courier New" w:hAnsi="Courier New" w:cs="Courier New"/>
          <w:sz w:val="24"/>
          <w:szCs w:val="24"/>
        </w:rPr>
        <w:t xml:space="preserve">onderlijnd </w:t>
      </w:r>
      <w:r w:rsidRPr="000F5F1A">
        <w:rPr>
          <w:rFonts w:ascii="Courier New" w:hAnsi="Courier New" w:cs="Courier New"/>
          <w:sz w:val="24"/>
          <w:szCs w:val="24"/>
        </w:rPr>
        <w:t xml:space="preserve">dat de uitoefening van het in art. 2.20, lid 1, </w:t>
      </w:r>
      <w:r w:rsidR="0068142E">
        <w:rPr>
          <w:rFonts w:ascii="Courier New" w:hAnsi="Courier New" w:cs="Courier New"/>
          <w:sz w:val="24"/>
          <w:szCs w:val="24"/>
        </w:rPr>
        <w:t xml:space="preserve">sub </w:t>
      </w:r>
      <w:r w:rsidRPr="000F5F1A">
        <w:rPr>
          <w:rFonts w:ascii="Courier New" w:hAnsi="Courier New" w:cs="Courier New"/>
          <w:sz w:val="24"/>
          <w:szCs w:val="24"/>
        </w:rPr>
        <w:t xml:space="preserve">a BVIE bedoelde exclusieve recht beperkt moet blijven tot gevallen </w:t>
      </w:r>
      <w:r w:rsidR="0068142E" w:rsidRPr="0068142E">
        <w:rPr>
          <w:rFonts w:ascii="Courier New" w:hAnsi="Courier New" w:cs="Courier New"/>
          <w:sz w:val="24"/>
          <w:szCs w:val="24"/>
        </w:rPr>
        <w:t>waarin het gebruik van het teken door een derde afbreuk doet of kan doen aan de functies van het merk</w:t>
      </w:r>
      <w:r w:rsidR="0068142E">
        <w:rPr>
          <w:rFonts w:ascii="Courier New" w:hAnsi="Courier New" w:cs="Courier New"/>
          <w:sz w:val="24"/>
          <w:szCs w:val="24"/>
        </w:rPr>
        <w:t xml:space="preserve"> van de merkhouder</w:t>
      </w:r>
      <w:r w:rsidR="0068142E" w:rsidRPr="0068142E">
        <w:rPr>
          <w:rFonts w:ascii="Courier New" w:hAnsi="Courier New" w:cs="Courier New"/>
          <w:sz w:val="24"/>
          <w:szCs w:val="24"/>
        </w:rPr>
        <w:t>.  Tot die functies behoren niet alleen de wezenlijke functie van het merk, namelijk de consument de herkomst van de waar of de dienst te waarborgen, maar ook de overige functies ervan, zoals met name die welke erin bestaat de kwaliteit van deze waar of deze dienst te garanderen, of de communicatie</w:t>
      </w:r>
      <w:r w:rsidR="0068142E" w:rsidRPr="0068142E">
        <w:rPr>
          <w:rFonts w:ascii="Courier New" w:hAnsi="Courier New" w:cs="Courier New"/>
          <w:sz w:val="24"/>
          <w:szCs w:val="24"/>
        </w:rPr>
        <w:noBreakHyphen/>
        <w:t>, de investerings</w:t>
      </w:r>
      <w:r w:rsidR="0068142E" w:rsidRPr="0068142E">
        <w:rPr>
          <w:rFonts w:ascii="Courier New" w:hAnsi="Courier New" w:cs="Courier New"/>
          <w:sz w:val="24"/>
          <w:szCs w:val="24"/>
        </w:rPr>
        <w:noBreakHyphen/>
        <w:t xml:space="preserve"> en de reclamefunctie. </w:t>
      </w:r>
      <w:r w:rsidRPr="000F5F1A">
        <w:rPr>
          <w:rFonts w:ascii="Courier New" w:hAnsi="Courier New" w:cs="Courier New"/>
          <w:sz w:val="24"/>
          <w:szCs w:val="24"/>
        </w:rPr>
        <w:t>De merkhouder kan het gebruik van een teken dat gelijk is aan het merk, voor dezelfde waren of diensten als die waarvoor het merk is ingeschreven, niet verbieden indien door dit gebruik, gelet op de functies van het merk, zijn eigen belangen als merkhouder niet kunnen worden aangetast</w:t>
      </w:r>
      <w:r w:rsidR="006656B8">
        <w:rPr>
          <w:rFonts w:ascii="Courier New" w:hAnsi="Courier New" w:cs="Courier New"/>
          <w:sz w:val="24"/>
          <w:szCs w:val="24"/>
        </w:rPr>
        <w:t>, en dus aan geen van de functies van het merk afbreuk kan worden gedaan</w:t>
      </w:r>
      <w:r w:rsidR="006656B8">
        <w:rPr>
          <w:rStyle w:val="Voetnootmarkering"/>
          <w:rFonts w:ascii="Courier New" w:hAnsi="Courier New" w:cs="Courier New"/>
          <w:sz w:val="24"/>
          <w:szCs w:val="24"/>
        </w:rPr>
        <w:footnoteReference w:id="126"/>
      </w:r>
      <w:r w:rsidRPr="000F5F1A">
        <w:rPr>
          <w:rFonts w:ascii="Courier New" w:hAnsi="Courier New" w:cs="Courier New"/>
          <w:sz w:val="24"/>
          <w:szCs w:val="24"/>
        </w:rPr>
        <w:t>.</w:t>
      </w:r>
      <w:r w:rsidRPr="000F5F1A">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D</w:t>
      </w:r>
      <w:r w:rsidRPr="000F5F1A">
        <w:rPr>
          <w:rFonts w:ascii="Courier New" w:hAnsi="Courier New" w:cs="Courier New"/>
          <w:sz w:val="24"/>
          <w:szCs w:val="24"/>
        </w:rPr>
        <w:t xml:space="preserve">e door art. 2.20, lid 1, </w:t>
      </w:r>
      <w:r>
        <w:rPr>
          <w:rFonts w:ascii="Courier New" w:hAnsi="Courier New" w:cs="Courier New"/>
          <w:sz w:val="24"/>
          <w:szCs w:val="24"/>
        </w:rPr>
        <w:t xml:space="preserve">sub </w:t>
      </w:r>
      <w:r w:rsidRPr="000F5F1A">
        <w:rPr>
          <w:rFonts w:ascii="Courier New" w:hAnsi="Courier New" w:cs="Courier New"/>
          <w:sz w:val="24"/>
          <w:szCs w:val="24"/>
        </w:rPr>
        <w:t xml:space="preserve">a BVIE geboden bescherming </w:t>
      </w:r>
      <w:r>
        <w:rPr>
          <w:rFonts w:ascii="Courier New" w:hAnsi="Courier New" w:cs="Courier New"/>
          <w:sz w:val="24"/>
          <w:szCs w:val="24"/>
        </w:rPr>
        <w:t>is absoluut</w:t>
      </w:r>
      <w:r w:rsidR="006671FB">
        <w:rPr>
          <w:rStyle w:val="Voetnootmarkering"/>
          <w:rFonts w:ascii="Courier New" w:hAnsi="Courier New" w:cs="Courier New"/>
          <w:sz w:val="24"/>
          <w:szCs w:val="24"/>
        </w:rPr>
        <w:footnoteReference w:id="127"/>
      </w:r>
      <w:r w:rsidRPr="000F5F1A">
        <w:rPr>
          <w:rFonts w:ascii="Courier New" w:hAnsi="Courier New" w:cs="Courier New"/>
          <w:sz w:val="24"/>
          <w:szCs w:val="24"/>
        </w:rPr>
        <w:t xml:space="preserve">, </w:t>
      </w:r>
      <w:r>
        <w:rPr>
          <w:rFonts w:ascii="Courier New" w:hAnsi="Courier New" w:cs="Courier New"/>
          <w:sz w:val="24"/>
          <w:szCs w:val="24"/>
        </w:rPr>
        <w:t>op voorwaarde dat</w:t>
      </w:r>
      <w:r w:rsidRPr="000F5F1A">
        <w:rPr>
          <w:rFonts w:ascii="Courier New" w:hAnsi="Courier New" w:cs="Courier New"/>
          <w:sz w:val="24"/>
          <w:szCs w:val="24"/>
        </w:rPr>
        <w:t xml:space="preserve"> door </w:t>
      </w:r>
      <w:r w:rsidRPr="000F5F1A">
        <w:rPr>
          <w:rFonts w:ascii="Courier New" w:hAnsi="Courier New" w:cs="Courier New"/>
          <w:sz w:val="24"/>
          <w:szCs w:val="24"/>
        </w:rPr>
        <w:lastRenderedPageBreak/>
        <w:t>het gebruik van een derde afbreuk wordt gedaan of kan worden gedaan aan één van de functies van een merk</w:t>
      </w:r>
      <w:r w:rsidRPr="000F5F1A">
        <w:rPr>
          <w:rFonts w:ascii="Courier New" w:hAnsi="Courier New" w:cs="Courier New"/>
          <w:sz w:val="24"/>
          <w:szCs w:val="24"/>
          <w:vertAlign w:val="superscript"/>
        </w:rPr>
        <w:footnoteReference w:id="128"/>
      </w:r>
      <w:r w:rsidRPr="000F5F1A">
        <w:rPr>
          <w:rFonts w:ascii="Courier New" w:hAnsi="Courier New" w:cs="Courier New"/>
          <w:sz w:val="24"/>
          <w:szCs w:val="24"/>
        </w:rPr>
        <w:t>.</w:t>
      </w:r>
      <w:r>
        <w:rPr>
          <w:rFonts w:ascii="Courier New" w:hAnsi="Courier New" w:cs="Courier New"/>
          <w:sz w:val="24"/>
          <w:szCs w:val="24"/>
        </w:rPr>
        <w:t xml:space="preserve"> </w:t>
      </w:r>
      <w:r w:rsidR="000B353B">
        <w:rPr>
          <w:rFonts w:ascii="Courier New" w:hAnsi="Courier New" w:cs="Courier New"/>
          <w:sz w:val="24"/>
          <w:szCs w:val="24"/>
        </w:rPr>
        <w:t xml:space="preserve">Heel belangrijk te onderlijnen is dat dit absolute karakter van de merkbescherming vervat in art. 2.20, lid 1, sub a BVIE meebrengt dat van zodra de betreffende tekens en goederen of diensten </w:t>
      </w:r>
      <w:r w:rsidR="001C6608">
        <w:rPr>
          <w:rFonts w:ascii="Courier New" w:hAnsi="Courier New" w:cs="Courier New"/>
          <w:sz w:val="24"/>
          <w:szCs w:val="24"/>
        </w:rPr>
        <w:t>identiek</w:t>
      </w:r>
      <w:r w:rsidR="000B353B">
        <w:rPr>
          <w:rFonts w:ascii="Courier New" w:hAnsi="Courier New" w:cs="Courier New"/>
          <w:sz w:val="24"/>
          <w:szCs w:val="24"/>
        </w:rPr>
        <w:t xml:space="preserve"> zijn de rechter er van</w:t>
      </w:r>
      <w:r w:rsidR="009C3577">
        <w:rPr>
          <w:rFonts w:ascii="Courier New" w:hAnsi="Courier New" w:cs="Courier New"/>
          <w:sz w:val="24"/>
          <w:szCs w:val="24"/>
        </w:rPr>
        <w:t xml:space="preserve"> </w:t>
      </w:r>
      <w:r w:rsidR="000B353B">
        <w:rPr>
          <w:rFonts w:ascii="Courier New" w:hAnsi="Courier New" w:cs="Courier New"/>
          <w:sz w:val="24"/>
          <w:szCs w:val="24"/>
        </w:rPr>
        <w:t>uit</w:t>
      </w:r>
      <w:r w:rsidR="001C6608">
        <w:rPr>
          <w:rFonts w:ascii="Courier New" w:hAnsi="Courier New" w:cs="Courier New"/>
          <w:sz w:val="24"/>
          <w:szCs w:val="24"/>
        </w:rPr>
        <w:t xml:space="preserve"> mag</w:t>
      </w:r>
      <w:r w:rsidR="000B353B">
        <w:rPr>
          <w:rFonts w:ascii="Courier New" w:hAnsi="Courier New" w:cs="Courier New"/>
          <w:sz w:val="24"/>
          <w:szCs w:val="24"/>
        </w:rPr>
        <w:t xml:space="preserve"> gaan dat afbreuk wordt gedaan aan één van de functies van het merk. D</w:t>
      </w:r>
      <w:r w:rsidR="001C6608">
        <w:rPr>
          <w:rFonts w:ascii="Courier New" w:hAnsi="Courier New" w:cs="Courier New"/>
          <w:sz w:val="24"/>
          <w:szCs w:val="24"/>
        </w:rPr>
        <w:t>e verwe</w:t>
      </w:r>
      <w:r w:rsidR="000B353B">
        <w:rPr>
          <w:rFonts w:ascii="Courier New" w:hAnsi="Courier New" w:cs="Courier New"/>
          <w:sz w:val="24"/>
          <w:szCs w:val="24"/>
        </w:rPr>
        <w:t xml:space="preserve">rende partij (de beweerde inbreukmaker) kan evenwel het tegendeel bewijzen. Op </w:t>
      </w:r>
      <w:r w:rsidR="001C6608">
        <w:rPr>
          <w:rFonts w:ascii="Courier New" w:hAnsi="Courier New" w:cs="Courier New"/>
          <w:sz w:val="24"/>
          <w:szCs w:val="24"/>
        </w:rPr>
        <w:t>de verwerende partij (de beweerde inbreukmaker)</w:t>
      </w:r>
      <w:r w:rsidR="000B353B">
        <w:rPr>
          <w:rFonts w:ascii="Courier New" w:hAnsi="Courier New" w:cs="Courier New"/>
          <w:sz w:val="24"/>
          <w:szCs w:val="24"/>
        </w:rPr>
        <w:t xml:space="preserve"> rust </w:t>
      </w:r>
      <w:r w:rsidR="001C6608">
        <w:rPr>
          <w:rFonts w:ascii="Courier New" w:hAnsi="Courier New" w:cs="Courier New"/>
          <w:sz w:val="24"/>
          <w:szCs w:val="24"/>
        </w:rPr>
        <w:t>bijgevolg</w:t>
      </w:r>
      <w:r w:rsidR="000B353B">
        <w:rPr>
          <w:rFonts w:ascii="Courier New" w:hAnsi="Courier New" w:cs="Courier New"/>
          <w:sz w:val="24"/>
          <w:szCs w:val="24"/>
        </w:rPr>
        <w:t xml:space="preserve"> de bewijslast dat geen van de functies van een merk werd aangetast, nadat de eisende partij (de merkhouder) bewezen heeft dat er sprake is van het</w:t>
      </w:r>
      <w:r w:rsidR="001C6608">
        <w:rPr>
          <w:rFonts w:ascii="Courier New" w:hAnsi="Courier New" w:cs="Courier New"/>
          <w:sz w:val="24"/>
          <w:szCs w:val="24"/>
        </w:rPr>
        <w:t xml:space="preserve"> gebruik van een identiek teken</w:t>
      </w:r>
      <w:r w:rsidR="000B353B">
        <w:rPr>
          <w:rFonts w:ascii="Courier New" w:hAnsi="Courier New" w:cs="Courier New"/>
          <w:sz w:val="24"/>
          <w:szCs w:val="24"/>
        </w:rPr>
        <w:t xml:space="preserve"> voor dezelfde waren of diensten</w:t>
      </w:r>
      <w:r w:rsidR="001C6608">
        <w:rPr>
          <w:rStyle w:val="Voetnootmarkering"/>
          <w:rFonts w:ascii="Courier New" w:hAnsi="Courier New" w:cs="Courier New"/>
          <w:sz w:val="24"/>
          <w:szCs w:val="24"/>
        </w:rPr>
        <w:footnoteReference w:id="129"/>
      </w:r>
      <w:r w:rsidR="000B353B">
        <w:rPr>
          <w:rFonts w:ascii="Courier New" w:hAnsi="Courier New" w:cs="Courier New"/>
          <w:sz w:val="24"/>
          <w:szCs w:val="24"/>
        </w:rPr>
        <w:t>.</w:t>
      </w:r>
    </w:p>
    <w:p w:rsidR="000B353B" w:rsidRDefault="000B353B" w:rsidP="00B064BB">
      <w:pPr>
        <w:spacing w:after="0" w:line="240" w:lineRule="auto"/>
        <w:rPr>
          <w:rFonts w:ascii="Courier New" w:hAnsi="Courier New" w:cs="Courier New"/>
          <w:sz w:val="24"/>
          <w:szCs w:val="24"/>
        </w:rPr>
      </w:pPr>
    </w:p>
    <w:p w:rsidR="000F5F1A" w:rsidRDefault="001C6608"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0F5F1A">
        <w:rPr>
          <w:rFonts w:ascii="Courier New" w:hAnsi="Courier New" w:cs="Courier New"/>
          <w:sz w:val="24"/>
          <w:szCs w:val="24"/>
        </w:rPr>
        <w:t xml:space="preserve">In de rechtspraak van het Hof van Justitie </w:t>
      </w:r>
      <w:r w:rsidR="0068142E">
        <w:rPr>
          <w:rFonts w:ascii="Courier New" w:hAnsi="Courier New" w:cs="Courier New"/>
          <w:sz w:val="24"/>
          <w:szCs w:val="24"/>
        </w:rPr>
        <w:t>zijn talrijke toepassingen terug te vinden</w:t>
      </w:r>
      <w:r w:rsidR="008D70AD">
        <w:rPr>
          <w:rFonts w:ascii="Courier New" w:hAnsi="Courier New" w:cs="Courier New"/>
          <w:sz w:val="24"/>
          <w:szCs w:val="24"/>
        </w:rPr>
        <w:t xml:space="preserve"> van </w:t>
      </w:r>
      <w:r w:rsidR="000F5F1A">
        <w:rPr>
          <w:rFonts w:ascii="Courier New" w:hAnsi="Courier New" w:cs="Courier New"/>
          <w:sz w:val="24"/>
          <w:szCs w:val="24"/>
        </w:rPr>
        <w:t>situaties waarin al dan niet afbreuk wordt of kan worden gedaan aan één van de functies van een merk.</w:t>
      </w:r>
    </w:p>
    <w:p w:rsidR="000F5F1A" w:rsidRDefault="000F5F1A" w:rsidP="00B064BB">
      <w:pPr>
        <w:spacing w:after="0" w:line="240" w:lineRule="auto"/>
        <w:rPr>
          <w:rFonts w:ascii="Courier New" w:hAnsi="Courier New" w:cs="Courier New"/>
          <w:sz w:val="24"/>
          <w:szCs w:val="24"/>
        </w:rPr>
      </w:pPr>
    </w:p>
    <w:p w:rsidR="000F5F1A" w:rsidRPr="000F5F1A" w:rsidRDefault="000F5F1A"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8D70AD">
        <w:rPr>
          <w:rFonts w:ascii="Courier New" w:hAnsi="Courier New" w:cs="Courier New"/>
          <w:sz w:val="24"/>
          <w:szCs w:val="24"/>
        </w:rPr>
        <w:t>Wat de herkomstfunctie betreft</w:t>
      </w:r>
      <w:r>
        <w:rPr>
          <w:rFonts w:ascii="Courier New" w:hAnsi="Courier New" w:cs="Courier New"/>
          <w:sz w:val="24"/>
          <w:szCs w:val="24"/>
        </w:rPr>
        <w:t xml:space="preserve"> verklaarde het Hof van Justitie in de zaak Arsenal t/ Reed van 12 november 2002 </w:t>
      </w:r>
      <w:r w:rsidR="00A80DDC">
        <w:rPr>
          <w:rFonts w:ascii="Courier New" w:hAnsi="Courier New" w:cs="Courier New"/>
          <w:sz w:val="24"/>
          <w:szCs w:val="24"/>
        </w:rPr>
        <w:t>dat d</w:t>
      </w:r>
      <w:r w:rsidR="00A80DDC" w:rsidRPr="00A80DDC">
        <w:rPr>
          <w:rFonts w:ascii="Courier New" w:hAnsi="Courier New" w:cs="Courier New"/>
          <w:sz w:val="24"/>
          <w:szCs w:val="24"/>
        </w:rPr>
        <w:t xml:space="preserve">eze </w:t>
      </w:r>
      <w:r w:rsidR="00A80DDC">
        <w:rPr>
          <w:rFonts w:ascii="Courier New" w:hAnsi="Courier New" w:cs="Courier New"/>
          <w:sz w:val="24"/>
          <w:szCs w:val="24"/>
        </w:rPr>
        <w:t>functie</w:t>
      </w:r>
      <w:r w:rsidR="00A80DDC" w:rsidRPr="00A80DDC">
        <w:rPr>
          <w:rFonts w:ascii="Courier New" w:hAnsi="Courier New" w:cs="Courier New"/>
          <w:sz w:val="24"/>
          <w:szCs w:val="24"/>
        </w:rPr>
        <w:t xml:space="preserve">, die de wezenlijke functie is van het merk, slechts </w:t>
      </w:r>
      <w:r w:rsidR="00A80DDC">
        <w:rPr>
          <w:rFonts w:ascii="Courier New" w:hAnsi="Courier New" w:cs="Courier New"/>
          <w:sz w:val="24"/>
          <w:szCs w:val="24"/>
        </w:rPr>
        <w:t xml:space="preserve">kan </w:t>
      </w:r>
      <w:r w:rsidR="00A80DDC" w:rsidRPr="00A80DDC">
        <w:rPr>
          <w:rFonts w:ascii="Courier New" w:hAnsi="Courier New" w:cs="Courier New"/>
          <w:sz w:val="24"/>
          <w:szCs w:val="24"/>
        </w:rPr>
        <w:t xml:space="preserve">worden gewaarborgd, indien de merkhouder wordt beschermd tegen concurrenten die van de positie en de reputatie van </w:t>
      </w:r>
      <w:r w:rsidR="00A80DDC">
        <w:rPr>
          <w:rFonts w:ascii="Courier New" w:hAnsi="Courier New" w:cs="Courier New"/>
          <w:sz w:val="24"/>
          <w:szCs w:val="24"/>
        </w:rPr>
        <w:t>zijn</w:t>
      </w:r>
      <w:r w:rsidR="00A80DDC" w:rsidRPr="00A80DDC">
        <w:rPr>
          <w:rFonts w:ascii="Courier New" w:hAnsi="Courier New" w:cs="Courier New"/>
          <w:sz w:val="24"/>
          <w:szCs w:val="24"/>
        </w:rPr>
        <w:t xml:space="preserve"> merk misbruik zouden willen maken door waren te verkopen </w:t>
      </w:r>
      <w:r w:rsidR="003C1E01">
        <w:rPr>
          <w:rFonts w:ascii="Courier New" w:hAnsi="Courier New" w:cs="Courier New"/>
          <w:sz w:val="24"/>
          <w:szCs w:val="24"/>
        </w:rPr>
        <w:t xml:space="preserve">(diensten te verlenen) </w:t>
      </w:r>
      <w:r w:rsidR="00A80DDC" w:rsidRPr="00A80DDC">
        <w:rPr>
          <w:rFonts w:ascii="Courier New" w:hAnsi="Courier New" w:cs="Courier New"/>
          <w:sz w:val="24"/>
          <w:szCs w:val="24"/>
        </w:rPr>
        <w:t>die ten onrechte van het merk zijn voorzien</w:t>
      </w:r>
      <w:r w:rsidR="003C1E01" w:rsidRPr="000F5F1A">
        <w:rPr>
          <w:rFonts w:ascii="Courier New" w:hAnsi="Courier New" w:cs="Courier New"/>
          <w:sz w:val="24"/>
          <w:szCs w:val="24"/>
          <w:vertAlign w:val="superscript"/>
        </w:rPr>
        <w:footnoteReference w:id="130"/>
      </w:r>
      <w:r w:rsidR="00A80DDC" w:rsidRPr="00A80DDC">
        <w:rPr>
          <w:rFonts w:ascii="Courier New" w:hAnsi="Courier New" w:cs="Courier New"/>
          <w:sz w:val="24"/>
          <w:szCs w:val="24"/>
        </w:rPr>
        <w:t xml:space="preserve">. </w:t>
      </w:r>
      <w:r w:rsidR="003C1E01">
        <w:rPr>
          <w:rFonts w:ascii="Courier New" w:hAnsi="Courier New" w:cs="Courier New"/>
          <w:sz w:val="24"/>
          <w:szCs w:val="24"/>
        </w:rPr>
        <w:t xml:space="preserve">In deze zaak </w:t>
      </w:r>
      <w:r w:rsidRPr="000F5F1A">
        <w:rPr>
          <w:rFonts w:ascii="Courier New" w:hAnsi="Courier New" w:cs="Courier New"/>
          <w:sz w:val="24"/>
          <w:szCs w:val="24"/>
        </w:rPr>
        <w:t xml:space="preserve">waarin een derde sjaals aanbood waarop het als merk gedeponeerde teken ‘Arsenal’ stond, en die niet door de merkhouder of met zijn toestemming op de markt waren gebracht (niet-officiële waren), </w:t>
      </w:r>
      <w:r w:rsidR="003C1E01">
        <w:rPr>
          <w:rFonts w:ascii="Courier New" w:hAnsi="Courier New" w:cs="Courier New"/>
          <w:sz w:val="24"/>
          <w:szCs w:val="24"/>
        </w:rPr>
        <w:t xml:space="preserve">deed </w:t>
      </w:r>
      <w:r w:rsidRPr="000F5F1A">
        <w:rPr>
          <w:rFonts w:ascii="Courier New" w:hAnsi="Courier New" w:cs="Courier New"/>
          <w:sz w:val="24"/>
          <w:szCs w:val="24"/>
        </w:rPr>
        <w:t xml:space="preserve">het gebruik van het teken de indruk ontstaan dat er in het economisch leven een materieel verband bestond tussen deze niet-officiële waren en de merkhouder. Aan deze conclusie werd volgens het Hof niet afgedaan door het bericht aan het kraam van de aanbieder dat de betrokken producten geen officiële waren van de merkhouder waren. In casu kon niet uitgesloten worden dat bepaalde consumenten, met name wanneer de waren hun worden getoond nadat zij door de aanbieder zijn verkocht en </w:t>
      </w:r>
      <w:r w:rsidR="009C3577">
        <w:rPr>
          <w:rFonts w:ascii="Courier New" w:hAnsi="Courier New" w:cs="Courier New"/>
          <w:sz w:val="24"/>
          <w:szCs w:val="24"/>
        </w:rPr>
        <w:t>het</w:t>
      </w:r>
      <w:r w:rsidRPr="000F5F1A">
        <w:rPr>
          <w:rFonts w:ascii="Courier New" w:hAnsi="Courier New" w:cs="Courier New"/>
          <w:sz w:val="24"/>
          <w:szCs w:val="24"/>
        </w:rPr>
        <w:t xml:space="preserve"> kraam met dit bericht hebben verlaten, in het teken een aanwijzing zien dat de waren afkomstig zijn van de merkhouder. In casu is volgens het Hof van Justitie evenmin gewaarborgd dat alle van het merk voorziene waren zijn vervaardigd of geleverd onder controle van één en dezelfde onderneming die </w:t>
      </w:r>
      <w:r w:rsidRPr="000F5F1A">
        <w:rPr>
          <w:rFonts w:ascii="Courier New" w:hAnsi="Courier New" w:cs="Courier New"/>
          <w:sz w:val="24"/>
          <w:szCs w:val="24"/>
        </w:rPr>
        <w:lastRenderedPageBreak/>
        <w:t>kan worden geacht voor de kwaliteit ervan in te staan. In deze omstandigheden kan het gebruik van het teken dat gelijk is aan het betrokken merk de herkomstgarantie dus in gevaar brengen. Nadat het Hof had vastgesteld dat het gebruik van het betrokken teken door de derde afbreuk kan doen aan de herkomstgarantie van de waar en dat de merkhouder zich hiertegen moet kunnen verzetten, stelde het dat aan deze conclusie niet kan worden afgedaan door de omstandigheid dat het gebruik van het merk wordt opgevat als een blijk van steun, trouw of gehechtheid aan de merkhouder</w:t>
      </w:r>
      <w:r w:rsidRPr="000F5F1A">
        <w:rPr>
          <w:rFonts w:ascii="Courier New" w:hAnsi="Courier New" w:cs="Courier New"/>
          <w:sz w:val="24"/>
          <w:szCs w:val="24"/>
          <w:vertAlign w:val="superscript"/>
        </w:rPr>
        <w:footnoteReference w:id="131"/>
      </w:r>
      <w:r w:rsidRPr="000F5F1A">
        <w:rPr>
          <w:rFonts w:ascii="Courier New" w:hAnsi="Courier New" w:cs="Courier New"/>
          <w:sz w:val="24"/>
          <w:szCs w:val="24"/>
        </w:rPr>
        <w:t xml:space="preserve">. </w:t>
      </w:r>
    </w:p>
    <w:p w:rsidR="0002067C" w:rsidRDefault="0002067C" w:rsidP="00B064BB">
      <w:pPr>
        <w:spacing w:after="0" w:line="240" w:lineRule="auto"/>
        <w:rPr>
          <w:rFonts w:ascii="Courier New" w:hAnsi="Courier New" w:cs="Courier New"/>
          <w:sz w:val="24"/>
          <w:szCs w:val="24"/>
        </w:rPr>
      </w:pPr>
    </w:p>
    <w:p w:rsidR="0002067C" w:rsidRPr="0002067C" w:rsidRDefault="0002067C" w:rsidP="00B064BB">
      <w:pPr>
        <w:spacing w:after="0" w:line="240" w:lineRule="auto"/>
        <w:rPr>
          <w:rFonts w:ascii="Courier New" w:hAnsi="Courier New" w:cs="Courier New"/>
          <w:sz w:val="24"/>
          <w:szCs w:val="24"/>
        </w:rPr>
      </w:pPr>
      <w:r w:rsidRPr="0002067C">
        <w:rPr>
          <w:rFonts w:ascii="Courier New" w:hAnsi="Courier New" w:cs="Courier New"/>
          <w:sz w:val="24"/>
          <w:szCs w:val="24"/>
        </w:rPr>
        <w:t> </w:t>
      </w:r>
      <w:r>
        <w:rPr>
          <w:rFonts w:ascii="Courier New" w:hAnsi="Courier New" w:cs="Courier New"/>
          <w:sz w:val="24"/>
          <w:szCs w:val="24"/>
        </w:rPr>
        <w:t xml:space="preserve">     Volgens het Hof van Justitie, in een arrest van 16 juli 2015, </w:t>
      </w:r>
      <w:r w:rsidRPr="0002067C">
        <w:rPr>
          <w:rFonts w:ascii="Courier New" w:hAnsi="Courier New" w:cs="Courier New"/>
          <w:sz w:val="24"/>
          <w:szCs w:val="24"/>
        </w:rPr>
        <w:t>doet iedere handeling van een derde die de houder van een ingeschreven merk belet gebruik te maken van zijn recht</w:t>
      </w:r>
      <w:r w:rsidR="00A009D8">
        <w:rPr>
          <w:rFonts w:ascii="Courier New" w:hAnsi="Courier New" w:cs="Courier New"/>
          <w:sz w:val="24"/>
          <w:szCs w:val="24"/>
        </w:rPr>
        <w:t xml:space="preserve"> om</w:t>
      </w:r>
      <w:r w:rsidRPr="0002067C">
        <w:rPr>
          <w:rFonts w:ascii="Courier New" w:hAnsi="Courier New" w:cs="Courier New"/>
          <w:sz w:val="24"/>
          <w:szCs w:val="24"/>
        </w:rPr>
        <w:t xml:space="preserve"> de eerste verhandeling van van dat merk voorziene producten in de EER te controleren, naar haar aard afbreuk aan de </w:t>
      </w:r>
      <w:r w:rsidR="00A009D8">
        <w:rPr>
          <w:rFonts w:ascii="Courier New" w:hAnsi="Courier New" w:cs="Courier New"/>
          <w:sz w:val="24"/>
          <w:szCs w:val="24"/>
        </w:rPr>
        <w:t>herkomst</w:t>
      </w:r>
      <w:r w:rsidRPr="0002067C">
        <w:rPr>
          <w:rFonts w:ascii="Courier New" w:hAnsi="Courier New" w:cs="Courier New"/>
          <w:sz w:val="24"/>
          <w:szCs w:val="24"/>
        </w:rPr>
        <w:t xml:space="preserve">functie van het merk. Wanneer goederen worden ingevoerd zonder de toestemming van de betrokken merkhouder en in </w:t>
      </w:r>
      <w:r w:rsidR="00A009D8">
        <w:rPr>
          <w:rFonts w:ascii="Courier New" w:hAnsi="Courier New" w:cs="Courier New"/>
          <w:sz w:val="24"/>
          <w:szCs w:val="24"/>
        </w:rPr>
        <w:t xml:space="preserve">een </w:t>
      </w:r>
      <w:r w:rsidRPr="0002067C">
        <w:rPr>
          <w:rFonts w:ascii="Courier New" w:hAnsi="Courier New" w:cs="Courier New"/>
          <w:sz w:val="24"/>
          <w:szCs w:val="24"/>
        </w:rPr>
        <w:t xml:space="preserve">belastingentrepot worden gehouden in afwachting dat zij in de </w:t>
      </w:r>
      <w:r w:rsidR="00FC28B2">
        <w:rPr>
          <w:rFonts w:ascii="Courier New" w:hAnsi="Courier New" w:cs="Courier New"/>
          <w:sz w:val="24"/>
          <w:szCs w:val="24"/>
        </w:rPr>
        <w:t xml:space="preserve">Europese </w:t>
      </w:r>
      <w:r w:rsidRPr="0002067C">
        <w:rPr>
          <w:rFonts w:ascii="Courier New" w:hAnsi="Courier New" w:cs="Courier New"/>
          <w:sz w:val="24"/>
          <w:szCs w:val="24"/>
        </w:rPr>
        <w:t xml:space="preserve">Unie ten verbruik worden uitgeslagen, wordt het de houder van dat merk daardoor onmogelijk gemaakt, te controleren op welke wijze van dat merk voorziene goederen in de EER voor het eerst in de handel worden gebracht. Dergelijke handelingen doen dan ook afbreuk aan de functie van het merk om de onderneming waarvan de goederen afkomstig zijn en die de eerste verhandeling controleert te identificeren. </w:t>
      </w:r>
      <w:r w:rsidR="00A009D8">
        <w:rPr>
          <w:rFonts w:ascii="Courier New" w:hAnsi="Courier New" w:cs="Courier New"/>
          <w:sz w:val="24"/>
          <w:szCs w:val="24"/>
        </w:rPr>
        <w:t xml:space="preserve">Hieraan wordt, aldus het Hof, </w:t>
      </w:r>
      <w:r w:rsidRPr="0002067C">
        <w:rPr>
          <w:rFonts w:ascii="Courier New" w:hAnsi="Courier New" w:cs="Courier New"/>
          <w:sz w:val="24"/>
          <w:szCs w:val="24"/>
        </w:rPr>
        <w:t xml:space="preserve">niet afgedaan door het feit dat ingevoerde en onder de accijnsschorsingsregeling geplaatste goederen vervolgens kunnen worden uitgevoerd naar een derde staat, waardoor zij nooit in een lidstaat ten verbruik zullen worden uitgeslagen. </w:t>
      </w:r>
      <w:r w:rsidR="00E46C8B">
        <w:rPr>
          <w:rFonts w:ascii="Courier New" w:hAnsi="Courier New" w:cs="Courier New"/>
          <w:sz w:val="24"/>
          <w:szCs w:val="24"/>
        </w:rPr>
        <w:t>O</w:t>
      </w:r>
      <w:r w:rsidRPr="0002067C">
        <w:rPr>
          <w:rFonts w:ascii="Courier New" w:hAnsi="Courier New" w:cs="Courier New"/>
          <w:sz w:val="24"/>
          <w:szCs w:val="24"/>
        </w:rPr>
        <w:t xml:space="preserve">pgemerkt </w:t>
      </w:r>
      <w:r w:rsidR="00E46C8B">
        <w:rPr>
          <w:rFonts w:ascii="Courier New" w:hAnsi="Courier New" w:cs="Courier New"/>
          <w:sz w:val="24"/>
          <w:szCs w:val="24"/>
        </w:rPr>
        <w:t xml:space="preserve">zij immers </w:t>
      </w:r>
      <w:r w:rsidRPr="0002067C">
        <w:rPr>
          <w:rFonts w:ascii="Courier New" w:hAnsi="Courier New" w:cs="Courier New"/>
          <w:sz w:val="24"/>
          <w:szCs w:val="24"/>
        </w:rPr>
        <w:t xml:space="preserve">dat ieder goed dat zich in het vrije verkeer bevindt kan worden uitgevoerd. Die eventualiteit kan er niet aan in de weg staan dat de regels van het merkenrecht op in de </w:t>
      </w:r>
      <w:r w:rsidR="00FC28B2">
        <w:rPr>
          <w:rFonts w:ascii="Courier New" w:hAnsi="Courier New" w:cs="Courier New"/>
          <w:sz w:val="24"/>
          <w:szCs w:val="24"/>
        </w:rPr>
        <w:t>E.U.</w:t>
      </w:r>
      <w:r w:rsidRPr="0002067C">
        <w:rPr>
          <w:rFonts w:ascii="Courier New" w:hAnsi="Courier New" w:cs="Courier New"/>
          <w:sz w:val="24"/>
          <w:szCs w:val="24"/>
        </w:rPr>
        <w:t xml:space="preserve"> ingevoerde goederen worden toegepast. </w:t>
      </w:r>
      <w:r w:rsidR="002F3887">
        <w:rPr>
          <w:rFonts w:ascii="Courier New" w:hAnsi="Courier New" w:cs="Courier New"/>
          <w:sz w:val="24"/>
          <w:szCs w:val="24"/>
        </w:rPr>
        <w:t>U</w:t>
      </w:r>
      <w:r w:rsidRPr="0002067C">
        <w:rPr>
          <w:rFonts w:ascii="Courier New" w:hAnsi="Courier New" w:cs="Courier New"/>
          <w:sz w:val="24"/>
          <w:szCs w:val="24"/>
        </w:rPr>
        <w:t xml:space="preserve">itvoer </w:t>
      </w:r>
      <w:r w:rsidR="002F3887">
        <w:rPr>
          <w:rFonts w:ascii="Courier New" w:hAnsi="Courier New" w:cs="Courier New"/>
          <w:sz w:val="24"/>
          <w:szCs w:val="24"/>
        </w:rPr>
        <w:t xml:space="preserve">is </w:t>
      </w:r>
      <w:r w:rsidRPr="0002067C">
        <w:rPr>
          <w:rFonts w:ascii="Courier New" w:hAnsi="Courier New" w:cs="Courier New"/>
          <w:sz w:val="24"/>
          <w:szCs w:val="24"/>
        </w:rPr>
        <w:t>zelf eveneens een in art</w:t>
      </w:r>
      <w:r w:rsidR="002F3887">
        <w:rPr>
          <w:rFonts w:ascii="Courier New" w:hAnsi="Courier New" w:cs="Courier New"/>
          <w:sz w:val="24"/>
          <w:szCs w:val="24"/>
        </w:rPr>
        <w:t>.</w:t>
      </w:r>
      <w:r w:rsidRPr="0002067C">
        <w:rPr>
          <w:rFonts w:ascii="Courier New" w:hAnsi="Courier New" w:cs="Courier New"/>
          <w:sz w:val="24"/>
          <w:szCs w:val="24"/>
        </w:rPr>
        <w:t xml:space="preserve"> 5, lid 3 richtlijn </w:t>
      </w:r>
      <w:r w:rsidR="002F3887">
        <w:rPr>
          <w:rFonts w:ascii="Courier New" w:hAnsi="Courier New" w:cs="Courier New"/>
          <w:sz w:val="24"/>
          <w:szCs w:val="24"/>
        </w:rPr>
        <w:t>merken (art. 2.20, lid 2 BVIE)</w:t>
      </w:r>
      <w:r w:rsidRPr="0002067C">
        <w:rPr>
          <w:rFonts w:ascii="Courier New" w:hAnsi="Courier New" w:cs="Courier New"/>
          <w:sz w:val="24"/>
          <w:szCs w:val="24"/>
        </w:rPr>
        <w:t xml:space="preserve"> bedoelde handeling</w:t>
      </w:r>
      <w:r w:rsidR="002F3887">
        <w:rPr>
          <w:rStyle w:val="Voetnootmarkering"/>
          <w:rFonts w:ascii="Courier New" w:hAnsi="Courier New" w:cs="Courier New"/>
          <w:sz w:val="24"/>
          <w:szCs w:val="24"/>
        </w:rPr>
        <w:footnoteReference w:id="132"/>
      </w:r>
      <w:r w:rsidRPr="0002067C">
        <w:rPr>
          <w:rFonts w:ascii="Courier New" w:hAnsi="Courier New" w:cs="Courier New"/>
          <w:sz w:val="24"/>
          <w:szCs w:val="24"/>
        </w:rPr>
        <w:t>.</w:t>
      </w:r>
    </w:p>
    <w:p w:rsidR="0002067C" w:rsidRDefault="0002067C" w:rsidP="00B064BB">
      <w:pPr>
        <w:spacing w:after="0" w:line="240" w:lineRule="auto"/>
        <w:rPr>
          <w:rFonts w:ascii="Courier New" w:hAnsi="Courier New" w:cs="Courier New"/>
          <w:sz w:val="24"/>
          <w:szCs w:val="24"/>
        </w:rPr>
      </w:pPr>
    </w:p>
    <w:p w:rsidR="00044F79" w:rsidRDefault="00A51328" w:rsidP="00B064BB">
      <w:pPr>
        <w:spacing w:after="0" w:line="240" w:lineRule="auto"/>
        <w:rPr>
          <w:rFonts w:ascii="Courier New" w:hAnsi="Courier New" w:cs="Courier New"/>
          <w:sz w:val="24"/>
          <w:szCs w:val="24"/>
        </w:rPr>
      </w:pPr>
      <w:r>
        <w:rPr>
          <w:rFonts w:ascii="Courier New" w:hAnsi="Courier New" w:cs="Courier New"/>
          <w:sz w:val="24"/>
          <w:szCs w:val="24"/>
        </w:rPr>
        <w:t xml:space="preserve">     Ook in de zaak Google t/ Louis Vuitton van 23 maart 2010</w:t>
      </w:r>
      <w:r w:rsidR="00044F79">
        <w:rPr>
          <w:rFonts w:ascii="Courier New" w:hAnsi="Courier New" w:cs="Courier New"/>
          <w:sz w:val="24"/>
          <w:szCs w:val="24"/>
        </w:rPr>
        <w:t>, waarin het draaide om zoekwoorden</w:t>
      </w:r>
      <w:r w:rsidR="00E652A7">
        <w:rPr>
          <w:rStyle w:val="Voetnootmarkering"/>
          <w:rFonts w:ascii="Courier New" w:hAnsi="Courier New" w:cs="Courier New"/>
          <w:sz w:val="24"/>
          <w:szCs w:val="24"/>
        </w:rPr>
        <w:footnoteReference w:id="133"/>
      </w:r>
      <w:r w:rsidR="00044F79">
        <w:rPr>
          <w:rFonts w:ascii="Courier New" w:hAnsi="Courier New" w:cs="Courier New"/>
          <w:sz w:val="24"/>
          <w:szCs w:val="24"/>
        </w:rPr>
        <w:t>,</w:t>
      </w:r>
      <w:r>
        <w:rPr>
          <w:rFonts w:ascii="Courier New" w:hAnsi="Courier New" w:cs="Courier New"/>
          <w:sz w:val="24"/>
          <w:szCs w:val="24"/>
        </w:rPr>
        <w:t xml:space="preserve"> kwam de aantasting van de herkomstfunctie aan bod</w:t>
      </w:r>
      <w:r>
        <w:rPr>
          <w:rStyle w:val="Voetnootmarkering"/>
          <w:rFonts w:ascii="Courier New" w:hAnsi="Courier New" w:cs="Courier New"/>
          <w:sz w:val="24"/>
          <w:szCs w:val="24"/>
        </w:rPr>
        <w:footnoteReference w:id="134"/>
      </w:r>
      <w:r>
        <w:rPr>
          <w:rFonts w:ascii="Courier New" w:hAnsi="Courier New" w:cs="Courier New"/>
          <w:sz w:val="24"/>
          <w:szCs w:val="24"/>
        </w:rPr>
        <w:t>.</w:t>
      </w:r>
      <w:r w:rsidR="00044F79">
        <w:rPr>
          <w:rFonts w:ascii="Courier New" w:hAnsi="Courier New" w:cs="Courier New"/>
          <w:sz w:val="24"/>
          <w:szCs w:val="24"/>
        </w:rPr>
        <w:t xml:space="preserve"> Het Hof herinnerde er in deze zaak </w:t>
      </w:r>
      <w:r w:rsidR="00044F79">
        <w:rPr>
          <w:rFonts w:ascii="Courier New" w:hAnsi="Courier New" w:cs="Courier New"/>
          <w:sz w:val="24"/>
          <w:szCs w:val="24"/>
        </w:rPr>
        <w:lastRenderedPageBreak/>
        <w:t>vooreerst aan dat d</w:t>
      </w:r>
      <w:r w:rsidR="00044F79" w:rsidRPr="00044F79">
        <w:rPr>
          <w:rFonts w:ascii="Courier New" w:hAnsi="Courier New" w:cs="Courier New"/>
          <w:sz w:val="24"/>
          <w:szCs w:val="24"/>
        </w:rPr>
        <w:t xml:space="preserve">e wezenlijke functie van </w:t>
      </w:r>
      <w:r w:rsidR="00044F79">
        <w:rPr>
          <w:rFonts w:ascii="Courier New" w:hAnsi="Courier New" w:cs="Courier New"/>
          <w:sz w:val="24"/>
          <w:szCs w:val="24"/>
        </w:rPr>
        <w:t>een</w:t>
      </w:r>
      <w:r w:rsidR="00044F79" w:rsidRPr="00044F79">
        <w:rPr>
          <w:rFonts w:ascii="Courier New" w:hAnsi="Courier New" w:cs="Courier New"/>
          <w:sz w:val="24"/>
          <w:szCs w:val="24"/>
        </w:rPr>
        <w:t xml:space="preserve"> merk daarin </w:t>
      </w:r>
      <w:r w:rsidR="00044F79">
        <w:rPr>
          <w:rFonts w:ascii="Courier New" w:hAnsi="Courier New" w:cs="Courier New"/>
          <w:sz w:val="24"/>
          <w:szCs w:val="24"/>
        </w:rPr>
        <w:t xml:space="preserve">is </w:t>
      </w:r>
      <w:r w:rsidR="00044F79" w:rsidRPr="00044F79">
        <w:rPr>
          <w:rFonts w:ascii="Courier New" w:hAnsi="Courier New" w:cs="Courier New"/>
          <w:sz w:val="24"/>
          <w:szCs w:val="24"/>
        </w:rPr>
        <w:t>gelegen dat aan de consument of de eindverbruiker de identiteit van oorsprong van de gemerkte waar of dienst wordt gewaarborgd in die</w:t>
      </w:r>
      <w:r w:rsidR="00382B51">
        <w:rPr>
          <w:rFonts w:ascii="Courier New" w:hAnsi="Courier New" w:cs="Courier New"/>
          <w:sz w:val="24"/>
          <w:szCs w:val="24"/>
        </w:rPr>
        <w:t xml:space="preserve"> zin</w:t>
      </w:r>
      <w:r w:rsidR="00044F79" w:rsidRPr="00044F79">
        <w:rPr>
          <w:rFonts w:ascii="Courier New" w:hAnsi="Courier New" w:cs="Courier New"/>
          <w:sz w:val="24"/>
          <w:szCs w:val="24"/>
        </w:rPr>
        <w:t>, dat hij deze waar of dienst kan onderscheiden van waren of diensten van andere herkomst.</w:t>
      </w:r>
      <w:r w:rsidR="00044F79">
        <w:rPr>
          <w:rFonts w:ascii="Courier New" w:hAnsi="Courier New" w:cs="Courier New"/>
          <w:sz w:val="24"/>
          <w:szCs w:val="24"/>
        </w:rPr>
        <w:t xml:space="preserve"> </w:t>
      </w:r>
      <w:r w:rsidR="00044F79" w:rsidRPr="00044F79">
        <w:rPr>
          <w:rFonts w:ascii="Courier New" w:hAnsi="Courier New" w:cs="Courier New"/>
          <w:sz w:val="24"/>
          <w:szCs w:val="24"/>
        </w:rPr>
        <w:t xml:space="preserve">Of aan deze functie van het merk al dan niet afbreuk wordt gedaan wanneer aan internetgebruikers, op basis van een zoekwoord dat gelijk is aan een merk, een advertentie van een derde, zoals een concurrent van de houder van dat merk, wordt getoond, </w:t>
      </w:r>
      <w:r w:rsidR="00382B51">
        <w:rPr>
          <w:rFonts w:ascii="Courier New" w:hAnsi="Courier New" w:cs="Courier New"/>
          <w:sz w:val="24"/>
          <w:szCs w:val="24"/>
        </w:rPr>
        <w:t xml:space="preserve">hangt, aldus het Hof, </w:t>
      </w:r>
      <w:r w:rsidR="00044F79" w:rsidRPr="00044F79">
        <w:rPr>
          <w:rFonts w:ascii="Courier New" w:hAnsi="Courier New" w:cs="Courier New"/>
          <w:sz w:val="24"/>
          <w:szCs w:val="24"/>
        </w:rPr>
        <w:t>in het bijzonder af van de wijze waarop deze advertentie wordt gepresenteerd.</w:t>
      </w:r>
      <w:r w:rsidR="00382B51">
        <w:rPr>
          <w:rFonts w:ascii="Courier New" w:hAnsi="Courier New" w:cs="Courier New"/>
          <w:sz w:val="24"/>
          <w:szCs w:val="24"/>
        </w:rPr>
        <w:t xml:space="preserve"> </w:t>
      </w:r>
      <w:r w:rsidR="00044F79" w:rsidRPr="00044F79">
        <w:rPr>
          <w:rFonts w:ascii="Courier New" w:hAnsi="Courier New" w:cs="Courier New"/>
          <w:sz w:val="24"/>
          <w:szCs w:val="24"/>
        </w:rPr>
        <w:t>Van afbreuk aan de herkomstaanduidingsfunctie van het merk is sprake wanneer de advertentie het voor de normaal geïnformeerde en redelijk oplettende internetgebruiker onmogelijk of moeilijk maakt om te weten of de waren of diensten waarop de advertentie betrekking heeft, afkomstig zijn van de merkhouder of een economisch met hem verbonden onderneming, dan w</w:t>
      </w:r>
      <w:r w:rsidR="00382B51">
        <w:rPr>
          <w:rFonts w:ascii="Courier New" w:hAnsi="Courier New" w:cs="Courier New"/>
          <w:sz w:val="24"/>
          <w:szCs w:val="24"/>
        </w:rPr>
        <w:t>el, integendeel, van een derde</w:t>
      </w:r>
      <w:r w:rsidR="00044F79" w:rsidRPr="00044F79">
        <w:rPr>
          <w:rFonts w:ascii="Courier New" w:hAnsi="Courier New" w:cs="Courier New"/>
          <w:sz w:val="24"/>
          <w:szCs w:val="24"/>
        </w:rPr>
        <w:t>.</w:t>
      </w:r>
      <w:r w:rsidR="00382B51">
        <w:rPr>
          <w:rFonts w:ascii="Courier New" w:hAnsi="Courier New" w:cs="Courier New"/>
          <w:sz w:val="24"/>
          <w:szCs w:val="24"/>
        </w:rPr>
        <w:t xml:space="preserve"> </w:t>
      </w:r>
      <w:r w:rsidR="00044F79" w:rsidRPr="00044F79">
        <w:rPr>
          <w:rFonts w:ascii="Courier New" w:hAnsi="Courier New" w:cs="Courier New"/>
          <w:sz w:val="24"/>
          <w:szCs w:val="24"/>
        </w:rPr>
        <w:t>In een dergelijke situatie, waarbij de advertentie overigens meteen verschijnt nadat de internetgebruiker het merk als zoekwoord heeft ingevoerd, en wordt weergegeven wanneer het merk, als zoekwoord, ook nog op het scherm staat, kan de internetgebruiker zich immers vergissen omtrent de herkomst van de waren of diensten. In die omstandigheden</w:t>
      </w:r>
      <w:r w:rsidR="00382B51">
        <w:rPr>
          <w:rFonts w:ascii="Courier New" w:hAnsi="Courier New" w:cs="Courier New"/>
          <w:sz w:val="24"/>
          <w:szCs w:val="24"/>
        </w:rPr>
        <w:t>, aldus het Hof,</w:t>
      </w:r>
      <w:r w:rsidR="00044F79" w:rsidRPr="00044F79">
        <w:rPr>
          <w:rFonts w:ascii="Courier New" w:hAnsi="Courier New" w:cs="Courier New"/>
          <w:sz w:val="24"/>
          <w:szCs w:val="24"/>
        </w:rPr>
        <w:t xml:space="preserve"> wekt het gebruik, door de derde, van het aan het merk gelijke teken als trefwoord dat leidt tot weergave van deze advertentie, de indruk dat er in het economisch verkeer een materieel verband bestaat tussen de betrokken ware</w:t>
      </w:r>
      <w:r w:rsidR="00382B51">
        <w:rPr>
          <w:rFonts w:ascii="Courier New" w:hAnsi="Courier New" w:cs="Courier New"/>
          <w:sz w:val="24"/>
          <w:szCs w:val="24"/>
        </w:rPr>
        <w:t>n of diensten en de merkhouder</w:t>
      </w:r>
      <w:r w:rsidR="00044F79" w:rsidRPr="00044F79">
        <w:rPr>
          <w:rFonts w:ascii="Courier New" w:hAnsi="Courier New" w:cs="Courier New"/>
          <w:sz w:val="24"/>
          <w:szCs w:val="24"/>
        </w:rPr>
        <w:t>.</w:t>
      </w:r>
      <w:r w:rsidR="00382B51">
        <w:rPr>
          <w:rFonts w:ascii="Courier New" w:hAnsi="Courier New" w:cs="Courier New"/>
          <w:sz w:val="24"/>
          <w:szCs w:val="24"/>
        </w:rPr>
        <w:t xml:space="preserve"> Het Hof verklaarde tevens dat g</w:t>
      </w:r>
      <w:r w:rsidR="00044F79" w:rsidRPr="00044F79">
        <w:rPr>
          <w:rFonts w:ascii="Courier New" w:hAnsi="Courier New" w:cs="Courier New"/>
          <w:sz w:val="24"/>
          <w:szCs w:val="24"/>
        </w:rPr>
        <w:t>elet op de wezenlijke functie van het merk, die er in de elektronische handel met name in bestaat dat internetgebruikers die de na een zoekactie met betrekking tot een bepaald merk getoonde advertenties bekijken, de waren of diensten van de houder van dat merk van die van andere herkomst kunnen onderscheiden</w:t>
      </w:r>
      <w:r w:rsidR="00FC28B2">
        <w:rPr>
          <w:rFonts w:ascii="Courier New" w:hAnsi="Courier New" w:cs="Courier New"/>
          <w:sz w:val="24"/>
          <w:szCs w:val="24"/>
        </w:rPr>
        <w:t>,</w:t>
      </w:r>
      <w:r w:rsidR="00044F79" w:rsidRPr="00044F79">
        <w:rPr>
          <w:rFonts w:ascii="Courier New" w:hAnsi="Courier New" w:cs="Courier New"/>
          <w:sz w:val="24"/>
          <w:szCs w:val="24"/>
        </w:rPr>
        <w:t xml:space="preserve"> de merkhouder </w:t>
      </w:r>
      <w:r w:rsidR="00FC28B2">
        <w:rPr>
          <w:rFonts w:ascii="Courier New" w:hAnsi="Courier New" w:cs="Courier New"/>
          <w:sz w:val="24"/>
          <w:szCs w:val="24"/>
        </w:rPr>
        <w:t xml:space="preserve">moet </w:t>
      </w:r>
      <w:r w:rsidR="00044F79" w:rsidRPr="00044F79">
        <w:rPr>
          <w:rFonts w:ascii="Courier New" w:hAnsi="Courier New" w:cs="Courier New"/>
          <w:sz w:val="24"/>
          <w:szCs w:val="24"/>
        </w:rPr>
        <w:t>kunnen verbieden dat advertenties van derden worden weergegeven waarvan internetgebruikers ten onrechte kunnen denken dat zij van de merkhouder afkomstig zijn.</w:t>
      </w:r>
      <w:r w:rsidR="00382B51">
        <w:rPr>
          <w:rFonts w:ascii="Courier New" w:hAnsi="Courier New" w:cs="Courier New"/>
          <w:sz w:val="24"/>
          <w:szCs w:val="24"/>
        </w:rPr>
        <w:t xml:space="preserve"> </w:t>
      </w:r>
      <w:r w:rsidR="00044F79" w:rsidRPr="00044F79">
        <w:rPr>
          <w:rFonts w:ascii="Courier New" w:hAnsi="Courier New" w:cs="Courier New"/>
          <w:sz w:val="24"/>
          <w:szCs w:val="24"/>
        </w:rPr>
        <w:t>Wanneer de advertentie van de derde de indruk wekt dat er tussen deze derde en de merkhouder een economische band bestaat, moet ervan worden uitgegaan dat er sprake is van afbreuk aan de herkomstaanduidingsfunctie.</w:t>
      </w:r>
      <w:r w:rsidR="00382B51">
        <w:rPr>
          <w:rFonts w:ascii="Courier New" w:hAnsi="Courier New" w:cs="Courier New"/>
          <w:sz w:val="24"/>
          <w:szCs w:val="24"/>
        </w:rPr>
        <w:t xml:space="preserve"> </w:t>
      </w:r>
      <w:r w:rsidR="00044F79" w:rsidRPr="00044F79">
        <w:rPr>
          <w:rFonts w:ascii="Courier New" w:hAnsi="Courier New" w:cs="Courier New"/>
          <w:sz w:val="24"/>
          <w:szCs w:val="24"/>
        </w:rPr>
        <w:t xml:space="preserve">Ook wanneer de advertentie weliswaar niet de indruk wekt dat er een economische band bestaat, maar wel zo vaag blijft over de herkomst van de betrokken waren of diensten dat een normaal geïnformeerde en redelijk oplettende internetgebruiker op basis van de advertentielink en de daaraan gekoppelde reclameboodschap niet kan weten of de adverteerder een derde is ten opzichte van de merkhouder dan wel, integendeel, een economische band met hem </w:t>
      </w:r>
      <w:r w:rsidR="00044F79" w:rsidRPr="00044F79">
        <w:rPr>
          <w:rFonts w:ascii="Courier New" w:hAnsi="Courier New" w:cs="Courier New"/>
          <w:sz w:val="24"/>
          <w:szCs w:val="24"/>
        </w:rPr>
        <w:lastRenderedPageBreak/>
        <w:t xml:space="preserve">heeft, moet </w:t>
      </w:r>
      <w:r w:rsidR="00382B51">
        <w:rPr>
          <w:rFonts w:ascii="Courier New" w:hAnsi="Courier New" w:cs="Courier New"/>
          <w:sz w:val="24"/>
          <w:szCs w:val="24"/>
        </w:rPr>
        <w:t xml:space="preserve">volgens het Hof </w:t>
      </w:r>
      <w:r w:rsidR="00044F79" w:rsidRPr="00044F79">
        <w:rPr>
          <w:rFonts w:ascii="Courier New" w:hAnsi="Courier New" w:cs="Courier New"/>
          <w:sz w:val="24"/>
          <w:szCs w:val="24"/>
        </w:rPr>
        <w:t>worden vastgesteld dat afbreuk wordt gedaan aan deze functie van het merk</w:t>
      </w:r>
      <w:r w:rsidR="00382B51">
        <w:rPr>
          <w:rStyle w:val="Voetnootmarkering"/>
          <w:rFonts w:ascii="Courier New" w:hAnsi="Courier New" w:cs="Courier New"/>
          <w:sz w:val="24"/>
          <w:szCs w:val="24"/>
        </w:rPr>
        <w:footnoteReference w:id="135"/>
      </w:r>
      <w:r w:rsidR="00044F79" w:rsidRPr="00044F79">
        <w:rPr>
          <w:rFonts w:ascii="Courier New" w:hAnsi="Courier New" w:cs="Courier New"/>
          <w:sz w:val="24"/>
          <w:szCs w:val="24"/>
        </w:rPr>
        <w:t>.</w:t>
      </w:r>
    </w:p>
    <w:p w:rsidR="00E652A7" w:rsidRDefault="00E652A7" w:rsidP="00B064BB">
      <w:pPr>
        <w:spacing w:after="0" w:line="240" w:lineRule="auto"/>
        <w:rPr>
          <w:rFonts w:ascii="Courier New" w:hAnsi="Courier New" w:cs="Courier New"/>
          <w:sz w:val="24"/>
          <w:szCs w:val="24"/>
        </w:rPr>
      </w:pPr>
    </w:p>
    <w:p w:rsidR="00B02C73" w:rsidRPr="00B02C73" w:rsidRDefault="00E652A7" w:rsidP="00B064BB">
      <w:pPr>
        <w:spacing w:after="0" w:line="240" w:lineRule="auto"/>
        <w:rPr>
          <w:rFonts w:ascii="Courier New" w:hAnsi="Courier New" w:cs="Courier New"/>
          <w:sz w:val="24"/>
          <w:szCs w:val="24"/>
        </w:rPr>
      </w:pPr>
      <w:r>
        <w:rPr>
          <w:rFonts w:ascii="Courier New" w:hAnsi="Courier New" w:cs="Courier New"/>
          <w:sz w:val="24"/>
          <w:szCs w:val="24"/>
        </w:rPr>
        <w:t xml:space="preserve">     In de zaak Interflora t/ Marks</w:t>
      </w:r>
      <w:r w:rsidR="00B02C73">
        <w:rPr>
          <w:rFonts w:ascii="Courier New" w:hAnsi="Courier New" w:cs="Courier New"/>
          <w:sz w:val="24"/>
          <w:szCs w:val="24"/>
        </w:rPr>
        <w:t xml:space="preserve"> </w:t>
      </w:r>
      <w:r>
        <w:rPr>
          <w:rFonts w:ascii="Courier New" w:hAnsi="Courier New" w:cs="Courier New"/>
          <w:sz w:val="24"/>
          <w:szCs w:val="24"/>
        </w:rPr>
        <w:t>&amp;</w:t>
      </w:r>
      <w:r w:rsidR="00B02C73">
        <w:rPr>
          <w:rFonts w:ascii="Courier New" w:hAnsi="Courier New" w:cs="Courier New"/>
          <w:sz w:val="24"/>
          <w:szCs w:val="24"/>
        </w:rPr>
        <w:t xml:space="preserve"> </w:t>
      </w:r>
      <w:r>
        <w:rPr>
          <w:rFonts w:ascii="Courier New" w:hAnsi="Courier New" w:cs="Courier New"/>
          <w:sz w:val="24"/>
          <w:szCs w:val="24"/>
        </w:rPr>
        <w:t xml:space="preserve">Spencer, waarin het ook draaide om zoekwoorden, </w:t>
      </w:r>
      <w:r w:rsidR="00B02C73">
        <w:rPr>
          <w:rFonts w:ascii="Courier New" w:hAnsi="Courier New" w:cs="Courier New"/>
          <w:sz w:val="24"/>
          <w:szCs w:val="24"/>
        </w:rPr>
        <w:t>had Marks &amp; Spencer (M&amp;S)</w:t>
      </w:r>
      <w:r w:rsidR="00B02C73" w:rsidRPr="00B02C73">
        <w:rPr>
          <w:rFonts w:ascii="Courier New" w:hAnsi="Courier New" w:cs="Courier New"/>
          <w:sz w:val="24"/>
          <w:szCs w:val="24"/>
        </w:rPr>
        <w:t xml:space="preserve"> bij d</w:t>
      </w:r>
      <w:r w:rsidR="00B02C73">
        <w:rPr>
          <w:rFonts w:ascii="Courier New" w:hAnsi="Courier New" w:cs="Courier New"/>
          <w:sz w:val="24"/>
          <w:szCs w:val="24"/>
        </w:rPr>
        <w:t>e advertentieverwijzingsdienst ‘</w:t>
      </w:r>
      <w:r w:rsidR="00B02C73" w:rsidRPr="00B02C73">
        <w:rPr>
          <w:rFonts w:ascii="Courier New" w:hAnsi="Courier New" w:cs="Courier New"/>
          <w:sz w:val="24"/>
          <w:szCs w:val="24"/>
        </w:rPr>
        <w:t>AdWords</w:t>
      </w:r>
      <w:r w:rsidR="00B02C73">
        <w:rPr>
          <w:rFonts w:ascii="Courier New" w:hAnsi="Courier New" w:cs="Courier New"/>
          <w:sz w:val="24"/>
          <w:szCs w:val="24"/>
        </w:rPr>
        <w:t>’</w:t>
      </w:r>
      <w:r w:rsidR="00B02C73" w:rsidRPr="00B02C73">
        <w:rPr>
          <w:rFonts w:ascii="Courier New" w:hAnsi="Courier New" w:cs="Courier New"/>
          <w:sz w:val="24"/>
          <w:szCs w:val="24"/>
        </w:rPr>
        <w:t xml:space="preserve"> het </w:t>
      </w:r>
      <w:r w:rsidR="00B02C73">
        <w:rPr>
          <w:rFonts w:ascii="Courier New" w:hAnsi="Courier New" w:cs="Courier New"/>
          <w:sz w:val="24"/>
          <w:szCs w:val="24"/>
        </w:rPr>
        <w:t>merk ‘</w:t>
      </w:r>
      <w:r w:rsidR="00B02C73" w:rsidRPr="00B02C73">
        <w:rPr>
          <w:rFonts w:ascii="Courier New" w:hAnsi="Courier New" w:cs="Courier New"/>
          <w:sz w:val="24"/>
          <w:szCs w:val="24"/>
        </w:rPr>
        <w:t>Interflora</w:t>
      </w:r>
      <w:r w:rsidR="00B02C73">
        <w:rPr>
          <w:rFonts w:ascii="Courier New" w:hAnsi="Courier New" w:cs="Courier New"/>
          <w:sz w:val="24"/>
          <w:szCs w:val="24"/>
        </w:rPr>
        <w:t>’, dat niet haar eigendom (merk) was,</w:t>
      </w:r>
      <w:r w:rsidR="00B02C73" w:rsidRPr="00B02C73">
        <w:rPr>
          <w:rFonts w:ascii="Courier New" w:hAnsi="Courier New" w:cs="Courier New"/>
          <w:sz w:val="24"/>
          <w:szCs w:val="24"/>
        </w:rPr>
        <w:t xml:space="preserve"> alsook enige varianten b</w:t>
      </w:r>
      <w:r w:rsidR="00B02C73">
        <w:rPr>
          <w:rFonts w:ascii="Courier New" w:hAnsi="Courier New" w:cs="Courier New"/>
          <w:sz w:val="24"/>
          <w:szCs w:val="24"/>
        </w:rPr>
        <w:t>estaande uit dat trefwoord met ‘</w:t>
      </w:r>
      <w:r w:rsidR="00B02C73" w:rsidRPr="00B02C73">
        <w:rPr>
          <w:rFonts w:ascii="Courier New" w:hAnsi="Courier New" w:cs="Courier New"/>
          <w:sz w:val="24"/>
          <w:szCs w:val="24"/>
        </w:rPr>
        <w:t>kleine schrijffouten</w:t>
      </w:r>
      <w:r w:rsidR="00B02C73">
        <w:rPr>
          <w:rFonts w:ascii="Courier New" w:hAnsi="Courier New" w:cs="Courier New"/>
          <w:sz w:val="24"/>
          <w:szCs w:val="24"/>
        </w:rPr>
        <w:t>’</w:t>
      </w:r>
      <w:r w:rsidR="00B02C73" w:rsidRPr="00B02C73">
        <w:rPr>
          <w:rFonts w:ascii="Courier New" w:hAnsi="Courier New" w:cs="Courier New"/>
          <w:sz w:val="24"/>
          <w:szCs w:val="24"/>
        </w:rPr>
        <w:t xml:space="preserve">, </w:t>
      </w:r>
      <w:r w:rsidR="00B02C73">
        <w:rPr>
          <w:rFonts w:ascii="Courier New" w:hAnsi="Courier New" w:cs="Courier New"/>
          <w:sz w:val="24"/>
          <w:szCs w:val="24"/>
        </w:rPr>
        <w:t>en uitdrukkingen die het woord ‘</w:t>
      </w:r>
      <w:r w:rsidR="00B02C73" w:rsidRPr="00B02C73">
        <w:rPr>
          <w:rFonts w:ascii="Courier New" w:hAnsi="Courier New" w:cs="Courier New"/>
          <w:sz w:val="24"/>
          <w:szCs w:val="24"/>
        </w:rPr>
        <w:t>Interflora</w:t>
      </w:r>
      <w:r w:rsidR="00B02C73">
        <w:rPr>
          <w:rFonts w:ascii="Courier New" w:hAnsi="Courier New" w:cs="Courier New"/>
          <w:sz w:val="24"/>
          <w:szCs w:val="24"/>
        </w:rPr>
        <w:t>’ bevatten (zoals ‘</w:t>
      </w:r>
      <w:r w:rsidR="00B02C73" w:rsidRPr="00B02C73">
        <w:rPr>
          <w:rFonts w:ascii="Courier New" w:hAnsi="Courier New" w:cs="Courier New"/>
          <w:sz w:val="24"/>
          <w:szCs w:val="24"/>
        </w:rPr>
        <w:t>Interflora Flowers</w:t>
      </w:r>
      <w:r w:rsidR="00B02C73">
        <w:rPr>
          <w:rFonts w:ascii="Courier New" w:hAnsi="Courier New" w:cs="Courier New"/>
          <w:sz w:val="24"/>
          <w:szCs w:val="24"/>
        </w:rPr>
        <w:t>’, ‘</w:t>
      </w:r>
      <w:r w:rsidR="00B02C73" w:rsidRPr="00B02C73">
        <w:rPr>
          <w:rFonts w:ascii="Courier New" w:hAnsi="Courier New" w:cs="Courier New"/>
          <w:sz w:val="24"/>
          <w:szCs w:val="24"/>
        </w:rPr>
        <w:t>Interflora Delivery</w:t>
      </w:r>
      <w:r w:rsidR="00B02C73">
        <w:rPr>
          <w:rFonts w:ascii="Courier New" w:hAnsi="Courier New" w:cs="Courier New"/>
          <w:sz w:val="24"/>
          <w:szCs w:val="24"/>
        </w:rPr>
        <w:t>’, ‘</w:t>
      </w:r>
      <w:r w:rsidR="00B02C73" w:rsidRPr="00B02C73">
        <w:rPr>
          <w:rFonts w:ascii="Courier New" w:hAnsi="Courier New" w:cs="Courier New"/>
          <w:sz w:val="24"/>
          <w:szCs w:val="24"/>
        </w:rPr>
        <w:t>Interflora.com</w:t>
      </w:r>
      <w:r w:rsidR="00B02C73">
        <w:rPr>
          <w:rFonts w:ascii="Courier New" w:hAnsi="Courier New" w:cs="Courier New"/>
          <w:sz w:val="24"/>
          <w:szCs w:val="24"/>
        </w:rPr>
        <w:t>’, ‘</w:t>
      </w:r>
      <w:r w:rsidR="00B02C73" w:rsidRPr="00B02C73">
        <w:rPr>
          <w:rFonts w:ascii="Courier New" w:hAnsi="Courier New" w:cs="Courier New"/>
          <w:sz w:val="24"/>
          <w:szCs w:val="24"/>
        </w:rPr>
        <w:t>Interflora co uk</w:t>
      </w:r>
      <w:r w:rsidR="00B02C73">
        <w:rPr>
          <w:rFonts w:ascii="Courier New" w:hAnsi="Courier New" w:cs="Courier New"/>
          <w:sz w:val="24"/>
          <w:szCs w:val="24"/>
        </w:rPr>
        <w:t>’</w:t>
      </w:r>
      <w:r w:rsidR="00B02C73" w:rsidRPr="00B02C73">
        <w:rPr>
          <w:rFonts w:ascii="Courier New" w:hAnsi="Courier New" w:cs="Courier New"/>
          <w:sz w:val="24"/>
          <w:szCs w:val="24"/>
        </w:rPr>
        <w:t>, enz</w:t>
      </w:r>
      <w:r w:rsidR="00B02C73">
        <w:rPr>
          <w:rFonts w:ascii="Courier New" w:hAnsi="Courier New" w:cs="Courier New"/>
          <w:sz w:val="24"/>
          <w:szCs w:val="24"/>
        </w:rPr>
        <w:t>.</w:t>
      </w:r>
      <w:r w:rsidR="00B02C73" w:rsidRPr="00B02C73">
        <w:rPr>
          <w:rFonts w:ascii="Courier New" w:hAnsi="Courier New" w:cs="Courier New"/>
          <w:sz w:val="24"/>
          <w:szCs w:val="24"/>
        </w:rPr>
        <w:t>), als trefwoorden geselecteerd. Wanneer in</w:t>
      </w:r>
      <w:r w:rsidR="00B02C73">
        <w:rPr>
          <w:rFonts w:ascii="Courier New" w:hAnsi="Courier New" w:cs="Courier New"/>
          <w:sz w:val="24"/>
          <w:szCs w:val="24"/>
        </w:rPr>
        <w:t>ternetgebruikers dus het woord ‘</w:t>
      </w:r>
      <w:r w:rsidR="00B02C73" w:rsidRPr="00B02C73">
        <w:rPr>
          <w:rFonts w:ascii="Courier New" w:hAnsi="Courier New" w:cs="Courier New"/>
          <w:sz w:val="24"/>
          <w:szCs w:val="24"/>
        </w:rPr>
        <w:t>Interflora</w:t>
      </w:r>
      <w:r w:rsidR="00B02C73">
        <w:rPr>
          <w:rFonts w:ascii="Courier New" w:hAnsi="Courier New" w:cs="Courier New"/>
          <w:sz w:val="24"/>
          <w:szCs w:val="24"/>
        </w:rPr>
        <w:t>’</w:t>
      </w:r>
      <w:r w:rsidR="00B02C73" w:rsidRPr="00B02C73">
        <w:rPr>
          <w:rFonts w:ascii="Courier New" w:hAnsi="Courier New" w:cs="Courier New"/>
          <w:sz w:val="24"/>
          <w:szCs w:val="24"/>
        </w:rPr>
        <w:t xml:space="preserve"> of een van de genoemde varianten of uitdrukkingen als zoekterm in de zoekmachine van Google invoerden, verscheen er </w:t>
      </w:r>
      <w:r w:rsidR="00B02C73">
        <w:rPr>
          <w:rFonts w:ascii="Courier New" w:hAnsi="Courier New" w:cs="Courier New"/>
          <w:sz w:val="24"/>
          <w:szCs w:val="24"/>
        </w:rPr>
        <w:t>in de rubriek ‘</w:t>
      </w:r>
      <w:r w:rsidR="00B02C73" w:rsidRPr="00B02C73">
        <w:rPr>
          <w:rFonts w:ascii="Courier New" w:hAnsi="Courier New" w:cs="Courier New"/>
          <w:sz w:val="24"/>
          <w:szCs w:val="24"/>
        </w:rPr>
        <w:t>gesponsorde links</w:t>
      </w:r>
      <w:r w:rsidR="00B02C73">
        <w:rPr>
          <w:rFonts w:ascii="Courier New" w:hAnsi="Courier New" w:cs="Courier New"/>
          <w:sz w:val="24"/>
          <w:szCs w:val="24"/>
        </w:rPr>
        <w:t>’ een advertentie van M</w:t>
      </w:r>
      <w:r w:rsidR="00B02C73" w:rsidRPr="00B02C73">
        <w:rPr>
          <w:rFonts w:ascii="Courier New" w:hAnsi="Courier New" w:cs="Courier New"/>
          <w:sz w:val="24"/>
          <w:szCs w:val="24"/>
        </w:rPr>
        <w:t>&amp;S</w:t>
      </w:r>
      <w:r w:rsidR="005E23AB">
        <w:rPr>
          <w:rStyle w:val="Voetnootmarkering"/>
          <w:rFonts w:ascii="Courier New" w:hAnsi="Courier New" w:cs="Courier New"/>
          <w:sz w:val="24"/>
          <w:szCs w:val="24"/>
        </w:rPr>
        <w:footnoteReference w:id="136"/>
      </w:r>
      <w:r w:rsidR="00B02C73" w:rsidRPr="00B02C73">
        <w:rPr>
          <w:rFonts w:ascii="Courier New" w:hAnsi="Courier New" w:cs="Courier New"/>
          <w:sz w:val="24"/>
          <w:szCs w:val="24"/>
        </w:rPr>
        <w:t>.</w:t>
      </w:r>
      <w:r w:rsidR="00B02C73">
        <w:rPr>
          <w:rFonts w:ascii="Courier New" w:hAnsi="Courier New" w:cs="Courier New"/>
          <w:sz w:val="24"/>
          <w:szCs w:val="24"/>
        </w:rPr>
        <w:t xml:space="preserve"> </w:t>
      </w:r>
      <w:r w:rsidR="005E23AB">
        <w:rPr>
          <w:rFonts w:ascii="Courier New" w:hAnsi="Courier New" w:cs="Courier New"/>
          <w:sz w:val="24"/>
          <w:szCs w:val="24"/>
        </w:rPr>
        <w:t xml:space="preserve"> </w:t>
      </w:r>
      <w:r w:rsidR="00B02C73">
        <w:rPr>
          <w:rFonts w:ascii="Courier New" w:hAnsi="Courier New" w:cs="Courier New"/>
          <w:sz w:val="24"/>
          <w:szCs w:val="24"/>
        </w:rPr>
        <w:t>Het Hof herhaalde in deze zaak wat het had verklaard in de zaak Google t/ Louis Vuitton</w:t>
      </w:r>
      <w:r w:rsidR="00B02C73">
        <w:rPr>
          <w:rStyle w:val="Voetnootmarkering"/>
          <w:rFonts w:ascii="Courier New" w:hAnsi="Courier New" w:cs="Courier New"/>
          <w:sz w:val="24"/>
          <w:szCs w:val="24"/>
        </w:rPr>
        <w:footnoteReference w:id="137"/>
      </w:r>
      <w:r w:rsidR="00B02C73">
        <w:rPr>
          <w:rFonts w:ascii="Courier New" w:hAnsi="Courier New" w:cs="Courier New"/>
          <w:sz w:val="24"/>
          <w:szCs w:val="24"/>
        </w:rPr>
        <w:t xml:space="preserve">. Het verklaarde tevens </w:t>
      </w:r>
      <w:r w:rsidR="000A60C6">
        <w:rPr>
          <w:rFonts w:ascii="Courier New" w:hAnsi="Courier New" w:cs="Courier New"/>
          <w:sz w:val="24"/>
          <w:szCs w:val="24"/>
        </w:rPr>
        <w:t>dat i</w:t>
      </w:r>
      <w:r w:rsidR="00B02C73" w:rsidRPr="00B02C73">
        <w:rPr>
          <w:rFonts w:ascii="Courier New" w:hAnsi="Courier New" w:cs="Courier New"/>
          <w:sz w:val="24"/>
          <w:szCs w:val="24"/>
        </w:rPr>
        <w:t xml:space="preserve">ndien uit de feitelijke vaststellingen </w:t>
      </w:r>
      <w:r w:rsidR="000A60C6">
        <w:rPr>
          <w:rFonts w:ascii="Courier New" w:hAnsi="Courier New" w:cs="Courier New"/>
          <w:sz w:val="24"/>
          <w:szCs w:val="24"/>
        </w:rPr>
        <w:t xml:space="preserve">in deze zaak </w:t>
      </w:r>
      <w:r w:rsidR="00B02C73" w:rsidRPr="00B02C73">
        <w:rPr>
          <w:rFonts w:ascii="Courier New" w:hAnsi="Courier New" w:cs="Courier New"/>
          <w:sz w:val="24"/>
          <w:szCs w:val="24"/>
        </w:rPr>
        <w:t>zou blijken dat de reclameboodschap van M&amp;S die i</w:t>
      </w:r>
      <w:r w:rsidR="000A60C6">
        <w:rPr>
          <w:rFonts w:ascii="Courier New" w:hAnsi="Courier New" w:cs="Courier New"/>
          <w:sz w:val="24"/>
          <w:szCs w:val="24"/>
        </w:rPr>
        <w:t>n antwoord op de met het woord ‘</w:t>
      </w:r>
      <w:r w:rsidR="00B02C73" w:rsidRPr="00B02C73">
        <w:rPr>
          <w:rFonts w:ascii="Courier New" w:hAnsi="Courier New" w:cs="Courier New"/>
          <w:sz w:val="24"/>
          <w:szCs w:val="24"/>
        </w:rPr>
        <w:t>Interflora</w:t>
      </w:r>
      <w:r w:rsidR="000A60C6">
        <w:rPr>
          <w:rFonts w:ascii="Courier New" w:hAnsi="Courier New" w:cs="Courier New"/>
          <w:sz w:val="24"/>
          <w:szCs w:val="24"/>
        </w:rPr>
        <w:t>’</w:t>
      </w:r>
      <w:r w:rsidR="00B02C73" w:rsidRPr="00B02C73">
        <w:rPr>
          <w:rFonts w:ascii="Courier New" w:hAnsi="Courier New" w:cs="Courier New"/>
          <w:sz w:val="24"/>
          <w:szCs w:val="24"/>
        </w:rPr>
        <w:t xml:space="preserve"> door internetgebruikers verrichte zoekopdracht wordt weergegeven, deze gebruikers</w:t>
      </w:r>
      <w:r w:rsidR="000A60C6">
        <w:rPr>
          <w:rFonts w:ascii="Courier New" w:hAnsi="Courier New" w:cs="Courier New"/>
          <w:sz w:val="24"/>
          <w:szCs w:val="24"/>
        </w:rPr>
        <w:t xml:space="preserve"> kan doen geloven dat de door M</w:t>
      </w:r>
      <w:r w:rsidR="00B02C73" w:rsidRPr="00B02C73">
        <w:rPr>
          <w:rFonts w:ascii="Courier New" w:hAnsi="Courier New" w:cs="Courier New"/>
          <w:sz w:val="24"/>
          <w:szCs w:val="24"/>
        </w:rPr>
        <w:t xml:space="preserve">&amp;S aangeboden bloemenbezorgingsdienst tot het commerciële netwerk van Interflora behoort, geconcludeerd </w:t>
      </w:r>
      <w:r w:rsidR="000A60C6" w:rsidRPr="000A60C6">
        <w:rPr>
          <w:rFonts w:ascii="Courier New" w:hAnsi="Courier New" w:cs="Courier New"/>
          <w:sz w:val="24"/>
          <w:szCs w:val="24"/>
        </w:rPr>
        <w:t xml:space="preserve">moet worden </w:t>
      </w:r>
      <w:r w:rsidR="00B02C73" w:rsidRPr="00B02C73">
        <w:rPr>
          <w:rFonts w:ascii="Courier New" w:hAnsi="Courier New" w:cs="Courier New"/>
          <w:sz w:val="24"/>
          <w:szCs w:val="24"/>
        </w:rPr>
        <w:t xml:space="preserve">dat op basis van deze reclameboodschap </w:t>
      </w:r>
      <w:r w:rsidR="000A60C6">
        <w:rPr>
          <w:rFonts w:ascii="Courier New" w:hAnsi="Courier New" w:cs="Courier New"/>
          <w:sz w:val="24"/>
          <w:szCs w:val="24"/>
        </w:rPr>
        <w:t>niet kan worden uitgemaakt of M&amp;</w:t>
      </w:r>
      <w:r w:rsidR="00B02C73" w:rsidRPr="00B02C73">
        <w:rPr>
          <w:rFonts w:ascii="Courier New" w:hAnsi="Courier New" w:cs="Courier New"/>
          <w:sz w:val="24"/>
          <w:szCs w:val="24"/>
        </w:rPr>
        <w:t>S ten opzichte van de merkhouder een derde is, dan wel, integendeel, economisch met hem verbonden is. In dat geval wordt</w:t>
      </w:r>
      <w:r w:rsidR="000A60C6">
        <w:rPr>
          <w:rFonts w:ascii="Courier New" w:hAnsi="Courier New" w:cs="Courier New"/>
          <w:sz w:val="24"/>
          <w:szCs w:val="24"/>
        </w:rPr>
        <w:t>,</w:t>
      </w:r>
      <w:r w:rsidR="00B02C73" w:rsidRPr="00B02C73">
        <w:rPr>
          <w:rFonts w:ascii="Courier New" w:hAnsi="Courier New" w:cs="Courier New"/>
          <w:sz w:val="24"/>
          <w:szCs w:val="24"/>
        </w:rPr>
        <w:t xml:space="preserve"> </w:t>
      </w:r>
      <w:r w:rsidR="000A60C6">
        <w:rPr>
          <w:rFonts w:ascii="Courier New" w:hAnsi="Courier New" w:cs="Courier New"/>
          <w:sz w:val="24"/>
          <w:szCs w:val="24"/>
        </w:rPr>
        <w:t xml:space="preserve">aldus het Hof, </w:t>
      </w:r>
      <w:r w:rsidR="00B02C73" w:rsidRPr="00B02C73">
        <w:rPr>
          <w:rFonts w:ascii="Courier New" w:hAnsi="Courier New" w:cs="Courier New"/>
          <w:sz w:val="24"/>
          <w:szCs w:val="24"/>
        </w:rPr>
        <w:t xml:space="preserve">de herkomstaanduidingsfunctie van het merk </w:t>
      </w:r>
      <w:r w:rsidR="000A60C6">
        <w:rPr>
          <w:rFonts w:ascii="Courier New" w:hAnsi="Courier New" w:cs="Courier New"/>
          <w:sz w:val="24"/>
          <w:szCs w:val="24"/>
        </w:rPr>
        <w:t>‘Interflora’</w:t>
      </w:r>
      <w:r w:rsidR="00B02C73" w:rsidRPr="00B02C73">
        <w:rPr>
          <w:rFonts w:ascii="Courier New" w:hAnsi="Courier New" w:cs="Courier New"/>
          <w:sz w:val="24"/>
          <w:szCs w:val="24"/>
        </w:rPr>
        <w:t xml:space="preserve"> aangetast.</w:t>
      </w:r>
      <w:r w:rsidR="000A60C6">
        <w:rPr>
          <w:rFonts w:ascii="Courier New" w:hAnsi="Courier New" w:cs="Courier New"/>
          <w:sz w:val="24"/>
          <w:szCs w:val="24"/>
        </w:rPr>
        <w:t xml:space="preserve"> H</w:t>
      </w:r>
      <w:r w:rsidR="00B02C73" w:rsidRPr="00B02C73">
        <w:rPr>
          <w:rFonts w:ascii="Courier New" w:hAnsi="Courier New" w:cs="Courier New"/>
          <w:sz w:val="24"/>
          <w:szCs w:val="24"/>
        </w:rPr>
        <w:t xml:space="preserve">et </w:t>
      </w:r>
      <w:r w:rsidR="000A60C6">
        <w:rPr>
          <w:rFonts w:ascii="Courier New" w:hAnsi="Courier New" w:cs="Courier New"/>
          <w:sz w:val="24"/>
          <w:szCs w:val="24"/>
        </w:rPr>
        <w:t xml:space="preserve">Hof voegde hier wel aan toe dat het </w:t>
      </w:r>
      <w:r w:rsidR="00B02C73" w:rsidRPr="00B02C73">
        <w:rPr>
          <w:rFonts w:ascii="Courier New" w:hAnsi="Courier New" w:cs="Courier New"/>
          <w:sz w:val="24"/>
          <w:szCs w:val="24"/>
        </w:rPr>
        <w:t xml:space="preserve">relevante publiek </w:t>
      </w:r>
      <w:r w:rsidR="000A60C6">
        <w:rPr>
          <w:rFonts w:ascii="Courier New" w:hAnsi="Courier New" w:cs="Courier New"/>
          <w:sz w:val="24"/>
          <w:szCs w:val="24"/>
        </w:rPr>
        <w:t xml:space="preserve">bestond </w:t>
      </w:r>
      <w:r w:rsidR="00B02C73" w:rsidRPr="00B02C73">
        <w:rPr>
          <w:rFonts w:ascii="Courier New" w:hAnsi="Courier New" w:cs="Courier New"/>
          <w:sz w:val="24"/>
          <w:szCs w:val="24"/>
        </w:rPr>
        <w:t>uit normaal geïnformeerde en redelijk oplettende internetgebruikers</w:t>
      </w:r>
      <w:r w:rsidR="000A60C6">
        <w:rPr>
          <w:rFonts w:ascii="Courier New" w:hAnsi="Courier New" w:cs="Courier New"/>
          <w:sz w:val="24"/>
          <w:szCs w:val="24"/>
        </w:rPr>
        <w:t>, en dat het feit</w:t>
      </w:r>
      <w:r w:rsidR="00B02C73" w:rsidRPr="00B02C73">
        <w:rPr>
          <w:rFonts w:ascii="Courier New" w:hAnsi="Courier New" w:cs="Courier New"/>
          <w:sz w:val="24"/>
          <w:szCs w:val="24"/>
        </w:rPr>
        <w:t xml:space="preserve"> dat sommige internetgebruikers er zich mogelijkerwijs niet goed van bewust waren dat de door M&amp;S verstrekte dienst losstaat van die van Interflora, dan ook niet </w:t>
      </w:r>
      <w:r w:rsidR="000A60C6">
        <w:rPr>
          <w:rFonts w:ascii="Courier New" w:hAnsi="Courier New" w:cs="Courier New"/>
          <w:sz w:val="24"/>
          <w:szCs w:val="24"/>
        </w:rPr>
        <w:t xml:space="preserve">volstaat </w:t>
      </w:r>
      <w:r w:rsidR="00B02C73" w:rsidRPr="00B02C73">
        <w:rPr>
          <w:rFonts w:ascii="Courier New" w:hAnsi="Courier New" w:cs="Courier New"/>
          <w:sz w:val="24"/>
          <w:szCs w:val="24"/>
        </w:rPr>
        <w:t xml:space="preserve">om van aantasting van de </w:t>
      </w:r>
      <w:r w:rsidR="00B02C73" w:rsidRPr="00B02C73">
        <w:rPr>
          <w:rFonts w:ascii="Courier New" w:hAnsi="Courier New" w:cs="Courier New"/>
          <w:sz w:val="24"/>
          <w:szCs w:val="24"/>
        </w:rPr>
        <w:lastRenderedPageBreak/>
        <w:t>herkomstaanduidingsfunctie te kunnen gewagen.</w:t>
      </w:r>
      <w:r w:rsidR="000A60C6">
        <w:rPr>
          <w:rFonts w:ascii="Courier New" w:hAnsi="Courier New" w:cs="Courier New"/>
          <w:sz w:val="24"/>
          <w:szCs w:val="24"/>
        </w:rPr>
        <w:t xml:space="preserve"> Vooreerst moet worden </w:t>
      </w:r>
      <w:r w:rsidR="00B02C73" w:rsidRPr="00B02C73">
        <w:rPr>
          <w:rFonts w:ascii="Courier New" w:hAnsi="Courier New" w:cs="Courier New"/>
          <w:sz w:val="24"/>
          <w:szCs w:val="24"/>
        </w:rPr>
        <w:t>nagaan of de normaal geïnformeerde en redelijk oplettende internetgebruiker op basis van de algemeen bekende kenmerken van de markt wordt geacht op de hoogte te zijn van het feit dat d</w:t>
      </w:r>
      <w:r w:rsidR="00324718">
        <w:rPr>
          <w:rFonts w:ascii="Courier New" w:hAnsi="Courier New" w:cs="Courier New"/>
          <w:sz w:val="24"/>
          <w:szCs w:val="24"/>
        </w:rPr>
        <w:t>e bloemenbezorgingsdienst van M</w:t>
      </w:r>
      <w:r w:rsidR="00B02C73" w:rsidRPr="00B02C73">
        <w:rPr>
          <w:rFonts w:ascii="Courier New" w:hAnsi="Courier New" w:cs="Courier New"/>
          <w:sz w:val="24"/>
          <w:szCs w:val="24"/>
        </w:rPr>
        <w:t xml:space="preserve">&amp;S geen deel uitmaakt van het netwerk van Interflora maar daarmee integendeel in een concurrentieverhouding staat, en vervolgens, indien zou blijken dat deze algemene marktkennis ontbreekt, of die internetgebruiker uit de advertentie kon afleiden dat die dienst niet tot dat netwerk behoort. </w:t>
      </w:r>
      <w:r w:rsidR="00324718">
        <w:rPr>
          <w:rFonts w:ascii="Courier New" w:hAnsi="Courier New" w:cs="Courier New"/>
          <w:sz w:val="24"/>
          <w:szCs w:val="24"/>
        </w:rPr>
        <w:t>I</w:t>
      </w:r>
      <w:r w:rsidR="00324718" w:rsidRPr="00324718">
        <w:rPr>
          <w:rFonts w:ascii="Courier New" w:hAnsi="Courier New" w:cs="Courier New"/>
          <w:sz w:val="24"/>
          <w:szCs w:val="24"/>
        </w:rPr>
        <w:t xml:space="preserve">nzonderheid </w:t>
      </w:r>
      <w:r w:rsidR="00B02C73" w:rsidRPr="00B02C73">
        <w:rPr>
          <w:rFonts w:ascii="Courier New" w:hAnsi="Courier New" w:cs="Courier New"/>
          <w:sz w:val="24"/>
          <w:szCs w:val="24"/>
        </w:rPr>
        <w:t xml:space="preserve">kan daarbij rekening </w:t>
      </w:r>
      <w:r w:rsidR="00324718">
        <w:rPr>
          <w:rFonts w:ascii="Courier New" w:hAnsi="Courier New" w:cs="Courier New"/>
          <w:sz w:val="24"/>
          <w:szCs w:val="24"/>
        </w:rPr>
        <w:t>worden ge</w:t>
      </w:r>
      <w:r w:rsidR="00B02C73" w:rsidRPr="00B02C73">
        <w:rPr>
          <w:rFonts w:ascii="Courier New" w:hAnsi="Courier New" w:cs="Courier New"/>
          <w:sz w:val="24"/>
          <w:szCs w:val="24"/>
        </w:rPr>
        <w:t>houden met de omstandigheid dat in casu het commerciële netwerk van de merkhouder bestaat uit een groot aantal detailhandelaren die ten opzichte van elkaar aanzienlijk verschillen, wat hun omvang en commercieel profiel betreft. In die omstandigheden kan het voor de internetgebruiker bijzonder moeilijk zijn om</w:t>
      </w:r>
      <w:r w:rsidR="00324718">
        <w:rPr>
          <w:rFonts w:ascii="Courier New" w:hAnsi="Courier New" w:cs="Courier New"/>
          <w:sz w:val="24"/>
          <w:szCs w:val="24"/>
        </w:rPr>
        <w:t xml:space="preserve">, </w:t>
      </w:r>
      <w:r w:rsidR="00B02C73" w:rsidRPr="00B02C73">
        <w:rPr>
          <w:rFonts w:ascii="Courier New" w:hAnsi="Courier New" w:cs="Courier New"/>
          <w:sz w:val="24"/>
          <w:szCs w:val="24"/>
        </w:rPr>
        <w:t>bij gebreke van enige aanduiding door de adverteerder</w:t>
      </w:r>
      <w:r w:rsidR="00324718">
        <w:rPr>
          <w:rFonts w:ascii="Courier New" w:hAnsi="Courier New" w:cs="Courier New"/>
          <w:sz w:val="24"/>
          <w:szCs w:val="24"/>
        </w:rPr>
        <w:t xml:space="preserve">, </w:t>
      </w:r>
      <w:r w:rsidR="00B02C73" w:rsidRPr="00B02C73">
        <w:rPr>
          <w:rFonts w:ascii="Courier New" w:hAnsi="Courier New" w:cs="Courier New"/>
          <w:sz w:val="24"/>
          <w:szCs w:val="24"/>
        </w:rPr>
        <w:t>te weten of de reclame die wordt weergegeven in antwoord op een zoekopdracht waarbij dit merk als zoekterm is gebruikt, al dan niet van dat netwerk deel uitmaakt.</w:t>
      </w:r>
      <w:r w:rsidR="00324718">
        <w:rPr>
          <w:rFonts w:ascii="Courier New" w:hAnsi="Courier New" w:cs="Courier New"/>
          <w:sz w:val="24"/>
          <w:szCs w:val="24"/>
        </w:rPr>
        <w:t xml:space="preserve"> </w:t>
      </w:r>
      <w:r w:rsidR="00B02C73" w:rsidRPr="00B02C73">
        <w:rPr>
          <w:rFonts w:ascii="Courier New" w:hAnsi="Courier New" w:cs="Courier New"/>
          <w:sz w:val="24"/>
          <w:szCs w:val="24"/>
        </w:rPr>
        <w:t xml:space="preserve">Rekening houdend met deze omstandigheid en met alle andere factoren die relevant zijn, zal, indien de </w:t>
      </w:r>
      <w:r w:rsidR="00324718">
        <w:rPr>
          <w:rFonts w:ascii="Courier New" w:hAnsi="Courier New" w:cs="Courier New"/>
          <w:sz w:val="24"/>
          <w:szCs w:val="24"/>
        </w:rPr>
        <w:t xml:space="preserve">hoger </w:t>
      </w:r>
      <w:r w:rsidR="00B02C73" w:rsidRPr="00B02C73">
        <w:rPr>
          <w:rFonts w:ascii="Courier New" w:hAnsi="Courier New" w:cs="Courier New"/>
          <w:sz w:val="24"/>
          <w:szCs w:val="24"/>
        </w:rPr>
        <w:t>genoemde algemene marktkennis ontbreekt, beoorde</w:t>
      </w:r>
      <w:r w:rsidR="00324718">
        <w:rPr>
          <w:rFonts w:ascii="Courier New" w:hAnsi="Courier New" w:cs="Courier New"/>
          <w:sz w:val="24"/>
          <w:szCs w:val="24"/>
        </w:rPr>
        <w:t>e</w:t>
      </w:r>
      <w:r w:rsidR="00B02C73" w:rsidRPr="00B02C73">
        <w:rPr>
          <w:rFonts w:ascii="Courier New" w:hAnsi="Courier New" w:cs="Courier New"/>
          <w:sz w:val="24"/>
          <w:szCs w:val="24"/>
        </w:rPr>
        <w:t>l</w:t>
      </w:r>
      <w:r w:rsidR="00324718">
        <w:rPr>
          <w:rFonts w:ascii="Courier New" w:hAnsi="Courier New" w:cs="Courier New"/>
          <w:sz w:val="24"/>
          <w:szCs w:val="24"/>
        </w:rPr>
        <w:t>d moeten worden</w:t>
      </w:r>
      <w:r w:rsidR="00B02C73" w:rsidRPr="00B02C73">
        <w:rPr>
          <w:rFonts w:ascii="Courier New" w:hAnsi="Courier New" w:cs="Courier New"/>
          <w:sz w:val="24"/>
          <w:szCs w:val="24"/>
        </w:rPr>
        <w:t xml:space="preserve"> of het gebruik van bewoordingen zoals </w:t>
      </w:r>
      <w:r w:rsidR="00324718">
        <w:rPr>
          <w:rFonts w:ascii="Courier New" w:hAnsi="Courier New" w:cs="Courier New"/>
          <w:sz w:val="24"/>
          <w:szCs w:val="24"/>
        </w:rPr>
        <w:t>‘</w:t>
      </w:r>
      <w:r w:rsidR="00B02C73" w:rsidRPr="00B02C73">
        <w:rPr>
          <w:rFonts w:ascii="Courier New" w:hAnsi="Courier New" w:cs="Courier New"/>
          <w:sz w:val="24"/>
          <w:szCs w:val="24"/>
        </w:rPr>
        <w:t>M&amp;S Flowers</w:t>
      </w:r>
      <w:r w:rsidR="00324718">
        <w:rPr>
          <w:rFonts w:ascii="Courier New" w:hAnsi="Courier New" w:cs="Courier New"/>
          <w:sz w:val="24"/>
          <w:szCs w:val="24"/>
        </w:rPr>
        <w:t>’</w:t>
      </w:r>
      <w:r w:rsidR="00B02C73" w:rsidRPr="00B02C73">
        <w:rPr>
          <w:rFonts w:ascii="Courier New" w:hAnsi="Courier New" w:cs="Courier New"/>
          <w:sz w:val="24"/>
          <w:szCs w:val="24"/>
        </w:rPr>
        <w:t xml:space="preserve"> in een advertentie, al dan niet volstaat om de normaal geïnformeerde en redelijk oplettende internetgebruiker die z</w:t>
      </w:r>
      <w:r w:rsidR="00324718">
        <w:rPr>
          <w:rFonts w:ascii="Courier New" w:hAnsi="Courier New" w:cs="Courier New"/>
          <w:sz w:val="24"/>
          <w:szCs w:val="24"/>
        </w:rPr>
        <w:t>oektermen met daarin het woord ‘</w:t>
      </w:r>
      <w:r w:rsidR="00B02C73" w:rsidRPr="00B02C73">
        <w:rPr>
          <w:rFonts w:ascii="Courier New" w:hAnsi="Courier New" w:cs="Courier New"/>
          <w:sz w:val="24"/>
          <w:szCs w:val="24"/>
        </w:rPr>
        <w:t>Interflora</w:t>
      </w:r>
      <w:r w:rsidR="00324718">
        <w:rPr>
          <w:rFonts w:ascii="Courier New" w:hAnsi="Courier New" w:cs="Courier New"/>
          <w:sz w:val="24"/>
          <w:szCs w:val="24"/>
        </w:rPr>
        <w:t>’</w:t>
      </w:r>
      <w:r w:rsidR="00B02C73" w:rsidRPr="00B02C73">
        <w:rPr>
          <w:rFonts w:ascii="Courier New" w:hAnsi="Courier New" w:cs="Courier New"/>
          <w:sz w:val="24"/>
          <w:szCs w:val="24"/>
        </w:rPr>
        <w:t xml:space="preserve"> heeft ingevoerd, duidelijk te maken dat de aangeboden bloemenbezorgingsdienst niet van Interflora afkomstig is</w:t>
      </w:r>
      <w:r w:rsidR="00324718" w:rsidRPr="00324718">
        <w:rPr>
          <w:rFonts w:ascii="Courier New" w:hAnsi="Courier New" w:cs="Courier New"/>
          <w:sz w:val="24"/>
          <w:szCs w:val="24"/>
          <w:vertAlign w:val="superscript"/>
        </w:rPr>
        <w:footnoteReference w:id="138"/>
      </w:r>
      <w:r w:rsidR="00B02C73" w:rsidRPr="00B02C73">
        <w:rPr>
          <w:rFonts w:ascii="Courier New" w:hAnsi="Courier New" w:cs="Courier New"/>
          <w:sz w:val="24"/>
          <w:szCs w:val="24"/>
        </w:rPr>
        <w:t>.</w:t>
      </w:r>
    </w:p>
    <w:p w:rsidR="00E652A7" w:rsidRPr="00044F79" w:rsidRDefault="00E652A7" w:rsidP="00B064BB">
      <w:pPr>
        <w:spacing w:after="0" w:line="240" w:lineRule="auto"/>
        <w:rPr>
          <w:rFonts w:ascii="Courier New" w:hAnsi="Courier New" w:cs="Courier New"/>
          <w:sz w:val="24"/>
          <w:szCs w:val="24"/>
        </w:rPr>
      </w:pPr>
    </w:p>
    <w:p w:rsidR="006D6873" w:rsidRPr="006D6873" w:rsidRDefault="00C261FB" w:rsidP="00B064BB">
      <w:pPr>
        <w:spacing w:after="0" w:line="240" w:lineRule="auto"/>
        <w:rPr>
          <w:rFonts w:ascii="Courier New" w:hAnsi="Courier New" w:cs="Courier New"/>
          <w:sz w:val="24"/>
          <w:szCs w:val="24"/>
        </w:rPr>
      </w:pPr>
      <w:r>
        <w:rPr>
          <w:rFonts w:ascii="Courier New" w:hAnsi="Courier New" w:cs="Courier New"/>
          <w:sz w:val="24"/>
          <w:szCs w:val="24"/>
        </w:rPr>
        <w:t xml:space="preserve">     De aantasting van de reclamefunctie kwam aan bod in de reeds hoger aangehaalde zaak Google t/ Louis Vuitton van 23 maart 2010</w:t>
      </w:r>
      <w:r>
        <w:rPr>
          <w:rStyle w:val="Voetnootmarkering"/>
          <w:rFonts w:ascii="Courier New" w:hAnsi="Courier New" w:cs="Courier New"/>
          <w:sz w:val="24"/>
          <w:szCs w:val="24"/>
        </w:rPr>
        <w:footnoteReference w:id="139"/>
      </w:r>
      <w:r>
        <w:rPr>
          <w:rFonts w:ascii="Courier New" w:hAnsi="Courier New" w:cs="Courier New"/>
          <w:sz w:val="24"/>
          <w:szCs w:val="24"/>
        </w:rPr>
        <w:t xml:space="preserve"> die handelde over zoekwoorden.</w:t>
      </w:r>
      <w:r w:rsidR="006D6873">
        <w:rPr>
          <w:rFonts w:ascii="Courier New" w:hAnsi="Courier New" w:cs="Courier New"/>
          <w:sz w:val="24"/>
          <w:szCs w:val="24"/>
        </w:rPr>
        <w:t xml:space="preserve"> Het Hof van Justitie verklaarde in dit arrest vooreerst dat</w:t>
      </w:r>
      <w:r w:rsidR="006D6873" w:rsidRPr="006D6873">
        <w:rPr>
          <w:rFonts w:ascii="Courier New" w:hAnsi="Courier New" w:cs="Courier New"/>
          <w:sz w:val="24"/>
          <w:szCs w:val="24"/>
        </w:rPr>
        <w:t> </w:t>
      </w:r>
      <w:r w:rsidR="006D6873">
        <w:rPr>
          <w:rFonts w:ascii="Courier New" w:hAnsi="Courier New" w:cs="Courier New"/>
          <w:sz w:val="24"/>
          <w:szCs w:val="24"/>
        </w:rPr>
        <w:t>a</w:t>
      </w:r>
      <w:r w:rsidR="006D6873" w:rsidRPr="006D6873">
        <w:rPr>
          <w:rFonts w:ascii="Courier New" w:hAnsi="Courier New" w:cs="Courier New"/>
          <w:sz w:val="24"/>
          <w:szCs w:val="24"/>
        </w:rPr>
        <w:t xml:space="preserve">angezien het economisch verkeer wordt gekenmerkt door een gevarieerd aanbod van waren en diensten, </w:t>
      </w:r>
      <w:r w:rsidR="006D6873">
        <w:rPr>
          <w:rFonts w:ascii="Courier New" w:hAnsi="Courier New" w:cs="Courier New"/>
          <w:sz w:val="24"/>
          <w:szCs w:val="24"/>
        </w:rPr>
        <w:t>een</w:t>
      </w:r>
      <w:r w:rsidR="006D6873" w:rsidRPr="006D6873">
        <w:rPr>
          <w:rFonts w:ascii="Courier New" w:hAnsi="Courier New" w:cs="Courier New"/>
          <w:sz w:val="24"/>
          <w:szCs w:val="24"/>
        </w:rPr>
        <w:t xml:space="preserve"> merkhouder met </w:t>
      </w:r>
      <w:r w:rsidR="006D6873">
        <w:rPr>
          <w:rFonts w:ascii="Courier New" w:hAnsi="Courier New" w:cs="Courier New"/>
          <w:sz w:val="24"/>
          <w:szCs w:val="24"/>
        </w:rPr>
        <w:t xml:space="preserve">zijn </w:t>
      </w:r>
      <w:r w:rsidR="006D6873" w:rsidRPr="006D6873">
        <w:rPr>
          <w:rFonts w:ascii="Courier New" w:hAnsi="Courier New" w:cs="Courier New"/>
          <w:sz w:val="24"/>
          <w:szCs w:val="24"/>
        </w:rPr>
        <w:t xml:space="preserve">merk niet alleen </w:t>
      </w:r>
      <w:r w:rsidR="006D6873">
        <w:rPr>
          <w:rFonts w:ascii="Courier New" w:hAnsi="Courier New" w:cs="Courier New"/>
          <w:sz w:val="24"/>
          <w:szCs w:val="24"/>
        </w:rPr>
        <w:t xml:space="preserve">kan beogen </w:t>
      </w:r>
      <w:r w:rsidR="006D6873" w:rsidRPr="006D6873">
        <w:rPr>
          <w:rFonts w:ascii="Courier New" w:hAnsi="Courier New" w:cs="Courier New"/>
          <w:sz w:val="24"/>
          <w:szCs w:val="24"/>
        </w:rPr>
        <w:t>de herkomst van zijn waren of diensten aan te duiden, maar zijn merk ook voor reclamedoeleinden te gebruiken teneinde de consument te informeren en te overtuigen.</w:t>
      </w:r>
      <w:r w:rsidR="006D6873">
        <w:rPr>
          <w:rFonts w:ascii="Courier New" w:hAnsi="Courier New" w:cs="Courier New"/>
          <w:sz w:val="24"/>
          <w:szCs w:val="24"/>
        </w:rPr>
        <w:t xml:space="preserve"> </w:t>
      </w:r>
      <w:r w:rsidR="006D6873" w:rsidRPr="006D6873">
        <w:rPr>
          <w:rFonts w:ascii="Courier New" w:hAnsi="Courier New" w:cs="Courier New"/>
          <w:sz w:val="24"/>
          <w:szCs w:val="24"/>
        </w:rPr>
        <w:t>Derhalve</w:t>
      </w:r>
      <w:r w:rsidR="006D6873">
        <w:rPr>
          <w:rFonts w:ascii="Courier New" w:hAnsi="Courier New" w:cs="Courier New"/>
          <w:sz w:val="24"/>
          <w:szCs w:val="24"/>
        </w:rPr>
        <w:t>, aldus het Hof,</w:t>
      </w:r>
      <w:r w:rsidR="006D6873" w:rsidRPr="006D6873">
        <w:rPr>
          <w:rFonts w:ascii="Courier New" w:hAnsi="Courier New" w:cs="Courier New"/>
          <w:sz w:val="24"/>
          <w:szCs w:val="24"/>
        </w:rPr>
        <w:t xml:space="preserve"> kan de merkhouder verbieden dat zonder zijn toestemming een aan zijn merk gelijk teken wordt gebruikt voor dezelfde waren of diensten als die waarvoor het merk ingeschreven is, wanneer dat gebruik afbreuk doet aan het gebruik van het merk, door de merkhouder, als element ter bevordering van de verkoop of als handelsstrategisch instrument.</w:t>
      </w:r>
      <w:r w:rsidR="006D6873">
        <w:rPr>
          <w:rFonts w:ascii="Courier New" w:hAnsi="Courier New" w:cs="Courier New"/>
          <w:sz w:val="24"/>
          <w:szCs w:val="24"/>
        </w:rPr>
        <w:t xml:space="preserve"> Wat concreet de voorliggende </w:t>
      </w:r>
      <w:r w:rsidR="006D6873">
        <w:rPr>
          <w:rFonts w:ascii="Courier New" w:hAnsi="Courier New" w:cs="Courier New"/>
          <w:sz w:val="24"/>
          <w:szCs w:val="24"/>
        </w:rPr>
        <w:lastRenderedPageBreak/>
        <w:t>zaak betrof</w:t>
      </w:r>
      <w:r w:rsidR="00C504F7">
        <w:rPr>
          <w:rFonts w:ascii="Courier New" w:hAnsi="Courier New" w:cs="Courier New"/>
          <w:sz w:val="24"/>
          <w:szCs w:val="24"/>
        </w:rPr>
        <w:t>,</w:t>
      </w:r>
      <w:r w:rsidR="006D6873">
        <w:rPr>
          <w:rFonts w:ascii="Courier New" w:hAnsi="Courier New" w:cs="Courier New"/>
          <w:sz w:val="24"/>
          <w:szCs w:val="24"/>
        </w:rPr>
        <w:t xml:space="preserve"> verklaarde het Hof van Justitie dat het </w:t>
      </w:r>
      <w:r w:rsidR="006D6873" w:rsidRPr="006D6873">
        <w:rPr>
          <w:rFonts w:ascii="Courier New" w:hAnsi="Courier New" w:cs="Courier New"/>
          <w:sz w:val="24"/>
          <w:szCs w:val="24"/>
        </w:rPr>
        <w:t xml:space="preserve">duidelijk </w:t>
      </w:r>
      <w:r w:rsidR="006D6873">
        <w:rPr>
          <w:rFonts w:ascii="Courier New" w:hAnsi="Courier New" w:cs="Courier New"/>
          <w:sz w:val="24"/>
          <w:szCs w:val="24"/>
        </w:rPr>
        <w:t xml:space="preserve">is </w:t>
      </w:r>
      <w:r w:rsidR="006D6873" w:rsidRPr="006D6873">
        <w:rPr>
          <w:rFonts w:ascii="Courier New" w:hAnsi="Courier New" w:cs="Courier New"/>
          <w:sz w:val="24"/>
          <w:szCs w:val="24"/>
        </w:rPr>
        <w:t xml:space="preserve">dat het gebruik door internetadverteerders van het aan </w:t>
      </w:r>
      <w:r w:rsidR="006D6873">
        <w:rPr>
          <w:rFonts w:ascii="Courier New" w:hAnsi="Courier New" w:cs="Courier New"/>
          <w:sz w:val="24"/>
          <w:szCs w:val="24"/>
        </w:rPr>
        <w:t>een</w:t>
      </w:r>
      <w:r w:rsidR="006D6873" w:rsidRPr="006D6873">
        <w:rPr>
          <w:rFonts w:ascii="Courier New" w:hAnsi="Courier New" w:cs="Courier New"/>
          <w:sz w:val="24"/>
          <w:szCs w:val="24"/>
        </w:rPr>
        <w:t xml:space="preserve"> merk van een ander gelijk teken als trefwoord met het oog op de weergave van advertenties, bepaalde gevolgen kan hebben voor het gebruik voor reclamedoeleinden van dat merk door de merkhouder alsook voor diens handelsstrategie.</w:t>
      </w:r>
      <w:r w:rsidR="006D6873">
        <w:rPr>
          <w:rFonts w:ascii="Courier New" w:hAnsi="Courier New" w:cs="Courier New"/>
          <w:sz w:val="24"/>
          <w:szCs w:val="24"/>
        </w:rPr>
        <w:t xml:space="preserve"> Immers, g</w:t>
      </w:r>
      <w:r w:rsidR="006D6873" w:rsidRPr="006D6873">
        <w:rPr>
          <w:rFonts w:ascii="Courier New" w:hAnsi="Courier New" w:cs="Courier New"/>
          <w:sz w:val="24"/>
          <w:szCs w:val="24"/>
        </w:rPr>
        <w:t xml:space="preserve">elet op het belang van internetreclame in het economisch verkeer kan worden aangenomen dat de merkhouder zijn eigen merk als trefwoord bij de verlener van </w:t>
      </w:r>
      <w:r w:rsidR="006D6873">
        <w:rPr>
          <w:rFonts w:ascii="Courier New" w:hAnsi="Courier New" w:cs="Courier New"/>
          <w:sz w:val="24"/>
          <w:szCs w:val="24"/>
        </w:rPr>
        <w:t>een</w:t>
      </w:r>
      <w:r w:rsidR="006D6873" w:rsidRPr="006D6873">
        <w:rPr>
          <w:rFonts w:ascii="Courier New" w:hAnsi="Courier New" w:cs="Courier New"/>
          <w:sz w:val="24"/>
          <w:szCs w:val="24"/>
        </w:rPr>
        <w:t xml:space="preserve"> zoekmachineadvertentiedienst </w:t>
      </w:r>
      <w:r w:rsidR="006D6873">
        <w:rPr>
          <w:rFonts w:ascii="Courier New" w:hAnsi="Courier New" w:cs="Courier New"/>
          <w:sz w:val="24"/>
          <w:szCs w:val="24"/>
        </w:rPr>
        <w:t>registreert, zodat in het veld ‘</w:t>
      </w:r>
      <w:r w:rsidR="006D6873" w:rsidRPr="006D6873">
        <w:rPr>
          <w:rFonts w:ascii="Courier New" w:hAnsi="Courier New" w:cs="Courier New"/>
          <w:sz w:val="24"/>
          <w:szCs w:val="24"/>
        </w:rPr>
        <w:t>gesponsorde links</w:t>
      </w:r>
      <w:r w:rsidR="006D6873">
        <w:rPr>
          <w:rFonts w:ascii="Courier New" w:hAnsi="Courier New" w:cs="Courier New"/>
          <w:sz w:val="24"/>
          <w:szCs w:val="24"/>
        </w:rPr>
        <w:t>’</w:t>
      </w:r>
      <w:r w:rsidR="006D6873" w:rsidRPr="006D6873">
        <w:rPr>
          <w:rFonts w:ascii="Courier New" w:hAnsi="Courier New" w:cs="Courier New"/>
          <w:sz w:val="24"/>
          <w:szCs w:val="24"/>
        </w:rPr>
        <w:t xml:space="preserve"> een advertentie verschijnt. Dan moet de merkhouder, in voorkomend geval, bereid zijn een hogere prijs per klik te betalen dan sommige andere marktdeelnemers, indien hij wenst dat zijn advertentie verschijnt boven die van de marktdeelnemers die eveneens zijn merk als trefwoord hebben geselecteerd. Zelfs wanneer hij daartoe bereid is, heeft hij bovendien geen zekerheid dat zijn advertentie boven die van die derden verschijnt, aangezien voor de volgorde van weergave van advertenties ook met andere factoren rekening wordt gehouden. Door deze gevolgen van het gebruik van het aan het merk gelijke teken door derden wordt </w:t>
      </w:r>
      <w:r w:rsidR="00C504F7">
        <w:rPr>
          <w:rFonts w:ascii="Courier New" w:hAnsi="Courier New" w:cs="Courier New"/>
          <w:sz w:val="24"/>
          <w:szCs w:val="24"/>
        </w:rPr>
        <w:t xml:space="preserve">volgens het Hof </w:t>
      </w:r>
      <w:r w:rsidR="006D6873" w:rsidRPr="006D6873">
        <w:rPr>
          <w:rFonts w:ascii="Courier New" w:hAnsi="Courier New" w:cs="Courier New"/>
          <w:sz w:val="24"/>
          <w:szCs w:val="24"/>
        </w:rPr>
        <w:t>op zich evenwel geen afbreuk gedaan aan de reclamefunctie van het merk.</w:t>
      </w:r>
      <w:r w:rsidR="00C504F7">
        <w:rPr>
          <w:rFonts w:ascii="Courier New" w:hAnsi="Courier New" w:cs="Courier New"/>
          <w:sz w:val="24"/>
          <w:szCs w:val="24"/>
        </w:rPr>
        <w:t xml:space="preserve"> I</w:t>
      </w:r>
      <w:r w:rsidR="006D6873" w:rsidRPr="006D6873">
        <w:rPr>
          <w:rFonts w:ascii="Courier New" w:hAnsi="Courier New" w:cs="Courier New"/>
          <w:sz w:val="24"/>
          <w:szCs w:val="24"/>
        </w:rPr>
        <w:t xml:space="preserve">n de </w:t>
      </w:r>
      <w:r w:rsidR="00C504F7">
        <w:rPr>
          <w:rFonts w:ascii="Courier New" w:hAnsi="Courier New" w:cs="Courier New"/>
          <w:sz w:val="24"/>
          <w:szCs w:val="24"/>
        </w:rPr>
        <w:t xml:space="preserve">concrete aan het Hof van Justitie gestelde </w:t>
      </w:r>
      <w:r w:rsidR="006D6873" w:rsidRPr="006D6873">
        <w:rPr>
          <w:rFonts w:ascii="Courier New" w:hAnsi="Courier New" w:cs="Courier New"/>
          <w:sz w:val="24"/>
          <w:szCs w:val="24"/>
        </w:rPr>
        <w:t xml:space="preserve">prejudiciële vragen </w:t>
      </w:r>
      <w:r w:rsidR="00C504F7">
        <w:rPr>
          <w:rFonts w:ascii="Courier New" w:hAnsi="Courier New" w:cs="Courier New"/>
          <w:sz w:val="24"/>
          <w:szCs w:val="24"/>
        </w:rPr>
        <w:t xml:space="preserve">was </w:t>
      </w:r>
      <w:r w:rsidR="006D6873" w:rsidRPr="006D6873">
        <w:rPr>
          <w:rFonts w:ascii="Courier New" w:hAnsi="Courier New" w:cs="Courier New"/>
          <w:sz w:val="24"/>
          <w:szCs w:val="24"/>
        </w:rPr>
        <w:t>immers sprake van de weergave van advertentielinks nadat de inter</w:t>
      </w:r>
      <w:r w:rsidR="00C504F7">
        <w:rPr>
          <w:rFonts w:ascii="Courier New" w:hAnsi="Courier New" w:cs="Courier New"/>
          <w:sz w:val="24"/>
          <w:szCs w:val="24"/>
        </w:rPr>
        <w:t>netgebruiker een zoekwoord had</w:t>
      </w:r>
      <w:r w:rsidR="006D6873" w:rsidRPr="006D6873">
        <w:rPr>
          <w:rFonts w:ascii="Courier New" w:hAnsi="Courier New" w:cs="Courier New"/>
          <w:sz w:val="24"/>
          <w:szCs w:val="24"/>
        </w:rPr>
        <w:t xml:space="preserve"> ingevoerd dat overeenkomt met het als trefwoord geselecteerde merk. In de </w:t>
      </w:r>
      <w:r w:rsidR="00C504F7">
        <w:rPr>
          <w:rFonts w:ascii="Courier New" w:hAnsi="Courier New" w:cs="Courier New"/>
          <w:sz w:val="24"/>
          <w:szCs w:val="24"/>
        </w:rPr>
        <w:t xml:space="preserve">concreet aanhangige zaken stond </w:t>
      </w:r>
      <w:r w:rsidR="006D6873" w:rsidRPr="006D6873">
        <w:rPr>
          <w:rFonts w:ascii="Courier New" w:hAnsi="Courier New" w:cs="Courier New"/>
          <w:sz w:val="24"/>
          <w:szCs w:val="24"/>
        </w:rPr>
        <w:t>eveneens vast dat die advertentielinks naast of boven de natuurlijk</w:t>
      </w:r>
      <w:r w:rsidR="00C504F7">
        <w:rPr>
          <w:rFonts w:ascii="Courier New" w:hAnsi="Courier New" w:cs="Courier New"/>
          <w:sz w:val="24"/>
          <w:szCs w:val="24"/>
        </w:rPr>
        <w:t>e resultaten van de zoekactie we</w:t>
      </w:r>
      <w:r w:rsidR="006D6873" w:rsidRPr="006D6873">
        <w:rPr>
          <w:rFonts w:ascii="Courier New" w:hAnsi="Courier New" w:cs="Courier New"/>
          <w:sz w:val="24"/>
          <w:szCs w:val="24"/>
        </w:rPr>
        <w:t>rden getoond</w:t>
      </w:r>
      <w:r w:rsidR="00C504F7">
        <w:rPr>
          <w:rFonts w:ascii="Courier New" w:hAnsi="Courier New" w:cs="Courier New"/>
          <w:sz w:val="24"/>
          <w:szCs w:val="24"/>
        </w:rPr>
        <w:t>. Ten slotte werd</w:t>
      </w:r>
      <w:r w:rsidR="006D6873" w:rsidRPr="006D6873">
        <w:rPr>
          <w:rFonts w:ascii="Courier New" w:hAnsi="Courier New" w:cs="Courier New"/>
          <w:sz w:val="24"/>
          <w:szCs w:val="24"/>
        </w:rPr>
        <w:t xml:space="preserve"> niet betwist dat de volgorde waa</w:t>
      </w:r>
      <w:r w:rsidR="00C504F7">
        <w:rPr>
          <w:rFonts w:ascii="Courier New" w:hAnsi="Courier New" w:cs="Courier New"/>
          <w:sz w:val="24"/>
          <w:szCs w:val="24"/>
        </w:rPr>
        <w:t>rin de natuurlijke resultaten werden weergegeven, afhankelijk was</w:t>
      </w:r>
      <w:r w:rsidR="006D6873" w:rsidRPr="006D6873">
        <w:rPr>
          <w:rFonts w:ascii="Courier New" w:hAnsi="Courier New" w:cs="Courier New"/>
          <w:sz w:val="24"/>
          <w:szCs w:val="24"/>
        </w:rPr>
        <w:t xml:space="preserve"> van de relevantie van de sites ten opzichte van het door de internetgebruiker ingevoerde zoekwoord, en dat de exploitant van de zo</w:t>
      </w:r>
      <w:r w:rsidR="00C504F7">
        <w:rPr>
          <w:rFonts w:ascii="Courier New" w:hAnsi="Courier New" w:cs="Courier New"/>
          <w:sz w:val="24"/>
          <w:szCs w:val="24"/>
        </w:rPr>
        <w:t>ekmachine geen vergoeding vroeg</w:t>
      </w:r>
      <w:r w:rsidR="006D6873" w:rsidRPr="006D6873">
        <w:rPr>
          <w:rFonts w:ascii="Courier New" w:hAnsi="Courier New" w:cs="Courier New"/>
          <w:sz w:val="24"/>
          <w:szCs w:val="24"/>
        </w:rPr>
        <w:t xml:space="preserve"> voor het tonen van deze resultaten.</w:t>
      </w:r>
      <w:r w:rsidR="00C504F7">
        <w:rPr>
          <w:rFonts w:ascii="Courier New" w:hAnsi="Courier New" w:cs="Courier New"/>
          <w:sz w:val="24"/>
          <w:szCs w:val="24"/>
        </w:rPr>
        <w:t xml:space="preserve"> </w:t>
      </w:r>
      <w:r w:rsidR="006D6873" w:rsidRPr="006D6873">
        <w:rPr>
          <w:rFonts w:ascii="Courier New" w:hAnsi="Courier New" w:cs="Courier New"/>
          <w:sz w:val="24"/>
          <w:szCs w:val="24"/>
        </w:rPr>
        <w:t>Wanneer de internetgebruiker de naam van een merk al</w:t>
      </w:r>
      <w:r w:rsidR="00C504F7">
        <w:rPr>
          <w:rFonts w:ascii="Courier New" w:hAnsi="Courier New" w:cs="Courier New"/>
          <w:sz w:val="24"/>
          <w:szCs w:val="24"/>
        </w:rPr>
        <w:t>s zoekwoord invoerde</w:t>
      </w:r>
      <w:r w:rsidR="006D6873" w:rsidRPr="006D6873">
        <w:rPr>
          <w:rFonts w:ascii="Courier New" w:hAnsi="Courier New" w:cs="Courier New"/>
          <w:sz w:val="24"/>
          <w:szCs w:val="24"/>
        </w:rPr>
        <w:t>, versch</w:t>
      </w:r>
      <w:r w:rsidR="00C504F7">
        <w:rPr>
          <w:rFonts w:ascii="Courier New" w:hAnsi="Courier New" w:cs="Courier New"/>
          <w:sz w:val="24"/>
          <w:szCs w:val="24"/>
        </w:rPr>
        <w:t>een</w:t>
      </w:r>
      <w:r w:rsidR="006D6873" w:rsidRPr="006D6873">
        <w:rPr>
          <w:rFonts w:ascii="Courier New" w:hAnsi="Courier New" w:cs="Courier New"/>
          <w:sz w:val="24"/>
          <w:szCs w:val="24"/>
        </w:rPr>
        <w:t xml:space="preserve"> normaal</w:t>
      </w:r>
      <w:r w:rsidR="00931908">
        <w:rPr>
          <w:rFonts w:ascii="Courier New" w:hAnsi="Courier New" w:cs="Courier New"/>
          <w:sz w:val="24"/>
          <w:szCs w:val="24"/>
        </w:rPr>
        <w:t xml:space="preserve"> dus de home</w:t>
      </w:r>
      <w:r w:rsidR="00931908">
        <w:rPr>
          <w:rFonts w:ascii="Courier New" w:hAnsi="Courier New" w:cs="Courier New"/>
          <w:sz w:val="24"/>
          <w:szCs w:val="24"/>
        </w:rPr>
        <w:noBreakHyphen/>
        <w:t> en advertentiepagina</w:t>
      </w:r>
      <w:r w:rsidR="006D6873" w:rsidRPr="006D6873">
        <w:rPr>
          <w:rFonts w:ascii="Courier New" w:hAnsi="Courier New" w:cs="Courier New"/>
          <w:sz w:val="24"/>
          <w:szCs w:val="24"/>
        </w:rPr>
        <w:t xml:space="preserve"> van de merkhouder als een van de eerste natuurlijke resultaten. Door de</w:t>
      </w:r>
      <w:r w:rsidR="00C504F7">
        <w:rPr>
          <w:rFonts w:ascii="Courier New" w:hAnsi="Courier New" w:cs="Courier New"/>
          <w:sz w:val="24"/>
          <w:szCs w:val="24"/>
        </w:rPr>
        <w:t>ze, overigens gratis, weergave werd</w:t>
      </w:r>
      <w:r w:rsidR="006D6873" w:rsidRPr="006D6873">
        <w:rPr>
          <w:rFonts w:ascii="Courier New" w:hAnsi="Courier New" w:cs="Courier New"/>
          <w:sz w:val="24"/>
          <w:szCs w:val="24"/>
        </w:rPr>
        <w:t xml:space="preserve"> verzekerd dat de waren of diensten van de merkhouder zichtbaar zijn voor de internetgebruiker, ongeacht of deze houder er al dan niet in slaagt om ervoor te zorgen dat o</w:t>
      </w:r>
      <w:r w:rsidR="00C504F7">
        <w:rPr>
          <w:rFonts w:ascii="Courier New" w:hAnsi="Courier New" w:cs="Courier New"/>
          <w:sz w:val="24"/>
          <w:szCs w:val="24"/>
        </w:rPr>
        <w:t>ok een advertentie in het veld ‘</w:t>
      </w:r>
      <w:r w:rsidR="006D6873" w:rsidRPr="006D6873">
        <w:rPr>
          <w:rFonts w:ascii="Courier New" w:hAnsi="Courier New" w:cs="Courier New"/>
          <w:sz w:val="24"/>
          <w:szCs w:val="24"/>
        </w:rPr>
        <w:t>gesponsorde links</w:t>
      </w:r>
      <w:r w:rsidR="00C504F7">
        <w:rPr>
          <w:rFonts w:ascii="Courier New" w:hAnsi="Courier New" w:cs="Courier New"/>
          <w:sz w:val="24"/>
          <w:szCs w:val="24"/>
        </w:rPr>
        <w:t>’</w:t>
      </w:r>
      <w:r w:rsidR="006D6873" w:rsidRPr="006D6873">
        <w:rPr>
          <w:rFonts w:ascii="Courier New" w:hAnsi="Courier New" w:cs="Courier New"/>
          <w:sz w:val="24"/>
          <w:szCs w:val="24"/>
        </w:rPr>
        <w:t>, ergens bovenaan, wordt getoond.</w:t>
      </w:r>
      <w:r w:rsidR="00C504F7">
        <w:rPr>
          <w:rFonts w:ascii="Courier New" w:hAnsi="Courier New" w:cs="Courier New"/>
          <w:sz w:val="24"/>
          <w:szCs w:val="24"/>
        </w:rPr>
        <w:t xml:space="preserve"> </w:t>
      </w:r>
      <w:r w:rsidR="006D6873" w:rsidRPr="006D6873">
        <w:rPr>
          <w:rFonts w:ascii="Courier New" w:hAnsi="Courier New" w:cs="Courier New"/>
          <w:sz w:val="24"/>
          <w:szCs w:val="24"/>
        </w:rPr>
        <w:t>Gelet op een en ander</w:t>
      </w:r>
      <w:r w:rsidR="00C504F7">
        <w:rPr>
          <w:rFonts w:ascii="Courier New" w:hAnsi="Courier New" w:cs="Courier New"/>
          <w:sz w:val="24"/>
          <w:szCs w:val="24"/>
        </w:rPr>
        <w:t>, aldus het Hof,</w:t>
      </w:r>
      <w:r w:rsidR="006D6873" w:rsidRPr="006D6873">
        <w:rPr>
          <w:rFonts w:ascii="Courier New" w:hAnsi="Courier New" w:cs="Courier New"/>
          <w:sz w:val="24"/>
          <w:szCs w:val="24"/>
        </w:rPr>
        <w:t xml:space="preserve"> moet worden vastgesteld dat het gebruik van een teken dat gelijk is aan een merk van een ander, in het kader van een zoekmachineadvertentiedienst als die welke in de </w:t>
      </w:r>
      <w:r w:rsidR="00C504F7">
        <w:rPr>
          <w:rFonts w:ascii="Courier New" w:hAnsi="Courier New" w:cs="Courier New"/>
          <w:sz w:val="24"/>
          <w:szCs w:val="24"/>
        </w:rPr>
        <w:t>concreet aanhangige zaken aan de orde wa</w:t>
      </w:r>
      <w:r w:rsidR="006D6873" w:rsidRPr="006D6873">
        <w:rPr>
          <w:rFonts w:ascii="Courier New" w:hAnsi="Courier New" w:cs="Courier New"/>
          <w:sz w:val="24"/>
          <w:szCs w:val="24"/>
        </w:rPr>
        <w:t>s, geen afbreuk k</w:t>
      </w:r>
      <w:r w:rsidR="00C504F7">
        <w:rPr>
          <w:rFonts w:ascii="Courier New" w:hAnsi="Courier New" w:cs="Courier New"/>
          <w:sz w:val="24"/>
          <w:szCs w:val="24"/>
        </w:rPr>
        <w:t>o</w:t>
      </w:r>
      <w:r w:rsidR="006D6873" w:rsidRPr="006D6873">
        <w:rPr>
          <w:rFonts w:ascii="Courier New" w:hAnsi="Courier New" w:cs="Courier New"/>
          <w:sz w:val="24"/>
          <w:szCs w:val="24"/>
        </w:rPr>
        <w:t>n doen aan de reclamefunctie van het merk</w:t>
      </w:r>
      <w:r w:rsidR="006D6873">
        <w:rPr>
          <w:rStyle w:val="Voetnootmarkering"/>
          <w:rFonts w:ascii="Courier New" w:hAnsi="Courier New" w:cs="Courier New"/>
          <w:sz w:val="24"/>
          <w:szCs w:val="24"/>
        </w:rPr>
        <w:footnoteReference w:id="140"/>
      </w:r>
      <w:r w:rsidR="006D6873" w:rsidRPr="006D6873">
        <w:rPr>
          <w:rFonts w:ascii="Courier New" w:hAnsi="Courier New" w:cs="Courier New"/>
          <w:sz w:val="24"/>
          <w:szCs w:val="24"/>
        </w:rPr>
        <w:t>.</w:t>
      </w:r>
    </w:p>
    <w:p w:rsidR="00A51328" w:rsidRDefault="00A51328" w:rsidP="00B064BB">
      <w:pPr>
        <w:spacing w:after="0" w:line="240" w:lineRule="auto"/>
        <w:rPr>
          <w:rFonts w:ascii="Courier New" w:hAnsi="Courier New" w:cs="Courier New"/>
          <w:sz w:val="24"/>
          <w:szCs w:val="24"/>
        </w:rPr>
      </w:pPr>
    </w:p>
    <w:p w:rsidR="00E90BF7" w:rsidRPr="00E90BF7" w:rsidRDefault="00C504F7" w:rsidP="00B064BB">
      <w:pPr>
        <w:spacing w:after="0" w:line="240" w:lineRule="auto"/>
        <w:rPr>
          <w:rFonts w:ascii="Courier New" w:hAnsi="Courier New" w:cs="Courier New"/>
          <w:sz w:val="24"/>
          <w:szCs w:val="24"/>
        </w:rPr>
      </w:pPr>
      <w:r>
        <w:rPr>
          <w:rFonts w:ascii="Courier New" w:hAnsi="Courier New" w:cs="Courier New"/>
          <w:sz w:val="24"/>
          <w:szCs w:val="24"/>
        </w:rPr>
        <w:t xml:space="preserve">     Het Hof van Justitie kwam op deze reclamefunctie</w:t>
      </w:r>
      <w:r w:rsidR="00E90BF7">
        <w:rPr>
          <w:rFonts w:ascii="Courier New" w:hAnsi="Courier New" w:cs="Courier New"/>
          <w:sz w:val="24"/>
          <w:szCs w:val="24"/>
        </w:rPr>
        <w:t xml:space="preserve"> </w:t>
      </w:r>
      <w:r>
        <w:rPr>
          <w:rFonts w:ascii="Courier New" w:hAnsi="Courier New" w:cs="Courier New"/>
          <w:sz w:val="24"/>
          <w:szCs w:val="24"/>
        </w:rPr>
        <w:t xml:space="preserve">terug in haar arrest van </w:t>
      </w:r>
      <w:r w:rsidR="00E90BF7">
        <w:rPr>
          <w:rFonts w:ascii="Courier New" w:hAnsi="Courier New" w:cs="Courier New"/>
          <w:sz w:val="24"/>
          <w:szCs w:val="24"/>
        </w:rPr>
        <w:t>22 september 2011 i</w:t>
      </w:r>
      <w:r>
        <w:rPr>
          <w:rFonts w:ascii="Courier New" w:hAnsi="Courier New" w:cs="Courier New"/>
          <w:sz w:val="24"/>
          <w:szCs w:val="24"/>
        </w:rPr>
        <w:t>n de zaak Interflora t/ Marks &amp; Spencer</w:t>
      </w:r>
      <w:r>
        <w:rPr>
          <w:rStyle w:val="Voetnootmarkering"/>
          <w:rFonts w:ascii="Courier New" w:hAnsi="Courier New" w:cs="Courier New"/>
          <w:sz w:val="24"/>
          <w:szCs w:val="24"/>
        </w:rPr>
        <w:footnoteReference w:id="141"/>
      </w:r>
      <w:r w:rsidR="00E90BF7">
        <w:rPr>
          <w:rFonts w:ascii="Courier New" w:hAnsi="Courier New" w:cs="Courier New"/>
          <w:sz w:val="24"/>
          <w:szCs w:val="24"/>
        </w:rPr>
        <w:t xml:space="preserve">. Nadat het herhaalde, onder verwijzing naar het juist </w:t>
      </w:r>
      <w:r w:rsidR="00931908">
        <w:rPr>
          <w:rFonts w:ascii="Courier New" w:hAnsi="Courier New" w:cs="Courier New"/>
          <w:sz w:val="24"/>
          <w:szCs w:val="24"/>
        </w:rPr>
        <w:t xml:space="preserve">besproken </w:t>
      </w:r>
      <w:r w:rsidR="00E90BF7">
        <w:rPr>
          <w:rFonts w:ascii="Courier New" w:hAnsi="Courier New" w:cs="Courier New"/>
          <w:sz w:val="24"/>
          <w:szCs w:val="24"/>
        </w:rPr>
        <w:t xml:space="preserve">arrest in de zaak Google t/ Louis Vuitton, </w:t>
      </w:r>
      <w:r w:rsidR="00E90BF7" w:rsidRPr="00E90BF7">
        <w:rPr>
          <w:rFonts w:ascii="Courier New" w:hAnsi="Courier New" w:cs="Courier New"/>
          <w:sz w:val="24"/>
          <w:szCs w:val="24"/>
        </w:rPr>
        <w:t xml:space="preserve">dat het gebruik van een teken dat gelijk is aan een merk van een ander in het kader van een </w:t>
      </w:r>
      <w:r w:rsidR="00E90BF7">
        <w:rPr>
          <w:rFonts w:ascii="Courier New" w:hAnsi="Courier New" w:cs="Courier New"/>
          <w:sz w:val="24"/>
          <w:szCs w:val="24"/>
        </w:rPr>
        <w:t>a</w:t>
      </w:r>
      <w:r w:rsidR="00E90BF7" w:rsidRPr="00E90BF7">
        <w:rPr>
          <w:rFonts w:ascii="Courier New" w:hAnsi="Courier New" w:cs="Courier New"/>
          <w:sz w:val="24"/>
          <w:szCs w:val="24"/>
        </w:rPr>
        <w:t>dvertentieverwijzingsdie</w:t>
      </w:r>
      <w:r w:rsidR="00E90BF7">
        <w:rPr>
          <w:rFonts w:ascii="Courier New" w:hAnsi="Courier New" w:cs="Courier New"/>
          <w:sz w:val="24"/>
          <w:szCs w:val="24"/>
        </w:rPr>
        <w:t>nst als ‘</w:t>
      </w:r>
      <w:r w:rsidR="00E90BF7" w:rsidRPr="00E90BF7">
        <w:rPr>
          <w:rFonts w:ascii="Courier New" w:hAnsi="Courier New" w:cs="Courier New"/>
          <w:sz w:val="24"/>
          <w:szCs w:val="24"/>
        </w:rPr>
        <w:t>Adwords</w:t>
      </w:r>
      <w:r w:rsidR="00E90BF7">
        <w:rPr>
          <w:rFonts w:ascii="Courier New" w:hAnsi="Courier New" w:cs="Courier New"/>
          <w:sz w:val="24"/>
          <w:szCs w:val="24"/>
        </w:rPr>
        <w:t>’</w:t>
      </w:r>
      <w:r w:rsidR="00E90BF7" w:rsidRPr="00E90BF7">
        <w:rPr>
          <w:rFonts w:ascii="Courier New" w:hAnsi="Courier New" w:cs="Courier New"/>
          <w:sz w:val="24"/>
          <w:szCs w:val="24"/>
        </w:rPr>
        <w:t>, de</w:t>
      </w:r>
      <w:r w:rsidR="00E90BF7">
        <w:rPr>
          <w:rFonts w:ascii="Courier New" w:hAnsi="Courier New" w:cs="Courier New"/>
          <w:sz w:val="24"/>
          <w:szCs w:val="24"/>
        </w:rPr>
        <w:t xml:space="preserve"> reclame</w:t>
      </w:r>
      <w:r w:rsidR="00E90BF7" w:rsidRPr="00E90BF7">
        <w:rPr>
          <w:rFonts w:ascii="Courier New" w:hAnsi="Courier New" w:cs="Courier New"/>
          <w:sz w:val="24"/>
          <w:szCs w:val="24"/>
        </w:rPr>
        <w:t>functie van het merk niet aantast</w:t>
      </w:r>
      <w:r w:rsidR="00E90BF7">
        <w:rPr>
          <w:rFonts w:ascii="Courier New" w:hAnsi="Courier New" w:cs="Courier New"/>
          <w:sz w:val="24"/>
          <w:szCs w:val="24"/>
        </w:rPr>
        <w:t>, verklaarde het dat</w:t>
      </w:r>
      <w:r w:rsidR="00E90BF7" w:rsidRPr="00E90BF7">
        <w:rPr>
          <w:rFonts w:ascii="Courier New" w:hAnsi="Courier New" w:cs="Courier New"/>
          <w:sz w:val="24"/>
          <w:szCs w:val="24"/>
        </w:rPr>
        <w:t xml:space="preserve"> dit gebruik </w:t>
      </w:r>
      <w:r w:rsidR="00E90BF7">
        <w:rPr>
          <w:rFonts w:ascii="Courier New" w:hAnsi="Courier New" w:cs="Courier New"/>
          <w:sz w:val="24"/>
          <w:szCs w:val="24"/>
        </w:rPr>
        <w:t xml:space="preserve">stellig </w:t>
      </w:r>
      <w:r w:rsidR="00E90BF7" w:rsidRPr="00E90BF7">
        <w:rPr>
          <w:rFonts w:ascii="Courier New" w:hAnsi="Courier New" w:cs="Courier New"/>
          <w:sz w:val="24"/>
          <w:szCs w:val="24"/>
        </w:rPr>
        <w:t xml:space="preserve">een impact </w:t>
      </w:r>
      <w:r w:rsidR="00E90BF7">
        <w:rPr>
          <w:rFonts w:ascii="Courier New" w:hAnsi="Courier New" w:cs="Courier New"/>
          <w:sz w:val="24"/>
          <w:szCs w:val="24"/>
        </w:rPr>
        <w:t xml:space="preserve">kan </w:t>
      </w:r>
      <w:r w:rsidR="00E90BF7" w:rsidRPr="00E90BF7">
        <w:rPr>
          <w:rFonts w:ascii="Courier New" w:hAnsi="Courier New" w:cs="Courier New"/>
          <w:sz w:val="24"/>
          <w:szCs w:val="24"/>
        </w:rPr>
        <w:t>hebben op het gebruik dat de houder van een woordmerk voor reclamedoeleinden van zijn merk maakt.</w:t>
      </w:r>
      <w:r w:rsidR="00E90BF7">
        <w:rPr>
          <w:rFonts w:ascii="Courier New" w:hAnsi="Courier New" w:cs="Courier New"/>
          <w:sz w:val="24"/>
          <w:szCs w:val="24"/>
        </w:rPr>
        <w:t xml:space="preserve"> Met name </w:t>
      </w:r>
      <w:r w:rsidR="00E90BF7" w:rsidRPr="00E90BF7">
        <w:rPr>
          <w:rFonts w:ascii="Courier New" w:hAnsi="Courier New" w:cs="Courier New"/>
          <w:sz w:val="24"/>
          <w:szCs w:val="24"/>
        </w:rPr>
        <w:t xml:space="preserve">wanneer laatstgenoemde merkhouder zijn eigen merk als trefwoord bij de verlener van de advertentieverwijzingsdienst </w:t>
      </w:r>
      <w:r w:rsidR="00E90BF7">
        <w:rPr>
          <w:rFonts w:ascii="Courier New" w:hAnsi="Courier New" w:cs="Courier New"/>
          <w:sz w:val="24"/>
          <w:szCs w:val="24"/>
        </w:rPr>
        <w:t>registreert, zodat in het veld ‘</w:t>
      </w:r>
      <w:r w:rsidR="00E90BF7" w:rsidRPr="00E90BF7">
        <w:rPr>
          <w:rFonts w:ascii="Courier New" w:hAnsi="Courier New" w:cs="Courier New"/>
          <w:sz w:val="24"/>
          <w:szCs w:val="24"/>
        </w:rPr>
        <w:t>gesponsorde links</w:t>
      </w:r>
      <w:r w:rsidR="00E90BF7">
        <w:rPr>
          <w:rFonts w:ascii="Courier New" w:hAnsi="Courier New" w:cs="Courier New"/>
          <w:sz w:val="24"/>
          <w:szCs w:val="24"/>
        </w:rPr>
        <w:t>’</w:t>
      </w:r>
      <w:r w:rsidR="00E90BF7" w:rsidRPr="00E90BF7">
        <w:rPr>
          <w:rFonts w:ascii="Courier New" w:hAnsi="Courier New" w:cs="Courier New"/>
          <w:sz w:val="24"/>
          <w:szCs w:val="24"/>
        </w:rPr>
        <w:t xml:space="preserve"> een advertentie verschijnt, zal hij soms</w:t>
      </w:r>
      <w:r w:rsidR="00E90BF7">
        <w:rPr>
          <w:rFonts w:ascii="Courier New" w:hAnsi="Courier New" w:cs="Courier New"/>
          <w:sz w:val="24"/>
          <w:szCs w:val="24"/>
        </w:rPr>
        <w:t>,</w:t>
      </w:r>
      <w:r w:rsidR="00E90BF7" w:rsidRPr="00E90BF7">
        <w:rPr>
          <w:rFonts w:ascii="Courier New" w:hAnsi="Courier New" w:cs="Courier New"/>
          <w:sz w:val="24"/>
          <w:szCs w:val="24"/>
        </w:rPr>
        <w:t> ingeval zijn merk ook door een concurrent als trefwoord is geselecteerd</w:t>
      </w:r>
      <w:r w:rsidR="00E90BF7">
        <w:rPr>
          <w:rFonts w:ascii="Courier New" w:hAnsi="Courier New" w:cs="Courier New"/>
          <w:sz w:val="24"/>
          <w:szCs w:val="24"/>
        </w:rPr>
        <w:t>,</w:t>
      </w:r>
      <w:r w:rsidR="00E90BF7" w:rsidRPr="00E90BF7">
        <w:rPr>
          <w:rFonts w:ascii="Courier New" w:hAnsi="Courier New" w:cs="Courier New"/>
          <w:sz w:val="24"/>
          <w:szCs w:val="24"/>
        </w:rPr>
        <w:t xml:space="preserve"> bereid moeten zijn een hogere prijs per klik dan deze laatste te betalen, indien hij wenst dat zijn advertentie boven die van deze concurrent verschijnt.</w:t>
      </w:r>
      <w:r w:rsidR="00E90BF7">
        <w:rPr>
          <w:rFonts w:ascii="Courier New" w:hAnsi="Courier New" w:cs="Courier New"/>
          <w:sz w:val="24"/>
          <w:szCs w:val="24"/>
        </w:rPr>
        <w:t xml:space="preserve"> </w:t>
      </w:r>
      <w:r w:rsidR="00E90BF7" w:rsidRPr="00E90BF7">
        <w:rPr>
          <w:rFonts w:ascii="Courier New" w:hAnsi="Courier New" w:cs="Courier New"/>
          <w:sz w:val="24"/>
          <w:szCs w:val="24"/>
        </w:rPr>
        <w:t xml:space="preserve">Het enkele feit dat het gebruik door een derde van een aan een merk gelijk teken voor dezelfde waren of diensten als die waarvoor dit merk is ingeschreven, de houder van dit merk verplicht om grotere reclame-inspanningen te leveren om de bekendheid van dit merk bij de consument te behouden of te verhogen, volstaat </w:t>
      </w:r>
      <w:r w:rsidR="00E90BF7">
        <w:rPr>
          <w:rFonts w:ascii="Courier New" w:hAnsi="Courier New" w:cs="Courier New"/>
          <w:sz w:val="24"/>
          <w:szCs w:val="24"/>
        </w:rPr>
        <w:t xml:space="preserve">volgens het Hof </w:t>
      </w:r>
      <w:r w:rsidR="00E90BF7" w:rsidRPr="00E90BF7">
        <w:rPr>
          <w:rFonts w:ascii="Courier New" w:hAnsi="Courier New" w:cs="Courier New"/>
          <w:sz w:val="24"/>
          <w:szCs w:val="24"/>
        </w:rPr>
        <w:t xml:space="preserve">hoe dan ook op zich niet om te concluderen dat afbreuk aan de reclamefunctie van dat merk wordt gedaan. </w:t>
      </w:r>
      <w:r w:rsidR="00E90BF7">
        <w:rPr>
          <w:rFonts w:ascii="Courier New" w:hAnsi="Courier New" w:cs="Courier New"/>
          <w:sz w:val="24"/>
          <w:szCs w:val="24"/>
        </w:rPr>
        <w:t>B</w:t>
      </w:r>
      <w:r w:rsidR="00E90BF7" w:rsidRPr="00E90BF7">
        <w:rPr>
          <w:rFonts w:ascii="Courier New" w:hAnsi="Courier New" w:cs="Courier New"/>
          <w:sz w:val="24"/>
          <w:szCs w:val="24"/>
        </w:rPr>
        <w:t xml:space="preserve">enadrukt </w:t>
      </w:r>
      <w:r w:rsidR="00E90BF7">
        <w:rPr>
          <w:rFonts w:ascii="Courier New" w:hAnsi="Courier New" w:cs="Courier New"/>
          <w:sz w:val="24"/>
          <w:szCs w:val="24"/>
        </w:rPr>
        <w:t xml:space="preserve">moet worden </w:t>
      </w:r>
      <w:r w:rsidR="00E90BF7" w:rsidRPr="00E90BF7">
        <w:rPr>
          <w:rFonts w:ascii="Courier New" w:hAnsi="Courier New" w:cs="Courier New"/>
          <w:sz w:val="24"/>
          <w:szCs w:val="24"/>
        </w:rPr>
        <w:t xml:space="preserve">dat het merk weliswaar een essentieel onderdeel vormt van het stelsel van onvervalste mededinging dat het recht van de </w:t>
      </w:r>
      <w:r w:rsidR="00931908">
        <w:rPr>
          <w:rFonts w:ascii="Courier New" w:hAnsi="Courier New" w:cs="Courier New"/>
          <w:sz w:val="24"/>
          <w:szCs w:val="24"/>
        </w:rPr>
        <w:t>E.U.</w:t>
      </w:r>
      <w:r w:rsidR="00E90BF7" w:rsidRPr="00E90BF7">
        <w:rPr>
          <w:rFonts w:ascii="Courier New" w:hAnsi="Courier New" w:cs="Courier New"/>
          <w:sz w:val="24"/>
          <w:szCs w:val="24"/>
        </w:rPr>
        <w:t xml:space="preserve"> tot stand wil brengen, maar het </w:t>
      </w:r>
      <w:r w:rsidR="00E90BF7">
        <w:rPr>
          <w:rFonts w:ascii="Courier New" w:hAnsi="Courier New" w:cs="Courier New"/>
          <w:sz w:val="24"/>
          <w:szCs w:val="24"/>
        </w:rPr>
        <w:t xml:space="preserve">beoogt </w:t>
      </w:r>
      <w:r w:rsidR="00E90BF7" w:rsidRPr="00E90BF7">
        <w:rPr>
          <w:rFonts w:ascii="Courier New" w:hAnsi="Courier New" w:cs="Courier New"/>
          <w:sz w:val="24"/>
          <w:szCs w:val="24"/>
        </w:rPr>
        <w:t>de merkhouder niet te beschermen tegen praktijken die inherent zijn aan de vrije mededinging.</w:t>
      </w:r>
      <w:r w:rsidR="00E90BF7">
        <w:rPr>
          <w:rFonts w:ascii="Courier New" w:hAnsi="Courier New" w:cs="Courier New"/>
          <w:sz w:val="24"/>
          <w:szCs w:val="24"/>
        </w:rPr>
        <w:t xml:space="preserve"> </w:t>
      </w:r>
      <w:r w:rsidR="00E90BF7" w:rsidRPr="00E90BF7">
        <w:rPr>
          <w:rFonts w:ascii="Courier New" w:hAnsi="Courier New" w:cs="Courier New"/>
          <w:sz w:val="24"/>
          <w:szCs w:val="24"/>
        </w:rPr>
        <w:t xml:space="preserve">Reclame op </w:t>
      </w:r>
      <w:r w:rsidR="00931908">
        <w:rPr>
          <w:rFonts w:ascii="Courier New" w:hAnsi="Courier New" w:cs="Courier New"/>
          <w:sz w:val="24"/>
          <w:szCs w:val="24"/>
        </w:rPr>
        <w:t xml:space="preserve">het </w:t>
      </w:r>
      <w:r w:rsidR="00E90BF7" w:rsidRPr="00E90BF7">
        <w:rPr>
          <w:rFonts w:ascii="Courier New" w:hAnsi="Courier New" w:cs="Courier New"/>
          <w:sz w:val="24"/>
          <w:szCs w:val="24"/>
        </w:rPr>
        <w:t>internet op basis van trefwoorden die overeenkomen met merken, vormt</w:t>
      </w:r>
      <w:r w:rsidR="00E90BF7">
        <w:rPr>
          <w:rFonts w:ascii="Courier New" w:hAnsi="Courier New" w:cs="Courier New"/>
          <w:sz w:val="24"/>
          <w:szCs w:val="24"/>
        </w:rPr>
        <w:t>, zo besluit het Hof,</w:t>
      </w:r>
      <w:r w:rsidR="00E90BF7" w:rsidRPr="00E90BF7">
        <w:rPr>
          <w:rFonts w:ascii="Courier New" w:hAnsi="Courier New" w:cs="Courier New"/>
          <w:sz w:val="24"/>
          <w:szCs w:val="24"/>
        </w:rPr>
        <w:t xml:space="preserve"> een dergelijke praktijk, aangezien deze reclame er in de regel louter toe strekt, internetgebruikers een alternatief voor de waren of diensten van de houders van die merken te bieden.</w:t>
      </w:r>
      <w:r w:rsidR="00E90BF7">
        <w:rPr>
          <w:rFonts w:ascii="Courier New" w:hAnsi="Courier New" w:cs="Courier New"/>
          <w:sz w:val="24"/>
          <w:szCs w:val="24"/>
        </w:rPr>
        <w:t xml:space="preserve"> </w:t>
      </w:r>
      <w:r w:rsidR="00E90BF7" w:rsidRPr="00E90BF7">
        <w:rPr>
          <w:rFonts w:ascii="Courier New" w:hAnsi="Courier New" w:cs="Courier New"/>
          <w:sz w:val="24"/>
          <w:szCs w:val="24"/>
        </w:rPr>
        <w:t xml:space="preserve">De selectie van een teken dat gelijk is aan een merk van een ander in het kader van een </w:t>
      </w:r>
      <w:r w:rsidR="00E90BF7">
        <w:rPr>
          <w:rFonts w:ascii="Courier New" w:hAnsi="Courier New" w:cs="Courier New"/>
          <w:sz w:val="24"/>
          <w:szCs w:val="24"/>
        </w:rPr>
        <w:t>a</w:t>
      </w:r>
      <w:r w:rsidR="00E90BF7" w:rsidRPr="00E90BF7">
        <w:rPr>
          <w:rFonts w:ascii="Courier New" w:hAnsi="Courier New" w:cs="Courier New"/>
          <w:sz w:val="24"/>
          <w:szCs w:val="24"/>
        </w:rPr>
        <w:t>dve</w:t>
      </w:r>
      <w:r w:rsidR="00E90BF7">
        <w:rPr>
          <w:rFonts w:ascii="Courier New" w:hAnsi="Courier New" w:cs="Courier New"/>
          <w:sz w:val="24"/>
          <w:szCs w:val="24"/>
        </w:rPr>
        <w:t>rtentieverwijzingsdienst zoals ‘</w:t>
      </w:r>
      <w:r w:rsidR="00E90BF7" w:rsidRPr="00E90BF7">
        <w:rPr>
          <w:rFonts w:ascii="Courier New" w:hAnsi="Courier New" w:cs="Courier New"/>
          <w:sz w:val="24"/>
          <w:szCs w:val="24"/>
        </w:rPr>
        <w:t>Adwords</w:t>
      </w:r>
      <w:r w:rsidR="00E90BF7">
        <w:rPr>
          <w:rFonts w:ascii="Courier New" w:hAnsi="Courier New" w:cs="Courier New"/>
          <w:sz w:val="24"/>
          <w:szCs w:val="24"/>
        </w:rPr>
        <w:t>’</w:t>
      </w:r>
      <w:r w:rsidR="00E90BF7" w:rsidRPr="00E90BF7">
        <w:rPr>
          <w:rFonts w:ascii="Courier New" w:hAnsi="Courier New" w:cs="Courier New"/>
          <w:sz w:val="24"/>
          <w:szCs w:val="24"/>
        </w:rPr>
        <w:t>, leidt er overigens niet toe dat de houder van dit merk zijn merk niet meer doeltreffend kan gebruiken om de consument te informeren en te overtuigen</w:t>
      </w:r>
      <w:r w:rsidR="00E90BF7">
        <w:rPr>
          <w:rStyle w:val="Voetnootmarkering"/>
          <w:rFonts w:ascii="Courier New" w:hAnsi="Courier New" w:cs="Courier New"/>
          <w:sz w:val="24"/>
          <w:szCs w:val="24"/>
        </w:rPr>
        <w:footnoteReference w:id="142"/>
      </w:r>
      <w:r w:rsidR="00E90BF7" w:rsidRPr="00E90BF7">
        <w:rPr>
          <w:rFonts w:ascii="Courier New" w:hAnsi="Courier New" w:cs="Courier New"/>
          <w:sz w:val="24"/>
          <w:szCs w:val="24"/>
        </w:rPr>
        <w:t>.</w:t>
      </w:r>
    </w:p>
    <w:p w:rsidR="00C261FB" w:rsidRDefault="00C261FB" w:rsidP="00B064BB">
      <w:pPr>
        <w:spacing w:after="0" w:line="240" w:lineRule="auto"/>
        <w:rPr>
          <w:rFonts w:ascii="Courier New" w:hAnsi="Courier New" w:cs="Courier New"/>
          <w:sz w:val="24"/>
          <w:szCs w:val="24"/>
        </w:rPr>
      </w:pPr>
    </w:p>
    <w:p w:rsidR="008E5C1E" w:rsidRPr="008E5C1E" w:rsidRDefault="00D25346" w:rsidP="00B064BB">
      <w:pPr>
        <w:spacing w:after="0" w:line="240" w:lineRule="auto"/>
        <w:rPr>
          <w:rFonts w:ascii="Courier New" w:hAnsi="Courier New" w:cs="Courier New"/>
          <w:sz w:val="24"/>
          <w:szCs w:val="24"/>
        </w:rPr>
      </w:pPr>
      <w:r>
        <w:rPr>
          <w:rFonts w:ascii="Courier New" w:hAnsi="Courier New" w:cs="Courier New"/>
          <w:sz w:val="24"/>
          <w:szCs w:val="24"/>
        </w:rPr>
        <w:t xml:space="preserve">     De aantasting van de investeringsfunctie </w:t>
      </w:r>
      <w:r w:rsidR="00BA6558">
        <w:rPr>
          <w:rFonts w:ascii="Courier New" w:hAnsi="Courier New" w:cs="Courier New"/>
          <w:sz w:val="24"/>
          <w:szCs w:val="24"/>
        </w:rPr>
        <w:t xml:space="preserve">kwam aan bod in het reeds meermaals hoger aangehaalde arrest van het Hof van Justitie van 22 september 2011 in de zaak Interflora t/ </w:t>
      </w:r>
      <w:r w:rsidR="00BA6558">
        <w:rPr>
          <w:rFonts w:ascii="Courier New" w:hAnsi="Courier New" w:cs="Courier New"/>
          <w:sz w:val="24"/>
          <w:szCs w:val="24"/>
        </w:rPr>
        <w:lastRenderedPageBreak/>
        <w:t>Marks&amp;Spencer</w:t>
      </w:r>
      <w:r w:rsidR="00BA6558">
        <w:rPr>
          <w:rStyle w:val="Voetnootmarkering"/>
          <w:rFonts w:ascii="Courier New" w:hAnsi="Courier New" w:cs="Courier New"/>
          <w:sz w:val="24"/>
          <w:szCs w:val="24"/>
        </w:rPr>
        <w:footnoteReference w:id="143"/>
      </w:r>
      <w:r w:rsidR="00BA6558">
        <w:rPr>
          <w:rFonts w:ascii="Courier New" w:hAnsi="Courier New" w:cs="Courier New"/>
          <w:sz w:val="24"/>
          <w:szCs w:val="24"/>
        </w:rPr>
        <w:t>.</w:t>
      </w:r>
      <w:r w:rsidR="008E5C1E">
        <w:rPr>
          <w:rFonts w:ascii="Courier New" w:hAnsi="Courier New" w:cs="Courier New"/>
          <w:sz w:val="24"/>
          <w:szCs w:val="24"/>
        </w:rPr>
        <w:t xml:space="preserve"> Van de investeringsfunctie is sprake wanneer </w:t>
      </w:r>
      <w:r w:rsidR="008E5C1E" w:rsidRPr="008E5C1E">
        <w:rPr>
          <w:rFonts w:ascii="Courier New" w:hAnsi="Courier New" w:cs="Courier New"/>
          <w:sz w:val="24"/>
          <w:szCs w:val="24"/>
        </w:rPr>
        <w:t xml:space="preserve">de merkhouder </w:t>
      </w:r>
      <w:r w:rsidR="008E5C1E">
        <w:rPr>
          <w:rFonts w:ascii="Courier New" w:hAnsi="Courier New" w:cs="Courier New"/>
          <w:sz w:val="24"/>
          <w:szCs w:val="24"/>
        </w:rPr>
        <w:t xml:space="preserve">zijn merk </w:t>
      </w:r>
      <w:r w:rsidR="008E5C1E" w:rsidRPr="008E5C1E">
        <w:rPr>
          <w:rFonts w:ascii="Courier New" w:hAnsi="Courier New" w:cs="Courier New"/>
          <w:sz w:val="24"/>
          <w:szCs w:val="24"/>
        </w:rPr>
        <w:t>gebruikt ter verwerving of behoud van een reputatie die consumenten kan aantrekken en aan hem kan binden.</w:t>
      </w:r>
      <w:r w:rsidR="008E5C1E">
        <w:rPr>
          <w:rFonts w:ascii="Courier New" w:hAnsi="Courier New" w:cs="Courier New"/>
          <w:sz w:val="24"/>
          <w:szCs w:val="24"/>
        </w:rPr>
        <w:t xml:space="preserve"> </w:t>
      </w:r>
      <w:r w:rsidR="008E5C1E" w:rsidRPr="008E5C1E">
        <w:rPr>
          <w:rFonts w:ascii="Courier New" w:hAnsi="Courier New" w:cs="Courier New"/>
          <w:sz w:val="24"/>
          <w:szCs w:val="24"/>
        </w:rPr>
        <w:t xml:space="preserve">Ook al kan deze functie van het merk de reclamefunctie enigszins overlappen, </w:t>
      </w:r>
      <w:r w:rsidR="008E5C1E">
        <w:rPr>
          <w:rFonts w:ascii="Courier New" w:hAnsi="Courier New" w:cs="Courier New"/>
          <w:sz w:val="24"/>
          <w:szCs w:val="24"/>
        </w:rPr>
        <w:t xml:space="preserve">toch </w:t>
      </w:r>
      <w:r w:rsidR="008E5C1E" w:rsidRPr="008E5C1E">
        <w:rPr>
          <w:rFonts w:ascii="Courier New" w:hAnsi="Courier New" w:cs="Courier New"/>
          <w:sz w:val="24"/>
          <w:szCs w:val="24"/>
        </w:rPr>
        <w:t>verschilt ze niettemin daarvan</w:t>
      </w:r>
      <w:r w:rsidR="008E5C1E">
        <w:rPr>
          <w:rFonts w:ascii="Courier New" w:hAnsi="Courier New" w:cs="Courier New"/>
          <w:sz w:val="24"/>
          <w:szCs w:val="24"/>
        </w:rPr>
        <w:t xml:space="preserve"> daar h</w:t>
      </w:r>
      <w:r w:rsidR="008E5C1E" w:rsidRPr="008E5C1E">
        <w:rPr>
          <w:rFonts w:ascii="Courier New" w:hAnsi="Courier New" w:cs="Courier New"/>
          <w:sz w:val="24"/>
          <w:szCs w:val="24"/>
        </w:rPr>
        <w:t xml:space="preserve">et gebruik van </w:t>
      </w:r>
      <w:r w:rsidR="008E5C1E">
        <w:rPr>
          <w:rFonts w:ascii="Courier New" w:hAnsi="Courier New" w:cs="Courier New"/>
          <w:sz w:val="24"/>
          <w:szCs w:val="24"/>
        </w:rPr>
        <w:t>een</w:t>
      </w:r>
      <w:r w:rsidR="008E5C1E" w:rsidRPr="008E5C1E">
        <w:rPr>
          <w:rFonts w:ascii="Courier New" w:hAnsi="Courier New" w:cs="Courier New"/>
          <w:sz w:val="24"/>
          <w:szCs w:val="24"/>
        </w:rPr>
        <w:t xml:space="preserve"> merk ter verwerving of behoud van een reputatie immers niet enkel geschiedt via reclame, maar ook via diverse commerciële technieken</w:t>
      </w:r>
      <w:r w:rsidR="008E5C1E">
        <w:rPr>
          <w:rStyle w:val="Voetnootmarkering"/>
          <w:rFonts w:ascii="Courier New" w:hAnsi="Courier New" w:cs="Courier New"/>
          <w:sz w:val="24"/>
          <w:szCs w:val="24"/>
        </w:rPr>
        <w:footnoteReference w:id="144"/>
      </w:r>
      <w:r w:rsidR="008E5C1E" w:rsidRPr="008E5C1E">
        <w:rPr>
          <w:rFonts w:ascii="Courier New" w:hAnsi="Courier New" w:cs="Courier New"/>
          <w:sz w:val="24"/>
          <w:szCs w:val="24"/>
        </w:rPr>
        <w:t>.</w:t>
      </w:r>
      <w:r w:rsidR="008E5C1E">
        <w:rPr>
          <w:rFonts w:ascii="Courier New" w:hAnsi="Courier New" w:cs="Courier New"/>
          <w:sz w:val="24"/>
          <w:szCs w:val="24"/>
        </w:rPr>
        <w:t xml:space="preserve"> Het Hof van Justitie is van oordeel dat de investeringsfunctie van een merk wordt aangetast w</w:t>
      </w:r>
      <w:r w:rsidR="008E5C1E" w:rsidRPr="008E5C1E">
        <w:rPr>
          <w:rFonts w:ascii="Courier New" w:hAnsi="Courier New" w:cs="Courier New"/>
          <w:sz w:val="24"/>
          <w:szCs w:val="24"/>
        </w:rPr>
        <w:t xml:space="preserve">anneer een derde, zoals een concurrent van de houder van het merk, een aan dit merk gelijk teken gebruikt voor dezelfde waren of diensten als die waarvoor dit merk is ingeschreven, </w:t>
      </w:r>
      <w:r w:rsidR="008E5C1E">
        <w:rPr>
          <w:rFonts w:ascii="Courier New" w:hAnsi="Courier New" w:cs="Courier New"/>
          <w:sz w:val="24"/>
          <w:szCs w:val="24"/>
        </w:rPr>
        <w:t xml:space="preserve">en hierdoor </w:t>
      </w:r>
      <w:r w:rsidR="008E5C1E" w:rsidRPr="008E5C1E">
        <w:rPr>
          <w:rFonts w:ascii="Courier New" w:hAnsi="Courier New" w:cs="Courier New"/>
          <w:sz w:val="24"/>
          <w:szCs w:val="24"/>
        </w:rPr>
        <w:t xml:space="preserve">het gebruik door de </w:t>
      </w:r>
      <w:r w:rsidR="008E5C1E">
        <w:rPr>
          <w:rFonts w:ascii="Courier New" w:hAnsi="Courier New" w:cs="Courier New"/>
          <w:sz w:val="24"/>
          <w:szCs w:val="24"/>
        </w:rPr>
        <w:t>merk</w:t>
      </w:r>
      <w:r w:rsidR="008E5C1E" w:rsidRPr="008E5C1E">
        <w:rPr>
          <w:rFonts w:ascii="Courier New" w:hAnsi="Courier New" w:cs="Courier New"/>
          <w:sz w:val="24"/>
          <w:szCs w:val="24"/>
        </w:rPr>
        <w:t xml:space="preserve">houder van zijn merk ter verwerving of behoud van een reputatie die consumenten kan aantrekken en aan hem kan binden, aanzienlijk stoort. In een situatie waarin het merk reeds een dergelijke reputatie geniet, wordt de investeringsfunctie aangetast wanneer het gebruik dat de derde van een aan dit merk gelijk teken maakt voor dezelfde waren en diensten, afbreuk doet aan deze reputatie en derhalve het behoud ervan in gevaar brengt. </w:t>
      </w:r>
      <w:r w:rsidR="00D1424C">
        <w:rPr>
          <w:rFonts w:ascii="Courier New" w:hAnsi="Courier New" w:cs="Courier New"/>
          <w:sz w:val="24"/>
          <w:szCs w:val="24"/>
        </w:rPr>
        <w:t>Volgens het Hof kan d</w:t>
      </w:r>
      <w:r w:rsidR="008E5C1E" w:rsidRPr="008E5C1E">
        <w:rPr>
          <w:rFonts w:ascii="Courier New" w:hAnsi="Courier New" w:cs="Courier New"/>
          <w:sz w:val="24"/>
          <w:szCs w:val="24"/>
        </w:rPr>
        <w:t xml:space="preserve">aarentegen niet worden aanvaard dat de houder van een merk zich ertegen verzet dat een concurrent, in omstandigheden van eerlijke mededinging en met eerbiediging van de herkomstaanduidingsfunctie van het merk, een aan dit merk gelijk teken gebruikt voor dezelfde waren of diensten als die waarvoor dit merk is ingeschreven, indien dat gebruik er enkel toe leidt dat de houder van dit merk zijn inspanningen ter verkrijging of behoud van een reputatie die consumenten kan aantrekken en aan hem kan binden, dient op te voeren. </w:t>
      </w:r>
      <w:r w:rsidR="00D1424C">
        <w:rPr>
          <w:rFonts w:ascii="Courier New" w:hAnsi="Courier New" w:cs="Courier New"/>
          <w:sz w:val="24"/>
          <w:szCs w:val="24"/>
        </w:rPr>
        <w:t>E</w:t>
      </w:r>
      <w:r w:rsidR="008E5C1E" w:rsidRPr="008E5C1E">
        <w:rPr>
          <w:rFonts w:ascii="Courier New" w:hAnsi="Courier New" w:cs="Courier New"/>
          <w:sz w:val="24"/>
          <w:szCs w:val="24"/>
        </w:rPr>
        <w:t>venmin</w:t>
      </w:r>
      <w:r w:rsidR="00D1424C">
        <w:rPr>
          <w:rFonts w:ascii="Courier New" w:hAnsi="Courier New" w:cs="Courier New"/>
          <w:sz w:val="24"/>
          <w:szCs w:val="24"/>
        </w:rPr>
        <w:t>, aldus het Hof,</w:t>
      </w:r>
      <w:r w:rsidR="008E5C1E" w:rsidRPr="008E5C1E">
        <w:rPr>
          <w:rFonts w:ascii="Courier New" w:hAnsi="Courier New" w:cs="Courier New"/>
          <w:sz w:val="24"/>
          <w:szCs w:val="24"/>
        </w:rPr>
        <w:t xml:space="preserve"> kan de merkhouder zich met succes beroepen op de omstandigheid dat voornoemd gebruik een aantal consumenten er mogelijkerwijs toe brengt de waren of diensten waarop dit merk is aangebracht, links te laten liggen</w:t>
      </w:r>
      <w:r w:rsidR="00D1424C">
        <w:rPr>
          <w:rStyle w:val="Voetnootmarkering"/>
          <w:rFonts w:ascii="Courier New" w:hAnsi="Courier New" w:cs="Courier New"/>
          <w:sz w:val="24"/>
          <w:szCs w:val="24"/>
        </w:rPr>
        <w:footnoteReference w:id="145"/>
      </w:r>
      <w:r w:rsidR="008E5C1E" w:rsidRPr="008E5C1E">
        <w:rPr>
          <w:rFonts w:ascii="Courier New" w:hAnsi="Courier New" w:cs="Courier New"/>
          <w:sz w:val="24"/>
          <w:szCs w:val="24"/>
        </w:rPr>
        <w:t>.</w:t>
      </w:r>
    </w:p>
    <w:p w:rsidR="001A2655" w:rsidRPr="00BF3ED8" w:rsidRDefault="001A2655" w:rsidP="00B064BB">
      <w:pPr>
        <w:widowControl w:val="0"/>
        <w:spacing w:after="0" w:line="240" w:lineRule="auto"/>
        <w:jc w:val="both"/>
        <w:rPr>
          <w:rFonts w:ascii="Courier New" w:eastAsia="Times New Roman" w:hAnsi="Courier New" w:cs="Courier New"/>
          <w:b/>
          <w:noProof/>
          <w:snapToGrid w:val="0"/>
          <w:sz w:val="24"/>
          <w:szCs w:val="24"/>
          <w:lang w:eastAsia="nl-BE"/>
        </w:rPr>
      </w:pPr>
    </w:p>
    <w:p w:rsidR="00741996" w:rsidRPr="0001431E" w:rsidRDefault="00BE208E" w:rsidP="00B064BB">
      <w:pPr>
        <w:widowControl w:val="0"/>
        <w:spacing w:after="0" w:line="240" w:lineRule="auto"/>
        <w:jc w:val="both"/>
        <w:rPr>
          <w:rFonts w:ascii="Courier New" w:eastAsia="Times New Roman" w:hAnsi="Courier New" w:cs="Courier New"/>
          <w:b/>
          <w:noProof/>
          <w:snapToGrid w:val="0"/>
          <w:sz w:val="32"/>
          <w:szCs w:val="32"/>
          <w:lang w:val="en-GB" w:eastAsia="nl-BE"/>
        </w:rPr>
      </w:pPr>
      <w:r w:rsidRPr="0001431E">
        <w:rPr>
          <w:rFonts w:ascii="Courier New" w:eastAsia="Times New Roman" w:hAnsi="Courier New" w:cs="Courier New"/>
          <w:b/>
          <w:noProof/>
          <w:snapToGrid w:val="0"/>
          <w:sz w:val="32"/>
          <w:szCs w:val="32"/>
          <w:lang w:val="en-GB" w:eastAsia="nl-BE"/>
        </w:rPr>
        <w:t>5.7</w:t>
      </w:r>
      <w:r w:rsidR="00741996" w:rsidRPr="0001431E">
        <w:rPr>
          <w:rFonts w:ascii="Courier New" w:eastAsia="Times New Roman" w:hAnsi="Courier New" w:cs="Courier New"/>
          <w:b/>
          <w:noProof/>
          <w:snapToGrid w:val="0"/>
          <w:sz w:val="32"/>
          <w:szCs w:val="32"/>
          <w:lang w:val="en-GB" w:eastAsia="nl-BE"/>
        </w:rPr>
        <w:t xml:space="preserve">. Art. 2.20, lid 1, </w:t>
      </w:r>
      <w:r w:rsidR="00054860" w:rsidRPr="0001431E">
        <w:rPr>
          <w:rFonts w:ascii="Courier New" w:eastAsia="Times New Roman" w:hAnsi="Courier New" w:cs="Courier New"/>
          <w:b/>
          <w:noProof/>
          <w:snapToGrid w:val="0"/>
          <w:sz w:val="32"/>
          <w:szCs w:val="32"/>
          <w:lang w:val="en-GB" w:eastAsia="nl-BE"/>
        </w:rPr>
        <w:t xml:space="preserve">sub </w:t>
      </w:r>
      <w:r w:rsidR="00741996" w:rsidRPr="0001431E">
        <w:rPr>
          <w:rFonts w:ascii="Courier New" w:eastAsia="Times New Roman" w:hAnsi="Courier New" w:cs="Courier New"/>
          <w:b/>
          <w:noProof/>
          <w:snapToGrid w:val="0"/>
          <w:sz w:val="32"/>
          <w:szCs w:val="32"/>
          <w:lang w:val="en-GB" w:eastAsia="nl-BE"/>
        </w:rPr>
        <w:t>b BVIE</w:t>
      </w:r>
    </w:p>
    <w:p w:rsidR="00094D06" w:rsidRPr="0001431E" w:rsidRDefault="00BE208E" w:rsidP="00B064BB">
      <w:pPr>
        <w:widowControl w:val="0"/>
        <w:spacing w:after="0" w:line="240" w:lineRule="auto"/>
        <w:jc w:val="both"/>
        <w:rPr>
          <w:rFonts w:ascii="Courier New" w:eastAsia="Times New Roman" w:hAnsi="Courier New" w:cs="Courier New"/>
          <w:noProof/>
          <w:snapToGrid w:val="0"/>
          <w:sz w:val="32"/>
          <w:szCs w:val="32"/>
          <w:lang w:eastAsia="nl-BE"/>
        </w:rPr>
      </w:pPr>
      <w:r w:rsidRPr="0001431E">
        <w:rPr>
          <w:rFonts w:ascii="Courier New" w:eastAsia="Times New Roman" w:hAnsi="Courier New" w:cs="Courier New"/>
          <w:b/>
          <w:noProof/>
          <w:snapToGrid w:val="0"/>
          <w:sz w:val="32"/>
          <w:szCs w:val="32"/>
          <w:lang w:val="en-GB" w:eastAsia="nl-BE"/>
        </w:rPr>
        <w:t>5.7.1</w:t>
      </w:r>
      <w:r w:rsidR="00094D06" w:rsidRPr="0001431E">
        <w:rPr>
          <w:rFonts w:ascii="Courier New" w:eastAsia="Times New Roman" w:hAnsi="Courier New" w:cs="Courier New"/>
          <w:b/>
          <w:noProof/>
          <w:snapToGrid w:val="0"/>
          <w:sz w:val="32"/>
          <w:szCs w:val="32"/>
          <w:lang w:val="en-GB" w:eastAsia="nl-BE"/>
        </w:rPr>
        <w:t xml:space="preserve">. </w:t>
      </w:r>
      <w:r w:rsidR="00094D06" w:rsidRPr="0001431E">
        <w:rPr>
          <w:rFonts w:ascii="Courier New" w:eastAsia="Times New Roman" w:hAnsi="Courier New" w:cs="Courier New"/>
          <w:b/>
          <w:noProof/>
          <w:snapToGrid w:val="0"/>
          <w:sz w:val="32"/>
          <w:szCs w:val="32"/>
          <w:lang w:eastAsia="nl-BE"/>
        </w:rPr>
        <w:t>Algemeen</w:t>
      </w:r>
    </w:p>
    <w:p w:rsidR="00B80A8B" w:rsidRDefault="00741996" w:rsidP="00B064BB">
      <w:pPr>
        <w:widowControl w:val="0"/>
        <w:spacing w:after="0" w:line="240" w:lineRule="auto"/>
        <w:jc w:val="both"/>
        <w:rPr>
          <w:rFonts w:ascii="Courier New" w:eastAsia="Times New Roman" w:hAnsi="Courier New" w:cs="Courier New"/>
          <w:noProof/>
          <w:snapToGrid w:val="0"/>
          <w:sz w:val="24"/>
          <w:szCs w:val="24"/>
          <w:lang w:eastAsia="nl-BE"/>
        </w:rPr>
      </w:pPr>
      <w:r w:rsidRPr="00741996">
        <w:rPr>
          <w:rFonts w:ascii="Courier New" w:eastAsia="Times New Roman" w:hAnsi="Courier New" w:cs="Courier New"/>
          <w:noProof/>
          <w:snapToGrid w:val="0"/>
          <w:sz w:val="24"/>
          <w:szCs w:val="24"/>
          <w:lang w:eastAsia="nl-BE"/>
        </w:rPr>
        <w:t xml:space="preserve">     Krachtens art. 2.20, lid 1, </w:t>
      </w:r>
      <w:r w:rsidR="00094D06">
        <w:rPr>
          <w:rFonts w:ascii="Courier New" w:eastAsia="Times New Roman" w:hAnsi="Courier New" w:cs="Courier New"/>
          <w:noProof/>
          <w:snapToGrid w:val="0"/>
          <w:sz w:val="24"/>
          <w:szCs w:val="24"/>
          <w:lang w:eastAsia="nl-BE"/>
        </w:rPr>
        <w:t xml:space="preserve">sub </w:t>
      </w:r>
      <w:r w:rsidRPr="00741996">
        <w:rPr>
          <w:rFonts w:ascii="Courier New" w:eastAsia="Times New Roman" w:hAnsi="Courier New" w:cs="Courier New"/>
          <w:noProof/>
          <w:snapToGrid w:val="0"/>
          <w:sz w:val="24"/>
          <w:szCs w:val="24"/>
          <w:lang w:eastAsia="nl-BE"/>
        </w:rPr>
        <w:t xml:space="preserve">b BVIE </w:t>
      </w:r>
      <w:r w:rsidR="00094D06">
        <w:rPr>
          <w:rFonts w:ascii="Courier New" w:eastAsia="Times New Roman" w:hAnsi="Courier New" w:cs="Courier New"/>
          <w:noProof/>
          <w:snapToGrid w:val="0"/>
          <w:sz w:val="24"/>
          <w:szCs w:val="24"/>
          <w:lang w:eastAsia="nl-BE"/>
        </w:rPr>
        <w:t>kan een</w:t>
      </w:r>
      <w:r w:rsidRPr="00741996">
        <w:rPr>
          <w:rFonts w:ascii="Courier New" w:eastAsia="Times New Roman" w:hAnsi="Courier New" w:cs="Courier New"/>
          <w:noProof/>
          <w:snapToGrid w:val="0"/>
          <w:sz w:val="24"/>
          <w:szCs w:val="24"/>
          <w:lang w:eastAsia="nl-BE"/>
        </w:rPr>
        <w:t xml:space="preserve"> merkhouder zich op basis van zijn exclusieve recht verzetten tegen het gebruik </w:t>
      </w:r>
      <w:r w:rsidR="00054860">
        <w:rPr>
          <w:rFonts w:ascii="Courier New" w:eastAsia="Times New Roman" w:hAnsi="Courier New" w:cs="Courier New"/>
          <w:noProof/>
          <w:snapToGrid w:val="0"/>
          <w:sz w:val="24"/>
          <w:szCs w:val="24"/>
          <w:lang w:eastAsia="nl-BE"/>
        </w:rPr>
        <w:t xml:space="preserve">door iedere derde </w:t>
      </w:r>
      <w:r w:rsidRPr="00741996">
        <w:rPr>
          <w:rFonts w:ascii="Courier New" w:eastAsia="Times New Roman" w:hAnsi="Courier New" w:cs="Courier New"/>
          <w:noProof/>
          <w:snapToGrid w:val="0"/>
          <w:sz w:val="24"/>
          <w:szCs w:val="24"/>
          <w:lang w:eastAsia="nl-BE"/>
        </w:rPr>
        <w:t xml:space="preserve">zonder zijn toestemming, van een teken wanneer dat teken gelijk is aan of overeenstemt met het merk en in het economisch verkeer gebruikt wordt voor dezelfde of soortgelijke waren of diensten, indien daardoor bij het publiek </w:t>
      </w:r>
      <w:r w:rsidRPr="00741996">
        <w:rPr>
          <w:rFonts w:ascii="Courier New" w:eastAsia="Times New Roman" w:hAnsi="Courier New" w:cs="Courier New"/>
          <w:noProof/>
          <w:snapToGrid w:val="0"/>
          <w:sz w:val="24"/>
          <w:szCs w:val="24"/>
          <w:lang w:eastAsia="nl-BE"/>
        </w:rPr>
        <w:lastRenderedPageBreak/>
        <w:t>verwarring kan ontstaan, inhoudende het gevaar van associatie met het merk</w:t>
      </w:r>
      <w:r w:rsidR="00094D06">
        <w:rPr>
          <w:rStyle w:val="Voetnootmarkering"/>
          <w:rFonts w:ascii="Courier New" w:eastAsia="Times New Roman" w:hAnsi="Courier New" w:cs="Courier New"/>
          <w:noProof/>
          <w:snapToGrid w:val="0"/>
          <w:sz w:val="24"/>
          <w:szCs w:val="24"/>
          <w:lang w:eastAsia="nl-BE"/>
        </w:rPr>
        <w:footnoteReference w:id="146"/>
      </w:r>
      <w:r w:rsidRPr="00741996">
        <w:rPr>
          <w:rFonts w:ascii="Courier New" w:eastAsia="Times New Roman" w:hAnsi="Courier New" w:cs="Courier New"/>
          <w:noProof/>
          <w:snapToGrid w:val="0"/>
          <w:sz w:val="24"/>
          <w:szCs w:val="24"/>
          <w:lang w:eastAsia="nl-BE"/>
        </w:rPr>
        <w:t xml:space="preserve">. </w:t>
      </w:r>
    </w:p>
    <w:p w:rsidR="00274768" w:rsidRDefault="00274768" w:rsidP="00B064BB">
      <w:pPr>
        <w:widowControl w:val="0"/>
        <w:spacing w:after="0" w:line="240" w:lineRule="auto"/>
        <w:jc w:val="both"/>
        <w:rPr>
          <w:rFonts w:ascii="Courier New" w:eastAsia="Times New Roman" w:hAnsi="Courier New" w:cs="Courier New"/>
          <w:noProof/>
          <w:snapToGrid w:val="0"/>
          <w:sz w:val="24"/>
          <w:szCs w:val="24"/>
          <w:lang w:eastAsia="nl-BE"/>
        </w:rPr>
      </w:pPr>
    </w:p>
    <w:p w:rsidR="00274768" w:rsidRPr="00274768" w:rsidRDefault="00274768"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Pr="00274768">
        <w:rPr>
          <w:rFonts w:ascii="Courier New" w:eastAsia="Times New Roman" w:hAnsi="Courier New" w:cs="Courier New"/>
          <w:noProof/>
          <w:snapToGrid w:val="0"/>
          <w:sz w:val="24"/>
          <w:szCs w:val="24"/>
          <w:lang w:eastAsia="nl-BE"/>
        </w:rPr>
        <w:t>Een aantal vereisten gesteld door art. 2.20, lid 1, sub b BVIE, opdat op basis van deze bepaling zou kunnen worden opgetreden, werden hoger reeds besproken. Art. 2.20, lid 1, sub b BVIE vereist immers ook dat er sprake is van ‘gebruik’ van een teken, dat dit gebruik een gebruik ‘voor waren of diensten’ is, en dat dit gebruik ‘in het economisch verkeer’ geschiedt. Voor de inhoud van deze voorwaarden wordt verwezen naar wat in dit verband hoger werd geschreven.</w:t>
      </w:r>
    </w:p>
    <w:p w:rsidR="00733D57" w:rsidRDefault="00733D57" w:rsidP="00B064BB">
      <w:pPr>
        <w:widowControl w:val="0"/>
        <w:spacing w:after="0" w:line="240" w:lineRule="auto"/>
        <w:jc w:val="both"/>
        <w:rPr>
          <w:rFonts w:ascii="Courier New" w:eastAsia="Times New Roman" w:hAnsi="Courier New" w:cs="Courier New"/>
          <w:noProof/>
          <w:snapToGrid w:val="0"/>
          <w:sz w:val="24"/>
          <w:szCs w:val="24"/>
          <w:lang w:eastAsia="nl-BE"/>
        </w:rPr>
      </w:pPr>
    </w:p>
    <w:p w:rsidR="00733D57" w:rsidRDefault="00733D57"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De </w:t>
      </w:r>
      <w:r w:rsidR="00274768">
        <w:rPr>
          <w:rFonts w:ascii="Courier New" w:eastAsia="Times New Roman" w:hAnsi="Courier New" w:cs="Courier New"/>
          <w:noProof/>
          <w:snapToGrid w:val="0"/>
          <w:sz w:val="24"/>
          <w:szCs w:val="24"/>
          <w:lang w:eastAsia="nl-BE"/>
        </w:rPr>
        <w:t>inbreuk</w:t>
      </w:r>
      <w:r>
        <w:rPr>
          <w:rFonts w:ascii="Courier New" w:eastAsia="Times New Roman" w:hAnsi="Courier New" w:cs="Courier New"/>
          <w:noProof/>
          <w:snapToGrid w:val="0"/>
          <w:sz w:val="24"/>
          <w:szCs w:val="24"/>
          <w:lang w:eastAsia="nl-BE"/>
        </w:rPr>
        <w:t>situaties waartegen een merkhouder kan optreden op b</w:t>
      </w:r>
      <w:r w:rsidR="00DC7348">
        <w:rPr>
          <w:rFonts w:ascii="Courier New" w:eastAsia="Times New Roman" w:hAnsi="Courier New" w:cs="Courier New"/>
          <w:noProof/>
          <w:snapToGrid w:val="0"/>
          <w:sz w:val="24"/>
          <w:szCs w:val="24"/>
          <w:lang w:eastAsia="nl-BE"/>
        </w:rPr>
        <w:t>asis van art. 2.20, lid 1, sub b</w:t>
      </w:r>
      <w:r>
        <w:rPr>
          <w:rFonts w:ascii="Courier New" w:eastAsia="Times New Roman" w:hAnsi="Courier New" w:cs="Courier New"/>
          <w:noProof/>
          <w:snapToGrid w:val="0"/>
          <w:sz w:val="24"/>
          <w:szCs w:val="24"/>
          <w:lang w:eastAsia="nl-BE"/>
        </w:rPr>
        <w:t xml:space="preserve"> BVIE zijn verschillend van deze waartegen hij op basis van art. 2.20, lid 1, sub a BVIE kan optreden. Op basis van art. 2.20, lid 1 sub b  BVIE kan een merkhouder im</w:t>
      </w:r>
      <w:r w:rsidR="00931908">
        <w:rPr>
          <w:rFonts w:ascii="Courier New" w:eastAsia="Times New Roman" w:hAnsi="Courier New" w:cs="Courier New"/>
          <w:noProof/>
          <w:snapToGrid w:val="0"/>
          <w:sz w:val="24"/>
          <w:szCs w:val="24"/>
          <w:lang w:eastAsia="nl-BE"/>
        </w:rPr>
        <w:t>m</w:t>
      </w:r>
      <w:r>
        <w:rPr>
          <w:rFonts w:ascii="Courier New" w:eastAsia="Times New Roman" w:hAnsi="Courier New" w:cs="Courier New"/>
          <w:noProof/>
          <w:snapToGrid w:val="0"/>
          <w:sz w:val="24"/>
          <w:szCs w:val="24"/>
          <w:lang w:eastAsia="nl-BE"/>
        </w:rPr>
        <w:t xml:space="preserve">ers optreden tegen gevallen waarin het beschermde merk en het gebruikte (beweerde inbreukmakend) teken niet identiek zijn maar overeenstemmend en/of de waren of diensten waarvoor het gebruikte (beweerd inbreukmakend) </w:t>
      </w:r>
      <w:r w:rsidR="00931908">
        <w:rPr>
          <w:rFonts w:ascii="Courier New" w:eastAsia="Times New Roman" w:hAnsi="Courier New" w:cs="Courier New"/>
          <w:noProof/>
          <w:snapToGrid w:val="0"/>
          <w:sz w:val="24"/>
          <w:szCs w:val="24"/>
          <w:lang w:eastAsia="nl-BE"/>
        </w:rPr>
        <w:t xml:space="preserve">teken </w:t>
      </w:r>
      <w:r>
        <w:rPr>
          <w:rFonts w:ascii="Courier New" w:eastAsia="Times New Roman" w:hAnsi="Courier New" w:cs="Courier New"/>
          <w:noProof/>
          <w:snapToGrid w:val="0"/>
          <w:sz w:val="24"/>
          <w:szCs w:val="24"/>
          <w:lang w:eastAsia="nl-BE"/>
        </w:rPr>
        <w:t xml:space="preserve">gebruikt wordt soortgelijk zijn. </w:t>
      </w:r>
      <w:r w:rsidR="00274768">
        <w:rPr>
          <w:rFonts w:ascii="Courier New" w:eastAsia="Times New Roman" w:hAnsi="Courier New" w:cs="Courier New"/>
          <w:noProof/>
          <w:snapToGrid w:val="0"/>
          <w:sz w:val="24"/>
          <w:szCs w:val="24"/>
          <w:lang w:eastAsia="nl-BE"/>
        </w:rPr>
        <w:t xml:space="preserve">Meer concreet kan een merkhouder op </w:t>
      </w:r>
      <w:r w:rsidR="00DC7348">
        <w:rPr>
          <w:rFonts w:ascii="Courier New" w:eastAsia="Times New Roman" w:hAnsi="Courier New" w:cs="Courier New"/>
          <w:noProof/>
          <w:snapToGrid w:val="0"/>
          <w:sz w:val="24"/>
          <w:szCs w:val="24"/>
          <w:lang w:eastAsia="nl-BE"/>
        </w:rPr>
        <w:t>basis van art. 2.20,</w:t>
      </w:r>
      <w:r w:rsidR="00274768">
        <w:rPr>
          <w:rFonts w:ascii="Courier New" w:eastAsia="Times New Roman" w:hAnsi="Courier New" w:cs="Courier New"/>
          <w:noProof/>
          <w:snapToGrid w:val="0"/>
          <w:sz w:val="24"/>
          <w:szCs w:val="24"/>
          <w:lang w:eastAsia="nl-BE"/>
        </w:rPr>
        <w:t xml:space="preserve"> lid 1, sub b BVIE optreden in drie inbreuksituaties. Ten eerste kan hij optreden wanneer iemand zonder zijn toestemming een aan zijn merk overeenstemmend teken gebruikt voor dezelfde waren of diensten als die waarvoor zijn merk is ingeschreven. Ten tweede kan hij optreden tegen de situatie waarin iemand zonder zijn toestemming </w:t>
      </w:r>
      <w:r w:rsidR="00274768" w:rsidRPr="00274768">
        <w:rPr>
          <w:rFonts w:ascii="Courier New" w:eastAsia="Times New Roman" w:hAnsi="Courier New" w:cs="Courier New"/>
          <w:noProof/>
          <w:snapToGrid w:val="0"/>
          <w:sz w:val="24"/>
          <w:szCs w:val="24"/>
          <w:lang w:eastAsia="nl-BE"/>
        </w:rPr>
        <w:t xml:space="preserve">een aan zijn merk overeenstemmend teken gebruikt voor </w:t>
      </w:r>
      <w:r w:rsidR="00274768">
        <w:rPr>
          <w:rFonts w:ascii="Courier New" w:eastAsia="Times New Roman" w:hAnsi="Courier New" w:cs="Courier New"/>
          <w:noProof/>
          <w:snapToGrid w:val="0"/>
          <w:sz w:val="24"/>
          <w:szCs w:val="24"/>
          <w:lang w:eastAsia="nl-BE"/>
        </w:rPr>
        <w:t>soortgelijke</w:t>
      </w:r>
      <w:r w:rsidR="00274768" w:rsidRPr="00274768">
        <w:rPr>
          <w:rFonts w:ascii="Courier New" w:eastAsia="Times New Roman" w:hAnsi="Courier New" w:cs="Courier New"/>
          <w:noProof/>
          <w:snapToGrid w:val="0"/>
          <w:sz w:val="24"/>
          <w:szCs w:val="24"/>
          <w:lang w:eastAsia="nl-BE"/>
        </w:rPr>
        <w:t xml:space="preserve"> waren of diensten als die waarvoor zijn merk is ingeschreven</w:t>
      </w:r>
      <w:r w:rsidR="00274768">
        <w:rPr>
          <w:rFonts w:ascii="Courier New" w:eastAsia="Times New Roman" w:hAnsi="Courier New" w:cs="Courier New"/>
          <w:noProof/>
          <w:snapToGrid w:val="0"/>
          <w:sz w:val="24"/>
          <w:szCs w:val="24"/>
          <w:lang w:eastAsia="nl-BE"/>
        </w:rPr>
        <w:t>. Ten derde is sprake van een merkinbreuk wanneer iemand zonder zijn toestemming een aan zijn merk identiek (gelijk) teken</w:t>
      </w:r>
      <w:r w:rsidR="00274768" w:rsidRPr="00274768">
        <w:rPr>
          <w:rFonts w:ascii="Courier New" w:eastAsia="Times New Roman" w:hAnsi="Courier New" w:cs="Courier New"/>
          <w:noProof/>
          <w:snapToGrid w:val="0"/>
          <w:sz w:val="24"/>
          <w:szCs w:val="24"/>
          <w:lang w:eastAsia="nl-BE"/>
        </w:rPr>
        <w:t xml:space="preserve"> </w:t>
      </w:r>
      <w:r w:rsidR="00655693">
        <w:rPr>
          <w:rFonts w:ascii="Courier New" w:eastAsia="Times New Roman" w:hAnsi="Courier New" w:cs="Courier New"/>
          <w:noProof/>
          <w:snapToGrid w:val="0"/>
          <w:sz w:val="24"/>
          <w:szCs w:val="24"/>
          <w:lang w:eastAsia="nl-BE"/>
        </w:rPr>
        <w:t xml:space="preserve">gebruikt </w:t>
      </w:r>
      <w:r w:rsidR="00655693" w:rsidRPr="00655693">
        <w:rPr>
          <w:rFonts w:ascii="Courier New" w:eastAsia="Times New Roman" w:hAnsi="Courier New" w:cs="Courier New"/>
          <w:noProof/>
          <w:snapToGrid w:val="0"/>
          <w:sz w:val="24"/>
          <w:szCs w:val="24"/>
          <w:lang w:eastAsia="nl-BE"/>
        </w:rPr>
        <w:t>voor soortgelijke waren of diensten als die waarvoor zijn merk is ingeschreven</w:t>
      </w:r>
      <w:r w:rsidR="00655693">
        <w:rPr>
          <w:rFonts w:ascii="Courier New" w:eastAsia="Times New Roman" w:hAnsi="Courier New" w:cs="Courier New"/>
          <w:noProof/>
          <w:snapToGrid w:val="0"/>
          <w:sz w:val="24"/>
          <w:szCs w:val="24"/>
          <w:lang w:eastAsia="nl-BE"/>
        </w:rPr>
        <w:t>.</w:t>
      </w:r>
      <w:r w:rsidR="00655693" w:rsidRPr="00655693">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 xml:space="preserve">Uitermate belangrijk is evenwel </w:t>
      </w:r>
      <w:r w:rsidR="00655693">
        <w:rPr>
          <w:rFonts w:ascii="Courier New" w:eastAsia="Times New Roman" w:hAnsi="Courier New" w:cs="Courier New"/>
          <w:noProof/>
          <w:snapToGrid w:val="0"/>
          <w:sz w:val="24"/>
          <w:szCs w:val="24"/>
          <w:lang w:eastAsia="nl-BE"/>
        </w:rPr>
        <w:t xml:space="preserve">te onderlijnen </w:t>
      </w:r>
      <w:r>
        <w:rPr>
          <w:rFonts w:ascii="Courier New" w:eastAsia="Times New Roman" w:hAnsi="Courier New" w:cs="Courier New"/>
          <w:noProof/>
          <w:snapToGrid w:val="0"/>
          <w:sz w:val="24"/>
          <w:szCs w:val="24"/>
          <w:lang w:eastAsia="nl-BE"/>
        </w:rPr>
        <w:t xml:space="preserve">dat een merkhouder zich </w:t>
      </w:r>
      <w:r w:rsidR="00655693">
        <w:rPr>
          <w:rFonts w:ascii="Courier New" w:eastAsia="Times New Roman" w:hAnsi="Courier New" w:cs="Courier New"/>
          <w:noProof/>
          <w:snapToGrid w:val="0"/>
          <w:sz w:val="24"/>
          <w:szCs w:val="24"/>
          <w:lang w:eastAsia="nl-BE"/>
        </w:rPr>
        <w:t xml:space="preserve">krachtens de tekst van </w:t>
      </w:r>
      <w:r>
        <w:rPr>
          <w:rFonts w:ascii="Courier New" w:eastAsia="Times New Roman" w:hAnsi="Courier New" w:cs="Courier New"/>
          <w:noProof/>
          <w:snapToGrid w:val="0"/>
          <w:sz w:val="24"/>
          <w:szCs w:val="24"/>
          <w:lang w:eastAsia="nl-BE"/>
        </w:rPr>
        <w:t xml:space="preserve">art. 2.20, lid 1, sub b BVIE </w:t>
      </w:r>
      <w:r w:rsidR="00655693">
        <w:rPr>
          <w:rFonts w:ascii="Courier New" w:eastAsia="Times New Roman" w:hAnsi="Courier New" w:cs="Courier New"/>
          <w:noProof/>
          <w:snapToGrid w:val="0"/>
          <w:sz w:val="24"/>
          <w:szCs w:val="24"/>
          <w:lang w:eastAsia="nl-BE"/>
        </w:rPr>
        <w:t xml:space="preserve">slechts op deze bepaling </w:t>
      </w:r>
      <w:r>
        <w:rPr>
          <w:rFonts w:ascii="Courier New" w:eastAsia="Times New Roman" w:hAnsi="Courier New" w:cs="Courier New"/>
          <w:noProof/>
          <w:snapToGrid w:val="0"/>
          <w:sz w:val="24"/>
          <w:szCs w:val="24"/>
          <w:lang w:eastAsia="nl-BE"/>
        </w:rPr>
        <w:t>kan beroepen</w:t>
      </w:r>
      <w:r w:rsidR="00655693">
        <w:rPr>
          <w:rFonts w:ascii="Courier New" w:eastAsia="Times New Roman" w:hAnsi="Courier New" w:cs="Courier New"/>
          <w:noProof/>
          <w:snapToGrid w:val="0"/>
          <w:sz w:val="24"/>
          <w:szCs w:val="24"/>
          <w:lang w:eastAsia="nl-BE"/>
        </w:rPr>
        <w:t>, en dus slechts in de drie aangegeven inbreuksituaties kan optreden</w:t>
      </w:r>
      <w:r w:rsidR="00931908">
        <w:rPr>
          <w:rFonts w:ascii="Courier New" w:eastAsia="Times New Roman" w:hAnsi="Courier New" w:cs="Courier New"/>
          <w:noProof/>
          <w:snapToGrid w:val="0"/>
          <w:sz w:val="24"/>
          <w:szCs w:val="24"/>
          <w:lang w:eastAsia="nl-BE"/>
        </w:rPr>
        <w:t>,</w:t>
      </w:r>
      <w:r>
        <w:rPr>
          <w:rFonts w:ascii="Courier New" w:eastAsia="Times New Roman" w:hAnsi="Courier New" w:cs="Courier New"/>
          <w:noProof/>
          <w:snapToGrid w:val="0"/>
          <w:sz w:val="24"/>
          <w:szCs w:val="24"/>
          <w:lang w:eastAsia="nl-BE"/>
        </w:rPr>
        <w:t xml:space="preserve"> indien er </w:t>
      </w:r>
      <w:r w:rsidR="00655693">
        <w:rPr>
          <w:rFonts w:ascii="Courier New" w:eastAsia="Times New Roman" w:hAnsi="Courier New" w:cs="Courier New"/>
          <w:noProof/>
          <w:snapToGrid w:val="0"/>
          <w:sz w:val="24"/>
          <w:szCs w:val="24"/>
          <w:lang w:eastAsia="nl-BE"/>
        </w:rPr>
        <w:lastRenderedPageBreak/>
        <w:t>bij het publiek gevaar voor verwarring bestaat</w:t>
      </w:r>
      <w:r w:rsidR="00655693" w:rsidRPr="00741996">
        <w:rPr>
          <w:rFonts w:ascii="Courier New" w:eastAsia="Times New Roman" w:hAnsi="Courier New" w:cs="Courier New"/>
          <w:noProof/>
          <w:snapToGrid w:val="0"/>
          <w:sz w:val="24"/>
          <w:szCs w:val="24"/>
          <w:vertAlign w:val="superscript"/>
          <w:lang w:eastAsia="nl-BE"/>
        </w:rPr>
        <w:footnoteReference w:id="147"/>
      </w:r>
      <w:r w:rsidR="00655693">
        <w:rPr>
          <w:rFonts w:ascii="Courier New" w:eastAsia="Times New Roman" w:hAnsi="Courier New" w:cs="Courier New"/>
          <w:noProof/>
          <w:snapToGrid w:val="0"/>
          <w:sz w:val="24"/>
          <w:szCs w:val="24"/>
          <w:lang w:eastAsia="nl-BE"/>
        </w:rPr>
        <w:t>.</w:t>
      </w:r>
      <w:r w:rsidR="00274768">
        <w:rPr>
          <w:rFonts w:ascii="Courier New" w:eastAsia="Times New Roman" w:hAnsi="Courier New" w:cs="Courier New"/>
          <w:noProof/>
          <w:snapToGrid w:val="0"/>
          <w:sz w:val="24"/>
          <w:szCs w:val="24"/>
          <w:lang w:eastAsia="nl-BE"/>
        </w:rPr>
        <w:t xml:space="preserve"> D</w:t>
      </w:r>
      <w:r w:rsidR="00655693">
        <w:rPr>
          <w:rFonts w:ascii="Courier New" w:eastAsia="Times New Roman" w:hAnsi="Courier New" w:cs="Courier New"/>
          <w:noProof/>
          <w:snapToGrid w:val="0"/>
          <w:sz w:val="24"/>
          <w:szCs w:val="24"/>
          <w:lang w:eastAsia="nl-BE"/>
        </w:rPr>
        <w:t>it</w:t>
      </w:r>
      <w:r w:rsidR="00274768">
        <w:rPr>
          <w:rFonts w:ascii="Courier New" w:eastAsia="Times New Roman" w:hAnsi="Courier New" w:cs="Courier New"/>
          <w:noProof/>
          <w:snapToGrid w:val="0"/>
          <w:sz w:val="24"/>
          <w:szCs w:val="24"/>
          <w:lang w:eastAsia="nl-BE"/>
        </w:rPr>
        <w:t xml:space="preserve"> verwarring</w:t>
      </w:r>
      <w:r w:rsidR="00655693">
        <w:rPr>
          <w:rFonts w:ascii="Courier New" w:eastAsia="Times New Roman" w:hAnsi="Courier New" w:cs="Courier New"/>
          <w:noProof/>
          <w:snapToGrid w:val="0"/>
          <w:sz w:val="24"/>
          <w:szCs w:val="24"/>
          <w:lang w:eastAsia="nl-BE"/>
        </w:rPr>
        <w:t>sgevaar</w:t>
      </w:r>
      <w:r w:rsidR="00274768">
        <w:rPr>
          <w:rFonts w:ascii="Courier New" w:eastAsia="Times New Roman" w:hAnsi="Courier New" w:cs="Courier New"/>
          <w:noProof/>
          <w:snapToGrid w:val="0"/>
          <w:sz w:val="24"/>
          <w:szCs w:val="24"/>
          <w:lang w:eastAsia="nl-BE"/>
        </w:rPr>
        <w:t xml:space="preserve"> moet juist</w:t>
      </w:r>
      <w:r w:rsidR="00655693">
        <w:rPr>
          <w:rFonts w:ascii="Courier New" w:eastAsia="Times New Roman" w:hAnsi="Courier New" w:cs="Courier New"/>
          <w:noProof/>
          <w:snapToGrid w:val="0"/>
          <w:sz w:val="24"/>
          <w:szCs w:val="24"/>
          <w:lang w:eastAsia="nl-BE"/>
        </w:rPr>
        <w:t xml:space="preserve"> </w:t>
      </w:r>
      <w:r w:rsidR="00274768">
        <w:rPr>
          <w:rFonts w:ascii="Courier New" w:eastAsia="Times New Roman" w:hAnsi="Courier New" w:cs="Courier New"/>
          <w:noProof/>
          <w:snapToGrid w:val="0"/>
          <w:sz w:val="24"/>
          <w:szCs w:val="24"/>
          <w:lang w:eastAsia="nl-BE"/>
        </w:rPr>
        <w:t xml:space="preserve">het gevolg zijn van de overeenstemming tussen het beschermde merk en het gebruikte (beweerd inbreukmakend) teken en de soortgelijkheid van de waren en diensten waarvoor het gebruikte (beweerd inbreukmakend) teken wordt aangewend. </w:t>
      </w:r>
    </w:p>
    <w:p w:rsidR="00274768" w:rsidRDefault="00274768" w:rsidP="00B064BB">
      <w:pPr>
        <w:widowControl w:val="0"/>
        <w:spacing w:after="0" w:line="240" w:lineRule="auto"/>
        <w:jc w:val="both"/>
        <w:rPr>
          <w:rFonts w:ascii="Courier New" w:eastAsia="Times New Roman" w:hAnsi="Courier New" w:cs="Courier New"/>
          <w:noProof/>
          <w:snapToGrid w:val="0"/>
          <w:sz w:val="24"/>
          <w:szCs w:val="24"/>
          <w:lang w:eastAsia="nl-BE"/>
        </w:rPr>
      </w:pPr>
    </w:p>
    <w:p w:rsidR="00274768" w:rsidRDefault="00274768"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Het verwarringsgevaar is dus een centraal begrip in art. 2.20, lid 1, sub b BVIE, en de aanwezigheid ervan een voorwaarde </w:t>
      </w:r>
      <w:r w:rsidR="00655693">
        <w:rPr>
          <w:rFonts w:ascii="Courier New" w:eastAsia="Times New Roman" w:hAnsi="Courier New" w:cs="Courier New"/>
          <w:noProof/>
          <w:snapToGrid w:val="0"/>
          <w:sz w:val="24"/>
          <w:szCs w:val="24"/>
          <w:lang w:eastAsia="nl-BE"/>
        </w:rPr>
        <w:t xml:space="preserve">om </w:t>
      </w:r>
      <w:r>
        <w:rPr>
          <w:rFonts w:ascii="Courier New" w:eastAsia="Times New Roman" w:hAnsi="Courier New" w:cs="Courier New"/>
          <w:noProof/>
          <w:snapToGrid w:val="0"/>
          <w:sz w:val="24"/>
          <w:szCs w:val="24"/>
          <w:lang w:eastAsia="nl-BE"/>
        </w:rPr>
        <w:t xml:space="preserve">zich op deze bepaling </w:t>
      </w:r>
      <w:r w:rsidR="00655693">
        <w:rPr>
          <w:rFonts w:ascii="Courier New" w:eastAsia="Times New Roman" w:hAnsi="Courier New" w:cs="Courier New"/>
          <w:noProof/>
          <w:snapToGrid w:val="0"/>
          <w:sz w:val="24"/>
          <w:szCs w:val="24"/>
          <w:lang w:eastAsia="nl-BE"/>
        </w:rPr>
        <w:t xml:space="preserve">te </w:t>
      </w:r>
      <w:r>
        <w:rPr>
          <w:rFonts w:ascii="Courier New" w:eastAsia="Times New Roman" w:hAnsi="Courier New" w:cs="Courier New"/>
          <w:noProof/>
          <w:snapToGrid w:val="0"/>
          <w:sz w:val="24"/>
          <w:szCs w:val="24"/>
          <w:lang w:eastAsia="nl-BE"/>
        </w:rPr>
        <w:t>kunnen beroepen. Het Hof van Justitie heeft reeds heel wat arresten uitgesproken waarin dit verwarringsgevaar nader wordt uitgelegd.</w:t>
      </w:r>
    </w:p>
    <w:p w:rsidR="00B80A8B" w:rsidRDefault="00B80A8B" w:rsidP="00B064BB">
      <w:pPr>
        <w:widowControl w:val="0"/>
        <w:spacing w:after="0" w:line="240" w:lineRule="auto"/>
        <w:jc w:val="both"/>
        <w:rPr>
          <w:rFonts w:ascii="Courier New" w:eastAsia="Times New Roman" w:hAnsi="Courier New" w:cs="Courier New"/>
          <w:noProof/>
          <w:snapToGrid w:val="0"/>
          <w:sz w:val="24"/>
          <w:szCs w:val="24"/>
          <w:lang w:eastAsia="nl-BE"/>
        </w:rPr>
      </w:pPr>
    </w:p>
    <w:p w:rsidR="00274768" w:rsidRPr="0001431E" w:rsidRDefault="00201074" w:rsidP="00B064BB">
      <w:pPr>
        <w:widowControl w:val="0"/>
        <w:spacing w:after="0" w:line="240" w:lineRule="auto"/>
        <w:jc w:val="both"/>
        <w:rPr>
          <w:rFonts w:ascii="Courier New" w:eastAsia="Times New Roman" w:hAnsi="Courier New" w:cs="Courier New"/>
          <w:b/>
          <w:noProof/>
          <w:snapToGrid w:val="0"/>
          <w:sz w:val="32"/>
          <w:szCs w:val="32"/>
          <w:lang w:eastAsia="nl-BE"/>
        </w:rPr>
      </w:pPr>
      <w:r w:rsidRPr="0001431E">
        <w:rPr>
          <w:rFonts w:ascii="Courier New" w:eastAsia="Times New Roman" w:hAnsi="Courier New" w:cs="Courier New"/>
          <w:b/>
          <w:noProof/>
          <w:snapToGrid w:val="0"/>
          <w:sz w:val="32"/>
          <w:szCs w:val="32"/>
          <w:lang w:eastAsia="nl-BE"/>
        </w:rPr>
        <w:t>5.7.</w:t>
      </w:r>
      <w:r w:rsidR="00274768" w:rsidRPr="0001431E">
        <w:rPr>
          <w:rFonts w:ascii="Courier New" w:eastAsia="Times New Roman" w:hAnsi="Courier New" w:cs="Courier New"/>
          <w:b/>
          <w:noProof/>
          <w:snapToGrid w:val="0"/>
          <w:sz w:val="32"/>
          <w:szCs w:val="32"/>
          <w:lang w:eastAsia="nl-BE"/>
        </w:rPr>
        <w:t>2. Het verwarringsgevaar</w:t>
      </w:r>
    </w:p>
    <w:p w:rsidR="00741996" w:rsidRPr="00741996" w:rsidRDefault="00B80A8B"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655693">
        <w:rPr>
          <w:rFonts w:ascii="Courier New" w:eastAsia="Times New Roman" w:hAnsi="Courier New" w:cs="Courier New"/>
          <w:noProof/>
          <w:snapToGrid w:val="0"/>
          <w:sz w:val="24"/>
          <w:szCs w:val="24"/>
          <w:lang w:eastAsia="nl-BE"/>
        </w:rPr>
        <w:t>Vooraleer stil te blijven staan bij de juiste i</w:t>
      </w:r>
      <w:r w:rsidR="00837FE5">
        <w:rPr>
          <w:rFonts w:ascii="Courier New" w:eastAsia="Times New Roman" w:hAnsi="Courier New" w:cs="Courier New"/>
          <w:noProof/>
          <w:snapToGrid w:val="0"/>
          <w:sz w:val="24"/>
          <w:szCs w:val="24"/>
          <w:lang w:eastAsia="nl-BE"/>
        </w:rPr>
        <w:t>nhoud en betekenis van het verwar</w:t>
      </w:r>
      <w:r w:rsidR="00655693">
        <w:rPr>
          <w:rFonts w:ascii="Courier New" w:eastAsia="Times New Roman" w:hAnsi="Courier New" w:cs="Courier New"/>
          <w:noProof/>
          <w:snapToGrid w:val="0"/>
          <w:sz w:val="24"/>
          <w:szCs w:val="24"/>
          <w:lang w:eastAsia="nl-BE"/>
        </w:rPr>
        <w:t xml:space="preserve">ringsgevaar moet aangestipt worden </w:t>
      </w:r>
      <w:r w:rsidR="00741996" w:rsidRPr="00741996">
        <w:rPr>
          <w:rFonts w:ascii="Courier New" w:eastAsia="Times New Roman" w:hAnsi="Courier New" w:cs="Courier New"/>
          <w:noProof/>
          <w:snapToGrid w:val="0"/>
          <w:sz w:val="24"/>
          <w:szCs w:val="24"/>
          <w:lang w:eastAsia="nl-BE"/>
        </w:rPr>
        <w:t>dat het de taak van de rechter is, bij wie een geschil aanhangig gemaakt is, te beslissen of dit verwarringsgevaar kan ontstaan</w:t>
      </w:r>
      <w:r w:rsidR="00741996" w:rsidRPr="00741996">
        <w:rPr>
          <w:rFonts w:ascii="Courier New" w:eastAsia="Times New Roman" w:hAnsi="Courier New" w:cs="Courier New"/>
          <w:noProof/>
          <w:snapToGrid w:val="0"/>
          <w:sz w:val="24"/>
          <w:szCs w:val="24"/>
          <w:vertAlign w:val="superscript"/>
          <w:lang w:eastAsia="nl-BE"/>
        </w:rPr>
        <w:footnoteReference w:id="148"/>
      </w:r>
      <w:r w:rsidR="00741996" w:rsidRPr="00741996">
        <w:rPr>
          <w:rFonts w:ascii="Courier New" w:eastAsia="Times New Roman" w:hAnsi="Courier New" w:cs="Courier New"/>
          <w:noProof/>
          <w:snapToGrid w:val="0"/>
          <w:sz w:val="24"/>
          <w:szCs w:val="24"/>
          <w:lang w:eastAsia="nl-BE"/>
        </w:rPr>
        <w:t xml:space="preserve">. </w:t>
      </w:r>
      <w:r w:rsidR="00655693">
        <w:rPr>
          <w:rFonts w:ascii="Courier New" w:eastAsia="Times New Roman" w:hAnsi="Courier New" w:cs="Courier New"/>
          <w:noProof/>
          <w:snapToGrid w:val="0"/>
          <w:sz w:val="24"/>
          <w:szCs w:val="24"/>
          <w:lang w:eastAsia="nl-BE"/>
        </w:rPr>
        <w:t>H</w:t>
      </w:r>
      <w:r w:rsidR="00741996" w:rsidRPr="00741996">
        <w:rPr>
          <w:rFonts w:ascii="Courier New" w:eastAsia="Times New Roman" w:hAnsi="Courier New" w:cs="Courier New"/>
          <w:noProof/>
          <w:snapToGrid w:val="0"/>
          <w:sz w:val="24"/>
          <w:szCs w:val="24"/>
          <w:lang w:eastAsia="nl-BE"/>
        </w:rPr>
        <w:t xml:space="preserve">et Hof van Justitie </w:t>
      </w:r>
      <w:r w:rsidR="00655693">
        <w:rPr>
          <w:rFonts w:ascii="Courier New" w:eastAsia="Times New Roman" w:hAnsi="Courier New" w:cs="Courier New"/>
          <w:noProof/>
          <w:snapToGrid w:val="0"/>
          <w:sz w:val="24"/>
          <w:szCs w:val="24"/>
          <w:lang w:eastAsia="nl-BE"/>
        </w:rPr>
        <w:t xml:space="preserve">verklaarde reeds dat </w:t>
      </w:r>
      <w:r w:rsidR="00741996" w:rsidRPr="00741996">
        <w:rPr>
          <w:rFonts w:ascii="Courier New" w:eastAsia="Times New Roman" w:hAnsi="Courier New" w:cs="Courier New"/>
          <w:noProof/>
          <w:snapToGrid w:val="0"/>
          <w:sz w:val="24"/>
          <w:szCs w:val="24"/>
          <w:lang w:eastAsia="nl-BE"/>
        </w:rPr>
        <w:t xml:space="preserve">het </w:t>
      </w:r>
      <w:r w:rsidR="00655693">
        <w:rPr>
          <w:rFonts w:ascii="Courier New" w:eastAsia="Times New Roman" w:hAnsi="Courier New" w:cs="Courier New"/>
          <w:noProof/>
          <w:snapToGrid w:val="0"/>
          <w:sz w:val="24"/>
          <w:szCs w:val="24"/>
          <w:lang w:eastAsia="nl-BE"/>
        </w:rPr>
        <w:t xml:space="preserve">vereiste </w:t>
      </w:r>
      <w:r w:rsidR="00741996" w:rsidRPr="00741996">
        <w:rPr>
          <w:rFonts w:ascii="Courier New" w:eastAsia="Times New Roman" w:hAnsi="Courier New" w:cs="Courier New"/>
          <w:noProof/>
          <w:snapToGrid w:val="0"/>
          <w:sz w:val="24"/>
          <w:szCs w:val="24"/>
          <w:lang w:eastAsia="nl-BE"/>
        </w:rPr>
        <w:t>verwarringsgevaar niet op grond van een vermoeden mag worden aangenomen</w:t>
      </w:r>
      <w:r w:rsidR="00741996" w:rsidRPr="00741996">
        <w:rPr>
          <w:rFonts w:ascii="Courier New" w:eastAsia="Times New Roman" w:hAnsi="Courier New" w:cs="Courier New"/>
          <w:noProof/>
          <w:snapToGrid w:val="0"/>
          <w:sz w:val="24"/>
          <w:szCs w:val="24"/>
          <w:vertAlign w:val="superscript"/>
          <w:lang w:eastAsia="nl-BE"/>
        </w:rPr>
        <w:footnoteReference w:id="149"/>
      </w:r>
      <w:r w:rsidR="00741996" w:rsidRPr="00741996">
        <w:rPr>
          <w:rFonts w:ascii="Courier New" w:eastAsia="Times New Roman" w:hAnsi="Courier New" w:cs="Courier New"/>
          <w:noProof/>
          <w:snapToGrid w:val="0"/>
          <w:sz w:val="24"/>
          <w:szCs w:val="24"/>
          <w:lang w:eastAsia="nl-BE"/>
        </w:rPr>
        <w:t xml:space="preserve">. </w:t>
      </w:r>
      <w:r w:rsidR="00655693">
        <w:rPr>
          <w:rFonts w:ascii="Courier New" w:eastAsia="Times New Roman" w:hAnsi="Courier New" w:cs="Courier New"/>
          <w:noProof/>
          <w:snapToGrid w:val="0"/>
          <w:sz w:val="24"/>
          <w:szCs w:val="24"/>
          <w:lang w:eastAsia="nl-BE"/>
        </w:rPr>
        <w:t>D</w:t>
      </w:r>
      <w:r w:rsidR="00741996" w:rsidRPr="00741996">
        <w:rPr>
          <w:rFonts w:ascii="Courier New" w:eastAsia="Times New Roman" w:hAnsi="Courier New" w:cs="Courier New"/>
          <w:noProof/>
          <w:snapToGrid w:val="0"/>
          <w:sz w:val="24"/>
          <w:szCs w:val="24"/>
          <w:lang w:eastAsia="nl-BE"/>
        </w:rPr>
        <w:t xml:space="preserve">e nationale </w:t>
      </w:r>
      <w:r w:rsidR="00655693">
        <w:rPr>
          <w:rFonts w:ascii="Courier New" w:eastAsia="Times New Roman" w:hAnsi="Courier New" w:cs="Courier New"/>
          <w:noProof/>
          <w:snapToGrid w:val="0"/>
          <w:sz w:val="24"/>
          <w:szCs w:val="24"/>
          <w:lang w:eastAsia="nl-BE"/>
        </w:rPr>
        <w:t xml:space="preserve">(Belgische) </w:t>
      </w:r>
      <w:r w:rsidR="00741996" w:rsidRPr="00741996">
        <w:rPr>
          <w:rFonts w:ascii="Courier New" w:eastAsia="Times New Roman" w:hAnsi="Courier New" w:cs="Courier New"/>
          <w:noProof/>
          <w:snapToGrid w:val="0"/>
          <w:sz w:val="24"/>
          <w:szCs w:val="24"/>
          <w:lang w:eastAsia="nl-BE"/>
        </w:rPr>
        <w:t xml:space="preserve">rechter </w:t>
      </w:r>
      <w:r w:rsidR="00655693">
        <w:rPr>
          <w:rFonts w:ascii="Courier New" w:eastAsia="Times New Roman" w:hAnsi="Courier New" w:cs="Courier New"/>
          <w:noProof/>
          <w:snapToGrid w:val="0"/>
          <w:sz w:val="24"/>
          <w:szCs w:val="24"/>
          <w:lang w:eastAsia="nl-BE"/>
        </w:rPr>
        <w:t>bij wie een geschil aanhangig is gemaakt op g</w:t>
      </w:r>
      <w:r w:rsidR="00AF05F6">
        <w:rPr>
          <w:rFonts w:ascii="Courier New" w:eastAsia="Times New Roman" w:hAnsi="Courier New" w:cs="Courier New"/>
          <w:noProof/>
          <w:snapToGrid w:val="0"/>
          <w:sz w:val="24"/>
          <w:szCs w:val="24"/>
          <w:lang w:eastAsia="nl-BE"/>
        </w:rPr>
        <w:t>rond van art. 2.20, lid 1, sub b</w:t>
      </w:r>
      <w:r w:rsidR="00655693">
        <w:rPr>
          <w:rFonts w:ascii="Courier New" w:eastAsia="Times New Roman" w:hAnsi="Courier New" w:cs="Courier New"/>
          <w:noProof/>
          <w:snapToGrid w:val="0"/>
          <w:sz w:val="24"/>
          <w:szCs w:val="24"/>
          <w:lang w:eastAsia="nl-BE"/>
        </w:rPr>
        <w:t xml:space="preserve"> BVIE, is </w:t>
      </w:r>
      <w:r w:rsidR="00741996" w:rsidRPr="00741996">
        <w:rPr>
          <w:rFonts w:ascii="Courier New" w:eastAsia="Times New Roman" w:hAnsi="Courier New" w:cs="Courier New"/>
          <w:noProof/>
          <w:snapToGrid w:val="0"/>
          <w:sz w:val="24"/>
          <w:szCs w:val="24"/>
          <w:lang w:eastAsia="nl-BE"/>
        </w:rPr>
        <w:t>niet ontheven van de noodzakelijke positieve vaststelling van het verwarringsgevaar, waarvan het bewijs moet worden geleverd</w:t>
      </w:r>
      <w:r w:rsidR="00741996" w:rsidRPr="00741996">
        <w:rPr>
          <w:rFonts w:ascii="Courier New" w:eastAsia="Times New Roman" w:hAnsi="Courier New" w:cs="Courier New"/>
          <w:noProof/>
          <w:snapToGrid w:val="0"/>
          <w:sz w:val="24"/>
          <w:szCs w:val="24"/>
          <w:vertAlign w:val="superscript"/>
          <w:lang w:eastAsia="nl-BE"/>
        </w:rPr>
        <w:footnoteReference w:id="150"/>
      </w:r>
      <w:r w:rsidR="00741996" w:rsidRPr="00741996">
        <w:rPr>
          <w:rFonts w:ascii="Courier New" w:eastAsia="Times New Roman" w:hAnsi="Courier New" w:cs="Courier New"/>
          <w:noProof/>
          <w:snapToGrid w:val="0"/>
          <w:sz w:val="24"/>
          <w:szCs w:val="24"/>
          <w:lang w:eastAsia="nl-BE"/>
        </w:rPr>
        <w:t>.</w:t>
      </w:r>
      <w:r w:rsidR="00655693">
        <w:rPr>
          <w:rFonts w:ascii="Courier New" w:eastAsia="Times New Roman" w:hAnsi="Courier New" w:cs="Courier New"/>
          <w:noProof/>
          <w:snapToGrid w:val="0"/>
          <w:sz w:val="24"/>
          <w:szCs w:val="24"/>
          <w:lang w:eastAsia="nl-BE"/>
        </w:rPr>
        <w:t xml:space="preserve"> D</w:t>
      </w:r>
      <w:r w:rsidR="00CA1649">
        <w:rPr>
          <w:rFonts w:ascii="Courier New" w:eastAsia="Times New Roman" w:hAnsi="Courier New" w:cs="Courier New"/>
          <w:noProof/>
          <w:snapToGrid w:val="0"/>
          <w:sz w:val="24"/>
          <w:szCs w:val="24"/>
          <w:lang w:eastAsia="nl-BE"/>
        </w:rPr>
        <w:t>e merkhouder die</w:t>
      </w:r>
      <w:r w:rsidR="00655693">
        <w:rPr>
          <w:rFonts w:ascii="Courier New" w:eastAsia="Times New Roman" w:hAnsi="Courier New" w:cs="Courier New"/>
          <w:noProof/>
          <w:snapToGrid w:val="0"/>
          <w:sz w:val="24"/>
          <w:szCs w:val="24"/>
          <w:lang w:eastAsia="nl-BE"/>
        </w:rPr>
        <w:t xml:space="preserve"> </w:t>
      </w:r>
      <w:r w:rsidR="00CA1649">
        <w:rPr>
          <w:rFonts w:ascii="Courier New" w:eastAsia="Times New Roman" w:hAnsi="Courier New" w:cs="Courier New"/>
          <w:noProof/>
          <w:snapToGrid w:val="0"/>
          <w:sz w:val="24"/>
          <w:szCs w:val="24"/>
          <w:lang w:eastAsia="nl-BE"/>
        </w:rPr>
        <w:t>optreedt op basis van art. 2.20,</w:t>
      </w:r>
      <w:r w:rsidR="00655693">
        <w:rPr>
          <w:rFonts w:ascii="Courier New" w:eastAsia="Times New Roman" w:hAnsi="Courier New" w:cs="Courier New"/>
          <w:noProof/>
          <w:snapToGrid w:val="0"/>
          <w:sz w:val="24"/>
          <w:szCs w:val="24"/>
          <w:lang w:eastAsia="nl-BE"/>
        </w:rPr>
        <w:t xml:space="preserve"> lid 1, sub b BVIE zal het vereiste verwarringsgevaar moeten bewijzen</w:t>
      </w:r>
      <w:r w:rsidR="00CA1649">
        <w:rPr>
          <w:rFonts w:ascii="Courier New" w:eastAsia="Times New Roman" w:hAnsi="Courier New" w:cs="Courier New"/>
          <w:noProof/>
          <w:snapToGrid w:val="0"/>
          <w:sz w:val="24"/>
          <w:szCs w:val="24"/>
          <w:lang w:eastAsia="nl-BE"/>
        </w:rPr>
        <w:t>: hij m</w:t>
      </w:r>
      <w:r w:rsidR="00647F12">
        <w:rPr>
          <w:rFonts w:ascii="Courier New" w:eastAsia="Times New Roman" w:hAnsi="Courier New" w:cs="Courier New"/>
          <w:noProof/>
          <w:snapToGrid w:val="0"/>
          <w:sz w:val="24"/>
          <w:szCs w:val="24"/>
          <w:lang w:eastAsia="nl-BE"/>
        </w:rPr>
        <w:t>o</w:t>
      </w:r>
      <w:r w:rsidR="00CA1649">
        <w:rPr>
          <w:rFonts w:ascii="Courier New" w:eastAsia="Times New Roman" w:hAnsi="Courier New" w:cs="Courier New"/>
          <w:noProof/>
          <w:snapToGrid w:val="0"/>
          <w:sz w:val="24"/>
          <w:szCs w:val="24"/>
          <w:lang w:eastAsia="nl-BE"/>
        </w:rPr>
        <w:t xml:space="preserve">et aantonen dat de overeenstemming tussen het beschermde merk en het gebruikte (beweerd inbreukmakend) teken en/of de soortgelijkheid tussen de goederen of diensten van die aard is dat bij het publiek </w:t>
      </w:r>
      <w:r w:rsidR="008A011A">
        <w:rPr>
          <w:rFonts w:ascii="Courier New" w:eastAsia="Times New Roman" w:hAnsi="Courier New" w:cs="Courier New"/>
          <w:noProof/>
          <w:snapToGrid w:val="0"/>
          <w:sz w:val="24"/>
          <w:szCs w:val="24"/>
          <w:lang w:eastAsia="nl-BE"/>
        </w:rPr>
        <w:t xml:space="preserve">(de relevante consument) </w:t>
      </w:r>
      <w:r w:rsidR="00CA1649">
        <w:rPr>
          <w:rFonts w:ascii="Courier New" w:eastAsia="Times New Roman" w:hAnsi="Courier New" w:cs="Courier New"/>
          <w:noProof/>
          <w:snapToGrid w:val="0"/>
          <w:sz w:val="24"/>
          <w:szCs w:val="24"/>
          <w:lang w:eastAsia="nl-BE"/>
        </w:rPr>
        <w:t>verwarringsgevaar ontstaat</w:t>
      </w:r>
      <w:r w:rsidR="00CA1649">
        <w:rPr>
          <w:rStyle w:val="Voetnootmarkering"/>
          <w:rFonts w:ascii="Courier New" w:eastAsia="Times New Roman" w:hAnsi="Courier New" w:cs="Courier New"/>
          <w:noProof/>
          <w:snapToGrid w:val="0"/>
          <w:sz w:val="24"/>
          <w:szCs w:val="24"/>
          <w:lang w:eastAsia="nl-BE"/>
        </w:rPr>
        <w:footnoteReference w:id="151"/>
      </w:r>
      <w:r w:rsidR="00655693">
        <w:rPr>
          <w:rFonts w:ascii="Courier New" w:eastAsia="Times New Roman" w:hAnsi="Courier New" w:cs="Courier New"/>
          <w:noProof/>
          <w:snapToGrid w:val="0"/>
          <w:sz w:val="24"/>
          <w:szCs w:val="24"/>
          <w:lang w:eastAsia="nl-BE"/>
        </w:rPr>
        <w:t>.</w:t>
      </w:r>
    </w:p>
    <w:p w:rsidR="00741996" w:rsidRDefault="00741996" w:rsidP="00B064BB">
      <w:pPr>
        <w:widowControl w:val="0"/>
        <w:spacing w:after="0" w:line="240" w:lineRule="auto"/>
        <w:jc w:val="both"/>
        <w:rPr>
          <w:rFonts w:ascii="Courier New" w:eastAsia="Times New Roman" w:hAnsi="Courier New" w:cs="Courier New"/>
          <w:noProof/>
          <w:snapToGrid w:val="0"/>
          <w:sz w:val="24"/>
          <w:szCs w:val="24"/>
          <w:lang w:eastAsia="nl-BE"/>
        </w:rPr>
      </w:pPr>
    </w:p>
    <w:p w:rsidR="00601CC2" w:rsidRDefault="00C76642"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6B7C3E">
        <w:rPr>
          <w:rFonts w:ascii="Courier New" w:eastAsia="Times New Roman" w:hAnsi="Courier New" w:cs="Courier New"/>
          <w:noProof/>
          <w:snapToGrid w:val="0"/>
          <w:sz w:val="24"/>
          <w:szCs w:val="24"/>
          <w:lang w:eastAsia="nl-BE"/>
        </w:rPr>
        <w:t>Uit de rechtspraak van het Hof van Justitie blijkt duidelijk dat in art. 2.20, lid 1, sub b BVIE de aantasting van de herkomstfunctie centraal staat. Wanneer dus voor</w:t>
      </w:r>
      <w:r w:rsidR="00371105">
        <w:rPr>
          <w:rFonts w:ascii="Courier New" w:eastAsia="Times New Roman" w:hAnsi="Courier New" w:cs="Courier New"/>
          <w:noProof/>
          <w:snapToGrid w:val="0"/>
          <w:sz w:val="24"/>
          <w:szCs w:val="24"/>
          <w:lang w:eastAsia="nl-BE"/>
        </w:rPr>
        <w:t xml:space="preserve"> </w:t>
      </w:r>
      <w:r w:rsidR="006B7C3E">
        <w:rPr>
          <w:rFonts w:ascii="Courier New" w:eastAsia="Times New Roman" w:hAnsi="Courier New" w:cs="Courier New"/>
          <w:noProof/>
          <w:snapToGrid w:val="0"/>
          <w:sz w:val="24"/>
          <w:szCs w:val="24"/>
          <w:lang w:eastAsia="nl-BE"/>
        </w:rPr>
        <w:t>de toepassing van deze bepaling verwarringsgevaar vereist is, dan is verwarring naar herkomst vereist</w:t>
      </w:r>
      <w:r w:rsidR="00371105">
        <w:rPr>
          <w:rFonts w:ascii="Courier New" w:eastAsia="Times New Roman" w:hAnsi="Courier New" w:cs="Courier New"/>
          <w:noProof/>
          <w:snapToGrid w:val="0"/>
          <w:sz w:val="24"/>
          <w:szCs w:val="24"/>
          <w:lang w:eastAsia="nl-BE"/>
        </w:rPr>
        <w:t>. V</w:t>
      </w:r>
      <w:r w:rsidR="00371105" w:rsidRPr="00741996">
        <w:rPr>
          <w:rFonts w:ascii="Courier New" w:eastAsia="Times New Roman" w:hAnsi="Courier New" w:cs="Courier New"/>
          <w:noProof/>
          <w:snapToGrid w:val="0"/>
          <w:sz w:val="24"/>
          <w:szCs w:val="24"/>
          <w:lang w:eastAsia="nl-BE"/>
        </w:rPr>
        <w:t xml:space="preserve">an verwarringsgevaar </w:t>
      </w:r>
      <w:r w:rsidR="00371105">
        <w:rPr>
          <w:rFonts w:ascii="Courier New" w:eastAsia="Times New Roman" w:hAnsi="Courier New" w:cs="Courier New"/>
          <w:noProof/>
          <w:snapToGrid w:val="0"/>
          <w:sz w:val="24"/>
          <w:szCs w:val="24"/>
          <w:lang w:eastAsia="nl-BE"/>
        </w:rPr>
        <w:t xml:space="preserve">is bijgevolg </w:t>
      </w:r>
      <w:r w:rsidR="00371105" w:rsidRPr="00741996">
        <w:rPr>
          <w:rFonts w:ascii="Courier New" w:eastAsia="Times New Roman" w:hAnsi="Courier New" w:cs="Courier New"/>
          <w:noProof/>
          <w:snapToGrid w:val="0"/>
          <w:sz w:val="24"/>
          <w:szCs w:val="24"/>
          <w:lang w:eastAsia="nl-BE"/>
        </w:rPr>
        <w:t>sprake wanneer het publiek zich kan vergissen in de herkomst van de betrokken waren of diensten. Concreet betekent dit d</w:t>
      </w:r>
      <w:r w:rsidR="00371105">
        <w:rPr>
          <w:rFonts w:ascii="Courier New" w:eastAsia="Times New Roman" w:hAnsi="Courier New" w:cs="Courier New"/>
          <w:noProof/>
          <w:snapToGrid w:val="0"/>
          <w:sz w:val="24"/>
          <w:szCs w:val="24"/>
          <w:lang w:eastAsia="nl-BE"/>
        </w:rPr>
        <w:t xml:space="preserve">at er van verwarring sprake is </w:t>
      </w:r>
      <w:r w:rsidR="00371105" w:rsidRPr="00741996">
        <w:rPr>
          <w:rFonts w:ascii="Courier New" w:eastAsia="Times New Roman" w:hAnsi="Courier New" w:cs="Courier New"/>
          <w:noProof/>
          <w:snapToGrid w:val="0"/>
          <w:sz w:val="24"/>
          <w:szCs w:val="24"/>
          <w:lang w:eastAsia="nl-BE"/>
        </w:rPr>
        <w:t xml:space="preserve">wanneer het publiek kan menen </w:t>
      </w:r>
      <w:r w:rsidR="00371105" w:rsidRPr="00741996">
        <w:rPr>
          <w:rFonts w:ascii="Courier New" w:eastAsia="Times New Roman" w:hAnsi="Courier New" w:cs="Courier New"/>
          <w:noProof/>
          <w:snapToGrid w:val="0"/>
          <w:sz w:val="24"/>
          <w:szCs w:val="24"/>
          <w:lang w:eastAsia="nl-BE"/>
        </w:rPr>
        <w:lastRenderedPageBreak/>
        <w:t xml:space="preserve">dat de betrokken waren of diensten van dezelfde onderneming, of in voorkomend geval, van economisch verbonden ondernemingen afkomstig zijn. Het enkele bewijs dat bij het publiek geen verwarring kan ontstaan omtrent de (fysieke) plaats waar de betrokken waren worden vervaardigd of de diensten worden verricht, </w:t>
      </w:r>
      <w:r w:rsidR="00837FE5">
        <w:rPr>
          <w:rFonts w:ascii="Courier New" w:eastAsia="Times New Roman" w:hAnsi="Courier New" w:cs="Courier New"/>
          <w:noProof/>
          <w:snapToGrid w:val="0"/>
          <w:sz w:val="24"/>
          <w:szCs w:val="24"/>
          <w:lang w:eastAsia="nl-BE"/>
        </w:rPr>
        <w:t>en het publiek dus weet da</w:t>
      </w:r>
      <w:r w:rsidR="00601CC2">
        <w:rPr>
          <w:rFonts w:ascii="Courier New" w:eastAsia="Times New Roman" w:hAnsi="Courier New" w:cs="Courier New"/>
          <w:noProof/>
          <w:snapToGrid w:val="0"/>
          <w:sz w:val="24"/>
          <w:szCs w:val="24"/>
          <w:lang w:eastAsia="nl-BE"/>
        </w:rPr>
        <w:t>t de</w:t>
      </w:r>
      <w:r w:rsidR="00837FE5">
        <w:rPr>
          <w:rFonts w:ascii="Courier New" w:eastAsia="Times New Roman" w:hAnsi="Courier New" w:cs="Courier New"/>
          <w:noProof/>
          <w:snapToGrid w:val="0"/>
          <w:sz w:val="24"/>
          <w:szCs w:val="24"/>
          <w:lang w:eastAsia="nl-BE"/>
        </w:rPr>
        <w:t xml:space="preserve"> </w:t>
      </w:r>
      <w:r w:rsidR="00601CC2">
        <w:rPr>
          <w:rFonts w:ascii="Courier New" w:eastAsia="Times New Roman" w:hAnsi="Courier New" w:cs="Courier New"/>
          <w:noProof/>
          <w:snapToGrid w:val="0"/>
          <w:sz w:val="24"/>
          <w:szCs w:val="24"/>
          <w:lang w:eastAsia="nl-BE"/>
        </w:rPr>
        <w:t xml:space="preserve">waren of diensten verschillende plaatsen van herkomst hebben (bijv. verschillende fabricageplaatsen), </w:t>
      </w:r>
      <w:r w:rsidR="00371105" w:rsidRPr="00741996">
        <w:rPr>
          <w:rFonts w:ascii="Courier New" w:eastAsia="Times New Roman" w:hAnsi="Courier New" w:cs="Courier New"/>
          <w:noProof/>
          <w:snapToGrid w:val="0"/>
          <w:sz w:val="24"/>
          <w:szCs w:val="24"/>
          <w:lang w:eastAsia="nl-BE"/>
        </w:rPr>
        <w:t>volstaat evenwel niet om het verwarringsgevaar uitgesloten te achten</w:t>
      </w:r>
      <w:r w:rsidR="00371105">
        <w:rPr>
          <w:rStyle w:val="Voetnootmarkering"/>
          <w:rFonts w:ascii="Courier New" w:eastAsia="Times New Roman" w:hAnsi="Courier New" w:cs="Courier New"/>
          <w:noProof/>
          <w:snapToGrid w:val="0"/>
          <w:sz w:val="24"/>
          <w:szCs w:val="24"/>
          <w:lang w:eastAsia="nl-BE"/>
        </w:rPr>
        <w:footnoteReference w:id="152"/>
      </w:r>
      <w:r w:rsidR="00371105" w:rsidRPr="00741996">
        <w:rPr>
          <w:rFonts w:ascii="Courier New" w:eastAsia="Times New Roman" w:hAnsi="Courier New" w:cs="Courier New"/>
          <w:noProof/>
          <w:snapToGrid w:val="0"/>
          <w:sz w:val="24"/>
          <w:szCs w:val="24"/>
          <w:lang w:eastAsia="nl-BE"/>
        </w:rPr>
        <w:t>.</w:t>
      </w:r>
      <w:r w:rsidR="00601CC2" w:rsidRPr="00601CC2">
        <w:rPr>
          <w:rFonts w:ascii="Courier New" w:eastAsia="Times New Roman" w:hAnsi="Courier New" w:cs="Courier New"/>
          <w:noProof/>
          <w:snapToGrid w:val="0"/>
          <w:sz w:val="24"/>
          <w:szCs w:val="24"/>
          <w:lang w:eastAsia="nl-BE"/>
        </w:rPr>
        <w:t xml:space="preserve"> </w:t>
      </w:r>
      <w:r w:rsidR="00601CC2" w:rsidRPr="00741996">
        <w:rPr>
          <w:rFonts w:ascii="Courier New" w:eastAsia="Times New Roman" w:hAnsi="Courier New" w:cs="Courier New"/>
          <w:noProof/>
          <w:snapToGrid w:val="0"/>
          <w:sz w:val="24"/>
          <w:szCs w:val="24"/>
          <w:lang w:eastAsia="nl-BE"/>
        </w:rPr>
        <w:t>Er kan dus ook sprake van verwarring zijn wanneer de betrokken waren of diensten naar de mening van het publiek verschillende (fysieke) plaatsen van herkomst hebben. Het verwarringsgevaar moet evenwel uitgesloten worden geacht indien niet blijkt dat het publiek kan menen dat de betrokken waren of diensten van dezelfde onderneming of, in voorkomend geval, van economisch verbonden ondernemingen afkomstig zijn.</w:t>
      </w:r>
    </w:p>
    <w:p w:rsidR="0032550B" w:rsidRDefault="0032550B" w:rsidP="00B064BB">
      <w:pPr>
        <w:widowControl w:val="0"/>
        <w:spacing w:after="0" w:line="240" w:lineRule="auto"/>
        <w:jc w:val="both"/>
        <w:rPr>
          <w:rFonts w:ascii="Courier New" w:eastAsia="Times New Roman" w:hAnsi="Courier New" w:cs="Courier New"/>
          <w:noProof/>
          <w:snapToGrid w:val="0"/>
          <w:sz w:val="24"/>
          <w:szCs w:val="24"/>
          <w:lang w:eastAsia="nl-BE"/>
        </w:rPr>
      </w:pPr>
    </w:p>
    <w:p w:rsidR="0032550B" w:rsidRPr="0032550B" w:rsidRDefault="00B82E8F"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32550B">
        <w:rPr>
          <w:rFonts w:ascii="Courier New" w:eastAsia="Times New Roman" w:hAnsi="Courier New" w:cs="Courier New"/>
          <w:noProof/>
          <w:snapToGrid w:val="0"/>
          <w:sz w:val="24"/>
          <w:szCs w:val="24"/>
          <w:lang w:eastAsia="nl-BE"/>
        </w:rPr>
        <w:t>In art. 2.20, lid 1, sub b BVIE is, zoals trouwens in art. 5, lid 1, sub b Rl merken</w:t>
      </w:r>
      <w:r w:rsidR="00AF05F6">
        <w:rPr>
          <w:rFonts w:ascii="Courier New" w:eastAsia="Times New Roman" w:hAnsi="Courier New" w:cs="Courier New"/>
          <w:noProof/>
          <w:snapToGrid w:val="0"/>
          <w:sz w:val="24"/>
          <w:szCs w:val="24"/>
          <w:lang w:eastAsia="nl-BE"/>
        </w:rPr>
        <w:t>,</w:t>
      </w:r>
      <w:r w:rsidR="0032550B">
        <w:rPr>
          <w:rFonts w:ascii="Courier New" w:eastAsia="Times New Roman" w:hAnsi="Courier New" w:cs="Courier New"/>
          <w:noProof/>
          <w:snapToGrid w:val="0"/>
          <w:sz w:val="24"/>
          <w:szCs w:val="24"/>
          <w:lang w:eastAsia="nl-BE"/>
        </w:rPr>
        <w:t xml:space="preserve"> niet alleen sprake van verwarringsgevaar, maar ook van associatiegevaar. A</w:t>
      </w:r>
      <w:r w:rsidR="0032550B" w:rsidRPr="00741996">
        <w:rPr>
          <w:rFonts w:ascii="Courier New" w:eastAsia="Times New Roman" w:hAnsi="Courier New" w:cs="Courier New"/>
          <w:noProof/>
          <w:snapToGrid w:val="0"/>
          <w:sz w:val="24"/>
          <w:szCs w:val="24"/>
          <w:lang w:eastAsia="nl-BE"/>
        </w:rPr>
        <w:t xml:space="preserve">rt. 2.20, lid 1, </w:t>
      </w:r>
      <w:r w:rsidR="0032550B">
        <w:rPr>
          <w:rFonts w:ascii="Courier New" w:eastAsia="Times New Roman" w:hAnsi="Courier New" w:cs="Courier New"/>
          <w:noProof/>
          <w:snapToGrid w:val="0"/>
          <w:sz w:val="24"/>
          <w:szCs w:val="24"/>
          <w:lang w:eastAsia="nl-BE"/>
        </w:rPr>
        <w:t xml:space="preserve">sub </w:t>
      </w:r>
      <w:r w:rsidR="0032550B" w:rsidRPr="00741996">
        <w:rPr>
          <w:rFonts w:ascii="Courier New" w:eastAsia="Times New Roman" w:hAnsi="Courier New" w:cs="Courier New"/>
          <w:noProof/>
          <w:snapToGrid w:val="0"/>
          <w:sz w:val="24"/>
          <w:szCs w:val="24"/>
          <w:lang w:eastAsia="nl-BE"/>
        </w:rPr>
        <w:t xml:space="preserve">b BVIE </w:t>
      </w:r>
      <w:r w:rsidR="0032550B">
        <w:rPr>
          <w:rFonts w:ascii="Courier New" w:eastAsia="Times New Roman" w:hAnsi="Courier New" w:cs="Courier New"/>
          <w:noProof/>
          <w:snapToGrid w:val="0"/>
          <w:sz w:val="24"/>
          <w:szCs w:val="24"/>
          <w:lang w:eastAsia="nl-BE"/>
        </w:rPr>
        <w:t>bepaalt immers letterlijk dat een</w:t>
      </w:r>
      <w:r w:rsidR="0032550B" w:rsidRPr="00741996">
        <w:rPr>
          <w:rFonts w:ascii="Courier New" w:eastAsia="Times New Roman" w:hAnsi="Courier New" w:cs="Courier New"/>
          <w:noProof/>
          <w:snapToGrid w:val="0"/>
          <w:sz w:val="24"/>
          <w:szCs w:val="24"/>
          <w:lang w:eastAsia="nl-BE"/>
        </w:rPr>
        <w:t xml:space="preserve"> merkhouder zich op basis van zijn exclusieve recht </w:t>
      </w:r>
      <w:r w:rsidR="0032550B">
        <w:rPr>
          <w:rFonts w:ascii="Courier New" w:eastAsia="Times New Roman" w:hAnsi="Courier New" w:cs="Courier New"/>
          <w:noProof/>
          <w:snapToGrid w:val="0"/>
          <w:sz w:val="24"/>
          <w:szCs w:val="24"/>
          <w:lang w:eastAsia="nl-BE"/>
        </w:rPr>
        <w:t xml:space="preserve">kan </w:t>
      </w:r>
      <w:r w:rsidR="0032550B" w:rsidRPr="00741996">
        <w:rPr>
          <w:rFonts w:ascii="Courier New" w:eastAsia="Times New Roman" w:hAnsi="Courier New" w:cs="Courier New"/>
          <w:noProof/>
          <w:snapToGrid w:val="0"/>
          <w:sz w:val="24"/>
          <w:szCs w:val="24"/>
          <w:lang w:eastAsia="nl-BE"/>
        </w:rPr>
        <w:t xml:space="preserve">verzetten tegen het gebruik </w:t>
      </w:r>
      <w:r w:rsidR="0032550B">
        <w:rPr>
          <w:rFonts w:ascii="Courier New" w:eastAsia="Times New Roman" w:hAnsi="Courier New" w:cs="Courier New"/>
          <w:noProof/>
          <w:snapToGrid w:val="0"/>
          <w:sz w:val="24"/>
          <w:szCs w:val="24"/>
          <w:lang w:eastAsia="nl-BE"/>
        </w:rPr>
        <w:t xml:space="preserve">door iedere derde </w:t>
      </w:r>
      <w:r w:rsidR="0032550B" w:rsidRPr="00741996">
        <w:rPr>
          <w:rFonts w:ascii="Courier New" w:eastAsia="Times New Roman" w:hAnsi="Courier New" w:cs="Courier New"/>
          <w:noProof/>
          <w:snapToGrid w:val="0"/>
          <w:sz w:val="24"/>
          <w:szCs w:val="24"/>
          <w:lang w:eastAsia="nl-BE"/>
        </w:rPr>
        <w:t xml:space="preserve">zonder zijn toestemming, van een teken wanneer dat teken gelijk is aan of overeenstemt met het merk en in het economisch verkeer gebruikt wordt voor dezelfde of soortgelijke waren of diensten, indien daardoor bij het publiek verwarring kan ontstaan, </w:t>
      </w:r>
      <w:r w:rsidR="0032550B" w:rsidRPr="0032550B">
        <w:rPr>
          <w:rFonts w:ascii="Courier New" w:eastAsia="Times New Roman" w:hAnsi="Courier New" w:cs="Courier New"/>
          <w:i/>
          <w:noProof/>
          <w:snapToGrid w:val="0"/>
          <w:sz w:val="24"/>
          <w:szCs w:val="24"/>
          <w:lang w:eastAsia="nl-BE"/>
        </w:rPr>
        <w:t>inhoudende het gevaar van associatie met het merk</w:t>
      </w:r>
      <w:r w:rsidR="0032550B">
        <w:rPr>
          <w:rFonts w:ascii="Courier New" w:eastAsia="Times New Roman" w:hAnsi="Courier New" w:cs="Courier New"/>
          <w:noProof/>
          <w:snapToGrid w:val="0"/>
          <w:sz w:val="24"/>
          <w:szCs w:val="24"/>
          <w:lang w:eastAsia="nl-BE"/>
        </w:rPr>
        <w:t xml:space="preserve"> (!). Het Hof van Justitie verklaarde evenwel reeds zeer duidelijk </w:t>
      </w:r>
      <w:r w:rsidR="00AF05F6">
        <w:rPr>
          <w:rFonts w:ascii="Courier New" w:eastAsia="Times New Roman" w:hAnsi="Courier New" w:cs="Courier New"/>
          <w:noProof/>
          <w:snapToGrid w:val="0"/>
          <w:sz w:val="24"/>
          <w:szCs w:val="24"/>
          <w:lang w:eastAsia="nl-BE"/>
        </w:rPr>
        <w:t xml:space="preserve">dat </w:t>
      </w:r>
      <w:r w:rsidR="0032550B" w:rsidRPr="0032550B">
        <w:rPr>
          <w:rFonts w:ascii="Courier New" w:eastAsia="Times New Roman" w:hAnsi="Courier New" w:cs="Courier New"/>
          <w:noProof/>
          <w:snapToGrid w:val="0"/>
          <w:sz w:val="24"/>
          <w:szCs w:val="24"/>
          <w:lang w:eastAsia="nl-BE"/>
        </w:rPr>
        <w:t xml:space="preserve">het in art. 5, lid 1, </w:t>
      </w:r>
      <w:r w:rsidR="0032550B">
        <w:rPr>
          <w:rFonts w:ascii="Courier New" w:eastAsia="Times New Roman" w:hAnsi="Courier New" w:cs="Courier New"/>
          <w:noProof/>
          <w:snapToGrid w:val="0"/>
          <w:sz w:val="24"/>
          <w:szCs w:val="24"/>
          <w:lang w:eastAsia="nl-BE"/>
        </w:rPr>
        <w:t xml:space="preserve">sub </w:t>
      </w:r>
      <w:r w:rsidR="0032550B" w:rsidRPr="0032550B">
        <w:rPr>
          <w:rFonts w:ascii="Courier New" w:eastAsia="Times New Roman" w:hAnsi="Courier New" w:cs="Courier New"/>
          <w:noProof/>
          <w:snapToGrid w:val="0"/>
          <w:sz w:val="24"/>
          <w:szCs w:val="24"/>
          <w:lang w:eastAsia="nl-BE"/>
        </w:rPr>
        <w:t>b richtlijn merken</w:t>
      </w:r>
      <w:r w:rsidR="0032550B">
        <w:rPr>
          <w:rFonts w:ascii="Courier New" w:eastAsia="Times New Roman" w:hAnsi="Courier New" w:cs="Courier New"/>
          <w:noProof/>
          <w:snapToGrid w:val="0"/>
          <w:sz w:val="24"/>
          <w:szCs w:val="24"/>
          <w:lang w:eastAsia="nl-BE"/>
        </w:rPr>
        <w:t>, en dus in</w:t>
      </w:r>
      <w:r w:rsidR="0032550B" w:rsidRPr="0032550B">
        <w:rPr>
          <w:rFonts w:ascii="Courier New" w:eastAsia="Times New Roman" w:hAnsi="Courier New" w:cs="Courier New"/>
          <w:noProof/>
          <w:snapToGrid w:val="0"/>
          <w:sz w:val="24"/>
          <w:szCs w:val="24"/>
          <w:lang w:eastAsia="nl-BE"/>
        </w:rPr>
        <w:t xml:space="preserve"> art. 2.20, lid 1, </w:t>
      </w:r>
      <w:r w:rsidR="00AF05F6">
        <w:rPr>
          <w:rFonts w:ascii="Courier New" w:eastAsia="Times New Roman" w:hAnsi="Courier New" w:cs="Courier New"/>
          <w:noProof/>
          <w:snapToGrid w:val="0"/>
          <w:sz w:val="24"/>
          <w:szCs w:val="24"/>
          <w:lang w:eastAsia="nl-BE"/>
        </w:rPr>
        <w:t xml:space="preserve">sub </w:t>
      </w:r>
      <w:r w:rsidR="0032550B" w:rsidRPr="0032550B">
        <w:rPr>
          <w:rFonts w:ascii="Courier New" w:eastAsia="Times New Roman" w:hAnsi="Courier New" w:cs="Courier New"/>
          <w:noProof/>
          <w:snapToGrid w:val="0"/>
          <w:sz w:val="24"/>
          <w:szCs w:val="24"/>
          <w:lang w:eastAsia="nl-BE"/>
        </w:rPr>
        <w:t xml:space="preserve">b BVIE vermelde ‘associatiegevaar’ geen alternatief </w:t>
      </w:r>
      <w:r w:rsidR="0032550B">
        <w:rPr>
          <w:rFonts w:ascii="Courier New" w:eastAsia="Times New Roman" w:hAnsi="Courier New" w:cs="Courier New"/>
          <w:noProof/>
          <w:snapToGrid w:val="0"/>
          <w:sz w:val="24"/>
          <w:szCs w:val="24"/>
          <w:lang w:eastAsia="nl-BE"/>
        </w:rPr>
        <w:t xml:space="preserve">is </w:t>
      </w:r>
      <w:r w:rsidR="0032550B" w:rsidRPr="0032550B">
        <w:rPr>
          <w:rFonts w:ascii="Courier New" w:eastAsia="Times New Roman" w:hAnsi="Courier New" w:cs="Courier New"/>
          <w:noProof/>
          <w:snapToGrid w:val="0"/>
          <w:sz w:val="24"/>
          <w:szCs w:val="24"/>
          <w:lang w:eastAsia="nl-BE"/>
        </w:rPr>
        <w:t xml:space="preserve">voor het begrip verwarringsgevaar. Het dient </w:t>
      </w:r>
      <w:r w:rsidR="0032550B">
        <w:rPr>
          <w:rFonts w:ascii="Courier New" w:eastAsia="Times New Roman" w:hAnsi="Courier New" w:cs="Courier New"/>
          <w:noProof/>
          <w:snapToGrid w:val="0"/>
          <w:sz w:val="24"/>
          <w:szCs w:val="24"/>
          <w:lang w:eastAsia="nl-BE"/>
        </w:rPr>
        <w:t>daarentege</w:t>
      </w:r>
      <w:r>
        <w:rPr>
          <w:rFonts w:ascii="Courier New" w:eastAsia="Times New Roman" w:hAnsi="Courier New" w:cs="Courier New"/>
          <w:noProof/>
          <w:snapToGrid w:val="0"/>
          <w:sz w:val="24"/>
          <w:szCs w:val="24"/>
          <w:lang w:eastAsia="nl-BE"/>
        </w:rPr>
        <w:t>n</w:t>
      </w:r>
      <w:r w:rsidR="0032550B">
        <w:rPr>
          <w:rFonts w:ascii="Courier New" w:eastAsia="Times New Roman" w:hAnsi="Courier New" w:cs="Courier New"/>
          <w:noProof/>
          <w:snapToGrid w:val="0"/>
          <w:sz w:val="24"/>
          <w:szCs w:val="24"/>
          <w:lang w:eastAsia="nl-BE"/>
        </w:rPr>
        <w:t xml:space="preserve"> </w:t>
      </w:r>
      <w:r w:rsidR="0032550B" w:rsidRPr="0032550B">
        <w:rPr>
          <w:rFonts w:ascii="Courier New" w:eastAsia="Times New Roman" w:hAnsi="Courier New" w:cs="Courier New"/>
          <w:noProof/>
          <w:snapToGrid w:val="0"/>
          <w:sz w:val="24"/>
          <w:szCs w:val="24"/>
          <w:lang w:eastAsia="nl-BE"/>
        </w:rPr>
        <w:t xml:space="preserve">ter precisering van de draagwijdte van het verwarringsgevaar. Het vereiste gevaar voor verwarring kan bijgevolg niet reeds aanwezig worden geacht indien het publiek twee merken wegens hun overeenstemmende begripsinhoud met elkaar zou associëren. </w:t>
      </w:r>
      <w:r w:rsidR="008A011A">
        <w:rPr>
          <w:rFonts w:ascii="Courier New" w:eastAsia="Times New Roman" w:hAnsi="Courier New" w:cs="Courier New"/>
          <w:noProof/>
          <w:snapToGrid w:val="0"/>
          <w:sz w:val="24"/>
          <w:szCs w:val="24"/>
          <w:lang w:eastAsia="nl-BE"/>
        </w:rPr>
        <w:t>Associatiegeva</w:t>
      </w:r>
      <w:r w:rsidR="00AF05F6">
        <w:rPr>
          <w:rFonts w:ascii="Courier New" w:eastAsia="Times New Roman" w:hAnsi="Courier New" w:cs="Courier New"/>
          <w:noProof/>
          <w:snapToGrid w:val="0"/>
          <w:sz w:val="24"/>
          <w:szCs w:val="24"/>
          <w:lang w:eastAsia="nl-BE"/>
        </w:rPr>
        <w:t>a</w:t>
      </w:r>
      <w:r w:rsidR="008A011A">
        <w:rPr>
          <w:rFonts w:ascii="Courier New" w:eastAsia="Times New Roman" w:hAnsi="Courier New" w:cs="Courier New"/>
          <w:noProof/>
          <w:snapToGrid w:val="0"/>
          <w:sz w:val="24"/>
          <w:szCs w:val="24"/>
          <w:lang w:eastAsia="nl-BE"/>
        </w:rPr>
        <w:t xml:space="preserve">r is dus onvoldoende om van verwarringsgevaar te kunnen spreken. </w:t>
      </w:r>
      <w:r w:rsidR="0032550B" w:rsidRPr="0032550B">
        <w:rPr>
          <w:rFonts w:ascii="Courier New" w:eastAsia="Times New Roman" w:hAnsi="Courier New" w:cs="Courier New"/>
          <w:noProof/>
          <w:snapToGrid w:val="0"/>
          <w:sz w:val="24"/>
          <w:szCs w:val="24"/>
          <w:lang w:eastAsia="nl-BE"/>
        </w:rPr>
        <w:t>Er bestaat dus geen vermoeden van verwarringsgevaar bij het bestaan van een gevaar voor associatie in enge zin</w:t>
      </w:r>
      <w:r w:rsidR="0032550B" w:rsidRPr="0032550B">
        <w:rPr>
          <w:rFonts w:ascii="Courier New" w:eastAsia="Times New Roman" w:hAnsi="Courier New" w:cs="Courier New"/>
          <w:noProof/>
          <w:snapToGrid w:val="0"/>
          <w:sz w:val="24"/>
          <w:szCs w:val="24"/>
          <w:vertAlign w:val="superscript"/>
          <w:lang w:eastAsia="nl-BE"/>
        </w:rPr>
        <w:footnoteReference w:id="153"/>
      </w:r>
      <w:r w:rsidR="0032550B" w:rsidRPr="0032550B">
        <w:rPr>
          <w:rFonts w:ascii="Courier New" w:eastAsia="Times New Roman" w:hAnsi="Courier New" w:cs="Courier New"/>
          <w:noProof/>
          <w:snapToGrid w:val="0"/>
          <w:sz w:val="24"/>
          <w:szCs w:val="24"/>
          <w:lang w:eastAsia="nl-BE"/>
        </w:rPr>
        <w:t>.</w:t>
      </w:r>
      <w:r w:rsidR="0032550B">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 xml:space="preserve">Associatiegevaar is een factor die meespeelt bij de beordeling van het </w:t>
      </w:r>
      <w:r>
        <w:rPr>
          <w:rFonts w:ascii="Courier New" w:eastAsia="Times New Roman" w:hAnsi="Courier New" w:cs="Courier New"/>
          <w:noProof/>
          <w:snapToGrid w:val="0"/>
          <w:sz w:val="24"/>
          <w:szCs w:val="24"/>
          <w:lang w:eastAsia="nl-BE"/>
        </w:rPr>
        <w:lastRenderedPageBreak/>
        <w:t>verwarringsgevaar, maar is op zichzelf nooit voldoende om verwarringsgevaar aan te nemen, ook niet indien er sprake is van bekende merken</w:t>
      </w:r>
      <w:r>
        <w:rPr>
          <w:rStyle w:val="Voetnootmarkering"/>
          <w:rFonts w:ascii="Courier New" w:eastAsia="Times New Roman" w:hAnsi="Courier New" w:cs="Courier New"/>
          <w:noProof/>
          <w:snapToGrid w:val="0"/>
          <w:sz w:val="24"/>
          <w:szCs w:val="24"/>
          <w:lang w:eastAsia="nl-BE"/>
        </w:rPr>
        <w:footnoteReference w:id="154"/>
      </w:r>
      <w:r>
        <w:rPr>
          <w:rFonts w:ascii="Courier New" w:eastAsia="Times New Roman" w:hAnsi="Courier New" w:cs="Courier New"/>
          <w:noProof/>
          <w:snapToGrid w:val="0"/>
          <w:sz w:val="24"/>
          <w:szCs w:val="24"/>
          <w:lang w:eastAsia="nl-BE"/>
        </w:rPr>
        <w:t xml:space="preserve">. </w:t>
      </w:r>
      <w:r w:rsidR="0032550B">
        <w:rPr>
          <w:rFonts w:ascii="Courier New" w:eastAsia="Times New Roman" w:hAnsi="Courier New" w:cs="Courier New"/>
          <w:noProof/>
          <w:snapToGrid w:val="0"/>
          <w:sz w:val="24"/>
          <w:szCs w:val="24"/>
          <w:lang w:eastAsia="nl-BE"/>
        </w:rPr>
        <w:t>In de tekst van art. 10, lid 2, sub b Rl. merke</w:t>
      </w:r>
      <w:r w:rsidR="00931908">
        <w:rPr>
          <w:rFonts w:ascii="Courier New" w:eastAsia="Times New Roman" w:hAnsi="Courier New" w:cs="Courier New"/>
          <w:noProof/>
          <w:snapToGrid w:val="0"/>
          <w:sz w:val="24"/>
          <w:szCs w:val="24"/>
          <w:lang w:eastAsia="nl-BE"/>
        </w:rPr>
        <w:t>n</w:t>
      </w:r>
      <w:r w:rsidR="0032550B">
        <w:rPr>
          <w:rFonts w:ascii="Courier New" w:eastAsia="Times New Roman" w:hAnsi="Courier New" w:cs="Courier New"/>
          <w:noProof/>
          <w:snapToGrid w:val="0"/>
          <w:sz w:val="24"/>
          <w:szCs w:val="24"/>
          <w:lang w:eastAsia="nl-BE"/>
        </w:rPr>
        <w:t xml:space="preserve"> 2015 wordt dit duidelijk aangegeven daar deze bepaling letterlijk stelt dat een merkhouder zich tegen het gebruik in het economisch verkeer, zonder zijn toestemming, van een teken kan verzetten wanneer dit teken gelijk is aan of overeenstemt met het merk van de merkhouder en gebruikt wordt met betrekking tot gelijke of overeenstemmende waren of diensten als die waarvoor het merk is ingeschreven, indien daardoor bij het publiek gevaar voor verwarring bestaat, </w:t>
      </w:r>
      <w:r w:rsidR="0032550B" w:rsidRPr="0032550B">
        <w:rPr>
          <w:rFonts w:ascii="Courier New" w:eastAsia="Times New Roman" w:hAnsi="Courier New" w:cs="Courier New"/>
          <w:i/>
          <w:noProof/>
          <w:snapToGrid w:val="0"/>
          <w:sz w:val="24"/>
          <w:szCs w:val="24"/>
          <w:lang w:eastAsia="nl-BE"/>
        </w:rPr>
        <w:t>ook wanneer die verwarring het gevolg is van associatie met het oudere merk</w:t>
      </w:r>
      <w:r w:rsidR="0032550B">
        <w:rPr>
          <w:rFonts w:ascii="Courier New" w:eastAsia="Times New Roman" w:hAnsi="Courier New" w:cs="Courier New"/>
          <w:noProof/>
          <w:snapToGrid w:val="0"/>
          <w:sz w:val="24"/>
          <w:szCs w:val="24"/>
          <w:lang w:eastAsia="nl-BE"/>
        </w:rPr>
        <w:t>.</w:t>
      </w:r>
    </w:p>
    <w:p w:rsidR="0032550B" w:rsidRPr="0032550B" w:rsidRDefault="0032550B" w:rsidP="00B064BB">
      <w:pPr>
        <w:widowControl w:val="0"/>
        <w:spacing w:after="0" w:line="240" w:lineRule="auto"/>
        <w:jc w:val="both"/>
        <w:rPr>
          <w:rFonts w:ascii="Courier New" w:eastAsia="Times New Roman" w:hAnsi="Courier New" w:cs="Courier New"/>
          <w:noProof/>
          <w:snapToGrid w:val="0"/>
          <w:sz w:val="24"/>
          <w:szCs w:val="24"/>
          <w:lang w:eastAsia="nl-BE"/>
        </w:rPr>
      </w:pPr>
    </w:p>
    <w:p w:rsidR="00837FE5" w:rsidRPr="00741996" w:rsidRDefault="00837FE5"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7871BB">
        <w:rPr>
          <w:rFonts w:ascii="Courier New" w:eastAsia="Times New Roman" w:hAnsi="Courier New" w:cs="Courier New"/>
          <w:noProof/>
          <w:snapToGrid w:val="0"/>
          <w:sz w:val="24"/>
          <w:szCs w:val="24"/>
          <w:lang w:eastAsia="nl-BE"/>
        </w:rPr>
        <w:t>W</w:t>
      </w:r>
      <w:r>
        <w:rPr>
          <w:rFonts w:ascii="Courier New" w:eastAsia="Times New Roman" w:hAnsi="Courier New" w:cs="Courier New"/>
          <w:noProof/>
          <w:snapToGrid w:val="0"/>
          <w:sz w:val="24"/>
          <w:szCs w:val="24"/>
          <w:lang w:eastAsia="nl-BE"/>
        </w:rPr>
        <w:t>anneer de relevante consument op directe of indirecte wijze in verwarring wordt gebracht over de herkomst van waren of diensten zal er sprake zijn van overeenstemming tussen het beschermde merk en het gebruikte (beweerd inbreukmakend) teken en/of de soortgelijkheid tussen de goederen of diensten</w:t>
      </w:r>
      <w:r>
        <w:rPr>
          <w:rStyle w:val="Voetnootmarkering"/>
          <w:rFonts w:ascii="Courier New" w:eastAsia="Times New Roman" w:hAnsi="Courier New" w:cs="Courier New"/>
          <w:noProof/>
          <w:snapToGrid w:val="0"/>
          <w:sz w:val="24"/>
          <w:szCs w:val="24"/>
          <w:lang w:eastAsia="nl-BE"/>
        </w:rPr>
        <w:footnoteReference w:id="155"/>
      </w:r>
      <w:r>
        <w:rPr>
          <w:rFonts w:ascii="Courier New" w:eastAsia="Times New Roman" w:hAnsi="Courier New" w:cs="Courier New"/>
          <w:noProof/>
          <w:snapToGrid w:val="0"/>
          <w:sz w:val="24"/>
          <w:szCs w:val="24"/>
          <w:lang w:eastAsia="nl-BE"/>
        </w:rPr>
        <w:t>.</w:t>
      </w:r>
      <w:r w:rsidR="001764B7">
        <w:rPr>
          <w:rFonts w:ascii="Courier New" w:eastAsia="Times New Roman" w:hAnsi="Courier New" w:cs="Courier New"/>
          <w:noProof/>
          <w:snapToGrid w:val="0"/>
          <w:sz w:val="24"/>
          <w:szCs w:val="24"/>
          <w:lang w:eastAsia="nl-BE"/>
        </w:rPr>
        <w:t xml:space="preserve"> Het begrip verwarring moet bijgevolg ruim worden begrepen. Van verwarring is niet alleen sprake wanneer de relevante consument het beschermde merk en </w:t>
      </w:r>
      <w:r w:rsidR="00AF05F6">
        <w:rPr>
          <w:rFonts w:ascii="Courier New" w:eastAsia="Times New Roman" w:hAnsi="Courier New" w:cs="Courier New"/>
          <w:noProof/>
          <w:snapToGrid w:val="0"/>
          <w:sz w:val="24"/>
          <w:szCs w:val="24"/>
          <w:lang w:eastAsia="nl-BE"/>
        </w:rPr>
        <w:t xml:space="preserve">het </w:t>
      </w:r>
      <w:r w:rsidR="001764B7">
        <w:rPr>
          <w:rFonts w:ascii="Courier New" w:eastAsia="Times New Roman" w:hAnsi="Courier New" w:cs="Courier New"/>
          <w:noProof/>
          <w:snapToGrid w:val="0"/>
          <w:sz w:val="24"/>
          <w:szCs w:val="24"/>
          <w:lang w:eastAsia="nl-BE"/>
        </w:rPr>
        <w:t>(beweerd inbreukmakend) teken zelf door elkaar haalt (direct verwarringsgevaar)</w:t>
      </w:r>
      <w:r w:rsidR="00D20F46">
        <w:rPr>
          <w:rFonts w:ascii="Courier New" w:eastAsia="Times New Roman" w:hAnsi="Courier New" w:cs="Courier New"/>
          <w:noProof/>
          <w:snapToGrid w:val="0"/>
          <w:sz w:val="24"/>
          <w:szCs w:val="24"/>
          <w:lang w:eastAsia="nl-BE"/>
        </w:rPr>
        <w:t>(de consument verwart de producten</w:t>
      </w:r>
      <w:r w:rsidR="00AF05F6">
        <w:rPr>
          <w:rFonts w:ascii="Courier New" w:eastAsia="Times New Roman" w:hAnsi="Courier New" w:cs="Courier New"/>
          <w:noProof/>
          <w:snapToGrid w:val="0"/>
          <w:sz w:val="24"/>
          <w:szCs w:val="24"/>
          <w:lang w:eastAsia="nl-BE"/>
        </w:rPr>
        <w:t xml:space="preserve"> of diensten</w:t>
      </w:r>
      <w:r w:rsidR="00D20F46">
        <w:rPr>
          <w:rFonts w:ascii="Courier New" w:eastAsia="Times New Roman" w:hAnsi="Courier New" w:cs="Courier New"/>
          <w:noProof/>
          <w:snapToGrid w:val="0"/>
          <w:sz w:val="24"/>
          <w:szCs w:val="24"/>
          <w:lang w:eastAsia="nl-BE"/>
        </w:rPr>
        <w:t xml:space="preserve"> zelf)</w:t>
      </w:r>
      <w:r w:rsidR="001764B7">
        <w:rPr>
          <w:rFonts w:ascii="Courier New" w:eastAsia="Times New Roman" w:hAnsi="Courier New" w:cs="Courier New"/>
          <w:noProof/>
          <w:snapToGrid w:val="0"/>
          <w:sz w:val="24"/>
          <w:szCs w:val="24"/>
          <w:lang w:eastAsia="nl-BE"/>
        </w:rPr>
        <w:t xml:space="preserve">, maar ook wanneer hij dit merk en dit teken aan dezelfde herkomst toeschrijft dan wel wanneer hij ondanks het feit dat hij het beschermde merk en </w:t>
      </w:r>
      <w:r w:rsidR="00AF05F6">
        <w:rPr>
          <w:rFonts w:ascii="Courier New" w:eastAsia="Times New Roman" w:hAnsi="Courier New" w:cs="Courier New"/>
          <w:noProof/>
          <w:snapToGrid w:val="0"/>
          <w:sz w:val="24"/>
          <w:szCs w:val="24"/>
          <w:lang w:eastAsia="nl-BE"/>
        </w:rPr>
        <w:t xml:space="preserve">het </w:t>
      </w:r>
      <w:r w:rsidR="001764B7">
        <w:rPr>
          <w:rFonts w:ascii="Courier New" w:eastAsia="Times New Roman" w:hAnsi="Courier New" w:cs="Courier New"/>
          <w:noProof/>
          <w:snapToGrid w:val="0"/>
          <w:sz w:val="24"/>
          <w:szCs w:val="24"/>
          <w:lang w:eastAsia="nl-BE"/>
        </w:rPr>
        <w:t xml:space="preserve">(beweerd inbreukmakend) teken van elkaar kan onderscheiden </w:t>
      </w:r>
      <w:r w:rsidR="00D20F46">
        <w:rPr>
          <w:rFonts w:ascii="Courier New" w:eastAsia="Times New Roman" w:hAnsi="Courier New" w:cs="Courier New"/>
          <w:noProof/>
          <w:snapToGrid w:val="0"/>
          <w:sz w:val="24"/>
          <w:szCs w:val="24"/>
          <w:lang w:eastAsia="nl-BE"/>
        </w:rPr>
        <w:t xml:space="preserve">(de consument verwart de </w:t>
      </w:r>
      <w:r w:rsidR="00AF05F6">
        <w:rPr>
          <w:rFonts w:ascii="Courier New" w:eastAsia="Times New Roman" w:hAnsi="Courier New" w:cs="Courier New"/>
          <w:noProof/>
          <w:snapToGrid w:val="0"/>
          <w:sz w:val="24"/>
          <w:szCs w:val="24"/>
          <w:lang w:eastAsia="nl-BE"/>
        </w:rPr>
        <w:t>waren of diensten</w:t>
      </w:r>
      <w:r w:rsidR="00D20F46">
        <w:rPr>
          <w:rFonts w:ascii="Courier New" w:eastAsia="Times New Roman" w:hAnsi="Courier New" w:cs="Courier New"/>
          <w:noProof/>
          <w:snapToGrid w:val="0"/>
          <w:sz w:val="24"/>
          <w:szCs w:val="24"/>
          <w:lang w:eastAsia="nl-BE"/>
        </w:rPr>
        <w:t xml:space="preserve"> niet zelf) </w:t>
      </w:r>
      <w:r w:rsidR="001764B7">
        <w:rPr>
          <w:rFonts w:ascii="Courier New" w:eastAsia="Times New Roman" w:hAnsi="Courier New" w:cs="Courier New"/>
          <w:noProof/>
          <w:snapToGrid w:val="0"/>
          <w:sz w:val="24"/>
          <w:szCs w:val="24"/>
          <w:lang w:eastAsia="nl-BE"/>
        </w:rPr>
        <w:t xml:space="preserve">maar door hun overeenstemming en/of door de soortgelijkheid van de waren of diensten toch kan menen dat de ondernemeningen waarvan zij afkomstig zijn dezelfde zijn, dan wel met elkaar </w:t>
      </w:r>
      <w:r w:rsidR="00D20F46">
        <w:rPr>
          <w:rFonts w:ascii="Courier New" w:eastAsia="Times New Roman" w:hAnsi="Courier New" w:cs="Courier New"/>
          <w:noProof/>
          <w:snapToGrid w:val="0"/>
          <w:sz w:val="24"/>
          <w:szCs w:val="24"/>
          <w:lang w:eastAsia="nl-BE"/>
        </w:rPr>
        <w:t>verbonden zijn (</w:t>
      </w:r>
      <w:r w:rsidR="001764B7">
        <w:rPr>
          <w:rFonts w:ascii="Courier New" w:eastAsia="Times New Roman" w:hAnsi="Courier New" w:cs="Courier New"/>
          <w:noProof/>
          <w:snapToGrid w:val="0"/>
          <w:sz w:val="24"/>
          <w:szCs w:val="24"/>
          <w:lang w:eastAsia="nl-BE"/>
        </w:rPr>
        <w:t xml:space="preserve">economische </w:t>
      </w:r>
      <w:r w:rsidR="00D20F46">
        <w:rPr>
          <w:rFonts w:ascii="Courier New" w:eastAsia="Times New Roman" w:hAnsi="Courier New" w:cs="Courier New"/>
          <w:noProof/>
          <w:snapToGrid w:val="0"/>
          <w:sz w:val="24"/>
          <w:szCs w:val="24"/>
          <w:lang w:eastAsia="nl-BE"/>
        </w:rPr>
        <w:t>verbonden ondernemingen)</w:t>
      </w:r>
      <w:r w:rsidR="001764B7">
        <w:rPr>
          <w:rStyle w:val="Voetnootmarkering"/>
          <w:rFonts w:ascii="Courier New" w:eastAsia="Times New Roman" w:hAnsi="Courier New" w:cs="Courier New"/>
          <w:noProof/>
          <w:snapToGrid w:val="0"/>
          <w:sz w:val="24"/>
          <w:szCs w:val="24"/>
          <w:lang w:eastAsia="nl-BE"/>
        </w:rPr>
        <w:footnoteReference w:id="156"/>
      </w:r>
      <w:r w:rsidR="001764B7">
        <w:rPr>
          <w:rFonts w:ascii="Courier New" w:eastAsia="Times New Roman" w:hAnsi="Courier New" w:cs="Courier New"/>
          <w:noProof/>
          <w:snapToGrid w:val="0"/>
          <w:sz w:val="24"/>
          <w:szCs w:val="24"/>
          <w:lang w:eastAsia="nl-BE"/>
        </w:rPr>
        <w:t>.</w:t>
      </w:r>
    </w:p>
    <w:p w:rsidR="00B27515" w:rsidRDefault="00B27515" w:rsidP="00B064BB">
      <w:pPr>
        <w:widowControl w:val="0"/>
        <w:spacing w:after="0" w:line="240" w:lineRule="auto"/>
        <w:jc w:val="both"/>
        <w:rPr>
          <w:rFonts w:ascii="Courier New" w:eastAsia="Times New Roman" w:hAnsi="Courier New" w:cs="Courier New"/>
          <w:noProof/>
          <w:snapToGrid w:val="0"/>
          <w:sz w:val="24"/>
          <w:szCs w:val="24"/>
          <w:lang w:eastAsia="nl-BE"/>
        </w:rPr>
      </w:pPr>
    </w:p>
    <w:p w:rsidR="00D77600" w:rsidRDefault="001764B7" w:rsidP="00B064BB">
      <w:pPr>
        <w:widowControl w:val="0"/>
        <w:spacing w:after="0" w:line="240" w:lineRule="auto"/>
        <w:jc w:val="both"/>
      </w:pPr>
      <w:r>
        <w:rPr>
          <w:rFonts w:ascii="Courier New" w:eastAsia="Times New Roman" w:hAnsi="Courier New" w:cs="Courier New"/>
          <w:noProof/>
          <w:snapToGrid w:val="0"/>
          <w:sz w:val="24"/>
          <w:szCs w:val="24"/>
          <w:lang w:eastAsia="nl-BE"/>
        </w:rPr>
        <w:t xml:space="preserve">     </w:t>
      </w:r>
      <w:r w:rsidR="007871BB">
        <w:rPr>
          <w:rFonts w:ascii="Courier New" w:eastAsia="Times New Roman" w:hAnsi="Courier New" w:cs="Courier New"/>
          <w:noProof/>
          <w:snapToGrid w:val="0"/>
          <w:sz w:val="24"/>
          <w:szCs w:val="24"/>
          <w:lang w:eastAsia="nl-BE"/>
        </w:rPr>
        <w:t>Voor de toepassing van art. 2.20, lid 1, sub b BVIE moet er dus verwarringsgevaar bestaan tengevolge van de overeenstemming tussen het merk van de merkhouder en het gebruikte (beweerd inbreukmakend) teken en de soortgelijkheid van de waren of diensten. H</w:t>
      </w:r>
      <w:r>
        <w:rPr>
          <w:rFonts w:ascii="Courier New" w:eastAsia="Times New Roman" w:hAnsi="Courier New" w:cs="Courier New"/>
          <w:noProof/>
          <w:snapToGrid w:val="0"/>
          <w:sz w:val="24"/>
          <w:szCs w:val="24"/>
          <w:lang w:eastAsia="nl-BE"/>
        </w:rPr>
        <w:t xml:space="preserve">et bestaan van overeenstemming </w:t>
      </w:r>
      <w:r w:rsidR="0074319D">
        <w:rPr>
          <w:rFonts w:ascii="Courier New" w:eastAsia="Times New Roman" w:hAnsi="Courier New" w:cs="Courier New"/>
          <w:noProof/>
          <w:snapToGrid w:val="0"/>
          <w:sz w:val="24"/>
          <w:szCs w:val="24"/>
          <w:lang w:eastAsia="nl-BE"/>
        </w:rPr>
        <w:t xml:space="preserve">tussen het beschermde merk en het gebruikte (beweerd inbreukmakend) teken en de soortgelijkheid tussen de waren of diensten </w:t>
      </w:r>
      <w:r w:rsidR="007871BB">
        <w:rPr>
          <w:rFonts w:ascii="Courier New" w:eastAsia="Times New Roman" w:hAnsi="Courier New" w:cs="Courier New"/>
          <w:noProof/>
          <w:snapToGrid w:val="0"/>
          <w:sz w:val="24"/>
          <w:szCs w:val="24"/>
          <w:lang w:eastAsia="nl-BE"/>
        </w:rPr>
        <w:t xml:space="preserve">moet dus </w:t>
      </w:r>
      <w:r w:rsidR="0074319D">
        <w:rPr>
          <w:rFonts w:ascii="Courier New" w:eastAsia="Times New Roman" w:hAnsi="Courier New" w:cs="Courier New"/>
          <w:noProof/>
          <w:snapToGrid w:val="0"/>
          <w:sz w:val="24"/>
          <w:szCs w:val="24"/>
          <w:lang w:eastAsia="nl-BE"/>
        </w:rPr>
        <w:t>worden beoordeeld</w:t>
      </w:r>
      <w:r w:rsidR="007871BB" w:rsidRPr="007871BB">
        <w:rPr>
          <w:rFonts w:ascii="Courier New" w:eastAsia="Times New Roman" w:hAnsi="Courier New" w:cs="Courier New"/>
          <w:noProof/>
          <w:snapToGrid w:val="0"/>
          <w:sz w:val="24"/>
          <w:szCs w:val="24"/>
          <w:lang w:eastAsia="nl-BE"/>
        </w:rPr>
        <w:t xml:space="preserve"> </w:t>
      </w:r>
      <w:r w:rsidR="007871BB">
        <w:rPr>
          <w:rFonts w:ascii="Courier New" w:eastAsia="Times New Roman" w:hAnsi="Courier New" w:cs="Courier New"/>
          <w:noProof/>
          <w:snapToGrid w:val="0"/>
          <w:sz w:val="24"/>
          <w:szCs w:val="24"/>
          <w:lang w:eastAsia="nl-BE"/>
        </w:rPr>
        <w:t>op basis van het zojuist nader toegelichte verwarringsgevaar</w:t>
      </w:r>
      <w:r w:rsidR="0074319D">
        <w:rPr>
          <w:rFonts w:ascii="Courier New" w:eastAsia="Times New Roman" w:hAnsi="Courier New" w:cs="Courier New"/>
          <w:noProof/>
          <w:snapToGrid w:val="0"/>
          <w:sz w:val="24"/>
          <w:szCs w:val="24"/>
          <w:lang w:eastAsia="nl-BE"/>
        </w:rPr>
        <w:t xml:space="preserve">. Daar het verwarringsgevaar, zoals duidelijk onderstreept, verbonden is met de identificatie van de herkomst </w:t>
      </w:r>
      <w:r w:rsidR="0074319D">
        <w:rPr>
          <w:rFonts w:ascii="Courier New" w:eastAsia="Times New Roman" w:hAnsi="Courier New" w:cs="Courier New"/>
          <w:noProof/>
          <w:snapToGrid w:val="0"/>
          <w:sz w:val="24"/>
          <w:szCs w:val="24"/>
          <w:lang w:eastAsia="nl-BE"/>
        </w:rPr>
        <w:lastRenderedPageBreak/>
        <w:t>van waren en diensten, en het bijgevolg gaat om verwarringsgevaar betreffende deze herkomst is er sprake van de in art. 2.20, lid 1, sub b BVIE vereiste ‘overeenstemming’ e</w:t>
      </w:r>
      <w:r w:rsidR="00147B7A">
        <w:rPr>
          <w:rFonts w:ascii="Courier New" w:eastAsia="Times New Roman" w:hAnsi="Courier New" w:cs="Courier New"/>
          <w:noProof/>
          <w:snapToGrid w:val="0"/>
          <w:sz w:val="24"/>
          <w:szCs w:val="24"/>
          <w:lang w:eastAsia="nl-BE"/>
        </w:rPr>
        <w:t>n</w:t>
      </w:r>
      <w:r w:rsidR="0074319D">
        <w:rPr>
          <w:rFonts w:ascii="Courier New" w:eastAsia="Times New Roman" w:hAnsi="Courier New" w:cs="Courier New"/>
          <w:noProof/>
          <w:snapToGrid w:val="0"/>
          <w:sz w:val="24"/>
          <w:szCs w:val="24"/>
          <w:lang w:eastAsia="nl-BE"/>
        </w:rPr>
        <w:t xml:space="preserve"> ‘soortgelijkheid’ wanneer wordt bewezen dat het publiek (de relevante consument) op directe of indirecte wijze in verwarring wordt gebracht over de herkomst van de waren of diensten</w:t>
      </w:r>
      <w:r w:rsidR="0074319D" w:rsidRPr="0074319D">
        <w:rPr>
          <w:rFonts w:ascii="Courier New" w:eastAsia="Times New Roman" w:hAnsi="Courier New" w:cs="Courier New"/>
          <w:noProof/>
          <w:snapToGrid w:val="0"/>
          <w:sz w:val="24"/>
          <w:szCs w:val="24"/>
          <w:vertAlign w:val="superscript"/>
          <w:lang w:eastAsia="nl-BE"/>
        </w:rPr>
        <w:footnoteReference w:id="157"/>
      </w:r>
      <w:r w:rsidR="0074319D">
        <w:rPr>
          <w:rFonts w:ascii="Courier New" w:eastAsia="Times New Roman" w:hAnsi="Courier New" w:cs="Courier New"/>
          <w:noProof/>
          <w:snapToGrid w:val="0"/>
          <w:sz w:val="24"/>
          <w:szCs w:val="24"/>
          <w:lang w:eastAsia="nl-BE"/>
        </w:rPr>
        <w:t>.</w:t>
      </w:r>
      <w:r w:rsidR="00865DE2">
        <w:rPr>
          <w:rFonts w:ascii="Courier New" w:eastAsia="Times New Roman" w:hAnsi="Courier New" w:cs="Courier New"/>
          <w:noProof/>
          <w:snapToGrid w:val="0"/>
          <w:sz w:val="24"/>
          <w:szCs w:val="24"/>
          <w:lang w:eastAsia="nl-BE"/>
        </w:rPr>
        <w:t xml:space="preserve"> Opgepast moet wel worden. De toepassing van art. 2.20, lid 1, sub b BVIE, en dus de vraag of er sprake is van een merkinbreuk in de zin van deze bepaling</w:t>
      </w:r>
      <w:r w:rsidR="00AF05F6">
        <w:rPr>
          <w:rFonts w:ascii="Courier New" w:eastAsia="Times New Roman" w:hAnsi="Courier New" w:cs="Courier New"/>
          <w:noProof/>
          <w:snapToGrid w:val="0"/>
          <w:sz w:val="24"/>
          <w:szCs w:val="24"/>
          <w:lang w:eastAsia="nl-BE"/>
        </w:rPr>
        <w:t>,</w:t>
      </w:r>
      <w:r w:rsidR="00865DE2">
        <w:rPr>
          <w:rFonts w:ascii="Courier New" w:eastAsia="Times New Roman" w:hAnsi="Courier New" w:cs="Courier New"/>
          <w:noProof/>
          <w:snapToGrid w:val="0"/>
          <w:sz w:val="24"/>
          <w:szCs w:val="24"/>
          <w:lang w:eastAsia="nl-BE"/>
        </w:rPr>
        <w:t xml:space="preserve"> veronderstelt een globale beoordeling rekening houdend met al</w:t>
      </w:r>
      <w:r w:rsidR="00931908">
        <w:rPr>
          <w:rFonts w:ascii="Courier New" w:eastAsia="Times New Roman" w:hAnsi="Courier New" w:cs="Courier New"/>
          <w:noProof/>
          <w:snapToGrid w:val="0"/>
          <w:sz w:val="24"/>
          <w:szCs w:val="24"/>
          <w:lang w:eastAsia="nl-BE"/>
        </w:rPr>
        <w:t>l</w:t>
      </w:r>
      <w:r w:rsidR="00865DE2">
        <w:rPr>
          <w:rFonts w:ascii="Courier New" w:eastAsia="Times New Roman" w:hAnsi="Courier New" w:cs="Courier New"/>
          <w:noProof/>
          <w:snapToGrid w:val="0"/>
          <w:sz w:val="24"/>
          <w:szCs w:val="24"/>
          <w:lang w:eastAsia="nl-BE"/>
        </w:rPr>
        <w:t xml:space="preserve">e relevante omstandigheden. Om tot het bestaan van het  vereiste verwaringsgevaar te besluiten moet de vereiste ‘overeenstemming’ en ‘soortgelijkheid’ niet afzonderlijk, los van elkaar worden beoordeeld. Zoals verder zal worden aangegeven hangen ‘overeenstemming’ en ‘soortgelijkheid’ nauw met elkaar samen in die zin dat een grote overeenstemming tussen het merk van de merkhouder en het gebruikte (beweerd inbreukmakend) teken een mindere soortgelijkheid tussen de waren en/of diensten kan compenseren zodat er </w:t>
      </w:r>
      <w:r w:rsidR="00AF05F6">
        <w:rPr>
          <w:rFonts w:ascii="Courier New" w:eastAsia="Times New Roman" w:hAnsi="Courier New" w:cs="Courier New"/>
          <w:noProof/>
          <w:snapToGrid w:val="0"/>
          <w:sz w:val="24"/>
          <w:szCs w:val="24"/>
          <w:lang w:eastAsia="nl-BE"/>
        </w:rPr>
        <w:t>t</w:t>
      </w:r>
      <w:r w:rsidR="00865DE2">
        <w:rPr>
          <w:rFonts w:ascii="Courier New" w:eastAsia="Times New Roman" w:hAnsi="Courier New" w:cs="Courier New"/>
          <w:noProof/>
          <w:snapToGrid w:val="0"/>
          <w:sz w:val="24"/>
          <w:szCs w:val="24"/>
          <w:lang w:eastAsia="nl-BE"/>
        </w:rPr>
        <w:t>och nog sprake is van verwarringsgevaar, en omgekeerd. Een grote soortgelijkheid tussen de waren en/of diensten kan een beperktere overeenstemming tussen het merk van de merkhouder en het gebruikte (beweerd inbreukmakend) teken compenseren waardoor het vereiste verwarringsgevaar toch nog aanwezig is</w:t>
      </w:r>
      <w:r w:rsidR="00865DE2">
        <w:rPr>
          <w:rStyle w:val="Voetnootmarkering"/>
          <w:rFonts w:ascii="Courier New" w:eastAsia="Times New Roman" w:hAnsi="Courier New" w:cs="Courier New"/>
          <w:noProof/>
          <w:snapToGrid w:val="0"/>
          <w:sz w:val="24"/>
          <w:szCs w:val="24"/>
          <w:lang w:eastAsia="nl-BE"/>
        </w:rPr>
        <w:footnoteReference w:id="158"/>
      </w:r>
      <w:r w:rsidR="00865DE2">
        <w:rPr>
          <w:rFonts w:ascii="Courier New" w:eastAsia="Times New Roman" w:hAnsi="Courier New" w:cs="Courier New"/>
          <w:noProof/>
          <w:snapToGrid w:val="0"/>
          <w:sz w:val="24"/>
          <w:szCs w:val="24"/>
          <w:lang w:eastAsia="nl-BE"/>
        </w:rPr>
        <w:t>.</w:t>
      </w:r>
      <w:r w:rsidR="00D77600">
        <w:t xml:space="preserve"> </w:t>
      </w:r>
    </w:p>
    <w:p w:rsidR="000A7FD2" w:rsidRDefault="000A7FD2" w:rsidP="00B064BB">
      <w:pPr>
        <w:widowControl w:val="0"/>
        <w:spacing w:after="0" w:line="240" w:lineRule="auto"/>
        <w:jc w:val="both"/>
        <w:rPr>
          <w:rFonts w:ascii="Courier New" w:eastAsia="Times New Roman" w:hAnsi="Courier New" w:cs="Courier New"/>
          <w:noProof/>
          <w:snapToGrid w:val="0"/>
          <w:sz w:val="24"/>
          <w:szCs w:val="24"/>
          <w:lang w:eastAsia="nl-BE"/>
        </w:rPr>
      </w:pPr>
    </w:p>
    <w:p w:rsidR="00D77600" w:rsidRDefault="00D77600"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Hoe moet nu concreet het verwarringsgevaar worden beoordeeld</w:t>
      </w:r>
      <w:r w:rsidR="00B517D9">
        <w:rPr>
          <w:rFonts w:ascii="Courier New" w:eastAsia="Times New Roman" w:hAnsi="Courier New" w:cs="Courier New"/>
          <w:noProof/>
          <w:snapToGrid w:val="0"/>
          <w:sz w:val="24"/>
          <w:szCs w:val="24"/>
          <w:lang w:eastAsia="nl-BE"/>
        </w:rPr>
        <w:t>?</w:t>
      </w:r>
      <w:r>
        <w:rPr>
          <w:rFonts w:ascii="Courier New" w:eastAsia="Times New Roman" w:hAnsi="Courier New" w:cs="Courier New"/>
          <w:noProof/>
          <w:snapToGrid w:val="0"/>
          <w:sz w:val="24"/>
          <w:szCs w:val="24"/>
          <w:lang w:eastAsia="nl-BE"/>
        </w:rPr>
        <w:t xml:space="preserve"> Het is onbetwist </w:t>
      </w:r>
      <w:r w:rsidR="00B517D9">
        <w:rPr>
          <w:rFonts w:ascii="Courier New" w:eastAsia="Times New Roman" w:hAnsi="Courier New" w:cs="Courier New"/>
          <w:noProof/>
          <w:snapToGrid w:val="0"/>
          <w:sz w:val="24"/>
          <w:szCs w:val="24"/>
          <w:lang w:eastAsia="nl-BE"/>
        </w:rPr>
        <w:t xml:space="preserve">dat </w:t>
      </w:r>
      <w:r w:rsidRPr="00741996">
        <w:rPr>
          <w:rFonts w:ascii="Courier New" w:eastAsia="Times New Roman" w:hAnsi="Courier New" w:cs="Courier New"/>
          <w:noProof/>
          <w:snapToGrid w:val="0"/>
          <w:sz w:val="24"/>
          <w:szCs w:val="24"/>
          <w:lang w:eastAsia="nl-BE"/>
        </w:rPr>
        <w:t xml:space="preserve">het verwarringsgevaar </w:t>
      </w:r>
      <w:r w:rsidRPr="00D77600">
        <w:rPr>
          <w:rFonts w:ascii="Courier New" w:eastAsia="Times New Roman" w:hAnsi="Courier New" w:cs="Courier New"/>
          <w:i/>
          <w:noProof/>
          <w:snapToGrid w:val="0"/>
          <w:sz w:val="24"/>
          <w:szCs w:val="24"/>
          <w:lang w:eastAsia="nl-BE"/>
        </w:rPr>
        <w:t>globaal</w:t>
      </w:r>
      <w:r w:rsidRPr="00741996">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 xml:space="preserve">dient </w:t>
      </w:r>
      <w:r w:rsidRPr="00741996">
        <w:rPr>
          <w:rFonts w:ascii="Courier New" w:eastAsia="Times New Roman" w:hAnsi="Courier New" w:cs="Courier New"/>
          <w:noProof/>
          <w:snapToGrid w:val="0"/>
          <w:sz w:val="24"/>
          <w:szCs w:val="24"/>
          <w:lang w:eastAsia="nl-BE"/>
        </w:rPr>
        <w:t xml:space="preserve">te worden beoordeeld, volgens de indruk die bij het relevante publiek van de betrokken waren of diensten achterblijft, </w:t>
      </w:r>
      <w:r w:rsidRPr="00D77600">
        <w:rPr>
          <w:rFonts w:ascii="Courier New" w:eastAsia="Times New Roman" w:hAnsi="Courier New" w:cs="Courier New"/>
          <w:i/>
          <w:noProof/>
          <w:snapToGrid w:val="0"/>
          <w:sz w:val="24"/>
          <w:szCs w:val="24"/>
          <w:lang w:eastAsia="nl-BE"/>
        </w:rPr>
        <w:t>met inachtneming van alle relevante omstandigheden van het concrete geval</w:t>
      </w:r>
      <w:r w:rsidRPr="00741996">
        <w:rPr>
          <w:rFonts w:ascii="Courier New" w:eastAsia="Times New Roman" w:hAnsi="Courier New" w:cs="Courier New"/>
          <w:noProof/>
          <w:snapToGrid w:val="0"/>
          <w:sz w:val="24"/>
          <w:szCs w:val="24"/>
          <w:lang w:eastAsia="nl-BE"/>
        </w:rPr>
        <w:t xml:space="preserve">, en met name de onderlinge samenhang tussen de overeenstemming van de tekens en de soortgelijkheid van de waren of diensten waarop zij betrekking hebben. </w:t>
      </w:r>
      <w:r>
        <w:rPr>
          <w:rFonts w:ascii="Courier New" w:eastAsia="Times New Roman" w:hAnsi="Courier New" w:cs="Courier New"/>
          <w:noProof/>
          <w:snapToGrid w:val="0"/>
          <w:sz w:val="24"/>
          <w:szCs w:val="24"/>
          <w:lang w:eastAsia="nl-BE"/>
        </w:rPr>
        <w:t xml:space="preserve">R.o. 11 Rl. merken bepaalt in dit verband dat </w:t>
      </w:r>
      <w:r w:rsidRPr="00741996">
        <w:rPr>
          <w:rFonts w:ascii="Courier New" w:eastAsia="Times New Roman" w:hAnsi="Courier New" w:cs="Courier New"/>
          <w:noProof/>
          <w:snapToGrid w:val="0"/>
          <w:sz w:val="24"/>
          <w:szCs w:val="24"/>
          <w:lang w:eastAsia="nl-BE"/>
        </w:rPr>
        <w:t>het verwarringsgevaar van vele factoren af</w:t>
      </w:r>
      <w:r w:rsidR="00170D42">
        <w:rPr>
          <w:rFonts w:ascii="Courier New" w:eastAsia="Times New Roman" w:hAnsi="Courier New" w:cs="Courier New"/>
          <w:noProof/>
          <w:snapToGrid w:val="0"/>
          <w:sz w:val="24"/>
          <w:szCs w:val="24"/>
          <w:lang w:eastAsia="nl-BE"/>
        </w:rPr>
        <w:t>hangt</w:t>
      </w:r>
      <w:r w:rsidRPr="00741996">
        <w:rPr>
          <w:rFonts w:ascii="Courier New" w:eastAsia="Times New Roman" w:hAnsi="Courier New" w:cs="Courier New"/>
          <w:noProof/>
          <w:snapToGrid w:val="0"/>
          <w:sz w:val="24"/>
          <w:szCs w:val="24"/>
          <w:lang w:eastAsia="nl-BE"/>
        </w:rPr>
        <w:t xml:space="preserve">, en </w:t>
      </w:r>
      <w:r w:rsidRPr="00170D42">
        <w:rPr>
          <w:rFonts w:ascii="Courier New" w:eastAsia="Times New Roman" w:hAnsi="Courier New" w:cs="Courier New"/>
          <w:i/>
          <w:noProof/>
          <w:snapToGrid w:val="0"/>
          <w:sz w:val="24"/>
          <w:szCs w:val="24"/>
          <w:lang w:eastAsia="nl-BE"/>
        </w:rPr>
        <w:t>met name</w:t>
      </w:r>
      <w:r w:rsidRPr="00741996">
        <w:rPr>
          <w:rFonts w:ascii="Courier New" w:eastAsia="Times New Roman" w:hAnsi="Courier New" w:cs="Courier New"/>
          <w:noProof/>
          <w:snapToGrid w:val="0"/>
          <w:sz w:val="24"/>
          <w:szCs w:val="24"/>
          <w:lang w:eastAsia="nl-BE"/>
        </w:rPr>
        <w:t xml:space="preserve"> van de bekendheid van het merk op de markt, van de vraag inhoeverre een associatie mogelijk is met het gebruikte of ingeschreven teken, van de mate van overeenstemming tussen het merk en het teken en van de geïdentificeerde waren of diensten</w:t>
      </w:r>
      <w:r w:rsidR="006671FB">
        <w:rPr>
          <w:rStyle w:val="Voetnootmarkering"/>
          <w:rFonts w:ascii="Courier New" w:hAnsi="Courier New" w:cs="Courier New"/>
          <w:sz w:val="24"/>
          <w:szCs w:val="24"/>
        </w:rPr>
        <w:footnoteReference w:id="159"/>
      </w:r>
      <w:r w:rsidRPr="00741996">
        <w:rPr>
          <w:rFonts w:ascii="Courier New" w:eastAsia="Times New Roman" w:hAnsi="Courier New" w:cs="Courier New"/>
          <w:noProof/>
          <w:snapToGrid w:val="0"/>
          <w:sz w:val="24"/>
          <w:szCs w:val="24"/>
          <w:lang w:eastAsia="nl-BE"/>
        </w:rPr>
        <w:t xml:space="preserve">. </w:t>
      </w:r>
      <w:r w:rsidR="00170D42">
        <w:rPr>
          <w:rFonts w:ascii="Courier New" w:eastAsia="Times New Roman" w:hAnsi="Courier New" w:cs="Courier New"/>
          <w:noProof/>
          <w:snapToGrid w:val="0"/>
          <w:sz w:val="24"/>
          <w:szCs w:val="24"/>
          <w:lang w:eastAsia="nl-BE"/>
        </w:rPr>
        <w:t xml:space="preserve">Uit het woord ‘met name’ blijkt duidelijk dat het hier slechts om een exemplatieve opsomming van factoren gaat waarmee rekening kan worden gehouden bij de beoordeling van het verwaringsgevaar. </w:t>
      </w:r>
      <w:r w:rsidR="000A7FD2">
        <w:rPr>
          <w:rFonts w:ascii="Courier New" w:eastAsia="Times New Roman" w:hAnsi="Courier New" w:cs="Courier New"/>
          <w:noProof/>
          <w:snapToGrid w:val="0"/>
          <w:sz w:val="24"/>
          <w:szCs w:val="24"/>
          <w:lang w:eastAsia="nl-BE"/>
        </w:rPr>
        <w:t xml:space="preserve">Tevens is het zo dat </w:t>
      </w:r>
      <w:r w:rsidR="000A7FD2" w:rsidRPr="00741996">
        <w:rPr>
          <w:rFonts w:ascii="Courier New" w:eastAsia="Times New Roman" w:hAnsi="Courier New" w:cs="Courier New"/>
          <w:noProof/>
          <w:snapToGrid w:val="0"/>
          <w:sz w:val="24"/>
          <w:szCs w:val="24"/>
          <w:lang w:eastAsia="nl-BE"/>
        </w:rPr>
        <w:t xml:space="preserve">voor de globale beoordeling moet worden </w:t>
      </w:r>
      <w:r w:rsidR="000A7FD2" w:rsidRPr="000A7FD2">
        <w:rPr>
          <w:rFonts w:ascii="Courier New" w:eastAsia="Times New Roman" w:hAnsi="Courier New" w:cs="Courier New"/>
          <w:noProof/>
          <w:snapToGrid w:val="0"/>
          <w:sz w:val="24"/>
          <w:szCs w:val="24"/>
          <w:lang w:eastAsia="nl-BE"/>
        </w:rPr>
        <w:t xml:space="preserve">uitgegaan van de </w:t>
      </w:r>
      <w:r w:rsidR="000A7FD2" w:rsidRPr="002742E6">
        <w:rPr>
          <w:rFonts w:ascii="Courier New" w:eastAsia="Times New Roman" w:hAnsi="Courier New" w:cs="Courier New"/>
          <w:noProof/>
          <w:snapToGrid w:val="0"/>
          <w:sz w:val="24"/>
          <w:szCs w:val="24"/>
          <w:lang w:eastAsia="nl-BE"/>
        </w:rPr>
        <w:lastRenderedPageBreak/>
        <w:t>gemiddelde geïnformeerde, omzichtige en oplettende consument van de betrokken soort producten</w:t>
      </w:r>
      <w:r w:rsidR="00B517D9">
        <w:rPr>
          <w:rFonts w:ascii="Courier New" w:eastAsia="Times New Roman" w:hAnsi="Courier New" w:cs="Courier New"/>
          <w:noProof/>
          <w:snapToGrid w:val="0"/>
          <w:sz w:val="24"/>
          <w:szCs w:val="24"/>
          <w:lang w:eastAsia="nl-BE"/>
        </w:rPr>
        <w:t xml:space="preserve"> of diensten</w:t>
      </w:r>
      <w:r w:rsidR="003B645E">
        <w:rPr>
          <w:rStyle w:val="Voetnootmarkering"/>
          <w:rFonts w:ascii="Courier New" w:eastAsia="Times New Roman" w:hAnsi="Courier New" w:cs="Courier New"/>
          <w:noProof/>
          <w:snapToGrid w:val="0"/>
          <w:sz w:val="24"/>
          <w:szCs w:val="24"/>
          <w:lang w:eastAsia="nl-BE"/>
        </w:rPr>
        <w:footnoteReference w:id="160"/>
      </w:r>
      <w:r w:rsidR="000A7FD2" w:rsidRPr="00741996">
        <w:rPr>
          <w:rFonts w:ascii="Courier New" w:eastAsia="Times New Roman" w:hAnsi="Courier New" w:cs="Courier New"/>
          <w:noProof/>
          <w:snapToGrid w:val="0"/>
          <w:sz w:val="24"/>
          <w:szCs w:val="24"/>
          <w:lang w:eastAsia="nl-BE"/>
        </w:rPr>
        <w:t>.</w:t>
      </w:r>
    </w:p>
    <w:p w:rsidR="002742E6" w:rsidRDefault="002742E6" w:rsidP="00B064BB">
      <w:pPr>
        <w:widowControl w:val="0"/>
        <w:spacing w:after="0" w:line="240" w:lineRule="auto"/>
        <w:jc w:val="both"/>
        <w:rPr>
          <w:rFonts w:ascii="Courier New" w:eastAsia="Times New Roman" w:hAnsi="Courier New" w:cs="Courier New"/>
          <w:noProof/>
          <w:snapToGrid w:val="0"/>
          <w:sz w:val="24"/>
          <w:szCs w:val="24"/>
          <w:lang w:eastAsia="nl-BE"/>
        </w:rPr>
      </w:pPr>
    </w:p>
    <w:p w:rsidR="002742E6" w:rsidRPr="004A424E" w:rsidRDefault="002742E6"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170D42">
        <w:rPr>
          <w:rFonts w:ascii="Courier New" w:eastAsia="Times New Roman" w:hAnsi="Courier New" w:cs="Courier New"/>
          <w:noProof/>
          <w:snapToGrid w:val="0"/>
          <w:sz w:val="24"/>
          <w:szCs w:val="24"/>
          <w:lang w:eastAsia="nl-BE"/>
        </w:rPr>
        <w:t>B</w:t>
      </w:r>
      <w:r w:rsidRPr="00741996">
        <w:rPr>
          <w:rFonts w:ascii="Courier New" w:eastAsia="Times New Roman" w:hAnsi="Courier New" w:cs="Courier New"/>
          <w:noProof/>
          <w:snapToGrid w:val="0"/>
          <w:sz w:val="24"/>
          <w:szCs w:val="24"/>
          <w:lang w:eastAsia="nl-BE"/>
        </w:rPr>
        <w:t xml:space="preserve">ij de beoordeling van het verwarringsgevaar </w:t>
      </w:r>
      <w:r w:rsidR="00170D42">
        <w:rPr>
          <w:rFonts w:ascii="Courier New" w:eastAsia="Times New Roman" w:hAnsi="Courier New" w:cs="Courier New"/>
          <w:noProof/>
          <w:snapToGrid w:val="0"/>
          <w:sz w:val="24"/>
          <w:szCs w:val="24"/>
          <w:lang w:eastAsia="nl-BE"/>
        </w:rPr>
        <w:t xml:space="preserve">is </w:t>
      </w:r>
      <w:r w:rsidR="00821CFD">
        <w:rPr>
          <w:rFonts w:ascii="Courier New" w:eastAsia="Times New Roman" w:hAnsi="Courier New" w:cs="Courier New"/>
          <w:noProof/>
          <w:snapToGrid w:val="0"/>
          <w:sz w:val="24"/>
          <w:szCs w:val="24"/>
          <w:lang w:eastAsia="nl-BE"/>
        </w:rPr>
        <w:t>het onderscheidend vermogen</w:t>
      </w:r>
      <w:r w:rsidRPr="00741996">
        <w:rPr>
          <w:rFonts w:ascii="Courier New" w:eastAsia="Times New Roman" w:hAnsi="Courier New" w:cs="Courier New"/>
          <w:noProof/>
          <w:snapToGrid w:val="0"/>
          <w:sz w:val="24"/>
          <w:szCs w:val="24"/>
          <w:lang w:eastAsia="nl-BE"/>
        </w:rPr>
        <w:t xml:space="preserve"> </w:t>
      </w:r>
      <w:r w:rsidR="00170D42">
        <w:rPr>
          <w:rFonts w:ascii="Courier New" w:eastAsia="Times New Roman" w:hAnsi="Courier New" w:cs="Courier New"/>
          <w:noProof/>
          <w:snapToGrid w:val="0"/>
          <w:sz w:val="24"/>
          <w:szCs w:val="24"/>
          <w:lang w:eastAsia="nl-BE"/>
        </w:rPr>
        <w:t xml:space="preserve">ook </w:t>
      </w:r>
      <w:r w:rsidRPr="00741996">
        <w:rPr>
          <w:rFonts w:ascii="Courier New" w:eastAsia="Times New Roman" w:hAnsi="Courier New" w:cs="Courier New"/>
          <w:noProof/>
          <w:snapToGrid w:val="0"/>
          <w:sz w:val="24"/>
          <w:szCs w:val="24"/>
          <w:lang w:eastAsia="nl-BE"/>
        </w:rPr>
        <w:t>een factor</w:t>
      </w:r>
      <w:r>
        <w:rPr>
          <w:rFonts w:ascii="Courier New" w:eastAsia="Times New Roman" w:hAnsi="Courier New" w:cs="Courier New"/>
          <w:noProof/>
          <w:snapToGrid w:val="0"/>
          <w:sz w:val="24"/>
          <w:szCs w:val="24"/>
          <w:lang w:eastAsia="nl-BE"/>
        </w:rPr>
        <w:t xml:space="preserve"> </w:t>
      </w:r>
      <w:r w:rsidRPr="00741996">
        <w:rPr>
          <w:rFonts w:ascii="Courier New" w:eastAsia="Times New Roman" w:hAnsi="Courier New" w:cs="Courier New"/>
          <w:noProof/>
          <w:snapToGrid w:val="0"/>
          <w:sz w:val="24"/>
          <w:szCs w:val="24"/>
          <w:lang w:eastAsia="nl-BE"/>
        </w:rPr>
        <w:t xml:space="preserve">die </w:t>
      </w:r>
      <w:r w:rsidRPr="002742E6">
        <w:rPr>
          <w:rFonts w:ascii="Courier New" w:eastAsia="Times New Roman" w:hAnsi="Courier New" w:cs="Courier New"/>
          <w:noProof/>
          <w:snapToGrid w:val="0"/>
          <w:sz w:val="24"/>
          <w:szCs w:val="24"/>
          <w:lang w:eastAsia="nl-BE"/>
        </w:rPr>
        <w:t>van belang</w:t>
      </w:r>
      <w:r w:rsidRPr="00741996">
        <w:rPr>
          <w:rFonts w:ascii="Courier New" w:eastAsia="Times New Roman" w:hAnsi="Courier New" w:cs="Courier New"/>
          <w:noProof/>
          <w:snapToGrid w:val="0"/>
          <w:sz w:val="24"/>
          <w:szCs w:val="24"/>
          <w:lang w:eastAsia="nl-BE"/>
        </w:rPr>
        <w:t xml:space="preserve"> </w:t>
      </w:r>
      <w:r w:rsidR="00821CFD">
        <w:rPr>
          <w:rFonts w:ascii="Courier New" w:eastAsia="Times New Roman" w:hAnsi="Courier New" w:cs="Courier New"/>
          <w:noProof/>
          <w:snapToGrid w:val="0"/>
          <w:sz w:val="24"/>
          <w:szCs w:val="24"/>
          <w:lang w:eastAsia="nl-BE"/>
        </w:rPr>
        <w:t xml:space="preserve">is en meegenomen moet worden. De beschermingsomvang van een merk </w:t>
      </w:r>
      <w:r w:rsidR="00B517D9">
        <w:rPr>
          <w:rFonts w:ascii="Courier New" w:eastAsia="Times New Roman" w:hAnsi="Courier New" w:cs="Courier New"/>
          <w:noProof/>
          <w:snapToGrid w:val="0"/>
          <w:sz w:val="24"/>
          <w:szCs w:val="24"/>
          <w:lang w:eastAsia="nl-BE"/>
        </w:rPr>
        <w:t xml:space="preserve">wordt </w:t>
      </w:r>
      <w:r w:rsidR="00821CFD">
        <w:rPr>
          <w:rFonts w:ascii="Courier New" w:eastAsia="Times New Roman" w:hAnsi="Courier New" w:cs="Courier New"/>
          <w:noProof/>
          <w:snapToGrid w:val="0"/>
          <w:sz w:val="24"/>
          <w:szCs w:val="24"/>
          <w:lang w:eastAsia="nl-BE"/>
        </w:rPr>
        <w:t>mede bepaald d</w:t>
      </w:r>
      <w:r w:rsidR="00B517D9">
        <w:rPr>
          <w:rFonts w:ascii="Courier New" w:eastAsia="Times New Roman" w:hAnsi="Courier New" w:cs="Courier New"/>
          <w:noProof/>
          <w:snapToGrid w:val="0"/>
          <w:sz w:val="24"/>
          <w:szCs w:val="24"/>
          <w:lang w:eastAsia="nl-BE"/>
        </w:rPr>
        <w:t>o</w:t>
      </w:r>
      <w:r w:rsidR="00821CFD">
        <w:rPr>
          <w:rFonts w:ascii="Courier New" w:eastAsia="Times New Roman" w:hAnsi="Courier New" w:cs="Courier New"/>
          <w:noProof/>
          <w:snapToGrid w:val="0"/>
          <w:sz w:val="24"/>
          <w:szCs w:val="24"/>
          <w:lang w:eastAsia="nl-BE"/>
        </w:rPr>
        <w:t xml:space="preserve">or het onderscheidend vermogen. </w:t>
      </w:r>
      <w:r w:rsidR="00821CFD" w:rsidRPr="00741996">
        <w:rPr>
          <w:rFonts w:ascii="Courier New" w:eastAsia="Times New Roman" w:hAnsi="Courier New" w:cs="Courier New"/>
          <w:noProof/>
          <w:snapToGrid w:val="0"/>
          <w:sz w:val="24"/>
          <w:szCs w:val="24"/>
          <w:lang w:eastAsia="nl-BE"/>
        </w:rPr>
        <w:t xml:space="preserve"> </w:t>
      </w:r>
      <w:r w:rsidR="00821CFD">
        <w:rPr>
          <w:rFonts w:ascii="Courier New" w:eastAsia="Times New Roman" w:hAnsi="Courier New" w:cs="Courier New"/>
          <w:noProof/>
          <w:snapToGrid w:val="0"/>
          <w:sz w:val="24"/>
          <w:szCs w:val="24"/>
          <w:lang w:eastAsia="nl-BE"/>
        </w:rPr>
        <w:t>In deze zin oordeelde het Benelux Gerechtshof reeds in 1982 dat er een verband bestaat tussen het onderscheidend vermogen van een merk en zijn beschermingsomvang en dat een merk met een gering onderscheidend vermogen minder snel door het gebruik van een ander teken in de herinnering van het publiek zal worden teruggeroepen</w:t>
      </w:r>
      <w:r w:rsidR="00821CFD">
        <w:rPr>
          <w:rStyle w:val="Voetnootmarkering"/>
          <w:rFonts w:ascii="Courier New" w:eastAsia="Times New Roman" w:hAnsi="Courier New" w:cs="Courier New"/>
          <w:noProof/>
          <w:snapToGrid w:val="0"/>
          <w:sz w:val="24"/>
          <w:szCs w:val="24"/>
          <w:lang w:eastAsia="nl-BE"/>
        </w:rPr>
        <w:footnoteReference w:id="161"/>
      </w:r>
      <w:r w:rsidR="00821CFD">
        <w:rPr>
          <w:rFonts w:ascii="Courier New" w:eastAsia="Times New Roman" w:hAnsi="Courier New" w:cs="Courier New"/>
          <w:noProof/>
          <w:snapToGrid w:val="0"/>
          <w:sz w:val="24"/>
          <w:szCs w:val="24"/>
          <w:lang w:eastAsia="nl-BE"/>
        </w:rPr>
        <w:t xml:space="preserve">. </w:t>
      </w:r>
      <w:r w:rsidR="00D13BBA">
        <w:rPr>
          <w:rFonts w:ascii="Courier New" w:eastAsia="Times New Roman" w:hAnsi="Courier New" w:cs="Courier New"/>
          <w:noProof/>
          <w:snapToGrid w:val="0"/>
          <w:sz w:val="24"/>
          <w:szCs w:val="24"/>
          <w:lang w:eastAsia="nl-BE"/>
        </w:rPr>
        <w:t xml:space="preserve">Bij gering onderscheidend vermogen moet er bijgevolg meer overeenstemming tussen het beschermde merk en het gebruikte (beweerd inbreukmakend) teken zijn om  te kunnen spreken van verwarringsgevaar. </w:t>
      </w:r>
      <w:r w:rsidR="00821CFD">
        <w:rPr>
          <w:rFonts w:ascii="Courier New" w:eastAsia="Times New Roman" w:hAnsi="Courier New" w:cs="Courier New"/>
          <w:noProof/>
          <w:snapToGrid w:val="0"/>
          <w:sz w:val="24"/>
          <w:szCs w:val="24"/>
          <w:lang w:eastAsia="nl-BE"/>
        </w:rPr>
        <w:t>In dezelfde zin gaat het Hof van Justitie. Dit hof oordelde in de zaak Sabel t/ Puma van 11 november 1997 dat h</w:t>
      </w:r>
      <w:r w:rsidR="00821CFD" w:rsidRPr="00821CFD">
        <w:rPr>
          <w:rFonts w:ascii="Courier New" w:eastAsia="Times New Roman" w:hAnsi="Courier New" w:cs="Courier New"/>
          <w:noProof/>
          <w:snapToGrid w:val="0"/>
          <w:sz w:val="24"/>
          <w:szCs w:val="24"/>
          <w:lang w:eastAsia="nl-BE"/>
        </w:rPr>
        <w:t xml:space="preserve">et verwarringsgevaar des te groter </w:t>
      </w:r>
      <w:r w:rsidR="00821CFD">
        <w:rPr>
          <w:rFonts w:ascii="Courier New" w:eastAsia="Times New Roman" w:hAnsi="Courier New" w:cs="Courier New"/>
          <w:noProof/>
          <w:snapToGrid w:val="0"/>
          <w:sz w:val="24"/>
          <w:szCs w:val="24"/>
          <w:lang w:eastAsia="nl-BE"/>
        </w:rPr>
        <w:t xml:space="preserve">is </w:t>
      </w:r>
      <w:r w:rsidR="00821CFD" w:rsidRPr="00821CFD">
        <w:rPr>
          <w:rFonts w:ascii="Courier New" w:eastAsia="Times New Roman" w:hAnsi="Courier New" w:cs="Courier New"/>
          <w:noProof/>
          <w:snapToGrid w:val="0"/>
          <w:sz w:val="24"/>
          <w:szCs w:val="24"/>
          <w:lang w:eastAsia="nl-BE"/>
        </w:rPr>
        <w:t>naarmate de onderscheidingskracht van het oudere merk sterker is. Derhalve</w:t>
      </w:r>
      <w:r w:rsidR="00821CFD">
        <w:rPr>
          <w:rFonts w:ascii="Courier New" w:eastAsia="Times New Roman" w:hAnsi="Courier New" w:cs="Courier New"/>
          <w:noProof/>
          <w:snapToGrid w:val="0"/>
          <w:sz w:val="24"/>
          <w:szCs w:val="24"/>
          <w:lang w:eastAsia="nl-BE"/>
        </w:rPr>
        <w:t>, aldus het Hof in de</w:t>
      </w:r>
      <w:r w:rsidR="00B517D9">
        <w:rPr>
          <w:rFonts w:ascii="Courier New" w:eastAsia="Times New Roman" w:hAnsi="Courier New" w:cs="Courier New"/>
          <w:noProof/>
          <w:snapToGrid w:val="0"/>
          <w:sz w:val="24"/>
          <w:szCs w:val="24"/>
          <w:lang w:eastAsia="nl-BE"/>
        </w:rPr>
        <w:t xml:space="preserve"> </w:t>
      </w:r>
      <w:r w:rsidR="00821CFD">
        <w:rPr>
          <w:rFonts w:ascii="Courier New" w:eastAsia="Times New Roman" w:hAnsi="Courier New" w:cs="Courier New"/>
          <w:noProof/>
          <w:snapToGrid w:val="0"/>
          <w:sz w:val="24"/>
          <w:szCs w:val="24"/>
          <w:lang w:eastAsia="nl-BE"/>
        </w:rPr>
        <w:t>concrete voorliggende zaak, kan niet worden uitgesloten</w:t>
      </w:r>
      <w:r w:rsidR="00821CFD" w:rsidRPr="00821CFD">
        <w:rPr>
          <w:rFonts w:ascii="Courier New" w:eastAsia="Times New Roman" w:hAnsi="Courier New" w:cs="Courier New"/>
          <w:noProof/>
          <w:snapToGrid w:val="0"/>
          <w:sz w:val="24"/>
          <w:szCs w:val="24"/>
          <w:lang w:eastAsia="nl-BE"/>
        </w:rPr>
        <w:t xml:space="preserve"> dat een begripsmatige gelijkenis voortvloeiend uit het feit dat twee merken afbeeldingen met een overeenstemmende begripsinhoud gebruiken, verwarring kan doen ontstaan in een geval waarin een ouder merk hetzij van huis uit, hetzij wegens zijn bekendheid bij het publiek, bijzondere onderscheidingskracht bezit</w:t>
      </w:r>
      <w:r w:rsidR="00821CFD">
        <w:rPr>
          <w:rStyle w:val="Voetnootmarkering"/>
          <w:rFonts w:ascii="Courier New" w:eastAsia="Times New Roman" w:hAnsi="Courier New" w:cs="Courier New"/>
          <w:noProof/>
          <w:snapToGrid w:val="0"/>
          <w:sz w:val="24"/>
          <w:szCs w:val="24"/>
          <w:lang w:eastAsia="nl-BE"/>
        </w:rPr>
        <w:footnoteReference w:id="162"/>
      </w:r>
      <w:r w:rsidR="00821CFD" w:rsidRPr="00821CFD">
        <w:rPr>
          <w:rFonts w:ascii="Courier New" w:eastAsia="Times New Roman" w:hAnsi="Courier New" w:cs="Courier New"/>
          <w:noProof/>
          <w:snapToGrid w:val="0"/>
          <w:sz w:val="24"/>
          <w:szCs w:val="24"/>
          <w:lang w:eastAsia="nl-BE"/>
        </w:rPr>
        <w:t>.</w:t>
      </w:r>
      <w:r w:rsidR="00D13BBA" w:rsidRPr="00D13BBA">
        <w:t xml:space="preserve"> </w:t>
      </w:r>
      <w:r w:rsidR="00D13BBA">
        <w:t xml:space="preserve"> </w:t>
      </w:r>
      <w:r w:rsidR="00D13BBA" w:rsidRPr="006671FB">
        <w:rPr>
          <w:rFonts w:ascii="Courier New" w:hAnsi="Courier New" w:cs="Courier New"/>
          <w:sz w:val="24"/>
          <w:szCs w:val="24"/>
        </w:rPr>
        <w:t>M</w:t>
      </w:r>
      <w:r w:rsidR="00D13BBA" w:rsidRPr="006671FB">
        <w:rPr>
          <w:rFonts w:ascii="Courier New" w:eastAsia="Times New Roman" w:hAnsi="Courier New" w:cs="Courier New"/>
          <w:noProof/>
          <w:snapToGrid w:val="0"/>
          <w:sz w:val="24"/>
          <w:szCs w:val="24"/>
          <w:lang w:eastAsia="nl-BE"/>
        </w:rPr>
        <w:t>e</w:t>
      </w:r>
      <w:r w:rsidR="00D13BBA" w:rsidRPr="00D13BBA">
        <w:rPr>
          <w:rFonts w:ascii="Courier New" w:eastAsia="Times New Roman" w:hAnsi="Courier New" w:cs="Courier New"/>
          <w:noProof/>
          <w:snapToGrid w:val="0"/>
          <w:sz w:val="24"/>
          <w:szCs w:val="24"/>
          <w:lang w:eastAsia="nl-BE"/>
        </w:rPr>
        <w:t xml:space="preserve">rken die hetzij van huis uit, hetzij wegens hun bekendheid op de markt, een sterke onderscheidingskracht hebben, </w:t>
      </w:r>
      <w:r w:rsidR="00D13BBA">
        <w:rPr>
          <w:rFonts w:ascii="Courier New" w:eastAsia="Times New Roman" w:hAnsi="Courier New" w:cs="Courier New"/>
          <w:noProof/>
          <w:snapToGrid w:val="0"/>
          <w:sz w:val="24"/>
          <w:szCs w:val="24"/>
          <w:lang w:eastAsia="nl-BE"/>
        </w:rPr>
        <w:t>genieten bijgevolg</w:t>
      </w:r>
      <w:r w:rsidR="00234A4C">
        <w:rPr>
          <w:rFonts w:ascii="Courier New" w:eastAsia="Times New Roman" w:hAnsi="Courier New" w:cs="Courier New"/>
          <w:noProof/>
          <w:snapToGrid w:val="0"/>
          <w:sz w:val="24"/>
          <w:szCs w:val="24"/>
          <w:lang w:eastAsia="nl-BE"/>
        </w:rPr>
        <w:t xml:space="preserve"> </w:t>
      </w:r>
      <w:r w:rsidR="00D13BBA" w:rsidRPr="00D13BBA">
        <w:rPr>
          <w:rFonts w:ascii="Courier New" w:eastAsia="Times New Roman" w:hAnsi="Courier New" w:cs="Courier New"/>
          <w:noProof/>
          <w:snapToGrid w:val="0"/>
          <w:sz w:val="24"/>
          <w:szCs w:val="24"/>
          <w:lang w:eastAsia="nl-BE"/>
        </w:rPr>
        <w:t>een ruimere bescherming dan merken met een geringe onderscheidingskracht</w:t>
      </w:r>
      <w:r w:rsidR="00D13BBA">
        <w:rPr>
          <w:rStyle w:val="Voetnootmarkering"/>
          <w:rFonts w:ascii="Courier New" w:eastAsia="Times New Roman" w:hAnsi="Courier New" w:cs="Courier New"/>
          <w:noProof/>
          <w:snapToGrid w:val="0"/>
          <w:sz w:val="24"/>
          <w:szCs w:val="24"/>
          <w:lang w:eastAsia="nl-BE"/>
        </w:rPr>
        <w:footnoteReference w:id="163"/>
      </w:r>
      <w:r w:rsidR="00D13BBA">
        <w:rPr>
          <w:rFonts w:ascii="Courier New" w:eastAsia="Times New Roman" w:hAnsi="Courier New" w:cs="Courier New"/>
          <w:noProof/>
          <w:snapToGrid w:val="0"/>
          <w:sz w:val="24"/>
          <w:szCs w:val="24"/>
          <w:lang w:eastAsia="nl-BE"/>
        </w:rPr>
        <w:t>.</w:t>
      </w:r>
      <w:r w:rsidR="00B91538" w:rsidRPr="00B91538">
        <w:rPr>
          <w:rFonts w:ascii="Courier New" w:eastAsia="Times New Roman" w:hAnsi="Courier New" w:cs="Courier New"/>
          <w:noProof/>
          <w:snapToGrid w:val="0"/>
          <w:sz w:val="24"/>
          <w:szCs w:val="24"/>
          <w:lang w:eastAsia="nl-BE"/>
        </w:rPr>
        <w:t xml:space="preserve"> </w:t>
      </w:r>
      <w:r w:rsidR="004A424E" w:rsidRPr="004A424E">
        <w:rPr>
          <w:rFonts w:ascii="Courier New" w:eastAsia="Times New Roman" w:hAnsi="Courier New" w:cs="Courier New"/>
          <w:noProof/>
          <w:snapToGrid w:val="0"/>
          <w:sz w:val="24"/>
          <w:szCs w:val="24"/>
          <w:lang w:eastAsia="nl-BE"/>
        </w:rPr>
        <w:t xml:space="preserve">Ondanks een geringe mate van overeenstemming tussen de merken kan er dus verwarringsgevaar </w:t>
      </w:r>
      <w:r w:rsidR="004A424E">
        <w:rPr>
          <w:rFonts w:ascii="Courier New" w:eastAsia="Times New Roman" w:hAnsi="Courier New" w:cs="Courier New"/>
          <w:noProof/>
          <w:snapToGrid w:val="0"/>
          <w:sz w:val="24"/>
          <w:szCs w:val="24"/>
          <w:lang w:eastAsia="nl-BE"/>
        </w:rPr>
        <w:t xml:space="preserve">zijn </w:t>
      </w:r>
      <w:r w:rsidR="004A424E" w:rsidRPr="004A424E">
        <w:rPr>
          <w:rFonts w:ascii="Courier New" w:eastAsia="Times New Roman" w:hAnsi="Courier New" w:cs="Courier New"/>
          <w:noProof/>
          <w:snapToGrid w:val="0"/>
          <w:sz w:val="24"/>
          <w:szCs w:val="24"/>
          <w:lang w:eastAsia="nl-BE"/>
        </w:rPr>
        <w:t>wanneer de betrokken waren of diensten in hoge mate gelijksoortig zijn en het oudere merk een grote onderscheidingskracht heeft</w:t>
      </w:r>
      <w:r w:rsidR="004A424E">
        <w:rPr>
          <w:rStyle w:val="Voetnootmarkering"/>
          <w:rFonts w:ascii="Courier New" w:eastAsia="Times New Roman" w:hAnsi="Courier New" w:cs="Courier New"/>
          <w:noProof/>
          <w:snapToGrid w:val="0"/>
          <w:sz w:val="24"/>
          <w:szCs w:val="24"/>
          <w:lang w:eastAsia="nl-BE"/>
        </w:rPr>
        <w:footnoteReference w:id="164"/>
      </w:r>
      <w:r w:rsidR="004A424E">
        <w:rPr>
          <w:rFonts w:ascii="Courier New" w:eastAsia="Times New Roman" w:hAnsi="Courier New" w:cs="Courier New"/>
          <w:noProof/>
          <w:snapToGrid w:val="0"/>
          <w:sz w:val="24"/>
          <w:szCs w:val="24"/>
          <w:lang w:eastAsia="nl-BE"/>
        </w:rPr>
        <w:t>.</w:t>
      </w:r>
      <w:r w:rsidR="004A424E" w:rsidRPr="004A424E">
        <w:rPr>
          <w:rFonts w:ascii="Courier New" w:eastAsia="Times New Roman" w:hAnsi="Courier New" w:cs="Courier New"/>
          <w:noProof/>
          <w:snapToGrid w:val="0"/>
          <w:sz w:val="24"/>
          <w:szCs w:val="24"/>
          <w:lang w:eastAsia="nl-BE"/>
        </w:rPr>
        <w:t xml:space="preserve"> </w:t>
      </w:r>
      <w:r w:rsidR="00B91538" w:rsidRPr="00B91538">
        <w:rPr>
          <w:rFonts w:ascii="Courier New" w:eastAsia="Times New Roman" w:hAnsi="Courier New" w:cs="Courier New"/>
          <w:noProof/>
          <w:snapToGrid w:val="0"/>
          <w:sz w:val="24"/>
          <w:szCs w:val="24"/>
          <w:lang w:eastAsia="nl-BE"/>
        </w:rPr>
        <w:t>De bijzondere onderscheidingskracht van het oudere merk kan het verwarringsgevaar dus vergroten.</w:t>
      </w:r>
      <w:r w:rsidR="00B91538">
        <w:rPr>
          <w:rFonts w:ascii="Courier New" w:eastAsia="Times New Roman" w:hAnsi="Courier New" w:cs="Courier New"/>
          <w:noProof/>
          <w:snapToGrid w:val="0"/>
          <w:sz w:val="24"/>
          <w:szCs w:val="24"/>
          <w:lang w:eastAsia="nl-BE"/>
        </w:rPr>
        <w:t xml:space="preserve"> </w:t>
      </w:r>
      <w:r w:rsidRPr="00741996">
        <w:rPr>
          <w:rFonts w:ascii="Courier New" w:eastAsia="Times New Roman" w:hAnsi="Courier New" w:cs="Courier New"/>
          <w:noProof/>
          <w:snapToGrid w:val="0"/>
          <w:sz w:val="24"/>
          <w:szCs w:val="24"/>
          <w:lang w:eastAsia="nl-BE"/>
        </w:rPr>
        <w:t>De bekendheid van een merk is evenwel geen grond om het bestaan van verwarringsgevaar te vermoeden, enkel omdat er gevaar voor associatie in enge zin bestaat. Zo ook is het vereiste verwarringsgevaar niet verschillend naargelang het feit of</w:t>
      </w:r>
      <w:r>
        <w:rPr>
          <w:rFonts w:ascii="Courier New" w:eastAsia="Times New Roman" w:hAnsi="Courier New" w:cs="Courier New"/>
          <w:noProof/>
          <w:snapToGrid w:val="0"/>
          <w:sz w:val="24"/>
          <w:szCs w:val="24"/>
          <w:lang w:eastAsia="nl-BE"/>
        </w:rPr>
        <w:t xml:space="preserve"> een merk al dan niet bekend </w:t>
      </w:r>
      <w:r>
        <w:rPr>
          <w:rFonts w:ascii="Courier New" w:eastAsia="Times New Roman" w:hAnsi="Courier New" w:cs="Courier New"/>
          <w:noProof/>
          <w:snapToGrid w:val="0"/>
          <w:sz w:val="24"/>
          <w:szCs w:val="24"/>
          <w:lang w:eastAsia="nl-BE"/>
        </w:rPr>
        <w:lastRenderedPageBreak/>
        <w:t xml:space="preserve">is. </w:t>
      </w:r>
      <w:r w:rsidR="00B91538">
        <w:rPr>
          <w:rFonts w:ascii="Courier New" w:eastAsia="Times New Roman" w:hAnsi="Courier New" w:cs="Courier New"/>
          <w:noProof/>
          <w:snapToGrid w:val="0"/>
          <w:sz w:val="24"/>
          <w:szCs w:val="24"/>
          <w:lang w:eastAsia="nl-BE"/>
        </w:rPr>
        <w:t>Het feit dat een merk een groot on</w:t>
      </w:r>
      <w:r w:rsidR="00B517D9">
        <w:rPr>
          <w:rFonts w:ascii="Courier New" w:eastAsia="Times New Roman" w:hAnsi="Courier New" w:cs="Courier New"/>
          <w:noProof/>
          <w:snapToGrid w:val="0"/>
          <w:sz w:val="24"/>
          <w:szCs w:val="24"/>
          <w:lang w:eastAsia="nl-BE"/>
        </w:rPr>
        <w:t>d</w:t>
      </w:r>
      <w:r w:rsidR="00B91538">
        <w:rPr>
          <w:rFonts w:ascii="Courier New" w:eastAsia="Times New Roman" w:hAnsi="Courier New" w:cs="Courier New"/>
          <w:noProof/>
          <w:snapToGrid w:val="0"/>
          <w:sz w:val="24"/>
          <w:szCs w:val="24"/>
          <w:lang w:eastAsia="nl-BE"/>
        </w:rPr>
        <w:t>erscheidend vermogen bezit bet</w:t>
      </w:r>
      <w:r w:rsidR="00B517D9">
        <w:rPr>
          <w:rFonts w:ascii="Courier New" w:eastAsia="Times New Roman" w:hAnsi="Courier New" w:cs="Courier New"/>
          <w:noProof/>
          <w:snapToGrid w:val="0"/>
          <w:sz w:val="24"/>
          <w:szCs w:val="24"/>
          <w:lang w:eastAsia="nl-BE"/>
        </w:rPr>
        <w:t>e</w:t>
      </w:r>
      <w:r w:rsidR="00B91538">
        <w:rPr>
          <w:rFonts w:ascii="Courier New" w:eastAsia="Times New Roman" w:hAnsi="Courier New" w:cs="Courier New"/>
          <w:noProof/>
          <w:snapToGrid w:val="0"/>
          <w:sz w:val="24"/>
          <w:szCs w:val="24"/>
          <w:lang w:eastAsia="nl-BE"/>
        </w:rPr>
        <w:t>kent nooit dat er</w:t>
      </w:r>
      <w:r w:rsidR="00B517D9">
        <w:rPr>
          <w:rFonts w:ascii="Courier New" w:eastAsia="Times New Roman" w:hAnsi="Courier New" w:cs="Courier New"/>
          <w:noProof/>
          <w:snapToGrid w:val="0"/>
          <w:sz w:val="24"/>
          <w:szCs w:val="24"/>
          <w:lang w:eastAsia="nl-BE"/>
        </w:rPr>
        <w:t xml:space="preserve"> </w:t>
      </w:r>
      <w:r w:rsidR="00B91538">
        <w:rPr>
          <w:rFonts w:ascii="Courier New" w:eastAsia="Times New Roman" w:hAnsi="Courier New" w:cs="Courier New"/>
          <w:noProof/>
          <w:snapToGrid w:val="0"/>
          <w:sz w:val="24"/>
          <w:szCs w:val="24"/>
          <w:lang w:eastAsia="nl-BE"/>
        </w:rPr>
        <w:t>niet bewezen moet worde</w:t>
      </w:r>
      <w:r w:rsidR="00B517D9">
        <w:rPr>
          <w:rFonts w:ascii="Courier New" w:eastAsia="Times New Roman" w:hAnsi="Courier New" w:cs="Courier New"/>
          <w:noProof/>
          <w:snapToGrid w:val="0"/>
          <w:sz w:val="24"/>
          <w:szCs w:val="24"/>
          <w:lang w:eastAsia="nl-BE"/>
        </w:rPr>
        <w:t>n</w:t>
      </w:r>
      <w:r w:rsidR="00B91538">
        <w:rPr>
          <w:rFonts w:ascii="Courier New" w:eastAsia="Times New Roman" w:hAnsi="Courier New" w:cs="Courier New"/>
          <w:noProof/>
          <w:snapToGrid w:val="0"/>
          <w:sz w:val="24"/>
          <w:szCs w:val="24"/>
          <w:lang w:eastAsia="nl-BE"/>
        </w:rPr>
        <w:t xml:space="preserve"> dat er sprake is van overeenstemming tussen merk en t</w:t>
      </w:r>
      <w:r w:rsidR="00B517D9">
        <w:rPr>
          <w:rFonts w:ascii="Courier New" w:eastAsia="Times New Roman" w:hAnsi="Courier New" w:cs="Courier New"/>
          <w:noProof/>
          <w:snapToGrid w:val="0"/>
          <w:sz w:val="24"/>
          <w:szCs w:val="24"/>
          <w:lang w:eastAsia="nl-BE"/>
        </w:rPr>
        <w:t>e</w:t>
      </w:r>
      <w:r w:rsidR="00B91538">
        <w:rPr>
          <w:rFonts w:ascii="Courier New" w:eastAsia="Times New Roman" w:hAnsi="Courier New" w:cs="Courier New"/>
          <w:noProof/>
          <w:snapToGrid w:val="0"/>
          <w:sz w:val="24"/>
          <w:szCs w:val="24"/>
          <w:lang w:eastAsia="nl-BE"/>
        </w:rPr>
        <w:t xml:space="preserve">ken en soortgelijkheid tussen de waren of diensten. Zo bijv. besliste het Hof van Justitie in een arrest van  29 september 1998 in de zaak Canon t/ Metro-Goldwyn-Mayer dat </w:t>
      </w:r>
      <w:r w:rsidR="00B91538" w:rsidRPr="00B91538">
        <w:rPr>
          <w:rFonts w:ascii="Courier New" w:eastAsia="Times New Roman" w:hAnsi="Courier New" w:cs="Courier New"/>
          <w:noProof/>
          <w:snapToGrid w:val="0"/>
          <w:sz w:val="24"/>
          <w:szCs w:val="24"/>
          <w:lang w:eastAsia="nl-BE"/>
        </w:rPr>
        <w:t xml:space="preserve">ook wanneer er sprake is van een gelijkenis met een merk met een bijzonder grote onderscheidingskracht, nog altijd het bewijs </w:t>
      </w:r>
      <w:r w:rsidR="00B91538">
        <w:rPr>
          <w:rFonts w:ascii="Courier New" w:eastAsia="Times New Roman" w:hAnsi="Courier New" w:cs="Courier New"/>
          <w:noProof/>
          <w:snapToGrid w:val="0"/>
          <w:sz w:val="24"/>
          <w:szCs w:val="24"/>
          <w:lang w:eastAsia="nl-BE"/>
        </w:rPr>
        <w:t xml:space="preserve">moet </w:t>
      </w:r>
      <w:r w:rsidR="00B91538" w:rsidRPr="00B91538">
        <w:rPr>
          <w:rFonts w:ascii="Courier New" w:eastAsia="Times New Roman" w:hAnsi="Courier New" w:cs="Courier New"/>
          <w:noProof/>
          <w:snapToGrid w:val="0"/>
          <w:sz w:val="24"/>
          <w:szCs w:val="24"/>
          <w:lang w:eastAsia="nl-BE"/>
        </w:rPr>
        <w:t>worden geleverd dat de desbetreffende waren of diensten soortgelijk zijn</w:t>
      </w:r>
      <w:r w:rsidR="00B91538" w:rsidRPr="00B91538">
        <w:rPr>
          <w:rFonts w:ascii="Courier New" w:eastAsia="Times New Roman" w:hAnsi="Courier New" w:cs="Courier New"/>
          <w:noProof/>
          <w:snapToGrid w:val="0"/>
          <w:sz w:val="24"/>
          <w:szCs w:val="24"/>
          <w:vertAlign w:val="superscript"/>
          <w:lang w:eastAsia="nl-BE"/>
        </w:rPr>
        <w:footnoteReference w:id="165"/>
      </w:r>
      <w:r w:rsidR="00B91538" w:rsidRPr="00B91538">
        <w:rPr>
          <w:rFonts w:ascii="Courier New" w:eastAsia="Times New Roman" w:hAnsi="Courier New" w:cs="Courier New"/>
          <w:noProof/>
          <w:snapToGrid w:val="0"/>
          <w:sz w:val="24"/>
          <w:szCs w:val="24"/>
          <w:lang w:eastAsia="nl-BE"/>
        </w:rPr>
        <w:t xml:space="preserve">. </w:t>
      </w:r>
      <w:r w:rsidR="004A424E">
        <w:rPr>
          <w:rFonts w:ascii="Courier New" w:eastAsia="Times New Roman" w:hAnsi="Courier New" w:cs="Courier New"/>
          <w:noProof/>
          <w:snapToGrid w:val="0"/>
          <w:sz w:val="24"/>
          <w:szCs w:val="24"/>
          <w:lang w:eastAsia="nl-BE"/>
        </w:rPr>
        <w:t xml:space="preserve">In een arrest van 7 mei 2009 verklaarde het Hof dat het totaal ontbreken van gelijksoortigheid tussen de waren en of diensten </w:t>
      </w:r>
      <w:r w:rsidR="00341EEB">
        <w:rPr>
          <w:rFonts w:ascii="Courier New" w:eastAsia="Times New Roman" w:hAnsi="Courier New" w:cs="Courier New"/>
          <w:noProof/>
          <w:snapToGrid w:val="0"/>
          <w:sz w:val="24"/>
          <w:szCs w:val="24"/>
          <w:lang w:eastAsia="nl-BE"/>
        </w:rPr>
        <w:t xml:space="preserve">niet </w:t>
      </w:r>
      <w:r w:rsidR="004A424E">
        <w:rPr>
          <w:rFonts w:ascii="Courier New" w:eastAsia="Times New Roman" w:hAnsi="Courier New" w:cs="Courier New"/>
          <w:noProof/>
          <w:snapToGrid w:val="0"/>
          <w:sz w:val="24"/>
          <w:szCs w:val="24"/>
          <w:lang w:eastAsia="nl-BE"/>
        </w:rPr>
        <w:t>gecompenseerd kan worden door een sterk onderscheidend vermogen van het beschermde merk</w:t>
      </w:r>
      <w:r w:rsidR="00341EEB">
        <w:rPr>
          <w:rStyle w:val="Voetnootmarkering"/>
          <w:rFonts w:ascii="Courier New" w:eastAsia="Times New Roman" w:hAnsi="Courier New" w:cs="Courier New"/>
          <w:noProof/>
          <w:snapToGrid w:val="0"/>
          <w:sz w:val="24"/>
          <w:szCs w:val="24"/>
          <w:lang w:eastAsia="nl-BE"/>
        </w:rPr>
        <w:footnoteReference w:id="166"/>
      </w:r>
      <w:r w:rsidR="004A424E">
        <w:rPr>
          <w:rFonts w:ascii="Courier New" w:eastAsia="Times New Roman" w:hAnsi="Courier New" w:cs="Courier New"/>
          <w:noProof/>
          <w:snapToGrid w:val="0"/>
          <w:sz w:val="24"/>
          <w:szCs w:val="24"/>
          <w:lang w:eastAsia="nl-BE"/>
        </w:rPr>
        <w:t xml:space="preserve">. </w:t>
      </w:r>
    </w:p>
    <w:p w:rsidR="00B27515" w:rsidRDefault="00B27515" w:rsidP="00B064BB">
      <w:pPr>
        <w:widowControl w:val="0"/>
        <w:spacing w:after="0" w:line="240" w:lineRule="auto"/>
        <w:jc w:val="both"/>
        <w:rPr>
          <w:rFonts w:ascii="Courier New" w:eastAsia="Times New Roman" w:hAnsi="Courier New" w:cs="Courier New"/>
          <w:noProof/>
          <w:snapToGrid w:val="0"/>
          <w:sz w:val="24"/>
          <w:szCs w:val="24"/>
          <w:lang w:eastAsia="nl-BE"/>
        </w:rPr>
      </w:pPr>
    </w:p>
    <w:p w:rsidR="00170D42" w:rsidRDefault="00170D42"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Een factor die ook een rol kan spelen bij het beoordelen van het verwarringsgevaar is bijv. of een merk </w:t>
      </w:r>
      <w:r w:rsidR="004D7121">
        <w:rPr>
          <w:rFonts w:ascii="Courier New" w:eastAsia="Times New Roman" w:hAnsi="Courier New" w:cs="Courier New"/>
          <w:noProof/>
          <w:snapToGrid w:val="0"/>
          <w:sz w:val="24"/>
          <w:szCs w:val="24"/>
          <w:lang w:eastAsia="nl-BE"/>
        </w:rPr>
        <w:t xml:space="preserve">een steeds terugkerend bestanddeel is in een serie merken. </w:t>
      </w:r>
    </w:p>
    <w:p w:rsidR="00170D42" w:rsidRDefault="00170D42" w:rsidP="00B064BB">
      <w:pPr>
        <w:widowControl w:val="0"/>
        <w:spacing w:after="0" w:line="240" w:lineRule="auto"/>
        <w:jc w:val="both"/>
        <w:rPr>
          <w:rFonts w:ascii="Courier New" w:eastAsia="Times New Roman" w:hAnsi="Courier New" w:cs="Courier New"/>
          <w:noProof/>
          <w:snapToGrid w:val="0"/>
          <w:sz w:val="24"/>
          <w:szCs w:val="24"/>
          <w:lang w:eastAsia="nl-BE"/>
        </w:rPr>
      </w:pPr>
    </w:p>
    <w:p w:rsidR="008B42C6" w:rsidRDefault="008B42C6" w:rsidP="00B064BB">
      <w:pPr>
        <w:widowControl w:val="0"/>
        <w:spacing w:after="0" w:line="240" w:lineRule="auto"/>
        <w:jc w:val="both"/>
        <w:rPr>
          <w:rFonts w:ascii="Courier New" w:hAnsi="Courier New" w:cs="Courier New"/>
          <w:sz w:val="24"/>
          <w:szCs w:val="24"/>
        </w:rPr>
      </w:pPr>
      <w:r>
        <w:rPr>
          <w:rFonts w:ascii="Courier New" w:eastAsia="Times New Roman" w:hAnsi="Courier New" w:cs="Courier New"/>
          <w:noProof/>
          <w:snapToGrid w:val="0"/>
          <w:sz w:val="24"/>
          <w:szCs w:val="24"/>
          <w:lang w:eastAsia="nl-BE"/>
        </w:rPr>
        <w:t xml:space="preserve">     Opgemerkt moet worden dat het verwarringsgevaar zich kan voordoen zowel voor, tijdens, als na de aankoop</w:t>
      </w:r>
      <w:r>
        <w:rPr>
          <w:rStyle w:val="Voetnootmarkering"/>
          <w:rFonts w:ascii="Courier New" w:eastAsia="Times New Roman" w:hAnsi="Courier New" w:cs="Courier New"/>
          <w:noProof/>
          <w:snapToGrid w:val="0"/>
          <w:sz w:val="24"/>
          <w:szCs w:val="24"/>
          <w:lang w:eastAsia="nl-BE"/>
        </w:rPr>
        <w:footnoteReference w:id="167"/>
      </w:r>
      <w:r w:rsidR="009A3905">
        <w:rPr>
          <w:rFonts w:ascii="Courier New" w:eastAsia="Times New Roman" w:hAnsi="Courier New" w:cs="Courier New"/>
          <w:noProof/>
          <w:snapToGrid w:val="0"/>
          <w:sz w:val="24"/>
          <w:szCs w:val="24"/>
          <w:lang w:eastAsia="nl-BE"/>
        </w:rPr>
        <w:t>. Van ‘p</w:t>
      </w:r>
      <w:r>
        <w:rPr>
          <w:rFonts w:ascii="Courier New" w:eastAsia="Times New Roman" w:hAnsi="Courier New" w:cs="Courier New"/>
          <w:noProof/>
          <w:snapToGrid w:val="0"/>
          <w:sz w:val="24"/>
          <w:szCs w:val="24"/>
          <w:lang w:eastAsia="nl-BE"/>
        </w:rPr>
        <w:t>ost</w:t>
      </w:r>
      <w:r w:rsidR="009A3905">
        <w:rPr>
          <w:rFonts w:ascii="Courier New" w:eastAsia="Times New Roman" w:hAnsi="Courier New" w:cs="Courier New"/>
          <w:noProof/>
          <w:snapToGrid w:val="0"/>
          <w:sz w:val="24"/>
          <w:szCs w:val="24"/>
          <w:lang w:eastAsia="nl-BE"/>
        </w:rPr>
        <w:t xml:space="preserve"> sale’ verwarring was sprake in </w:t>
      </w:r>
      <w:r w:rsidR="009A3905">
        <w:rPr>
          <w:rFonts w:ascii="Courier New" w:hAnsi="Courier New" w:cs="Courier New"/>
          <w:sz w:val="24"/>
          <w:szCs w:val="24"/>
        </w:rPr>
        <w:t>de zaak Arsenal t/ Reed die leidde tot een arrest van het Hof van Justitie van 12 november 2002</w:t>
      </w:r>
      <w:r w:rsidR="009A3905" w:rsidRPr="000F5F1A">
        <w:rPr>
          <w:rFonts w:ascii="Courier New" w:hAnsi="Courier New" w:cs="Courier New"/>
          <w:sz w:val="24"/>
          <w:szCs w:val="24"/>
          <w:vertAlign w:val="superscript"/>
        </w:rPr>
        <w:footnoteReference w:id="168"/>
      </w:r>
      <w:r w:rsidR="009A3905" w:rsidRPr="00A80DDC">
        <w:rPr>
          <w:rFonts w:ascii="Courier New" w:hAnsi="Courier New" w:cs="Courier New"/>
          <w:sz w:val="24"/>
          <w:szCs w:val="24"/>
        </w:rPr>
        <w:t xml:space="preserve">. </w:t>
      </w:r>
      <w:r w:rsidR="009A3905">
        <w:rPr>
          <w:rFonts w:ascii="Courier New" w:hAnsi="Courier New" w:cs="Courier New"/>
          <w:sz w:val="24"/>
          <w:szCs w:val="24"/>
        </w:rPr>
        <w:t xml:space="preserve">In deze zaak </w:t>
      </w:r>
      <w:r w:rsidR="009A3905" w:rsidRPr="000F5F1A">
        <w:rPr>
          <w:rFonts w:ascii="Courier New" w:hAnsi="Courier New" w:cs="Courier New"/>
          <w:sz w:val="24"/>
          <w:szCs w:val="24"/>
        </w:rPr>
        <w:t xml:space="preserve">waarin een derde sjaals aanbood waarop het als merk gedeponeerde teken ‘Arsenal’ stond, en die niet door de merkhouder of met zijn toestemming op de markt waren gebracht (niet-officiële waren), </w:t>
      </w:r>
      <w:r w:rsidR="009A3905">
        <w:rPr>
          <w:rFonts w:ascii="Courier New" w:hAnsi="Courier New" w:cs="Courier New"/>
          <w:sz w:val="24"/>
          <w:szCs w:val="24"/>
        </w:rPr>
        <w:t xml:space="preserve">deed </w:t>
      </w:r>
      <w:r w:rsidR="009A3905" w:rsidRPr="000F5F1A">
        <w:rPr>
          <w:rFonts w:ascii="Courier New" w:hAnsi="Courier New" w:cs="Courier New"/>
          <w:sz w:val="24"/>
          <w:szCs w:val="24"/>
        </w:rPr>
        <w:t xml:space="preserve">het gebruik van het teken de indruk ontstaan dat er in het economisch leven een materieel verband bestond tussen deze niet-officiële waren en de merkhouder. Aan deze conclusie werd volgens het Hof niet afgedaan door het bericht aan het kraam van de aanbieder dat de betrokken producten geen officiële waren van de merkhouder waren. In casu kon </w:t>
      </w:r>
      <w:r w:rsidR="009A3905">
        <w:rPr>
          <w:rFonts w:ascii="Courier New" w:hAnsi="Courier New" w:cs="Courier New"/>
          <w:sz w:val="24"/>
          <w:szCs w:val="24"/>
        </w:rPr>
        <w:t xml:space="preserve">immers </w:t>
      </w:r>
      <w:r w:rsidR="009A3905" w:rsidRPr="000F5F1A">
        <w:rPr>
          <w:rFonts w:ascii="Courier New" w:hAnsi="Courier New" w:cs="Courier New"/>
          <w:sz w:val="24"/>
          <w:szCs w:val="24"/>
        </w:rPr>
        <w:t xml:space="preserve">niet uitgesloten worden dat bepaalde consumenten, met name wanneer de waren hun worden getoond nadat zij door de aanbieder zijn verkocht en </w:t>
      </w:r>
      <w:r w:rsidR="00B517D9">
        <w:rPr>
          <w:rFonts w:ascii="Courier New" w:hAnsi="Courier New" w:cs="Courier New"/>
          <w:sz w:val="24"/>
          <w:szCs w:val="24"/>
        </w:rPr>
        <w:t>het</w:t>
      </w:r>
      <w:r w:rsidR="009A3905" w:rsidRPr="000F5F1A">
        <w:rPr>
          <w:rFonts w:ascii="Courier New" w:hAnsi="Courier New" w:cs="Courier New"/>
          <w:sz w:val="24"/>
          <w:szCs w:val="24"/>
        </w:rPr>
        <w:t xml:space="preserve"> kraam met dit bericht hebben verlaten, in het teken een aanwijzing zien dat de waren afkomstig zijn van de merkhouder</w:t>
      </w:r>
      <w:r w:rsidR="009A3905" w:rsidRPr="000F5F1A">
        <w:rPr>
          <w:rFonts w:ascii="Courier New" w:hAnsi="Courier New" w:cs="Courier New"/>
          <w:sz w:val="24"/>
          <w:szCs w:val="24"/>
          <w:vertAlign w:val="superscript"/>
        </w:rPr>
        <w:footnoteReference w:id="169"/>
      </w:r>
      <w:r w:rsidR="009A3905" w:rsidRPr="000F5F1A">
        <w:rPr>
          <w:rFonts w:ascii="Courier New" w:hAnsi="Courier New" w:cs="Courier New"/>
          <w:sz w:val="24"/>
          <w:szCs w:val="24"/>
        </w:rPr>
        <w:t>.</w:t>
      </w:r>
    </w:p>
    <w:p w:rsidR="009A3905" w:rsidRDefault="009A3905" w:rsidP="00B064BB">
      <w:pPr>
        <w:widowControl w:val="0"/>
        <w:spacing w:after="0" w:line="240" w:lineRule="auto"/>
        <w:jc w:val="both"/>
        <w:rPr>
          <w:rFonts w:ascii="Courier New" w:hAnsi="Courier New" w:cs="Courier New"/>
          <w:sz w:val="24"/>
          <w:szCs w:val="24"/>
        </w:rPr>
      </w:pPr>
    </w:p>
    <w:p w:rsidR="00861DB3" w:rsidRPr="00861DB3" w:rsidRDefault="009A3905" w:rsidP="00B064BB">
      <w:pPr>
        <w:pStyle w:val="c01pointnumerotealtn"/>
        <w:spacing w:before="0" w:beforeAutospacing="0" w:after="0"/>
        <w:ind w:left="0" w:firstLine="28"/>
        <w:rPr>
          <w:rFonts w:ascii="Courier New" w:hAnsi="Courier New" w:cs="Courier New"/>
        </w:rPr>
      </w:pPr>
      <w:r>
        <w:rPr>
          <w:rFonts w:ascii="Courier New" w:hAnsi="Courier New" w:cs="Courier New"/>
        </w:rPr>
        <w:t xml:space="preserve">     </w:t>
      </w:r>
      <w:r w:rsidRPr="00861DB3">
        <w:rPr>
          <w:rFonts w:ascii="Courier New" w:hAnsi="Courier New" w:cs="Courier New"/>
        </w:rPr>
        <w:t xml:space="preserve">Het moment waarop geoordeeld wordt </w:t>
      </w:r>
      <w:r w:rsidR="00931908">
        <w:rPr>
          <w:rFonts w:ascii="Courier New" w:hAnsi="Courier New" w:cs="Courier New"/>
        </w:rPr>
        <w:t>of</w:t>
      </w:r>
      <w:r w:rsidRPr="00861DB3">
        <w:rPr>
          <w:rFonts w:ascii="Courier New" w:hAnsi="Courier New" w:cs="Courier New"/>
        </w:rPr>
        <w:t xml:space="preserve"> er sprake is van verwarringsgevaar is het moment waarop het gebruik van het beweerd inbreuk makend teken startte.</w:t>
      </w:r>
      <w:r w:rsidR="00861DB3" w:rsidRPr="00861DB3">
        <w:rPr>
          <w:rFonts w:ascii="Courier New" w:hAnsi="Courier New" w:cs="Courier New"/>
        </w:rPr>
        <w:t xml:space="preserve"> Zo oordeelde het Hof van </w:t>
      </w:r>
      <w:r w:rsidR="00861DB3" w:rsidRPr="00861DB3">
        <w:rPr>
          <w:rFonts w:ascii="Courier New" w:hAnsi="Courier New" w:cs="Courier New"/>
        </w:rPr>
        <w:lastRenderedPageBreak/>
        <w:t>Justitie in een arrest van 27 april 2006 dat voor de be</w:t>
      </w:r>
      <w:r w:rsidR="00861DB3">
        <w:rPr>
          <w:rFonts w:ascii="Courier New" w:hAnsi="Courier New" w:cs="Courier New"/>
        </w:rPr>
        <w:t xml:space="preserve">oordeling van het verwarringsgevaar rekening moet worden gehouden met </w:t>
      </w:r>
      <w:r w:rsidR="00861DB3" w:rsidRPr="00861DB3">
        <w:rPr>
          <w:rFonts w:ascii="Courier New" w:hAnsi="Courier New" w:cs="Courier New"/>
        </w:rPr>
        <w:t xml:space="preserve">de opvatting van het in aanmerking komende publiek op het tijdstip waarop het op </w:t>
      </w:r>
      <w:r w:rsidR="00B517D9">
        <w:rPr>
          <w:rFonts w:ascii="Courier New" w:hAnsi="Courier New" w:cs="Courier New"/>
        </w:rPr>
        <w:t>he</w:t>
      </w:r>
      <w:r w:rsidR="00861DB3" w:rsidRPr="00861DB3">
        <w:rPr>
          <w:rFonts w:ascii="Courier New" w:hAnsi="Courier New" w:cs="Courier New"/>
        </w:rPr>
        <w:t>t merk inbreuk makende gebruik van het teken is begonnen. Indien</w:t>
      </w:r>
      <w:r w:rsidR="00861DB3">
        <w:rPr>
          <w:rFonts w:ascii="Courier New" w:hAnsi="Courier New" w:cs="Courier New"/>
        </w:rPr>
        <w:t>, aldus het Hof,</w:t>
      </w:r>
      <w:r w:rsidR="00861DB3" w:rsidRPr="00861DB3">
        <w:rPr>
          <w:rFonts w:ascii="Courier New" w:hAnsi="Courier New" w:cs="Courier New"/>
        </w:rPr>
        <w:t xml:space="preserve"> het gevaar van verwarring zou worden beoordeeld op een later tijdstip na het begin van het gebruik van het betrokken teken, zou de gebruiker van dit teken immers ten onrechte profijt kunnen trekken uit zijn eigen onrechtmatig gedrag door zich te beroepen op een afneming van de bekendheid van het beschermde merk die aan hemzelf zou zijn toe te rekenen of waaraan hij zelf zou hebben bijgedragen</w:t>
      </w:r>
      <w:r w:rsidR="00861DB3">
        <w:rPr>
          <w:rStyle w:val="Voetnootmarkering"/>
          <w:rFonts w:ascii="Courier New" w:hAnsi="Courier New" w:cs="Courier New"/>
        </w:rPr>
        <w:footnoteReference w:id="170"/>
      </w:r>
      <w:r w:rsidR="00861DB3" w:rsidRPr="00861DB3">
        <w:rPr>
          <w:rFonts w:ascii="Courier New" w:hAnsi="Courier New" w:cs="Courier New"/>
        </w:rPr>
        <w:t>.</w:t>
      </w:r>
      <w:r w:rsidR="00546058">
        <w:rPr>
          <w:rFonts w:ascii="Courier New" w:hAnsi="Courier New" w:cs="Courier New"/>
        </w:rPr>
        <w:t xml:space="preserve"> Het Benelux Gerechtshof besliste in dit verband in een arrest van vroegere datum dat wanneer in het kader van de vraag of er sprake is van een merkinbreuk de beschermingsomvang van het aanvallende merk moet worden bepaald aan de hand van zijn onderscheidend vermogen, daarvoor steeds te letten valt op de opvattingen van het in aanmerking komende publiek ten tijde waarop het inbreuk makend aangevallen gebruik van het merk of een overeenstemmend teken een aanvang nam. Wanneer bijgevolg, aldus het Hof, met inachtneming van deze maatstaf wordt geoordeeld dat er sprake is van een merkinbreuk, dan wettigt dit in de regel een verbod van het verder gebruik van het inbreuk makend teken. Dit laatste kan evenwel anders zijn indien, zo besluit het Benelux Gerechtshof, nadat een aanvang is gemaakt met het inbreuk makend gebruik, het aanvallende merk zijn onderscheidend vermogen geheel of ten dele verloren heeft, doch uitsluitend in die gevallen waarin dit verlies geheel of ten dele valt toe te rekenen aan </w:t>
      </w:r>
      <w:r w:rsidR="006A0D55">
        <w:rPr>
          <w:rFonts w:ascii="Courier New" w:hAnsi="Courier New" w:cs="Courier New"/>
        </w:rPr>
        <w:t xml:space="preserve">het </w:t>
      </w:r>
      <w:r w:rsidR="00546058">
        <w:rPr>
          <w:rFonts w:ascii="Courier New" w:hAnsi="Courier New" w:cs="Courier New"/>
        </w:rPr>
        <w:t>toedoen of nalaten van de houder van dat merk</w:t>
      </w:r>
      <w:r w:rsidR="00546058">
        <w:rPr>
          <w:rStyle w:val="Voetnootmarkering"/>
          <w:rFonts w:ascii="Courier New" w:hAnsi="Courier New" w:cs="Courier New"/>
        </w:rPr>
        <w:footnoteReference w:id="171"/>
      </w:r>
      <w:r w:rsidR="00546058">
        <w:rPr>
          <w:rFonts w:ascii="Courier New" w:hAnsi="Courier New" w:cs="Courier New"/>
        </w:rPr>
        <w:t>.</w:t>
      </w:r>
    </w:p>
    <w:p w:rsidR="008B42C6" w:rsidRPr="004A424E" w:rsidRDefault="008B42C6" w:rsidP="00B064BB">
      <w:pPr>
        <w:widowControl w:val="0"/>
        <w:spacing w:after="0" w:line="240" w:lineRule="auto"/>
        <w:jc w:val="both"/>
        <w:rPr>
          <w:rFonts w:ascii="Courier New" w:eastAsia="Times New Roman" w:hAnsi="Courier New" w:cs="Courier New"/>
          <w:noProof/>
          <w:snapToGrid w:val="0"/>
          <w:sz w:val="24"/>
          <w:szCs w:val="24"/>
          <w:lang w:eastAsia="nl-BE"/>
        </w:rPr>
      </w:pPr>
    </w:p>
    <w:p w:rsidR="00567DF4" w:rsidRPr="0001431E" w:rsidRDefault="00201074" w:rsidP="0001431E">
      <w:pPr>
        <w:widowControl w:val="0"/>
        <w:spacing w:after="0" w:line="240" w:lineRule="auto"/>
        <w:ind w:left="1560" w:hanging="1560"/>
        <w:jc w:val="both"/>
        <w:rPr>
          <w:rFonts w:ascii="Courier New" w:eastAsia="Times New Roman" w:hAnsi="Courier New" w:cs="Courier New"/>
          <w:b/>
          <w:noProof/>
          <w:snapToGrid w:val="0"/>
          <w:sz w:val="32"/>
          <w:szCs w:val="32"/>
          <w:lang w:eastAsia="nl-BE"/>
        </w:rPr>
      </w:pPr>
      <w:r w:rsidRPr="0001431E">
        <w:rPr>
          <w:rFonts w:ascii="Courier New" w:eastAsia="Times New Roman" w:hAnsi="Courier New" w:cs="Courier New"/>
          <w:b/>
          <w:noProof/>
          <w:snapToGrid w:val="0"/>
          <w:sz w:val="32"/>
          <w:szCs w:val="32"/>
          <w:lang w:eastAsia="nl-BE"/>
        </w:rPr>
        <w:t>5.7.</w:t>
      </w:r>
      <w:r w:rsidR="00567DF4" w:rsidRPr="0001431E">
        <w:rPr>
          <w:rFonts w:ascii="Courier New" w:eastAsia="Times New Roman" w:hAnsi="Courier New" w:cs="Courier New"/>
          <w:b/>
          <w:noProof/>
          <w:snapToGrid w:val="0"/>
          <w:sz w:val="32"/>
          <w:szCs w:val="32"/>
          <w:lang w:eastAsia="nl-BE"/>
        </w:rPr>
        <w:t xml:space="preserve">3. Een teken dat gelijk is aan of overeenstemt </w:t>
      </w:r>
      <w:r w:rsidR="005269F8" w:rsidRPr="0001431E">
        <w:rPr>
          <w:rFonts w:ascii="Courier New" w:eastAsia="Times New Roman" w:hAnsi="Courier New" w:cs="Courier New"/>
          <w:b/>
          <w:noProof/>
          <w:snapToGrid w:val="0"/>
          <w:sz w:val="32"/>
          <w:szCs w:val="32"/>
          <w:lang w:eastAsia="nl-BE"/>
        </w:rPr>
        <w:t>met</w:t>
      </w:r>
      <w:r w:rsidR="00567DF4" w:rsidRPr="0001431E">
        <w:rPr>
          <w:rFonts w:ascii="Courier New" w:eastAsia="Times New Roman" w:hAnsi="Courier New" w:cs="Courier New"/>
          <w:b/>
          <w:noProof/>
          <w:snapToGrid w:val="0"/>
          <w:sz w:val="32"/>
          <w:szCs w:val="32"/>
          <w:lang w:eastAsia="nl-BE"/>
        </w:rPr>
        <w:t xml:space="preserve"> het merk van de merkhouder</w:t>
      </w:r>
    </w:p>
    <w:p w:rsidR="00B27515" w:rsidRDefault="00567DF4" w:rsidP="00B064BB">
      <w:pPr>
        <w:widowControl w:val="0"/>
        <w:spacing w:after="0" w:line="240" w:lineRule="auto"/>
        <w:jc w:val="both"/>
        <w:rPr>
          <w:rFonts w:ascii="Courier New" w:hAnsi="Courier New" w:cs="Courier New"/>
          <w:sz w:val="24"/>
          <w:szCs w:val="24"/>
        </w:rPr>
      </w:pPr>
      <w:r>
        <w:rPr>
          <w:rFonts w:ascii="Courier New" w:eastAsia="Times New Roman" w:hAnsi="Courier New" w:cs="Courier New"/>
          <w:noProof/>
          <w:snapToGrid w:val="0"/>
          <w:sz w:val="24"/>
          <w:szCs w:val="24"/>
          <w:lang w:eastAsia="nl-BE"/>
        </w:rPr>
        <w:t xml:space="preserve">     </w:t>
      </w:r>
      <w:r w:rsidR="005269F8">
        <w:rPr>
          <w:rFonts w:ascii="Courier New" w:eastAsia="Times New Roman" w:hAnsi="Courier New" w:cs="Courier New"/>
          <w:noProof/>
          <w:snapToGrid w:val="0"/>
          <w:sz w:val="24"/>
          <w:szCs w:val="24"/>
          <w:lang w:eastAsia="nl-BE"/>
        </w:rPr>
        <w:t>Krachtens art. 2.20,</w:t>
      </w:r>
      <w:r>
        <w:rPr>
          <w:rFonts w:ascii="Courier New" w:eastAsia="Times New Roman" w:hAnsi="Courier New" w:cs="Courier New"/>
          <w:noProof/>
          <w:snapToGrid w:val="0"/>
          <w:sz w:val="24"/>
          <w:szCs w:val="24"/>
          <w:lang w:eastAsia="nl-BE"/>
        </w:rPr>
        <w:t xml:space="preserve"> lid 1, sub b BVIE kan een merkhouder optreden tegen een teken dat gelijk is aan zijn merk of een teken dat overeenstemt met zijn merk. </w:t>
      </w:r>
      <w:r w:rsidR="005269F8">
        <w:rPr>
          <w:rFonts w:ascii="Courier New" w:eastAsia="Times New Roman" w:hAnsi="Courier New" w:cs="Courier New"/>
          <w:noProof/>
          <w:snapToGrid w:val="0"/>
          <w:sz w:val="24"/>
          <w:szCs w:val="24"/>
          <w:lang w:eastAsia="nl-BE"/>
        </w:rPr>
        <w:t>D</w:t>
      </w:r>
      <w:r>
        <w:rPr>
          <w:rFonts w:ascii="Courier New" w:eastAsia="Times New Roman" w:hAnsi="Courier New" w:cs="Courier New"/>
          <w:noProof/>
          <w:snapToGrid w:val="0"/>
          <w:sz w:val="24"/>
          <w:szCs w:val="24"/>
          <w:lang w:eastAsia="nl-BE"/>
        </w:rPr>
        <w:t>e vraag wanneer er sprake is van een gelijk teken moet op dezelfde wijze beoordeeld worden als bij de toepassing van art. 2.20, lid 1, sub a BVIE</w:t>
      </w:r>
      <w:r w:rsidR="000E7337">
        <w:rPr>
          <w:rStyle w:val="Voetnootmarkering"/>
          <w:rFonts w:ascii="Courier New" w:eastAsia="Times New Roman" w:hAnsi="Courier New" w:cs="Courier New"/>
          <w:noProof/>
          <w:snapToGrid w:val="0"/>
          <w:sz w:val="24"/>
          <w:szCs w:val="24"/>
          <w:lang w:eastAsia="nl-BE"/>
        </w:rPr>
        <w:footnoteReference w:id="172"/>
      </w:r>
      <w:r>
        <w:rPr>
          <w:rFonts w:ascii="Courier New" w:eastAsia="Times New Roman" w:hAnsi="Courier New" w:cs="Courier New"/>
          <w:noProof/>
          <w:snapToGrid w:val="0"/>
          <w:sz w:val="24"/>
          <w:szCs w:val="24"/>
          <w:lang w:eastAsia="nl-BE"/>
        </w:rPr>
        <w:t>. Zoals hoger aangegeven</w:t>
      </w:r>
      <w:r w:rsidR="00234A4C">
        <w:rPr>
          <w:rFonts w:ascii="Courier New" w:eastAsia="Times New Roman" w:hAnsi="Courier New" w:cs="Courier New"/>
          <w:noProof/>
          <w:snapToGrid w:val="0"/>
          <w:sz w:val="24"/>
          <w:szCs w:val="24"/>
          <w:lang w:eastAsia="nl-BE"/>
        </w:rPr>
        <w:t>,</w:t>
      </w:r>
      <w:r>
        <w:rPr>
          <w:rFonts w:ascii="Courier New" w:eastAsia="Times New Roman" w:hAnsi="Courier New" w:cs="Courier New"/>
          <w:noProof/>
          <w:snapToGrid w:val="0"/>
          <w:sz w:val="24"/>
          <w:szCs w:val="24"/>
          <w:lang w:eastAsia="nl-BE"/>
        </w:rPr>
        <w:t xml:space="preserve"> </w:t>
      </w:r>
      <w:r w:rsidR="000E7337">
        <w:rPr>
          <w:rFonts w:ascii="Courier New" w:eastAsia="Times New Roman" w:hAnsi="Courier New" w:cs="Courier New"/>
          <w:noProof/>
          <w:snapToGrid w:val="0"/>
          <w:sz w:val="24"/>
          <w:szCs w:val="24"/>
          <w:lang w:eastAsia="nl-BE"/>
        </w:rPr>
        <w:t>is e</w:t>
      </w:r>
      <w:r w:rsidR="000E7337" w:rsidRPr="00CA727F">
        <w:rPr>
          <w:rFonts w:ascii="Courier New" w:hAnsi="Courier New" w:cs="Courier New"/>
          <w:sz w:val="24"/>
          <w:szCs w:val="24"/>
        </w:rPr>
        <w:t xml:space="preserve">en teken gelijk aan een merk wanneer het zonder wijziging of toevoeging alle bestanddelen van het merk afbeeldt, of wanneer het in zijn geheel verschillen vertoont die dermate onbeduidend zijn dat zij aan de aandacht van de </w:t>
      </w:r>
      <w:r w:rsidR="000E7337" w:rsidRPr="00CA727F">
        <w:rPr>
          <w:rFonts w:ascii="Courier New" w:hAnsi="Courier New" w:cs="Courier New"/>
          <w:sz w:val="24"/>
          <w:szCs w:val="24"/>
        </w:rPr>
        <w:lastRenderedPageBreak/>
        <w:t>gemiddelde consument ontsnappen</w:t>
      </w:r>
      <w:r w:rsidR="000E7337" w:rsidRPr="00CA727F">
        <w:rPr>
          <w:rFonts w:ascii="Courier New" w:hAnsi="Courier New" w:cs="Courier New"/>
          <w:sz w:val="24"/>
          <w:szCs w:val="24"/>
          <w:vertAlign w:val="superscript"/>
        </w:rPr>
        <w:footnoteReference w:id="173"/>
      </w:r>
      <w:r w:rsidR="000E7337" w:rsidRPr="00CA727F">
        <w:rPr>
          <w:rFonts w:ascii="Courier New" w:hAnsi="Courier New" w:cs="Courier New"/>
          <w:sz w:val="24"/>
          <w:szCs w:val="24"/>
        </w:rPr>
        <w:t>.</w:t>
      </w:r>
      <w:r w:rsidR="000E7337">
        <w:rPr>
          <w:rFonts w:ascii="Courier New" w:hAnsi="Courier New" w:cs="Courier New"/>
          <w:sz w:val="24"/>
          <w:szCs w:val="24"/>
        </w:rPr>
        <w:t xml:space="preserve"> Maar wanneer is er sprake van een overeenstemmend teken?</w:t>
      </w:r>
    </w:p>
    <w:p w:rsidR="000A7FD2" w:rsidRDefault="000A7FD2" w:rsidP="00B064BB">
      <w:pPr>
        <w:widowControl w:val="0"/>
        <w:spacing w:after="0" w:line="240" w:lineRule="auto"/>
        <w:jc w:val="both"/>
        <w:rPr>
          <w:rFonts w:ascii="Courier New" w:hAnsi="Courier New" w:cs="Courier New"/>
          <w:sz w:val="24"/>
          <w:szCs w:val="24"/>
        </w:rPr>
      </w:pPr>
    </w:p>
    <w:p w:rsidR="000A7FD2" w:rsidRDefault="000A7FD2" w:rsidP="00B064BB">
      <w:pPr>
        <w:widowControl w:val="0"/>
        <w:spacing w:after="0" w:line="240" w:lineRule="auto"/>
        <w:jc w:val="both"/>
        <w:rPr>
          <w:rFonts w:ascii="Courier New" w:hAnsi="Courier New" w:cs="Courier New"/>
          <w:sz w:val="24"/>
          <w:szCs w:val="24"/>
        </w:rPr>
      </w:pPr>
      <w:r>
        <w:rPr>
          <w:rFonts w:ascii="Courier New" w:hAnsi="Courier New" w:cs="Courier New"/>
          <w:sz w:val="24"/>
          <w:szCs w:val="24"/>
        </w:rPr>
        <w:t xml:space="preserve">     </w:t>
      </w:r>
      <w:r w:rsidR="008D2C40">
        <w:rPr>
          <w:rFonts w:ascii="Courier New" w:hAnsi="Courier New" w:cs="Courier New"/>
          <w:sz w:val="24"/>
          <w:szCs w:val="24"/>
        </w:rPr>
        <w:t xml:space="preserve">De beoordeling van de vereiste ‘overeenstemming’ is steeds </w:t>
      </w:r>
      <w:r w:rsidR="005269F8">
        <w:rPr>
          <w:rFonts w:ascii="Courier New" w:hAnsi="Courier New" w:cs="Courier New"/>
          <w:sz w:val="24"/>
          <w:szCs w:val="24"/>
        </w:rPr>
        <w:t>een beoordeling in concreto,</w:t>
      </w:r>
      <w:r w:rsidR="008D2C40">
        <w:rPr>
          <w:rFonts w:ascii="Courier New" w:hAnsi="Courier New" w:cs="Courier New"/>
          <w:sz w:val="24"/>
          <w:szCs w:val="24"/>
        </w:rPr>
        <w:t xml:space="preserve"> rekening houdend met alle omstandigheden van het concrete geval. </w:t>
      </w:r>
      <w:r w:rsidR="000449D1">
        <w:rPr>
          <w:rFonts w:ascii="Courier New" w:hAnsi="Courier New" w:cs="Courier New"/>
          <w:sz w:val="24"/>
          <w:szCs w:val="24"/>
        </w:rPr>
        <w:t xml:space="preserve">In de regel moet </w:t>
      </w:r>
      <w:r w:rsidR="00234A4C">
        <w:rPr>
          <w:rFonts w:ascii="Courier New" w:hAnsi="Courier New" w:cs="Courier New"/>
          <w:sz w:val="24"/>
          <w:szCs w:val="24"/>
        </w:rPr>
        <w:t>bij d</w:t>
      </w:r>
      <w:r w:rsidR="00466EAD">
        <w:rPr>
          <w:rFonts w:ascii="Courier New" w:hAnsi="Courier New" w:cs="Courier New"/>
          <w:sz w:val="24"/>
          <w:szCs w:val="24"/>
        </w:rPr>
        <w:t xml:space="preserve">e toe te passen vergelijking </w:t>
      </w:r>
      <w:r w:rsidR="000449D1">
        <w:rPr>
          <w:rFonts w:ascii="Courier New" w:hAnsi="Courier New" w:cs="Courier New"/>
          <w:sz w:val="24"/>
          <w:szCs w:val="24"/>
        </w:rPr>
        <w:t xml:space="preserve">worden uitgegaan van een vergelijking tussen </w:t>
      </w:r>
      <w:r>
        <w:rPr>
          <w:rFonts w:ascii="Courier New" w:hAnsi="Courier New" w:cs="Courier New"/>
          <w:sz w:val="24"/>
          <w:szCs w:val="24"/>
        </w:rPr>
        <w:t>het beschermde merk zoals ingeschreven met het beweerd inbreuk</w:t>
      </w:r>
      <w:r w:rsidR="00466EAD">
        <w:rPr>
          <w:rFonts w:ascii="Courier New" w:hAnsi="Courier New" w:cs="Courier New"/>
          <w:sz w:val="24"/>
          <w:szCs w:val="24"/>
        </w:rPr>
        <w:t xml:space="preserve"> </w:t>
      </w:r>
      <w:r>
        <w:rPr>
          <w:rFonts w:ascii="Courier New" w:hAnsi="Courier New" w:cs="Courier New"/>
          <w:sz w:val="24"/>
          <w:szCs w:val="24"/>
        </w:rPr>
        <w:t>makend teken zoals gebruikt</w:t>
      </w:r>
      <w:r w:rsidR="00466EAD">
        <w:rPr>
          <w:rFonts w:ascii="Courier New" w:hAnsi="Courier New" w:cs="Courier New"/>
          <w:sz w:val="24"/>
          <w:szCs w:val="24"/>
        </w:rPr>
        <w:t xml:space="preserve"> en zoals waargenomen door het publiek</w:t>
      </w:r>
      <w:r>
        <w:rPr>
          <w:rStyle w:val="Voetnootmarkering"/>
          <w:rFonts w:ascii="Courier New" w:hAnsi="Courier New" w:cs="Courier New"/>
          <w:sz w:val="24"/>
          <w:szCs w:val="24"/>
        </w:rPr>
        <w:footnoteReference w:id="174"/>
      </w:r>
      <w:r>
        <w:rPr>
          <w:rFonts w:ascii="Courier New" w:hAnsi="Courier New" w:cs="Courier New"/>
          <w:sz w:val="24"/>
          <w:szCs w:val="24"/>
        </w:rPr>
        <w:t>.</w:t>
      </w:r>
      <w:r w:rsidR="008A011A">
        <w:rPr>
          <w:rFonts w:ascii="Courier New" w:hAnsi="Courier New" w:cs="Courier New"/>
          <w:sz w:val="24"/>
          <w:szCs w:val="24"/>
        </w:rPr>
        <w:t xml:space="preserve"> Is het beweerd inbreuk makend teken ook gedeponeerd</w:t>
      </w:r>
      <w:r w:rsidR="00234A4C">
        <w:rPr>
          <w:rFonts w:ascii="Courier New" w:hAnsi="Courier New" w:cs="Courier New"/>
          <w:sz w:val="24"/>
          <w:szCs w:val="24"/>
        </w:rPr>
        <w:t>,</w:t>
      </w:r>
      <w:r w:rsidR="008A011A">
        <w:rPr>
          <w:rFonts w:ascii="Courier New" w:hAnsi="Courier New" w:cs="Courier New"/>
          <w:sz w:val="24"/>
          <w:szCs w:val="24"/>
        </w:rPr>
        <w:t xml:space="preserve"> dan moet bij de beoordeling of er sprake is van een merkinbreuk een vergelijking worden gemaakt niet met het teken zoals gedeponeerd, maar wel met het teken zoals gebruikt</w:t>
      </w:r>
      <w:r w:rsidR="008A011A">
        <w:rPr>
          <w:rStyle w:val="Voetnootmarkering"/>
          <w:rFonts w:ascii="Courier New" w:hAnsi="Courier New" w:cs="Courier New"/>
          <w:sz w:val="24"/>
          <w:szCs w:val="24"/>
        </w:rPr>
        <w:footnoteReference w:id="175"/>
      </w:r>
      <w:r w:rsidR="008A011A">
        <w:rPr>
          <w:rFonts w:ascii="Courier New" w:hAnsi="Courier New" w:cs="Courier New"/>
          <w:sz w:val="24"/>
          <w:szCs w:val="24"/>
        </w:rPr>
        <w:t xml:space="preserve">. </w:t>
      </w:r>
    </w:p>
    <w:p w:rsidR="008D2C40" w:rsidRDefault="008D2C40" w:rsidP="00B064BB">
      <w:pPr>
        <w:widowControl w:val="0"/>
        <w:spacing w:after="0" w:line="240" w:lineRule="auto"/>
        <w:jc w:val="both"/>
        <w:rPr>
          <w:rFonts w:ascii="Courier New" w:eastAsia="Times New Roman" w:hAnsi="Courier New" w:cs="Courier New"/>
          <w:noProof/>
          <w:snapToGrid w:val="0"/>
          <w:sz w:val="24"/>
          <w:szCs w:val="24"/>
          <w:lang w:eastAsia="nl-BE"/>
        </w:rPr>
      </w:pPr>
    </w:p>
    <w:p w:rsidR="00346752" w:rsidRDefault="008D2C40"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O</w:t>
      </w:r>
      <w:r w:rsidRPr="00741996">
        <w:rPr>
          <w:rFonts w:ascii="Courier New" w:eastAsia="Times New Roman" w:hAnsi="Courier New" w:cs="Courier New"/>
          <w:noProof/>
          <w:snapToGrid w:val="0"/>
          <w:sz w:val="24"/>
          <w:szCs w:val="24"/>
          <w:lang w:eastAsia="nl-BE"/>
        </w:rPr>
        <w:t xml:space="preserve">m de mate van overeenstemming tussen </w:t>
      </w:r>
      <w:r>
        <w:rPr>
          <w:rFonts w:ascii="Courier New" w:eastAsia="Times New Roman" w:hAnsi="Courier New" w:cs="Courier New"/>
          <w:noProof/>
          <w:snapToGrid w:val="0"/>
          <w:sz w:val="24"/>
          <w:szCs w:val="24"/>
          <w:lang w:eastAsia="nl-BE"/>
        </w:rPr>
        <w:t>het beschermde merk en het beweerde inbreukmakend teken t</w:t>
      </w:r>
      <w:r w:rsidRPr="00741996">
        <w:rPr>
          <w:rFonts w:ascii="Courier New" w:eastAsia="Times New Roman" w:hAnsi="Courier New" w:cs="Courier New"/>
          <w:noProof/>
          <w:snapToGrid w:val="0"/>
          <w:sz w:val="24"/>
          <w:szCs w:val="24"/>
          <w:lang w:eastAsia="nl-BE"/>
        </w:rPr>
        <w:t xml:space="preserve">e beoordelen moet de rechter de </w:t>
      </w:r>
      <w:r w:rsidRPr="008D2C40">
        <w:rPr>
          <w:rFonts w:ascii="Courier New" w:eastAsia="Times New Roman" w:hAnsi="Courier New" w:cs="Courier New"/>
          <w:noProof/>
          <w:snapToGrid w:val="0"/>
          <w:sz w:val="24"/>
          <w:szCs w:val="24"/>
          <w:lang w:eastAsia="nl-BE"/>
        </w:rPr>
        <w:t xml:space="preserve">mate van </w:t>
      </w:r>
      <w:r w:rsidRPr="008D2C40">
        <w:rPr>
          <w:rFonts w:ascii="Courier New" w:eastAsia="Times New Roman" w:hAnsi="Courier New" w:cs="Courier New"/>
          <w:i/>
          <w:noProof/>
          <w:snapToGrid w:val="0"/>
          <w:sz w:val="24"/>
          <w:szCs w:val="24"/>
          <w:lang w:eastAsia="nl-BE"/>
        </w:rPr>
        <w:t>visuele, auditieve en begripsmatige gelijkenis</w:t>
      </w:r>
      <w:r w:rsidRPr="008D2C40">
        <w:rPr>
          <w:rFonts w:ascii="Courier New" w:eastAsia="Times New Roman" w:hAnsi="Courier New" w:cs="Courier New"/>
          <w:noProof/>
          <w:snapToGrid w:val="0"/>
          <w:sz w:val="24"/>
          <w:szCs w:val="24"/>
          <w:lang w:eastAsia="nl-BE"/>
        </w:rPr>
        <w:t xml:space="preserve"> ervan bepalen</w:t>
      </w:r>
      <w:r w:rsidRPr="00741996">
        <w:rPr>
          <w:rFonts w:ascii="Courier New" w:eastAsia="Times New Roman" w:hAnsi="Courier New" w:cs="Courier New"/>
          <w:noProof/>
          <w:snapToGrid w:val="0"/>
          <w:sz w:val="24"/>
          <w:szCs w:val="24"/>
          <w:lang w:eastAsia="nl-BE"/>
        </w:rPr>
        <w:t xml:space="preserve">, </w:t>
      </w:r>
      <w:r w:rsidRPr="008D2C40">
        <w:rPr>
          <w:rFonts w:ascii="Courier New" w:eastAsia="Times New Roman" w:hAnsi="Courier New" w:cs="Courier New"/>
          <w:noProof/>
          <w:snapToGrid w:val="0"/>
          <w:sz w:val="24"/>
          <w:szCs w:val="24"/>
          <w:lang w:eastAsia="nl-BE"/>
        </w:rPr>
        <w:t xml:space="preserve">alsook in voorkomend geval </w:t>
      </w:r>
      <w:r w:rsidRPr="008D2C40">
        <w:rPr>
          <w:rFonts w:ascii="Courier New" w:eastAsia="Times New Roman" w:hAnsi="Courier New" w:cs="Courier New"/>
          <w:i/>
          <w:noProof/>
          <w:snapToGrid w:val="0"/>
          <w:sz w:val="24"/>
          <w:szCs w:val="24"/>
          <w:lang w:eastAsia="nl-BE"/>
        </w:rPr>
        <w:t>het aan deze verschillende elementen te hechten belang</w:t>
      </w:r>
      <w:r w:rsidRPr="00741996">
        <w:rPr>
          <w:rFonts w:ascii="Courier New" w:eastAsia="Times New Roman" w:hAnsi="Courier New" w:cs="Courier New"/>
          <w:noProof/>
          <w:snapToGrid w:val="0"/>
          <w:sz w:val="24"/>
          <w:szCs w:val="24"/>
          <w:lang w:eastAsia="nl-BE"/>
        </w:rPr>
        <w:t>, in aanmerking genomen de aard van de betrokken waren of diensten en de omstandigheden waaronder zij in het economisch verkeer worden gebracht</w:t>
      </w:r>
      <w:r w:rsidR="006042BB">
        <w:rPr>
          <w:rStyle w:val="Voetnootmarkering"/>
          <w:rFonts w:ascii="Courier New" w:eastAsia="Times New Roman" w:hAnsi="Courier New" w:cs="Courier New"/>
          <w:noProof/>
          <w:snapToGrid w:val="0"/>
          <w:sz w:val="24"/>
          <w:szCs w:val="24"/>
          <w:lang w:eastAsia="nl-BE"/>
        </w:rPr>
        <w:footnoteReference w:id="176"/>
      </w:r>
      <w:r w:rsidRPr="00741996">
        <w:rPr>
          <w:rFonts w:ascii="Courier New" w:eastAsia="Times New Roman" w:hAnsi="Courier New" w:cs="Courier New"/>
          <w:noProof/>
          <w:snapToGrid w:val="0"/>
          <w:sz w:val="24"/>
          <w:szCs w:val="24"/>
          <w:lang w:eastAsia="nl-BE"/>
        </w:rPr>
        <w:t xml:space="preserve">. </w:t>
      </w:r>
      <w:r w:rsidR="006042BB">
        <w:rPr>
          <w:rFonts w:ascii="Courier New" w:eastAsia="Times New Roman" w:hAnsi="Courier New" w:cs="Courier New"/>
          <w:noProof/>
          <w:snapToGrid w:val="0"/>
          <w:sz w:val="24"/>
          <w:szCs w:val="24"/>
          <w:lang w:eastAsia="nl-BE"/>
        </w:rPr>
        <w:t xml:space="preserve"> </w:t>
      </w:r>
    </w:p>
    <w:p w:rsidR="00462E47" w:rsidRDefault="00462E47" w:rsidP="00B064BB">
      <w:pPr>
        <w:widowControl w:val="0"/>
        <w:spacing w:after="0" w:line="240" w:lineRule="auto"/>
        <w:jc w:val="both"/>
        <w:rPr>
          <w:rFonts w:ascii="Courier New" w:eastAsia="Times New Roman" w:hAnsi="Courier New" w:cs="Courier New"/>
          <w:noProof/>
          <w:snapToGrid w:val="0"/>
          <w:sz w:val="24"/>
          <w:szCs w:val="24"/>
          <w:lang w:eastAsia="nl-BE"/>
        </w:rPr>
      </w:pPr>
    </w:p>
    <w:p w:rsidR="004450F7" w:rsidRPr="00741996" w:rsidRDefault="00346752"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201074">
        <w:rPr>
          <w:rFonts w:ascii="Courier New" w:eastAsia="Times New Roman" w:hAnsi="Courier New" w:cs="Courier New"/>
          <w:noProof/>
          <w:snapToGrid w:val="0"/>
          <w:sz w:val="24"/>
          <w:szCs w:val="24"/>
          <w:lang w:eastAsia="nl-BE"/>
        </w:rPr>
        <w:t>D</w:t>
      </w:r>
      <w:r w:rsidR="00D52204">
        <w:rPr>
          <w:rFonts w:ascii="Courier New" w:eastAsia="Times New Roman" w:hAnsi="Courier New" w:cs="Courier New"/>
          <w:noProof/>
          <w:snapToGrid w:val="0"/>
          <w:sz w:val="24"/>
          <w:szCs w:val="24"/>
          <w:lang w:eastAsia="nl-BE"/>
        </w:rPr>
        <w:t xml:space="preserve">e rechter moet dus in de eerste plaats de visuele, auditieve </w:t>
      </w:r>
      <w:r w:rsidR="006042BB">
        <w:rPr>
          <w:rFonts w:ascii="Courier New" w:eastAsia="Times New Roman" w:hAnsi="Courier New" w:cs="Courier New"/>
          <w:noProof/>
          <w:snapToGrid w:val="0"/>
          <w:sz w:val="24"/>
          <w:szCs w:val="24"/>
          <w:lang w:eastAsia="nl-BE"/>
        </w:rPr>
        <w:t xml:space="preserve">(fonetische) </w:t>
      </w:r>
      <w:r w:rsidR="00D52204">
        <w:rPr>
          <w:rFonts w:ascii="Courier New" w:eastAsia="Times New Roman" w:hAnsi="Courier New" w:cs="Courier New"/>
          <w:noProof/>
          <w:snapToGrid w:val="0"/>
          <w:sz w:val="24"/>
          <w:szCs w:val="24"/>
          <w:lang w:eastAsia="nl-BE"/>
        </w:rPr>
        <w:t xml:space="preserve">en conceptuele gelijkenissen onderzoeken. </w:t>
      </w:r>
      <w:r w:rsidR="006042BB">
        <w:rPr>
          <w:rFonts w:ascii="Courier New" w:eastAsia="Times New Roman" w:hAnsi="Courier New" w:cs="Courier New"/>
          <w:noProof/>
          <w:snapToGrid w:val="0"/>
          <w:sz w:val="24"/>
          <w:szCs w:val="24"/>
          <w:lang w:eastAsia="nl-BE"/>
        </w:rPr>
        <w:t xml:space="preserve">De beoordeling van overeenstemming op deze drie punten gebeurt </w:t>
      </w:r>
      <w:r w:rsidR="006042BB" w:rsidRPr="00741996">
        <w:rPr>
          <w:rFonts w:ascii="Courier New" w:eastAsia="Times New Roman" w:hAnsi="Courier New" w:cs="Courier New"/>
          <w:noProof/>
          <w:snapToGrid w:val="0"/>
          <w:sz w:val="24"/>
          <w:szCs w:val="24"/>
          <w:lang w:eastAsia="nl-BE"/>
        </w:rPr>
        <w:t>globa</w:t>
      </w:r>
      <w:r w:rsidR="006042BB">
        <w:rPr>
          <w:rFonts w:ascii="Courier New" w:eastAsia="Times New Roman" w:hAnsi="Courier New" w:cs="Courier New"/>
          <w:noProof/>
          <w:snapToGrid w:val="0"/>
          <w:sz w:val="24"/>
          <w:szCs w:val="24"/>
          <w:lang w:eastAsia="nl-BE"/>
        </w:rPr>
        <w:t>a</w:t>
      </w:r>
      <w:r w:rsidR="006042BB" w:rsidRPr="00741996">
        <w:rPr>
          <w:rFonts w:ascii="Courier New" w:eastAsia="Times New Roman" w:hAnsi="Courier New" w:cs="Courier New"/>
          <w:noProof/>
          <w:snapToGrid w:val="0"/>
          <w:sz w:val="24"/>
          <w:szCs w:val="24"/>
          <w:lang w:eastAsia="nl-BE"/>
        </w:rPr>
        <w:t>l</w:t>
      </w:r>
      <w:r w:rsidR="006042BB">
        <w:rPr>
          <w:rFonts w:ascii="Courier New" w:eastAsia="Times New Roman" w:hAnsi="Courier New" w:cs="Courier New"/>
          <w:noProof/>
          <w:snapToGrid w:val="0"/>
          <w:sz w:val="24"/>
          <w:szCs w:val="24"/>
          <w:lang w:eastAsia="nl-BE"/>
        </w:rPr>
        <w:t>.</w:t>
      </w:r>
      <w:r w:rsidR="006042BB" w:rsidRPr="00741996">
        <w:rPr>
          <w:rFonts w:ascii="Courier New" w:eastAsia="Times New Roman" w:hAnsi="Courier New" w:cs="Courier New"/>
          <w:noProof/>
          <w:snapToGrid w:val="0"/>
          <w:sz w:val="24"/>
          <w:szCs w:val="24"/>
          <w:lang w:eastAsia="nl-BE"/>
        </w:rPr>
        <w:t xml:space="preserve"> </w:t>
      </w:r>
      <w:r w:rsidR="006042BB">
        <w:rPr>
          <w:rFonts w:ascii="Courier New" w:eastAsia="Times New Roman" w:hAnsi="Courier New" w:cs="Courier New"/>
          <w:noProof/>
          <w:snapToGrid w:val="0"/>
          <w:sz w:val="24"/>
          <w:szCs w:val="24"/>
          <w:lang w:eastAsia="nl-BE"/>
        </w:rPr>
        <w:t>Zij geschiedt op basis van</w:t>
      </w:r>
      <w:r w:rsidR="006042BB" w:rsidRPr="00741996">
        <w:rPr>
          <w:rFonts w:ascii="Courier New" w:eastAsia="Times New Roman" w:hAnsi="Courier New" w:cs="Courier New"/>
          <w:noProof/>
          <w:snapToGrid w:val="0"/>
          <w:sz w:val="24"/>
          <w:szCs w:val="24"/>
          <w:lang w:eastAsia="nl-BE"/>
        </w:rPr>
        <w:t xml:space="preserve"> </w:t>
      </w:r>
      <w:r w:rsidR="006042BB" w:rsidRPr="006042BB">
        <w:rPr>
          <w:rFonts w:ascii="Courier New" w:eastAsia="Times New Roman" w:hAnsi="Courier New" w:cs="Courier New"/>
          <w:noProof/>
          <w:snapToGrid w:val="0"/>
          <w:sz w:val="24"/>
          <w:szCs w:val="24"/>
          <w:lang w:eastAsia="nl-BE"/>
        </w:rPr>
        <w:t xml:space="preserve">de totaalindruk die door </w:t>
      </w:r>
      <w:r w:rsidR="006042BB">
        <w:rPr>
          <w:rFonts w:ascii="Courier New" w:eastAsia="Times New Roman" w:hAnsi="Courier New" w:cs="Courier New"/>
          <w:noProof/>
          <w:snapToGrid w:val="0"/>
          <w:sz w:val="24"/>
          <w:szCs w:val="24"/>
          <w:lang w:eastAsia="nl-BE"/>
        </w:rPr>
        <w:t xml:space="preserve">het beschermde merk en het gebruikte teken </w:t>
      </w:r>
      <w:r w:rsidR="006042BB" w:rsidRPr="006042BB">
        <w:rPr>
          <w:rFonts w:ascii="Courier New" w:eastAsia="Times New Roman" w:hAnsi="Courier New" w:cs="Courier New"/>
          <w:noProof/>
          <w:snapToGrid w:val="0"/>
          <w:sz w:val="24"/>
          <w:szCs w:val="24"/>
          <w:lang w:eastAsia="nl-BE"/>
        </w:rPr>
        <w:t>wordt opgeroepen</w:t>
      </w:r>
      <w:r w:rsidR="006042BB">
        <w:rPr>
          <w:rFonts w:ascii="Courier New" w:eastAsia="Times New Roman" w:hAnsi="Courier New" w:cs="Courier New"/>
          <w:noProof/>
          <w:snapToGrid w:val="0"/>
          <w:sz w:val="24"/>
          <w:szCs w:val="24"/>
          <w:lang w:eastAsia="nl-BE"/>
        </w:rPr>
        <w:t xml:space="preserve"> bij de gemiddelde consument van de betroken waren of diensten</w:t>
      </w:r>
      <w:r w:rsidR="006042BB" w:rsidRPr="00741996">
        <w:rPr>
          <w:rFonts w:ascii="Courier New" w:eastAsia="Times New Roman" w:hAnsi="Courier New" w:cs="Courier New"/>
          <w:noProof/>
          <w:snapToGrid w:val="0"/>
          <w:sz w:val="24"/>
          <w:szCs w:val="24"/>
          <w:lang w:eastAsia="nl-BE"/>
        </w:rPr>
        <w:t>, waarbij in het bijzonder rekening dient te worden gehouden met de onderscheidende en dominerend</w:t>
      </w:r>
      <w:r w:rsidR="006A0D55">
        <w:rPr>
          <w:rFonts w:ascii="Courier New" w:eastAsia="Times New Roman" w:hAnsi="Courier New" w:cs="Courier New"/>
          <w:noProof/>
          <w:snapToGrid w:val="0"/>
          <w:sz w:val="24"/>
          <w:szCs w:val="24"/>
          <w:lang w:eastAsia="nl-BE"/>
        </w:rPr>
        <w:t>e</w:t>
      </w:r>
      <w:r w:rsidR="006042BB" w:rsidRPr="00741996">
        <w:rPr>
          <w:rFonts w:ascii="Courier New" w:eastAsia="Times New Roman" w:hAnsi="Courier New" w:cs="Courier New"/>
          <w:noProof/>
          <w:snapToGrid w:val="0"/>
          <w:sz w:val="24"/>
          <w:szCs w:val="24"/>
          <w:lang w:eastAsia="nl-BE"/>
        </w:rPr>
        <w:t xml:space="preserve"> bestanddelen ervan. Zo bijv. zal het publiek over het algemeen  het beschrijvende bestanddeel van een samengesteld merk niet als het onderscheidende en dominerende bestanddeel van de door dit merk gewekte totaalindruk ervaren</w:t>
      </w:r>
      <w:r w:rsidR="006042BB">
        <w:rPr>
          <w:rFonts w:ascii="Courier New" w:eastAsia="Times New Roman" w:hAnsi="Courier New" w:cs="Courier New"/>
          <w:noProof/>
          <w:snapToGrid w:val="0"/>
          <w:sz w:val="24"/>
          <w:szCs w:val="24"/>
          <w:lang w:eastAsia="nl-BE"/>
        </w:rPr>
        <w:t>.</w:t>
      </w:r>
      <w:r w:rsidR="004450F7" w:rsidRPr="004450F7">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D</w:t>
      </w:r>
      <w:r w:rsidR="004450F7" w:rsidRPr="00741996">
        <w:rPr>
          <w:rFonts w:ascii="Courier New" w:eastAsia="Times New Roman" w:hAnsi="Courier New" w:cs="Courier New"/>
          <w:noProof/>
          <w:snapToGrid w:val="0"/>
          <w:sz w:val="24"/>
          <w:szCs w:val="24"/>
          <w:lang w:eastAsia="nl-BE"/>
        </w:rPr>
        <w:t xml:space="preserve">e indruk die bij de gemiddelde consument van de betrokken soort waren of diensten achterblijft, speelt </w:t>
      </w:r>
      <w:r>
        <w:rPr>
          <w:rFonts w:ascii="Courier New" w:eastAsia="Times New Roman" w:hAnsi="Courier New" w:cs="Courier New"/>
          <w:noProof/>
          <w:snapToGrid w:val="0"/>
          <w:sz w:val="24"/>
          <w:szCs w:val="24"/>
          <w:lang w:eastAsia="nl-BE"/>
        </w:rPr>
        <w:t xml:space="preserve">dus </w:t>
      </w:r>
      <w:r w:rsidR="004450F7" w:rsidRPr="00741996">
        <w:rPr>
          <w:rFonts w:ascii="Courier New" w:eastAsia="Times New Roman" w:hAnsi="Courier New" w:cs="Courier New"/>
          <w:noProof/>
          <w:snapToGrid w:val="0"/>
          <w:sz w:val="24"/>
          <w:szCs w:val="24"/>
          <w:lang w:eastAsia="nl-BE"/>
        </w:rPr>
        <w:t xml:space="preserve">een beslissende rol in de globale beoordeling van het verwarringsgevaar. De gemiddelde consument neemt een merk gewoonlijk als geheel waar en let niet op de verschillende </w:t>
      </w:r>
      <w:r w:rsidR="004450F7" w:rsidRPr="00741996">
        <w:rPr>
          <w:rFonts w:ascii="Courier New" w:eastAsia="Times New Roman" w:hAnsi="Courier New" w:cs="Courier New"/>
          <w:noProof/>
          <w:snapToGrid w:val="0"/>
          <w:sz w:val="24"/>
          <w:szCs w:val="24"/>
          <w:lang w:eastAsia="nl-BE"/>
        </w:rPr>
        <w:lastRenderedPageBreak/>
        <w:t>details ervan</w:t>
      </w:r>
      <w:r w:rsidR="007B2099">
        <w:rPr>
          <w:rStyle w:val="Voetnootmarkering"/>
          <w:rFonts w:ascii="Courier New" w:eastAsia="Times New Roman" w:hAnsi="Courier New" w:cs="Courier New"/>
          <w:noProof/>
          <w:snapToGrid w:val="0"/>
          <w:sz w:val="24"/>
          <w:szCs w:val="24"/>
          <w:lang w:eastAsia="nl-BE"/>
        </w:rPr>
        <w:footnoteReference w:id="177"/>
      </w:r>
      <w:r w:rsidR="004450F7" w:rsidRPr="00741996">
        <w:rPr>
          <w:rFonts w:ascii="Courier New" w:eastAsia="Times New Roman" w:hAnsi="Courier New" w:cs="Courier New"/>
          <w:noProof/>
          <w:snapToGrid w:val="0"/>
          <w:sz w:val="24"/>
          <w:szCs w:val="24"/>
          <w:lang w:eastAsia="nl-BE"/>
        </w:rPr>
        <w:t xml:space="preserve">. In de regel worden de </w:t>
      </w:r>
      <w:r w:rsidR="004450F7" w:rsidRPr="00346752">
        <w:rPr>
          <w:rFonts w:ascii="Courier New" w:eastAsia="Times New Roman" w:hAnsi="Courier New" w:cs="Courier New"/>
          <w:noProof/>
          <w:snapToGrid w:val="0"/>
          <w:sz w:val="24"/>
          <w:szCs w:val="24"/>
          <w:lang w:eastAsia="nl-BE"/>
        </w:rPr>
        <w:t>dominerende en onderscheidende kenmerken</w:t>
      </w:r>
      <w:r w:rsidR="004450F7" w:rsidRPr="00741996">
        <w:rPr>
          <w:rFonts w:ascii="Courier New" w:eastAsia="Times New Roman" w:hAnsi="Courier New" w:cs="Courier New"/>
          <w:noProof/>
          <w:snapToGrid w:val="0"/>
          <w:sz w:val="24"/>
          <w:szCs w:val="24"/>
          <w:lang w:eastAsia="nl-BE"/>
        </w:rPr>
        <w:t xml:space="preserve"> van een teken het gemakkelijkst onthouden</w:t>
      </w:r>
      <w:r>
        <w:rPr>
          <w:rFonts w:ascii="Courier New" w:eastAsia="Times New Roman" w:hAnsi="Courier New" w:cs="Courier New"/>
          <w:noProof/>
          <w:snapToGrid w:val="0"/>
          <w:sz w:val="24"/>
          <w:szCs w:val="24"/>
          <w:lang w:eastAsia="nl-BE"/>
        </w:rPr>
        <w:t>. Zoals aangegeven</w:t>
      </w:r>
      <w:r w:rsidR="00234A4C">
        <w:rPr>
          <w:rFonts w:ascii="Courier New" w:eastAsia="Times New Roman" w:hAnsi="Courier New" w:cs="Courier New"/>
          <w:noProof/>
          <w:snapToGrid w:val="0"/>
          <w:sz w:val="24"/>
          <w:szCs w:val="24"/>
          <w:lang w:eastAsia="nl-BE"/>
        </w:rPr>
        <w:t>,</w:t>
      </w:r>
      <w:r>
        <w:rPr>
          <w:rFonts w:ascii="Courier New" w:eastAsia="Times New Roman" w:hAnsi="Courier New" w:cs="Courier New"/>
          <w:noProof/>
          <w:snapToGrid w:val="0"/>
          <w:sz w:val="24"/>
          <w:szCs w:val="24"/>
          <w:lang w:eastAsia="nl-BE"/>
        </w:rPr>
        <w:t xml:space="preserve"> moet </w:t>
      </w:r>
      <w:r w:rsidR="004450F7" w:rsidRPr="00741996">
        <w:rPr>
          <w:rFonts w:ascii="Courier New" w:eastAsia="Times New Roman" w:hAnsi="Courier New" w:cs="Courier New"/>
          <w:noProof/>
          <w:snapToGrid w:val="0"/>
          <w:sz w:val="24"/>
          <w:szCs w:val="24"/>
          <w:lang w:eastAsia="nl-BE"/>
        </w:rPr>
        <w:t xml:space="preserve">voor de globale beoordeling worden </w:t>
      </w:r>
      <w:r w:rsidR="004450F7" w:rsidRPr="00346752">
        <w:rPr>
          <w:rFonts w:ascii="Courier New" w:eastAsia="Times New Roman" w:hAnsi="Courier New" w:cs="Courier New"/>
          <w:noProof/>
          <w:snapToGrid w:val="0"/>
          <w:sz w:val="24"/>
          <w:szCs w:val="24"/>
          <w:lang w:eastAsia="nl-BE"/>
        </w:rPr>
        <w:t xml:space="preserve">uitgegaan van de gemiddeld geïnformeerde, omzichtige en oplettende consument van de betrokken soort </w:t>
      </w:r>
      <w:r w:rsidR="005269F8">
        <w:rPr>
          <w:rFonts w:ascii="Courier New" w:eastAsia="Times New Roman" w:hAnsi="Courier New" w:cs="Courier New"/>
          <w:noProof/>
          <w:snapToGrid w:val="0"/>
          <w:sz w:val="24"/>
          <w:szCs w:val="24"/>
          <w:lang w:eastAsia="nl-BE"/>
        </w:rPr>
        <w:t>waren of diensten</w:t>
      </w:r>
      <w:r w:rsidR="004450F7" w:rsidRPr="00741996">
        <w:rPr>
          <w:rFonts w:ascii="Courier New" w:eastAsia="Times New Roman" w:hAnsi="Courier New" w:cs="Courier New"/>
          <w:noProof/>
          <w:snapToGrid w:val="0"/>
          <w:sz w:val="24"/>
          <w:szCs w:val="24"/>
          <w:lang w:eastAsia="nl-BE"/>
        </w:rPr>
        <w:t>. Er dient evenwel rekening mee te worden gehouden dat de gemiddelde consument slechts zelden de mogelijkheid heeft verschillende merken rechtstreeks met elkaar te vergelijken, maar aanhaakt bij het onvolmaakte beeld dat bij hem is achter</w:t>
      </w:r>
      <w:r w:rsidR="007257FA">
        <w:rPr>
          <w:rFonts w:ascii="Courier New" w:eastAsia="Times New Roman" w:hAnsi="Courier New" w:cs="Courier New"/>
          <w:noProof/>
          <w:snapToGrid w:val="0"/>
          <w:sz w:val="24"/>
          <w:szCs w:val="24"/>
          <w:lang w:eastAsia="nl-BE"/>
        </w:rPr>
        <w:t xml:space="preserve">gebleven. </w:t>
      </w:r>
      <w:r w:rsidR="004450F7" w:rsidRPr="00741996">
        <w:rPr>
          <w:rFonts w:ascii="Courier New" w:eastAsia="Times New Roman" w:hAnsi="Courier New" w:cs="Courier New"/>
          <w:noProof/>
          <w:snapToGrid w:val="0"/>
          <w:sz w:val="24"/>
          <w:szCs w:val="24"/>
          <w:lang w:eastAsia="nl-BE"/>
        </w:rPr>
        <w:t xml:space="preserve">Ook dient er rekening mee te worden gehouden dat het </w:t>
      </w:r>
      <w:r w:rsidR="004450F7" w:rsidRPr="007257FA">
        <w:rPr>
          <w:rFonts w:ascii="Courier New" w:eastAsia="Times New Roman" w:hAnsi="Courier New" w:cs="Courier New"/>
          <w:noProof/>
          <w:snapToGrid w:val="0"/>
          <w:sz w:val="24"/>
          <w:szCs w:val="24"/>
          <w:lang w:eastAsia="nl-BE"/>
        </w:rPr>
        <w:t>aandachtsniveau</w:t>
      </w:r>
      <w:r w:rsidR="004450F7" w:rsidRPr="00741996">
        <w:rPr>
          <w:rFonts w:ascii="Courier New" w:eastAsia="Times New Roman" w:hAnsi="Courier New" w:cs="Courier New"/>
          <w:noProof/>
          <w:snapToGrid w:val="0"/>
          <w:sz w:val="24"/>
          <w:szCs w:val="24"/>
          <w:lang w:eastAsia="nl-BE"/>
        </w:rPr>
        <w:t xml:space="preserve"> van de gemiddelde consument kan variëren naar gelang van de soort wa</w:t>
      </w:r>
      <w:r w:rsidR="007257FA">
        <w:rPr>
          <w:rFonts w:ascii="Courier New" w:eastAsia="Times New Roman" w:hAnsi="Courier New" w:cs="Courier New"/>
          <w:noProof/>
          <w:snapToGrid w:val="0"/>
          <w:sz w:val="24"/>
          <w:szCs w:val="24"/>
          <w:lang w:eastAsia="nl-BE"/>
        </w:rPr>
        <w:t>ren of diensten waarom het gaat</w:t>
      </w:r>
      <w:r w:rsidR="003B645E">
        <w:rPr>
          <w:rStyle w:val="Voetnootmarkering"/>
          <w:rFonts w:ascii="Courier New" w:eastAsia="Times New Roman" w:hAnsi="Courier New" w:cs="Courier New"/>
          <w:noProof/>
          <w:snapToGrid w:val="0"/>
          <w:sz w:val="24"/>
          <w:szCs w:val="24"/>
          <w:lang w:eastAsia="nl-BE"/>
        </w:rPr>
        <w:footnoteReference w:id="178"/>
      </w:r>
      <w:r w:rsidR="007257FA">
        <w:rPr>
          <w:rFonts w:ascii="Courier New" w:eastAsia="Times New Roman" w:hAnsi="Courier New" w:cs="Courier New"/>
          <w:noProof/>
          <w:snapToGrid w:val="0"/>
          <w:sz w:val="24"/>
          <w:szCs w:val="24"/>
          <w:lang w:eastAsia="nl-BE"/>
        </w:rPr>
        <w:t>.</w:t>
      </w:r>
    </w:p>
    <w:p w:rsidR="005269F8" w:rsidRDefault="005269F8" w:rsidP="00B064BB">
      <w:pPr>
        <w:widowControl w:val="0"/>
        <w:spacing w:after="0" w:line="240" w:lineRule="auto"/>
        <w:jc w:val="both"/>
        <w:rPr>
          <w:rFonts w:ascii="Courier New" w:eastAsia="Times New Roman" w:hAnsi="Courier New" w:cs="Courier New"/>
          <w:noProof/>
          <w:snapToGrid w:val="0"/>
          <w:sz w:val="24"/>
          <w:szCs w:val="24"/>
          <w:lang w:eastAsia="nl-BE"/>
        </w:rPr>
      </w:pPr>
    </w:p>
    <w:p w:rsidR="005269F8" w:rsidRPr="00741996" w:rsidRDefault="00462E47"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Een rechter moet dus om de mate van overeenstemming tussen een merk en een teken te beoordelen </w:t>
      </w:r>
      <w:r w:rsidRPr="00462E47">
        <w:rPr>
          <w:rFonts w:ascii="Courier New" w:eastAsia="Times New Roman" w:hAnsi="Courier New" w:cs="Courier New"/>
          <w:noProof/>
          <w:snapToGrid w:val="0"/>
          <w:sz w:val="24"/>
          <w:szCs w:val="24"/>
          <w:lang w:eastAsia="nl-BE"/>
        </w:rPr>
        <w:t>de mate van visuele, auditieve en begripsmatige gelijkenis ervan bepalen</w:t>
      </w:r>
      <w:r w:rsidRPr="00462E47">
        <w:rPr>
          <w:rFonts w:ascii="Courier New" w:eastAsia="Times New Roman" w:hAnsi="Courier New" w:cs="Courier New"/>
          <w:noProof/>
          <w:snapToGrid w:val="0"/>
          <w:sz w:val="24"/>
          <w:szCs w:val="24"/>
          <w:vertAlign w:val="superscript"/>
          <w:lang w:eastAsia="nl-BE"/>
        </w:rPr>
        <w:footnoteReference w:id="179"/>
      </w:r>
      <w:r>
        <w:rPr>
          <w:rFonts w:ascii="Courier New" w:eastAsia="Times New Roman" w:hAnsi="Courier New" w:cs="Courier New"/>
          <w:noProof/>
          <w:snapToGrid w:val="0"/>
          <w:sz w:val="24"/>
          <w:szCs w:val="24"/>
          <w:lang w:eastAsia="nl-BE"/>
        </w:rPr>
        <w:t xml:space="preserve">. </w:t>
      </w:r>
      <w:r w:rsidR="007257FA">
        <w:rPr>
          <w:rFonts w:ascii="Courier New" w:eastAsia="Times New Roman" w:hAnsi="Courier New" w:cs="Courier New"/>
          <w:noProof/>
          <w:snapToGrid w:val="0"/>
          <w:sz w:val="24"/>
          <w:szCs w:val="24"/>
          <w:lang w:eastAsia="nl-BE"/>
        </w:rPr>
        <w:t xml:space="preserve">Opdat er sprake is van het vereiste  verwarringsgevaar is het evenwel niet noodzakelijk dat er zowel overeenstemming is op visueel, auditief </w:t>
      </w:r>
      <w:r>
        <w:rPr>
          <w:rFonts w:ascii="Courier New" w:eastAsia="Times New Roman" w:hAnsi="Courier New" w:cs="Courier New"/>
          <w:noProof/>
          <w:snapToGrid w:val="0"/>
          <w:sz w:val="24"/>
          <w:szCs w:val="24"/>
          <w:lang w:eastAsia="nl-BE"/>
        </w:rPr>
        <w:t>als op</w:t>
      </w:r>
      <w:r w:rsidR="007257FA">
        <w:rPr>
          <w:rFonts w:ascii="Courier New" w:eastAsia="Times New Roman" w:hAnsi="Courier New" w:cs="Courier New"/>
          <w:noProof/>
          <w:snapToGrid w:val="0"/>
          <w:sz w:val="24"/>
          <w:szCs w:val="24"/>
          <w:lang w:eastAsia="nl-BE"/>
        </w:rPr>
        <w:t xml:space="preserve"> conceptueel vlak.</w:t>
      </w:r>
      <w:r w:rsidRPr="00462E47">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E</w:t>
      </w:r>
      <w:r w:rsidRPr="00741996">
        <w:rPr>
          <w:rFonts w:ascii="Courier New" w:eastAsia="Times New Roman" w:hAnsi="Courier New" w:cs="Courier New"/>
          <w:noProof/>
          <w:snapToGrid w:val="0"/>
          <w:sz w:val="24"/>
          <w:szCs w:val="24"/>
          <w:lang w:eastAsia="nl-BE"/>
        </w:rPr>
        <w:t xml:space="preserve">en loutere visuele, auditieve of begripsmatige gelijkenis </w:t>
      </w:r>
      <w:r>
        <w:rPr>
          <w:rFonts w:ascii="Courier New" w:eastAsia="Times New Roman" w:hAnsi="Courier New" w:cs="Courier New"/>
          <w:noProof/>
          <w:snapToGrid w:val="0"/>
          <w:sz w:val="24"/>
          <w:szCs w:val="24"/>
          <w:lang w:eastAsia="nl-BE"/>
        </w:rPr>
        <w:t xml:space="preserve">op zich </w:t>
      </w:r>
      <w:r w:rsidRPr="00741996">
        <w:rPr>
          <w:rFonts w:ascii="Courier New" w:eastAsia="Times New Roman" w:hAnsi="Courier New" w:cs="Courier New"/>
          <w:noProof/>
          <w:snapToGrid w:val="0"/>
          <w:sz w:val="24"/>
          <w:szCs w:val="24"/>
          <w:lang w:eastAsia="nl-BE"/>
        </w:rPr>
        <w:t xml:space="preserve">kan </w:t>
      </w:r>
      <w:r>
        <w:rPr>
          <w:rFonts w:ascii="Courier New" w:eastAsia="Times New Roman" w:hAnsi="Courier New" w:cs="Courier New"/>
          <w:noProof/>
          <w:snapToGrid w:val="0"/>
          <w:sz w:val="24"/>
          <w:szCs w:val="24"/>
          <w:lang w:eastAsia="nl-BE"/>
        </w:rPr>
        <w:t xml:space="preserve">reeds </w:t>
      </w:r>
      <w:r w:rsidRPr="00741996">
        <w:rPr>
          <w:rFonts w:ascii="Courier New" w:eastAsia="Times New Roman" w:hAnsi="Courier New" w:cs="Courier New"/>
          <w:noProof/>
          <w:snapToGrid w:val="0"/>
          <w:sz w:val="24"/>
          <w:szCs w:val="24"/>
          <w:lang w:eastAsia="nl-BE"/>
        </w:rPr>
        <w:t xml:space="preserve">voldoende zijn om het vereiste verwarringsgevaar vast te stellen. </w:t>
      </w:r>
      <w:r>
        <w:rPr>
          <w:rFonts w:ascii="Courier New" w:eastAsia="Times New Roman" w:hAnsi="Courier New" w:cs="Courier New"/>
          <w:noProof/>
          <w:snapToGrid w:val="0"/>
          <w:sz w:val="24"/>
          <w:szCs w:val="24"/>
          <w:lang w:eastAsia="nl-BE"/>
        </w:rPr>
        <w:t xml:space="preserve">Zo oordeelde het Hof van Justitie </w:t>
      </w:r>
      <w:r w:rsidRPr="00462E47">
        <w:rPr>
          <w:rFonts w:ascii="Courier New" w:eastAsia="Times New Roman" w:hAnsi="Courier New" w:cs="Courier New"/>
          <w:noProof/>
          <w:snapToGrid w:val="0"/>
          <w:sz w:val="24"/>
          <w:szCs w:val="24"/>
          <w:lang w:eastAsia="nl-BE"/>
        </w:rPr>
        <w:t>dat niet valt uit te sluiten dat de enkele auditieve gelijkenis tussen de merken verwarring in de zin van art</w:t>
      </w:r>
      <w:r w:rsidR="00E46625">
        <w:rPr>
          <w:rFonts w:ascii="Courier New" w:eastAsia="Times New Roman" w:hAnsi="Courier New" w:cs="Courier New"/>
          <w:noProof/>
          <w:snapToGrid w:val="0"/>
          <w:sz w:val="24"/>
          <w:szCs w:val="24"/>
          <w:lang w:eastAsia="nl-BE"/>
        </w:rPr>
        <w:t xml:space="preserve">. 2.20, lid 1, sub b BVIE </w:t>
      </w:r>
      <w:r w:rsidRPr="00462E47">
        <w:rPr>
          <w:rFonts w:ascii="Courier New" w:eastAsia="Times New Roman" w:hAnsi="Courier New" w:cs="Courier New"/>
          <w:noProof/>
          <w:snapToGrid w:val="0"/>
          <w:sz w:val="24"/>
          <w:szCs w:val="24"/>
          <w:lang w:eastAsia="nl-BE"/>
        </w:rPr>
        <w:t xml:space="preserve">kan doen ontstaan. </w:t>
      </w:r>
      <w:r w:rsidR="00466EAD">
        <w:rPr>
          <w:rFonts w:ascii="Courier New" w:eastAsia="Times New Roman" w:hAnsi="Courier New" w:cs="Courier New"/>
          <w:noProof/>
          <w:snapToGrid w:val="0"/>
          <w:sz w:val="24"/>
          <w:szCs w:val="24"/>
          <w:lang w:eastAsia="nl-BE"/>
        </w:rPr>
        <w:t>Opgepast moet wel worden: gelijkenis op één punt (bijv. visueel) is niet voldoende om vast te stellen dat er in ieder geval verwarringsgevaar bestaat</w:t>
      </w:r>
      <w:r w:rsidR="00466EAD">
        <w:rPr>
          <w:rStyle w:val="Voetnootmarkering"/>
          <w:rFonts w:ascii="Courier New" w:eastAsia="Times New Roman" w:hAnsi="Courier New" w:cs="Courier New"/>
          <w:noProof/>
          <w:snapToGrid w:val="0"/>
          <w:sz w:val="24"/>
          <w:szCs w:val="24"/>
          <w:lang w:eastAsia="nl-BE"/>
        </w:rPr>
        <w:footnoteReference w:id="180"/>
      </w:r>
      <w:r w:rsidR="00466EAD">
        <w:rPr>
          <w:rFonts w:ascii="Courier New" w:eastAsia="Times New Roman" w:hAnsi="Courier New" w:cs="Courier New"/>
          <w:noProof/>
          <w:snapToGrid w:val="0"/>
          <w:sz w:val="24"/>
          <w:szCs w:val="24"/>
          <w:lang w:eastAsia="nl-BE"/>
        </w:rPr>
        <w:t xml:space="preserve">. </w:t>
      </w:r>
      <w:r w:rsidRPr="00462E47">
        <w:rPr>
          <w:rFonts w:ascii="Courier New" w:eastAsia="Times New Roman" w:hAnsi="Courier New" w:cs="Courier New"/>
          <w:noProof/>
          <w:snapToGrid w:val="0"/>
          <w:sz w:val="24"/>
          <w:szCs w:val="24"/>
          <w:lang w:eastAsia="nl-BE"/>
        </w:rPr>
        <w:t>Hoe groter de gelijksoortigheid van de betrokken waren of diensten en hoe groter de onderscheidingskracht van het oudere merk is, hoe groter</w:t>
      </w:r>
      <w:r w:rsidR="006B71C6">
        <w:rPr>
          <w:rFonts w:ascii="Courier New" w:eastAsia="Times New Roman" w:hAnsi="Courier New" w:cs="Courier New"/>
          <w:noProof/>
          <w:snapToGrid w:val="0"/>
          <w:sz w:val="24"/>
          <w:szCs w:val="24"/>
          <w:lang w:eastAsia="nl-BE"/>
        </w:rPr>
        <w:t>, aldus het Hof, het verwarringsgevaar is</w:t>
      </w:r>
      <w:r w:rsidRPr="00462E47">
        <w:rPr>
          <w:rFonts w:ascii="Courier New" w:eastAsia="Times New Roman" w:hAnsi="Courier New" w:cs="Courier New"/>
          <w:noProof/>
          <w:snapToGrid w:val="0"/>
          <w:sz w:val="24"/>
          <w:szCs w:val="24"/>
          <w:vertAlign w:val="superscript"/>
          <w:lang w:eastAsia="nl-BE"/>
        </w:rPr>
        <w:footnoteReference w:id="181"/>
      </w:r>
      <w:r w:rsidRPr="00462E47">
        <w:rPr>
          <w:rFonts w:ascii="Courier New" w:eastAsia="Times New Roman" w:hAnsi="Courier New" w:cs="Courier New"/>
          <w:noProof/>
          <w:snapToGrid w:val="0"/>
          <w:sz w:val="24"/>
          <w:szCs w:val="24"/>
          <w:lang w:eastAsia="nl-BE"/>
        </w:rPr>
        <w:t xml:space="preserve">. </w:t>
      </w:r>
      <w:r w:rsidR="006B71C6">
        <w:rPr>
          <w:rFonts w:ascii="Courier New" w:eastAsia="Times New Roman" w:hAnsi="Courier New" w:cs="Courier New"/>
          <w:noProof/>
          <w:snapToGrid w:val="0"/>
          <w:sz w:val="24"/>
          <w:szCs w:val="24"/>
          <w:lang w:eastAsia="nl-BE"/>
        </w:rPr>
        <w:t xml:space="preserve">Zo verklaarde het Hof dat </w:t>
      </w:r>
      <w:r w:rsidR="00234A4C" w:rsidRPr="00234A4C">
        <w:rPr>
          <w:rFonts w:ascii="Courier New" w:eastAsia="Times New Roman" w:hAnsi="Courier New" w:cs="Courier New"/>
          <w:noProof/>
          <w:snapToGrid w:val="0"/>
          <w:sz w:val="24"/>
          <w:szCs w:val="24"/>
          <w:lang w:eastAsia="nl-BE"/>
        </w:rPr>
        <w:t xml:space="preserve">niet </w:t>
      </w:r>
      <w:r w:rsidR="006B71C6" w:rsidRPr="006B71C6">
        <w:rPr>
          <w:rFonts w:ascii="Courier New" w:eastAsia="Times New Roman" w:hAnsi="Courier New" w:cs="Courier New"/>
          <w:noProof/>
          <w:snapToGrid w:val="0"/>
          <w:sz w:val="24"/>
          <w:szCs w:val="24"/>
          <w:lang w:eastAsia="nl-BE"/>
        </w:rPr>
        <w:t>kan worden uitgesloten dat een begripsmatige gelijkenis voortvloeiend uit het feit dat twee merken afbeeldingen met een overeenstemmende begripsinhoud gebruiken, verwarring kan doen ontstaan in een geval waarin een ouder merk hetzij van huis uit, hetzij wegens zijn bekendheid bij het publiek, bijzondere onderscheidingskracht bezit</w:t>
      </w:r>
      <w:r w:rsidR="006B71C6">
        <w:rPr>
          <w:rStyle w:val="Voetnootmarkering"/>
          <w:rFonts w:ascii="Courier New" w:eastAsia="Times New Roman" w:hAnsi="Courier New" w:cs="Courier New"/>
          <w:noProof/>
          <w:snapToGrid w:val="0"/>
          <w:sz w:val="24"/>
          <w:szCs w:val="24"/>
          <w:lang w:eastAsia="nl-BE"/>
        </w:rPr>
        <w:footnoteReference w:id="182"/>
      </w:r>
      <w:r w:rsidR="006B71C6" w:rsidRPr="006B71C6">
        <w:rPr>
          <w:rFonts w:ascii="Courier New" w:eastAsia="Times New Roman" w:hAnsi="Courier New" w:cs="Courier New"/>
          <w:noProof/>
          <w:snapToGrid w:val="0"/>
          <w:sz w:val="24"/>
          <w:szCs w:val="24"/>
          <w:lang w:eastAsia="nl-BE"/>
        </w:rPr>
        <w:t>.</w:t>
      </w:r>
      <w:r w:rsidR="005269F8">
        <w:rPr>
          <w:rFonts w:ascii="Courier New" w:eastAsia="Times New Roman" w:hAnsi="Courier New" w:cs="Courier New"/>
          <w:noProof/>
          <w:snapToGrid w:val="0"/>
          <w:sz w:val="24"/>
          <w:szCs w:val="24"/>
          <w:lang w:eastAsia="nl-BE"/>
        </w:rPr>
        <w:t xml:space="preserve"> </w:t>
      </w:r>
      <w:r w:rsidR="005269F8" w:rsidRPr="00741996">
        <w:rPr>
          <w:rFonts w:ascii="Courier New" w:eastAsia="Times New Roman" w:hAnsi="Courier New" w:cs="Courier New"/>
          <w:noProof/>
          <w:snapToGrid w:val="0"/>
          <w:sz w:val="24"/>
          <w:szCs w:val="24"/>
          <w:lang w:eastAsia="nl-BE"/>
        </w:rPr>
        <w:t xml:space="preserve">De mogelijkheid van </w:t>
      </w:r>
      <w:r w:rsidR="005269F8" w:rsidRPr="00741996">
        <w:rPr>
          <w:rFonts w:ascii="Courier New" w:eastAsia="Times New Roman" w:hAnsi="Courier New" w:cs="Courier New"/>
          <w:noProof/>
          <w:snapToGrid w:val="0"/>
          <w:sz w:val="24"/>
          <w:szCs w:val="24"/>
          <w:lang w:eastAsia="nl-BE"/>
        </w:rPr>
        <w:lastRenderedPageBreak/>
        <w:t>verwarringsgevaar kan dus ontstaan uit de combinatie van de twee genoemde factoren. Geniet echter het oudere merk geen bijzondere bekendheid, en bestaat het uit een afbeelding met weinig suggestieve elementen, dan volstaat een begripsmatige gelijkenis tussen de merken niet om verwarringsgevaar te scheppen.  De bijzondere onderscheidingskracht van het oudere merk kan het verwarringsgevaar vergroten en, in geval van een begripsmatige gelijkenis tussen merk en teken, aan het on</w:t>
      </w:r>
      <w:r w:rsidR="005269F8">
        <w:rPr>
          <w:rFonts w:ascii="Courier New" w:eastAsia="Times New Roman" w:hAnsi="Courier New" w:cs="Courier New"/>
          <w:noProof/>
          <w:snapToGrid w:val="0"/>
          <w:sz w:val="24"/>
          <w:szCs w:val="24"/>
          <w:lang w:eastAsia="nl-BE"/>
        </w:rPr>
        <w:t>tstaan van dit gevaar bijdragen.</w:t>
      </w:r>
    </w:p>
    <w:p w:rsidR="005269F8" w:rsidRDefault="005269F8" w:rsidP="00B064BB">
      <w:pPr>
        <w:widowControl w:val="0"/>
        <w:spacing w:after="0" w:line="240" w:lineRule="auto"/>
        <w:jc w:val="both"/>
        <w:rPr>
          <w:rFonts w:ascii="Courier New" w:eastAsia="Times New Roman" w:hAnsi="Courier New" w:cs="Courier New"/>
          <w:noProof/>
          <w:snapToGrid w:val="0"/>
          <w:sz w:val="24"/>
          <w:szCs w:val="24"/>
          <w:lang w:eastAsia="nl-BE"/>
        </w:rPr>
      </w:pPr>
    </w:p>
    <w:p w:rsidR="008D2C40" w:rsidRDefault="005269F8"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6B71C6">
        <w:rPr>
          <w:rFonts w:ascii="Courier New" w:eastAsia="Times New Roman" w:hAnsi="Courier New" w:cs="Courier New"/>
          <w:noProof/>
          <w:snapToGrid w:val="0"/>
          <w:sz w:val="24"/>
          <w:szCs w:val="24"/>
          <w:lang w:eastAsia="nl-BE"/>
        </w:rPr>
        <w:t xml:space="preserve">Tussen de visuele, auditieve en begripsmatige overeenstemming bestaat ook een wisselwerking in die zin dat bijv. </w:t>
      </w:r>
      <w:r w:rsidR="006B71C6" w:rsidRPr="006B71C6">
        <w:rPr>
          <w:rFonts w:ascii="Courier New" w:eastAsia="Times New Roman" w:hAnsi="Courier New" w:cs="Courier New"/>
          <w:noProof/>
          <w:snapToGrid w:val="0"/>
          <w:sz w:val="24"/>
          <w:szCs w:val="24"/>
          <w:lang w:eastAsia="nl-BE"/>
        </w:rPr>
        <w:t xml:space="preserve">auditieve en visuele </w:t>
      </w:r>
      <w:r w:rsidR="00AB2ABA">
        <w:rPr>
          <w:rFonts w:ascii="Courier New" w:eastAsia="Times New Roman" w:hAnsi="Courier New" w:cs="Courier New"/>
          <w:noProof/>
          <w:snapToGrid w:val="0"/>
          <w:sz w:val="24"/>
          <w:szCs w:val="24"/>
          <w:lang w:eastAsia="nl-BE"/>
        </w:rPr>
        <w:t xml:space="preserve">gelijkenissen </w:t>
      </w:r>
      <w:r w:rsidR="006B71C6" w:rsidRPr="006B71C6">
        <w:rPr>
          <w:rFonts w:ascii="Courier New" w:eastAsia="Times New Roman" w:hAnsi="Courier New" w:cs="Courier New"/>
          <w:noProof/>
          <w:snapToGrid w:val="0"/>
          <w:sz w:val="24"/>
          <w:szCs w:val="24"/>
          <w:lang w:eastAsia="nl-BE"/>
        </w:rPr>
        <w:t>tussen twee tekens kunnen worden geneutraliseerd door begripsmatige verschillen, voor zover ten minste een van deze tekens voor het relevante publiek een duidelijke en vaste betekenis heeft die dit publiek onmiddellijk kan begrijpen</w:t>
      </w:r>
      <w:r w:rsidR="00AB2ABA">
        <w:rPr>
          <w:rStyle w:val="Voetnootmarkering"/>
          <w:rFonts w:ascii="Courier New" w:eastAsia="Times New Roman" w:hAnsi="Courier New" w:cs="Courier New"/>
          <w:noProof/>
          <w:snapToGrid w:val="0"/>
          <w:sz w:val="24"/>
          <w:szCs w:val="24"/>
          <w:lang w:eastAsia="nl-BE"/>
        </w:rPr>
        <w:footnoteReference w:id="183"/>
      </w:r>
      <w:r w:rsidR="00AB2ABA">
        <w:rPr>
          <w:rFonts w:ascii="Courier New" w:eastAsia="Times New Roman" w:hAnsi="Courier New" w:cs="Courier New"/>
          <w:noProof/>
          <w:snapToGrid w:val="0"/>
          <w:sz w:val="24"/>
          <w:szCs w:val="24"/>
          <w:lang w:eastAsia="nl-BE"/>
        </w:rPr>
        <w:t>.</w:t>
      </w:r>
    </w:p>
    <w:p w:rsidR="004C3D97" w:rsidRDefault="004C3D97" w:rsidP="00B064BB">
      <w:pPr>
        <w:widowControl w:val="0"/>
        <w:spacing w:after="0" w:line="240" w:lineRule="auto"/>
        <w:jc w:val="both"/>
        <w:rPr>
          <w:rFonts w:ascii="Courier New" w:eastAsia="Times New Roman" w:hAnsi="Courier New" w:cs="Courier New"/>
          <w:noProof/>
          <w:snapToGrid w:val="0"/>
          <w:sz w:val="24"/>
          <w:szCs w:val="24"/>
          <w:lang w:eastAsia="nl-BE"/>
        </w:rPr>
      </w:pPr>
    </w:p>
    <w:p w:rsidR="008D2C40" w:rsidRPr="009A4C86" w:rsidRDefault="00D52204"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Zoals </w:t>
      </w:r>
      <w:r w:rsidR="00CB5D73">
        <w:rPr>
          <w:rFonts w:ascii="Courier New" w:eastAsia="Times New Roman" w:hAnsi="Courier New" w:cs="Courier New"/>
          <w:noProof/>
          <w:snapToGrid w:val="0"/>
          <w:sz w:val="24"/>
          <w:szCs w:val="24"/>
          <w:lang w:eastAsia="nl-BE"/>
        </w:rPr>
        <w:t xml:space="preserve">hoger </w:t>
      </w:r>
      <w:r>
        <w:rPr>
          <w:rFonts w:ascii="Courier New" w:eastAsia="Times New Roman" w:hAnsi="Courier New" w:cs="Courier New"/>
          <w:noProof/>
          <w:snapToGrid w:val="0"/>
          <w:sz w:val="24"/>
          <w:szCs w:val="24"/>
          <w:lang w:eastAsia="nl-BE"/>
        </w:rPr>
        <w:t>aangegeven</w:t>
      </w:r>
      <w:r w:rsidR="00234A4C">
        <w:rPr>
          <w:rFonts w:ascii="Courier New" w:eastAsia="Times New Roman" w:hAnsi="Courier New" w:cs="Courier New"/>
          <w:noProof/>
          <w:snapToGrid w:val="0"/>
          <w:sz w:val="24"/>
          <w:szCs w:val="24"/>
          <w:lang w:eastAsia="nl-BE"/>
        </w:rPr>
        <w:t>,</w:t>
      </w:r>
      <w:r>
        <w:rPr>
          <w:rFonts w:ascii="Courier New" w:eastAsia="Times New Roman" w:hAnsi="Courier New" w:cs="Courier New"/>
          <w:noProof/>
          <w:snapToGrid w:val="0"/>
          <w:sz w:val="24"/>
          <w:szCs w:val="24"/>
          <w:lang w:eastAsia="nl-BE"/>
        </w:rPr>
        <w:t xml:space="preserve"> </w:t>
      </w:r>
      <w:r w:rsidRPr="00D52204">
        <w:rPr>
          <w:rFonts w:ascii="Courier New" w:eastAsia="Times New Roman" w:hAnsi="Courier New" w:cs="Courier New"/>
          <w:noProof/>
          <w:snapToGrid w:val="0"/>
          <w:sz w:val="24"/>
          <w:szCs w:val="24"/>
          <w:lang w:eastAsia="nl-BE"/>
        </w:rPr>
        <w:t xml:space="preserve">moet de rechter </w:t>
      </w:r>
      <w:r w:rsidR="00CB5D73">
        <w:rPr>
          <w:rFonts w:ascii="Courier New" w:eastAsia="Times New Roman" w:hAnsi="Courier New" w:cs="Courier New"/>
          <w:noProof/>
          <w:snapToGrid w:val="0"/>
          <w:sz w:val="24"/>
          <w:szCs w:val="24"/>
          <w:lang w:eastAsia="nl-BE"/>
        </w:rPr>
        <w:t xml:space="preserve">in voorkomend geval </w:t>
      </w:r>
      <w:r>
        <w:rPr>
          <w:rFonts w:ascii="Courier New" w:eastAsia="Times New Roman" w:hAnsi="Courier New" w:cs="Courier New"/>
          <w:noProof/>
          <w:snapToGrid w:val="0"/>
          <w:sz w:val="24"/>
          <w:szCs w:val="24"/>
          <w:lang w:eastAsia="nl-BE"/>
        </w:rPr>
        <w:t xml:space="preserve">ook </w:t>
      </w:r>
      <w:r w:rsidR="00CB5D73">
        <w:rPr>
          <w:rFonts w:ascii="Courier New" w:eastAsia="Times New Roman" w:hAnsi="Courier New" w:cs="Courier New"/>
          <w:noProof/>
          <w:snapToGrid w:val="0"/>
          <w:sz w:val="24"/>
          <w:szCs w:val="24"/>
          <w:lang w:eastAsia="nl-BE"/>
        </w:rPr>
        <w:t xml:space="preserve">het </w:t>
      </w:r>
      <w:r>
        <w:rPr>
          <w:rFonts w:ascii="Courier New" w:eastAsia="Times New Roman" w:hAnsi="Courier New" w:cs="Courier New"/>
          <w:noProof/>
          <w:snapToGrid w:val="0"/>
          <w:sz w:val="24"/>
          <w:szCs w:val="24"/>
          <w:lang w:eastAsia="nl-BE"/>
        </w:rPr>
        <w:t>aan de</w:t>
      </w:r>
      <w:r w:rsidRPr="00D52204">
        <w:rPr>
          <w:rFonts w:ascii="Courier New" w:eastAsia="Times New Roman" w:hAnsi="Courier New" w:cs="Courier New"/>
          <w:noProof/>
          <w:snapToGrid w:val="0"/>
          <w:sz w:val="24"/>
          <w:szCs w:val="24"/>
          <w:lang w:eastAsia="nl-BE"/>
        </w:rPr>
        <w:t xml:space="preserve"> visuele, auditieve en begripsmatige gelijkenis </w:t>
      </w:r>
      <w:r w:rsidR="00CB5D73">
        <w:rPr>
          <w:rFonts w:ascii="Courier New" w:eastAsia="Times New Roman" w:hAnsi="Courier New" w:cs="Courier New"/>
          <w:noProof/>
          <w:snapToGrid w:val="0"/>
          <w:sz w:val="24"/>
          <w:szCs w:val="24"/>
          <w:lang w:eastAsia="nl-BE"/>
        </w:rPr>
        <w:t>te hechten belang bepalen</w:t>
      </w:r>
      <w:r w:rsidRPr="00D52204">
        <w:rPr>
          <w:rFonts w:ascii="Courier New" w:eastAsia="Times New Roman" w:hAnsi="Courier New" w:cs="Courier New"/>
          <w:noProof/>
          <w:snapToGrid w:val="0"/>
          <w:sz w:val="24"/>
          <w:szCs w:val="24"/>
          <w:lang w:eastAsia="nl-BE"/>
        </w:rPr>
        <w:t>, in aanmerking genomen de aard van de betrokken waren of diensten en de omstandigheden waaronder zij in het economisch verkeer worden gebracht.</w:t>
      </w:r>
      <w:r w:rsidR="00CB5D73">
        <w:rPr>
          <w:rFonts w:ascii="Courier New" w:eastAsia="Times New Roman" w:hAnsi="Courier New" w:cs="Courier New"/>
          <w:noProof/>
          <w:snapToGrid w:val="0"/>
          <w:sz w:val="24"/>
          <w:szCs w:val="24"/>
          <w:lang w:eastAsia="nl-BE"/>
        </w:rPr>
        <w:t xml:space="preserve"> </w:t>
      </w:r>
      <w:r w:rsidR="008D2C40" w:rsidRPr="00741996">
        <w:rPr>
          <w:rFonts w:ascii="Courier New" w:eastAsia="Times New Roman" w:hAnsi="Courier New" w:cs="Courier New"/>
          <w:noProof/>
          <w:snapToGrid w:val="0"/>
          <w:sz w:val="24"/>
          <w:szCs w:val="24"/>
          <w:lang w:eastAsia="nl-BE"/>
        </w:rPr>
        <w:t xml:space="preserve">De visuele, auditieve of begripsmatige aspecten van de conflicterende tekens bij de globale beoordeling van het verwarringsgevaar hebben niet altijd hetzelfde gewicht. Onderzocht moet worden onder welke objectieve omstandigheden de merken op de markt kunnen worden gebruikt. Het gewicht dat moet worden toegekend aan de punten van overeenstemming of van verschil van de tekens, hangt met name af van de intrinsieke kenmerken van deze tekens of van de verkoopsmodaliteiten van de door de conflicterende merken aangeduide waren of diensten. Zo bijv., indien de waren waarop de betrokken merken betrekking hebben normalerwijze worden verkocht in zelfbedieningswinkels waar de consument het product zelf uit de rekken neemt en dus in hoofdzaak moet kunnen vertrouwen op de op het product aangebrachte afbeelding van het merk, zal een visuele overeenstemming tussen de tekens in de regel een groter gewicht hebben. Indien het bedoelde product daarentegen vooral mondeling wordt verkocht, moet normalerwijs meer belang worden gehecht aan een auditieve overeenstemming tussen de </w:t>
      </w:r>
      <w:r w:rsidR="008D2C40" w:rsidRPr="009A4C86">
        <w:rPr>
          <w:rFonts w:ascii="Courier New" w:eastAsia="Times New Roman" w:hAnsi="Courier New" w:cs="Courier New"/>
          <w:noProof/>
          <w:snapToGrid w:val="0"/>
          <w:sz w:val="24"/>
          <w:szCs w:val="24"/>
          <w:lang w:eastAsia="nl-BE"/>
        </w:rPr>
        <w:t>tekens</w:t>
      </w:r>
      <w:r w:rsidR="007B2099" w:rsidRPr="009A4C86">
        <w:rPr>
          <w:rFonts w:ascii="Courier New" w:eastAsia="Times New Roman" w:hAnsi="Courier New" w:cs="Courier New"/>
          <w:noProof/>
          <w:snapToGrid w:val="0"/>
          <w:sz w:val="24"/>
          <w:szCs w:val="24"/>
          <w:lang w:eastAsia="nl-BE"/>
        </w:rPr>
        <w:t>.</w:t>
      </w:r>
    </w:p>
    <w:p w:rsidR="002742E6" w:rsidRPr="009A4C86" w:rsidRDefault="002742E6" w:rsidP="00B064BB">
      <w:pPr>
        <w:widowControl w:val="0"/>
        <w:spacing w:after="0" w:line="240" w:lineRule="auto"/>
        <w:jc w:val="both"/>
        <w:rPr>
          <w:rFonts w:ascii="Courier New" w:hAnsi="Courier New" w:cs="Courier New"/>
          <w:sz w:val="24"/>
          <w:szCs w:val="24"/>
        </w:rPr>
      </w:pPr>
    </w:p>
    <w:p w:rsidR="00C822B4" w:rsidRPr="00C822B4" w:rsidRDefault="00E35D34" w:rsidP="00B064BB">
      <w:pPr>
        <w:pStyle w:val="c01pointnumerotealtn"/>
        <w:spacing w:before="0" w:beforeAutospacing="0" w:after="0"/>
        <w:ind w:left="0" w:firstLine="0"/>
        <w:rPr>
          <w:rFonts w:ascii="Courier New" w:hAnsi="Courier New" w:cs="Courier New"/>
        </w:rPr>
      </w:pPr>
      <w:r w:rsidRPr="009A4C86">
        <w:rPr>
          <w:rFonts w:ascii="Courier New" w:hAnsi="Courier New" w:cs="Courier New"/>
        </w:rPr>
        <w:t xml:space="preserve">     Het beoordelen van de overeenstemming tussen het beschermde merk en het gebruikte (beweerd inbreuk makend) teken moet gebeuren vanuit het totaalbeeld dat door beide tekens wordt opgeroepen. Het is dus niet toegelaten enkel de onderdelen van deze tekens met elkaar te vergelijken. Bij deze beoordeling moet </w:t>
      </w:r>
      <w:r w:rsidRPr="009A4C86">
        <w:rPr>
          <w:rFonts w:ascii="Courier New" w:hAnsi="Courier New" w:cs="Courier New"/>
        </w:rPr>
        <w:lastRenderedPageBreak/>
        <w:t>meer gewicht gehecht worden aan de punten van overeenstemming dan aan de verschilpunten</w:t>
      </w:r>
      <w:r w:rsidRPr="009A4C86">
        <w:rPr>
          <w:rStyle w:val="Voetnootmarkering"/>
          <w:rFonts w:ascii="Courier New" w:hAnsi="Courier New" w:cs="Courier New"/>
          <w:noProof/>
          <w:snapToGrid w:val="0"/>
        </w:rPr>
        <w:footnoteReference w:id="184"/>
      </w:r>
      <w:r w:rsidRPr="009A4C86">
        <w:rPr>
          <w:rFonts w:ascii="Courier New" w:hAnsi="Courier New" w:cs="Courier New"/>
        </w:rPr>
        <w:t>. Wel is het mogelijk dat bij het beoordelen van de overeenstemming bij een samengesteld merk de totaalindruk bij de relevante consument in bepaalde omstandigheden door één of meerdere bestanddelen wordt gedomineerd</w:t>
      </w:r>
      <w:r w:rsidR="00702469" w:rsidRPr="009A4C86">
        <w:rPr>
          <w:rFonts w:ascii="Courier New" w:hAnsi="Courier New" w:cs="Courier New"/>
          <w:vertAlign w:val="superscript"/>
        </w:rPr>
        <w:footnoteReference w:id="185"/>
      </w:r>
      <w:r w:rsidRPr="009A4C86">
        <w:rPr>
          <w:rFonts w:ascii="Courier New" w:hAnsi="Courier New" w:cs="Courier New"/>
        </w:rPr>
        <w:t xml:space="preserve">. </w:t>
      </w:r>
      <w:r w:rsidR="00EF2F8B">
        <w:rPr>
          <w:rFonts w:ascii="Courier New" w:hAnsi="Courier New" w:cs="Courier New"/>
        </w:rPr>
        <w:t>In een arrest van 22 oktober 2015 verklaarde het Hof van Justitie hierbij aansluitend</w:t>
      </w:r>
      <w:r w:rsidR="00C822B4">
        <w:rPr>
          <w:rStyle w:val="Voetnootmarkering"/>
          <w:rFonts w:ascii="Courier New" w:hAnsi="Courier New" w:cs="Courier New"/>
        </w:rPr>
        <w:footnoteReference w:id="186"/>
      </w:r>
      <w:r w:rsidR="00EF2F8B">
        <w:rPr>
          <w:rFonts w:ascii="Courier New" w:hAnsi="Courier New" w:cs="Courier New"/>
        </w:rPr>
        <w:t xml:space="preserve"> </w:t>
      </w:r>
      <w:r w:rsidR="00C822B4" w:rsidRPr="00C822B4">
        <w:rPr>
          <w:rFonts w:ascii="Courier New" w:hAnsi="Courier New" w:cs="Courier New"/>
        </w:rPr>
        <w:t>dat in bepaalde omstandigheden de totaalindruk die een samengesteld merk bij het relevante p</w:t>
      </w:r>
      <w:r w:rsidR="006A0D55">
        <w:rPr>
          <w:rFonts w:ascii="Courier New" w:hAnsi="Courier New" w:cs="Courier New"/>
        </w:rPr>
        <w:t>ubliek nalaat, weliswaar door éé</w:t>
      </w:r>
      <w:r w:rsidR="00C822B4" w:rsidRPr="00C822B4">
        <w:rPr>
          <w:rFonts w:ascii="Courier New" w:hAnsi="Courier New" w:cs="Courier New"/>
        </w:rPr>
        <w:t xml:space="preserve">n of meerdere bestanddelen ervan kan worden gedomineerd, maar dat de overeenstemming alleen op basis van het dominerende bestanddeel kan worden beoordeeld, wanneer alle andere bestanddelen van het merk te verwaarlozen zijn. Bij de beoordeling van de overeenstemming van de conflicterende merken, aldus het Hof, moet rekening worden gehouden met het gemeenschappelijke bestanddeel ervan, al kan het niet worden geacht het totaalbeeld te overheersen, voor zover het op zichzelf het oudere merk vormt en autonoom onderscheidend blijft in het met name uit dit bestanddeel samengestelde merk. Ingeval een gemeenschappelijk bestanddeel in het samengestelde teken zelfstandig onderscheidend blijft, kan het door dat teken gegeven </w:t>
      </w:r>
      <w:r w:rsidR="00C822B4" w:rsidRPr="00C822B4">
        <w:rPr>
          <w:rFonts w:ascii="Courier New" w:hAnsi="Courier New" w:cs="Courier New"/>
        </w:rPr>
        <w:lastRenderedPageBreak/>
        <w:t>totaalbeeld het publiek namelijk ertoe leiden te denken dat de betrokken waren of diensten op zijn minst van economisch verbonden ondernemingen komen, in welk geval van verwarringsgevaar moet worden uitgegaan</w:t>
      </w:r>
      <w:r w:rsidR="00C822B4" w:rsidRPr="00C822B4">
        <w:rPr>
          <w:rFonts w:ascii="Courier New" w:hAnsi="Courier New" w:cs="Courier New"/>
          <w:vertAlign w:val="superscript"/>
        </w:rPr>
        <w:footnoteReference w:id="187"/>
      </w:r>
      <w:r w:rsidR="00C822B4" w:rsidRPr="00C822B4">
        <w:rPr>
          <w:rFonts w:ascii="Courier New" w:hAnsi="Courier New" w:cs="Courier New"/>
        </w:rPr>
        <w:t>. Een bestanddeel van een samengesteld teken behoudt een dergelijke zelfstandige onderscheidende plaats niet indien dit bestanddeel met het andere bestanddeel of de andere bestanddelen van het teken tezamen genomen, een eenheid vormt met een andere betekenis dan die van bedoelde bestanddelen. Ook is het zo</w:t>
      </w:r>
      <w:r w:rsidR="00C822B4">
        <w:rPr>
          <w:rFonts w:ascii="Courier New" w:hAnsi="Courier New" w:cs="Courier New"/>
        </w:rPr>
        <w:t>, zo verklaarde het Hof,</w:t>
      </w:r>
      <w:r w:rsidR="00C822B4" w:rsidRPr="00C822B4">
        <w:rPr>
          <w:rFonts w:ascii="Courier New" w:hAnsi="Courier New" w:cs="Courier New"/>
        </w:rPr>
        <w:t xml:space="preserve"> dat in beginsel zelfs een element met een gering onderscheidend vermogen de totaalindruk van een samengesteld merk kan domineren of binnen dat merk een zelfstandige onderscheidende plaats kan hebben wanneer het, met name wegens de positie ervan in het teken of wegens de omvang ervan, onmiddellijk wordt waargenomen door de consument en bij deze in herinnering blijft</w:t>
      </w:r>
      <w:r w:rsidR="00C822B4" w:rsidRPr="00C822B4">
        <w:rPr>
          <w:rFonts w:ascii="Courier New" w:hAnsi="Courier New" w:cs="Courier New"/>
          <w:vertAlign w:val="superscript"/>
        </w:rPr>
        <w:footnoteReference w:id="188"/>
      </w:r>
      <w:r w:rsidR="00C822B4" w:rsidRPr="00C822B4">
        <w:rPr>
          <w:rFonts w:ascii="Courier New" w:hAnsi="Courier New" w:cs="Courier New"/>
        </w:rPr>
        <w:t>. Volgens het Hof kan er bij het relevante publiek sprake zijn van gevaar voor verwarring van een ouder merk, bestaande uit een lettercombinatie met onderscheidend vermogen, die het dominerende bestanddeel van dat merk met een gemiddeld onderscheidend vermogen vormt, met een jonger merk dat die lettercombinatie overneemt met toevoeging van een beschrijvende woordcombinatie die bestaat uit woorden waarvan de beginletters overeenkomen met de letters van de woorden van die combinatie, zodat zij door dat publiek wordt waargenomen als de afkorting van die woordcombinatie</w:t>
      </w:r>
      <w:r w:rsidR="00C822B4" w:rsidRPr="00C822B4">
        <w:rPr>
          <w:rFonts w:ascii="Courier New" w:hAnsi="Courier New" w:cs="Courier New"/>
          <w:vertAlign w:val="superscript"/>
        </w:rPr>
        <w:footnoteReference w:id="189"/>
      </w:r>
      <w:r w:rsidR="00C822B4" w:rsidRPr="00C822B4">
        <w:rPr>
          <w:rFonts w:ascii="Courier New" w:hAnsi="Courier New" w:cs="Courier New"/>
        </w:rPr>
        <w:t>.</w:t>
      </w:r>
    </w:p>
    <w:p w:rsidR="00EF2F8B" w:rsidRDefault="00EF2F8B" w:rsidP="00B064BB">
      <w:pPr>
        <w:pStyle w:val="c01pointnumerotealtn"/>
        <w:spacing w:before="0" w:beforeAutospacing="0" w:after="0"/>
        <w:ind w:left="0" w:firstLine="28"/>
        <w:rPr>
          <w:rFonts w:ascii="Courier New" w:hAnsi="Courier New" w:cs="Courier New"/>
        </w:rPr>
      </w:pPr>
    </w:p>
    <w:p w:rsidR="009A4C86" w:rsidRPr="009A4C86" w:rsidRDefault="00C822B4" w:rsidP="00B064BB">
      <w:pPr>
        <w:pStyle w:val="c01pointnumerotealtn"/>
        <w:spacing w:before="0" w:beforeAutospacing="0" w:after="0"/>
        <w:ind w:left="0" w:firstLine="28"/>
        <w:rPr>
          <w:rFonts w:ascii="Courier New" w:hAnsi="Courier New" w:cs="Courier New"/>
        </w:rPr>
      </w:pPr>
      <w:r>
        <w:rPr>
          <w:rFonts w:ascii="Courier New" w:hAnsi="Courier New" w:cs="Courier New"/>
        </w:rPr>
        <w:t xml:space="preserve">     </w:t>
      </w:r>
      <w:r w:rsidR="009A4C86" w:rsidRPr="009A4C86">
        <w:rPr>
          <w:rFonts w:ascii="Courier New" w:hAnsi="Courier New" w:cs="Courier New"/>
        </w:rPr>
        <w:t xml:space="preserve">I.v.m. dominerende bestanddelen oordeelde het Hof van Justitie </w:t>
      </w:r>
      <w:r w:rsidR="009A4C86">
        <w:rPr>
          <w:rFonts w:ascii="Courier New" w:hAnsi="Courier New" w:cs="Courier New"/>
        </w:rPr>
        <w:t xml:space="preserve">o.a. </w:t>
      </w:r>
      <w:r w:rsidR="009A4C86" w:rsidRPr="009A4C86">
        <w:rPr>
          <w:rFonts w:ascii="Courier New" w:hAnsi="Courier New" w:cs="Courier New"/>
        </w:rPr>
        <w:t xml:space="preserve">reeds </w:t>
      </w:r>
      <w:r w:rsidR="00692BB2" w:rsidRPr="00300E52">
        <w:rPr>
          <w:rFonts w:ascii="Courier New" w:hAnsi="Courier New" w:cs="Courier New"/>
        </w:rPr>
        <w:t xml:space="preserve">dat </w:t>
      </w:r>
      <w:r w:rsidR="00300E52" w:rsidRPr="00300E52">
        <w:rPr>
          <w:rFonts w:ascii="Courier New" w:hAnsi="Courier New" w:cs="Courier New"/>
        </w:rPr>
        <w:t xml:space="preserve">in het geval van gecombineerde merken bestaande uit zowel grafische elementen als woordelementen, </w:t>
      </w:r>
      <w:r w:rsidR="00300E52">
        <w:rPr>
          <w:rFonts w:ascii="Courier New" w:hAnsi="Courier New" w:cs="Courier New"/>
        </w:rPr>
        <w:t xml:space="preserve">de woordelementen </w:t>
      </w:r>
      <w:r w:rsidR="00103EFA">
        <w:rPr>
          <w:rFonts w:ascii="Courier New" w:hAnsi="Courier New" w:cs="Courier New"/>
        </w:rPr>
        <w:t xml:space="preserve">niet </w:t>
      </w:r>
      <w:r w:rsidR="00300E52" w:rsidRPr="00300E52">
        <w:rPr>
          <w:rFonts w:ascii="Courier New" w:hAnsi="Courier New" w:cs="Courier New"/>
        </w:rPr>
        <w:t>systematisch als dominerend moeten worden beschouwd</w:t>
      </w:r>
      <w:r w:rsidR="0053339F">
        <w:rPr>
          <w:rFonts w:ascii="Courier New" w:hAnsi="Courier New" w:cs="Courier New"/>
        </w:rPr>
        <w:t>. He</w:t>
      </w:r>
      <w:r w:rsidR="00300E52">
        <w:rPr>
          <w:rFonts w:ascii="Courier New" w:hAnsi="Courier New" w:cs="Courier New"/>
        </w:rPr>
        <w:t xml:space="preserve">t </w:t>
      </w:r>
      <w:r w:rsidR="00300E52" w:rsidRPr="00300E52">
        <w:rPr>
          <w:rFonts w:ascii="Courier New" w:hAnsi="Courier New" w:cs="Courier New"/>
        </w:rPr>
        <w:t xml:space="preserve">woordelement van een samengesteld merk domineert </w:t>
      </w:r>
      <w:r w:rsidR="00300E52">
        <w:rPr>
          <w:rFonts w:ascii="Courier New" w:hAnsi="Courier New" w:cs="Courier New"/>
        </w:rPr>
        <w:t xml:space="preserve">niet </w:t>
      </w:r>
      <w:r w:rsidR="00300E52" w:rsidRPr="00300E52">
        <w:rPr>
          <w:rFonts w:ascii="Courier New" w:hAnsi="Courier New" w:cs="Courier New"/>
        </w:rPr>
        <w:t>systematisch binnen de totaalindruk die dit merk oproept</w:t>
      </w:r>
      <w:r w:rsidR="00300E52">
        <w:rPr>
          <w:rStyle w:val="Voetnootmarkering"/>
          <w:rFonts w:ascii="Courier New" w:hAnsi="Courier New" w:cs="Courier New"/>
        </w:rPr>
        <w:footnoteReference w:id="190"/>
      </w:r>
      <w:r w:rsidR="00300E52">
        <w:rPr>
          <w:rFonts w:ascii="Courier New" w:hAnsi="Courier New" w:cs="Courier New"/>
        </w:rPr>
        <w:t>.</w:t>
      </w:r>
      <w:r w:rsidR="00692BB2">
        <w:rPr>
          <w:rFonts w:ascii="Courier New" w:hAnsi="Courier New" w:cs="Courier New"/>
        </w:rPr>
        <w:t xml:space="preserve"> </w:t>
      </w:r>
      <w:r w:rsidR="00300E52">
        <w:rPr>
          <w:rFonts w:ascii="Courier New" w:hAnsi="Courier New" w:cs="Courier New"/>
        </w:rPr>
        <w:t xml:space="preserve">Zo ook verklaarde het Hof o.a. reeds </w:t>
      </w:r>
      <w:r w:rsidR="009A4C86" w:rsidRPr="009A4C86">
        <w:rPr>
          <w:rFonts w:ascii="Courier New" w:hAnsi="Courier New" w:cs="Courier New"/>
        </w:rPr>
        <w:t xml:space="preserve">dat </w:t>
      </w:r>
      <w:r w:rsidR="009A4C86">
        <w:rPr>
          <w:rFonts w:ascii="Courier New" w:hAnsi="Courier New" w:cs="Courier New"/>
        </w:rPr>
        <w:t>o</w:t>
      </w:r>
      <w:r w:rsidR="009A4C86" w:rsidRPr="009A4C86">
        <w:rPr>
          <w:rFonts w:ascii="Courier New" w:hAnsi="Courier New" w:cs="Courier New"/>
        </w:rPr>
        <w:t xml:space="preserve">ok al bezit in een deel van de </w:t>
      </w:r>
      <w:r w:rsidR="009A4C86">
        <w:rPr>
          <w:rFonts w:ascii="Courier New" w:hAnsi="Courier New" w:cs="Courier New"/>
        </w:rPr>
        <w:t xml:space="preserve">Europese </w:t>
      </w:r>
      <w:r w:rsidR="009A4C86" w:rsidRPr="009A4C86">
        <w:rPr>
          <w:rFonts w:ascii="Courier New" w:hAnsi="Courier New" w:cs="Courier New"/>
        </w:rPr>
        <w:t xml:space="preserve">Unie de familienaam doorgaans meer onderscheidend vermogen dan de voornaam, niettemin rekening dient te worden gehouden met de specifieke elementen van de aan de orde zijnde zaak en inzonderheid met de omstandigheid dat de betrokken familienaam weinig dan wel veel voorkomt, hetgeen een invloed op dit onderscheidend vermogen kan hebben. Rekening moet </w:t>
      </w:r>
      <w:r w:rsidR="009A4C86">
        <w:rPr>
          <w:rFonts w:ascii="Courier New" w:hAnsi="Courier New" w:cs="Courier New"/>
        </w:rPr>
        <w:t xml:space="preserve">in dit geval volgens het Hof </w:t>
      </w:r>
      <w:r w:rsidR="009A4C86" w:rsidRPr="009A4C86">
        <w:rPr>
          <w:rFonts w:ascii="Courier New" w:hAnsi="Courier New" w:cs="Courier New"/>
        </w:rPr>
        <w:t xml:space="preserve">ook worden gehouden met de mogelijke bekendheid van de persoon die verzoekt om de inschrijving als merk van zijn voornaam en zijn familienaam in hun geheel, aangezien het voor de hand ligt dat deze bekendheid een weerslag </w:t>
      </w:r>
      <w:r w:rsidR="009A4C86" w:rsidRPr="009A4C86">
        <w:rPr>
          <w:rFonts w:ascii="Courier New" w:hAnsi="Courier New" w:cs="Courier New"/>
        </w:rPr>
        <w:lastRenderedPageBreak/>
        <w:t>op de perceptie van het merk door het relevante publiek kan hebben</w:t>
      </w:r>
      <w:r w:rsidR="009A4C86">
        <w:rPr>
          <w:rStyle w:val="Voetnootmarkering"/>
          <w:rFonts w:ascii="Courier New" w:hAnsi="Courier New" w:cs="Courier New"/>
        </w:rPr>
        <w:footnoteReference w:id="191"/>
      </w:r>
      <w:r w:rsidR="009A4C86" w:rsidRPr="009A4C86">
        <w:rPr>
          <w:rFonts w:ascii="Courier New" w:hAnsi="Courier New" w:cs="Courier New"/>
        </w:rPr>
        <w:t xml:space="preserve">. </w:t>
      </w:r>
    </w:p>
    <w:p w:rsidR="00EF2F8B" w:rsidRDefault="00EF2F8B" w:rsidP="00B064BB">
      <w:pPr>
        <w:widowControl w:val="0"/>
        <w:spacing w:after="0" w:line="240" w:lineRule="auto"/>
        <w:jc w:val="both"/>
        <w:rPr>
          <w:rFonts w:ascii="Courier New" w:hAnsi="Courier New" w:cs="Courier New"/>
          <w:sz w:val="24"/>
          <w:szCs w:val="24"/>
        </w:rPr>
      </w:pPr>
    </w:p>
    <w:p w:rsidR="00FA31F4" w:rsidRPr="00FA31F4" w:rsidRDefault="00FA31F4" w:rsidP="00B064BB">
      <w:pPr>
        <w:widowControl w:val="0"/>
        <w:spacing w:after="0" w:line="240" w:lineRule="auto"/>
        <w:jc w:val="both"/>
        <w:rPr>
          <w:rFonts w:ascii="Courier New" w:hAnsi="Courier New" w:cs="Courier New"/>
          <w:sz w:val="24"/>
          <w:szCs w:val="24"/>
        </w:rPr>
      </w:pPr>
      <w:r>
        <w:rPr>
          <w:rFonts w:ascii="Courier New" w:hAnsi="Courier New" w:cs="Courier New"/>
          <w:sz w:val="24"/>
          <w:szCs w:val="24"/>
        </w:rPr>
        <w:t xml:space="preserve">     </w:t>
      </w:r>
      <w:r w:rsidRPr="00FA31F4">
        <w:rPr>
          <w:rFonts w:ascii="Courier New" w:hAnsi="Courier New" w:cs="Courier New"/>
          <w:sz w:val="24"/>
          <w:szCs w:val="24"/>
        </w:rPr>
        <w:t>Dat bij de beoordeling van het verwarringsgevaar tussen tekens rekening wordt gehouden met alle concrete omstandigheden van het geval komt ook naar voren i.v.m. de problematiek van de zogenaamde ‘familie’merken of ‘serie’merken. Bij deze merken bezitten alle tekens steeds (een) gemeenschappelijk(e) element(en)</w:t>
      </w:r>
      <w:r w:rsidR="0069101C">
        <w:rPr>
          <w:rFonts w:ascii="Courier New" w:hAnsi="Courier New" w:cs="Courier New"/>
          <w:sz w:val="24"/>
          <w:szCs w:val="24"/>
        </w:rPr>
        <w:t xml:space="preserve"> waardoor zij kunnen worden geacht deel uit te maken van eenzelfde ‘familie’ of ‘serie’ van merken</w:t>
      </w:r>
      <w:r w:rsidRPr="00FA31F4">
        <w:rPr>
          <w:rFonts w:ascii="Courier New" w:hAnsi="Courier New" w:cs="Courier New"/>
          <w:sz w:val="24"/>
          <w:szCs w:val="24"/>
          <w:vertAlign w:val="superscript"/>
        </w:rPr>
        <w:footnoteReference w:id="192"/>
      </w:r>
      <w:r w:rsidRPr="00FA31F4">
        <w:rPr>
          <w:rFonts w:ascii="Courier New" w:hAnsi="Courier New" w:cs="Courier New"/>
          <w:sz w:val="24"/>
          <w:szCs w:val="24"/>
        </w:rPr>
        <w:t>. In het geval van een ‘familie’ of ‘serie’ van merken vloeit het verwarringsgevaar juist voort uit het feit dat de consument zich kan vergissen met betrekking tot de herkomst of oorsprong van de waren of diensten waarop het beweerd inbreuk makend teken betrekking heeft, en ten onrechte meent dat dit teken deel uitmaakt van die familie of serie van mer</w:t>
      </w:r>
      <w:r w:rsidR="007C5270">
        <w:rPr>
          <w:rFonts w:ascii="Courier New" w:hAnsi="Courier New" w:cs="Courier New"/>
          <w:sz w:val="24"/>
          <w:szCs w:val="24"/>
        </w:rPr>
        <w:t>ken. Om een beroep te kunnen</w:t>
      </w:r>
      <w:r w:rsidRPr="00FA31F4">
        <w:rPr>
          <w:rFonts w:ascii="Courier New" w:hAnsi="Courier New" w:cs="Courier New"/>
          <w:sz w:val="24"/>
          <w:szCs w:val="24"/>
        </w:rPr>
        <w:t xml:space="preserve"> doen op een serie of familie is wel vereist dat een voldoende aantal tot deze serie of familie behorende merken zijn gebruikt. </w:t>
      </w:r>
      <w:r w:rsidR="0069101C" w:rsidRPr="0069101C">
        <w:rPr>
          <w:rFonts w:ascii="Courier New" w:hAnsi="Courier New" w:cs="Courier New"/>
          <w:sz w:val="24"/>
          <w:szCs w:val="24"/>
        </w:rPr>
        <w:t xml:space="preserve">Bij gebreke van gebruik van een voldoende aantal merken die een familie of serie kunnen vormen, kan geen enkele consument worden geacht een gemeenschappelijk element in die familie of serie van merken waar te nemen en/of met die familie of serie een ander merk in verband te brengen dat hetzelfde gemeenschappelijke element bevat. </w:t>
      </w:r>
      <w:r w:rsidRPr="00FA31F4">
        <w:rPr>
          <w:rFonts w:ascii="Courier New" w:hAnsi="Courier New" w:cs="Courier New"/>
          <w:sz w:val="24"/>
          <w:szCs w:val="24"/>
        </w:rPr>
        <w:t>Voor het bestaan van het gevaar</w:t>
      </w:r>
      <w:r w:rsidR="0069101C">
        <w:rPr>
          <w:rFonts w:ascii="Courier New" w:hAnsi="Courier New" w:cs="Courier New"/>
          <w:sz w:val="24"/>
          <w:szCs w:val="24"/>
        </w:rPr>
        <w:t xml:space="preserve"> dat het publiek </w:t>
      </w:r>
      <w:r w:rsidRPr="00FA31F4">
        <w:rPr>
          <w:rFonts w:ascii="Courier New" w:hAnsi="Courier New" w:cs="Courier New"/>
          <w:sz w:val="24"/>
          <w:szCs w:val="24"/>
        </w:rPr>
        <w:t xml:space="preserve">verkeerdelijk denkt dat het beweerd inbreuk makend teken behoort tot een </w:t>
      </w:r>
      <w:r w:rsidR="0069101C">
        <w:rPr>
          <w:rFonts w:ascii="Courier New" w:hAnsi="Courier New" w:cs="Courier New"/>
          <w:sz w:val="24"/>
          <w:szCs w:val="24"/>
        </w:rPr>
        <w:t>‘</w:t>
      </w:r>
      <w:r w:rsidRPr="00FA31F4">
        <w:rPr>
          <w:rFonts w:ascii="Courier New" w:hAnsi="Courier New" w:cs="Courier New"/>
          <w:sz w:val="24"/>
          <w:szCs w:val="24"/>
        </w:rPr>
        <w:t>familie</w:t>
      </w:r>
      <w:r w:rsidR="0069101C">
        <w:rPr>
          <w:rFonts w:ascii="Courier New" w:hAnsi="Courier New" w:cs="Courier New"/>
          <w:sz w:val="24"/>
          <w:szCs w:val="24"/>
        </w:rPr>
        <w:t>’</w:t>
      </w:r>
      <w:r w:rsidRPr="00FA31F4">
        <w:rPr>
          <w:rFonts w:ascii="Courier New" w:hAnsi="Courier New" w:cs="Courier New"/>
          <w:sz w:val="24"/>
          <w:szCs w:val="24"/>
        </w:rPr>
        <w:t xml:space="preserve"> of </w:t>
      </w:r>
      <w:r w:rsidR="0069101C">
        <w:rPr>
          <w:rFonts w:ascii="Courier New" w:hAnsi="Courier New" w:cs="Courier New"/>
          <w:sz w:val="24"/>
          <w:szCs w:val="24"/>
        </w:rPr>
        <w:t>‘</w:t>
      </w:r>
      <w:r w:rsidRPr="00FA31F4">
        <w:rPr>
          <w:rFonts w:ascii="Courier New" w:hAnsi="Courier New" w:cs="Courier New"/>
          <w:sz w:val="24"/>
          <w:szCs w:val="24"/>
        </w:rPr>
        <w:t>serie</w:t>
      </w:r>
      <w:r w:rsidR="0069101C">
        <w:rPr>
          <w:rFonts w:ascii="Courier New" w:hAnsi="Courier New" w:cs="Courier New"/>
          <w:sz w:val="24"/>
          <w:szCs w:val="24"/>
        </w:rPr>
        <w:t>’</w:t>
      </w:r>
      <w:r w:rsidRPr="00FA31F4">
        <w:rPr>
          <w:rFonts w:ascii="Courier New" w:hAnsi="Courier New" w:cs="Courier New"/>
          <w:sz w:val="24"/>
          <w:szCs w:val="24"/>
        </w:rPr>
        <w:t xml:space="preserve"> van merken, is vereist dat de merken die deel uitmaken van die familie of serie, op de markt aanwezig zijn</w:t>
      </w:r>
      <w:r w:rsidRPr="00FA31F4">
        <w:rPr>
          <w:rFonts w:ascii="Courier New" w:hAnsi="Courier New" w:cs="Courier New"/>
          <w:sz w:val="24"/>
          <w:szCs w:val="24"/>
          <w:vertAlign w:val="superscript"/>
        </w:rPr>
        <w:footnoteReference w:id="193"/>
      </w:r>
      <w:r w:rsidRPr="00FA31F4">
        <w:rPr>
          <w:rFonts w:ascii="Courier New" w:hAnsi="Courier New" w:cs="Courier New"/>
          <w:sz w:val="24"/>
          <w:szCs w:val="24"/>
        </w:rPr>
        <w:t>.</w:t>
      </w:r>
    </w:p>
    <w:p w:rsidR="00637C33" w:rsidRDefault="00637C33" w:rsidP="00B064BB">
      <w:pPr>
        <w:spacing w:after="0" w:line="240" w:lineRule="auto"/>
        <w:rPr>
          <w:rFonts w:ascii="Courier New" w:hAnsi="Courier New" w:cs="Courier New"/>
          <w:sz w:val="24"/>
          <w:szCs w:val="24"/>
        </w:rPr>
      </w:pPr>
    </w:p>
    <w:p w:rsidR="007A21C2" w:rsidRDefault="007A21C2" w:rsidP="00B064BB">
      <w:pPr>
        <w:spacing w:after="0" w:line="240" w:lineRule="auto"/>
        <w:rPr>
          <w:rFonts w:ascii="Courier New" w:hAnsi="Courier New" w:cs="Courier New"/>
          <w:sz w:val="24"/>
          <w:szCs w:val="24"/>
        </w:rPr>
      </w:pPr>
      <w:r>
        <w:rPr>
          <w:rFonts w:ascii="Courier New" w:hAnsi="Courier New" w:cs="Courier New"/>
          <w:sz w:val="24"/>
          <w:szCs w:val="24"/>
        </w:rPr>
        <w:t xml:space="preserve">     Op deze plaats kan ook gewezen worden op een arrest van het Hof van Justitie van 25 juni 2015</w:t>
      </w:r>
      <w:r>
        <w:rPr>
          <w:rStyle w:val="Voetnootmarkering"/>
          <w:rFonts w:ascii="Courier New" w:hAnsi="Courier New" w:cs="Courier New"/>
          <w:sz w:val="24"/>
          <w:szCs w:val="24"/>
        </w:rPr>
        <w:footnoteReference w:id="194"/>
      </w:r>
      <w:r>
        <w:rPr>
          <w:rFonts w:ascii="Courier New" w:hAnsi="Courier New" w:cs="Courier New"/>
          <w:sz w:val="24"/>
          <w:szCs w:val="24"/>
        </w:rPr>
        <w:t xml:space="preserve">. In dit arrest verklaarde het Hof </w:t>
      </w:r>
      <w:r w:rsidRPr="007A21C2">
        <w:rPr>
          <w:rFonts w:ascii="Courier New" w:hAnsi="Courier New" w:cs="Courier New"/>
          <w:sz w:val="24"/>
          <w:szCs w:val="24"/>
        </w:rPr>
        <w:t xml:space="preserve">dat bij de beoordeling van het mogelijke verwarringsgevaar tussen een </w:t>
      </w:r>
      <w:r>
        <w:rPr>
          <w:rFonts w:ascii="Courier New" w:hAnsi="Courier New" w:cs="Courier New"/>
          <w:sz w:val="24"/>
          <w:szCs w:val="24"/>
        </w:rPr>
        <w:t>(Unie)</w:t>
      </w:r>
      <w:r w:rsidRPr="007A21C2">
        <w:rPr>
          <w:rFonts w:ascii="Courier New" w:hAnsi="Courier New" w:cs="Courier New"/>
          <w:sz w:val="24"/>
          <w:szCs w:val="24"/>
        </w:rPr>
        <w:t xml:space="preserve">merk en een teken, die betrekking hebben op dezelfde of soortgelijke waren en beide een dominant Arabisch woord in Latijns en Arabisch schrift bevatten, waarbij deze woorden visueel overeenstemmen, de betekenis en de uitspraak van deze woorden in aanmerking moeten worden genomen in omstandigheden waarin het voor het </w:t>
      </w:r>
      <w:r>
        <w:rPr>
          <w:rFonts w:ascii="Courier New" w:hAnsi="Courier New" w:cs="Courier New"/>
          <w:sz w:val="24"/>
          <w:szCs w:val="24"/>
        </w:rPr>
        <w:lastRenderedPageBreak/>
        <w:t>(Unie)</w:t>
      </w:r>
      <w:r w:rsidRPr="007A21C2">
        <w:rPr>
          <w:rFonts w:ascii="Courier New" w:hAnsi="Courier New" w:cs="Courier New"/>
          <w:sz w:val="24"/>
          <w:szCs w:val="24"/>
        </w:rPr>
        <w:t>merk en het betrokken teken relevante publiek een basiskennis van het geschreven Arabisch heeft</w:t>
      </w:r>
      <w:r>
        <w:rPr>
          <w:rStyle w:val="Voetnootmarkering"/>
          <w:rFonts w:ascii="Courier New" w:hAnsi="Courier New" w:cs="Courier New"/>
          <w:sz w:val="24"/>
          <w:szCs w:val="24"/>
        </w:rPr>
        <w:footnoteReference w:id="195"/>
      </w:r>
      <w:r w:rsidRPr="007A21C2">
        <w:rPr>
          <w:rFonts w:ascii="Courier New" w:hAnsi="Courier New" w:cs="Courier New"/>
          <w:sz w:val="24"/>
          <w:szCs w:val="24"/>
        </w:rPr>
        <w:t>.</w:t>
      </w:r>
    </w:p>
    <w:p w:rsidR="007A21C2" w:rsidRDefault="007A21C2" w:rsidP="00B064BB">
      <w:pPr>
        <w:spacing w:after="0" w:line="240" w:lineRule="auto"/>
        <w:rPr>
          <w:rFonts w:ascii="Courier New" w:hAnsi="Courier New" w:cs="Courier New"/>
          <w:sz w:val="24"/>
          <w:szCs w:val="24"/>
        </w:rPr>
      </w:pPr>
    </w:p>
    <w:p w:rsidR="00637C33" w:rsidRDefault="00637C33" w:rsidP="00B064BB">
      <w:pPr>
        <w:spacing w:after="0" w:line="240" w:lineRule="auto"/>
        <w:rPr>
          <w:rFonts w:ascii="Courier New" w:hAnsi="Courier New" w:cs="Courier New"/>
          <w:bCs/>
          <w:sz w:val="24"/>
          <w:szCs w:val="24"/>
        </w:rPr>
      </w:pPr>
      <w:r>
        <w:rPr>
          <w:rFonts w:ascii="Courier New" w:hAnsi="Courier New" w:cs="Courier New"/>
          <w:bCs/>
          <w:sz w:val="24"/>
          <w:szCs w:val="24"/>
        </w:rPr>
        <w:t xml:space="preserve">     Binnen het kader van de overeenstemming van tekens moet ook aandacht worden besteed aan vertalingen. In dit verband bepaalt a</w:t>
      </w:r>
      <w:r w:rsidRPr="00617D61">
        <w:rPr>
          <w:rFonts w:ascii="Courier New" w:hAnsi="Courier New" w:cs="Courier New"/>
          <w:bCs/>
          <w:sz w:val="24"/>
          <w:szCs w:val="24"/>
        </w:rPr>
        <w:t>rt. 2.20, lid 4, 1</w:t>
      </w:r>
      <w:r w:rsidRPr="00617D61">
        <w:rPr>
          <w:rFonts w:ascii="Courier New" w:hAnsi="Courier New" w:cs="Courier New"/>
          <w:bCs/>
          <w:sz w:val="24"/>
          <w:szCs w:val="24"/>
          <w:vertAlign w:val="superscript"/>
        </w:rPr>
        <w:t>e</w:t>
      </w:r>
      <w:r w:rsidRPr="00617D61">
        <w:rPr>
          <w:rFonts w:ascii="Courier New" w:hAnsi="Courier New" w:cs="Courier New"/>
          <w:bCs/>
          <w:sz w:val="24"/>
          <w:szCs w:val="24"/>
        </w:rPr>
        <w:t xml:space="preserve"> zin BVIE dat het uitsluitend recht op een merk luidende in één der nationale of streektalen van het Benelux-gebied, zich van rechtswege uitstrekt over zijn vertaling in een andere dezer talen. </w:t>
      </w:r>
      <w:r>
        <w:rPr>
          <w:rFonts w:ascii="Courier New" w:hAnsi="Courier New" w:cs="Courier New"/>
          <w:bCs/>
          <w:sz w:val="24"/>
          <w:szCs w:val="24"/>
        </w:rPr>
        <w:t>Dit is een zeer vreemde bepaling waarvan de verenigbaarheid met de richtlijn merken te betwijfelen is. Deze bepaling is niet terug te vinden in de richtlijn merken</w:t>
      </w:r>
      <w:r>
        <w:rPr>
          <w:rStyle w:val="Voetnootmarkering"/>
          <w:rFonts w:ascii="Courier New" w:hAnsi="Courier New" w:cs="Courier New"/>
          <w:bCs/>
          <w:sz w:val="24"/>
          <w:szCs w:val="24"/>
        </w:rPr>
        <w:footnoteReference w:id="196"/>
      </w:r>
      <w:r>
        <w:rPr>
          <w:rFonts w:ascii="Courier New" w:hAnsi="Courier New" w:cs="Courier New"/>
          <w:bCs/>
          <w:sz w:val="24"/>
          <w:szCs w:val="24"/>
        </w:rPr>
        <w:t>. Het is duidelijk dat deze bepaling betrekking heeft op de beschermingsomvang van een merk</w:t>
      </w:r>
      <w:r>
        <w:rPr>
          <w:rStyle w:val="Voetnootmarkering"/>
          <w:rFonts w:ascii="Courier New" w:hAnsi="Courier New" w:cs="Courier New"/>
          <w:bCs/>
          <w:sz w:val="24"/>
          <w:szCs w:val="24"/>
        </w:rPr>
        <w:footnoteReference w:id="197"/>
      </w:r>
      <w:r>
        <w:rPr>
          <w:rFonts w:ascii="Courier New" w:hAnsi="Courier New" w:cs="Courier New"/>
          <w:bCs/>
          <w:sz w:val="24"/>
          <w:szCs w:val="24"/>
        </w:rPr>
        <w:t>, en met name een soort van (onweerlegbaar) vermoeden van overeenstemming invoert, terwijl het Hof van Justitie oordeelde, zoals hoger duidelijk werd aangegeven, dat overeenstemming niet kan worden aangenomen op basis van vermoedens, maar in concreto moet worden beoordeeld</w:t>
      </w:r>
      <w:r>
        <w:rPr>
          <w:rStyle w:val="Voetnootmarkering"/>
          <w:rFonts w:ascii="Courier New" w:hAnsi="Courier New" w:cs="Courier New"/>
          <w:bCs/>
          <w:sz w:val="24"/>
          <w:szCs w:val="24"/>
        </w:rPr>
        <w:footnoteReference w:id="198"/>
      </w:r>
      <w:r>
        <w:rPr>
          <w:rFonts w:ascii="Courier New" w:hAnsi="Courier New" w:cs="Courier New"/>
          <w:bCs/>
          <w:sz w:val="24"/>
          <w:szCs w:val="24"/>
        </w:rPr>
        <w:t xml:space="preserve">. </w:t>
      </w:r>
    </w:p>
    <w:p w:rsidR="00637C33" w:rsidRDefault="00637C33" w:rsidP="00B064BB">
      <w:pPr>
        <w:spacing w:after="0" w:line="240" w:lineRule="auto"/>
        <w:rPr>
          <w:rFonts w:ascii="Courier New" w:hAnsi="Courier New" w:cs="Courier New"/>
          <w:bCs/>
          <w:sz w:val="24"/>
          <w:szCs w:val="24"/>
        </w:rPr>
      </w:pPr>
    </w:p>
    <w:p w:rsidR="00637C33" w:rsidRPr="00B12634" w:rsidRDefault="00637C33" w:rsidP="00B064BB">
      <w:pPr>
        <w:spacing w:after="0" w:line="240" w:lineRule="auto"/>
        <w:rPr>
          <w:rFonts w:ascii="Courier New" w:hAnsi="Courier New" w:cs="Courier New"/>
          <w:bCs/>
          <w:sz w:val="24"/>
          <w:szCs w:val="24"/>
          <w:lang w:val="nl-NL"/>
        </w:rPr>
      </w:pPr>
      <w:r>
        <w:rPr>
          <w:rFonts w:ascii="Courier New" w:hAnsi="Courier New" w:cs="Courier New"/>
          <w:bCs/>
          <w:sz w:val="24"/>
          <w:szCs w:val="24"/>
        </w:rPr>
        <w:t xml:space="preserve">     </w:t>
      </w:r>
      <w:r>
        <w:rPr>
          <w:rFonts w:ascii="Courier New" w:hAnsi="Courier New" w:cs="Courier New"/>
          <w:bCs/>
          <w:sz w:val="24"/>
          <w:szCs w:val="24"/>
          <w:lang w:val="nl-NL"/>
        </w:rPr>
        <w:t>Letterlijk genomen brengt art. 2.20, lid 4, 1</w:t>
      </w:r>
      <w:r w:rsidRPr="003E285B">
        <w:rPr>
          <w:rFonts w:ascii="Courier New" w:hAnsi="Courier New" w:cs="Courier New"/>
          <w:bCs/>
          <w:sz w:val="24"/>
          <w:szCs w:val="24"/>
          <w:vertAlign w:val="superscript"/>
          <w:lang w:val="nl-NL"/>
        </w:rPr>
        <w:t>e</w:t>
      </w:r>
      <w:r>
        <w:rPr>
          <w:rFonts w:ascii="Courier New" w:hAnsi="Courier New" w:cs="Courier New"/>
          <w:bCs/>
          <w:sz w:val="24"/>
          <w:szCs w:val="24"/>
          <w:lang w:val="nl-NL"/>
        </w:rPr>
        <w:t xml:space="preserve"> zin BVIE mee dat bijv. hij die het merk ‘Zwarte kat’ deponeert en laat inschrijven ook rechten verkrijgt i.v.m. de vertaling in het Frans, namelijk ‘Chat Noir’, en bijgevolg kan optreden tegen tekens die verwarring stichtend zijn met ‘Chat Noir’, zoals bijv. ‘ Bat Boir’, en dit terwijl er geen verwarring mogelijk is met het ingeschreven merk ‘Zwarte Kat’. Terecht wordt dit als niet aanvaardbaar ervaren</w:t>
      </w:r>
      <w:r>
        <w:rPr>
          <w:rStyle w:val="Voetnootmarkering"/>
          <w:rFonts w:ascii="Courier New" w:hAnsi="Courier New" w:cs="Courier New"/>
          <w:bCs/>
          <w:sz w:val="24"/>
          <w:szCs w:val="24"/>
          <w:lang w:val="nl-NL"/>
        </w:rPr>
        <w:footnoteReference w:id="199"/>
      </w:r>
      <w:r>
        <w:rPr>
          <w:rFonts w:ascii="Courier New" w:hAnsi="Courier New" w:cs="Courier New"/>
          <w:bCs/>
          <w:sz w:val="24"/>
          <w:szCs w:val="24"/>
          <w:lang w:val="nl-NL"/>
        </w:rPr>
        <w:t>. Het Benelux Gerechtshof heeft in een arrest van 26 juni 1989 art. 2.20, lid 4, 1</w:t>
      </w:r>
      <w:r w:rsidRPr="00B12634">
        <w:rPr>
          <w:rFonts w:ascii="Courier New" w:hAnsi="Courier New" w:cs="Courier New"/>
          <w:bCs/>
          <w:sz w:val="24"/>
          <w:szCs w:val="24"/>
          <w:vertAlign w:val="superscript"/>
          <w:lang w:val="nl-NL"/>
        </w:rPr>
        <w:t>e</w:t>
      </w:r>
      <w:r>
        <w:rPr>
          <w:rFonts w:ascii="Courier New" w:hAnsi="Courier New" w:cs="Courier New"/>
          <w:bCs/>
          <w:sz w:val="24"/>
          <w:szCs w:val="24"/>
          <w:lang w:val="nl-NL"/>
        </w:rPr>
        <w:t xml:space="preserve"> zin BVIE dan ook zo uitgelegd dat de betekenis ervan is dat aan de rechter wordt voorgeschreven een teken dat als een vertaling in de zin van deze bepaling moet worden beschouwd, als een overeenstemmend teken aan te merken</w:t>
      </w:r>
      <w:r w:rsidRPr="00B12634">
        <w:rPr>
          <w:rFonts w:ascii="Courier New" w:hAnsi="Courier New" w:cs="Courier New"/>
          <w:bCs/>
          <w:sz w:val="24"/>
          <w:szCs w:val="24"/>
          <w:vertAlign w:val="superscript"/>
          <w:lang w:val="nl-NL"/>
        </w:rPr>
        <w:footnoteReference w:id="200"/>
      </w:r>
      <w:r>
        <w:rPr>
          <w:rFonts w:ascii="Courier New" w:hAnsi="Courier New" w:cs="Courier New"/>
          <w:bCs/>
          <w:sz w:val="24"/>
          <w:szCs w:val="24"/>
          <w:lang w:val="nl-NL"/>
        </w:rPr>
        <w:t>. Het ‘zich van rechtswege uitstrekken over’ moet dus gelezen worden als ‘de bevoegdheid verlenend zich te verzetten tegen’</w:t>
      </w:r>
      <w:r>
        <w:rPr>
          <w:rStyle w:val="Voetnootmarkering"/>
          <w:rFonts w:ascii="Courier New" w:hAnsi="Courier New" w:cs="Courier New"/>
          <w:bCs/>
          <w:sz w:val="24"/>
          <w:szCs w:val="24"/>
          <w:lang w:val="nl-NL"/>
        </w:rPr>
        <w:footnoteReference w:id="201"/>
      </w:r>
      <w:r>
        <w:rPr>
          <w:rFonts w:ascii="Courier New" w:hAnsi="Courier New" w:cs="Courier New"/>
          <w:bCs/>
          <w:sz w:val="24"/>
          <w:szCs w:val="24"/>
          <w:lang w:val="nl-NL"/>
        </w:rPr>
        <w:t xml:space="preserve">. In deze zin </w:t>
      </w:r>
      <w:r>
        <w:rPr>
          <w:rFonts w:ascii="Courier New" w:hAnsi="Courier New" w:cs="Courier New"/>
          <w:bCs/>
          <w:sz w:val="24"/>
          <w:szCs w:val="24"/>
          <w:lang w:val="nl-NL"/>
        </w:rPr>
        <w:lastRenderedPageBreak/>
        <w:t xml:space="preserve">gaan ook F. Gotzen en M.C. Janssens die schrijven </w:t>
      </w:r>
      <w:r w:rsidRPr="00B12634">
        <w:rPr>
          <w:rFonts w:ascii="Courier New" w:hAnsi="Courier New" w:cs="Courier New"/>
          <w:bCs/>
          <w:sz w:val="24"/>
          <w:szCs w:val="24"/>
          <w:lang w:val="nl-NL"/>
        </w:rPr>
        <w:t xml:space="preserve">dat </w:t>
      </w:r>
      <w:r w:rsidRPr="00B12634">
        <w:rPr>
          <w:rFonts w:ascii="Courier New" w:hAnsi="Courier New" w:cs="Courier New"/>
          <w:sz w:val="24"/>
          <w:szCs w:val="24"/>
        </w:rPr>
        <w:t>art. 2.20, lid 4, 1</w:t>
      </w:r>
      <w:r w:rsidRPr="00B12634">
        <w:rPr>
          <w:rFonts w:ascii="Courier New" w:hAnsi="Courier New" w:cs="Courier New"/>
          <w:sz w:val="24"/>
          <w:szCs w:val="24"/>
          <w:vertAlign w:val="superscript"/>
        </w:rPr>
        <w:t>e</w:t>
      </w:r>
      <w:r w:rsidRPr="00B12634">
        <w:rPr>
          <w:rFonts w:ascii="Courier New" w:hAnsi="Courier New" w:cs="Courier New"/>
          <w:sz w:val="24"/>
          <w:szCs w:val="24"/>
        </w:rPr>
        <w:t xml:space="preserve"> zin BVIE geen recht op de vertaling </w:t>
      </w:r>
      <w:r>
        <w:rPr>
          <w:rFonts w:ascii="Courier New" w:hAnsi="Courier New" w:cs="Courier New"/>
          <w:sz w:val="24"/>
          <w:szCs w:val="24"/>
        </w:rPr>
        <w:t xml:space="preserve">verleent </w:t>
      </w:r>
      <w:r w:rsidRPr="00B12634">
        <w:rPr>
          <w:rFonts w:ascii="Courier New" w:hAnsi="Courier New" w:cs="Courier New"/>
          <w:sz w:val="24"/>
          <w:szCs w:val="24"/>
        </w:rPr>
        <w:t xml:space="preserve">en </w:t>
      </w:r>
      <w:r>
        <w:rPr>
          <w:rFonts w:ascii="Courier New" w:hAnsi="Courier New" w:cs="Courier New"/>
          <w:sz w:val="24"/>
          <w:szCs w:val="24"/>
        </w:rPr>
        <w:t xml:space="preserve">dat </w:t>
      </w:r>
      <w:r w:rsidRPr="00B12634">
        <w:rPr>
          <w:rFonts w:ascii="Courier New" w:hAnsi="Courier New" w:cs="Courier New"/>
          <w:sz w:val="24"/>
          <w:szCs w:val="24"/>
        </w:rPr>
        <w:t>de bescherming zich alleen uit</w:t>
      </w:r>
      <w:r>
        <w:rPr>
          <w:rFonts w:ascii="Courier New" w:hAnsi="Courier New" w:cs="Courier New"/>
          <w:sz w:val="24"/>
          <w:szCs w:val="24"/>
        </w:rPr>
        <w:t>strekt</w:t>
      </w:r>
      <w:r w:rsidRPr="00B12634">
        <w:rPr>
          <w:rFonts w:ascii="Courier New" w:hAnsi="Courier New" w:cs="Courier New"/>
          <w:sz w:val="24"/>
          <w:szCs w:val="24"/>
        </w:rPr>
        <w:t xml:space="preserve"> tot de vertaling. Men kan in </w:t>
      </w:r>
      <w:r>
        <w:rPr>
          <w:rFonts w:ascii="Courier New" w:hAnsi="Courier New" w:cs="Courier New"/>
          <w:sz w:val="24"/>
          <w:szCs w:val="24"/>
        </w:rPr>
        <w:t>deze</w:t>
      </w:r>
      <w:r w:rsidRPr="00B12634">
        <w:rPr>
          <w:rFonts w:ascii="Courier New" w:hAnsi="Courier New" w:cs="Courier New"/>
          <w:sz w:val="24"/>
          <w:szCs w:val="24"/>
        </w:rPr>
        <w:t xml:space="preserve"> zienswijze dus niet optreden tegen merken die een verwarringsrisico vertonen met de vertaling</w:t>
      </w:r>
      <w:r>
        <w:rPr>
          <w:rStyle w:val="Voetnootmarkering"/>
          <w:rFonts w:ascii="Courier New" w:hAnsi="Courier New" w:cs="Courier New"/>
          <w:sz w:val="24"/>
          <w:szCs w:val="24"/>
        </w:rPr>
        <w:footnoteReference w:id="202"/>
      </w:r>
      <w:r>
        <w:rPr>
          <w:rFonts w:ascii="Courier New" w:hAnsi="Courier New" w:cs="Courier New"/>
          <w:sz w:val="24"/>
          <w:szCs w:val="24"/>
        </w:rPr>
        <w:t>. Wel is het zo dat wanneer er sprake is van een vertaling in de zin van art. 2.20, lid 4, 1</w:t>
      </w:r>
      <w:r w:rsidRPr="00A24812">
        <w:rPr>
          <w:rFonts w:ascii="Courier New" w:hAnsi="Courier New" w:cs="Courier New"/>
          <w:sz w:val="24"/>
          <w:szCs w:val="24"/>
          <w:vertAlign w:val="superscript"/>
        </w:rPr>
        <w:t>e</w:t>
      </w:r>
      <w:r>
        <w:rPr>
          <w:rFonts w:ascii="Courier New" w:hAnsi="Courier New" w:cs="Courier New"/>
          <w:sz w:val="24"/>
          <w:szCs w:val="24"/>
        </w:rPr>
        <w:t xml:space="preserve"> zin BVIE, de rechter ten aanzien van de vraag of deze vertaling een overeenstemmend teken vormt t.a.v. het merk van de mer</w:t>
      </w:r>
      <w:r w:rsidR="0053339F">
        <w:rPr>
          <w:rFonts w:ascii="Courier New" w:hAnsi="Courier New" w:cs="Courier New"/>
          <w:sz w:val="24"/>
          <w:szCs w:val="24"/>
        </w:rPr>
        <w:t>khouder geen beoordelingsvrijh</w:t>
      </w:r>
      <w:r>
        <w:rPr>
          <w:rFonts w:ascii="Courier New" w:hAnsi="Courier New" w:cs="Courier New"/>
          <w:sz w:val="24"/>
          <w:szCs w:val="24"/>
        </w:rPr>
        <w:t>eid heeft</w:t>
      </w:r>
      <w:r>
        <w:rPr>
          <w:rStyle w:val="Voetnootmarkering"/>
          <w:rFonts w:ascii="Courier New" w:hAnsi="Courier New" w:cs="Courier New"/>
          <w:bCs/>
          <w:sz w:val="24"/>
          <w:szCs w:val="24"/>
        </w:rPr>
        <w:footnoteReference w:id="203"/>
      </w:r>
      <w:r>
        <w:rPr>
          <w:rFonts w:ascii="Courier New" w:hAnsi="Courier New" w:cs="Courier New"/>
          <w:sz w:val="24"/>
          <w:szCs w:val="24"/>
        </w:rPr>
        <w:t>.</w:t>
      </w:r>
    </w:p>
    <w:p w:rsidR="00637C33" w:rsidRDefault="00637C33" w:rsidP="00B064BB">
      <w:pPr>
        <w:spacing w:after="0" w:line="240" w:lineRule="auto"/>
        <w:rPr>
          <w:rFonts w:ascii="Courier New" w:hAnsi="Courier New" w:cs="Courier New"/>
          <w:bCs/>
          <w:sz w:val="24"/>
          <w:szCs w:val="24"/>
          <w:lang w:val="nl-NL"/>
        </w:rPr>
      </w:pPr>
    </w:p>
    <w:p w:rsidR="00637C33" w:rsidRPr="00617D61" w:rsidRDefault="00637C33" w:rsidP="00B064BB">
      <w:pPr>
        <w:spacing w:after="0" w:line="240" w:lineRule="auto"/>
        <w:rPr>
          <w:rFonts w:ascii="Courier New" w:hAnsi="Courier New" w:cs="Courier New"/>
          <w:bCs/>
          <w:sz w:val="24"/>
          <w:szCs w:val="24"/>
          <w:lang w:val="nl-NL"/>
        </w:rPr>
      </w:pPr>
      <w:r>
        <w:rPr>
          <w:rFonts w:ascii="Courier New" w:hAnsi="Courier New" w:cs="Courier New"/>
          <w:bCs/>
          <w:sz w:val="24"/>
          <w:szCs w:val="24"/>
          <w:lang w:val="nl-NL"/>
        </w:rPr>
        <w:t xml:space="preserve">     He</w:t>
      </w:r>
      <w:r w:rsidR="00155601">
        <w:rPr>
          <w:rFonts w:ascii="Courier New" w:hAnsi="Courier New" w:cs="Courier New"/>
          <w:bCs/>
          <w:sz w:val="24"/>
          <w:szCs w:val="24"/>
          <w:lang w:val="nl-NL"/>
        </w:rPr>
        <w:t>t</w:t>
      </w:r>
      <w:r>
        <w:rPr>
          <w:rFonts w:ascii="Courier New" w:hAnsi="Courier New" w:cs="Courier New"/>
          <w:bCs/>
          <w:sz w:val="24"/>
          <w:szCs w:val="24"/>
          <w:lang w:val="nl-NL"/>
        </w:rPr>
        <w:t xml:space="preserve"> Benelux Gerechtshof verklaarde in het reeds aangehaalde arrest van 16 juni 1989 verder dat art. 2.20, lid 4, 1</w:t>
      </w:r>
      <w:r w:rsidRPr="00C24131">
        <w:rPr>
          <w:rFonts w:ascii="Courier New" w:hAnsi="Courier New" w:cs="Courier New"/>
          <w:bCs/>
          <w:sz w:val="24"/>
          <w:szCs w:val="24"/>
          <w:vertAlign w:val="superscript"/>
          <w:lang w:val="nl-NL"/>
        </w:rPr>
        <w:t>e</w:t>
      </w:r>
      <w:r>
        <w:rPr>
          <w:rFonts w:ascii="Courier New" w:hAnsi="Courier New" w:cs="Courier New"/>
          <w:bCs/>
          <w:sz w:val="24"/>
          <w:szCs w:val="24"/>
          <w:lang w:val="nl-NL"/>
        </w:rPr>
        <w:t xml:space="preserve"> zin BVIE restrictief moet worden geïnterpreteerd</w:t>
      </w:r>
      <w:r>
        <w:rPr>
          <w:rStyle w:val="Voetnootmarkering"/>
          <w:rFonts w:ascii="Courier New" w:hAnsi="Courier New" w:cs="Courier New"/>
          <w:bCs/>
          <w:sz w:val="24"/>
          <w:szCs w:val="24"/>
          <w:lang w:val="nl-NL"/>
        </w:rPr>
        <w:footnoteReference w:id="204"/>
      </w:r>
      <w:r>
        <w:rPr>
          <w:rFonts w:ascii="Courier New" w:hAnsi="Courier New" w:cs="Courier New"/>
          <w:bCs/>
          <w:sz w:val="24"/>
          <w:szCs w:val="24"/>
          <w:lang w:val="nl-NL"/>
        </w:rPr>
        <w:t xml:space="preserve"> en dat het alleen geldt wanneer woordmerken die bestaan uit één of meer bestaande woorden (woorden behorend tot de woordenschat)</w:t>
      </w:r>
      <w:r>
        <w:rPr>
          <w:rStyle w:val="Voetnootmarkering"/>
          <w:rFonts w:ascii="Courier New" w:hAnsi="Courier New" w:cs="Courier New"/>
          <w:bCs/>
          <w:sz w:val="24"/>
          <w:szCs w:val="24"/>
          <w:lang w:val="nl-NL"/>
        </w:rPr>
        <w:footnoteReference w:id="205"/>
      </w:r>
      <w:r>
        <w:rPr>
          <w:rFonts w:ascii="Courier New" w:hAnsi="Courier New" w:cs="Courier New"/>
          <w:bCs/>
          <w:sz w:val="24"/>
          <w:szCs w:val="24"/>
          <w:lang w:val="nl-NL"/>
        </w:rPr>
        <w:t xml:space="preserve"> worden omgezet in een ander woordmerk gevormd door één of meer bestaande woorden uit een andere taal van het Beneluxgebied</w:t>
      </w:r>
      <w:r>
        <w:rPr>
          <w:rStyle w:val="Voetnootmarkering"/>
          <w:rFonts w:ascii="Courier New" w:hAnsi="Courier New" w:cs="Courier New"/>
          <w:bCs/>
          <w:sz w:val="24"/>
          <w:szCs w:val="24"/>
          <w:lang w:val="nl-NL"/>
        </w:rPr>
        <w:footnoteReference w:id="206"/>
      </w:r>
      <w:r>
        <w:rPr>
          <w:rFonts w:ascii="Courier New" w:hAnsi="Courier New" w:cs="Courier New"/>
          <w:bCs/>
          <w:sz w:val="24"/>
          <w:szCs w:val="24"/>
          <w:lang w:val="nl-NL"/>
        </w:rPr>
        <w:t>. Art. 2.20, lid 4, 1</w:t>
      </w:r>
      <w:r w:rsidRPr="00A24812">
        <w:rPr>
          <w:rFonts w:ascii="Courier New" w:hAnsi="Courier New" w:cs="Courier New"/>
          <w:bCs/>
          <w:sz w:val="24"/>
          <w:szCs w:val="24"/>
          <w:vertAlign w:val="superscript"/>
          <w:lang w:val="nl-NL"/>
        </w:rPr>
        <w:t>e</w:t>
      </w:r>
      <w:r>
        <w:rPr>
          <w:rFonts w:ascii="Courier New" w:hAnsi="Courier New" w:cs="Courier New"/>
          <w:bCs/>
          <w:sz w:val="24"/>
          <w:szCs w:val="24"/>
          <w:lang w:val="nl-NL"/>
        </w:rPr>
        <w:t xml:space="preserve"> zin BVIE geldt niet voor bewoordingen waarvan minstens één onderdeel niet tot de bestaande woordenschat in de Benelux behoort</w:t>
      </w:r>
      <w:r>
        <w:rPr>
          <w:rStyle w:val="Voetnootmarkering"/>
          <w:rFonts w:ascii="Courier New" w:hAnsi="Courier New" w:cs="Courier New"/>
          <w:bCs/>
          <w:sz w:val="24"/>
          <w:szCs w:val="24"/>
          <w:lang w:val="nl-NL"/>
        </w:rPr>
        <w:footnoteReference w:id="207"/>
      </w:r>
      <w:r>
        <w:rPr>
          <w:rFonts w:ascii="Courier New" w:hAnsi="Courier New" w:cs="Courier New"/>
          <w:bCs/>
          <w:sz w:val="24"/>
          <w:szCs w:val="24"/>
          <w:lang w:val="nl-NL"/>
        </w:rPr>
        <w:t>. Vertalingen in de zin van deze bepaling kunnen in geen geval grafische voorstellingen (afbeeldingen) en letterwoorden zijn</w:t>
      </w:r>
      <w:r>
        <w:rPr>
          <w:rStyle w:val="Voetnootmarkering"/>
          <w:rFonts w:ascii="Courier New" w:hAnsi="Courier New" w:cs="Courier New"/>
          <w:bCs/>
          <w:sz w:val="24"/>
          <w:szCs w:val="24"/>
          <w:lang w:val="nl-NL"/>
        </w:rPr>
        <w:footnoteReference w:id="208"/>
      </w:r>
      <w:r>
        <w:rPr>
          <w:rFonts w:ascii="Courier New" w:hAnsi="Courier New" w:cs="Courier New"/>
          <w:bCs/>
          <w:sz w:val="24"/>
          <w:szCs w:val="24"/>
          <w:lang w:val="nl-NL"/>
        </w:rPr>
        <w:t>, evenmin als bewoordingen waarvan minstens één onderdeel niet tot de bestaande woordenschat in de Benelux behoort</w:t>
      </w:r>
      <w:r>
        <w:rPr>
          <w:rStyle w:val="Voetnootmarkering"/>
          <w:rFonts w:ascii="Courier New" w:hAnsi="Courier New" w:cs="Courier New"/>
          <w:bCs/>
          <w:sz w:val="24"/>
          <w:szCs w:val="24"/>
          <w:lang w:val="nl-NL"/>
        </w:rPr>
        <w:footnoteReference w:id="209"/>
      </w:r>
      <w:r w:rsidR="00234A4C">
        <w:rPr>
          <w:rFonts w:ascii="Courier New" w:hAnsi="Courier New" w:cs="Courier New"/>
          <w:bCs/>
          <w:sz w:val="24"/>
          <w:szCs w:val="24"/>
          <w:lang w:val="nl-NL"/>
        </w:rPr>
        <w:t>.</w:t>
      </w:r>
      <w:r>
        <w:rPr>
          <w:rFonts w:ascii="Courier New" w:hAnsi="Courier New" w:cs="Courier New"/>
          <w:bCs/>
          <w:sz w:val="24"/>
          <w:szCs w:val="24"/>
          <w:lang w:val="nl-NL"/>
        </w:rPr>
        <w:t xml:space="preserve"> </w:t>
      </w:r>
    </w:p>
    <w:p w:rsidR="00637C33" w:rsidRDefault="00637C33" w:rsidP="00B064BB">
      <w:pPr>
        <w:spacing w:after="0" w:line="240" w:lineRule="auto"/>
        <w:rPr>
          <w:rFonts w:ascii="Courier New" w:hAnsi="Courier New" w:cs="Courier New"/>
          <w:bCs/>
          <w:sz w:val="24"/>
          <w:szCs w:val="24"/>
        </w:rPr>
      </w:pPr>
    </w:p>
    <w:p w:rsidR="00637C33" w:rsidRDefault="00637C33" w:rsidP="00B064BB">
      <w:pPr>
        <w:spacing w:after="0" w:line="240" w:lineRule="auto"/>
        <w:rPr>
          <w:rFonts w:ascii="Courier New" w:hAnsi="Courier New" w:cs="Courier New"/>
          <w:bCs/>
          <w:sz w:val="24"/>
          <w:szCs w:val="24"/>
        </w:rPr>
      </w:pPr>
      <w:r>
        <w:rPr>
          <w:rFonts w:ascii="Courier New" w:hAnsi="Courier New" w:cs="Courier New"/>
          <w:bCs/>
          <w:sz w:val="24"/>
          <w:szCs w:val="24"/>
        </w:rPr>
        <w:t xml:space="preserve">     </w:t>
      </w:r>
      <w:r w:rsidRPr="00617D61">
        <w:rPr>
          <w:rFonts w:ascii="Courier New" w:hAnsi="Courier New" w:cs="Courier New"/>
          <w:bCs/>
          <w:sz w:val="24"/>
          <w:szCs w:val="24"/>
        </w:rPr>
        <w:t xml:space="preserve">Het Hof van Justitie </w:t>
      </w:r>
      <w:r>
        <w:rPr>
          <w:rFonts w:ascii="Courier New" w:hAnsi="Courier New" w:cs="Courier New"/>
          <w:bCs/>
          <w:sz w:val="24"/>
          <w:szCs w:val="24"/>
        </w:rPr>
        <w:t>heeft zich nog niet uitgesproken over de verzoenbaarheid van art. 2.20, lid 4, 1</w:t>
      </w:r>
      <w:r w:rsidRPr="004B4644">
        <w:rPr>
          <w:rFonts w:ascii="Courier New" w:hAnsi="Courier New" w:cs="Courier New"/>
          <w:bCs/>
          <w:sz w:val="24"/>
          <w:szCs w:val="24"/>
          <w:vertAlign w:val="superscript"/>
        </w:rPr>
        <w:t>e</w:t>
      </w:r>
      <w:r>
        <w:rPr>
          <w:rFonts w:ascii="Courier New" w:hAnsi="Courier New" w:cs="Courier New"/>
          <w:bCs/>
          <w:sz w:val="24"/>
          <w:szCs w:val="24"/>
        </w:rPr>
        <w:t xml:space="preserve"> zin BVIE met de richtlijn merken, maar het oordeelde i.v.m. deze bepaling in een heel andere context, namelijk in deze van de inschrijving van merken, het volgende: het </w:t>
      </w:r>
      <w:r w:rsidRPr="00617D61">
        <w:rPr>
          <w:rFonts w:ascii="Courier New" w:hAnsi="Courier New" w:cs="Courier New"/>
          <w:bCs/>
          <w:sz w:val="24"/>
          <w:szCs w:val="24"/>
        </w:rPr>
        <w:t xml:space="preserve">verklaarde </w:t>
      </w:r>
      <w:r w:rsidRPr="00617D61">
        <w:rPr>
          <w:rFonts w:ascii="Courier New" w:hAnsi="Courier New" w:cs="Courier New"/>
          <w:bCs/>
          <w:sz w:val="24"/>
          <w:szCs w:val="24"/>
          <w:lang w:val="nl-NL"/>
        </w:rPr>
        <w:t xml:space="preserve">dat, wanneer, zoals in de Benelux, de toepasselijke nationale wetgeving bepaalt dat het uitsluitende recht dat wordt </w:t>
      </w:r>
      <w:r w:rsidRPr="00617D61">
        <w:rPr>
          <w:rFonts w:ascii="Courier New" w:hAnsi="Courier New" w:cs="Courier New"/>
          <w:bCs/>
          <w:sz w:val="24"/>
          <w:szCs w:val="24"/>
          <w:lang w:val="nl-NL"/>
        </w:rPr>
        <w:lastRenderedPageBreak/>
        <w:t>verkregen door inschrijving door een bevoegde autoriteit in een gebied waar verschillende officieel erkende talen naast elkaar bestaan, van een woordmerk luidende in één van deze talen, zich van rechtswege uitstrekt over de vertaling ervan in de andere talen, een dergelijke bepaling in feite gelijkstaat aan de inschrijving van een aantal verschillende merken. Derhalve, aldus het Hof, dient de genoemde autoriteit voor elk van deze vertalingen na te gaan, of deze niet uitsluitend bestaat uit tekens of benamingen die in de handel kunnen dienen tot aanduiding van kenmerken van de waren of diensten waarvoor de inschrijving is aangevraagd</w:t>
      </w:r>
      <w:r w:rsidRPr="00617D61">
        <w:rPr>
          <w:rFonts w:ascii="Courier New" w:hAnsi="Courier New" w:cs="Courier New"/>
          <w:bCs/>
          <w:sz w:val="24"/>
          <w:szCs w:val="24"/>
          <w:vertAlign w:val="superscript"/>
          <w:lang w:val="nl-NL"/>
        </w:rPr>
        <w:footnoteReference w:id="210"/>
      </w:r>
      <w:r w:rsidRPr="00617D61">
        <w:rPr>
          <w:rFonts w:ascii="Courier New" w:hAnsi="Courier New" w:cs="Courier New"/>
          <w:bCs/>
          <w:sz w:val="24"/>
          <w:szCs w:val="24"/>
          <w:lang w:val="nl-NL"/>
        </w:rPr>
        <w:t>.</w:t>
      </w:r>
    </w:p>
    <w:p w:rsidR="00637C33" w:rsidRDefault="00637C33" w:rsidP="00B064BB">
      <w:pPr>
        <w:spacing w:after="0" w:line="240" w:lineRule="auto"/>
        <w:rPr>
          <w:rFonts w:ascii="Courier New" w:hAnsi="Courier New" w:cs="Courier New"/>
          <w:bCs/>
          <w:sz w:val="24"/>
          <w:szCs w:val="24"/>
        </w:rPr>
      </w:pPr>
    </w:p>
    <w:p w:rsidR="00637C33" w:rsidRDefault="00637C33" w:rsidP="00B064BB">
      <w:pPr>
        <w:spacing w:after="0" w:line="240" w:lineRule="auto"/>
        <w:rPr>
          <w:rFonts w:ascii="Courier New" w:hAnsi="Courier New" w:cs="Courier New"/>
          <w:bCs/>
          <w:sz w:val="24"/>
          <w:szCs w:val="24"/>
        </w:rPr>
      </w:pPr>
      <w:r>
        <w:rPr>
          <w:rFonts w:ascii="Courier New" w:hAnsi="Courier New" w:cs="Courier New"/>
          <w:bCs/>
          <w:sz w:val="24"/>
          <w:szCs w:val="24"/>
        </w:rPr>
        <w:t xml:space="preserve">     Uit de letterlijke tekst van art. 2.20, lid 4 BVIE blijkt duidelijk dat deze bepaling niet geldt voor aan het Beneluxgebied vreemde talen</w:t>
      </w:r>
      <w:r>
        <w:rPr>
          <w:rStyle w:val="Voetnootmarkering"/>
          <w:rFonts w:ascii="Courier New" w:hAnsi="Courier New" w:cs="Courier New"/>
          <w:bCs/>
          <w:sz w:val="24"/>
          <w:szCs w:val="24"/>
          <w:lang w:val="nl-NL"/>
        </w:rPr>
        <w:footnoteReference w:id="211"/>
      </w:r>
      <w:r>
        <w:rPr>
          <w:rFonts w:ascii="Courier New" w:hAnsi="Courier New" w:cs="Courier New"/>
          <w:bCs/>
          <w:sz w:val="24"/>
          <w:szCs w:val="24"/>
        </w:rPr>
        <w:t>. De tweede zin van deze bepaling verklaart immers dat de beoordeling van de overeenstemming voortvloeiende uit vertalingen in één of meer aan het Benelux-gebied vreemde talen door de rechter geschiedt. Voor vertalingen in talen die geen officiële Benelux taal zijn (bijv. een andere nationale taal of lokale voertaal) zal de rechter in concreto het bestaan van overeenstemming moeten beoordelen</w:t>
      </w:r>
      <w:r>
        <w:rPr>
          <w:rStyle w:val="Voetnootmarkering"/>
          <w:rFonts w:ascii="Courier New" w:hAnsi="Courier New" w:cs="Courier New"/>
          <w:bCs/>
          <w:sz w:val="24"/>
          <w:szCs w:val="24"/>
        </w:rPr>
        <w:footnoteReference w:id="212"/>
      </w:r>
      <w:r>
        <w:rPr>
          <w:rFonts w:ascii="Courier New" w:hAnsi="Courier New" w:cs="Courier New"/>
          <w:bCs/>
          <w:sz w:val="24"/>
          <w:szCs w:val="24"/>
        </w:rPr>
        <w:t>. Terecht stippen F. Gotzen en M.C. Janssens in dit verband aan dat kennis van de betrokken taal bij het relevante publiek hier uiteraard een rol zal spelen, waarbij ze opmerken dat een consument in de Benelux meer vertrouwd is met het Engels, dan bijv. met het Zweeds</w:t>
      </w:r>
      <w:r>
        <w:rPr>
          <w:rStyle w:val="Voetnootmarkering"/>
          <w:rFonts w:ascii="Courier New" w:hAnsi="Courier New" w:cs="Courier New"/>
          <w:bCs/>
          <w:sz w:val="24"/>
          <w:szCs w:val="24"/>
        </w:rPr>
        <w:footnoteReference w:id="213"/>
      </w:r>
      <w:r>
        <w:rPr>
          <w:rFonts w:ascii="Courier New" w:hAnsi="Courier New" w:cs="Courier New"/>
          <w:bCs/>
          <w:sz w:val="24"/>
          <w:szCs w:val="24"/>
        </w:rPr>
        <w:t>.</w:t>
      </w:r>
    </w:p>
    <w:p w:rsidR="00F37623" w:rsidRPr="009A4C86" w:rsidRDefault="00F37623" w:rsidP="00B064BB">
      <w:pPr>
        <w:widowControl w:val="0"/>
        <w:spacing w:after="0" w:line="240" w:lineRule="auto"/>
        <w:jc w:val="both"/>
        <w:rPr>
          <w:rFonts w:ascii="Courier New" w:hAnsi="Courier New" w:cs="Courier New"/>
          <w:sz w:val="24"/>
          <w:szCs w:val="24"/>
        </w:rPr>
      </w:pPr>
    </w:p>
    <w:p w:rsidR="006C2911" w:rsidRPr="0001431E" w:rsidRDefault="001B33A4" w:rsidP="00B064BB">
      <w:pPr>
        <w:widowControl w:val="0"/>
        <w:spacing w:after="0" w:line="240" w:lineRule="auto"/>
        <w:jc w:val="both"/>
        <w:rPr>
          <w:rFonts w:ascii="Courier New" w:hAnsi="Courier New" w:cs="Courier New"/>
          <w:b/>
          <w:sz w:val="32"/>
          <w:szCs w:val="32"/>
        </w:rPr>
      </w:pPr>
      <w:r w:rsidRPr="0001431E">
        <w:rPr>
          <w:rFonts w:ascii="Courier New" w:hAnsi="Courier New" w:cs="Courier New"/>
          <w:b/>
          <w:sz w:val="32"/>
          <w:szCs w:val="32"/>
        </w:rPr>
        <w:t>5.7.</w:t>
      </w:r>
      <w:r w:rsidR="006C2911" w:rsidRPr="0001431E">
        <w:rPr>
          <w:rFonts w:ascii="Courier New" w:hAnsi="Courier New" w:cs="Courier New"/>
          <w:b/>
          <w:sz w:val="32"/>
          <w:szCs w:val="32"/>
        </w:rPr>
        <w:t>4. Soortgelijkheid van waren en/of diensten</w:t>
      </w:r>
    </w:p>
    <w:p w:rsidR="00FA795F" w:rsidRDefault="006C2911"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hAnsi="Courier New" w:cs="Courier New"/>
          <w:sz w:val="24"/>
          <w:szCs w:val="24"/>
        </w:rPr>
        <w:t xml:space="preserve">     Een merkhouder kan op basis van art. 2.20, lid 1, sub b BVIE slechts optreden tegen het gebruik van een gelijk of overeenstemmend teken wanneer dit wordt gebruikt voor gelijke of soortgelijke waren of diensten als die waarvoor zijn merk is ingeschreven. Voor wat bedoeld wordt met ‘gelijke’ waren of diensten wordt verwezen naar de bespreking van art. 2.20, lid 1, sub a BVIE. </w:t>
      </w:r>
      <w:r w:rsidRPr="00741996">
        <w:rPr>
          <w:rFonts w:ascii="Courier New" w:eastAsia="Times New Roman" w:hAnsi="Courier New" w:cs="Courier New"/>
          <w:noProof/>
          <w:snapToGrid w:val="0"/>
          <w:sz w:val="24"/>
          <w:szCs w:val="24"/>
          <w:lang w:eastAsia="nl-BE"/>
        </w:rPr>
        <w:t xml:space="preserve">Wat de vraag naar de soortgelijkheid van waren of  diensten betreft, gaf het Hof van Justitie reeds de gronden aan waarop soortgelijkheid kan worden aangenomen. Het stelde dat bij de beoordeling van de soortgelijkheid van de betrokken waren of diensten rekening moet worden gehouden met alle relevante factoren die de verhouding tussen de waren of diensten kenmerken. </w:t>
      </w:r>
      <w:r w:rsidRPr="00741996">
        <w:rPr>
          <w:rFonts w:ascii="Courier New" w:eastAsia="Times New Roman" w:hAnsi="Courier New" w:cs="Courier New"/>
          <w:noProof/>
          <w:snapToGrid w:val="0"/>
          <w:sz w:val="24"/>
          <w:szCs w:val="24"/>
          <w:lang w:eastAsia="nl-BE"/>
        </w:rPr>
        <w:lastRenderedPageBreak/>
        <w:t>Volgens het Hof zijn dit onder meer: de aard van de waren of diensten, hun bestemming en gebruik, maar ook het concurrerend dan wel het complementair karakter ervan</w:t>
      </w:r>
      <w:r w:rsidRPr="00741996">
        <w:rPr>
          <w:rFonts w:ascii="Courier New" w:eastAsia="Times New Roman" w:hAnsi="Courier New" w:cs="Courier New"/>
          <w:noProof/>
          <w:snapToGrid w:val="0"/>
          <w:sz w:val="24"/>
          <w:szCs w:val="24"/>
          <w:vertAlign w:val="superscript"/>
          <w:lang w:eastAsia="nl-BE"/>
        </w:rPr>
        <w:footnoteReference w:id="214"/>
      </w:r>
      <w:r w:rsidRPr="00741996">
        <w:rPr>
          <w:rFonts w:ascii="Courier New" w:eastAsia="Times New Roman" w:hAnsi="Courier New" w:cs="Courier New"/>
          <w:noProof/>
          <w:snapToGrid w:val="0"/>
          <w:sz w:val="24"/>
          <w:szCs w:val="24"/>
          <w:lang w:eastAsia="nl-BE"/>
        </w:rPr>
        <w:t xml:space="preserve">. </w:t>
      </w:r>
      <w:r w:rsidR="001541BC">
        <w:rPr>
          <w:rFonts w:ascii="Courier New" w:eastAsia="Times New Roman" w:hAnsi="Courier New" w:cs="Courier New"/>
          <w:noProof/>
          <w:snapToGrid w:val="0"/>
          <w:sz w:val="24"/>
          <w:szCs w:val="24"/>
          <w:lang w:eastAsia="nl-BE"/>
        </w:rPr>
        <w:t>De door het Hof gegeven lijst van factoren is evenwel niet-limitatief</w:t>
      </w:r>
      <w:r w:rsidR="001541BC" w:rsidRPr="0074319D">
        <w:rPr>
          <w:rFonts w:ascii="Courier New" w:eastAsia="Times New Roman" w:hAnsi="Courier New" w:cs="Courier New"/>
          <w:noProof/>
          <w:snapToGrid w:val="0"/>
          <w:sz w:val="24"/>
          <w:szCs w:val="24"/>
          <w:vertAlign w:val="superscript"/>
          <w:lang w:eastAsia="nl-BE"/>
        </w:rPr>
        <w:footnoteReference w:id="215"/>
      </w:r>
      <w:r w:rsidR="001541BC">
        <w:rPr>
          <w:rFonts w:ascii="Courier New" w:eastAsia="Times New Roman" w:hAnsi="Courier New" w:cs="Courier New"/>
          <w:noProof/>
          <w:snapToGrid w:val="0"/>
          <w:sz w:val="24"/>
          <w:szCs w:val="24"/>
          <w:lang w:eastAsia="nl-BE"/>
        </w:rPr>
        <w:t xml:space="preserve">. </w:t>
      </w:r>
      <w:r w:rsidRPr="00741996">
        <w:rPr>
          <w:rFonts w:ascii="Courier New" w:eastAsia="Times New Roman" w:hAnsi="Courier New" w:cs="Courier New"/>
          <w:noProof/>
          <w:snapToGrid w:val="0"/>
          <w:sz w:val="24"/>
          <w:szCs w:val="24"/>
          <w:lang w:eastAsia="nl-BE"/>
        </w:rPr>
        <w:t xml:space="preserve">Ook hier is het criterium om tot soortgelijkheid te besluiten het verwarringsgevaar nopens de herkomst. De centrale vraag is ook hier of het relevante publiek zich kan vergissen in de herkomst van de betrokken waren of diensten. Kan het menen dat de soortgelijke waren of diensten afkomstig zijn van de merkhouder of van een met hem economisch verbonden onderneming. </w:t>
      </w:r>
    </w:p>
    <w:p w:rsidR="00FA795F" w:rsidRDefault="00FA795F" w:rsidP="00B064BB">
      <w:pPr>
        <w:widowControl w:val="0"/>
        <w:spacing w:after="0" w:line="240" w:lineRule="auto"/>
        <w:jc w:val="both"/>
        <w:rPr>
          <w:rFonts w:ascii="Courier New" w:eastAsia="Times New Roman" w:hAnsi="Courier New" w:cs="Courier New"/>
          <w:noProof/>
          <w:snapToGrid w:val="0"/>
          <w:sz w:val="24"/>
          <w:szCs w:val="24"/>
          <w:lang w:eastAsia="nl-BE"/>
        </w:rPr>
      </w:pPr>
    </w:p>
    <w:p w:rsidR="0058666A" w:rsidRDefault="00FA795F"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617D61">
        <w:rPr>
          <w:rFonts w:ascii="Courier New" w:eastAsia="Times New Roman" w:hAnsi="Courier New" w:cs="Courier New"/>
          <w:noProof/>
          <w:snapToGrid w:val="0"/>
          <w:sz w:val="24"/>
          <w:szCs w:val="24"/>
          <w:lang w:eastAsia="nl-BE"/>
        </w:rPr>
        <w:t xml:space="preserve">Krachtens art. 2.20, lid 3 BVIE wordt met de voor de inschrijving der merken toegepaste rangschikking in klassen conform de </w:t>
      </w:r>
      <w:r w:rsidR="00617D61" w:rsidRPr="00617D61">
        <w:rPr>
          <w:rFonts w:ascii="Courier New" w:eastAsia="Times New Roman" w:hAnsi="Courier New" w:cs="Courier New"/>
          <w:sz w:val="24"/>
          <w:szCs w:val="24"/>
          <w:lang w:eastAsia="nl-BE"/>
        </w:rPr>
        <w:t>overeenkomst van Nice van 13 mei 1977 betreffende de internationale classificatie van waren en diensten voor de inschrijving van merken</w:t>
      </w:r>
      <w:r w:rsidR="00617D61" w:rsidRPr="00617D61">
        <w:rPr>
          <w:rFonts w:ascii="Courier New" w:eastAsia="Times New Roman" w:hAnsi="Courier New" w:cs="Times New Roman"/>
          <w:noProof/>
          <w:snapToGrid w:val="0"/>
          <w:sz w:val="24"/>
          <w:szCs w:val="24"/>
          <w:vertAlign w:val="superscript"/>
          <w:lang w:eastAsia="nl-BE"/>
        </w:rPr>
        <w:footnoteReference w:id="216"/>
      </w:r>
      <w:r>
        <w:rPr>
          <w:rFonts w:ascii="Courier New" w:eastAsia="Times New Roman" w:hAnsi="Courier New" w:cs="Courier New"/>
          <w:noProof/>
          <w:snapToGrid w:val="0"/>
          <w:sz w:val="24"/>
          <w:szCs w:val="24"/>
          <w:lang w:eastAsia="nl-BE"/>
        </w:rPr>
        <w:t xml:space="preserve"> </w:t>
      </w:r>
      <w:r w:rsidR="00617D61">
        <w:rPr>
          <w:rFonts w:ascii="Courier New" w:eastAsia="Times New Roman" w:hAnsi="Courier New" w:cs="Courier New"/>
          <w:noProof/>
          <w:snapToGrid w:val="0"/>
          <w:sz w:val="24"/>
          <w:szCs w:val="24"/>
          <w:lang w:eastAsia="nl-BE"/>
        </w:rPr>
        <w:t>geen rekening gehouden bij de beoordeling van de soortgelijkheid der waren of diensten.</w:t>
      </w:r>
      <w:r w:rsidR="00C210C6">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E</w:t>
      </w:r>
      <w:r w:rsidR="00C210C6">
        <w:rPr>
          <w:rFonts w:ascii="Courier New" w:eastAsia="Times New Roman" w:hAnsi="Courier New" w:cs="Courier New"/>
          <w:noProof/>
          <w:snapToGrid w:val="0"/>
          <w:sz w:val="24"/>
          <w:szCs w:val="24"/>
          <w:lang w:eastAsia="nl-BE"/>
        </w:rPr>
        <w:t xml:space="preserve">en indeling in eenzelfde klasse </w:t>
      </w:r>
      <w:r w:rsidR="00DE5A9A">
        <w:rPr>
          <w:rFonts w:ascii="Courier New" w:eastAsia="Times New Roman" w:hAnsi="Courier New" w:cs="Courier New"/>
          <w:noProof/>
          <w:snapToGrid w:val="0"/>
          <w:sz w:val="24"/>
          <w:szCs w:val="24"/>
          <w:lang w:eastAsia="nl-BE"/>
        </w:rPr>
        <w:t xml:space="preserve">kan </w:t>
      </w:r>
      <w:r w:rsidR="00C210C6">
        <w:rPr>
          <w:rFonts w:ascii="Courier New" w:eastAsia="Times New Roman" w:hAnsi="Courier New" w:cs="Courier New"/>
          <w:noProof/>
          <w:snapToGrid w:val="0"/>
          <w:sz w:val="24"/>
          <w:szCs w:val="24"/>
          <w:lang w:eastAsia="nl-BE"/>
        </w:rPr>
        <w:t xml:space="preserve">vanzelfsprekend wel een aanwijzing </w:t>
      </w:r>
      <w:r w:rsidR="00DE5A9A">
        <w:rPr>
          <w:rFonts w:ascii="Courier New" w:eastAsia="Times New Roman" w:hAnsi="Courier New" w:cs="Courier New"/>
          <w:noProof/>
          <w:snapToGrid w:val="0"/>
          <w:sz w:val="24"/>
          <w:szCs w:val="24"/>
          <w:lang w:eastAsia="nl-BE"/>
        </w:rPr>
        <w:t xml:space="preserve">vormen </w:t>
      </w:r>
      <w:r w:rsidR="00C210C6">
        <w:rPr>
          <w:rFonts w:ascii="Courier New" w:eastAsia="Times New Roman" w:hAnsi="Courier New" w:cs="Courier New"/>
          <w:noProof/>
          <w:snapToGrid w:val="0"/>
          <w:sz w:val="24"/>
          <w:szCs w:val="24"/>
          <w:lang w:eastAsia="nl-BE"/>
        </w:rPr>
        <w:t>voor soortgelijkheid</w:t>
      </w:r>
      <w:r w:rsidR="00C210C6">
        <w:rPr>
          <w:rStyle w:val="Voetnootmarkering"/>
          <w:rFonts w:ascii="Courier New" w:eastAsia="Times New Roman" w:hAnsi="Courier New" w:cs="Courier New"/>
          <w:noProof/>
          <w:snapToGrid w:val="0"/>
          <w:sz w:val="24"/>
          <w:szCs w:val="24"/>
          <w:lang w:eastAsia="nl-BE"/>
        </w:rPr>
        <w:footnoteReference w:id="217"/>
      </w:r>
      <w:r w:rsidR="00C210C6">
        <w:rPr>
          <w:rFonts w:ascii="Courier New" w:eastAsia="Times New Roman" w:hAnsi="Courier New" w:cs="Courier New"/>
          <w:noProof/>
          <w:snapToGrid w:val="0"/>
          <w:sz w:val="24"/>
          <w:szCs w:val="24"/>
          <w:lang w:eastAsia="nl-BE"/>
        </w:rPr>
        <w:t>.</w:t>
      </w:r>
    </w:p>
    <w:p w:rsidR="0058666A" w:rsidRDefault="0058666A" w:rsidP="00B064BB">
      <w:pPr>
        <w:widowControl w:val="0"/>
        <w:spacing w:after="0" w:line="240" w:lineRule="auto"/>
        <w:jc w:val="both"/>
        <w:rPr>
          <w:rFonts w:ascii="Courier New" w:eastAsia="Times New Roman" w:hAnsi="Courier New" w:cs="Courier New"/>
          <w:noProof/>
          <w:snapToGrid w:val="0"/>
          <w:sz w:val="24"/>
          <w:szCs w:val="24"/>
          <w:lang w:eastAsia="nl-BE"/>
        </w:rPr>
      </w:pPr>
    </w:p>
    <w:p w:rsidR="006C2911" w:rsidRPr="00741996" w:rsidRDefault="0058666A"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6C2911" w:rsidRPr="00741996">
        <w:rPr>
          <w:rFonts w:ascii="Courier New" w:eastAsia="Times New Roman" w:hAnsi="Courier New" w:cs="Courier New"/>
          <w:noProof/>
          <w:snapToGrid w:val="0"/>
          <w:sz w:val="24"/>
          <w:szCs w:val="24"/>
          <w:lang w:eastAsia="nl-BE"/>
        </w:rPr>
        <w:t>Opgemerkt moet zeker worden dat er soortgelijkheid mogelijk is tussen waren en diensten (bijv. de diensten van een schoonmaakbedrijf en schoonmaakproducten).</w:t>
      </w:r>
    </w:p>
    <w:p w:rsidR="006C2911" w:rsidRDefault="006C2911" w:rsidP="00B064BB">
      <w:pPr>
        <w:widowControl w:val="0"/>
        <w:spacing w:after="0" w:line="240" w:lineRule="auto"/>
        <w:jc w:val="both"/>
        <w:rPr>
          <w:rFonts w:ascii="Courier New" w:eastAsia="Times New Roman" w:hAnsi="Courier New" w:cs="Courier New"/>
          <w:noProof/>
          <w:snapToGrid w:val="0"/>
          <w:sz w:val="24"/>
          <w:szCs w:val="24"/>
          <w:lang w:eastAsia="nl-BE"/>
        </w:rPr>
      </w:pPr>
    </w:p>
    <w:p w:rsidR="006671FB" w:rsidRDefault="006671FB"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De richtlijn merken 2015 spreekt niet meer van ‘soortgelijke’ waren of diensten, maar van ‘overeenstemmende’ waren of diensten</w:t>
      </w:r>
      <w:r>
        <w:rPr>
          <w:rStyle w:val="Voetnootmarkering"/>
          <w:rFonts w:ascii="Courier New" w:hAnsi="Courier New" w:cs="Courier New"/>
          <w:sz w:val="24"/>
          <w:szCs w:val="24"/>
        </w:rPr>
        <w:footnoteReference w:id="218"/>
      </w:r>
      <w:r>
        <w:rPr>
          <w:rFonts w:ascii="Courier New" w:eastAsia="Times New Roman" w:hAnsi="Courier New" w:cs="Courier New"/>
          <w:noProof/>
          <w:snapToGrid w:val="0"/>
          <w:sz w:val="24"/>
          <w:szCs w:val="24"/>
          <w:lang w:eastAsia="nl-BE"/>
        </w:rPr>
        <w:t>. Inhoudelijk wordt hierdoor evenwel geen wijziging aangebracht</w:t>
      </w:r>
      <w:r w:rsidR="00C777DF">
        <w:rPr>
          <w:rStyle w:val="Voetnootmarkering"/>
          <w:rFonts w:ascii="Courier New" w:hAnsi="Courier New" w:cs="Courier New"/>
          <w:sz w:val="24"/>
          <w:szCs w:val="24"/>
        </w:rPr>
        <w:footnoteReference w:id="219"/>
      </w:r>
      <w:r>
        <w:rPr>
          <w:rFonts w:ascii="Courier New" w:eastAsia="Times New Roman" w:hAnsi="Courier New" w:cs="Courier New"/>
          <w:noProof/>
          <w:snapToGrid w:val="0"/>
          <w:sz w:val="24"/>
          <w:szCs w:val="24"/>
          <w:lang w:eastAsia="nl-BE"/>
        </w:rPr>
        <w:t>.</w:t>
      </w:r>
    </w:p>
    <w:p w:rsidR="006671FB" w:rsidRDefault="006671FB" w:rsidP="00B064BB">
      <w:pPr>
        <w:widowControl w:val="0"/>
        <w:spacing w:after="0" w:line="240" w:lineRule="auto"/>
        <w:jc w:val="both"/>
        <w:rPr>
          <w:rFonts w:ascii="Courier New" w:eastAsia="Times New Roman" w:hAnsi="Courier New" w:cs="Courier New"/>
          <w:noProof/>
          <w:snapToGrid w:val="0"/>
          <w:sz w:val="24"/>
          <w:szCs w:val="24"/>
          <w:lang w:eastAsia="nl-BE"/>
        </w:rPr>
      </w:pPr>
    </w:p>
    <w:p w:rsidR="0058666A" w:rsidRPr="0001431E" w:rsidRDefault="0058666A" w:rsidP="001B33A4">
      <w:pPr>
        <w:widowControl w:val="0"/>
        <w:spacing w:after="0" w:line="240" w:lineRule="auto"/>
        <w:ind w:left="1418" w:hanging="1418"/>
        <w:jc w:val="both"/>
        <w:rPr>
          <w:rFonts w:ascii="Courier New" w:eastAsia="Times New Roman" w:hAnsi="Courier New" w:cs="Courier New"/>
          <w:b/>
          <w:noProof/>
          <w:snapToGrid w:val="0"/>
          <w:sz w:val="32"/>
          <w:szCs w:val="32"/>
          <w:lang w:eastAsia="nl-BE"/>
        </w:rPr>
      </w:pPr>
      <w:r w:rsidRPr="0001431E">
        <w:rPr>
          <w:rFonts w:ascii="Courier New" w:eastAsia="Times New Roman" w:hAnsi="Courier New" w:cs="Courier New"/>
          <w:b/>
          <w:noProof/>
          <w:snapToGrid w:val="0"/>
          <w:sz w:val="32"/>
          <w:szCs w:val="32"/>
          <w:lang w:eastAsia="nl-BE"/>
        </w:rPr>
        <w:t>5</w:t>
      </w:r>
      <w:r w:rsidR="001B33A4" w:rsidRPr="0001431E">
        <w:rPr>
          <w:rFonts w:ascii="Courier New" w:eastAsia="Times New Roman" w:hAnsi="Courier New" w:cs="Courier New"/>
          <w:b/>
          <w:noProof/>
          <w:snapToGrid w:val="0"/>
          <w:sz w:val="32"/>
          <w:szCs w:val="32"/>
          <w:lang w:eastAsia="nl-BE"/>
        </w:rPr>
        <w:t>.7.5</w:t>
      </w:r>
      <w:r w:rsidRPr="0001431E">
        <w:rPr>
          <w:rFonts w:ascii="Courier New" w:eastAsia="Times New Roman" w:hAnsi="Courier New" w:cs="Courier New"/>
          <w:b/>
          <w:noProof/>
          <w:snapToGrid w:val="0"/>
          <w:sz w:val="32"/>
          <w:szCs w:val="32"/>
          <w:lang w:eastAsia="nl-BE"/>
        </w:rPr>
        <w:t>. D</w:t>
      </w:r>
      <w:r w:rsidR="004B004C" w:rsidRPr="0001431E">
        <w:rPr>
          <w:rFonts w:ascii="Courier New" w:eastAsia="Times New Roman" w:hAnsi="Courier New" w:cs="Courier New"/>
          <w:b/>
          <w:noProof/>
          <w:snapToGrid w:val="0"/>
          <w:sz w:val="32"/>
          <w:szCs w:val="32"/>
          <w:lang w:eastAsia="nl-BE"/>
        </w:rPr>
        <w:t>e</w:t>
      </w:r>
      <w:r w:rsidRPr="0001431E">
        <w:rPr>
          <w:rFonts w:ascii="Courier New" w:eastAsia="Times New Roman" w:hAnsi="Courier New" w:cs="Courier New"/>
          <w:b/>
          <w:noProof/>
          <w:snapToGrid w:val="0"/>
          <w:sz w:val="32"/>
          <w:szCs w:val="32"/>
          <w:lang w:eastAsia="nl-BE"/>
        </w:rPr>
        <w:t xml:space="preserve"> wisselwerking tussen overeenstemming en soortgelijkheid</w:t>
      </w:r>
    </w:p>
    <w:p w:rsidR="006C2911" w:rsidRPr="00741996" w:rsidRDefault="006C2911" w:rsidP="00B064BB">
      <w:pPr>
        <w:widowControl w:val="0"/>
        <w:spacing w:after="0" w:line="240" w:lineRule="auto"/>
        <w:jc w:val="both"/>
        <w:rPr>
          <w:rFonts w:ascii="Courier New" w:eastAsia="Times New Roman" w:hAnsi="Courier New" w:cs="Courier New"/>
          <w:noProof/>
          <w:snapToGrid w:val="0"/>
          <w:sz w:val="24"/>
          <w:szCs w:val="24"/>
          <w:lang w:eastAsia="nl-BE"/>
        </w:rPr>
      </w:pPr>
      <w:r w:rsidRPr="00741996">
        <w:rPr>
          <w:rFonts w:ascii="Courier New" w:eastAsia="Times New Roman" w:hAnsi="Courier New" w:cs="Courier New"/>
          <w:noProof/>
          <w:snapToGrid w:val="0"/>
          <w:sz w:val="24"/>
          <w:szCs w:val="24"/>
          <w:lang w:eastAsia="nl-BE"/>
        </w:rPr>
        <w:t xml:space="preserve">     </w:t>
      </w:r>
      <w:r w:rsidR="00FE399D">
        <w:rPr>
          <w:rFonts w:ascii="Courier New" w:eastAsia="Times New Roman" w:hAnsi="Courier New" w:cs="Courier New"/>
          <w:noProof/>
          <w:snapToGrid w:val="0"/>
          <w:sz w:val="24"/>
          <w:szCs w:val="24"/>
          <w:lang w:eastAsia="nl-BE"/>
        </w:rPr>
        <w:t>Zoals hoger reeds werd aangegeven</w:t>
      </w:r>
      <w:r w:rsidR="00FC52AA">
        <w:rPr>
          <w:rFonts w:ascii="Courier New" w:eastAsia="Times New Roman" w:hAnsi="Courier New" w:cs="Courier New"/>
          <w:noProof/>
          <w:snapToGrid w:val="0"/>
          <w:sz w:val="24"/>
          <w:szCs w:val="24"/>
          <w:lang w:eastAsia="nl-BE"/>
        </w:rPr>
        <w:t>,</w:t>
      </w:r>
      <w:r w:rsidR="00FE399D">
        <w:rPr>
          <w:rFonts w:ascii="Courier New" w:eastAsia="Times New Roman" w:hAnsi="Courier New" w:cs="Courier New"/>
          <w:noProof/>
          <w:snapToGrid w:val="0"/>
          <w:sz w:val="24"/>
          <w:szCs w:val="24"/>
          <w:lang w:eastAsia="nl-BE"/>
        </w:rPr>
        <w:t xml:space="preserve"> blijkt </w:t>
      </w:r>
      <w:r w:rsidRPr="00741996">
        <w:rPr>
          <w:rFonts w:ascii="Courier New" w:eastAsia="Times New Roman" w:hAnsi="Courier New" w:cs="Courier New"/>
          <w:noProof/>
          <w:snapToGrid w:val="0"/>
          <w:sz w:val="24"/>
          <w:szCs w:val="24"/>
          <w:lang w:eastAsia="nl-BE"/>
        </w:rPr>
        <w:t>uit de rechtspraak van het Hof van Justitie</w:t>
      </w:r>
      <w:r w:rsidRPr="00741996">
        <w:rPr>
          <w:rFonts w:ascii="Courier New" w:eastAsia="Times New Roman" w:hAnsi="Courier New" w:cs="Courier New"/>
          <w:noProof/>
          <w:snapToGrid w:val="0"/>
          <w:sz w:val="24"/>
          <w:szCs w:val="24"/>
          <w:vertAlign w:val="superscript"/>
          <w:lang w:eastAsia="nl-BE"/>
        </w:rPr>
        <w:footnoteReference w:id="220"/>
      </w:r>
      <w:r w:rsidRPr="00741996">
        <w:rPr>
          <w:rFonts w:ascii="Courier New" w:eastAsia="Times New Roman" w:hAnsi="Courier New" w:cs="Courier New"/>
          <w:noProof/>
          <w:snapToGrid w:val="0"/>
          <w:sz w:val="24"/>
          <w:szCs w:val="24"/>
          <w:lang w:eastAsia="nl-BE"/>
        </w:rPr>
        <w:t xml:space="preserve"> duidelijk dat om te </w:t>
      </w:r>
      <w:r w:rsidRPr="00741996">
        <w:rPr>
          <w:rFonts w:ascii="Courier New" w:eastAsia="Times New Roman" w:hAnsi="Courier New" w:cs="Courier New"/>
          <w:noProof/>
          <w:snapToGrid w:val="0"/>
          <w:sz w:val="24"/>
          <w:szCs w:val="24"/>
          <w:lang w:eastAsia="nl-BE"/>
        </w:rPr>
        <w:lastRenderedPageBreak/>
        <w:t xml:space="preserve">beoordelen of het in </w:t>
      </w:r>
      <w:r w:rsidR="00FE399D">
        <w:rPr>
          <w:rFonts w:ascii="Courier New" w:eastAsia="Times New Roman" w:hAnsi="Courier New" w:cs="Courier New"/>
          <w:noProof/>
          <w:snapToGrid w:val="0"/>
          <w:sz w:val="24"/>
          <w:szCs w:val="24"/>
          <w:lang w:eastAsia="nl-BE"/>
        </w:rPr>
        <w:t>art. 2.20, lid 1, sub b BVIE</w:t>
      </w:r>
      <w:r w:rsidRPr="00741996">
        <w:rPr>
          <w:rFonts w:ascii="Courier New" w:eastAsia="Times New Roman" w:hAnsi="Courier New" w:cs="Courier New"/>
          <w:noProof/>
          <w:snapToGrid w:val="0"/>
          <w:sz w:val="24"/>
          <w:szCs w:val="24"/>
          <w:lang w:eastAsia="nl-BE"/>
        </w:rPr>
        <w:t xml:space="preserve"> vereiste verwarringsgevaar aanwezig is, de overeenstemming tussen de conflicterende tekens en de vereiste soortgelijkheid </w:t>
      </w:r>
      <w:r w:rsidR="008C5A42">
        <w:rPr>
          <w:rFonts w:ascii="Courier New" w:eastAsia="Times New Roman" w:hAnsi="Courier New" w:cs="Courier New"/>
          <w:noProof/>
          <w:snapToGrid w:val="0"/>
          <w:sz w:val="24"/>
          <w:szCs w:val="24"/>
          <w:lang w:eastAsia="nl-BE"/>
        </w:rPr>
        <w:t xml:space="preserve">tussen waren of diensten </w:t>
      </w:r>
      <w:r w:rsidRPr="00741996">
        <w:rPr>
          <w:rFonts w:ascii="Courier New" w:eastAsia="Times New Roman" w:hAnsi="Courier New" w:cs="Courier New"/>
          <w:noProof/>
          <w:snapToGrid w:val="0"/>
          <w:sz w:val="24"/>
          <w:szCs w:val="24"/>
          <w:lang w:eastAsia="nl-BE"/>
        </w:rPr>
        <w:t xml:space="preserve">niet op zich mag worden beoordeeld. Er bestaat een wisselwerking tussen de vereiste overeenstemming tussen </w:t>
      </w:r>
      <w:r w:rsidR="00FE399D">
        <w:rPr>
          <w:rFonts w:ascii="Courier New" w:eastAsia="Times New Roman" w:hAnsi="Courier New" w:cs="Courier New"/>
          <w:noProof/>
          <w:snapToGrid w:val="0"/>
          <w:sz w:val="24"/>
          <w:szCs w:val="24"/>
          <w:lang w:eastAsia="nl-BE"/>
        </w:rPr>
        <w:t xml:space="preserve">het beschermde </w:t>
      </w:r>
      <w:r w:rsidRPr="00741996">
        <w:rPr>
          <w:rFonts w:ascii="Courier New" w:eastAsia="Times New Roman" w:hAnsi="Courier New" w:cs="Courier New"/>
          <w:noProof/>
          <w:snapToGrid w:val="0"/>
          <w:sz w:val="24"/>
          <w:szCs w:val="24"/>
          <w:lang w:eastAsia="nl-BE"/>
        </w:rPr>
        <w:t xml:space="preserve">merk en </w:t>
      </w:r>
      <w:r w:rsidR="00FE399D">
        <w:rPr>
          <w:rFonts w:ascii="Courier New" w:eastAsia="Times New Roman" w:hAnsi="Courier New" w:cs="Courier New"/>
          <w:noProof/>
          <w:snapToGrid w:val="0"/>
          <w:sz w:val="24"/>
          <w:szCs w:val="24"/>
          <w:lang w:eastAsia="nl-BE"/>
        </w:rPr>
        <w:t>het beweerd inbreuk</w:t>
      </w:r>
      <w:r w:rsidR="0053339F">
        <w:rPr>
          <w:rFonts w:ascii="Courier New" w:eastAsia="Times New Roman" w:hAnsi="Courier New" w:cs="Courier New"/>
          <w:noProof/>
          <w:snapToGrid w:val="0"/>
          <w:sz w:val="24"/>
          <w:szCs w:val="24"/>
          <w:lang w:eastAsia="nl-BE"/>
        </w:rPr>
        <w:t xml:space="preserve"> </w:t>
      </w:r>
      <w:r w:rsidR="00FE399D">
        <w:rPr>
          <w:rFonts w:ascii="Courier New" w:eastAsia="Times New Roman" w:hAnsi="Courier New" w:cs="Courier New"/>
          <w:noProof/>
          <w:snapToGrid w:val="0"/>
          <w:sz w:val="24"/>
          <w:szCs w:val="24"/>
          <w:lang w:eastAsia="nl-BE"/>
        </w:rPr>
        <w:t xml:space="preserve">makend </w:t>
      </w:r>
      <w:r w:rsidRPr="00741996">
        <w:rPr>
          <w:rFonts w:ascii="Courier New" w:eastAsia="Times New Roman" w:hAnsi="Courier New" w:cs="Courier New"/>
          <w:noProof/>
          <w:snapToGrid w:val="0"/>
          <w:sz w:val="24"/>
          <w:szCs w:val="24"/>
          <w:lang w:eastAsia="nl-BE"/>
        </w:rPr>
        <w:t>teken enerzijds en de soortgelijkheid tussen de waren of diensten anderzijds. Concreet stelde het Hof van Justitie reeds dat</w:t>
      </w:r>
      <w:r w:rsidR="00FE399D">
        <w:rPr>
          <w:rFonts w:ascii="Courier New" w:eastAsia="Times New Roman" w:hAnsi="Courier New" w:cs="Courier New"/>
          <w:noProof/>
          <w:snapToGrid w:val="0"/>
          <w:sz w:val="24"/>
          <w:szCs w:val="24"/>
          <w:lang w:eastAsia="nl-BE"/>
        </w:rPr>
        <w:t xml:space="preserve"> </w:t>
      </w:r>
      <w:r w:rsidRPr="00741996">
        <w:rPr>
          <w:rFonts w:ascii="Courier New" w:eastAsia="Times New Roman" w:hAnsi="Courier New" w:cs="Courier New"/>
          <w:noProof/>
          <w:snapToGrid w:val="0"/>
          <w:sz w:val="24"/>
          <w:szCs w:val="24"/>
          <w:lang w:eastAsia="nl-BE"/>
        </w:rPr>
        <w:t>de globale beoordeling van het verwarringsgevaar een zekere onderlinge samenhang veronderstelt tussen de in aanmerking te nemen factoren, en met name tussen de overeenstemming van de merken en de soortgelij</w:t>
      </w:r>
      <w:r w:rsidR="00FE399D">
        <w:rPr>
          <w:rFonts w:ascii="Courier New" w:eastAsia="Times New Roman" w:hAnsi="Courier New" w:cs="Courier New"/>
          <w:noProof/>
          <w:snapToGrid w:val="0"/>
          <w:sz w:val="24"/>
          <w:szCs w:val="24"/>
          <w:lang w:eastAsia="nl-BE"/>
        </w:rPr>
        <w:t xml:space="preserve">kheid van de waren of diensten </w:t>
      </w:r>
      <w:r w:rsidRPr="00741996">
        <w:rPr>
          <w:rFonts w:ascii="Courier New" w:eastAsia="Times New Roman" w:hAnsi="Courier New" w:cs="Courier New"/>
          <w:noProof/>
          <w:snapToGrid w:val="0"/>
          <w:sz w:val="24"/>
          <w:szCs w:val="24"/>
          <w:lang w:eastAsia="nl-BE"/>
        </w:rPr>
        <w:t xml:space="preserve">waarop zij betrekking hebben. Zo bijv. kan een geringe mate van soortgelijkheid van de waren of diensten worden gecompenseerd door een hoge mate van overeenstemming tussen de merken, en omgekeerd. Zo ook bijv. kan er ondanks een geringe mate van overeenstemming tussen de conflicterende merken verwarringsgevaar aanwezig zijn wanneer de betrokken waren of diensten in hoge mate gelijksoortig zijn, en het oudere merk een grote onderscheidingskracht </w:t>
      </w:r>
      <w:r w:rsidR="008C5A42">
        <w:rPr>
          <w:rFonts w:ascii="Courier New" w:eastAsia="Times New Roman" w:hAnsi="Courier New" w:cs="Courier New"/>
          <w:noProof/>
          <w:snapToGrid w:val="0"/>
          <w:sz w:val="24"/>
          <w:szCs w:val="24"/>
          <w:lang w:eastAsia="nl-BE"/>
        </w:rPr>
        <w:t>bezit</w:t>
      </w:r>
      <w:r w:rsidRPr="00741996">
        <w:rPr>
          <w:rFonts w:ascii="Courier New" w:eastAsia="Times New Roman" w:hAnsi="Courier New" w:cs="Courier New"/>
          <w:noProof/>
          <w:snapToGrid w:val="0"/>
          <w:sz w:val="24"/>
          <w:szCs w:val="24"/>
          <w:vertAlign w:val="superscript"/>
          <w:lang w:eastAsia="nl-BE"/>
        </w:rPr>
        <w:footnoteReference w:id="221"/>
      </w:r>
      <w:r w:rsidR="00FE399D">
        <w:rPr>
          <w:rFonts w:ascii="Courier New" w:eastAsia="Times New Roman" w:hAnsi="Courier New" w:cs="Courier New"/>
          <w:noProof/>
          <w:snapToGrid w:val="0"/>
          <w:sz w:val="24"/>
          <w:szCs w:val="24"/>
          <w:lang w:eastAsia="nl-BE"/>
        </w:rPr>
        <w:t>. Het is duidelijk dat h</w:t>
      </w:r>
      <w:r w:rsidRPr="00741996">
        <w:rPr>
          <w:rFonts w:ascii="Courier New" w:eastAsia="Times New Roman" w:hAnsi="Courier New" w:cs="Courier New"/>
          <w:noProof/>
          <w:snapToGrid w:val="0"/>
          <w:sz w:val="24"/>
          <w:szCs w:val="24"/>
          <w:lang w:eastAsia="nl-BE"/>
        </w:rPr>
        <w:t xml:space="preserve">oe groter de gelijksoortigheid van de betrokken waren of diensten en hoe groter de onderscheidingskracht van het oudere merk is, hoe </w:t>
      </w:r>
      <w:r w:rsidR="00FE399D">
        <w:rPr>
          <w:rFonts w:ascii="Courier New" w:eastAsia="Times New Roman" w:hAnsi="Courier New" w:cs="Courier New"/>
          <w:noProof/>
          <w:snapToGrid w:val="0"/>
          <w:sz w:val="24"/>
          <w:szCs w:val="24"/>
          <w:lang w:eastAsia="nl-BE"/>
        </w:rPr>
        <w:t>groter het verwarringsgevaar is. A</w:t>
      </w:r>
      <w:r w:rsidRPr="00741996">
        <w:rPr>
          <w:rFonts w:ascii="Courier New" w:eastAsia="Times New Roman" w:hAnsi="Courier New" w:cs="Courier New"/>
          <w:noProof/>
          <w:snapToGrid w:val="0"/>
          <w:sz w:val="24"/>
          <w:szCs w:val="24"/>
          <w:lang w:eastAsia="nl-BE"/>
        </w:rPr>
        <w:t xml:space="preserve">ls gevolg van de bekendheid van een merk en de overeenstemming tussen merk en teken </w:t>
      </w:r>
      <w:r w:rsidR="00FE399D">
        <w:rPr>
          <w:rFonts w:ascii="Courier New" w:eastAsia="Times New Roman" w:hAnsi="Courier New" w:cs="Courier New"/>
          <w:noProof/>
          <w:snapToGrid w:val="0"/>
          <w:sz w:val="24"/>
          <w:szCs w:val="24"/>
          <w:lang w:eastAsia="nl-BE"/>
        </w:rPr>
        <w:t xml:space="preserve">kan </w:t>
      </w:r>
      <w:r w:rsidRPr="00741996">
        <w:rPr>
          <w:rFonts w:ascii="Courier New" w:eastAsia="Times New Roman" w:hAnsi="Courier New" w:cs="Courier New"/>
          <w:noProof/>
          <w:snapToGrid w:val="0"/>
          <w:sz w:val="24"/>
          <w:szCs w:val="24"/>
          <w:lang w:eastAsia="nl-BE"/>
        </w:rPr>
        <w:t>men een soortgelij</w:t>
      </w:r>
      <w:r w:rsidR="00FE399D">
        <w:rPr>
          <w:rFonts w:ascii="Courier New" w:eastAsia="Times New Roman" w:hAnsi="Courier New" w:cs="Courier New"/>
          <w:noProof/>
          <w:snapToGrid w:val="0"/>
          <w:sz w:val="24"/>
          <w:szCs w:val="24"/>
          <w:lang w:eastAsia="nl-BE"/>
        </w:rPr>
        <w:t xml:space="preserve">kheid van waren of diensten </w:t>
      </w:r>
      <w:r w:rsidRPr="00741996">
        <w:rPr>
          <w:rFonts w:ascii="Courier New" w:eastAsia="Times New Roman" w:hAnsi="Courier New" w:cs="Courier New"/>
          <w:noProof/>
          <w:snapToGrid w:val="0"/>
          <w:sz w:val="24"/>
          <w:szCs w:val="24"/>
          <w:lang w:eastAsia="nl-BE"/>
        </w:rPr>
        <w:t>aannemen, die men anders misschien niet aanwezig zou achten.</w:t>
      </w:r>
      <w:r w:rsidR="00FE399D">
        <w:rPr>
          <w:rFonts w:ascii="Courier New" w:eastAsia="Times New Roman" w:hAnsi="Courier New" w:cs="Courier New"/>
          <w:noProof/>
          <w:snapToGrid w:val="0"/>
          <w:sz w:val="24"/>
          <w:szCs w:val="24"/>
          <w:lang w:eastAsia="nl-BE"/>
        </w:rPr>
        <w:t xml:space="preserve">  </w:t>
      </w:r>
      <w:r w:rsidRPr="00741996">
        <w:rPr>
          <w:rFonts w:ascii="Courier New" w:eastAsia="Times New Roman" w:hAnsi="Courier New" w:cs="Courier New"/>
          <w:noProof/>
          <w:snapToGrid w:val="0"/>
          <w:sz w:val="24"/>
          <w:szCs w:val="24"/>
          <w:lang w:eastAsia="nl-BE"/>
        </w:rPr>
        <w:t xml:space="preserve">Het is duidelijk dat volgens het Hof van Justitie de onderscheidingskracht van het oudere merk, en meer bepaald de bekendheid daarvan, in aanmerking moet worden genomen bij de beoordeling of de waren of diensten waarop beide merken betrekking hebben voldoende gelijksoortig zijn om verwarringsgevaar te scheppen. Onder omstandigheden kan een bescheiden mate van soortgelijkheid toereikend zijn. </w:t>
      </w:r>
      <w:r w:rsidR="0053339F">
        <w:rPr>
          <w:rFonts w:ascii="Courier New" w:eastAsia="Times New Roman" w:hAnsi="Courier New" w:cs="Courier New"/>
          <w:noProof/>
          <w:snapToGrid w:val="0"/>
          <w:sz w:val="24"/>
          <w:szCs w:val="24"/>
          <w:lang w:eastAsia="nl-BE"/>
        </w:rPr>
        <w:t>O</w:t>
      </w:r>
      <w:r w:rsidRPr="00741996">
        <w:rPr>
          <w:rFonts w:ascii="Courier New" w:eastAsia="Times New Roman" w:hAnsi="Courier New" w:cs="Courier New"/>
          <w:noProof/>
          <w:snapToGrid w:val="0"/>
          <w:sz w:val="24"/>
          <w:szCs w:val="24"/>
          <w:lang w:eastAsia="nl-BE"/>
        </w:rPr>
        <w:t xml:space="preserve">ok al is er sprake van een geringe mate van soortgelijkheid van de desbetreffende waren of diensten, dan nog </w:t>
      </w:r>
      <w:r w:rsidR="00FC52AA">
        <w:rPr>
          <w:rFonts w:ascii="Courier New" w:eastAsia="Times New Roman" w:hAnsi="Courier New" w:cs="Courier New"/>
          <w:noProof/>
          <w:snapToGrid w:val="0"/>
          <w:sz w:val="24"/>
          <w:szCs w:val="24"/>
          <w:lang w:eastAsia="nl-BE"/>
        </w:rPr>
        <w:t xml:space="preserve">kan </w:t>
      </w:r>
      <w:r w:rsidRPr="00741996">
        <w:rPr>
          <w:rFonts w:ascii="Courier New" w:eastAsia="Times New Roman" w:hAnsi="Courier New" w:cs="Courier New"/>
          <w:noProof/>
          <w:snapToGrid w:val="0"/>
          <w:sz w:val="24"/>
          <w:szCs w:val="24"/>
          <w:lang w:eastAsia="nl-BE"/>
        </w:rPr>
        <w:t>er sprake zijn van de vereiste verwarring wanneer de merken in hoge mate overeenstemmen en het oudere merk een grote onderscheidingskracht en meer bepaald een grote bekendheid heeft. Een geringe mate van soortgelijkheid van de betrokken waren of diensten kan worden gecompenseerd door een hoge mate van overeenstemming tussen de merken, en omgekeerd</w:t>
      </w:r>
      <w:r w:rsidRPr="00741996">
        <w:rPr>
          <w:rFonts w:ascii="Courier New" w:eastAsia="Times New Roman" w:hAnsi="Courier New" w:cs="Courier New"/>
          <w:noProof/>
          <w:snapToGrid w:val="0"/>
          <w:sz w:val="24"/>
          <w:szCs w:val="24"/>
          <w:vertAlign w:val="superscript"/>
          <w:lang w:eastAsia="nl-BE"/>
        </w:rPr>
        <w:footnoteReference w:id="222"/>
      </w:r>
      <w:r w:rsidRPr="00741996">
        <w:rPr>
          <w:rFonts w:ascii="Courier New" w:eastAsia="Times New Roman" w:hAnsi="Courier New" w:cs="Courier New"/>
          <w:noProof/>
          <w:snapToGrid w:val="0"/>
          <w:sz w:val="24"/>
          <w:szCs w:val="24"/>
          <w:lang w:eastAsia="nl-BE"/>
        </w:rPr>
        <w:t xml:space="preserve">. </w:t>
      </w:r>
      <w:r w:rsidR="0053339F">
        <w:rPr>
          <w:rFonts w:ascii="Courier New" w:eastAsia="Times New Roman" w:hAnsi="Courier New" w:cs="Courier New"/>
          <w:noProof/>
          <w:snapToGrid w:val="0"/>
          <w:sz w:val="24"/>
          <w:szCs w:val="24"/>
          <w:lang w:eastAsia="nl-BE"/>
        </w:rPr>
        <w:t>B</w:t>
      </w:r>
      <w:r w:rsidRPr="00741996">
        <w:rPr>
          <w:rFonts w:ascii="Courier New" w:eastAsia="Times New Roman" w:hAnsi="Courier New" w:cs="Courier New"/>
          <w:noProof/>
          <w:snapToGrid w:val="0"/>
          <w:sz w:val="24"/>
          <w:szCs w:val="24"/>
          <w:lang w:eastAsia="nl-BE"/>
        </w:rPr>
        <w:t xml:space="preserve">elangrijk te onderstrepen is wel dat overeenstemming en soortgelijkheid, alhoewel ze elkaar beïnvloeden en elkaar binnen zekere grenzen kunnen compenseren, geen van beide geheel mogen ontbreken. Ook wanneer er sprake is van een gelijkenis met een merk met een bijzondere onderscheidingskracht, dan nog moet volgens het Hof altijd het bewijs worden geleverd dat de desbetreffende waren of </w:t>
      </w:r>
      <w:r w:rsidRPr="00741996">
        <w:rPr>
          <w:rFonts w:ascii="Courier New" w:eastAsia="Times New Roman" w:hAnsi="Courier New" w:cs="Courier New"/>
          <w:noProof/>
          <w:snapToGrid w:val="0"/>
          <w:sz w:val="24"/>
          <w:szCs w:val="24"/>
          <w:lang w:eastAsia="nl-BE"/>
        </w:rPr>
        <w:lastRenderedPageBreak/>
        <w:t>diensten soortgelijk zijn</w:t>
      </w:r>
      <w:r w:rsidR="00E50696">
        <w:rPr>
          <w:rStyle w:val="Voetnootmarkering"/>
          <w:rFonts w:ascii="Courier New" w:eastAsia="Times New Roman" w:hAnsi="Courier New" w:cs="Courier New"/>
          <w:noProof/>
          <w:snapToGrid w:val="0"/>
          <w:sz w:val="24"/>
          <w:szCs w:val="24"/>
          <w:lang w:eastAsia="nl-BE"/>
        </w:rPr>
        <w:footnoteReference w:id="223"/>
      </w:r>
      <w:r w:rsidRPr="00741996">
        <w:rPr>
          <w:rFonts w:ascii="Courier New" w:eastAsia="Times New Roman" w:hAnsi="Courier New" w:cs="Courier New"/>
          <w:noProof/>
          <w:snapToGrid w:val="0"/>
          <w:sz w:val="24"/>
          <w:szCs w:val="24"/>
          <w:lang w:eastAsia="nl-BE"/>
        </w:rPr>
        <w:t xml:space="preserve">. </w:t>
      </w:r>
      <w:r w:rsidR="00922ECA">
        <w:rPr>
          <w:rFonts w:ascii="Courier New" w:eastAsia="Times New Roman" w:hAnsi="Courier New" w:cs="Courier New"/>
          <w:noProof/>
          <w:snapToGrid w:val="0"/>
          <w:sz w:val="24"/>
          <w:szCs w:val="24"/>
          <w:lang w:eastAsia="nl-BE"/>
        </w:rPr>
        <w:t xml:space="preserve">Zo ook besliste het Hof van Justitie dat </w:t>
      </w:r>
      <w:r w:rsidR="00922ECA" w:rsidRPr="00922ECA">
        <w:rPr>
          <w:rFonts w:ascii="Courier New" w:eastAsia="Times New Roman" w:hAnsi="Courier New" w:cs="Courier New"/>
          <w:noProof/>
          <w:snapToGrid w:val="0"/>
          <w:sz w:val="24"/>
          <w:szCs w:val="24"/>
          <w:lang w:eastAsia="nl-BE"/>
        </w:rPr>
        <w:t xml:space="preserve">wanneer </w:t>
      </w:r>
      <w:r w:rsidR="00922ECA">
        <w:rPr>
          <w:rFonts w:ascii="Courier New" w:eastAsia="Times New Roman" w:hAnsi="Courier New" w:cs="Courier New"/>
          <w:noProof/>
          <w:snapToGrid w:val="0"/>
          <w:sz w:val="24"/>
          <w:szCs w:val="24"/>
          <w:lang w:eastAsia="nl-BE"/>
        </w:rPr>
        <w:t>merk</w:t>
      </w:r>
      <w:r w:rsidR="00922ECA" w:rsidRPr="00922ECA">
        <w:rPr>
          <w:rFonts w:ascii="Courier New" w:eastAsia="Times New Roman" w:hAnsi="Courier New" w:cs="Courier New"/>
          <w:noProof/>
          <w:snapToGrid w:val="0"/>
          <w:sz w:val="24"/>
          <w:szCs w:val="24"/>
          <w:lang w:eastAsia="nl-BE"/>
        </w:rPr>
        <w:t xml:space="preserve"> </w:t>
      </w:r>
      <w:r w:rsidR="00922ECA">
        <w:rPr>
          <w:rFonts w:ascii="Courier New" w:eastAsia="Times New Roman" w:hAnsi="Courier New" w:cs="Courier New"/>
          <w:noProof/>
          <w:snapToGrid w:val="0"/>
          <w:sz w:val="24"/>
          <w:szCs w:val="24"/>
          <w:lang w:eastAsia="nl-BE"/>
        </w:rPr>
        <w:t xml:space="preserve">en teken </w:t>
      </w:r>
      <w:r w:rsidR="00922ECA" w:rsidRPr="00922ECA">
        <w:rPr>
          <w:rFonts w:ascii="Courier New" w:eastAsia="Times New Roman" w:hAnsi="Courier New" w:cs="Courier New"/>
          <w:noProof/>
          <w:snapToGrid w:val="0"/>
          <w:sz w:val="24"/>
          <w:szCs w:val="24"/>
          <w:lang w:eastAsia="nl-BE"/>
        </w:rPr>
        <w:t xml:space="preserve">in geen enkel opzicht overeenstemmen, de omstandigheid dat het merk algemeen bekend is of een reputatie geniet, of dat de betrokken waren of diensten dezelfde of soortgelijk zijn, geen voldoende grond is om te kunnen vaststellen dat er gevaar voor verwarring van de conflicterende </w:t>
      </w:r>
      <w:r w:rsidR="00922ECA">
        <w:rPr>
          <w:rFonts w:ascii="Courier New" w:eastAsia="Times New Roman" w:hAnsi="Courier New" w:cs="Courier New"/>
          <w:noProof/>
          <w:snapToGrid w:val="0"/>
          <w:sz w:val="24"/>
          <w:szCs w:val="24"/>
          <w:lang w:eastAsia="nl-BE"/>
        </w:rPr>
        <w:t>tekens</w:t>
      </w:r>
      <w:r w:rsidR="00922ECA" w:rsidRPr="00922ECA">
        <w:rPr>
          <w:rFonts w:ascii="Courier New" w:eastAsia="Times New Roman" w:hAnsi="Courier New" w:cs="Courier New"/>
          <w:noProof/>
          <w:snapToGrid w:val="0"/>
          <w:sz w:val="24"/>
          <w:szCs w:val="24"/>
          <w:lang w:eastAsia="nl-BE"/>
        </w:rPr>
        <w:t xml:space="preserve"> bestaat</w:t>
      </w:r>
      <w:r w:rsidR="00922ECA">
        <w:rPr>
          <w:rStyle w:val="Voetnootmarkering"/>
          <w:rFonts w:ascii="Courier New" w:eastAsia="Times New Roman" w:hAnsi="Courier New" w:cs="Courier New"/>
          <w:noProof/>
          <w:snapToGrid w:val="0"/>
          <w:sz w:val="24"/>
          <w:szCs w:val="24"/>
          <w:lang w:eastAsia="nl-BE"/>
        </w:rPr>
        <w:footnoteReference w:id="224"/>
      </w:r>
      <w:r w:rsidR="00922ECA">
        <w:rPr>
          <w:rFonts w:ascii="Courier New" w:eastAsia="Times New Roman" w:hAnsi="Courier New" w:cs="Courier New"/>
          <w:noProof/>
          <w:snapToGrid w:val="0"/>
          <w:sz w:val="24"/>
          <w:szCs w:val="24"/>
          <w:lang w:eastAsia="nl-BE"/>
        </w:rPr>
        <w:t>.</w:t>
      </w:r>
    </w:p>
    <w:p w:rsidR="00B46FE2" w:rsidRDefault="00B46FE2" w:rsidP="00B064BB">
      <w:pPr>
        <w:spacing w:after="0" w:line="240" w:lineRule="auto"/>
        <w:rPr>
          <w:rFonts w:ascii="Courier New" w:hAnsi="Courier New" w:cs="Courier New"/>
          <w:b/>
          <w:sz w:val="24"/>
          <w:szCs w:val="24"/>
        </w:rPr>
      </w:pPr>
    </w:p>
    <w:p w:rsidR="001B33A4" w:rsidRDefault="001B33A4" w:rsidP="00B064BB">
      <w:pPr>
        <w:spacing w:after="0" w:line="240" w:lineRule="auto"/>
        <w:rPr>
          <w:rFonts w:ascii="Courier New" w:hAnsi="Courier New" w:cs="Courier New"/>
          <w:b/>
          <w:sz w:val="24"/>
          <w:szCs w:val="24"/>
        </w:rPr>
      </w:pPr>
    </w:p>
    <w:p w:rsidR="00B46FE2" w:rsidRPr="0082355F" w:rsidRDefault="0099393D" w:rsidP="00B064BB">
      <w:pPr>
        <w:spacing w:after="0" w:line="240" w:lineRule="auto"/>
        <w:rPr>
          <w:rFonts w:ascii="Courier New" w:hAnsi="Courier New" w:cs="Courier New"/>
          <w:sz w:val="32"/>
          <w:szCs w:val="32"/>
          <w:lang w:val="en-GB"/>
        </w:rPr>
      </w:pPr>
      <w:r w:rsidRPr="0082355F">
        <w:rPr>
          <w:rFonts w:ascii="Courier New" w:hAnsi="Courier New" w:cs="Courier New"/>
          <w:b/>
          <w:sz w:val="32"/>
          <w:szCs w:val="32"/>
          <w:lang w:val="en-GB"/>
        </w:rPr>
        <w:t>5.8</w:t>
      </w:r>
      <w:r w:rsidR="00B46FE2" w:rsidRPr="0082355F">
        <w:rPr>
          <w:rFonts w:ascii="Courier New" w:hAnsi="Courier New" w:cs="Courier New"/>
          <w:b/>
          <w:sz w:val="32"/>
          <w:szCs w:val="32"/>
          <w:lang w:val="en-GB"/>
        </w:rPr>
        <w:t xml:space="preserve"> Art. 2.20, lid 1, sub c BVIE</w:t>
      </w:r>
    </w:p>
    <w:p w:rsidR="00B46FE2" w:rsidRPr="00B46FE2" w:rsidRDefault="0099393D" w:rsidP="00B064BB">
      <w:pPr>
        <w:spacing w:after="0" w:line="240" w:lineRule="auto"/>
        <w:rPr>
          <w:rFonts w:ascii="Courier New" w:hAnsi="Courier New" w:cs="Courier New"/>
          <w:sz w:val="24"/>
          <w:szCs w:val="24"/>
        </w:rPr>
      </w:pPr>
      <w:r w:rsidRPr="0082355F">
        <w:rPr>
          <w:rFonts w:ascii="Courier New" w:hAnsi="Courier New" w:cs="Courier New"/>
          <w:b/>
          <w:sz w:val="32"/>
          <w:szCs w:val="32"/>
          <w:lang w:val="en-GB"/>
        </w:rPr>
        <w:t>5.8.</w:t>
      </w:r>
      <w:r w:rsidR="00B46FE2" w:rsidRPr="0082355F">
        <w:rPr>
          <w:rFonts w:ascii="Courier New" w:hAnsi="Courier New" w:cs="Courier New"/>
          <w:b/>
          <w:sz w:val="32"/>
          <w:szCs w:val="32"/>
          <w:lang w:val="en-GB"/>
        </w:rPr>
        <w:t xml:space="preserve">1. </w:t>
      </w:r>
      <w:r w:rsidR="00B46FE2" w:rsidRPr="0082355F">
        <w:rPr>
          <w:rFonts w:ascii="Courier New" w:hAnsi="Courier New" w:cs="Courier New"/>
          <w:b/>
          <w:sz w:val="32"/>
          <w:szCs w:val="32"/>
        </w:rPr>
        <w:t>Algemeen</w:t>
      </w:r>
      <w:r w:rsidR="00B46FE2" w:rsidRPr="00B46FE2">
        <w:rPr>
          <w:rFonts w:ascii="Courier New" w:hAnsi="Courier New" w:cs="Courier New"/>
          <w:sz w:val="24"/>
          <w:szCs w:val="24"/>
        </w:rPr>
        <w:t xml:space="preserve">     </w:t>
      </w:r>
    </w:p>
    <w:p w:rsid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Krachtens art. 2.20, lid 1, </w:t>
      </w:r>
      <w:r>
        <w:rPr>
          <w:rFonts w:ascii="Courier New" w:hAnsi="Courier New" w:cs="Courier New"/>
          <w:sz w:val="24"/>
          <w:szCs w:val="24"/>
        </w:rPr>
        <w:t xml:space="preserve">sub </w:t>
      </w:r>
      <w:r w:rsidRPr="00B46FE2">
        <w:rPr>
          <w:rFonts w:ascii="Courier New" w:hAnsi="Courier New" w:cs="Courier New"/>
          <w:sz w:val="24"/>
          <w:szCs w:val="24"/>
        </w:rPr>
        <w:t>c BVIE, dat de omzetting vormt van art. 5, lid 2 richtlijn merken</w:t>
      </w:r>
      <w:r>
        <w:rPr>
          <w:rStyle w:val="Voetnootmarkering"/>
          <w:rFonts w:ascii="Courier New" w:hAnsi="Courier New" w:cs="Courier New"/>
          <w:sz w:val="24"/>
          <w:szCs w:val="24"/>
        </w:rPr>
        <w:footnoteReference w:id="225"/>
      </w:r>
      <w:r w:rsidRPr="00B46FE2">
        <w:rPr>
          <w:rFonts w:ascii="Courier New" w:hAnsi="Courier New" w:cs="Courier New"/>
          <w:sz w:val="24"/>
          <w:szCs w:val="24"/>
        </w:rPr>
        <w:t>, kan een merkhouder zich op basis van zijn exclusief merkrecht verzetten tegen het gebruik</w:t>
      </w:r>
      <w:r w:rsidR="00B71DD3">
        <w:rPr>
          <w:rFonts w:ascii="Courier New" w:hAnsi="Courier New" w:cs="Courier New"/>
          <w:sz w:val="24"/>
          <w:szCs w:val="24"/>
        </w:rPr>
        <w:t xml:space="preserve"> do</w:t>
      </w:r>
      <w:r w:rsidR="002A09CE">
        <w:rPr>
          <w:rFonts w:ascii="Courier New" w:hAnsi="Courier New" w:cs="Courier New"/>
          <w:sz w:val="24"/>
          <w:szCs w:val="24"/>
        </w:rPr>
        <w:t>o</w:t>
      </w:r>
      <w:r w:rsidR="00B71DD3">
        <w:rPr>
          <w:rFonts w:ascii="Courier New" w:hAnsi="Courier New" w:cs="Courier New"/>
          <w:sz w:val="24"/>
          <w:szCs w:val="24"/>
        </w:rPr>
        <w:t>r iedere derde</w:t>
      </w:r>
      <w:r w:rsidRPr="00B46FE2">
        <w:rPr>
          <w:rFonts w:ascii="Courier New" w:hAnsi="Courier New" w:cs="Courier New"/>
          <w:sz w:val="24"/>
          <w:szCs w:val="24"/>
        </w:rPr>
        <w:t xml:space="preserve">, zonder zijn toestemming, van een teken wanneer dat teken gelijk is aan of overeenstemt met </w:t>
      </w:r>
      <w:r w:rsidR="00B71DD3">
        <w:rPr>
          <w:rFonts w:ascii="Courier New" w:hAnsi="Courier New" w:cs="Courier New"/>
          <w:sz w:val="24"/>
          <w:szCs w:val="24"/>
        </w:rPr>
        <w:t>zijn</w:t>
      </w:r>
      <w:r w:rsidRPr="00B46FE2">
        <w:rPr>
          <w:rFonts w:ascii="Courier New" w:hAnsi="Courier New" w:cs="Courier New"/>
          <w:sz w:val="24"/>
          <w:szCs w:val="24"/>
        </w:rPr>
        <w:t xml:space="preserve"> merk, en in het economisch verkeer </w:t>
      </w:r>
      <w:r w:rsidR="00B71DD3">
        <w:rPr>
          <w:rFonts w:ascii="Courier New" w:hAnsi="Courier New" w:cs="Courier New"/>
          <w:sz w:val="24"/>
          <w:szCs w:val="24"/>
        </w:rPr>
        <w:t xml:space="preserve">wordt </w:t>
      </w:r>
      <w:r w:rsidRPr="00B46FE2">
        <w:rPr>
          <w:rFonts w:ascii="Courier New" w:hAnsi="Courier New" w:cs="Courier New"/>
          <w:sz w:val="24"/>
          <w:szCs w:val="24"/>
        </w:rPr>
        <w:t xml:space="preserve">gebruikt voor waren of diensten die niet soortgelijk zijn aan die waarvoor het merk is ingeschreven, indien dit merk bekend is binnen het Beneluxgebied en door het gebruik, zonder geldige reden, van het teken ongerechtvaardigd voordeel wordt getrokken uit of afbreuk wordt gedaan aan het onderscheidend vermogen of de reputatie van het merk. </w:t>
      </w:r>
    </w:p>
    <w:p w:rsidR="00B71DD3" w:rsidRDefault="00B71DD3" w:rsidP="00B064BB">
      <w:pPr>
        <w:spacing w:after="0" w:line="240" w:lineRule="auto"/>
        <w:rPr>
          <w:rFonts w:ascii="Courier New" w:hAnsi="Courier New" w:cs="Courier New"/>
          <w:sz w:val="24"/>
          <w:szCs w:val="24"/>
        </w:rPr>
      </w:pPr>
    </w:p>
    <w:p w:rsidR="00B71DD3" w:rsidRPr="00B46FE2" w:rsidRDefault="00B71DD3" w:rsidP="00B064BB">
      <w:pPr>
        <w:spacing w:after="0" w:line="240" w:lineRule="auto"/>
        <w:rPr>
          <w:rFonts w:ascii="Courier New" w:hAnsi="Courier New" w:cs="Courier New"/>
          <w:sz w:val="24"/>
          <w:szCs w:val="24"/>
        </w:rPr>
      </w:pPr>
      <w:r>
        <w:rPr>
          <w:rFonts w:ascii="Courier New" w:hAnsi="Courier New" w:cs="Courier New"/>
          <w:sz w:val="24"/>
          <w:szCs w:val="24"/>
        </w:rPr>
        <w:t xml:space="preserve">     Art. 2.20, lid 1, sub c BVIE bevat voor bekende merken bescherming tegen inbreuken waar geen verwarringsgevaar bestaat. Verwarringsgevaar is voor de toepassing van deze bepaling dus niet vereist</w:t>
      </w:r>
      <w:r w:rsidR="007B5A65">
        <w:rPr>
          <w:rStyle w:val="Voetnootmarkering"/>
          <w:rFonts w:ascii="Courier New" w:hAnsi="Courier New" w:cs="Courier New"/>
          <w:sz w:val="24"/>
          <w:szCs w:val="24"/>
        </w:rPr>
        <w:footnoteReference w:id="226"/>
      </w:r>
      <w:r>
        <w:rPr>
          <w:rFonts w:ascii="Courier New" w:hAnsi="Courier New" w:cs="Courier New"/>
          <w:sz w:val="24"/>
          <w:szCs w:val="24"/>
        </w:rPr>
        <w:t xml:space="preserve">. </w:t>
      </w:r>
      <w:r w:rsidR="00A227AE">
        <w:rPr>
          <w:rFonts w:ascii="Courier New" w:hAnsi="Courier New" w:cs="Courier New"/>
          <w:sz w:val="24"/>
          <w:szCs w:val="24"/>
        </w:rPr>
        <w:t>A</w:t>
      </w:r>
      <w:r w:rsidR="00A227AE" w:rsidRPr="00B46FE2">
        <w:rPr>
          <w:rFonts w:ascii="Courier New" w:hAnsi="Courier New" w:cs="Courier New"/>
          <w:sz w:val="24"/>
          <w:szCs w:val="24"/>
        </w:rPr>
        <w:t xml:space="preserve">rt. 2.20, lid 1, </w:t>
      </w:r>
      <w:r w:rsidR="00A227AE">
        <w:rPr>
          <w:rFonts w:ascii="Courier New" w:hAnsi="Courier New" w:cs="Courier New"/>
          <w:sz w:val="24"/>
          <w:szCs w:val="24"/>
        </w:rPr>
        <w:t xml:space="preserve">sub </w:t>
      </w:r>
      <w:r w:rsidR="00A227AE" w:rsidRPr="00B46FE2">
        <w:rPr>
          <w:rFonts w:ascii="Courier New" w:hAnsi="Courier New" w:cs="Courier New"/>
          <w:sz w:val="24"/>
          <w:szCs w:val="24"/>
        </w:rPr>
        <w:t>c BVIE biedt bekende merken bescherming zonder dat het bestaan van verwarringsgevaar is vereist of moet worden bewezen</w:t>
      </w:r>
      <w:r w:rsidR="00A227AE" w:rsidRPr="00B46FE2">
        <w:rPr>
          <w:rFonts w:ascii="Courier New" w:hAnsi="Courier New" w:cs="Courier New"/>
          <w:sz w:val="24"/>
          <w:szCs w:val="24"/>
          <w:vertAlign w:val="superscript"/>
        </w:rPr>
        <w:footnoteReference w:id="227"/>
      </w:r>
      <w:r w:rsidR="00A227AE" w:rsidRPr="00B46FE2">
        <w:rPr>
          <w:rFonts w:ascii="Courier New" w:hAnsi="Courier New" w:cs="Courier New"/>
          <w:sz w:val="24"/>
          <w:szCs w:val="24"/>
        </w:rPr>
        <w:t xml:space="preserve">. </w:t>
      </w:r>
      <w:r>
        <w:rPr>
          <w:rFonts w:ascii="Courier New" w:hAnsi="Courier New" w:cs="Courier New"/>
          <w:sz w:val="24"/>
          <w:szCs w:val="24"/>
        </w:rPr>
        <w:t>Bijgevolg worden door deze bepaling andere functies van een merk dan de herkomstfunctie bes</w:t>
      </w:r>
      <w:r w:rsidR="00A227AE">
        <w:rPr>
          <w:rFonts w:ascii="Courier New" w:hAnsi="Courier New" w:cs="Courier New"/>
          <w:sz w:val="24"/>
          <w:szCs w:val="24"/>
        </w:rPr>
        <w:t>c</w:t>
      </w:r>
      <w:r>
        <w:rPr>
          <w:rFonts w:ascii="Courier New" w:hAnsi="Courier New" w:cs="Courier New"/>
          <w:sz w:val="24"/>
          <w:szCs w:val="24"/>
        </w:rPr>
        <w:t xml:space="preserve">hermd. </w:t>
      </w:r>
    </w:p>
    <w:p w:rsidR="00B46FE2" w:rsidRPr="00B46FE2" w:rsidRDefault="00B46FE2" w:rsidP="00B064BB">
      <w:pPr>
        <w:spacing w:after="0" w:line="240" w:lineRule="auto"/>
        <w:rPr>
          <w:rFonts w:ascii="Courier New" w:hAnsi="Courier New" w:cs="Courier New"/>
          <w:sz w:val="24"/>
          <w:szCs w:val="24"/>
        </w:rPr>
      </w:pPr>
    </w:p>
    <w:p w:rsid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w:t>
      </w:r>
      <w:r w:rsidR="00B71DD3">
        <w:rPr>
          <w:rFonts w:ascii="Courier New" w:hAnsi="Courier New" w:cs="Courier New"/>
          <w:sz w:val="24"/>
          <w:szCs w:val="24"/>
        </w:rPr>
        <w:t>Zoals hieronder verder zal blijken kan een merkhouder zich slechts op a</w:t>
      </w:r>
      <w:r w:rsidRPr="00B46FE2">
        <w:rPr>
          <w:rFonts w:ascii="Courier New" w:hAnsi="Courier New" w:cs="Courier New"/>
          <w:sz w:val="24"/>
          <w:szCs w:val="24"/>
        </w:rPr>
        <w:t xml:space="preserve">rt. 2.20, lid 1, </w:t>
      </w:r>
      <w:r w:rsidR="00B71DD3">
        <w:rPr>
          <w:rFonts w:ascii="Courier New" w:hAnsi="Courier New" w:cs="Courier New"/>
          <w:sz w:val="24"/>
          <w:szCs w:val="24"/>
        </w:rPr>
        <w:t xml:space="preserve">sub </w:t>
      </w:r>
      <w:r w:rsidRPr="00B46FE2">
        <w:rPr>
          <w:rFonts w:ascii="Courier New" w:hAnsi="Courier New" w:cs="Courier New"/>
          <w:sz w:val="24"/>
          <w:szCs w:val="24"/>
        </w:rPr>
        <w:t xml:space="preserve">c BVIE beroepen, indien de vijf in deze bepaling vervatte voorwaarden cumulatief vervuld zijn. Vooraleer evenwel deze vijf voorwaarden te bespreken, wordt eerst op </w:t>
      </w:r>
      <w:r w:rsidR="00A227AE">
        <w:rPr>
          <w:rFonts w:ascii="Courier New" w:hAnsi="Courier New" w:cs="Courier New"/>
          <w:sz w:val="24"/>
          <w:szCs w:val="24"/>
        </w:rPr>
        <w:t>een belangrijke toepassingsvoorwaarde van deze bepaling gewezen</w:t>
      </w:r>
      <w:r w:rsidRPr="00B46FE2">
        <w:rPr>
          <w:rFonts w:ascii="Courier New" w:hAnsi="Courier New" w:cs="Courier New"/>
          <w:sz w:val="24"/>
          <w:szCs w:val="24"/>
        </w:rPr>
        <w:t>.</w:t>
      </w:r>
    </w:p>
    <w:p w:rsidR="000776E9" w:rsidRDefault="000776E9" w:rsidP="00B064BB">
      <w:pPr>
        <w:spacing w:after="0" w:line="240" w:lineRule="auto"/>
        <w:rPr>
          <w:rFonts w:ascii="Courier New" w:hAnsi="Courier New" w:cs="Courier New"/>
          <w:sz w:val="24"/>
          <w:szCs w:val="24"/>
        </w:rPr>
      </w:pPr>
    </w:p>
    <w:p w:rsidR="008332D8" w:rsidRPr="0082355F" w:rsidRDefault="0099393D" w:rsidP="00B064BB">
      <w:pPr>
        <w:spacing w:after="0" w:line="240" w:lineRule="auto"/>
        <w:rPr>
          <w:rFonts w:ascii="Courier New" w:hAnsi="Courier New" w:cs="Courier New"/>
          <w:b/>
          <w:sz w:val="32"/>
          <w:szCs w:val="32"/>
        </w:rPr>
      </w:pPr>
      <w:r w:rsidRPr="0082355F">
        <w:rPr>
          <w:rFonts w:ascii="Courier New" w:hAnsi="Courier New" w:cs="Courier New"/>
          <w:b/>
          <w:sz w:val="32"/>
          <w:szCs w:val="32"/>
        </w:rPr>
        <w:t>5.8.</w:t>
      </w:r>
      <w:r w:rsidR="008332D8" w:rsidRPr="0082355F">
        <w:rPr>
          <w:rFonts w:ascii="Courier New" w:hAnsi="Courier New" w:cs="Courier New"/>
          <w:b/>
          <w:sz w:val="32"/>
          <w:szCs w:val="32"/>
        </w:rPr>
        <w:t>2. Een binnen het Beneluxgebied bekend merk</w:t>
      </w:r>
    </w:p>
    <w:p w:rsidR="00A227AE"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w:t>
      </w:r>
      <w:r w:rsidR="00A227AE">
        <w:rPr>
          <w:rFonts w:ascii="Courier New" w:hAnsi="Courier New" w:cs="Courier New"/>
          <w:sz w:val="24"/>
          <w:szCs w:val="24"/>
        </w:rPr>
        <w:t>U</w:t>
      </w:r>
      <w:r w:rsidRPr="00B46FE2">
        <w:rPr>
          <w:rFonts w:ascii="Courier New" w:hAnsi="Courier New" w:cs="Courier New"/>
          <w:sz w:val="24"/>
          <w:szCs w:val="24"/>
        </w:rPr>
        <w:t xml:space="preserve">it de letterlijke tekst van art. 2.20, lid 1, </w:t>
      </w:r>
      <w:r w:rsidR="00A227AE">
        <w:rPr>
          <w:rFonts w:ascii="Courier New" w:hAnsi="Courier New" w:cs="Courier New"/>
          <w:sz w:val="24"/>
          <w:szCs w:val="24"/>
        </w:rPr>
        <w:t xml:space="preserve">sub </w:t>
      </w:r>
      <w:r w:rsidRPr="00B46FE2">
        <w:rPr>
          <w:rFonts w:ascii="Courier New" w:hAnsi="Courier New" w:cs="Courier New"/>
          <w:sz w:val="24"/>
          <w:szCs w:val="24"/>
        </w:rPr>
        <w:t>c BVIE</w:t>
      </w:r>
      <w:r w:rsidR="00A227AE">
        <w:rPr>
          <w:rFonts w:ascii="Courier New" w:hAnsi="Courier New" w:cs="Courier New"/>
          <w:sz w:val="24"/>
          <w:szCs w:val="24"/>
        </w:rPr>
        <w:t xml:space="preserve"> blijkt duidelijk</w:t>
      </w:r>
      <w:r w:rsidRPr="00B46FE2">
        <w:rPr>
          <w:rFonts w:ascii="Courier New" w:hAnsi="Courier New" w:cs="Courier New"/>
          <w:sz w:val="24"/>
          <w:szCs w:val="24"/>
        </w:rPr>
        <w:t xml:space="preserve"> dat een merkhouder zich pas op deze bepaling kan beroepen wanneer hij in het bezit is van een ‘</w:t>
      </w:r>
      <w:r w:rsidRPr="00B46FE2">
        <w:rPr>
          <w:rFonts w:ascii="Courier New" w:hAnsi="Courier New" w:cs="Courier New"/>
          <w:i/>
          <w:sz w:val="24"/>
          <w:szCs w:val="24"/>
        </w:rPr>
        <w:t>binnen het Beneluxgebied bekend merk</w:t>
      </w:r>
      <w:r w:rsidRPr="00B46FE2">
        <w:rPr>
          <w:rFonts w:ascii="Courier New" w:hAnsi="Courier New" w:cs="Courier New"/>
          <w:sz w:val="24"/>
          <w:szCs w:val="24"/>
        </w:rPr>
        <w:t xml:space="preserve">’. De vraag rijst wat onder </w:t>
      </w:r>
      <w:r w:rsidR="00A227AE">
        <w:rPr>
          <w:rFonts w:ascii="Courier New" w:hAnsi="Courier New" w:cs="Courier New"/>
          <w:sz w:val="24"/>
          <w:szCs w:val="24"/>
        </w:rPr>
        <w:t>dit begrip moet worden verstaan? Duidelijk is dat niet vereist is dat het moet gaan om een ‘algemeen bekend merk’ in de zin van art. 6bis van het Unieverdrag van Parijs</w:t>
      </w:r>
      <w:r w:rsidR="002A09CE">
        <w:rPr>
          <w:rStyle w:val="Voetnootmarkering"/>
          <w:rFonts w:ascii="Courier New" w:hAnsi="Courier New" w:cs="Courier New"/>
          <w:sz w:val="24"/>
          <w:szCs w:val="24"/>
        </w:rPr>
        <w:footnoteReference w:id="228"/>
      </w:r>
      <w:r w:rsidR="00A227AE">
        <w:rPr>
          <w:rFonts w:ascii="Courier New" w:hAnsi="Courier New" w:cs="Courier New"/>
          <w:sz w:val="24"/>
          <w:szCs w:val="24"/>
        </w:rPr>
        <w:t>.</w:t>
      </w:r>
      <w:r w:rsidRPr="00B46FE2">
        <w:rPr>
          <w:rFonts w:ascii="Courier New" w:hAnsi="Courier New" w:cs="Courier New"/>
          <w:sz w:val="24"/>
          <w:szCs w:val="24"/>
        </w:rPr>
        <w:t xml:space="preserve"> </w:t>
      </w:r>
    </w:p>
    <w:p w:rsidR="00A227AE" w:rsidRDefault="00A227AE" w:rsidP="00B064BB">
      <w:pPr>
        <w:spacing w:after="0" w:line="240" w:lineRule="auto"/>
        <w:rPr>
          <w:rFonts w:ascii="Courier New" w:hAnsi="Courier New" w:cs="Courier New"/>
          <w:sz w:val="24"/>
          <w:szCs w:val="24"/>
        </w:rPr>
      </w:pPr>
    </w:p>
    <w:p w:rsidR="002A09CE" w:rsidRDefault="00A227AE"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 xml:space="preserve">Daar </w:t>
      </w:r>
      <w:r>
        <w:rPr>
          <w:rFonts w:ascii="Courier New" w:hAnsi="Courier New" w:cs="Courier New"/>
          <w:sz w:val="24"/>
          <w:szCs w:val="24"/>
        </w:rPr>
        <w:t>he</w:t>
      </w:r>
      <w:r w:rsidR="00B46FE2" w:rsidRPr="00B46FE2">
        <w:rPr>
          <w:rFonts w:ascii="Courier New" w:hAnsi="Courier New" w:cs="Courier New"/>
          <w:sz w:val="24"/>
          <w:szCs w:val="24"/>
        </w:rPr>
        <w:t xml:space="preserve">t begrip </w:t>
      </w:r>
      <w:r w:rsidRPr="00B46FE2">
        <w:rPr>
          <w:rFonts w:ascii="Courier New" w:hAnsi="Courier New" w:cs="Courier New"/>
          <w:sz w:val="24"/>
          <w:szCs w:val="24"/>
        </w:rPr>
        <w:t>‘</w:t>
      </w:r>
      <w:r w:rsidRPr="00A227AE">
        <w:rPr>
          <w:rFonts w:ascii="Courier New" w:hAnsi="Courier New" w:cs="Courier New"/>
          <w:sz w:val="24"/>
          <w:szCs w:val="24"/>
        </w:rPr>
        <w:t>binnen het Beneluxgebied bekend merk</w:t>
      </w:r>
      <w:r w:rsidRPr="00B46FE2">
        <w:rPr>
          <w:rFonts w:ascii="Courier New" w:hAnsi="Courier New" w:cs="Courier New"/>
          <w:sz w:val="24"/>
          <w:szCs w:val="24"/>
        </w:rPr>
        <w:t>’</w:t>
      </w:r>
      <w:r>
        <w:rPr>
          <w:rFonts w:ascii="Courier New" w:hAnsi="Courier New" w:cs="Courier New"/>
          <w:sz w:val="24"/>
          <w:szCs w:val="24"/>
        </w:rPr>
        <w:t xml:space="preserve"> </w:t>
      </w:r>
      <w:r w:rsidR="00B46FE2" w:rsidRPr="00B46FE2">
        <w:rPr>
          <w:rFonts w:ascii="Courier New" w:hAnsi="Courier New" w:cs="Courier New"/>
          <w:sz w:val="24"/>
          <w:szCs w:val="24"/>
        </w:rPr>
        <w:t xml:space="preserve">terug te vinden is in art. 5, lid 2 richtlijn merken, heeft het Hof van Justitie </w:t>
      </w:r>
      <w:r>
        <w:rPr>
          <w:rFonts w:ascii="Courier New" w:hAnsi="Courier New" w:cs="Courier New"/>
          <w:sz w:val="24"/>
          <w:szCs w:val="24"/>
        </w:rPr>
        <w:t>dit begrip</w:t>
      </w:r>
      <w:r w:rsidR="00B46FE2" w:rsidRPr="00B46FE2">
        <w:rPr>
          <w:rFonts w:ascii="Courier New" w:hAnsi="Courier New" w:cs="Courier New"/>
          <w:sz w:val="24"/>
          <w:szCs w:val="24"/>
        </w:rPr>
        <w:t xml:space="preserve"> nader inhoud gegeven. Krachtens de rechtspraak van het Hof is er een </w:t>
      </w:r>
      <w:r w:rsidR="00B46FE2" w:rsidRPr="00A227AE">
        <w:rPr>
          <w:rFonts w:ascii="Courier New" w:hAnsi="Courier New" w:cs="Courier New"/>
          <w:i/>
          <w:sz w:val="24"/>
          <w:szCs w:val="24"/>
        </w:rPr>
        <w:t>voldoende mate van bekendheid</w:t>
      </w:r>
      <w:r w:rsidR="00B46FE2" w:rsidRPr="00B46FE2">
        <w:rPr>
          <w:rFonts w:ascii="Courier New" w:hAnsi="Courier New" w:cs="Courier New"/>
          <w:sz w:val="24"/>
          <w:szCs w:val="24"/>
        </w:rPr>
        <w:t xml:space="preserve"> vereist. Het publiek waarbij het oudere merk bekendheid moet hebben verworven is het publiek waarop dat merk gericht is, dat wil zeggen, naar gelang van de aangeboden waar of dienst, het grote publiek dan wel een meer specifiek publiek, bijvoorbeeld een bepaalde beroepsgroep. </w:t>
      </w:r>
      <w:r w:rsidR="00590AF8">
        <w:rPr>
          <w:rFonts w:ascii="Courier New" w:hAnsi="Courier New" w:cs="Courier New"/>
          <w:sz w:val="24"/>
          <w:szCs w:val="24"/>
        </w:rPr>
        <w:t>D</w:t>
      </w:r>
      <w:r w:rsidR="00590AF8" w:rsidRPr="00590AF8">
        <w:rPr>
          <w:rFonts w:ascii="Courier New" w:hAnsi="Courier New" w:cs="Courier New"/>
          <w:sz w:val="24"/>
          <w:szCs w:val="24"/>
        </w:rPr>
        <w:t>e bekendheid van een merk moet worden beoordeeld in relatie tot de perceptie ervan door het relevante publiek, dat bestaat uit de normaal geïnformeerde en redelijk omzichtige en oplettende gemiddelde consument van de waren of diensten waarvoor dat merk is ingeschreven</w:t>
      </w:r>
      <w:r w:rsidR="00590AF8">
        <w:rPr>
          <w:rFonts w:ascii="Courier New" w:hAnsi="Courier New" w:cs="Courier New"/>
          <w:sz w:val="24"/>
          <w:szCs w:val="24"/>
        </w:rPr>
        <w:t xml:space="preserve">. </w:t>
      </w:r>
      <w:r w:rsidR="00B46FE2" w:rsidRPr="00B46FE2">
        <w:rPr>
          <w:rFonts w:ascii="Courier New" w:hAnsi="Courier New" w:cs="Courier New"/>
          <w:sz w:val="24"/>
          <w:szCs w:val="24"/>
        </w:rPr>
        <w:t xml:space="preserve">Wel bieden noch de letter noch de geest van art. 5, lid 2 richtlijn merken, volgens het Hof, een aanknoping voor het vereiste dat het merk bekend moet zijn bij een bepaald percentage van het aldus omschreven publiek. De vereiste mate van bekendheid kan geacht worden te zijn bereikt, wanneer het oudere merk </w:t>
      </w:r>
      <w:r w:rsidR="00B46FE2" w:rsidRPr="00A227AE">
        <w:rPr>
          <w:rFonts w:ascii="Courier New" w:hAnsi="Courier New" w:cs="Courier New"/>
          <w:i/>
          <w:sz w:val="24"/>
          <w:szCs w:val="24"/>
        </w:rPr>
        <w:t>bekend is bij een aanmerkelijk deel van het publiek</w:t>
      </w:r>
      <w:r w:rsidR="00B46FE2" w:rsidRPr="00B46FE2">
        <w:rPr>
          <w:rFonts w:ascii="Courier New" w:hAnsi="Courier New" w:cs="Courier New"/>
          <w:sz w:val="24"/>
          <w:szCs w:val="24"/>
        </w:rPr>
        <w:t xml:space="preserve"> waarvoor de onder dat merk aangeboden waren of diensten bestemd zijn. Bij het onderzoek van deze voorwaarde dient de nationale rechter alle relevante omstandigheden van het geval in aanmerking te nemen, zoals met name het marktaandeel van het merk, de intensiteit, de geografische omvang en de duur van het gebruik ervan, en de omvang van de door de onderneming verrichte investeringen om het bekendheid te geven. </w:t>
      </w:r>
      <w:r>
        <w:rPr>
          <w:rFonts w:ascii="Courier New" w:hAnsi="Courier New" w:cs="Courier New"/>
          <w:sz w:val="24"/>
          <w:szCs w:val="24"/>
        </w:rPr>
        <w:t xml:space="preserve">Marktstudies kunnen in dit verband relevant zijn maar worden best aangevuld met o.a. de juist </w:t>
      </w:r>
      <w:r>
        <w:rPr>
          <w:rFonts w:ascii="Courier New" w:hAnsi="Courier New" w:cs="Courier New"/>
          <w:sz w:val="24"/>
          <w:szCs w:val="24"/>
        </w:rPr>
        <w:lastRenderedPageBreak/>
        <w:t>vermelde relevante omstandigheden</w:t>
      </w:r>
      <w:r w:rsidR="007A2954">
        <w:rPr>
          <w:rStyle w:val="Voetnootmarkering"/>
          <w:rFonts w:ascii="Courier New" w:hAnsi="Courier New" w:cs="Courier New"/>
          <w:sz w:val="24"/>
          <w:szCs w:val="24"/>
        </w:rPr>
        <w:footnoteReference w:id="229"/>
      </w:r>
      <w:r>
        <w:rPr>
          <w:rFonts w:ascii="Courier New" w:hAnsi="Courier New" w:cs="Courier New"/>
          <w:sz w:val="24"/>
          <w:szCs w:val="24"/>
        </w:rPr>
        <w:t xml:space="preserve">. </w:t>
      </w:r>
      <w:r w:rsidR="00B46FE2" w:rsidRPr="00B46FE2">
        <w:rPr>
          <w:rFonts w:ascii="Courier New" w:hAnsi="Courier New" w:cs="Courier New"/>
          <w:sz w:val="24"/>
          <w:szCs w:val="24"/>
        </w:rPr>
        <w:t xml:space="preserve">Wat het territoriale aspect betreft is  het volgens het Hof van Justitie niet noodzakelijk dat het bekende merk bekend is op het gehele grondgebied van een lidstaat. Het is voldoende dat het </w:t>
      </w:r>
      <w:r w:rsidR="00B46FE2" w:rsidRPr="007A2954">
        <w:rPr>
          <w:rFonts w:ascii="Courier New" w:hAnsi="Courier New" w:cs="Courier New"/>
          <w:i/>
          <w:sz w:val="24"/>
          <w:szCs w:val="24"/>
        </w:rPr>
        <w:t>bekend is in een aanmerkelijk gedeelte</w:t>
      </w:r>
      <w:r w:rsidR="00B46FE2" w:rsidRPr="00B46FE2">
        <w:rPr>
          <w:rFonts w:ascii="Courier New" w:hAnsi="Courier New" w:cs="Courier New"/>
          <w:sz w:val="24"/>
          <w:szCs w:val="24"/>
        </w:rPr>
        <w:t xml:space="preserve"> ervan. Wat concreet de Benelux betreft, wordt volgens het Hof dus niet verlangd  dat het bekend merk bekend is in het gehele Beneluxgebied. Het is voldoende dat het merk bekend is in een aanmerkelijk gedeelte van dat gebied, wat een gedeelte van één van de Beneluxlanden kan zijn</w:t>
      </w:r>
      <w:r w:rsidR="00B46FE2" w:rsidRPr="00B46FE2">
        <w:rPr>
          <w:rFonts w:ascii="Courier New" w:hAnsi="Courier New" w:cs="Courier New"/>
          <w:sz w:val="24"/>
          <w:szCs w:val="24"/>
          <w:vertAlign w:val="superscript"/>
        </w:rPr>
        <w:footnoteReference w:id="230"/>
      </w:r>
      <w:r w:rsidR="002A09CE">
        <w:rPr>
          <w:rFonts w:ascii="Courier New" w:hAnsi="Courier New" w:cs="Courier New"/>
          <w:sz w:val="24"/>
          <w:szCs w:val="24"/>
        </w:rPr>
        <w:t>. Op basis van rechtspraak van het Hof van Justitie kan aangenomen worden dat de vereiste bekendheid niet moet bestaan in die lidstaat van de Benelux waar men optreedt tegen de beweerde merkinbreuk op basis van art. 2.20, lid 1, sub c BVIE. Wanneer er</w:t>
      </w:r>
      <w:r w:rsidR="00812358">
        <w:rPr>
          <w:rFonts w:ascii="Courier New" w:hAnsi="Courier New" w:cs="Courier New"/>
          <w:sz w:val="24"/>
          <w:szCs w:val="24"/>
        </w:rPr>
        <w:t xml:space="preserve"> dus</w:t>
      </w:r>
      <w:r w:rsidR="002A09CE">
        <w:rPr>
          <w:rFonts w:ascii="Courier New" w:hAnsi="Courier New" w:cs="Courier New"/>
          <w:sz w:val="24"/>
          <w:szCs w:val="24"/>
        </w:rPr>
        <w:t xml:space="preserve"> sprake is van een enkel binnen België bekend merk</w:t>
      </w:r>
      <w:r w:rsidR="00812358">
        <w:rPr>
          <w:rFonts w:ascii="Courier New" w:hAnsi="Courier New" w:cs="Courier New"/>
          <w:sz w:val="24"/>
          <w:szCs w:val="24"/>
        </w:rPr>
        <w:t>, dan is er sprake van een binnen het Benelux-gebied bekend merk in de zin van art. 2.20, lid 1, sub c BVIE,</w:t>
      </w:r>
      <w:r w:rsidR="002A09CE">
        <w:rPr>
          <w:rFonts w:ascii="Courier New" w:hAnsi="Courier New" w:cs="Courier New"/>
          <w:sz w:val="24"/>
          <w:szCs w:val="24"/>
        </w:rPr>
        <w:t xml:space="preserve"> </w:t>
      </w:r>
      <w:r w:rsidR="00812358">
        <w:rPr>
          <w:rFonts w:ascii="Courier New" w:hAnsi="Courier New" w:cs="Courier New"/>
          <w:sz w:val="24"/>
          <w:szCs w:val="24"/>
        </w:rPr>
        <w:t xml:space="preserve">en dan </w:t>
      </w:r>
      <w:r w:rsidR="002A09CE">
        <w:rPr>
          <w:rFonts w:ascii="Courier New" w:hAnsi="Courier New" w:cs="Courier New"/>
          <w:sz w:val="24"/>
          <w:szCs w:val="24"/>
        </w:rPr>
        <w:t xml:space="preserve">kan men toch in Nederland een inbreukvordering instellen op basis van </w:t>
      </w:r>
      <w:r w:rsidR="00812358">
        <w:rPr>
          <w:rFonts w:ascii="Courier New" w:hAnsi="Courier New" w:cs="Courier New"/>
          <w:sz w:val="24"/>
          <w:szCs w:val="24"/>
        </w:rPr>
        <w:t>laatstgenoemde bepaling</w:t>
      </w:r>
      <w:r w:rsidR="002A09CE">
        <w:rPr>
          <w:rFonts w:ascii="Courier New" w:hAnsi="Courier New" w:cs="Courier New"/>
          <w:sz w:val="24"/>
          <w:szCs w:val="24"/>
        </w:rPr>
        <w:t>, alhoewel het merk op basis waarvan word</w:t>
      </w:r>
      <w:r w:rsidR="00812358">
        <w:rPr>
          <w:rFonts w:ascii="Courier New" w:hAnsi="Courier New" w:cs="Courier New"/>
          <w:sz w:val="24"/>
          <w:szCs w:val="24"/>
        </w:rPr>
        <w:t>t</w:t>
      </w:r>
      <w:r w:rsidR="002A09CE">
        <w:rPr>
          <w:rFonts w:ascii="Courier New" w:hAnsi="Courier New" w:cs="Courier New"/>
          <w:sz w:val="24"/>
          <w:szCs w:val="24"/>
        </w:rPr>
        <w:t xml:space="preserve"> opgetreden </w:t>
      </w:r>
      <w:r w:rsidR="00812358">
        <w:rPr>
          <w:rFonts w:ascii="Courier New" w:hAnsi="Courier New" w:cs="Courier New"/>
          <w:sz w:val="24"/>
          <w:szCs w:val="24"/>
        </w:rPr>
        <w:t>in Nederland geen bekend merk is</w:t>
      </w:r>
      <w:r w:rsidR="00812358">
        <w:rPr>
          <w:rStyle w:val="Voetnootmarkering"/>
          <w:rFonts w:ascii="Courier New" w:hAnsi="Courier New" w:cs="Courier New"/>
          <w:sz w:val="24"/>
          <w:szCs w:val="24"/>
        </w:rPr>
        <w:footnoteReference w:id="231"/>
      </w:r>
      <w:r w:rsidR="00B46FE2" w:rsidRPr="00B46FE2">
        <w:rPr>
          <w:rFonts w:ascii="Courier New" w:hAnsi="Courier New" w:cs="Courier New"/>
          <w:sz w:val="24"/>
          <w:szCs w:val="24"/>
        </w:rPr>
        <w:t xml:space="preserve">. </w:t>
      </w:r>
    </w:p>
    <w:p w:rsidR="002A09CE" w:rsidRDefault="002A09CE" w:rsidP="00B064BB">
      <w:pPr>
        <w:spacing w:after="0" w:line="240" w:lineRule="auto"/>
        <w:rPr>
          <w:rFonts w:ascii="Courier New" w:hAnsi="Courier New" w:cs="Courier New"/>
          <w:sz w:val="24"/>
          <w:szCs w:val="24"/>
        </w:rPr>
      </w:pPr>
    </w:p>
    <w:p w:rsidR="00B46FE2" w:rsidRPr="00B46FE2" w:rsidRDefault="002A09CE"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 xml:space="preserve">Het is belangrijk te onderstrepen dat de rechter volgens het Hof van Justitie slechts kan overgaan tot het nagaan of de vijf in art. 2.20, lid 1, </w:t>
      </w:r>
      <w:r>
        <w:rPr>
          <w:rFonts w:ascii="Courier New" w:hAnsi="Courier New" w:cs="Courier New"/>
          <w:sz w:val="24"/>
          <w:szCs w:val="24"/>
        </w:rPr>
        <w:t xml:space="preserve">sub </w:t>
      </w:r>
      <w:r w:rsidR="00B46FE2" w:rsidRPr="00B46FE2">
        <w:rPr>
          <w:rFonts w:ascii="Courier New" w:hAnsi="Courier New" w:cs="Courier New"/>
          <w:sz w:val="24"/>
          <w:szCs w:val="24"/>
        </w:rPr>
        <w:t xml:space="preserve">c BVIE vervatte voorwaarden vervuld zijn, zodat men zich op deze bepaling kan beroepen, nadat hij eerst heeft vastgesteld dat de merkhouder die zich op deze bepaling wil beroepen een bekend merk, in de </w:t>
      </w:r>
      <w:r>
        <w:rPr>
          <w:rFonts w:ascii="Courier New" w:hAnsi="Courier New" w:cs="Courier New"/>
          <w:sz w:val="24"/>
          <w:szCs w:val="24"/>
        </w:rPr>
        <w:t>hoger</w:t>
      </w:r>
      <w:r w:rsidR="00B46FE2" w:rsidRPr="00B46FE2">
        <w:rPr>
          <w:rFonts w:ascii="Courier New" w:hAnsi="Courier New" w:cs="Courier New"/>
          <w:sz w:val="24"/>
          <w:szCs w:val="24"/>
        </w:rPr>
        <w:t xml:space="preserve"> aangegeven zin, bezit.</w:t>
      </w:r>
      <w:r w:rsidR="007A2954">
        <w:rPr>
          <w:rFonts w:ascii="Courier New" w:hAnsi="Courier New" w:cs="Courier New"/>
          <w:sz w:val="24"/>
          <w:szCs w:val="24"/>
        </w:rPr>
        <w:t xml:space="preserve"> Een merkhouder zal dus wanneer hij zich op </w:t>
      </w:r>
      <w:r w:rsidR="00627476">
        <w:rPr>
          <w:rFonts w:ascii="Courier New" w:hAnsi="Courier New" w:cs="Courier New"/>
          <w:sz w:val="24"/>
          <w:szCs w:val="24"/>
        </w:rPr>
        <w:t xml:space="preserve">art. 2.20, lid 1, sub c BVIE beroept eerst moeten bewijzen dat hij dergelijk binnen het Beneluxgebied bekend merk bezit. </w:t>
      </w:r>
    </w:p>
    <w:p w:rsidR="00B46FE2" w:rsidRDefault="00B46FE2" w:rsidP="00B064BB">
      <w:pPr>
        <w:spacing w:after="0" w:line="240" w:lineRule="auto"/>
        <w:rPr>
          <w:rFonts w:ascii="Courier New" w:hAnsi="Courier New" w:cs="Courier New"/>
          <w:sz w:val="24"/>
          <w:szCs w:val="24"/>
        </w:rPr>
      </w:pPr>
    </w:p>
    <w:p w:rsidR="00627476" w:rsidRPr="0082355F" w:rsidRDefault="00470D48" w:rsidP="0082355F">
      <w:pPr>
        <w:spacing w:after="0" w:line="240" w:lineRule="auto"/>
        <w:ind w:left="1418" w:hanging="1418"/>
        <w:rPr>
          <w:rFonts w:ascii="Courier New" w:hAnsi="Courier New" w:cs="Courier New"/>
          <w:b/>
          <w:sz w:val="32"/>
          <w:szCs w:val="32"/>
        </w:rPr>
      </w:pPr>
      <w:r w:rsidRPr="0082355F">
        <w:rPr>
          <w:rFonts w:ascii="Courier New" w:hAnsi="Courier New" w:cs="Courier New"/>
          <w:b/>
          <w:sz w:val="32"/>
          <w:szCs w:val="32"/>
        </w:rPr>
        <w:t>5.8.</w:t>
      </w:r>
      <w:r w:rsidR="00627476" w:rsidRPr="0082355F">
        <w:rPr>
          <w:rFonts w:ascii="Courier New" w:hAnsi="Courier New" w:cs="Courier New"/>
          <w:b/>
          <w:sz w:val="32"/>
          <w:szCs w:val="32"/>
        </w:rPr>
        <w:t>3. De vijf cumulatieve voorwaarden voor de toepassing van art. 2.20, lid 1, sub c BVIE</w:t>
      </w:r>
    </w:p>
    <w:p w:rsidR="00B46FE2" w:rsidRPr="00B46FE2" w:rsidRDefault="00470D48" w:rsidP="00B064BB">
      <w:pPr>
        <w:spacing w:after="0" w:line="240" w:lineRule="auto"/>
        <w:rPr>
          <w:rFonts w:ascii="Courier New" w:hAnsi="Courier New" w:cs="Courier New"/>
          <w:sz w:val="24"/>
          <w:szCs w:val="24"/>
        </w:rPr>
      </w:pPr>
      <w:r w:rsidRPr="0082355F">
        <w:rPr>
          <w:rFonts w:ascii="Courier New" w:hAnsi="Courier New" w:cs="Courier New"/>
          <w:b/>
          <w:sz w:val="32"/>
          <w:szCs w:val="32"/>
        </w:rPr>
        <w:t>5.8.3.1</w:t>
      </w:r>
      <w:r w:rsidR="00627476" w:rsidRPr="0082355F">
        <w:rPr>
          <w:rFonts w:ascii="Courier New" w:hAnsi="Courier New" w:cs="Courier New"/>
          <w:b/>
          <w:sz w:val="32"/>
          <w:szCs w:val="32"/>
        </w:rPr>
        <w:t>. Algemeen</w:t>
      </w:r>
      <w:r w:rsidR="00B46FE2" w:rsidRPr="00B46FE2">
        <w:rPr>
          <w:rFonts w:ascii="Courier New" w:hAnsi="Courier New" w:cs="Courier New"/>
          <w:sz w:val="24"/>
          <w:szCs w:val="24"/>
        </w:rPr>
        <w:t xml:space="preserve">     </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Wat zijn nu de vijf voorwaarden die volgens de letterlijke tekst van art. 2.20, lid 1, </w:t>
      </w:r>
      <w:r w:rsidR="0015172A">
        <w:rPr>
          <w:rFonts w:ascii="Courier New" w:hAnsi="Courier New" w:cs="Courier New"/>
          <w:sz w:val="24"/>
          <w:szCs w:val="24"/>
        </w:rPr>
        <w:t xml:space="preserve">sub </w:t>
      </w:r>
      <w:r w:rsidRPr="00B46FE2">
        <w:rPr>
          <w:rFonts w:ascii="Courier New" w:hAnsi="Courier New" w:cs="Courier New"/>
          <w:sz w:val="24"/>
          <w:szCs w:val="24"/>
        </w:rPr>
        <w:t xml:space="preserve">c BVIE </w:t>
      </w:r>
      <w:r w:rsidRPr="00B46FE2">
        <w:rPr>
          <w:rFonts w:ascii="Courier New" w:hAnsi="Courier New" w:cs="Courier New"/>
          <w:i/>
          <w:sz w:val="24"/>
          <w:szCs w:val="24"/>
        </w:rPr>
        <w:t>cumulatief</w:t>
      </w:r>
      <w:r w:rsidRPr="00B46FE2">
        <w:rPr>
          <w:rFonts w:ascii="Courier New" w:hAnsi="Courier New" w:cs="Courier New"/>
          <w:sz w:val="24"/>
          <w:szCs w:val="24"/>
        </w:rPr>
        <w:t xml:space="preserve"> vervuld moeten zijn opdat men zich op deze bepaling kan beroepen? Vereist is:</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1° dat er sprake is van gebruik in het economisch verkeer</w:t>
      </w:r>
      <w:r w:rsidR="00DA5F76">
        <w:rPr>
          <w:rFonts w:ascii="Courier New" w:hAnsi="Courier New" w:cs="Courier New"/>
          <w:sz w:val="24"/>
          <w:szCs w:val="24"/>
        </w:rPr>
        <w:t>,</w:t>
      </w:r>
    </w:p>
    <w:p w:rsidR="00B46FE2" w:rsidRPr="00B46FE2" w:rsidRDefault="00B46FE2" w:rsidP="00B064BB">
      <w:pPr>
        <w:spacing w:after="0" w:line="240" w:lineRule="auto"/>
        <w:ind w:left="426" w:hanging="426"/>
        <w:rPr>
          <w:rFonts w:ascii="Courier New" w:hAnsi="Courier New" w:cs="Courier New"/>
          <w:sz w:val="24"/>
          <w:szCs w:val="24"/>
        </w:rPr>
      </w:pPr>
      <w:r w:rsidRPr="00B46FE2">
        <w:rPr>
          <w:rFonts w:ascii="Courier New" w:hAnsi="Courier New" w:cs="Courier New"/>
          <w:sz w:val="24"/>
          <w:szCs w:val="24"/>
        </w:rPr>
        <w:lastRenderedPageBreak/>
        <w:t xml:space="preserve">2° </w:t>
      </w:r>
      <w:r w:rsidR="0015172A">
        <w:rPr>
          <w:rFonts w:ascii="Courier New" w:hAnsi="Courier New" w:cs="Courier New"/>
          <w:sz w:val="24"/>
          <w:szCs w:val="24"/>
        </w:rPr>
        <w:t>waarbij het gaat om gebruik voor waren of diensten die</w:t>
      </w:r>
      <w:r w:rsidRPr="00B46FE2">
        <w:rPr>
          <w:rFonts w:ascii="Courier New" w:hAnsi="Courier New" w:cs="Courier New"/>
          <w:sz w:val="24"/>
          <w:szCs w:val="24"/>
        </w:rPr>
        <w:t xml:space="preserve"> niet soortgelijk</w:t>
      </w:r>
      <w:r w:rsidR="0015172A">
        <w:rPr>
          <w:rFonts w:ascii="Courier New" w:hAnsi="Courier New" w:cs="Courier New"/>
          <w:sz w:val="24"/>
          <w:szCs w:val="24"/>
        </w:rPr>
        <w:t xml:space="preserve"> zijn</w:t>
      </w:r>
      <w:r w:rsidR="00DA5F76">
        <w:rPr>
          <w:rFonts w:ascii="Courier New" w:hAnsi="Courier New" w:cs="Courier New"/>
          <w:sz w:val="24"/>
          <w:szCs w:val="24"/>
        </w:rPr>
        <w:t>,</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3° van een gelijk of overeenstemmend teken</w:t>
      </w:r>
      <w:r w:rsidR="00DA5F76">
        <w:rPr>
          <w:rFonts w:ascii="Courier New" w:hAnsi="Courier New" w:cs="Courier New"/>
          <w:sz w:val="24"/>
          <w:szCs w:val="24"/>
        </w:rPr>
        <w:t>,</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4° zonder geldige reden</w:t>
      </w:r>
      <w:r w:rsidR="00DA5F76">
        <w:rPr>
          <w:rFonts w:ascii="Courier New" w:hAnsi="Courier New" w:cs="Courier New"/>
          <w:sz w:val="24"/>
          <w:szCs w:val="24"/>
        </w:rPr>
        <w:t>,</w:t>
      </w:r>
    </w:p>
    <w:p w:rsidR="00B46FE2" w:rsidRPr="00B46FE2" w:rsidRDefault="00B46FE2" w:rsidP="00B064BB">
      <w:pPr>
        <w:spacing w:after="0" w:line="240" w:lineRule="auto"/>
        <w:ind w:left="426" w:hanging="426"/>
        <w:rPr>
          <w:rFonts w:ascii="Courier New" w:hAnsi="Courier New" w:cs="Courier New"/>
          <w:sz w:val="24"/>
          <w:szCs w:val="24"/>
        </w:rPr>
      </w:pPr>
      <w:r w:rsidRPr="00B46FE2">
        <w:rPr>
          <w:rFonts w:ascii="Courier New" w:hAnsi="Courier New" w:cs="Courier New"/>
          <w:sz w:val="24"/>
          <w:szCs w:val="24"/>
        </w:rPr>
        <w:t>5° waardoor ongerechtvaardigd voordeel wordt getrokken uit of afbreuk wordt gedaan aan het onderscheidend vermogen of de reputatie van het merk.</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Deze vijf voorwaarden worden hieronder nader toegelicht.</w:t>
      </w:r>
    </w:p>
    <w:p w:rsidR="00B46FE2" w:rsidRPr="00B46FE2" w:rsidRDefault="00B46FE2" w:rsidP="00B064BB">
      <w:pPr>
        <w:spacing w:after="0" w:line="240" w:lineRule="auto"/>
        <w:rPr>
          <w:rFonts w:ascii="Courier New" w:hAnsi="Courier New" w:cs="Courier New"/>
          <w:sz w:val="24"/>
          <w:szCs w:val="24"/>
        </w:rPr>
      </w:pPr>
    </w:p>
    <w:p w:rsidR="00B46FE2" w:rsidRPr="0082355F" w:rsidRDefault="00470D48" w:rsidP="00B064BB">
      <w:pPr>
        <w:spacing w:after="0" w:line="240" w:lineRule="auto"/>
        <w:rPr>
          <w:rFonts w:ascii="Courier New" w:hAnsi="Courier New" w:cs="Courier New"/>
          <w:b/>
          <w:sz w:val="32"/>
          <w:szCs w:val="32"/>
        </w:rPr>
      </w:pPr>
      <w:r w:rsidRPr="0082355F">
        <w:rPr>
          <w:rFonts w:ascii="Courier New" w:hAnsi="Courier New" w:cs="Courier New"/>
          <w:b/>
          <w:sz w:val="32"/>
          <w:szCs w:val="32"/>
        </w:rPr>
        <w:t>5.8.3.2</w:t>
      </w:r>
      <w:r w:rsidR="00C55172" w:rsidRPr="0082355F">
        <w:rPr>
          <w:rFonts w:ascii="Courier New" w:hAnsi="Courier New" w:cs="Courier New"/>
          <w:b/>
          <w:sz w:val="32"/>
          <w:szCs w:val="32"/>
        </w:rPr>
        <w:t xml:space="preserve">. </w:t>
      </w:r>
      <w:r w:rsidR="00B46FE2" w:rsidRPr="0082355F">
        <w:rPr>
          <w:rFonts w:ascii="Courier New" w:hAnsi="Courier New" w:cs="Courier New"/>
          <w:b/>
          <w:sz w:val="32"/>
          <w:szCs w:val="32"/>
        </w:rPr>
        <w:t>Gebruik ‘in het economisch verkeer’</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Opdat een merkhouder een beroep zou kunnen doen op art. 2.20, lid 1, </w:t>
      </w:r>
      <w:r w:rsidR="006B1E01">
        <w:rPr>
          <w:rFonts w:ascii="Courier New" w:hAnsi="Courier New" w:cs="Courier New"/>
          <w:sz w:val="24"/>
          <w:szCs w:val="24"/>
        </w:rPr>
        <w:t xml:space="preserve">sub c BVIE moet er sprake zijn van </w:t>
      </w:r>
      <w:r w:rsidRPr="00B46FE2">
        <w:rPr>
          <w:rFonts w:ascii="Courier New" w:hAnsi="Courier New" w:cs="Courier New"/>
          <w:sz w:val="24"/>
          <w:szCs w:val="24"/>
        </w:rPr>
        <w:t xml:space="preserve">het gebruik van het merk van de merkhouder of van een overeenstemmend teken ‘in het economisch verkeer’. Voor de inhoud van </w:t>
      </w:r>
      <w:r w:rsidR="006B1E01">
        <w:rPr>
          <w:rFonts w:ascii="Courier New" w:hAnsi="Courier New" w:cs="Courier New"/>
          <w:sz w:val="24"/>
          <w:szCs w:val="24"/>
        </w:rPr>
        <w:t>het</w:t>
      </w:r>
      <w:r w:rsidRPr="00B46FE2">
        <w:rPr>
          <w:rFonts w:ascii="Courier New" w:hAnsi="Courier New" w:cs="Courier New"/>
          <w:sz w:val="24"/>
          <w:szCs w:val="24"/>
        </w:rPr>
        <w:t xml:space="preserve"> begrip ‘in het economisch verkeer’ wordt verwezen naar wat hierover </w:t>
      </w:r>
      <w:r w:rsidR="00DA5F76">
        <w:rPr>
          <w:rFonts w:ascii="Courier New" w:hAnsi="Courier New" w:cs="Courier New"/>
          <w:sz w:val="24"/>
          <w:szCs w:val="24"/>
        </w:rPr>
        <w:t xml:space="preserve">hoger </w:t>
      </w:r>
      <w:r w:rsidRPr="00B46FE2">
        <w:rPr>
          <w:rFonts w:ascii="Courier New" w:hAnsi="Courier New" w:cs="Courier New"/>
          <w:sz w:val="24"/>
          <w:szCs w:val="24"/>
        </w:rPr>
        <w:t>werd geschreven.</w:t>
      </w:r>
    </w:p>
    <w:p w:rsidR="00B46FE2" w:rsidRDefault="00B46FE2" w:rsidP="00B064BB">
      <w:pPr>
        <w:spacing w:after="0" w:line="240" w:lineRule="auto"/>
        <w:rPr>
          <w:rFonts w:ascii="Courier New" w:hAnsi="Courier New" w:cs="Courier New"/>
          <w:sz w:val="24"/>
          <w:szCs w:val="24"/>
        </w:rPr>
      </w:pPr>
    </w:p>
    <w:p w:rsidR="00470D48" w:rsidRPr="00B46FE2" w:rsidRDefault="00470D48" w:rsidP="00B064BB">
      <w:pPr>
        <w:spacing w:after="0" w:line="240" w:lineRule="auto"/>
        <w:rPr>
          <w:rFonts w:ascii="Courier New" w:hAnsi="Courier New" w:cs="Courier New"/>
          <w:sz w:val="24"/>
          <w:szCs w:val="24"/>
        </w:rPr>
      </w:pPr>
    </w:p>
    <w:p w:rsidR="00B46FE2" w:rsidRPr="0082355F" w:rsidRDefault="00470D48" w:rsidP="0082355F">
      <w:pPr>
        <w:spacing w:after="0" w:line="240" w:lineRule="auto"/>
        <w:ind w:left="1701" w:hanging="1701"/>
        <w:rPr>
          <w:rFonts w:ascii="Courier New" w:hAnsi="Courier New" w:cs="Courier New"/>
          <w:b/>
          <w:sz w:val="32"/>
          <w:szCs w:val="32"/>
        </w:rPr>
      </w:pPr>
      <w:r w:rsidRPr="0082355F">
        <w:rPr>
          <w:rFonts w:ascii="Courier New" w:hAnsi="Courier New" w:cs="Courier New"/>
          <w:b/>
          <w:sz w:val="32"/>
          <w:szCs w:val="32"/>
        </w:rPr>
        <w:t>5.8.3.3</w:t>
      </w:r>
      <w:r w:rsidR="00B46FE2" w:rsidRPr="0082355F">
        <w:rPr>
          <w:rFonts w:ascii="Courier New" w:hAnsi="Courier New" w:cs="Courier New"/>
          <w:b/>
          <w:sz w:val="32"/>
          <w:szCs w:val="32"/>
        </w:rPr>
        <w:t xml:space="preserve">. </w:t>
      </w:r>
      <w:r w:rsidR="006B1E01" w:rsidRPr="0082355F">
        <w:rPr>
          <w:rFonts w:ascii="Courier New" w:hAnsi="Courier New" w:cs="Courier New"/>
          <w:b/>
          <w:sz w:val="32"/>
          <w:szCs w:val="32"/>
        </w:rPr>
        <w:t>‘</w:t>
      </w:r>
      <w:r w:rsidR="00B46FE2" w:rsidRPr="0082355F">
        <w:rPr>
          <w:rFonts w:ascii="Courier New" w:hAnsi="Courier New" w:cs="Courier New"/>
          <w:b/>
          <w:sz w:val="32"/>
          <w:szCs w:val="32"/>
        </w:rPr>
        <w:t>Gebruik voor waren of diensten</w:t>
      </w:r>
      <w:r w:rsidR="006B1E01" w:rsidRPr="0082355F">
        <w:rPr>
          <w:rFonts w:ascii="Courier New" w:hAnsi="Courier New" w:cs="Courier New"/>
          <w:b/>
          <w:sz w:val="32"/>
          <w:szCs w:val="32"/>
        </w:rPr>
        <w:t>’ die ‘niet soortgelijk’ zijn</w:t>
      </w:r>
    </w:p>
    <w:p w:rsidR="006B1E01" w:rsidRDefault="006B1E01" w:rsidP="00B064BB">
      <w:pPr>
        <w:spacing w:after="0" w:line="240" w:lineRule="auto"/>
        <w:rPr>
          <w:rFonts w:ascii="Courier New" w:hAnsi="Courier New" w:cs="Courier New"/>
          <w:sz w:val="24"/>
          <w:szCs w:val="24"/>
        </w:rPr>
      </w:pPr>
      <w:r>
        <w:rPr>
          <w:rFonts w:ascii="Courier New" w:hAnsi="Courier New" w:cs="Courier New"/>
          <w:sz w:val="24"/>
          <w:szCs w:val="24"/>
        </w:rPr>
        <w:t xml:space="preserve">     Opdat een merkhouder kan optreden </w:t>
      </w:r>
      <w:r w:rsidR="00B46FE2" w:rsidRPr="00B46FE2">
        <w:rPr>
          <w:rFonts w:ascii="Courier New" w:hAnsi="Courier New" w:cs="Courier New"/>
          <w:sz w:val="24"/>
          <w:szCs w:val="24"/>
        </w:rPr>
        <w:t xml:space="preserve"> </w:t>
      </w:r>
      <w:r>
        <w:rPr>
          <w:rFonts w:ascii="Courier New" w:hAnsi="Courier New" w:cs="Courier New"/>
          <w:sz w:val="24"/>
          <w:szCs w:val="24"/>
        </w:rPr>
        <w:t xml:space="preserve">op basis van art. 2.20, lid 1 sub c BVIE moet er sprake zijn van ‘gebruik’ van zijn merk of een overstemmend teken ‘voor waren en diensten’. Voor de inhoud van de begrippen ‘gebruik’ en ‘gebruik voor waren of diensten’ wordt ook </w:t>
      </w:r>
      <w:r w:rsidRPr="00B46FE2">
        <w:rPr>
          <w:rFonts w:ascii="Courier New" w:hAnsi="Courier New" w:cs="Courier New"/>
          <w:sz w:val="24"/>
          <w:szCs w:val="24"/>
        </w:rPr>
        <w:t xml:space="preserve">verwezen naar wat hierover </w:t>
      </w:r>
      <w:r w:rsidR="00DA5F76">
        <w:rPr>
          <w:rFonts w:ascii="Courier New" w:hAnsi="Courier New" w:cs="Courier New"/>
          <w:sz w:val="24"/>
          <w:szCs w:val="24"/>
        </w:rPr>
        <w:t xml:space="preserve">hoger </w:t>
      </w:r>
      <w:r w:rsidRPr="00B46FE2">
        <w:rPr>
          <w:rFonts w:ascii="Courier New" w:hAnsi="Courier New" w:cs="Courier New"/>
          <w:sz w:val="24"/>
          <w:szCs w:val="24"/>
        </w:rPr>
        <w:t>werd geschreven.</w:t>
      </w:r>
      <w:r w:rsidR="00B46FE2" w:rsidRPr="00B46FE2">
        <w:rPr>
          <w:rFonts w:ascii="Courier New" w:hAnsi="Courier New" w:cs="Courier New"/>
          <w:sz w:val="24"/>
          <w:szCs w:val="24"/>
        </w:rPr>
        <w:t xml:space="preserve">    </w:t>
      </w:r>
    </w:p>
    <w:p w:rsidR="006B1E01" w:rsidRDefault="006B1E01" w:rsidP="00B064BB">
      <w:pPr>
        <w:spacing w:after="0" w:line="240" w:lineRule="auto"/>
        <w:rPr>
          <w:rFonts w:ascii="Courier New" w:hAnsi="Courier New" w:cs="Courier New"/>
          <w:sz w:val="24"/>
          <w:szCs w:val="24"/>
        </w:rPr>
      </w:pPr>
    </w:p>
    <w:p w:rsidR="00B46FE2" w:rsidRDefault="006B1E01"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 xml:space="preserve">Krachtens de letterlijke tekst van art. 2.20, lid 1, </w:t>
      </w:r>
      <w:r>
        <w:rPr>
          <w:rFonts w:ascii="Courier New" w:hAnsi="Courier New" w:cs="Courier New"/>
          <w:sz w:val="24"/>
          <w:szCs w:val="24"/>
        </w:rPr>
        <w:t xml:space="preserve">sub </w:t>
      </w:r>
      <w:r w:rsidR="00B46FE2" w:rsidRPr="00B46FE2">
        <w:rPr>
          <w:rFonts w:ascii="Courier New" w:hAnsi="Courier New" w:cs="Courier New"/>
          <w:sz w:val="24"/>
          <w:szCs w:val="24"/>
        </w:rPr>
        <w:t xml:space="preserve">c BVIE kan een merkhouder pas optreden </w:t>
      </w:r>
      <w:r w:rsidR="00400D46">
        <w:rPr>
          <w:rFonts w:ascii="Courier New" w:hAnsi="Courier New" w:cs="Courier New"/>
          <w:sz w:val="24"/>
          <w:szCs w:val="24"/>
        </w:rPr>
        <w:t xml:space="preserve">op basis van deze bepaling </w:t>
      </w:r>
      <w:r w:rsidR="00B46FE2" w:rsidRPr="00B46FE2">
        <w:rPr>
          <w:rFonts w:ascii="Courier New" w:hAnsi="Courier New" w:cs="Courier New"/>
          <w:sz w:val="24"/>
          <w:szCs w:val="24"/>
        </w:rPr>
        <w:t xml:space="preserve">in het geval van het gebruik van een gelijk of overeenstemmend teken voor waren of diensten </w:t>
      </w:r>
      <w:r>
        <w:rPr>
          <w:rFonts w:ascii="Courier New" w:hAnsi="Courier New" w:cs="Courier New"/>
          <w:sz w:val="24"/>
          <w:szCs w:val="24"/>
        </w:rPr>
        <w:t>‘</w:t>
      </w:r>
      <w:r w:rsidR="00B46FE2" w:rsidRPr="00B46FE2">
        <w:rPr>
          <w:rFonts w:ascii="Courier New" w:hAnsi="Courier New" w:cs="Courier New"/>
          <w:sz w:val="24"/>
          <w:szCs w:val="24"/>
        </w:rPr>
        <w:t>die niet soortgelijk zijn</w:t>
      </w:r>
      <w:r>
        <w:rPr>
          <w:rFonts w:ascii="Courier New" w:hAnsi="Courier New" w:cs="Courier New"/>
          <w:sz w:val="24"/>
          <w:szCs w:val="24"/>
        </w:rPr>
        <w:t>’</w:t>
      </w:r>
      <w:r w:rsidR="00B46FE2" w:rsidRPr="00B46FE2">
        <w:rPr>
          <w:rFonts w:ascii="Courier New" w:hAnsi="Courier New" w:cs="Courier New"/>
          <w:sz w:val="24"/>
          <w:szCs w:val="24"/>
        </w:rPr>
        <w:t xml:space="preserve"> aan die waarvoor zijn merk is ingeschreven</w:t>
      </w:r>
      <w:r w:rsidR="00400D46">
        <w:rPr>
          <w:rStyle w:val="Voetnootmarkering"/>
          <w:rFonts w:ascii="Courier New" w:hAnsi="Courier New" w:cs="Courier New"/>
          <w:sz w:val="24"/>
          <w:szCs w:val="24"/>
        </w:rPr>
        <w:footnoteReference w:id="232"/>
      </w:r>
      <w:r w:rsidR="00B46FE2" w:rsidRPr="00B46FE2">
        <w:rPr>
          <w:rFonts w:ascii="Courier New" w:hAnsi="Courier New" w:cs="Courier New"/>
          <w:sz w:val="24"/>
          <w:szCs w:val="24"/>
        </w:rPr>
        <w:t xml:space="preserve">. Het Hof van Justitie werd evenwel reeds met de vraag geconfronteerd of art. 5, lid 2 richtlijn merken, en dus art. 2.20, lid 1, </w:t>
      </w:r>
      <w:r w:rsidR="00400D46">
        <w:rPr>
          <w:rFonts w:ascii="Courier New" w:hAnsi="Courier New" w:cs="Courier New"/>
          <w:sz w:val="24"/>
          <w:szCs w:val="24"/>
        </w:rPr>
        <w:t xml:space="preserve">sub </w:t>
      </w:r>
      <w:r w:rsidR="00B46FE2" w:rsidRPr="00B46FE2">
        <w:rPr>
          <w:rFonts w:ascii="Courier New" w:hAnsi="Courier New" w:cs="Courier New"/>
          <w:sz w:val="24"/>
          <w:szCs w:val="24"/>
        </w:rPr>
        <w:t xml:space="preserve">c BVIE, niet beperkt is tot het geval van niet-soortgelijke waren of diensten, maar ook kan toegepast worden in het geval van het gebruik van een identiek of overeenstemmend teken voor gelijke of soortgelijke waren of diensten. Het Hof beantwoordde deze vraag positief. Het </w:t>
      </w:r>
      <w:r w:rsidR="00400D46">
        <w:rPr>
          <w:rFonts w:ascii="Courier New" w:hAnsi="Courier New" w:cs="Courier New"/>
          <w:sz w:val="24"/>
          <w:szCs w:val="24"/>
        </w:rPr>
        <w:t>verklaarde</w:t>
      </w:r>
      <w:r w:rsidR="00B46FE2" w:rsidRPr="00B46FE2">
        <w:rPr>
          <w:rFonts w:ascii="Courier New" w:hAnsi="Courier New" w:cs="Courier New"/>
          <w:sz w:val="24"/>
          <w:szCs w:val="24"/>
        </w:rPr>
        <w:t xml:space="preserve"> namelijk dat ook in omstandigheden waarin verwarringsgevaar is uitgesloten, en de houder van een bekend merk zich dus niet op art. 5, lid 1, </w:t>
      </w:r>
      <w:r w:rsidR="00400D46">
        <w:rPr>
          <w:rFonts w:ascii="Courier New" w:hAnsi="Courier New" w:cs="Courier New"/>
          <w:sz w:val="24"/>
          <w:szCs w:val="24"/>
        </w:rPr>
        <w:t xml:space="preserve">sub </w:t>
      </w:r>
      <w:r w:rsidR="00B46FE2" w:rsidRPr="00B46FE2">
        <w:rPr>
          <w:rFonts w:ascii="Courier New" w:hAnsi="Courier New" w:cs="Courier New"/>
          <w:sz w:val="24"/>
          <w:szCs w:val="24"/>
        </w:rPr>
        <w:t xml:space="preserve">b richtlijn merken (art. 2.20, lid 1, </w:t>
      </w:r>
      <w:r w:rsidR="00400D46">
        <w:rPr>
          <w:rFonts w:ascii="Courier New" w:hAnsi="Courier New" w:cs="Courier New"/>
          <w:sz w:val="24"/>
          <w:szCs w:val="24"/>
        </w:rPr>
        <w:t xml:space="preserve">sub </w:t>
      </w:r>
      <w:r w:rsidR="00B46FE2" w:rsidRPr="00B46FE2">
        <w:rPr>
          <w:rFonts w:ascii="Courier New" w:hAnsi="Courier New" w:cs="Courier New"/>
          <w:sz w:val="24"/>
          <w:szCs w:val="24"/>
        </w:rPr>
        <w:t xml:space="preserve">b BVIE) kan beroepen, deze houder van een bekend merk  zich tegen een aantasting van het onderscheidend vermogen of de reputatie van zijn merk moet kunnen beschermen. Art. 5, lid 2 richtlijn merken, en dus art. 2.20, lid 1, </w:t>
      </w:r>
      <w:r w:rsidR="00400D46">
        <w:rPr>
          <w:rFonts w:ascii="Courier New" w:hAnsi="Courier New" w:cs="Courier New"/>
          <w:sz w:val="24"/>
          <w:szCs w:val="24"/>
        </w:rPr>
        <w:t xml:space="preserve">sub </w:t>
      </w:r>
      <w:r w:rsidR="00B46FE2" w:rsidRPr="00B46FE2">
        <w:rPr>
          <w:rFonts w:ascii="Courier New" w:hAnsi="Courier New" w:cs="Courier New"/>
          <w:sz w:val="24"/>
          <w:szCs w:val="24"/>
        </w:rPr>
        <w:t xml:space="preserve">c BVIE, betreft immers een specifieke </w:t>
      </w:r>
      <w:r w:rsidR="00B46FE2" w:rsidRPr="00B46FE2">
        <w:rPr>
          <w:rFonts w:ascii="Courier New" w:hAnsi="Courier New" w:cs="Courier New"/>
          <w:sz w:val="24"/>
          <w:szCs w:val="24"/>
        </w:rPr>
        <w:lastRenderedPageBreak/>
        <w:t>bescherming tegen aantastingen van het onderscheidend vermogen of de reputatie van het betrokken merk, en deze bepaling kan niet zo worden uitgelegd dat bekende merken minder bescherming zouden genieten wanneer een teken voor dezelfde of soortgelijke waren of diensten wordt gebruikt dan wanneer een teken voor niet-soortgelijke waren of diensten wordt gebruikt. Bekende merken moeten in het geval van gebruik van een teken voor dezelfde of soortgelijke waren of diensten volgens het Hof  een minstens even ruime bescherming genieten als in het geval van gebruik van een teken voor niet-soortgelijke waren of diensten</w:t>
      </w:r>
      <w:r w:rsidR="00B46FE2" w:rsidRPr="00B46FE2">
        <w:rPr>
          <w:rFonts w:ascii="Courier New" w:hAnsi="Courier New" w:cs="Courier New"/>
          <w:sz w:val="24"/>
          <w:szCs w:val="24"/>
          <w:vertAlign w:val="superscript"/>
        </w:rPr>
        <w:footnoteReference w:id="233"/>
      </w:r>
      <w:r w:rsidR="00B46FE2" w:rsidRPr="00B46FE2">
        <w:rPr>
          <w:rFonts w:ascii="Courier New" w:hAnsi="Courier New" w:cs="Courier New"/>
          <w:sz w:val="24"/>
          <w:szCs w:val="24"/>
        </w:rPr>
        <w:t>.</w:t>
      </w:r>
      <w:r w:rsidR="00400D46">
        <w:rPr>
          <w:rFonts w:ascii="Courier New" w:hAnsi="Courier New" w:cs="Courier New"/>
          <w:sz w:val="24"/>
          <w:szCs w:val="24"/>
        </w:rPr>
        <w:t xml:space="preserve"> </w:t>
      </w:r>
    </w:p>
    <w:p w:rsidR="00400D46" w:rsidRDefault="00400D46" w:rsidP="00B064BB">
      <w:pPr>
        <w:spacing w:after="0" w:line="240" w:lineRule="auto"/>
        <w:rPr>
          <w:rFonts w:ascii="Courier New" w:hAnsi="Courier New" w:cs="Courier New"/>
          <w:sz w:val="24"/>
          <w:szCs w:val="24"/>
        </w:rPr>
      </w:pPr>
    </w:p>
    <w:p w:rsidR="00400D46" w:rsidRPr="00B46FE2" w:rsidRDefault="00400D46" w:rsidP="00B064BB">
      <w:pPr>
        <w:spacing w:after="0" w:line="240" w:lineRule="auto"/>
        <w:rPr>
          <w:rFonts w:ascii="Courier New" w:hAnsi="Courier New" w:cs="Courier New"/>
          <w:sz w:val="24"/>
          <w:szCs w:val="24"/>
        </w:rPr>
      </w:pPr>
      <w:r>
        <w:rPr>
          <w:rFonts w:ascii="Courier New" w:hAnsi="Courier New" w:cs="Courier New"/>
          <w:sz w:val="24"/>
          <w:szCs w:val="24"/>
        </w:rPr>
        <w:t xml:space="preserve">     Art. 2.20, lid 1, sub c BVIE kan dus ook worden ingeroepen door de houder van een binnen het Beneluxgebied bekend merk wanneer zijn merk of een overeenstemmend teken </w:t>
      </w:r>
      <w:r w:rsidR="00070E1E">
        <w:rPr>
          <w:rFonts w:ascii="Courier New" w:hAnsi="Courier New" w:cs="Courier New"/>
          <w:sz w:val="24"/>
          <w:szCs w:val="24"/>
        </w:rPr>
        <w:t xml:space="preserve">wordt </w:t>
      </w:r>
      <w:r>
        <w:rPr>
          <w:rFonts w:ascii="Courier New" w:hAnsi="Courier New" w:cs="Courier New"/>
          <w:sz w:val="24"/>
          <w:szCs w:val="24"/>
        </w:rPr>
        <w:t xml:space="preserve">gebruikt voor </w:t>
      </w:r>
      <w:r w:rsidR="00DA5F76">
        <w:rPr>
          <w:rFonts w:ascii="Courier New" w:hAnsi="Courier New" w:cs="Courier New"/>
          <w:sz w:val="24"/>
          <w:szCs w:val="24"/>
        </w:rPr>
        <w:t xml:space="preserve">gelijke (identieke) of </w:t>
      </w:r>
      <w:r>
        <w:rPr>
          <w:rFonts w:ascii="Courier New" w:hAnsi="Courier New" w:cs="Courier New"/>
          <w:sz w:val="24"/>
          <w:szCs w:val="24"/>
        </w:rPr>
        <w:t>soortgelijke waren of diensten. Art. 10, lid 2, sub c richtlijn merken 2015 houdt rekening met de zojuist a</w:t>
      </w:r>
      <w:r w:rsidR="00AD7311">
        <w:rPr>
          <w:rFonts w:ascii="Courier New" w:hAnsi="Courier New" w:cs="Courier New"/>
          <w:sz w:val="24"/>
          <w:szCs w:val="24"/>
        </w:rPr>
        <w:t>a</w:t>
      </w:r>
      <w:r>
        <w:rPr>
          <w:rFonts w:ascii="Courier New" w:hAnsi="Courier New" w:cs="Courier New"/>
          <w:sz w:val="24"/>
          <w:szCs w:val="24"/>
        </w:rPr>
        <w:t xml:space="preserve">ngegeven rechtspraak van </w:t>
      </w:r>
      <w:r w:rsidR="00AD7311">
        <w:rPr>
          <w:rFonts w:ascii="Courier New" w:hAnsi="Courier New" w:cs="Courier New"/>
          <w:sz w:val="24"/>
          <w:szCs w:val="24"/>
        </w:rPr>
        <w:t xml:space="preserve">het Hof van Justitie en bepaalt letterlijk dat de merkhouder kan optreden tegen het gebruik van een teken dat gelijk is aan of overeenstemt met </w:t>
      </w:r>
      <w:r w:rsidR="00070E1E">
        <w:rPr>
          <w:rFonts w:ascii="Courier New" w:hAnsi="Courier New" w:cs="Courier New"/>
          <w:sz w:val="24"/>
          <w:szCs w:val="24"/>
        </w:rPr>
        <w:t>zijn</w:t>
      </w:r>
      <w:r w:rsidR="00AD7311">
        <w:rPr>
          <w:rFonts w:ascii="Courier New" w:hAnsi="Courier New" w:cs="Courier New"/>
          <w:sz w:val="24"/>
          <w:szCs w:val="24"/>
        </w:rPr>
        <w:t xml:space="preserve"> merk ‘ongeacht of dat wordt gebruikt voor waren of diensten die gelijk aan, overeenstemmend of niet overeenstemmend zijn met die waarvoor het merk is ingeschreven, …’</w:t>
      </w:r>
      <w:r w:rsidR="00C777DF" w:rsidRPr="00C777DF">
        <w:rPr>
          <w:rStyle w:val="Voetnootmarkering"/>
          <w:rFonts w:ascii="Courier New" w:hAnsi="Courier New" w:cs="Courier New"/>
          <w:sz w:val="24"/>
          <w:szCs w:val="24"/>
        </w:rPr>
        <w:t xml:space="preserve"> </w:t>
      </w:r>
      <w:r w:rsidR="00C777DF">
        <w:rPr>
          <w:rStyle w:val="Voetnootmarkering"/>
          <w:rFonts w:ascii="Courier New" w:hAnsi="Courier New" w:cs="Courier New"/>
          <w:sz w:val="24"/>
          <w:szCs w:val="24"/>
        </w:rPr>
        <w:footnoteReference w:id="234"/>
      </w:r>
      <w:r w:rsidR="00AD7311">
        <w:rPr>
          <w:rFonts w:ascii="Courier New" w:hAnsi="Courier New" w:cs="Courier New"/>
          <w:sz w:val="24"/>
          <w:szCs w:val="24"/>
        </w:rPr>
        <w:t xml:space="preserve">. De tekst van art. 2.20, lid 1, sub c BVIE zal bij de omzetting van de richtlijn merken 2015 dan ook in deze zin moeten worden aangepast. </w:t>
      </w:r>
    </w:p>
    <w:p w:rsidR="00B46FE2" w:rsidRPr="00B46FE2" w:rsidRDefault="00B46FE2" w:rsidP="00B064BB">
      <w:pPr>
        <w:spacing w:after="0" w:line="240" w:lineRule="auto"/>
        <w:rPr>
          <w:rFonts w:ascii="Courier New" w:hAnsi="Courier New" w:cs="Courier New"/>
          <w:sz w:val="24"/>
          <w:szCs w:val="24"/>
        </w:rPr>
      </w:pPr>
    </w:p>
    <w:p w:rsidR="00B46FE2" w:rsidRPr="0082355F" w:rsidRDefault="00470D48" w:rsidP="0082355F">
      <w:pPr>
        <w:spacing w:after="0" w:line="240" w:lineRule="auto"/>
        <w:ind w:left="1843" w:hanging="1843"/>
        <w:rPr>
          <w:rFonts w:ascii="Courier New" w:hAnsi="Courier New" w:cs="Courier New"/>
          <w:b/>
          <w:sz w:val="32"/>
          <w:szCs w:val="32"/>
        </w:rPr>
      </w:pPr>
      <w:r w:rsidRPr="0082355F">
        <w:rPr>
          <w:rFonts w:ascii="Courier New" w:hAnsi="Courier New" w:cs="Courier New"/>
          <w:b/>
          <w:sz w:val="32"/>
          <w:szCs w:val="32"/>
        </w:rPr>
        <w:t>5.8.3.4</w:t>
      </w:r>
      <w:r w:rsidR="00B46FE2" w:rsidRPr="0082355F">
        <w:rPr>
          <w:rFonts w:ascii="Courier New" w:hAnsi="Courier New" w:cs="Courier New"/>
          <w:b/>
          <w:sz w:val="32"/>
          <w:szCs w:val="32"/>
        </w:rPr>
        <w:t xml:space="preserve">. Gebruik van een </w:t>
      </w:r>
      <w:r w:rsidR="00E75309" w:rsidRPr="0082355F">
        <w:rPr>
          <w:rFonts w:ascii="Courier New" w:hAnsi="Courier New" w:cs="Courier New"/>
          <w:b/>
          <w:sz w:val="32"/>
          <w:szCs w:val="32"/>
        </w:rPr>
        <w:t>gelijk</w:t>
      </w:r>
      <w:r w:rsidR="00B46FE2" w:rsidRPr="0082355F">
        <w:rPr>
          <w:rFonts w:ascii="Courier New" w:hAnsi="Courier New" w:cs="Courier New"/>
          <w:b/>
          <w:sz w:val="32"/>
          <w:szCs w:val="32"/>
        </w:rPr>
        <w:t xml:space="preserve"> of overeenstemmend teken</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Voor de toepassing van art. 2.20, lid 1, </w:t>
      </w:r>
      <w:r w:rsidR="00F3288F">
        <w:rPr>
          <w:rFonts w:ascii="Courier New" w:hAnsi="Courier New" w:cs="Courier New"/>
          <w:sz w:val="24"/>
          <w:szCs w:val="24"/>
        </w:rPr>
        <w:t xml:space="preserve">sub </w:t>
      </w:r>
      <w:r w:rsidRPr="00B46FE2">
        <w:rPr>
          <w:rFonts w:ascii="Courier New" w:hAnsi="Courier New" w:cs="Courier New"/>
          <w:sz w:val="24"/>
          <w:szCs w:val="24"/>
        </w:rPr>
        <w:t xml:space="preserve">c BVIE moet een derde tegen wie de houder van een </w:t>
      </w:r>
      <w:r w:rsidR="00F3288F">
        <w:rPr>
          <w:rFonts w:ascii="Courier New" w:hAnsi="Courier New" w:cs="Courier New"/>
          <w:sz w:val="24"/>
          <w:szCs w:val="24"/>
        </w:rPr>
        <w:t xml:space="preserve">binnen het Beneluxgebied </w:t>
      </w:r>
      <w:r w:rsidRPr="00B46FE2">
        <w:rPr>
          <w:rFonts w:ascii="Courier New" w:hAnsi="Courier New" w:cs="Courier New"/>
          <w:sz w:val="24"/>
          <w:szCs w:val="24"/>
        </w:rPr>
        <w:t xml:space="preserve">bekend merk optreedt gebruik maken van het merk van de merkhouder (gebruik van een identiek (gelijk) teken) of van een overeenstemmend teken. </w:t>
      </w:r>
      <w:r w:rsidR="00F3288F">
        <w:rPr>
          <w:rFonts w:ascii="Courier New" w:hAnsi="Courier New" w:cs="Courier New"/>
          <w:sz w:val="24"/>
          <w:szCs w:val="24"/>
        </w:rPr>
        <w:t>D</w:t>
      </w:r>
      <w:r w:rsidRPr="00B46FE2">
        <w:rPr>
          <w:rFonts w:ascii="Courier New" w:hAnsi="Courier New" w:cs="Courier New"/>
          <w:sz w:val="24"/>
          <w:szCs w:val="24"/>
        </w:rPr>
        <w:t xml:space="preserve">e vraag </w:t>
      </w:r>
      <w:r w:rsidR="00F3288F">
        <w:rPr>
          <w:rFonts w:ascii="Courier New" w:hAnsi="Courier New" w:cs="Courier New"/>
          <w:sz w:val="24"/>
          <w:szCs w:val="24"/>
        </w:rPr>
        <w:t xml:space="preserve">rijst </w:t>
      </w:r>
      <w:r w:rsidRPr="00B46FE2">
        <w:rPr>
          <w:rFonts w:ascii="Courier New" w:hAnsi="Courier New" w:cs="Courier New"/>
          <w:sz w:val="24"/>
          <w:szCs w:val="24"/>
        </w:rPr>
        <w:t>wat verstaan moet worden onder een overeenstemmend teken</w:t>
      </w:r>
      <w:r w:rsidR="00F3288F">
        <w:rPr>
          <w:rFonts w:ascii="Courier New" w:hAnsi="Courier New" w:cs="Courier New"/>
          <w:sz w:val="24"/>
          <w:szCs w:val="24"/>
        </w:rPr>
        <w:t>?</w:t>
      </w:r>
      <w:r w:rsidRPr="00B46FE2">
        <w:rPr>
          <w:rFonts w:ascii="Courier New" w:hAnsi="Courier New" w:cs="Courier New"/>
          <w:sz w:val="24"/>
          <w:szCs w:val="24"/>
        </w:rPr>
        <w:t xml:space="preserve"> </w:t>
      </w:r>
    </w:p>
    <w:p w:rsidR="00B46FE2" w:rsidRPr="00B46FE2" w:rsidRDefault="00B46FE2" w:rsidP="00B064BB">
      <w:pPr>
        <w:spacing w:after="0" w:line="240" w:lineRule="auto"/>
        <w:rPr>
          <w:rFonts w:ascii="Courier New" w:hAnsi="Courier New" w:cs="Courier New"/>
          <w:sz w:val="24"/>
          <w:szCs w:val="24"/>
        </w:rPr>
      </w:pPr>
    </w:p>
    <w:p w:rsidR="00EC6687"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Zoals reeds hoger werd aangegeven</w:t>
      </w:r>
      <w:r w:rsidR="00FC52AA">
        <w:rPr>
          <w:rFonts w:ascii="Courier New" w:hAnsi="Courier New" w:cs="Courier New"/>
          <w:sz w:val="24"/>
          <w:szCs w:val="24"/>
        </w:rPr>
        <w:t>,</w:t>
      </w:r>
      <w:r w:rsidRPr="00B46FE2">
        <w:rPr>
          <w:rFonts w:ascii="Courier New" w:hAnsi="Courier New" w:cs="Courier New"/>
          <w:sz w:val="24"/>
          <w:szCs w:val="24"/>
        </w:rPr>
        <w:t xml:space="preserve"> is het voor de toepassing van art. 2.20, lid 1, </w:t>
      </w:r>
      <w:r w:rsidR="004B155B">
        <w:rPr>
          <w:rFonts w:ascii="Courier New" w:hAnsi="Courier New" w:cs="Courier New"/>
          <w:sz w:val="24"/>
          <w:szCs w:val="24"/>
        </w:rPr>
        <w:t xml:space="preserve">sub </w:t>
      </w:r>
      <w:r w:rsidRPr="00B46FE2">
        <w:rPr>
          <w:rFonts w:ascii="Courier New" w:hAnsi="Courier New" w:cs="Courier New"/>
          <w:sz w:val="24"/>
          <w:szCs w:val="24"/>
        </w:rPr>
        <w:t>c BVIE niet vereist dat er sprake kan zijn van verwarringsgevaar</w:t>
      </w:r>
      <w:r w:rsidR="007E2741">
        <w:rPr>
          <w:rStyle w:val="Voetnootmarkering"/>
          <w:rFonts w:ascii="Courier New" w:hAnsi="Courier New" w:cs="Courier New"/>
          <w:sz w:val="24"/>
          <w:szCs w:val="24"/>
        </w:rPr>
        <w:footnoteReference w:id="235"/>
      </w:r>
      <w:r w:rsidRPr="00B46FE2">
        <w:rPr>
          <w:rFonts w:ascii="Courier New" w:hAnsi="Courier New" w:cs="Courier New"/>
          <w:sz w:val="24"/>
          <w:szCs w:val="24"/>
        </w:rPr>
        <w:t xml:space="preserve">. Een overeenstemmend teken moet dus niet noodzakelijk een </w:t>
      </w:r>
      <w:r w:rsidRPr="00B46FE2">
        <w:rPr>
          <w:rFonts w:ascii="Courier New" w:hAnsi="Courier New" w:cs="Courier New"/>
          <w:sz w:val="24"/>
          <w:szCs w:val="24"/>
        </w:rPr>
        <w:lastRenderedPageBreak/>
        <w:t>verwarringstichtend teken zijn. Het Hof van Justitie verduidelijkte reeds wat onder een overeenstemmend teken moet worden verstaan. Volgens het Hof onderstelt de voorwaarde van overeenstemming tussen het merk en het conflicterende teken inzonderheid het bestaan van punten van visuele, auditieve of begripsmatige overeenkomst</w:t>
      </w:r>
      <w:r w:rsidR="007E2741">
        <w:rPr>
          <w:rStyle w:val="Voetnootmarkering"/>
          <w:rFonts w:ascii="Courier New" w:hAnsi="Courier New" w:cs="Courier New"/>
          <w:sz w:val="24"/>
          <w:szCs w:val="24"/>
        </w:rPr>
        <w:footnoteReference w:id="236"/>
      </w:r>
      <w:r w:rsidRPr="00B46FE2">
        <w:rPr>
          <w:rFonts w:ascii="Courier New" w:hAnsi="Courier New" w:cs="Courier New"/>
          <w:sz w:val="24"/>
          <w:szCs w:val="24"/>
        </w:rPr>
        <w:t xml:space="preserve">. De inbreuken bedoeld in art. 5, lid 2 richtlijn merken, en dus in art. 2.20, lid 1, </w:t>
      </w:r>
      <w:r w:rsidR="004B155B">
        <w:rPr>
          <w:rFonts w:ascii="Courier New" w:hAnsi="Courier New" w:cs="Courier New"/>
          <w:sz w:val="24"/>
          <w:szCs w:val="24"/>
        </w:rPr>
        <w:t xml:space="preserve">sub </w:t>
      </w:r>
      <w:r w:rsidRPr="00B46FE2">
        <w:rPr>
          <w:rFonts w:ascii="Courier New" w:hAnsi="Courier New" w:cs="Courier New"/>
          <w:sz w:val="24"/>
          <w:szCs w:val="24"/>
        </w:rPr>
        <w:t xml:space="preserve">c BVIE zijn, wanneer zij zich voordoen, volgens het Hof van Justitie het gevolg van een zekere mate van overeenstemming tussen het merk en het teken, op grond waarvan </w:t>
      </w:r>
      <w:r w:rsidR="008A6C20">
        <w:rPr>
          <w:rFonts w:ascii="Courier New" w:hAnsi="Courier New" w:cs="Courier New"/>
          <w:sz w:val="24"/>
          <w:szCs w:val="24"/>
        </w:rPr>
        <w:t>(een aanzienlijk deel van</w:t>
      </w:r>
      <w:r w:rsidR="008A6C20">
        <w:rPr>
          <w:rStyle w:val="Voetnootmarkering"/>
          <w:rFonts w:ascii="Courier New" w:hAnsi="Courier New" w:cs="Courier New"/>
          <w:sz w:val="24"/>
          <w:szCs w:val="24"/>
        </w:rPr>
        <w:footnoteReference w:id="237"/>
      </w:r>
      <w:r w:rsidR="008A6C20">
        <w:rPr>
          <w:rFonts w:ascii="Courier New" w:hAnsi="Courier New" w:cs="Courier New"/>
          <w:sz w:val="24"/>
          <w:szCs w:val="24"/>
        </w:rPr>
        <w:t xml:space="preserve">) </w:t>
      </w:r>
      <w:r w:rsidRPr="00B46FE2">
        <w:rPr>
          <w:rFonts w:ascii="Courier New" w:hAnsi="Courier New" w:cs="Courier New"/>
          <w:sz w:val="24"/>
          <w:szCs w:val="24"/>
        </w:rPr>
        <w:t>het betrokken publiek een samenhang ziet tussen het merk en het teken, dat wil zeggen een verband hiertussen legt, ook al verwart het deze niet</w:t>
      </w:r>
      <w:r w:rsidR="007E2741">
        <w:rPr>
          <w:rStyle w:val="Voetnootmarkering"/>
          <w:rFonts w:ascii="Courier New" w:hAnsi="Courier New" w:cs="Courier New"/>
          <w:sz w:val="24"/>
          <w:szCs w:val="24"/>
        </w:rPr>
        <w:footnoteReference w:id="238"/>
      </w:r>
      <w:r w:rsidRPr="00B46FE2">
        <w:rPr>
          <w:rFonts w:ascii="Courier New" w:hAnsi="Courier New" w:cs="Courier New"/>
          <w:sz w:val="24"/>
          <w:szCs w:val="24"/>
        </w:rPr>
        <w:t xml:space="preserve">. Het bestaan van een dergelijk verband dient volgens het Hof, zoals het verwarringsgevaar in het kader van art. 5, lid 1, </w:t>
      </w:r>
      <w:r w:rsidR="004B155B">
        <w:rPr>
          <w:rFonts w:ascii="Courier New" w:hAnsi="Courier New" w:cs="Courier New"/>
          <w:sz w:val="24"/>
          <w:szCs w:val="24"/>
        </w:rPr>
        <w:t xml:space="preserve">sub </w:t>
      </w:r>
      <w:r w:rsidRPr="00B46FE2">
        <w:rPr>
          <w:rFonts w:ascii="Courier New" w:hAnsi="Courier New" w:cs="Courier New"/>
          <w:sz w:val="24"/>
          <w:szCs w:val="24"/>
        </w:rPr>
        <w:t xml:space="preserve">b richtlijn merken, en dus  </w:t>
      </w:r>
      <w:r w:rsidR="00092CF0">
        <w:rPr>
          <w:rFonts w:ascii="Courier New" w:hAnsi="Courier New" w:cs="Courier New"/>
          <w:sz w:val="24"/>
          <w:szCs w:val="24"/>
        </w:rPr>
        <w:t xml:space="preserve">van </w:t>
      </w:r>
      <w:r w:rsidRPr="00B46FE2">
        <w:rPr>
          <w:rFonts w:ascii="Courier New" w:hAnsi="Courier New" w:cs="Courier New"/>
          <w:sz w:val="24"/>
          <w:szCs w:val="24"/>
        </w:rPr>
        <w:t xml:space="preserve">art. 2.20, lid 1, </w:t>
      </w:r>
      <w:r w:rsidR="004B155B">
        <w:rPr>
          <w:rFonts w:ascii="Courier New" w:hAnsi="Courier New" w:cs="Courier New"/>
          <w:sz w:val="24"/>
          <w:szCs w:val="24"/>
        </w:rPr>
        <w:t xml:space="preserve">sub </w:t>
      </w:r>
      <w:r w:rsidRPr="00B46FE2">
        <w:rPr>
          <w:rFonts w:ascii="Courier New" w:hAnsi="Courier New" w:cs="Courier New"/>
          <w:sz w:val="24"/>
          <w:szCs w:val="24"/>
        </w:rPr>
        <w:t>b BVIE, globaal te worden beoordeeld, met inachtneming van alle relevante omstandigheden van het concrete geval</w:t>
      </w:r>
      <w:r w:rsidR="007E2741">
        <w:rPr>
          <w:rStyle w:val="Voetnootmarkering"/>
          <w:rFonts w:ascii="Courier New" w:hAnsi="Courier New" w:cs="Courier New"/>
          <w:sz w:val="24"/>
          <w:szCs w:val="24"/>
        </w:rPr>
        <w:footnoteReference w:id="239"/>
      </w:r>
      <w:r w:rsidRPr="00B46FE2">
        <w:rPr>
          <w:rFonts w:ascii="Courier New" w:hAnsi="Courier New" w:cs="Courier New"/>
          <w:sz w:val="24"/>
          <w:szCs w:val="24"/>
        </w:rPr>
        <w:t xml:space="preserve">. </w:t>
      </w:r>
      <w:r w:rsidR="00EC6687">
        <w:rPr>
          <w:rFonts w:ascii="Courier New" w:hAnsi="Courier New" w:cs="Courier New"/>
          <w:sz w:val="24"/>
          <w:szCs w:val="24"/>
        </w:rPr>
        <w:t>Of zoals het Hof het letterlijk verklaarde: “</w:t>
      </w:r>
      <w:r w:rsidR="00EC6687" w:rsidRPr="00EC6687">
        <w:rPr>
          <w:rFonts w:ascii="Courier New" w:hAnsi="Courier New" w:cs="Courier New"/>
          <w:sz w:val="24"/>
          <w:szCs w:val="24"/>
        </w:rPr>
        <w:t>Het bestaan van een dergelijk verband dient globaal te worden beoordeeld met inachtneming van alle relevante omstandigheden van het concrete geval. Tot deze omstandigheden behoren:</w:t>
      </w:r>
      <w:r w:rsidR="00EC6687">
        <w:rPr>
          <w:rFonts w:ascii="Courier New" w:hAnsi="Courier New" w:cs="Courier New"/>
          <w:sz w:val="24"/>
          <w:szCs w:val="24"/>
        </w:rPr>
        <w:t xml:space="preserve"> </w:t>
      </w:r>
      <w:r w:rsidR="00EC6687" w:rsidRPr="00EC6687">
        <w:rPr>
          <w:rFonts w:ascii="Courier New" w:hAnsi="Courier New" w:cs="Courier New"/>
          <w:sz w:val="24"/>
          <w:szCs w:val="24"/>
        </w:rPr>
        <w:t>de mate van overeenstemming van de conflicterende merken;</w:t>
      </w:r>
      <w:r w:rsidR="00EC6687">
        <w:rPr>
          <w:rFonts w:ascii="Courier New" w:hAnsi="Courier New" w:cs="Courier New"/>
          <w:sz w:val="24"/>
          <w:szCs w:val="24"/>
        </w:rPr>
        <w:t xml:space="preserve"> </w:t>
      </w:r>
      <w:r w:rsidR="00EC6687" w:rsidRPr="00EC6687">
        <w:rPr>
          <w:rFonts w:ascii="Courier New" w:hAnsi="Courier New" w:cs="Courier New"/>
          <w:sz w:val="24"/>
          <w:szCs w:val="24"/>
        </w:rPr>
        <w:t>de aard van de waren of diensten waarvoor de conflicterende merken zijn ingeschreven, daaronder begrepen de mate waarin deze waren of diensten gerelateerd zijn dan wel onderling verschillen, alsmede het relevante publiek;</w:t>
      </w:r>
      <w:r w:rsidR="00EC6687">
        <w:rPr>
          <w:rFonts w:ascii="Courier New" w:hAnsi="Courier New" w:cs="Courier New"/>
          <w:sz w:val="24"/>
          <w:szCs w:val="24"/>
        </w:rPr>
        <w:t xml:space="preserve"> </w:t>
      </w:r>
      <w:r w:rsidR="00EC6687" w:rsidRPr="00EC6687">
        <w:rPr>
          <w:rFonts w:ascii="Courier New" w:hAnsi="Courier New" w:cs="Courier New"/>
          <w:sz w:val="24"/>
          <w:szCs w:val="24"/>
        </w:rPr>
        <w:t>de mate van bekendheid van het oudere merk;</w:t>
      </w:r>
      <w:r w:rsidR="00EC6687">
        <w:rPr>
          <w:rFonts w:ascii="Courier New" w:hAnsi="Courier New" w:cs="Courier New"/>
          <w:sz w:val="24"/>
          <w:szCs w:val="24"/>
        </w:rPr>
        <w:t xml:space="preserve"> </w:t>
      </w:r>
      <w:r w:rsidR="00EC6687" w:rsidRPr="00EC6687">
        <w:rPr>
          <w:rFonts w:ascii="Courier New" w:hAnsi="Courier New" w:cs="Courier New"/>
          <w:sz w:val="24"/>
          <w:szCs w:val="24"/>
        </w:rPr>
        <w:t>de mate van intrinsiek dan wel door gebruik verkregen onderscheidend vermogen van het oudere merk;</w:t>
      </w:r>
      <w:r w:rsidR="00EC6687">
        <w:rPr>
          <w:rFonts w:ascii="Courier New" w:hAnsi="Courier New" w:cs="Courier New"/>
          <w:sz w:val="24"/>
          <w:szCs w:val="24"/>
        </w:rPr>
        <w:t xml:space="preserve"> </w:t>
      </w:r>
      <w:r w:rsidR="00EC6687" w:rsidRPr="00EC6687">
        <w:rPr>
          <w:rFonts w:ascii="Courier New" w:hAnsi="Courier New" w:cs="Courier New"/>
          <w:sz w:val="24"/>
          <w:szCs w:val="24"/>
        </w:rPr>
        <w:t>het bestaan van verwarringsgevaar bij het publiek.</w:t>
      </w:r>
      <w:r w:rsidR="00092CF0">
        <w:rPr>
          <w:rFonts w:ascii="Courier New" w:hAnsi="Courier New" w:cs="Courier New"/>
          <w:sz w:val="24"/>
          <w:szCs w:val="24"/>
        </w:rPr>
        <w:t>”</w:t>
      </w:r>
      <w:r w:rsidR="00EC6687">
        <w:rPr>
          <w:rStyle w:val="Voetnootmarkering"/>
          <w:rFonts w:ascii="Courier New" w:hAnsi="Courier New" w:cs="Courier New"/>
          <w:sz w:val="24"/>
          <w:szCs w:val="24"/>
        </w:rPr>
        <w:footnoteReference w:id="240"/>
      </w:r>
      <w:r w:rsidR="00EC6687">
        <w:rPr>
          <w:rFonts w:ascii="Courier New" w:hAnsi="Courier New" w:cs="Courier New"/>
          <w:sz w:val="24"/>
          <w:szCs w:val="24"/>
        </w:rPr>
        <w:t>.</w:t>
      </w:r>
    </w:p>
    <w:p w:rsidR="00155601" w:rsidRPr="00EC6687" w:rsidRDefault="00155601" w:rsidP="00B064BB">
      <w:pPr>
        <w:spacing w:after="0" w:line="240" w:lineRule="auto"/>
        <w:rPr>
          <w:rFonts w:ascii="Courier New" w:hAnsi="Courier New" w:cs="Courier New"/>
          <w:sz w:val="24"/>
          <w:szCs w:val="24"/>
        </w:rPr>
      </w:pPr>
    </w:p>
    <w:p w:rsidR="007E2741" w:rsidRDefault="00155601"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 xml:space="preserve">Art. 2.20, lid 1, </w:t>
      </w:r>
      <w:r w:rsidR="004B155B">
        <w:rPr>
          <w:rFonts w:ascii="Courier New" w:hAnsi="Courier New" w:cs="Courier New"/>
          <w:sz w:val="24"/>
          <w:szCs w:val="24"/>
        </w:rPr>
        <w:t xml:space="preserve">sub </w:t>
      </w:r>
      <w:r w:rsidR="00B46FE2" w:rsidRPr="00B46FE2">
        <w:rPr>
          <w:rFonts w:ascii="Courier New" w:hAnsi="Courier New" w:cs="Courier New"/>
          <w:sz w:val="24"/>
          <w:szCs w:val="24"/>
        </w:rPr>
        <w:t xml:space="preserve">c BVIE stelt dus niet voorop dat tussen het </w:t>
      </w:r>
      <w:r w:rsidR="004B155B">
        <w:rPr>
          <w:rFonts w:ascii="Courier New" w:hAnsi="Courier New" w:cs="Courier New"/>
          <w:sz w:val="24"/>
          <w:szCs w:val="24"/>
        </w:rPr>
        <w:t xml:space="preserve">binnen het Beneluxgebied </w:t>
      </w:r>
      <w:r w:rsidR="00B46FE2" w:rsidRPr="00B46FE2">
        <w:rPr>
          <w:rFonts w:ascii="Courier New" w:hAnsi="Courier New" w:cs="Courier New"/>
          <w:sz w:val="24"/>
          <w:szCs w:val="24"/>
        </w:rPr>
        <w:t xml:space="preserve">bekende merk en het conflicterende teken een zodanige mate van overeenstemming bestaat dat daardoor bij het in aanmerking komend publiek </w:t>
      </w:r>
      <w:r w:rsidR="00B46FE2" w:rsidRPr="00B46FE2">
        <w:rPr>
          <w:rFonts w:ascii="Courier New" w:hAnsi="Courier New" w:cs="Courier New"/>
          <w:sz w:val="24"/>
          <w:szCs w:val="24"/>
        </w:rPr>
        <w:lastRenderedPageBreak/>
        <w:t>verwarring tussen het merk en het teken ontstaat. Het volstaat dat het bekende merk en het teken zodanig met elkaar overeenstemmen dat het betrokken publiek een verband tussen het teken en het merk legt</w:t>
      </w:r>
      <w:r w:rsidR="00B46FE2" w:rsidRPr="00B46FE2">
        <w:rPr>
          <w:rFonts w:ascii="Courier New" w:hAnsi="Courier New" w:cs="Courier New"/>
          <w:sz w:val="24"/>
          <w:szCs w:val="24"/>
          <w:vertAlign w:val="superscript"/>
        </w:rPr>
        <w:footnoteReference w:id="241"/>
      </w:r>
      <w:r w:rsidR="00B46FE2" w:rsidRPr="00B46FE2">
        <w:rPr>
          <w:rFonts w:ascii="Courier New" w:hAnsi="Courier New" w:cs="Courier New"/>
          <w:sz w:val="24"/>
          <w:szCs w:val="24"/>
        </w:rPr>
        <w:t xml:space="preserve">. </w:t>
      </w:r>
      <w:r w:rsidR="00D51A39">
        <w:rPr>
          <w:rFonts w:ascii="Courier New" w:hAnsi="Courier New" w:cs="Courier New"/>
          <w:sz w:val="24"/>
          <w:szCs w:val="24"/>
        </w:rPr>
        <w:t>De vereiste band kan aanwezig zijn wanneer het oudere merk een zeer grote reputatie geniet, zelfs indien de waren erg onderscheiden zijn</w:t>
      </w:r>
      <w:r w:rsidR="009909C3">
        <w:rPr>
          <w:rStyle w:val="Voetnootmarkering"/>
          <w:rFonts w:ascii="Courier New" w:hAnsi="Courier New" w:cs="Courier New"/>
          <w:sz w:val="24"/>
          <w:szCs w:val="24"/>
        </w:rPr>
        <w:footnoteReference w:id="242"/>
      </w:r>
      <w:r w:rsidR="00D51A39">
        <w:rPr>
          <w:rFonts w:ascii="Courier New" w:hAnsi="Courier New" w:cs="Courier New"/>
          <w:sz w:val="24"/>
          <w:szCs w:val="24"/>
        </w:rPr>
        <w:t>. Een geringe visuele overeenstemming kan volstaan bij een grote bekendheid van een merk</w:t>
      </w:r>
      <w:r w:rsidR="009909C3">
        <w:rPr>
          <w:rStyle w:val="Voetnootmarkering"/>
          <w:rFonts w:ascii="Courier New" w:hAnsi="Courier New" w:cs="Courier New"/>
          <w:sz w:val="24"/>
          <w:szCs w:val="24"/>
        </w:rPr>
        <w:footnoteReference w:id="243"/>
      </w:r>
      <w:r w:rsidR="00D51A39">
        <w:rPr>
          <w:rFonts w:ascii="Courier New" w:hAnsi="Courier New" w:cs="Courier New"/>
          <w:sz w:val="24"/>
          <w:szCs w:val="24"/>
        </w:rPr>
        <w:t>.</w:t>
      </w:r>
    </w:p>
    <w:p w:rsidR="007E2741" w:rsidRDefault="007E2741" w:rsidP="00B064BB">
      <w:pPr>
        <w:spacing w:after="0" w:line="240" w:lineRule="auto"/>
        <w:rPr>
          <w:rFonts w:ascii="Courier New" w:hAnsi="Courier New" w:cs="Courier New"/>
          <w:sz w:val="24"/>
          <w:szCs w:val="24"/>
        </w:rPr>
      </w:pPr>
    </w:p>
    <w:p w:rsidR="007E2741" w:rsidRDefault="007E2741" w:rsidP="00B064BB">
      <w:pPr>
        <w:spacing w:after="0" w:line="240" w:lineRule="auto"/>
        <w:rPr>
          <w:rFonts w:ascii="Courier New" w:hAnsi="Courier New" w:cs="Courier New"/>
          <w:sz w:val="24"/>
          <w:szCs w:val="24"/>
        </w:rPr>
      </w:pPr>
      <w:r>
        <w:rPr>
          <w:rFonts w:ascii="Courier New" w:hAnsi="Courier New" w:cs="Courier New"/>
          <w:sz w:val="24"/>
          <w:szCs w:val="24"/>
        </w:rPr>
        <w:t xml:space="preserve">     Er </w:t>
      </w:r>
      <w:r w:rsidRPr="007E2741">
        <w:rPr>
          <w:rFonts w:ascii="Courier New" w:hAnsi="Courier New" w:cs="Courier New"/>
          <w:sz w:val="24"/>
          <w:szCs w:val="24"/>
        </w:rPr>
        <w:t xml:space="preserve">wordt noodzakelijkerwijs een verband </w:t>
      </w:r>
      <w:r>
        <w:rPr>
          <w:rFonts w:ascii="Courier New" w:hAnsi="Courier New" w:cs="Courier New"/>
          <w:sz w:val="24"/>
          <w:szCs w:val="24"/>
        </w:rPr>
        <w:t xml:space="preserve">gelegd </w:t>
      </w:r>
      <w:r w:rsidRPr="007E2741">
        <w:rPr>
          <w:rFonts w:ascii="Courier New" w:hAnsi="Courier New" w:cs="Courier New"/>
          <w:sz w:val="24"/>
          <w:szCs w:val="24"/>
        </w:rPr>
        <w:t xml:space="preserve">tussen de conflicterende merken </w:t>
      </w:r>
      <w:r>
        <w:rPr>
          <w:rFonts w:ascii="Courier New" w:hAnsi="Courier New" w:cs="Courier New"/>
          <w:sz w:val="24"/>
          <w:szCs w:val="24"/>
        </w:rPr>
        <w:t>(tussen het beschermde merk en het gebruikte (beweerd inbreuk makend) teken)</w:t>
      </w:r>
      <w:r w:rsidRPr="007E2741">
        <w:rPr>
          <w:rFonts w:ascii="Courier New" w:hAnsi="Courier New" w:cs="Courier New"/>
          <w:sz w:val="24"/>
          <w:szCs w:val="24"/>
        </w:rPr>
        <w:t xml:space="preserve"> wanneer er verwarringsgevaar bestaat, dit wil zeggen wanneer het relevante publiek aanneemt of kan aannemen dat de onder het oudere merk verkochte waren of diensten en de onder het jongere merk verkochte waren of diensten afkomstig zijn van dezelfde onderneming of van economisch verbonden ondernemingen</w:t>
      </w:r>
      <w:r>
        <w:rPr>
          <w:rStyle w:val="Voetnootmarkering"/>
          <w:rFonts w:ascii="Courier New" w:hAnsi="Courier New" w:cs="Courier New"/>
          <w:sz w:val="24"/>
          <w:szCs w:val="24"/>
        </w:rPr>
        <w:footnoteReference w:id="244"/>
      </w:r>
      <w:r>
        <w:rPr>
          <w:rFonts w:ascii="Courier New" w:hAnsi="Courier New" w:cs="Courier New"/>
          <w:sz w:val="24"/>
          <w:szCs w:val="24"/>
        </w:rPr>
        <w:t xml:space="preserve">. Ook </w:t>
      </w:r>
      <w:r w:rsidRPr="007E2741">
        <w:rPr>
          <w:rFonts w:ascii="Courier New" w:hAnsi="Courier New" w:cs="Courier New"/>
          <w:sz w:val="24"/>
          <w:szCs w:val="24"/>
        </w:rPr>
        <w:t xml:space="preserve">het feit dat het jongere merk het oudere merk in gedachten oproept bij de normaal geïnformeerde en redelijk omzichtige en oplettende gemiddelde consument, </w:t>
      </w:r>
      <w:r>
        <w:rPr>
          <w:rFonts w:ascii="Courier New" w:hAnsi="Courier New" w:cs="Courier New"/>
          <w:sz w:val="24"/>
          <w:szCs w:val="24"/>
        </w:rPr>
        <w:t xml:space="preserve">staat </w:t>
      </w:r>
      <w:r w:rsidRPr="007E2741">
        <w:rPr>
          <w:rFonts w:ascii="Courier New" w:hAnsi="Courier New" w:cs="Courier New"/>
          <w:sz w:val="24"/>
          <w:szCs w:val="24"/>
        </w:rPr>
        <w:t>gelijk met het bestaan van een dergelijk verband</w:t>
      </w:r>
      <w:r>
        <w:rPr>
          <w:rStyle w:val="Voetnootmarkering"/>
          <w:rFonts w:ascii="Courier New" w:hAnsi="Courier New" w:cs="Courier New"/>
          <w:sz w:val="24"/>
          <w:szCs w:val="24"/>
        </w:rPr>
        <w:footnoteReference w:id="245"/>
      </w:r>
      <w:r>
        <w:rPr>
          <w:rFonts w:ascii="Courier New" w:hAnsi="Courier New" w:cs="Courier New"/>
          <w:sz w:val="24"/>
          <w:szCs w:val="24"/>
        </w:rPr>
        <w:t>. Het vereiste verband kan afhankelijk van de omstandigheden ook blijken uit de combinatie van de graad van overeenstemming tu</w:t>
      </w:r>
      <w:r w:rsidR="00FC52AA">
        <w:rPr>
          <w:rFonts w:ascii="Courier New" w:hAnsi="Courier New" w:cs="Courier New"/>
          <w:sz w:val="24"/>
          <w:szCs w:val="24"/>
        </w:rPr>
        <w:t>ssen merk en teken, de niet al t</w:t>
      </w:r>
      <w:r>
        <w:rPr>
          <w:rFonts w:ascii="Courier New" w:hAnsi="Courier New" w:cs="Courier New"/>
          <w:sz w:val="24"/>
          <w:szCs w:val="24"/>
        </w:rPr>
        <w:t xml:space="preserve">e grote verschillen die bestaan tussen de betrokken waren of diensten, en de graad van </w:t>
      </w:r>
      <w:r>
        <w:rPr>
          <w:rFonts w:ascii="Courier New" w:hAnsi="Courier New" w:cs="Courier New"/>
          <w:sz w:val="24"/>
          <w:szCs w:val="24"/>
        </w:rPr>
        <w:lastRenderedPageBreak/>
        <w:t>bekendheid en onderscheidend vermogen van het merk van de merkhouder</w:t>
      </w:r>
      <w:r>
        <w:rPr>
          <w:rStyle w:val="Voetnootmarkering"/>
          <w:rFonts w:ascii="Courier New" w:hAnsi="Courier New" w:cs="Courier New"/>
          <w:sz w:val="24"/>
          <w:szCs w:val="24"/>
        </w:rPr>
        <w:footnoteReference w:id="246"/>
      </w:r>
      <w:r>
        <w:rPr>
          <w:rFonts w:ascii="Courier New" w:hAnsi="Courier New" w:cs="Courier New"/>
          <w:sz w:val="24"/>
          <w:szCs w:val="24"/>
        </w:rPr>
        <w:t>.</w:t>
      </w:r>
    </w:p>
    <w:p w:rsidR="007E2741" w:rsidRDefault="007E2741" w:rsidP="00B064BB">
      <w:pPr>
        <w:spacing w:after="0" w:line="240" w:lineRule="auto"/>
        <w:rPr>
          <w:rFonts w:ascii="Courier New" w:hAnsi="Courier New" w:cs="Courier New"/>
          <w:sz w:val="24"/>
          <w:szCs w:val="24"/>
        </w:rPr>
      </w:pPr>
    </w:p>
    <w:p w:rsidR="00590AF8" w:rsidRPr="00590AF8" w:rsidRDefault="00590AF8" w:rsidP="00B064BB">
      <w:pPr>
        <w:spacing w:after="0" w:line="240" w:lineRule="auto"/>
        <w:rPr>
          <w:rFonts w:ascii="Courier New" w:hAnsi="Courier New" w:cs="Courier New"/>
          <w:sz w:val="24"/>
          <w:szCs w:val="24"/>
        </w:rPr>
      </w:pPr>
      <w:r>
        <w:rPr>
          <w:rFonts w:ascii="Courier New" w:hAnsi="Courier New" w:cs="Courier New"/>
          <w:sz w:val="24"/>
          <w:szCs w:val="24"/>
        </w:rPr>
        <w:t xml:space="preserve">     Het betrokken publiek dat een verband tussen het beschermde merk en het gebruikte (beweerd inbreuk makend) teken moet leggen is in het geval </w:t>
      </w:r>
      <w:r w:rsidRPr="00590AF8">
        <w:rPr>
          <w:rFonts w:ascii="Courier New" w:hAnsi="Courier New" w:cs="Courier New"/>
          <w:sz w:val="24"/>
          <w:szCs w:val="24"/>
        </w:rPr>
        <w:t>waarbij afbreuk wordt gedaan aan het onderscheidend vermogen of de reputatie van het oudere merk</w:t>
      </w:r>
      <w:r>
        <w:rPr>
          <w:rFonts w:ascii="Courier New" w:hAnsi="Courier New" w:cs="Courier New"/>
          <w:sz w:val="24"/>
          <w:szCs w:val="24"/>
        </w:rPr>
        <w:t xml:space="preserve"> </w:t>
      </w:r>
      <w:r w:rsidRPr="00590AF8">
        <w:rPr>
          <w:rFonts w:ascii="Courier New" w:hAnsi="Courier New" w:cs="Courier New"/>
          <w:sz w:val="24"/>
          <w:szCs w:val="24"/>
        </w:rPr>
        <w:t>de normaal geïnformeerde en redelijk omzichtige en oplettende gemiddelde consument van de waren of diensten waarvoor dat merk is ingeschreven</w:t>
      </w:r>
      <w:r>
        <w:rPr>
          <w:rStyle w:val="Voetnootmarkering"/>
          <w:rFonts w:ascii="Courier New" w:hAnsi="Courier New" w:cs="Courier New"/>
          <w:sz w:val="24"/>
          <w:szCs w:val="24"/>
        </w:rPr>
        <w:footnoteReference w:id="247"/>
      </w:r>
      <w:r w:rsidRPr="00590AF8">
        <w:rPr>
          <w:rFonts w:ascii="Courier New" w:hAnsi="Courier New" w:cs="Courier New"/>
          <w:sz w:val="24"/>
          <w:szCs w:val="24"/>
        </w:rPr>
        <w:t>.</w:t>
      </w:r>
      <w:r>
        <w:rPr>
          <w:rFonts w:ascii="Courier New" w:hAnsi="Courier New" w:cs="Courier New"/>
          <w:sz w:val="24"/>
          <w:szCs w:val="24"/>
        </w:rPr>
        <w:t xml:space="preserve"> In het geval van </w:t>
      </w:r>
      <w:r w:rsidRPr="00590AF8">
        <w:rPr>
          <w:rFonts w:ascii="Courier New" w:hAnsi="Courier New" w:cs="Courier New"/>
          <w:sz w:val="24"/>
          <w:szCs w:val="24"/>
        </w:rPr>
        <w:t xml:space="preserve">een inbreuk waarbij ongerechtvaardigd voordeel wordt getrokken uit het onderscheidend vermogen of de reputatie van het oudere merk, </w:t>
      </w:r>
      <w:r w:rsidR="00E83AAB">
        <w:rPr>
          <w:rFonts w:ascii="Courier New" w:hAnsi="Courier New" w:cs="Courier New"/>
          <w:sz w:val="24"/>
          <w:szCs w:val="24"/>
        </w:rPr>
        <w:t xml:space="preserve">gaat het </w:t>
      </w:r>
      <w:r w:rsidRPr="00590AF8">
        <w:rPr>
          <w:rFonts w:ascii="Courier New" w:hAnsi="Courier New" w:cs="Courier New"/>
          <w:sz w:val="24"/>
          <w:szCs w:val="24"/>
        </w:rPr>
        <w:t xml:space="preserve">bovendien </w:t>
      </w:r>
      <w:r w:rsidR="00E83AAB">
        <w:rPr>
          <w:rFonts w:ascii="Courier New" w:hAnsi="Courier New" w:cs="Courier New"/>
          <w:sz w:val="24"/>
          <w:szCs w:val="24"/>
        </w:rPr>
        <w:t xml:space="preserve">om </w:t>
      </w:r>
      <w:r w:rsidRPr="00590AF8">
        <w:rPr>
          <w:rFonts w:ascii="Courier New" w:hAnsi="Courier New" w:cs="Courier New"/>
          <w:sz w:val="24"/>
          <w:szCs w:val="24"/>
        </w:rPr>
        <w:t>de normaal geïnformeerde en redelijk omzichtige en oplettende gemiddelde consument van de waren of diensten waarvoor het jongere merk is ingeschreven</w:t>
      </w:r>
      <w:r>
        <w:rPr>
          <w:rStyle w:val="Voetnootmarkering"/>
          <w:rFonts w:ascii="Courier New" w:hAnsi="Courier New" w:cs="Courier New"/>
          <w:sz w:val="24"/>
          <w:szCs w:val="24"/>
        </w:rPr>
        <w:footnoteReference w:id="248"/>
      </w:r>
      <w:r w:rsidRPr="00590AF8">
        <w:rPr>
          <w:rFonts w:ascii="Courier New" w:hAnsi="Courier New" w:cs="Courier New"/>
          <w:sz w:val="24"/>
          <w:szCs w:val="24"/>
        </w:rPr>
        <w:t>.</w:t>
      </w:r>
    </w:p>
    <w:p w:rsidR="00590AF8" w:rsidRDefault="00590AF8" w:rsidP="00B064BB">
      <w:pPr>
        <w:spacing w:after="0" w:line="240" w:lineRule="auto"/>
        <w:rPr>
          <w:rFonts w:ascii="Courier New" w:hAnsi="Courier New" w:cs="Courier New"/>
          <w:sz w:val="24"/>
          <w:szCs w:val="24"/>
        </w:rPr>
      </w:pPr>
    </w:p>
    <w:p w:rsidR="00B46FE2" w:rsidRPr="00B46FE2" w:rsidRDefault="001E0269"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Het Hof van Justitie v</w:t>
      </w:r>
      <w:r w:rsidR="002A54F5">
        <w:rPr>
          <w:rFonts w:ascii="Courier New" w:hAnsi="Courier New" w:cs="Courier New"/>
          <w:sz w:val="24"/>
          <w:szCs w:val="24"/>
        </w:rPr>
        <w:t xml:space="preserve">erklaarde nog in een arrest van 23 oktober 2003 </w:t>
      </w:r>
      <w:r w:rsidR="00B46FE2" w:rsidRPr="00B46FE2">
        <w:rPr>
          <w:rFonts w:ascii="Courier New" w:hAnsi="Courier New" w:cs="Courier New"/>
          <w:sz w:val="24"/>
          <w:szCs w:val="24"/>
        </w:rPr>
        <w:t xml:space="preserve">dat het feit dat een teken door het in aanmerking komend publiek als versiering wordt opgevat, op zich niet in de weg staat aan de bescherming uit hoofde van art. 5, lid 2 richtlijn merken, en dus </w:t>
      </w:r>
      <w:r w:rsidR="00092CF0">
        <w:rPr>
          <w:rFonts w:ascii="Courier New" w:hAnsi="Courier New" w:cs="Courier New"/>
          <w:sz w:val="24"/>
          <w:szCs w:val="24"/>
        </w:rPr>
        <w:t xml:space="preserve">van </w:t>
      </w:r>
      <w:r w:rsidR="00B46FE2" w:rsidRPr="00B46FE2">
        <w:rPr>
          <w:rFonts w:ascii="Courier New" w:hAnsi="Courier New" w:cs="Courier New"/>
          <w:sz w:val="24"/>
          <w:szCs w:val="24"/>
        </w:rPr>
        <w:t xml:space="preserve">art. 2.20, lid 1, </w:t>
      </w:r>
      <w:r w:rsidR="00656AA4">
        <w:rPr>
          <w:rFonts w:ascii="Courier New" w:hAnsi="Courier New" w:cs="Courier New"/>
          <w:sz w:val="24"/>
          <w:szCs w:val="24"/>
        </w:rPr>
        <w:t xml:space="preserve">sub </w:t>
      </w:r>
      <w:r w:rsidR="00B46FE2" w:rsidRPr="00B46FE2">
        <w:rPr>
          <w:rFonts w:ascii="Courier New" w:hAnsi="Courier New" w:cs="Courier New"/>
          <w:sz w:val="24"/>
          <w:szCs w:val="24"/>
        </w:rPr>
        <w:t xml:space="preserve">c BVIE, wanneer het teken en het merk nochtans een zodanige mate van overeenstemming vertonen dat het betrokken publiek een verband legt tussen beide. Vat het betrokken publiek het teken echter naar de feitelijke vaststelling van de nationale rechter louter als versiering op, dan legt het publiek logischerwijs geen verband met een ingeschreven merk. Dit betekent derhalve dat de mate van overeenstemming tussen het teken en het merk niet groot genoeg is om een dergelijk verband te kunnen scheppen, en dat één van de voorwaarden voor de bescherming uit hoofde van art. 2.20, lid 1, </w:t>
      </w:r>
      <w:r w:rsidR="00656AA4">
        <w:rPr>
          <w:rFonts w:ascii="Courier New" w:hAnsi="Courier New" w:cs="Courier New"/>
          <w:sz w:val="24"/>
          <w:szCs w:val="24"/>
        </w:rPr>
        <w:t xml:space="preserve">sub </w:t>
      </w:r>
      <w:r w:rsidR="00B46FE2" w:rsidRPr="00B46FE2">
        <w:rPr>
          <w:rFonts w:ascii="Courier New" w:hAnsi="Courier New" w:cs="Courier New"/>
          <w:sz w:val="24"/>
          <w:szCs w:val="24"/>
        </w:rPr>
        <w:t>c BVIE niet vervuld is</w:t>
      </w:r>
      <w:r w:rsidR="00B46FE2" w:rsidRPr="00B46FE2">
        <w:rPr>
          <w:rFonts w:ascii="Courier New" w:hAnsi="Courier New" w:cs="Courier New"/>
          <w:sz w:val="24"/>
          <w:szCs w:val="24"/>
          <w:vertAlign w:val="superscript"/>
        </w:rPr>
        <w:footnoteReference w:id="249"/>
      </w:r>
      <w:r w:rsidR="00B46FE2" w:rsidRPr="00B46FE2">
        <w:rPr>
          <w:rFonts w:ascii="Courier New" w:hAnsi="Courier New" w:cs="Courier New"/>
          <w:sz w:val="24"/>
          <w:szCs w:val="24"/>
        </w:rPr>
        <w:t xml:space="preserve">. </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w:t>
      </w:r>
    </w:p>
    <w:p w:rsidR="00B46FE2" w:rsidRPr="0082355F" w:rsidRDefault="00470D48" w:rsidP="00B064BB">
      <w:pPr>
        <w:spacing w:after="0" w:line="240" w:lineRule="auto"/>
        <w:rPr>
          <w:rFonts w:ascii="Courier New" w:hAnsi="Courier New" w:cs="Courier New"/>
          <w:b/>
          <w:sz w:val="32"/>
          <w:szCs w:val="32"/>
        </w:rPr>
      </w:pPr>
      <w:r w:rsidRPr="0082355F">
        <w:rPr>
          <w:rFonts w:ascii="Courier New" w:hAnsi="Courier New" w:cs="Courier New"/>
          <w:b/>
          <w:sz w:val="32"/>
          <w:szCs w:val="32"/>
        </w:rPr>
        <w:t>5.8.3.5</w:t>
      </w:r>
      <w:r w:rsidR="00B46FE2" w:rsidRPr="0082355F">
        <w:rPr>
          <w:rFonts w:ascii="Courier New" w:hAnsi="Courier New" w:cs="Courier New"/>
          <w:b/>
          <w:sz w:val="32"/>
          <w:szCs w:val="32"/>
        </w:rPr>
        <w:t>. Gebruik zonder geldige reden</w:t>
      </w:r>
    </w:p>
    <w:p w:rsidR="00B46FE2" w:rsidRPr="00B46FE2"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De vierde voorwaarde die vervuld moet zijn opdat een merkhouder op basis van art. 2.20, lid 1, </w:t>
      </w:r>
      <w:r w:rsidR="00DF3A38">
        <w:rPr>
          <w:rFonts w:ascii="Courier New" w:hAnsi="Courier New" w:cs="Courier New"/>
          <w:sz w:val="24"/>
          <w:szCs w:val="24"/>
        </w:rPr>
        <w:t xml:space="preserve">sub </w:t>
      </w:r>
      <w:r w:rsidRPr="00B46FE2">
        <w:rPr>
          <w:rFonts w:ascii="Courier New" w:hAnsi="Courier New" w:cs="Courier New"/>
          <w:sz w:val="24"/>
          <w:szCs w:val="24"/>
        </w:rPr>
        <w:t>c BVIE zou kunnen optreden is dat diegene die zijn merk of een overeenstemmend teken gebruikt dit doet zonder geldige reden. Krachtens de rechtspraak van het Benelux Gerechtshof kan een redelijk belang in hoofde van de gebruiker van het merk van de merkhouder of een overeenstemmend teken niet een merkin</w:t>
      </w:r>
      <w:r w:rsidRPr="00B46FE2">
        <w:rPr>
          <w:rFonts w:ascii="Courier New" w:hAnsi="Courier New" w:cs="Courier New"/>
          <w:sz w:val="24"/>
          <w:szCs w:val="24"/>
        </w:rPr>
        <w:softHyphen/>
        <w:t xml:space="preserve">breuk </w:t>
      </w:r>
      <w:r w:rsidRPr="00B46FE2">
        <w:rPr>
          <w:rFonts w:ascii="Courier New" w:hAnsi="Courier New" w:cs="Courier New"/>
          <w:sz w:val="24"/>
          <w:szCs w:val="24"/>
        </w:rPr>
        <w:lastRenderedPageBreak/>
        <w:t>verrechtvaardigen. Er moet voor de latere gebruiker</w:t>
      </w:r>
      <w:r w:rsidR="004D7BDF">
        <w:rPr>
          <w:rFonts w:ascii="Courier New" w:hAnsi="Courier New" w:cs="Courier New"/>
          <w:sz w:val="24"/>
          <w:szCs w:val="24"/>
        </w:rPr>
        <w:t>, aldus het Benelux Gerechtshof,</w:t>
      </w:r>
      <w:r w:rsidRPr="00B46FE2">
        <w:rPr>
          <w:rFonts w:ascii="Courier New" w:hAnsi="Courier New" w:cs="Courier New"/>
          <w:sz w:val="24"/>
          <w:szCs w:val="24"/>
        </w:rPr>
        <w:t xml:space="preserve"> een zodanige noodzaak bestaan juist het gedeponeerde merk of een overeenstemmend teken te gebruiken, dat in redelijkheid niet van hem kan worden verwacht een ander teken te kiezen, ondanks de schade die hij aan de merkhouder toebrengt</w:t>
      </w:r>
      <w:r w:rsidRPr="00B46FE2">
        <w:rPr>
          <w:rFonts w:ascii="Courier New" w:hAnsi="Courier New" w:cs="Courier New"/>
          <w:sz w:val="24"/>
          <w:szCs w:val="24"/>
          <w:vertAlign w:val="superscript"/>
        </w:rPr>
        <w:footnoteReference w:id="250"/>
      </w:r>
      <w:r w:rsidRPr="00B46FE2">
        <w:rPr>
          <w:rFonts w:ascii="Courier New" w:hAnsi="Courier New" w:cs="Courier New"/>
          <w:sz w:val="24"/>
          <w:szCs w:val="24"/>
        </w:rPr>
        <w:t>. Een geldige reden is</w:t>
      </w:r>
      <w:r w:rsidR="004D7BDF">
        <w:rPr>
          <w:rFonts w:ascii="Courier New" w:hAnsi="Courier New" w:cs="Courier New"/>
          <w:sz w:val="24"/>
          <w:szCs w:val="24"/>
        </w:rPr>
        <w:t xml:space="preserve"> volgens </w:t>
      </w:r>
      <w:r w:rsidR="00DF3A38">
        <w:rPr>
          <w:rFonts w:ascii="Courier New" w:hAnsi="Courier New" w:cs="Courier New"/>
          <w:sz w:val="24"/>
          <w:szCs w:val="24"/>
        </w:rPr>
        <w:t>het Benelux Gerechtshof</w:t>
      </w:r>
      <w:r w:rsidRPr="00B46FE2">
        <w:rPr>
          <w:rFonts w:ascii="Courier New" w:hAnsi="Courier New" w:cs="Courier New"/>
          <w:sz w:val="24"/>
          <w:szCs w:val="24"/>
        </w:rPr>
        <w:t xml:space="preserve"> ook aanwezig wanneer de gebruiker van het merk van de merkhouder of een overeenstemmend teken een eigen recht heeft dat niet voor dat van de merkhouder moet wijken</w:t>
      </w:r>
      <w:r w:rsidRPr="00B46FE2">
        <w:rPr>
          <w:rFonts w:ascii="Courier New" w:hAnsi="Courier New" w:cs="Courier New"/>
          <w:sz w:val="24"/>
          <w:szCs w:val="24"/>
          <w:vertAlign w:val="superscript"/>
        </w:rPr>
        <w:footnoteReference w:id="251"/>
      </w:r>
      <w:r w:rsidRPr="00B46FE2">
        <w:rPr>
          <w:rFonts w:ascii="Courier New" w:hAnsi="Courier New" w:cs="Courier New"/>
          <w:sz w:val="24"/>
          <w:szCs w:val="24"/>
        </w:rPr>
        <w:t xml:space="preserve">. Bij dit laatste moeten we bijv. denken aan een van vroegere datum daterend auteursrecht. </w:t>
      </w:r>
    </w:p>
    <w:p w:rsidR="00B46FE2" w:rsidRPr="00B46FE2" w:rsidRDefault="00B46FE2" w:rsidP="00B064BB">
      <w:pPr>
        <w:spacing w:after="0" w:line="240" w:lineRule="auto"/>
        <w:rPr>
          <w:rFonts w:ascii="Courier New" w:hAnsi="Courier New" w:cs="Courier New"/>
          <w:sz w:val="24"/>
          <w:szCs w:val="24"/>
        </w:rPr>
      </w:pPr>
    </w:p>
    <w:p w:rsidR="00763693" w:rsidRPr="00763693"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Dat het Hof van Justitie de strenge zienswijze van het Benelux Gerechtshof over het begrip ‘ge</w:t>
      </w:r>
      <w:r w:rsidR="00E9091B">
        <w:rPr>
          <w:rFonts w:ascii="Courier New" w:hAnsi="Courier New" w:cs="Courier New"/>
          <w:sz w:val="24"/>
          <w:szCs w:val="24"/>
        </w:rPr>
        <w:t>ldige reden’ niet bijtreedt is ondertussen</w:t>
      </w:r>
      <w:r w:rsidRPr="00B46FE2">
        <w:rPr>
          <w:rFonts w:ascii="Courier New" w:hAnsi="Courier New" w:cs="Courier New"/>
          <w:sz w:val="24"/>
          <w:szCs w:val="24"/>
        </w:rPr>
        <w:t xml:space="preserve"> duidelijk geworden. Reeds in een arrest van 22 september 2011</w:t>
      </w:r>
      <w:r w:rsidR="0003128A">
        <w:rPr>
          <w:rFonts w:ascii="Courier New" w:hAnsi="Courier New" w:cs="Courier New"/>
          <w:sz w:val="24"/>
          <w:szCs w:val="24"/>
        </w:rPr>
        <w:t xml:space="preserve">, </w:t>
      </w:r>
      <w:r w:rsidR="0003128A" w:rsidRPr="0003128A">
        <w:rPr>
          <w:rFonts w:ascii="Courier New" w:hAnsi="Courier New" w:cs="Courier New"/>
          <w:sz w:val="24"/>
          <w:szCs w:val="24"/>
        </w:rPr>
        <w:t>gewezen in een zaak die betrekking had op het gebruik van trefwoorden voor verwijzingen op internet</w:t>
      </w:r>
      <w:r w:rsidR="0003128A">
        <w:rPr>
          <w:rFonts w:ascii="Courier New" w:hAnsi="Courier New" w:cs="Courier New"/>
          <w:sz w:val="24"/>
          <w:szCs w:val="24"/>
        </w:rPr>
        <w:t>,</w:t>
      </w:r>
      <w:r w:rsidRPr="00B46FE2">
        <w:rPr>
          <w:rFonts w:ascii="Courier New" w:hAnsi="Courier New" w:cs="Courier New"/>
          <w:sz w:val="24"/>
          <w:szCs w:val="24"/>
        </w:rPr>
        <w:t xml:space="preserve"> oordeelde het: “Wanneer de reclameboodschap die via een met een bekend merk overeenkomend trefwoord op internet verschijnt daarentegen een alternatief voor de waren of diensten van de houder van het bekende merk voorstelt, zonder dat daarin een loutere imitatie van de waren of diensten van dit merk wordt aangeboden, zonder dat dit tot een verwatering of een afbreken daarvan leidt en zonder dat de functies van dit merk anderszins worden aangetast, moet worden geconcludeerd dat een dergelijk gebruik in beginsel onder een gezonde en eerlijke mededinging in de sector van de betrokken waren en diensten valt en dus wordt verricht met een ‘geldige reden’ in de zin van art. 5, lid 2 van richtlijn 89/104 en art. 9, lid 1, sub c van verordening nr. 40/94.”</w:t>
      </w:r>
      <w:r w:rsidRPr="00B46FE2">
        <w:rPr>
          <w:rFonts w:ascii="Courier New" w:hAnsi="Courier New" w:cs="Courier New"/>
          <w:sz w:val="24"/>
          <w:szCs w:val="24"/>
          <w:vertAlign w:val="superscript"/>
        </w:rPr>
        <w:footnoteReference w:id="252"/>
      </w:r>
      <w:r w:rsidRPr="00B46FE2">
        <w:rPr>
          <w:rFonts w:ascii="Courier New" w:hAnsi="Courier New" w:cs="Courier New"/>
          <w:sz w:val="24"/>
          <w:szCs w:val="24"/>
        </w:rPr>
        <w:t>. In een arrest van 6 februari 2014 verklaarde het Hof zeer uitdrukkelijk dat het begrip ‘geldige reden’ niet alleen objectief dwingende redenen kan omvatten, maar ook kan aanknopen bij subjectieve belangen van een derde die een teken gebruikt dat gelijk is aan of overeenstemt met het bekende merk</w:t>
      </w:r>
      <w:r w:rsidR="0003128A" w:rsidRPr="0003128A">
        <w:rPr>
          <w:rFonts w:ascii="Courier New" w:hAnsi="Courier New" w:cs="Courier New"/>
          <w:sz w:val="24"/>
          <w:szCs w:val="24"/>
          <w:vertAlign w:val="superscript"/>
        </w:rPr>
        <w:footnoteReference w:id="253"/>
      </w:r>
      <w:r w:rsidRPr="00B46FE2">
        <w:rPr>
          <w:rFonts w:ascii="Courier New" w:hAnsi="Courier New" w:cs="Courier New"/>
          <w:sz w:val="24"/>
          <w:szCs w:val="24"/>
        </w:rPr>
        <w:t xml:space="preserve">. </w:t>
      </w:r>
      <w:r w:rsidR="00463D7E">
        <w:rPr>
          <w:rFonts w:ascii="Courier New" w:hAnsi="Courier New" w:cs="Courier New"/>
          <w:sz w:val="24"/>
          <w:szCs w:val="24"/>
        </w:rPr>
        <w:t>In de</w:t>
      </w:r>
      <w:r w:rsidR="0003128A">
        <w:rPr>
          <w:rFonts w:ascii="Courier New" w:hAnsi="Courier New" w:cs="Courier New"/>
          <w:sz w:val="24"/>
          <w:szCs w:val="24"/>
        </w:rPr>
        <w:t xml:space="preserve"> bij het Hof aanhangige zaak </w:t>
      </w:r>
      <w:r w:rsidR="00463D7E">
        <w:rPr>
          <w:rFonts w:ascii="Courier New" w:hAnsi="Courier New" w:cs="Courier New"/>
          <w:sz w:val="24"/>
          <w:szCs w:val="24"/>
        </w:rPr>
        <w:t xml:space="preserve">stond de vraag </w:t>
      </w:r>
      <w:r w:rsidR="00463D7E">
        <w:rPr>
          <w:rFonts w:ascii="Courier New" w:hAnsi="Courier New" w:cs="Courier New"/>
          <w:sz w:val="24"/>
          <w:szCs w:val="24"/>
        </w:rPr>
        <w:lastRenderedPageBreak/>
        <w:t xml:space="preserve">centraal </w:t>
      </w:r>
      <w:r w:rsidR="0003128A">
        <w:rPr>
          <w:rFonts w:ascii="Courier New" w:hAnsi="Courier New" w:cs="Courier New"/>
          <w:sz w:val="24"/>
          <w:szCs w:val="24"/>
        </w:rPr>
        <w:t xml:space="preserve">of </w:t>
      </w:r>
      <w:r w:rsidR="00463D7E" w:rsidRPr="00463D7E">
        <w:rPr>
          <w:rFonts w:ascii="Courier New" w:hAnsi="Courier New" w:cs="Courier New"/>
          <w:sz w:val="24"/>
          <w:szCs w:val="24"/>
        </w:rPr>
        <w:t xml:space="preserve">van een geldige reden in de zin van </w:t>
      </w:r>
      <w:r w:rsidR="00092CF0">
        <w:rPr>
          <w:rFonts w:ascii="Courier New" w:hAnsi="Courier New" w:cs="Courier New"/>
          <w:sz w:val="24"/>
          <w:szCs w:val="24"/>
        </w:rPr>
        <w:t>art. 2.20,</w:t>
      </w:r>
      <w:r w:rsidR="0003128A">
        <w:rPr>
          <w:rFonts w:ascii="Courier New" w:hAnsi="Courier New" w:cs="Courier New"/>
          <w:sz w:val="24"/>
          <w:szCs w:val="24"/>
        </w:rPr>
        <w:t xml:space="preserve"> lid 1, sub c BVIE</w:t>
      </w:r>
      <w:r w:rsidR="00463D7E" w:rsidRPr="00463D7E">
        <w:rPr>
          <w:rFonts w:ascii="Courier New" w:hAnsi="Courier New" w:cs="Courier New"/>
          <w:sz w:val="24"/>
          <w:szCs w:val="24"/>
        </w:rPr>
        <w:t xml:space="preserve"> ook sprake kan zijn indien het teken dat gelijk is aan of overeenstemt met het bekende merk reeds te goeder trouw door de desbetreffende derde(n) werd gebruikt voo</w:t>
      </w:r>
      <w:r w:rsidR="0003128A">
        <w:rPr>
          <w:rFonts w:ascii="Courier New" w:hAnsi="Courier New" w:cs="Courier New"/>
          <w:sz w:val="24"/>
          <w:szCs w:val="24"/>
        </w:rPr>
        <w:t>rdat dat merk werd gedeponeerd.</w:t>
      </w:r>
      <w:r w:rsidR="0003128A" w:rsidRPr="0003128A">
        <w:t xml:space="preserve"> </w:t>
      </w:r>
      <w:r w:rsidR="0003128A" w:rsidRPr="0003128A">
        <w:rPr>
          <w:rFonts w:ascii="Courier New" w:hAnsi="Courier New" w:cs="Courier New"/>
          <w:sz w:val="24"/>
          <w:szCs w:val="24"/>
        </w:rPr>
        <w:t>Het begrip geldige reden</w:t>
      </w:r>
      <w:r w:rsidR="0003128A">
        <w:rPr>
          <w:rFonts w:ascii="Courier New" w:hAnsi="Courier New" w:cs="Courier New"/>
          <w:sz w:val="24"/>
          <w:szCs w:val="24"/>
        </w:rPr>
        <w:t>, zo verklaarde het Hof,</w:t>
      </w:r>
      <w:r w:rsidR="0003128A" w:rsidRPr="0003128A">
        <w:rPr>
          <w:rFonts w:ascii="Courier New" w:hAnsi="Courier New" w:cs="Courier New"/>
          <w:sz w:val="24"/>
          <w:szCs w:val="24"/>
        </w:rPr>
        <w:t xml:space="preserve"> strekt er niet toe een conflict te beslechten tussen een bekend merk en een teken dat daarmee overeenstemt en werd gebruikt vóór het depot van dit merk, of de rechten van de houder van dat merk te beperken, maar om een evenwicht te vinden tussen de betrokken belangen door, in de specifieke context van art</w:t>
      </w:r>
      <w:r w:rsidR="0003128A">
        <w:rPr>
          <w:rFonts w:ascii="Courier New" w:hAnsi="Courier New" w:cs="Courier New"/>
          <w:sz w:val="24"/>
          <w:szCs w:val="24"/>
        </w:rPr>
        <w:t>.</w:t>
      </w:r>
      <w:r w:rsidR="0003128A" w:rsidRPr="0003128A">
        <w:rPr>
          <w:rFonts w:ascii="Courier New" w:hAnsi="Courier New" w:cs="Courier New"/>
          <w:sz w:val="24"/>
          <w:szCs w:val="24"/>
        </w:rPr>
        <w:t> 5, lid 2</w:t>
      </w:r>
      <w:r w:rsidR="0003128A">
        <w:rPr>
          <w:rFonts w:ascii="Courier New" w:hAnsi="Courier New" w:cs="Courier New"/>
          <w:sz w:val="24"/>
          <w:szCs w:val="24"/>
        </w:rPr>
        <w:t xml:space="preserve"> </w:t>
      </w:r>
      <w:r w:rsidR="0003128A" w:rsidRPr="0003128A">
        <w:rPr>
          <w:rFonts w:ascii="Courier New" w:hAnsi="Courier New" w:cs="Courier New"/>
          <w:sz w:val="24"/>
          <w:szCs w:val="24"/>
        </w:rPr>
        <w:t xml:space="preserve">richtlijn </w:t>
      </w:r>
      <w:r w:rsidR="0003128A">
        <w:rPr>
          <w:rFonts w:ascii="Courier New" w:hAnsi="Courier New" w:cs="Courier New"/>
          <w:sz w:val="24"/>
          <w:szCs w:val="24"/>
        </w:rPr>
        <w:t>merken (art. 2.20, lid 1, sub c BVIE)</w:t>
      </w:r>
      <w:r w:rsidR="0003128A" w:rsidRPr="0003128A">
        <w:rPr>
          <w:rFonts w:ascii="Courier New" w:hAnsi="Courier New" w:cs="Courier New"/>
          <w:sz w:val="24"/>
          <w:szCs w:val="24"/>
        </w:rPr>
        <w:t xml:space="preserve"> en tegen de achtergrond van de ruimere bescherming die het bekende merk geniet, rekening te houden met de belangen van de derde die dat teken gebruikt. Wanneer een derde een geldige reden inroept voor het gebruik van een teken dat overeenstemt met een bekend merk, kan dat dus niet tot gevolg hebben dat te zijner gunste rechten worden erkend die verbonden zijn met een ingeschreven merk, maar wordt de houder van het bekende merk verplicht het gebruik van het daarmee overeenstemmende teken te tolereren</w:t>
      </w:r>
      <w:r w:rsidR="0003128A" w:rsidRPr="0003128A">
        <w:rPr>
          <w:rFonts w:ascii="Courier New" w:hAnsi="Courier New" w:cs="Courier New"/>
          <w:sz w:val="24"/>
          <w:szCs w:val="24"/>
          <w:vertAlign w:val="superscript"/>
        </w:rPr>
        <w:footnoteReference w:id="254"/>
      </w:r>
      <w:r w:rsidR="0003128A" w:rsidRPr="0003128A">
        <w:rPr>
          <w:rFonts w:ascii="Courier New" w:hAnsi="Courier New" w:cs="Courier New"/>
          <w:sz w:val="24"/>
          <w:szCs w:val="24"/>
        </w:rPr>
        <w:t>.</w:t>
      </w:r>
      <w:r w:rsidR="0003128A">
        <w:rPr>
          <w:rFonts w:ascii="Courier New" w:hAnsi="Courier New" w:cs="Courier New"/>
          <w:sz w:val="24"/>
          <w:szCs w:val="24"/>
        </w:rPr>
        <w:t xml:space="preserve"> Nadat het Hof in haar arrest van </w:t>
      </w:r>
      <w:r w:rsidR="0003128A" w:rsidRPr="0003128A">
        <w:rPr>
          <w:rFonts w:ascii="Courier New" w:hAnsi="Courier New" w:cs="Courier New"/>
          <w:sz w:val="24"/>
          <w:szCs w:val="24"/>
        </w:rPr>
        <w:t xml:space="preserve">6 februari 2014 </w:t>
      </w:r>
      <w:r w:rsidR="0003128A">
        <w:rPr>
          <w:rFonts w:ascii="Courier New" w:hAnsi="Courier New" w:cs="Courier New"/>
          <w:sz w:val="24"/>
          <w:szCs w:val="24"/>
        </w:rPr>
        <w:t>de inhoud van het begrip ‘geldige reden’ had toegelicht</w:t>
      </w:r>
      <w:r w:rsidR="00092CF0">
        <w:rPr>
          <w:rFonts w:ascii="Courier New" w:hAnsi="Courier New" w:cs="Courier New"/>
          <w:sz w:val="24"/>
          <w:szCs w:val="24"/>
        </w:rPr>
        <w:t>,</w:t>
      </w:r>
      <w:r w:rsidR="0003128A">
        <w:rPr>
          <w:rFonts w:ascii="Courier New" w:hAnsi="Courier New" w:cs="Courier New"/>
          <w:sz w:val="24"/>
          <w:szCs w:val="24"/>
        </w:rPr>
        <w:t xml:space="preserve"> o</w:t>
      </w:r>
      <w:r w:rsidR="0003128A" w:rsidRPr="0003128A">
        <w:rPr>
          <w:rFonts w:ascii="Courier New" w:hAnsi="Courier New" w:cs="Courier New"/>
          <w:sz w:val="24"/>
          <w:szCs w:val="24"/>
        </w:rPr>
        <w:t xml:space="preserve">nderzocht </w:t>
      </w:r>
      <w:r w:rsidR="0003128A">
        <w:rPr>
          <w:rFonts w:ascii="Courier New" w:hAnsi="Courier New" w:cs="Courier New"/>
          <w:sz w:val="24"/>
          <w:szCs w:val="24"/>
        </w:rPr>
        <w:t xml:space="preserve">het </w:t>
      </w:r>
      <w:r w:rsidR="00763693">
        <w:rPr>
          <w:rFonts w:ascii="Courier New" w:hAnsi="Courier New" w:cs="Courier New"/>
          <w:sz w:val="24"/>
          <w:szCs w:val="24"/>
        </w:rPr>
        <w:t xml:space="preserve">in de voorliggende zaak </w:t>
      </w:r>
      <w:r w:rsidR="0003128A" w:rsidRPr="0003128A">
        <w:rPr>
          <w:rFonts w:ascii="Courier New" w:hAnsi="Courier New" w:cs="Courier New"/>
          <w:sz w:val="24"/>
          <w:szCs w:val="24"/>
        </w:rPr>
        <w:t xml:space="preserve">onder welke omstandigheden het gebruik door een derde van een teken dat overeenstemt met een bekend merk voor dezelfde waren als waarvoor dat merk is ingeschreven, indien dat teken is gebruikt voordat het merk werd gedeponeerd, onder dat begrip </w:t>
      </w:r>
      <w:r w:rsidR="0003128A">
        <w:rPr>
          <w:rFonts w:ascii="Courier New" w:hAnsi="Courier New" w:cs="Courier New"/>
          <w:sz w:val="24"/>
          <w:szCs w:val="24"/>
        </w:rPr>
        <w:t xml:space="preserve">‘geldige reden’ </w:t>
      </w:r>
      <w:r w:rsidR="0003128A" w:rsidRPr="0003128A">
        <w:rPr>
          <w:rFonts w:ascii="Courier New" w:hAnsi="Courier New" w:cs="Courier New"/>
          <w:sz w:val="24"/>
          <w:szCs w:val="24"/>
        </w:rPr>
        <w:t>kan vallen.</w:t>
      </w:r>
      <w:r w:rsidR="00763693">
        <w:rPr>
          <w:rFonts w:ascii="Courier New" w:hAnsi="Courier New" w:cs="Courier New"/>
          <w:sz w:val="24"/>
          <w:szCs w:val="24"/>
        </w:rPr>
        <w:t xml:space="preserve"> Het oordeelde </w:t>
      </w:r>
      <w:r w:rsidR="00763693" w:rsidRPr="00763693">
        <w:rPr>
          <w:rFonts w:ascii="Courier New" w:hAnsi="Courier New" w:cs="Courier New"/>
          <w:sz w:val="24"/>
          <w:szCs w:val="24"/>
        </w:rPr>
        <w:t xml:space="preserve">dat de houder van een bekend merk uit hoofde van een geldige reden in de zin van </w:t>
      </w:r>
      <w:r w:rsidR="00763693">
        <w:rPr>
          <w:rFonts w:ascii="Courier New" w:hAnsi="Courier New" w:cs="Courier New"/>
          <w:sz w:val="24"/>
          <w:szCs w:val="24"/>
        </w:rPr>
        <w:t xml:space="preserve">art. 5, lid 2 Rl. merken (art. 2.20, lid 1, sub c BVIE) </w:t>
      </w:r>
      <w:r w:rsidR="00763693" w:rsidRPr="00763693">
        <w:rPr>
          <w:rFonts w:ascii="Courier New" w:hAnsi="Courier New" w:cs="Courier New"/>
          <w:sz w:val="24"/>
          <w:szCs w:val="24"/>
        </w:rPr>
        <w:t>verplicht kan worden te tolereren dat een derde een teken dat overeenstemt met dat merk gebruikt voor dezelfde waren als waarvoor dat merk is ingeschreven, indien vaststaat dat dat teken is gebruikt voordat het merk werd gedeponeerd en het gebruik ervan voor dezelfde waren te goeder trouw is. Om na te gaan of dat het geval is, dient de nationale rechter inzonderheid rekening te houden met:</w:t>
      </w:r>
    </w:p>
    <w:p w:rsidR="00763693" w:rsidRPr="00763693" w:rsidRDefault="00763693" w:rsidP="00B064BB">
      <w:pPr>
        <w:spacing w:after="0" w:line="240" w:lineRule="auto"/>
        <w:rPr>
          <w:rFonts w:ascii="Courier New" w:hAnsi="Courier New" w:cs="Courier New"/>
          <w:sz w:val="24"/>
          <w:szCs w:val="24"/>
        </w:rPr>
      </w:pPr>
      <w:r>
        <w:rPr>
          <w:rFonts w:ascii="Courier New" w:hAnsi="Courier New" w:cs="Courier New"/>
          <w:sz w:val="24"/>
          <w:szCs w:val="24"/>
        </w:rPr>
        <w:t>– </w:t>
      </w:r>
      <w:r w:rsidRPr="00763693">
        <w:rPr>
          <w:rFonts w:ascii="Courier New" w:hAnsi="Courier New" w:cs="Courier New"/>
          <w:sz w:val="24"/>
          <w:szCs w:val="24"/>
        </w:rPr>
        <w:t>de inburgering en de reputatie van het teken bij het relevante publiek;</w:t>
      </w:r>
    </w:p>
    <w:p w:rsidR="00763693" w:rsidRPr="00763693" w:rsidRDefault="00763693" w:rsidP="00B064BB">
      <w:pPr>
        <w:spacing w:after="0" w:line="240" w:lineRule="auto"/>
        <w:rPr>
          <w:rFonts w:ascii="Courier New" w:hAnsi="Courier New" w:cs="Courier New"/>
          <w:sz w:val="24"/>
          <w:szCs w:val="24"/>
        </w:rPr>
      </w:pPr>
      <w:r w:rsidRPr="00763693">
        <w:rPr>
          <w:rFonts w:ascii="Courier New" w:hAnsi="Courier New" w:cs="Courier New"/>
          <w:sz w:val="24"/>
          <w:szCs w:val="24"/>
        </w:rPr>
        <w:t>– de mate waarin de waren en diensten waarvoor het teken oorspronkelijk is gebruikt en de waren waarvoor het bekende merk is ingeschreven, gerelateerd zijn, en</w:t>
      </w:r>
    </w:p>
    <w:p w:rsidR="00B46FE2" w:rsidRDefault="00763693" w:rsidP="00B064BB">
      <w:pPr>
        <w:spacing w:after="0" w:line="240" w:lineRule="auto"/>
        <w:rPr>
          <w:rFonts w:ascii="Courier New" w:hAnsi="Courier New" w:cs="Courier New"/>
          <w:sz w:val="24"/>
          <w:szCs w:val="24"/>
        </w:rPr>
      </w:pPr>
      <w:r w:rsidRPr="00763693">
        <w:rPr>
          <w:rFonts w:ascii="Courier New" w:hAnsi="Courier New" w:cs="Courier New"/>
          <w:sz w:val="24"/>
          <w:szCs w:val="24"/>
        </w:rPr>
        <w:t>– de economische en commerciële relevantie van het gebruik voor die waren van het teken dat overeenstemt met dat merk</w:t>
      </w:r>
      <w:r w:rsidR="00B46FE2" w:rsidRPr="00B46FE2">
        <w:rPr>
          <w:rFonts w:ascii="Courier New" w:hAnsi="Courier New" w:cs="Courier New"/>
          <w:sz w:val="24"/>
          <w:szCs w:val="24"/>
          <w:vertAlign w:val="superscript"/>
        </w:rPr>
        <w:footnoteReference w:id="255"/>
      </w:r>
      <w:r w:rsidR="00B46FE2" w:rsidRPr="00B46FE2">
        <w:rPr>
          <w:rFonts w:ascii="Courier New" w:hAnsi="Courier New" w:cs="Courier New"/>
          <w:sz w:val="24"/>
          <w:szCs w:val="24"/>
        </w:rPr>
        <w:t>.</w:t>
      </w:r>
    </w:p>
    <w:p w:rsidR="001C3FEF" w:rsidRDefault="001C3FEF" w:rsidP="00B064BB">
      <w:pPr>
        <w:spacing w:after="0" w:line="240" w:lineRule="auto"/>
        <w:rPr>
          <w:rFonts w:ascii="Courier New" w:hAnsi="Courier New" w:cs="Courier New"/>
          <w:sz w:val="24"/>
          <w:szCs w:val="24"/>
        </w:rPr>
      </w:pPr>
    </w:p>
    <w:p w:rsidR="001C3FEF" w:rsidRPr="00B46FE2" w:rsidRDefault="001C3FEF" w:rsidP="00B064BB">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Dat e</w:t>
      </w:r>
      <w:r w:rsidR="00092CF0">
        <w:rPr>
          <w:rFonts w:ascii="Courier New" w:hAnsi="Courier New" w:cs="Courier New"/>
          <w:sz w:val="24"/>
          <w:szCs w:val="24"/>
        </w:rPr>
        <w:t>r</w:t>
      </w:r>
      <w:r>
        <w:rPr>
          <w:rFonts w:ascii="Courier New" w:hAnsi="Courier New" w:cs="Courier New"/>
          <w:sz w:val="24"/>
          <w:szCs w:val="24"/>
        </w:rPr>
        <w:t xml:space="preserve"> sprake is van een ‘geldige reden’, en er dus geen merkinbreuk voorhanden is, moet bewezen worden door de verweerder die vervolgd wordt wegens een merkinbreuk</w:t>
      </w:r>
      <w:r>
        <w:rPr>
          <w:rStyle w:val="Voetnootmarkering"/>
          <w:rFonts w:ascii="Courier New" w:hAnsi="Courier New" w:cs="Courier New"/>
          <w:sz w:val="24"/>
          <w:szCs w:val="24"/>
        </w:rPr>
        <w:footnoteReference w:id="256"/>
      </w:r>
      <w:r>
        <w:rPr>
          <w:rFonts w:ascii="Courier New" w:hAnsi="Courier New" w:cs="Courier New"/>
          <w:sz w:val="24"/>
          <w:szCs w:val="24"/>
        </w:rPr>
        <w:t>.</w:t>
      </w:r>
    </w:p>
    <w:p w:rsidR="00B46FE2" w:rsidRPr="00B46FE2" w:rsidRDefault="00B46FE2" w:rsidP="00B064BB">
      <w:pPr>
        <w:spacing w:after="0" w:line="240" w:lineRule="auto"/>
        <w:rPr>
          <w:rFonts w:ascii="Courier New" w:hAnsi="Courier New" w:cs="Courier New"/>
          <w:sz w:val="24"/>
          <w:szCs w:val="24"/>
        </w:rPr>
      </w:pPr>
    </w:p>
    <w:p w:rsidR="00B46FE2" w:rsidRPr="0082355F" w:rsidRDefault="00470D48" w:rsidP="0082355F">
      <w:pPr>
        <w:spacing w:after="0" w:line="240" w:lineRule="auto"/>
        <w:ind w:left="1701" w:hanging="1701"/>
        <w:rPr>
          <w:rFonts w:ascii="Courier New" w:hAnsi="Courier New" w:cs="Courier New"/>
          <w:sz w:val="32"/>
          <w:szCs w:val="32"/>
        </w:rPr>
      </w:pPr>
      <w:r w:rsidRPr="0082355F">
        <w:rPr>
          <w:rFonts w:ascii="Courier New" w:hAnsi="Courier New" w:cs="Courier New"/>
          <w:b/>
          <w:sz w:val="32"/>
          <w:szCs w:val="32"/>
        </w:rPr>
        <w:t>5.8.3.6</w:t>
      </w:r>
      <w:r w:rsidR="00B46FE2" w:rsidRPr="0082355F">
        <w:rPr>
          <w:rFonts w:ascii="Courier New" w:hAnsi="Courier New" w:cs="Courier New"/>
          <w:b/>
          <w:sz w:val="32"/>
          <w:szCs w:val="32"/>
        </w:rPr>
        <w:t>. Door het gebruik wordt ongerechtvaardigd voordeel getrokken uit of afbreuk gedaan aan het onderscheidend vermogen of de reputatie van het merk</w:t>
      </w:r>
    </w:p>
    <w:p w:rsidR="007B7093" w:rsidRPr="007B7093" w:rsidRDefault="00B46FE2" w:rsidP="00B064BB">
      <w:pPr>
        <w:spacing w:after="0" w:line="240" w:lineRule="auto"/>
        <w:rPr>
          <w:rFonts w:ascii="Courier New" w:hAnsi="Courier New" w:cs="Courier New"/>
          <w:sz w:val="24"/>
          <w:szCs w:val="24"/>
        </w:rPr>
      </w:pPr>
      <w:r w:rsidRPr="00B46FE2">
        <w:rPr>
          <w:rFonts w:ascii="Courier New" w:hAnsi="Courier New" w:cs="Courier New"/>
          <w:sz w:val="24"/>
          <w:szCs w:val="24"/>
        </w:rPr>
        <w:t xml:space="preserve">     Men kan slechts als merkhouder op basis van art. 2.20, lid 1, </w:t>
      </w:r>
      <w:r w:rsidR="00E9091B">
        <w:rPr>
          <w:rFonts w:ascii="Courier New" w:hAnsi="Courier New" w:cs="Courier New"/>
          <w:sz w:val="24"/>
          <w:szCs w:val="24"/>
        </w:rPr>
        <w:t xml:space="preserve">sub </w:t>
      </w:r>
      <w:r w:rsidRPr="00B46FE2">
        <w:rPr>
          <w:rFonts w:ascii="Courier New" w:hAnsi="Courier New" w:cs="Courier New"/>
          <w:sz w:val="24"/>
          <w:szCs w:val="24"/>
        </w:rPr>
        <w:t xml:space="preserve">c BVIE optreden wanneer door het gebruik waartegen men optreedt ongerechtvaardigd voordeel wordt getrokken uit of afbreuk wordt gedaan aan het onderscheidend vermogen of de reputatie van zijn merk, of dat er een toekomstig niet theoretisch gevaar hiertoe bestaat. </w:t>
      </w:r>
      <w:r w:rsidR="007B7093">
        <w:rPr>
          <w:rFonts w:ascii="Courier New" w:hAnsi="Courier New" w:cs="Courier New"/>
          <w:sz w:val="24"/>
          <w:szCs w:val="24"/>
        </w:rPr>
        <w:t xml:space="preserve">Een merkhouder moet niet aantonen dat daadwerkelijk </w:t>
      </w:r>
      <w:r w:rsidR="007B7093" w:rsidRPr="00B46FE2">
        <w:rPr>
          <w:rFonts w:ascii="Courier New" w:hAnsi="Courier New" w:cs="Courier New"/>
          <w:sz w:val="24"/>
          <w:szCs w:val="24"/>
        </w:rPr>
        <w:t>ongerechtvaardigd voordeel wordt getrokken uit of afbreuk wordt gedaan aan het onderscheidend vermogen of de reputatie van zijn merk</w:t>
      </w:r>
      <w:r w:rsidR="007B7093" w:rsidRPr="007B7093">
        <w:rPr>
          <w:rFonts w:ascii="Courier New" w:hAnsi="Courier New" w:cs="Courier New"/>
          <w:sz w:val="24"/>
          <w:szCs w:val="24"/>
        </w:rPr>
        <w:t xml:space="preserve">, maar </w:t>
      </w:r>
      <w:r w:rsidR="007B7093">
        <w:rPr>
          <w:rFonts w:ascii="Courier New" w:hAnsi="Courier New" w:cs="Courier New"/>
          <w:sz w:val="24"/>
          <w:szCs w:val="24"/>
        </w:rPr>
        <w:t xml:space="preserve">moet wel </w:t>
      </w:r>
      <w:r w:rsidR="007B7093" w:rsidRPr="007B7093">
        <w:rPr>
          <w:rFonts w:ascii="Courier New" w:hAnsi="Courier New" w:cs="Courier New"/>
          <w:sz w:val="24"/>
          <w:szCs w:val="24"/>
        </w:rPr>
        <w:t>gegevens aandragen op basis waarvan op het eerste gezicht kan worden geconcludeerd dat er een toekomstig niet theoretisch gevaar bestaat voor ongerechtvaardigd voordeel of schade</w:t>
      </w:r>
      <w:r w:rsidR="007B7093">
        <w:rPr>
          <w:rFonts w:ascii="Courier New" w:hAnsi="Courier New" w:cs="Courier New"/>
          <w:sz w:val="24"/>
          <w:szCs w:val="24"/>
        </w:rPr>
        <w:t>. D</w:t>
      </w:r>
      <w:r w:rsidR="007B7093" w:rsidRPr="007B7093">
        <w:rPr>
          <w:rFonts w:ascii="Courier New" w:hAnsi="Courier New" w:cs="Courier New"/>
          <w:sz w:val="24"/>
          <w:szCs w:val="24"/>
        </w:rPr>
        <w:t>e</w:t>
      </w:r>
      <w:r w:rsidR="007B7093">
        <w:rPr>
          <w:rFonts w:ascii="Courier New" w:hAnsi="Courier New" w:cs="Courier New"/>
          <w:sz w:val="24"/>
          <w:szCs w:val="24"/>
        </w:rPr>
        <w:t>ze</w:t>
      </w:r>
      <w:r w:rsidR="007B7093" w:rsidRPr="007B7093">
        <w:rPr>
          <w:rFonts w:ascii="Courier New" w:hAnsi="Courier New" w:cs="Courier New"/>
          <w:sz w:val="24"/>
          <w:szCs w:val="24"/>
        </w:rPr>
        <w:t xml:space="preserve"> conclusie </w:t>
      </w:r>
      <w:r w:rsidR="007B7093">
        <w:rPr>
          <w:rFonts w:ascii="Courier New" w:hAnsi="Courier New" w:cs="Courier New"/>
          <w:sz w:val="24"/>
          <w:szCs w:val="24"/>
        </w:rPr>
        <w:t xml:space="preserve">kan </w:t>
      </w:r>
      <w:r w:rsidR="007B7093" w:rsidRPr="007B7093">
        <w:rPr>
          <w:rFonts w:ascii="Courier New" w:hAnsi="Courier New" w:cs="Courier New"/>
          <w:sz w:val="24"/>
          <w:szCs w:val="24"/>
        </w:rPr>
        <w:t xml:space="preserve">in het bijzonder </w:t>
      </w:r>
      <w:r w:rsidR="007B7093">
        <w:rPr>
          <w:rFonts w:ascii="Courier New" w:hAnsi="Courier New" w:cs="Courier New"/>
          <w:sz w:val="24"/>
          <w:szCs w:val="24"/>
        </w:rPr>
        <w:t xml:space="preserve">worden </w:t>
      </w:r>
      <w:r w:rsidR="007B7093" w:rsidRPr="007B7093">
        <w:rPr>
          <w:rFonts w:ascii="Courier New" w:hAnsi="Courier New" w:cs="Courier New"/>
          <w:sz w:val="24"/>
          <w:szCs w:val="24"/>
        </w:rPr>
        <w:t>gebaseerd op logische gevolgtrekkingen die voortvloeien uit een waarschijnlijkheidsanalyse en waarbij rekening wordt gehouden met de in de relevante handelssector gebruikelijke praktijken en met alle andere omstandigheden van het concrete geval</w:t>
      </w:r>
      <w:r w:rsidR="007B7093">
        <w:rPr>
          <w:rStyle w:val="Voetnootmarkering"/>
          <w:rFonts w:ascii="Courier New" w:hAnsi="Courier New" w:cs="Courier New"/>
          <w:sz w:val="24"/>
          <w:szCs w:val="24"/>
        </w:rPr>
        <w:footnoteReference w:id="257"/>
      </w:r>
      <w:r w:rsidR="007B7093" w:rsidRPr="007B7093">
        <w:rPr>
          <w:rFonts w:ascii="Courier New" w:hAnsi="Courier New" w:cs="Courier New"/>
          <w:sz w:val="24"/>
          <w:szCs w:val="24"/>
        </w:rPr>
        <w:t>.</w:t>
      </w:r>
      <w:r w:rsidR="007B7093">
        <w:rPr>
          <w:rFonts w:ascii="Courier New" w:hAnsi="Courier New" w:cs="Courier New"/>
          <w:sz w:val="24"/>
          <w:szCs w:val="24"/>
        </w:rPr>
        <w:t xml:space="preserve"> In een arrest van 27 november 2008 verklaarde het Hof </w:t>
      </w:r>
      <w:r w:rsidR="004D7BDF">
        <w:rPr>
          <w:rFonts w:ascii="Courier New" w:hAnsi="Courier New" w:cs="Courier New"/>
          <w:sz w:val="24"/>
          <w:szCs w:val="24"/>
        </w:rPr>
        <w:t xml:space="preserve">van Justitie </w:t>
      </w:r>
      <w:r w:rsidR="007B7093">
        <w:rPr>
          <w:rFonts w:ascii="Courier New" w:hAnsi="Courier New" w:cs="Courier New"/>
          <w:sz w:val="24"/>
          <w:szCs w:val="24"/>
        </w:rPr>
        <w:t>in dit verband nog dat w</w:t>
      </w:r>
      <w:r w:rsidR="007B7093" w:rsidRPr="007B7093">
        <w:rPr>
          <w:rFonts w:ascii="Courier New" w:hAnsi="Courier New" w:cs="Courier New"/>
          <w:sz w:val="24"/>
          <w:szCs w:val="24"/>
        </w:rPr>
        <w:t xml:space="preserve">anneer voorzienbaar is dat een inbreuk zal voortvloeien uit het gebruik dat de houder van </w:t>
      </w:r>
      <w:r w:rsidR="004D7BDF">
        <w:rPr>
          <w:rFonts w:ascii="Courier New" w:hAnsi="Courier New" w:cs="Courier New"/>
          <w:sz w:val="24"/>
          <w:szCs w:val="24"/>
        </w:rPr>
        <w:t xml:space="preserve">een </w:t>
      </w:r>
      <w:r w:rsidR="007B7093" w:rsidRPr="007B7093">
        <w:rPr>
          <w:rFonts w:ascii="Courier New" w:hAnsi="Courier New" w:cs="Courier New"/>
          <w:sz w:val="24"/>
          <w:szCs w:val="24"/>
        </w:rPr>
        <w:t xml:space="preserve">jonger merk van zijn merk kan maken, de houder van het oudere merk niet </w:t>
      </w:r>
      <w:r w:rsidR="007B7093">
        <w:rPr>
          <w:rFonts w:ascii="Courier New" w:hAnsi="Courier New" w:cs="Courier New"/>
          <w:sz w:val="24"/>
          <w:szCs w:val="24"/>
        </w:rPr>
        <w:t xml:space="preserve">kan </w:t>
      </w:r>
      <w:r w:rsidR="007B7093" w:rsidRPr="007B7093">
        <w:rPr>
          <w:rFonts w:ascii="Courier New" w:hAnsi="Courier New" w:cs="Courier New"/>
          <w:sz w:val="24"/>
          <w:szCs w:val="24"/>
        </w:rPr>
        <w:t>worden verplicht te wachten tot deze inbreuk zich daadwerkelijk voordoet alvorens het gebruik ervan te doen verbieden. De houder van het oudere merk moet echter wel bewijzen dat er elementen zijn op basis waarvan kan worden geconcludeerd dat er sprake is van een ernstig gevaar dat een dergelijke inbreuk zich in de toekomst voordoet</w:t>
      </w:r>
      <w:r w:rsidR="007B7093" w:rsidRPr="007B7093">
        <w:rPr>
          <w:rFonts w:ascii="Courier New" w:hAnsi="Courier New" w:cs="Courier New"/>
          <w:sz w:val="24"/>
          <w:szCs w:val="24"/>
          <w:vertAlign w:val="superscript"/>
        </w:rPr>
        <w:footnoteReference w:id="258"/>
      </w:r>
      <w:r w:rsidR="007B7093" w:rsidRPr="007B7093">
        <w:rPr>
          <w:rFonts w:ascii="Courier New" w:hAnsi="Courier New" w:cs="Courier New"/>
          <w:sz w:val="24"/>
          <w:szCs w:val="24"/>
        </w:rPr>
        <w:t>.</w:t>
      </w:r>
      <w:r w:rsidR="007B7093">
        <w:rPr>
          <w:rFonts w:ascii="Courier New" w:hAnsi="Courier New" w:cs="Courier New"/>
          <w:sz w:val="24"/>
          <w:szCs w:val="24"/>
        </w:rPr>
        <w:t xml:space="preserve"> Ook hier </w:t>
      </w:r>
      <w:r w:rsidR="007B7093">
        <w:rPr>
          <w:rFonts w:ascii="Courier New" w:hAnsi="Courier New" w:cs="Courier New"/>
          <w:sz w:val="24"/>
          <w:szCs w:val="24"/>
        </w:rPr>
        <w:lastRenderedPageBreak/>
        <w:t xml:space="preserve">geldt evenwel </w:t>
      </w:r>
      <w:r w:rsidR="00214728">
        <w:rPr>
          <w:rFonts w:ascii="Courier New" w:hAnsi="Courier New" w:cs="Courier New"/>
          <w:sz w:val="24"/>
          <w:szCs w:val="24"/>
        </w:rPr>
        <w:t xml:space="preserve">dat </w:t>
      </w:r>
      <w:r w:rsidR="007B7093" w:rsidRPr="007B7093">
        <w:rPr>
          <w:rFonts w:ascii="Courier New" w:hAnsi="Courier New" w:cs="Courier New"/>
          <w:sz w:val="24"/>
          <w:szCs w:val="24"/>
        </w:rPr>
        <w:t>hoe groter het onderscheidend vermogen en de bekendheid van het merk</w:t>
      </w:r>
      <w:r w:rsidR="00214728">
        <w:rPr>
          <w:rFonts w:ascii="Courier New" w:hAnsi="Courier New" w:cs="Courier New"/>
          <w:sz w:val="24"/>
          <w:szCs w:val="24"/>
        </w:rPr>
        <w:t xml:space="preserve"> van de merkhouder</w:t>
      </w:r>
      <w:r w:rsidR="007B7093" w:rsidRPr="007B7093">
        <w:rPr>
          <w:rFonts w:ascii="Courier New" w:hAnsi="Courier New" w:cs="Courier New"/>
          <w:sz w:val="24"/>
          <w:szCs w:val="24"/>
        </w:rPr>
        <w:t xml:space="preserve"> zijn, des te gemakkelijker de afbreuk </w:t>
      </w:r>
      <w:r w:rsidR="00214728">
        <w:rPr>
          <w:rFonts w:ascii="Courier New" w:hAnsi="Courier New" w:cs="Courier New"/>
          <w:sz w:val="24"/>
          <w:szCs w:val="24"/>
        </w:rPr>
        <w:t xml:space="preserve">zal </w:t>
      </w:r>
      <w:r w:rsidR="007B7093" w:rsidRPr="007B7093">
        <w:rPr>
          <w:rFonts w:ascii="Courier New" w:hAnsi="Courier New" w:cs="Courier New"/>
          <w:sz w:val="24"/>
          <w:szCs w:val="24"/>
        </w:rPr>
        <w:t>kunnen worden vastgesteld</w:t>
      </w:r>
      <w:r w:rsidR="00214728">
        <w:rPr>
          <w:rStyle w:val="Voetnootmarkering"/>
          <w:rFonts w:ascii="Courier New" w:hAnsi="Courier New" w:cs="Courier New"/>
          <w:sz w:val="24"/>
          <w:szCs w:val="24"/>
        </w:rPr>
        <w:footnoteReference w:id="259"/>
      </w:r>
      <w:r w:rsidR="007B7093" w:rsidRPr="007B7093">
        <w:rPr>
          <w:rFonts w:ascii="Courier New" w:hAnsi="Courier New" w:cs="Courier New"/>
          <w:sz w:val="24"/>
          <w:szCs w:val="24"/>
        </w:rPr>
        <w:t xml:space="preserve">. </w:t>
      </w:r>
    </w:p>
    <w:p w:rsidR="007B7093" w:rsidRDefault="007B7093" w:rsidP="00B064BB">
      <w:pPr>
        <w:spacing w:after="0" w:line="240" w:lineRule="auto"/>
        <w:rPr>
          <w:rFonts w:ascii="Courier New" w:hAnsi="Courier New" w:cs="Courier New"/>
          <w:sz w:val="24"/>
          <w:szCs w:val="24"/>
        </w:rPr>
      </w:pPr>
    </w:p>
    <w:p w:rsidR="00B84107" w:rsidRPr="00B84107" w:rsidRDefault="007B7093"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Het Hof van Justitie heeft o.a. in een arrest van 18 juni 2009 de</w:t>
      </w:r>
      <w:r>
        <w:rPr>
          <w:rFonts w:ascii="Courier New" w:hAnsi="Courier New" w:cs="Courier New"/>
          <w:sz w:val="24"/>
          <w:szCs w:val="24"/>
        </w:rPr>
        <w:t xml:space="preserve"> hier besproken</w:t>
      </w:r>
      <w:r w:rsidR="00B46FE2" w:rsidRPr="00B46FE2">
        <w:rPr>
          <w:rFonts w:ascii="Courier New" w:hAnsi="Courier New" w:cs="Courier New"/>
          <w:sz w:val="24"/>
          <w:szCs w:val="24"/>
        </w:rPr>
        <w:t xml:space="preserve"> voorwaarde nader uitgelegd. Het gaf aan dat deze voorwaarde uit drie mogelijke inbreuken bestaat, en dat art. 2.20, lid 1, sub c BVIE toepassing vindt zodra er sprake is van één van deze drie inbreuken</w:t>
      </w:r>
      <w:r w:rsidR="00B46FE2" w:rsidRPr="00B46FE2">
        <w:rPr>
          <w:rFonts w:ascii="Courier New" w:hAnsi="Courier New" w:cs="Courier New"/>
          <w:sz w:val="24"/>
          <w:szCs w:val="24"/>
          <w:vertAlign w:val="superscript"/>
        </w:rPr>
        <w:footnoteReference w:id="260"/>
      </w:r>
      <w:r w:rsidR="00B46FE2" w:rsidRPr="00B46FE2">
        <w:rPr>
          <w:rFonts w:ascii="Courier New" w:hAnsi="Courier New" w:cs="Courier New"/>
          <w:sz w:val="24"/>
          <w:szCs w:val="24"/>
        </w:rPr>
        <w:t xml:space="preserve">. De drie inbreuken </w:t>
      </w:r>
      <w:r w:rsidR="00B84107">
        <w:rPr>
          <w:rFonts w:ascii="Courier New" w:hAnsi="Courier New" w:cs="Courier New"/>
          <w:sz w:val="24"/>
          <w:szCs w:val="24"/>
        </w:rPr>
        <w:t xml:space="preserve">worden hieronder besproken. Vooreerst moet evenwel nog worden aangestipt </w:t>
      </w:r>
      <w:r w:rsidR="00B84107" w:rsidRPr="00B84107">
        <w:rPr>
          <w:rFonts w:ascii="Courier New" w:hAnsi="Courier New" w:cs="Courier New"/>
          <w:sz w:val="24"/>
          <w:szCs w:val="24"/>
        </w:rPr>
        <w:t xml:space="preserve">dat het bestaan van </w:t>
      </w:r>
      <w:r w:rsidR="00B84107">
        <w:rPr>
          <w:rFonts w:ascii="Courier New" w:hAnsi="Courier New" w:cs="Courier New"/>
          <w:sz w:val="24"/>
          <w:szCs w:val="24"/>
        </w:rPr>
        <w:t>het</w:t>
      </w:r>
      <w:r w:rsidR="00B84107" w:rsidRPr="00B84107">
        <w:rPr>
          <w:rFonts w:ascii="Courier New" w:hAnsi="Courier New" w:cs="Courier New"/>
          <w:sz w:val="24"/>
          <w:szCs w:val="24"/>
        </w:rPr>
        <w:t xml:space="preserve"> gebruik van </w:t>
      </w:r>
      <w:r w:rsidR="00B84107">
        <w:rPr>
          <w:rFonts w:ascii="Courier New" w:hAnsi="Courier New" w:cs="Courier New"/>
          <w:sz w:val="24"/>
          <w:szCs w:val="24"/>
        </w:rPr>
        <w:t xml:space="preserve">een aan het merk van de merkhouder gelijk of overeenstemmend teken </w:t>
      </w:r>
      <w:r w:rsidR="00B84107" w:rsidRPr="00B84107">
        <w:rPr>
          <w:rFonts w:ascii="Courier New" w:hAnsi="Courier New" w:cs="Courier New"/>
          <w:sz w:val="24"/>
          <w:szCs w:val="24"/>
        </w:rPr>
        <w:t>waardoor ongerechtvaardigd voordeel wordt of zou worden getrokken uit of afbreuk wordt of zou worden gedaan aan het onderscheidend vermogen of de reputatie van het oudere merk, globaal dient te worden beoordeeld met inachtneming van alle relevante omstandigheden van het concrete geval.</w:t>
      </w:r>
      <w:r w:rsidR="00B84107">
        <w:rPr>
          <w:rFonts w:ascii="Courier New" w:hAnsi="Courier New" w:cs="Courier New"/>
          <w:sz w:val="24"/>
          <w:szCs w:val="24"/>
        </w:rPr>
        <w:t xml:space="preserve"> Een rol kunnen hier spelen: de mate van overeenstemming tussen merk en teken, de aard van de betreffende waren of diensten en de mate van hun soortgelijkheid, de mate van bekendheid van het merk van de merkhouder, de mate van onderscheidend vermogen van dit merk en het bestaan van verwarringsgevaar. Evenwel, d</w:t>
      </w:r>
      <w:r w:rsidR="00B84107" w:rsidRPr="00B84107">
        <w:rPr>
          <w:rFonts w:ascii="Courier New" w:hAnsi="Courier New" w:cs="Courier New"/>
          <w:sz w:val="24"/>
          <w:szCs w:val="24"/>
        </w:rPr>
        <w:t>e omstandigheid dat</w:t>
      </w:r>
      <w:r w:rsidR="00B84107">
        <w:rPr>
          <w:rFonts w:ascii="Courier New" w:hAnsi="Courier New" w:cs="Courier New"/>
          <w:sz w:val="24"/>
          <w:szCs w:val="24"/>
        </w:rPr>
        <w:t xml:space="preserve"> </w:t>
      </w:r>
      <w:r w:rsidR="00B84107" w:rsidRPr="00B84107">
        <w:rPr>
          <w:rFonts w:ascii="Courier New" w:hAnsi="Courier New" w:cs="Courier New"/>
          <w:sz w:val="24"/>
          <w:szCs w:val="24"/>
        </w:rPr>
        <w:t xml:space="preserve">het merk </w:t>
      </w:r>
      <w:r w:rsidR="00B84107">
        <w:rPr>
          <w:rFonts w:ascii="Courier New" w:hAnsi="Courier New" w:cs="Courier New"/>
          <w:sz w:val="24"/>
          <w:szCs w:val="24"/>
        </w:rPr>
        <w:t xml:space="preserve">van de merkhouder </w:t>
      </w:r>
      <w:r w:rsidR="00B84107" w:rsidRPr="00B84107">
        <w:rPr>
          <w:rFonts w:ascii="Courier New" w:hAnsi="Courier New" w:cs="Courier New"/>
          <w:sz w:val="24"/>
          <w:szCs w:val="24"/>
        </w:rPr>
        <w:t>zeer bekend is voor bepaalde specifieke soorten van waren of diensten, en</w:t>
      </w:r>
      <w:r w:rsidR="00B84107">
        <w:rPr>
          <w:rFonts w:ascii="Courier New" w:hAnsi="Courier New" w:cs="Courier New"/>
          <w:sz w:val="24"/>
          <w:szCs w:val="24"/>
        </w:rPr>
        <w:t xml:space="preserve"> </w:t>
      </w:r>
      <w:r w:rsidR="00B84107" w:rsidRPr="00B84107">
        <w:rPr>
          <w:rFonts w:ascii="Courier New" w:hAnsi="Courier New" w:cs="Courier New"/>
          <w:sz w:val="24"/>
          <w:szCs w:val="24"/>
        </w:rPr>
        <w:t xml:space="preserve">deze waren of diensten en de waren of diensten waarvoor het </w:t>
      </w:r>
      <w:r w:rsidR="00B84107">
        <w:rPr>
          <w:rFonts w:ascii="Courier New" w:hAnsi="Courier New" w:cs="Courier New"/>
          <w:sz w:val="24"/>
          <w:szCs w:val="24"/>
        </w:rPr>
        <w:t>teken wordt gebruikt</w:t>
      </w:r>
      <w:r w:rsidR="00B84107" w:rsidRPr="00B84107">
        <w:rPr>
          <w:rFonts w:ascii="Courier New" w:hAnsi="Courier New" w:cs="Courier New"/>
          <w:sz w:val="24"/>
          <w:szCs w:val="24"/>
        </w:rPr>
        <w:t>, niet soortgelijk zijn of in hoge mate niet soortgelijk zijn, en</w:t>
      </w:r>
      <w:r w:rsidR="00B84107">
        <w:rPr>
          <w:rFonts w:ascii="Courier New" w:hAnsi="Courier New" w:cs="Courier New"/>
          <w:sz w:val="24"/>
          <w:szCs w:val="24"/>
        </w:rPr>
        <w:t xml:space="preserve"> </w:t>
      </w:r>
      <w:r w:rsidR="00B84107" w:rsidRPr="00B84107">
        <w:rPr>
          <w:rFonts w:ascii="Courier New" w:hAnsi="Courier New" w:cs="Courier New"/>
          <w:sz w:val="24"/>
          <w:szCs w:val="24"/>
        </w:rPr>
        <w:t>het merk uniek is voor welke waren of diensten ook, en</w:t>
      </w:r>
      <w:r w:rsidR="00B84107">
        <w:rPr>
          <w:rFonts w:ascii="Courier New" w:hAnsi="Courier New" w:cs="Courier New"/>
          <w:sz w:val="24"/>
          <w:szCs w:val="24"/>
        </w:rPr>
        <w:t xml:space="preserve"> </w:t>
      </w:r>
      <w:r w:rsidR="00B84107" w:rsidRPr="00B84107">
        <w:rPr>
          <w:rFonts w:ascii="Courier New" w:hAnsi="Courier New" w:cs="Courier New"/>
          <w:sz w:val="24"/>
          <w:szCs w:val="24"/>
        </w:rPr>
        <w:t xml:space="preserve">het </w:t>
      </w:r>
      <w:r w:rsidR="00B84107">
        <w:rPr>
          <w:rFonts w:ascii="Courier New" w:hAnsi="Courier New" w:cs="Courier New"/>
          <w:sz w:val="24"/>
          <w:szCs w:val="24"/>
        </w:rPr>
        <w:t>teken h</w:t>
      </w:r>
      <w:r w:rsidR="00B84107" w:rsidRPr="00B84107">
        <w:rPr>
          <w:rFonts w:ascii="Courier New" w:hAnsi="Courier New" w:cs="Courier New"/>
          <w:sz w:val="24"/>
          <w:szCs w:val="24"/>
        </w:rPr>
        <w:t>et bekende oudere merk in gedachten oproept bij de normaal geïnformeerde en redelijk omzichtige en oplettende gemiddelde consument,</w:t>
      </w:r>
      <w:r w:rsidR="00B84107" w:rsidRPr="00B84107">
        <w:t xml:space="preserve"> </w:t>
      </w:r>
      <w:r w:rsidR="00B84107" w:rsidRPr="00B84107">
        <w:rPr>
          <w:rFonts w:ascii="Courier New" w:hAnsi="Courier New" w:cs="Courier New"/>
          <w:sz w:val="24"/>
          <w:szCs w:val="24"/>
        </w:rPr>
        <w:t xml:space="preserve">volstaat niet als bewijs dat door het gebruik van het </w:t>
      </w:r>
      <w:r w:rsidR="00B84107">
        <w:rPr>
          <w:rFonts w:ascii="Courier New" w:hAnsi="Courier New" w:cs="Courier New"/>
          <w:sz w:val="24"/>
          <w:szCs w:val="24"/>
        </w:rPr>
        <w:t>teken</w:t>
      </w:r>
      <w:r w:rsidR="00B84107" w:rsidRPr="00B84107">
        <w:rPr>
          <w:rFonts w:ascii="Courier New" w:hAnsi="Courier New" w:cs="Courier New"/>
          <w:sz w:val="24"/>
          <w:szCs w:val="24"/>
        </w:rPr>
        <w:t xml:space="preserve"> ongerechtvaardigd voordeel wordt of zou worden getrokken uit of afbreuk wordt of zou worden gedaan aan het onderscheidend vermogen of de reputatie van het oudere merk</w:t>
      </w:r>
      <w:r w:rsidR="00B84107" w:rsidRPr="00B84107">
        <w:rPr>
          <w:rFonts w:ascii="Courier New" w:hAnsi="Courier New" w:cs="Courier New"/>
          <w:sz w:val="24"/>
          <w:szCs w:val="24"/>
          <w:vertAlign w:val="superscript"/>
        </w:rPr>
        <w:footnoteReference w:id="261"/>
      </w:r>
      <w:r w:rsidR="00B84107">
        <w:rPr>
          <w:rFonts w:ascii="Courier New" w:hAnsi="Courier New" w:cs="Courier New"/>
          <w:sz w:val="24"/>
          <w:szCs w:val="24"/>
        </w:rPr>
        <w:t>.</w:t>
      </w:r>
    </w:p>
    <w:p w:rsidR="00B46FE2" w:rsidRDefault="00B46FE2" w:rsidP="00B064BB">
      <w:pPr>
        <w:spacing w:after="0" w:line="240" w:lineRule="auto"/>
        <w:rPr>
          <w:rFonts w:ascii="Courier New" w:hAnsi="Courier New" w:cs="Courier New"/>
          <w:sz w:val="24"/>
          <w:szCs w:val="24"/>
        </w:rPr>
      </w:pPr>
    </w:p>
    <w:p w:rsidR="004B004C" w:rsidRDefault="004B004C"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A84FCE">
        <w:rPr>
          <w:rFonts w:ascii="Courier New" w:hAnsi="Courier New" w:cs="Courier New"/>
          <w:sz w:val="24"/>
          <w:szCs w:val="24"/>
        </w:rPr>
        <w:t xml:space="preserve">Vooraleer de drie inbreuken uit art. 2.20, lid 1, sub c BVIE te bespreken, moet ook </w:t>
      </w:r>
      <w:r>
        <w:rPr>
          <w:rFonts w:ascii="Courier New" w:hAnsi="Courier New" w:cs="Courier New"/>
          <w:sz w:val="24"/>
          <w:szCs w:val="24"/>
        </w:rPr>
        <w:t xml:space="preserve">nog even in herinnering worden gebracht dat op basis van rechtspraak van het Hof van Justitie kan worden aangenomen dat de vereiste bekendheid </w:t>
      </w:r>
      <w:r w:rsidR="00A84FCE">
        <w:rPr>
          <w:rFonts w:ascii="Courier New" w:hAnsi="Courier New" w:cs="Courier New"/>
          <w:sz w:val="24"/>
          <w:szCs w:val="24"/>
        </w:rPr>
        <w:t>in het Be</w:t>
      </w:r>
      <w:r>
        <w:rPr>
          <w:rFonts w:ascii="Courier New" w:hAnsi="Courier New" w:cs="Courier New"/>
          <w:sz w:val="24"/>
          <w:szCs w:val="24"/>
        </w:rPr>
        <w:t xml:space="preserve">nelux-gebied die </w:t>
      </w:r>
      <w:r w:rsidR="00A84FCE">
        <w:rPr>
          <w:rFonts w:ascii="Courier New" w:hAnsi="Courier New" w:cs="Courier New"/>
          <w:sz w:val="24"/>
          <w:szCs w:val="24"/>
        </w:rPr>
        <w:t xml:space="preserve">van een merk wordt </w:t>
      </w:r>
      <w:r>
        <w:rPr>
          <w:rFonts w:ascii="Courier New" w:hAnsi="Courier New" w:cs="Courier New"/>
          <w:sz w:val="24"/>
          <w:szCs w:val="24"/>
        </w:rPr>
        <w:t xml:space="preserve">vereist voor de toepassing van art. 2.20, lid 1, sub c BVIE niet moet bestaan in die lidstaat van de Benelux waar men </w:t>
      </w:r>
      <w:r w:rsidR="00A84FCE">
        <w:rPr>
          <w:rFonts w:ascii="Courier New" w:hAnsi="Courier New" w:cs="Courier New"/>
          <w:sz w:val="24"/>
          <w:szCs w:val="24"/>
        </w:rPr>
        <w:t xml:space="preserve">wil </w:t>
      </w:r>
      <w:r>
        <w:rPr>
          <w:rFonts w:ascii="Courier New" w:hAnsi="Courier New" w:cs="Courier New"/>
          <w:sz w:val="24"/>
          <w:szCs w:val="24"/>
        </w:rPr>
        <w:t>o</w:t>
      </w:r>
      <w:r w:rsidR="00A84FCE">
        <w:rPr>
          <w:rFonts w:ascii="Courier New" w:hAnsi="Courier New" w:cs="Courier New"/>
          <w:sz w:val="24"/>
          <w:szCs w:val="24"/>
        </w:rPr>
        <w:t>ptreden</w:t>
      </w:r>
      <w:r>
        <w:rPr>
          <w:rFonts w:ascii="Courier New" w:hAnsi="Courier New" w:cs="Courier New"/>
          <w:sz w:val="24"/>
          <w:szCs w:val="24"/>
        </w:rPr>
        <w:t xml:space="preserve"> tegen </w:t>
      </w:r>
      <w:r w:rsidR="00BF2D78">
        <w:rPr>
          <w:rFonts w:ascii="Courier New" w:hAnsi="Courier New" w:cs="Courier New"/>
          <w:sz w:val="24"/>
          <w:szCs w:val="24"/>
        </w:rPr>
        <w:t>een</w:t>
      </w:r>
      <w:r>
        <w:rPr>
          <w:rFonts w:ascii="Courier New" w:hAnsi="Courier New" w:cs="Courier New"/>
          <w:sz w:val="24"/>
          <w:szCs w:val="24"/>
        </w:rPr>
        <w:t xml:space="preserve"> </w:t>
      </w:r>
      <w:r>
        <w:rPr>
          <w:rFonts w:ascii="Courier New" w:hAnsi="Courier New" w:cs="Courier New"/>
          <w:sz w:val="24"/>
          <w:szCs w:val="24"/>
        </w:rPr>
        <w:lastRenderedPageBreak/>
        <w:t>beweerde merkinbreuk</w:t>
      </w:r>
      <w:r>
        <w:rPr>
          <w:rStyle w:val="Voetnootmarkering"/>
          <w:rFonts w:ascii="Courier New" w:hAnsi="Courier New" w:cs="Courier New"/>
          <w:sz w:val="24"/>
          <w:szCs w:val="24"/>
        </w:rPr>
        <w:footnoteReference w:id="262"/>
      </w:r>
      <w:r w:rsidRPr="00B46FE2">
        <w:rPr>
          <w:rFonts w:ascii="Courier New" w:hAnsi="Courier New" w:cs="Courier New"/>
          <w:sz w:val="24"/>
          <w:szCs w:val="24"/>
        </w:rPr>
        <w:t>.</w:t>
      </w:r>
      <w:r>
        <w:rPr>
          <w:rFonts w:ascii="Courier New" w:hAnsi="Courier New" w:cs="Courier New"/>
          <w:sz w:val="24"/>
          <w:szCs w:val="24"/>
        </w:rPr>
        <w:t xml:space="preserve"> </w:t>
      </w:r>
      <w:r w:rsidR="00A84FCE" w:rsidRPr="00A84FCE">
        <w:rPr>
          <w:rFonts w:ascii="Courier New" w:hAnsi="Courier New" w:cs="Courier New"/>
          <w:sz w:val="24"/>
          <w:szCs w:val="24"/>
        </w:rPr>
        <w:t xml:space="preserve">Het kan dus gebeuren dat een merk bekendheid heeft verworven in één Beneluxland, maar niet bij het relevante publiek van het land waar een merkinbreuk zich, volgens de merkhouder, voordoet. Kan er </w:t>
      </w:r>
      <w:r w:rsidR="00BF2D78">
        <w:rPr>
          <w:rFonts w:ascii="Courier New" w:hAnsi="Courier New" w:cs="Courier New"/>
          <w:sz w:val="24"/>
          <w:szCs w:val="24"/>
        </w:rPr>
        <w:t>in deze situatie</w:t>
      </w:r>
      <w:r w:rsidR="00A84FCE" w:rsidRPr="00A84FCE">
        <w:rPr>
          <w:rFonts w:ascii="Courier New" w:hAnsi="Courier New" w:cs="Courier New"/>
          <w:sz w:val="24"/>
          <w:szCs w:val="24"/>
        </w:rPr>
        <w:t xml:space="preserve"> sprake zijn van ongerechtvaardigd voordeel trekken uit of afbreuk doen aan het onderscheidend vermogen of de reputatie van het merk in de zin van art. 2.20, lid 1, sub c BVIE? Het oordeel van het Hof van Justitie lijkt hier te zijn dat wanneer het relevante publiek het merk en het beweerde inbreuk makend teken niet vergelijkt en dus niet met elkaar in verband brengt, het gebruik van het teken niet toelaat om ongerechtvaardigd voordeel te trekken uit of afbreuk te doen aan het onderscheidend vermogen of de reputatie van het merk. Hieruit volgt dat wanneer het merk onbekend is bij het relevante publiek van </w:t>
      </w:r>
      <w:r w:rsidR="00BF2D78">
        <w:rPr>
          <w:rFonts w:ascii="Courier New" w:hAnsi="Courier New" w:cs="Courier New"/>
          <w:sz w:val="24"/>
          <w:szCs w:val="24"/>
        </w:rPr>
        <w:t>het Benelux</w:t>
      </w:r>
      <w:r w:rsidR="00A84FCE" w:rsidRPr="00A84FCE">
        <w:rPr>
          <w:rFonts w:ascii="Courier New" w:hAnsi="Courier New" w:cs="Courier New"/>
          <w:sz w:val="24"/>
          <w:szCs w:val="24"/>
        </w:rPr>
        <w:t xml:space="preserve">land waar de inbreukvordering wordt ingesteld, het gebruik van </w:t>
      </w:r>
      <w:r w:rsidR="00B1202A">
        <w:rPr>
          <w:rFonts w:ascii="Courier New" w:hAnsi="Courier New" w:cs="Courier New"/>
          <w:sz w:val="24"/>
          <w:szCs w:val="24"/>
        </w:rPr>
        <w:t>he</w:t>
      </w:r>
      <w:r w:rsidR="00A84FCE" w:rsidRPr="00A84FCE">
        <w:rPr>
          <w:rFonts w:ascii="Courier New" w:hAnsi="Courier New" w:cs="Courier New"/>
          <w:sz w:val="24"/>
          <w:szCs w:val="24"/>
        </w:rPr>
        <w:t xml:space="preserve">t teken in beginsel niet toelaat om ongerechtvaardigd voordeel te trekken uit of afbreuk te doen aan het onderscheidend vermogen of de reputatie van het merk. Daarentegen kan niet worden uitgesloten, zo redeneert het Hof, dat zelfs indien het merk niet bekend is bij een aanmerkelijk deel van het relevante publiek van het Beneluxland waar de inbreukprocedure wordt ingesteld, een commercieel niet te verwaarlozen deel van het relevante publiek het merk kent en in verband brengt met het teken. Hoewel het bestaan van een dergelijk verband globaal moet worden beoordeeld met inachtneming van alle relevante omstandigheden van het concrete geval, wettigt dit op zich niet de conclusie dat er sprake is van één van de in art. 2.20, lid 1, sub c BVIE bedoelde inbreuken. Om de bij laatstgenoemde bepaling geboden bescherming te genieten, moet de houder van het merk bewijzen dat door het gebruik van het teken  ‘ongerechtvaardigd voordeel wordt getrokken uit of afbreuk wordt gedaan aan het onderscheidend vermogen of de reputatie van het oudere merk’, en dus aantonen dat er op dat ogenblik daadwerkelijk inbreuk wordt gemaakt op zijn merk in de zin van art. 2.20, lid 1, sub c BVIE, dan wel, in het andere geval, dat er sprake is van een ernstig gevaar dat een dergelijke inbreuk zich in de toekomst voordoet. In dat geval moet de houder van het teken bewijzen dat met een geldige reden van dat teken gebruik wordt gemaakt. </w:t>
      </w:r>
      <w:r w:rsidR="00B1202A">
        <w:rPr>
          <w:rFonts w:ascii="Courier New" w:hAnsi="Courier New" w:cs="Courier New"/>
          <w:sz w:val="24"/>
          <w:szCs w:val="24"/>
        </w:rPr>
        <w:t>Het bestaan van éé</w:t>
      </w:r>
      <w:r w:rsidR="00A84FCE" w:rsidRPr="00A84FCE">
        <w:rPr>
          <w:rFonts w:ascii="Courier New" w:hAnsi="Courier New" w:cs="Courier New"/>
          <w:sz w:val="24"/>
          <w:szCs w:val="24"/>
        </w:rPr>
        <w:t xml:space="preserve">n van de in art. 2.20, lid 1, sub c BVIE bedoelde inbreuken of een ernstig gevaar dat een dergelijke inbreuk zich in de toekomst voordoet, moet bijgevolg globaal worden beoordeeld met inachtneming van alle relevante omstandigheden van het concrete geval. In dit verband, zo stelt het Hof, kan met name in herinnering worden gebracht dat hoe directer en sterker het merk door het teken in gedachten wordt opgeroepen, hoe groter </w:t>
      </w:r>
      <w:r w:rsidR="00A84FCE" w:rsidRPr="00A84FCE">
        <w:rPr>
          <w:rFonts w:ascii="Courier New" w:hAnsi="Courier New" w:cs="Courier New"/>
          <w:sz w:val="24"/>
          <w:szCs w:val="24"/>
        </w:rPr>
        <w:lastRenderedPageBreak/>
        <w:t xml:space="preserve">de kans dat door het gebruik van het teken op dat ogenblik of in de toekomst ongerechtvaardigd voordeel wordt getrokken uit of afbreuk wordt gedaan aan het onderscheidend vermogen of de reputatie van het merk. Gelet op een en ander kan dus worden geconcludeerd dat wanneer het merk reeds bekendheid heeft verworven in een aanmerkelijk gedeelte van het Beneluxgebied, maar niet bij het relevante publiek van </w:t>
      </w:r>
      <w:r w:rsidR="00B1202A">
        <w:rPr>
          <w:rFonts w:ascii="Courier New" w:hAnsi="Courier New" w:cs="Courier New"/>
          <w:sz w:val="24"/>
          <w:szCs w:val="24"/>
        </w:rPr>
        <w:t>het Benelux</w:t>
      </w:r>
      <w:r w:rsidR="00A84FCE" w:rsidRPr="00A84FCE">
        <w:rPr>
          <w:rFonts w:ascii="Courier New" w:hAnsi="Courier New" w:cs="Courier New"/>
          <w:sz w:val="24"/>
          <w:szCs w:val="24"/>
        </w:rPr>
        <w:t>land waar de inbreukvordering wordt ingesteld, de houder van het merk de door art. 2.20, lid 1, sub c BVIE geboden bescherming kan genieten wanneer blijkt dat een commercieel niet te verwaarlozen deel van dit publiek dat merk kent en in verband brengt met het teken, en dat er, gelet op alle relevante omstandigheden van het concrete geval, op dat ogenblik daadwerkelijk inbreuk wordt gemaakt op het merk in de zin van die bepaling dan wel, in het andere geval, sprake is van een ernstig gevaar dat een dergelijke inbreuk zich in de toekomst voordoet</w:t>
      </w:r>
      <w:r w:rsidR="00A84FCE" w:rsidRPr="00A84FCE">
        <w:rPr>
          <w:rFonts w:ascii="Courier New" w:hAnsi="Courier New" w:cs="Courier New"/>
          <w:sz w:val="24"/>
          <w:szCs w:val="24"/>
          <w:vertAlign w:val="superscript"/>
        </w:rPr>
        <w:footnoteReference w:id="263"/>
      </w:r>
      <w:r w:rsidR="00A84FCE" w:rsidRPr="00A84FCE">
        <w:rPr>
          <w:rFonts w:ascii="Courier New" w:hAnsi="Courier New" w:cs="Courier New"/>
          <w:sz w:val="24"/>
          <w:szCs w:val="24"/>
        </w:rPr>
        <w:t>.</w:t>
      </w:r>
    </w:p>
    <w:p w:rsidR="004B004C" w:rsidRDefault="004B004C" w:rsidP="00B064BB">
      <w:pPr>
        <w:spacing w:after="0" w:line="240" w:lineRule="auto"/>
        <w:rPr>
          <w:rFonts w:ascii="Courier New" w:hAnsi="Courier New" w:cs="Courier New"/>
          <w:sz w:val="24"/>
          <w:szCs w:val="24"/>
        </w:rPr>
      </w:pPr>
    </w:p>
    <w:p w:rsidR="00C07AC7" w:rsidRDefault="00C07AC7" w:rsidP="00B064BB">
      <w:pPr>
        <w:spacing w:after="0" w:line="240" w:lineRule="auto"/>
        <w:rPr>
          <w:rFonts w:ascii="Courier New" w:hAnsi="Courier New" w:cs="Courier New"/>
          <w:sz w:val="24"/>
          <w:szCs w:val="24"/>
        </w:rPr>
      </w:pPr>
    </w:p>
    <w:p w:rsidR="00B46FE2" w:rsidRPr="0082355F" w:rsidRDefault="00C07AC7" w:rsidP="0082355F">
      <w:pPr>
        <w:spacing w:after="0" w:line="240" w:lineRule="auto"/>
        <w:ind w:left="2127" w:hanging="2127"/>
        <w:rPr>
          <w:rFonts w:ascii="Courier New" w:hAnsi="Courier New" w:cs="Courier New"/>
          <w:b/>
          <w:sz w:val="32"/>
          <w:szCs w:val="32"/>
        </w:rPr>
      </w:pPr>
      <w:r w:rsidRPr="0082355F">
        <w:rPr>
          <w:rFonts w:ascii="Courier New" w:hAnsi="Courier New" w:cs="Courier New"/>
          <w:b/>
          <w:sz w:val="32"/>
          <w:szCs w:val="32"/>
        </w:rPr>
        <w:t>5.8.3.6.</w:t>
      </w:r>
      <w:r w:rsidR="00155601" w:rsidRPr="0082355F">
        <w:rPr>
          <w:rFonts w:ascii="Courier New" w:hAnsi="Courier New" w:cs="Courier New"/>
          <w:b/>
          <w:sz w:val="32"/>
          <w:szCs w:val="32"/>
        </w:rPr>
        <w:t>1</w:t>
      </w:r>
      <w:r w:rsidRPr="0082355F">
        <w:rPr>
          <w:rFonts w:ascii="Courier New" w:hAnsi="Courier New" w:cs="Courier New"/>
          <w:b/>
          <w:sz w:val="32"/>
          <w:szCs w:val="32"/>
        </w:rPr>
        <w:t>.</w:t>
      </w:r>
      <w:r w:rsidR="00B46FE2" w:rsidRPr="0082355F">
        <w:rPr>
          <w:rFonts w:ascii="Courier New" w:hAnsi="Courier New" w:cs="Courier New"/>
          <w:b/>
          <w:sz w:val="32"/>
          <w:szCs w:val="32"/>
        </w:rPr>
        <w:t xml:space="preserve"> </w:t>
      </w:r>
      <w:r w:rsidR="009F11D8" w:rsidRPr="0082355F">
        <w:rPr>
          <w:rFonts w:ascii="Courier New" w:hAnsi="Courier New" w:cs="Courier New"/>
          <w:b/>
          <w:sz w:val="32"/>
          <w:szCs w:val="32"/>
        </w:rPr>
        <w:t>A</w:t>
      </w:r>
      <w:r w:rsidR="00B46FE2" w:rsidRPr="0082355F">
        <w:rPr>
          <w:rFonts w:ascii="Courier New" w:hAnsi="Courier New" w:cs="Courier New"/>
          <w:b/>
          <w:sz w:val="32"/>
          <w:szCs w:val="32"/>
        </w:rPr>
        <w:t>fbreuk aan het onderscheidend vermogen van het merk</w:t>
      </w:r>
    </w:p>
    <w:p w:rsidR="00356248" w:rsidRDefault="00474A2A"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Er is sprake van afbreuk aan het onderscheidend vermogen van het merk</w:t>
      </w:r>
      <w:r>
        <w:rPr>
          <w:rFonts w:ascii="Courier New" w:hAnsi="Courier New" w:cs="Courier New"/>
          <w:sz w:val="24"/>
          <w:szCs w:val="24"/>
        </w:rPr>
        <w:t xml:space="preserve"> van de merkhouder, hetgeen ook ‘</w:t>
      </w:r>
      <w:r w:rsidR="00B46FE2" w:rsidRPr="00B46FE2">
        <w:rPr>
          <w:rFonts w:ascii="Courier New" w:hAnsi="Courier New" w:cs="Courier New"/>
          <w:sz w:val="24"/>
          <w:szCs w:val="24"/>
        </w:rPr>
        <w:t>verwatering</w:t>
      </w:r>
      <w:r>
        <w:rPr>
          <w:rFonts w:ascii="Courier New" w:hAnsi="Courier New" w:cs="Courier New"/>
          <w:sz w:val="24"/>
          <w:szCs w:val="24"/>
        </w:rPr>
        <w:t>’, ‘</w:t>
      </w:r>
      <w:r w:rsidR="00B46FE2" w:rsidRPr="00B46FE2">
        <w:rPr>
          <w:rFonts w:ascii="Courier New" w:hAnsi="Courier New" w:cs="Courier New"/>
          <w:sz w:val="24"/>
          <w:szCs w:val="24"/>
        </w:rPr>
        <w:t>verschraling</w:t>
      </w:r>
      <w:r>
        <w:rPr>
          <w:rFonts w:ascii="Courier New" w:hAnsi="Courier New" w:cs="Courier New"/>
          <w:sz w:val="24"/>
          <w:szCs w:val="24"/>
        </w:rPr>
        <w:t>’ of ‘</w:t>
      </w:r>
      <w:r w:rsidR="00B46FE2" w:rsidRPr="00B46FE2">
        <w:rPr>
          <w:rFonts w:ascii="Courier New" w:hAnsi="Courier New" w:cs="Courier New"/>
          <w:sz w:val="24"/>
          <w:szCs w:val="24"/>
        </w:rPr>
        <w:t>vervaging</w:t>
      </w:r>
      <w:r>
        <w:rPr>
          <w:rFonts w:ascii="Courier New" w:hAnsi="Courier New" w:cs="Courier New"/>
          <w:sz w:val="24"/>
          <w:szCs w:val="24"/>
        </w:rPr>
        <w:t>’</w:t>
      </w:r>
      <w:r w:rsidR="00B46FE2" w:rsidRPr="00B46FE2">
        <w:rPr>
          <w:rFonts w:ascii="Courier New" w:hAnsi="Courier New" w:cs="Courier New"/>
          <w:sz w:val="24"/>
          <w:szCs w:val="24"/>
        </w:rPr>
        <w:t xml:space="preserve"> wordt genoemd, zodra dit merk minder geschikt wordt om de waren of diensten waarvoor het is ingeschreven en wordt gebruikt, te identificeren, doordat door het gebruik van het teken dat daaraan gelijk is of daarmee overeenstemt door de derde de identiteit van het merk afbrokkelt en aan impact op het publiek inboet. Dat is met name het geval wanneer het merk, dat onmiddellijk een associatie opriep met de waren of diensten waarvoor het is ingeschreven, deze associatie niet meer kan oproepen</w:t>
      </w:r>
      <w:r w:rsidR="00B46FE2" w:rsidRPr="00B46FE2">
        <w:rPr>
          <w:rFonts w:ascii="Courier New" w:hAnsi="Courier New" w:cs="Courier New"/>
          <w:sz w:val="24"/>
          <w:szCs w:val="24"/>
          <w:vertAlign w:val="superscript"/>
        </w:rPr>
        <w:footnoteReference w:id="264"/>
      </w:r>
      <w:r w:rsidR="00B46FE2" w:rsidRPr="00B46FE2">
        <w:rPr>
          <w:rFonts w:ascii="Courier New" w:hAnsi="Courier New" w:cs="Courier New"/>
          <w:sz w:val="24"/>
          <w:szCs w:val="24"/>
        </w:rPr>
        <w:t>.</w:t>
      </w:r>
      <w:r w:rsidR="00356248">
        <w:rPr>
          <w:rFonts w:ascii="Courier New" w:hAnsi="Courier New" w:cs="Courier New"/>
          <w:sz w:val="24"/>
          <w:szCs w:val="24"/>
        </w:rPr>
        <w:t xml:space="preserve"> Er wordt dus </w:t>
      </w:r>
      <w:r w:rsidR="00356248" w:rsidRPr="00356248">
        <w:rPr>
          <w:rFonts w:ascii="Courier New" w:hAnsi="Courier New" w:cs="Courier New"/>
          <w:sz w:val="24"/>
          <w:szCs w:val="24"/>
        </w:rPr>
        <w:t xml:space="preserve">afbreuk </w:t>
      </w:r>
      <w:r w:rsidR="00356248">
        <w:rPr>
          <w:rFonts w:ascii="Courier New" w:hAnsi="Courier New" w:cs="Courier New"/>
          <w:sz w:val="24"/>
          <w:szCs w:val="24"/>
        </w:rPr>
        <w:t xml:space="preserve">gedaan </w:t>
      </w:r>
      <w:r w:rsidR="00356248" w:rsidRPr="00356248">
        <w:rPr>
          <w:rFonts w:ascii="Courier New" w:hAnsi="Courier New" w:cs="Courier New"/>
          <w:sz w:val="24"/>
          <w:szCs w:val="24"/>
        </w:rPr>
        <w:t xml:space="preserve">aan het onderscheidend vermogen van een bekend merk wanneer het gebruik van een teken dat gelijk is aan of overeenstemt met dit merk het onderscheidend vermogen daarvan kan verzwakken door het minder geschikt te maken om de waren en diensten van de houder van dit merk te onderscheiden van die met een andere herkomst. Aan het slot van het proces van verwatering </w:t>
      </w:r>
      <w:r w:rsidR="00092CF0">
        <w:rPr>
          <w:rFonts w:ascii="Courier New" w:hAnsi="Courier New" w:cs="Courier New"/>
          <w:sz w:val="24"/>
          <w:szCs w:val="24"/>
        </w:rPr>
        <w:t xml:space="preserve">is </w:t>
      </w:r>
      <w:r w:rsidR="00356248" w:rsidRPr="00356248">
        <w:rPr>
          <w:rFonts w:ascii="Courier New" w:hAnsi="Courier New" w:cs="Courier New"/>
          <w:sz w:val="24"/>
          <w:szCs w:val="24"/>
        </w:rPr>
        <w:t>het merk niet meer in staat bij de consument een rechtstreekse associatie met een specifieke commerciële herkomst op te roepen</w:t>
      </w:r>
      <w:r w:rsidR="00D47F26">
        <w:rPr>
          <w:rStyle w:val="Voetnootmarkering"/>
          <w:rFonts w:ascii="Courier New" w:hAnsi="Courier New" w:cs="Courier New"/>
          <w:sz w:val="24"/>
          <w:szCs w:val="24"/>
        </w:rPr>
        <w:footnoteReference w:id="265"/>
      </w:r>
      <w:r w:rsidR="00356248" w:rsidRPr="00356248">
        <w:rPr>
          <w:rFonts w:ascii="Courier New" w:hAnsi="Courier New" w:cs="Courier New"/>
          <w:sz w:val="24"/>
          <w:szCs w:val="24"/>
        </w:rPr>
        <w:t>.</w:t>
      </w:r>
      <w:r w:rsidR="00356248">
        <w:rPr>
          <w:rFonts w:ascii="Courier New" w:hAnsi="Courier New" w:cs="Courier New"/>
          <w:sz w:val="24"/>
          <w:szCs w:val="24"/>
        </w:rPr>
        <w:t xml:space="preserve"> </w:t>
      </w:r>
    </w:p>
    <w:p w:rsidR="00D47F26" w:rsidRPr="00356248" w:rsidRDefault="00D47F26" w:rsidP="00B064BB">
      <w:pPr>
        <w:spacing w:after="0" w:line="240" w:lineRule="auto"/>
        <w:rPr>
          <w:rFonts w:ascii="Courier New" w:hAnsi="Courier New" w:cs="Courier New"/>
          <w:sz w:val="24"/>
          <w:szCs w:val="24"/>
        </w:rPr>
      </w:pPr>
    </w:p>
    <w:p w:rsidR="004D7BDF" w:rsidRDefault="00D47F26" w:rsidP="00B064BB">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r w:rsidR="00356248" w:rsidRPr="00356248">
        <w:rPr>
          <w:rFonts w:ascii="Courier New" w:hAnsi="Courier New" w:cs="Courier New"/>
          <w:sz w:val="24"/>
          <w:szCs w:val="24"/>
        </w:rPr>
        <w:t>Bij de beoordeling of door het gebruik van het jongere merk afbreuk wordt of zou worden gedaan aan het onderscheidend vermogen van het oudere merk is van geen belang of de houder van het jongere merk werkelijk commercieel voordeel haalt uit het onderscheidend vermogen van het oudere merk</w:t>
      </w:r>
      <w:r w:rsidR="00356248" w:rsidRPr="007B7093">
        <w:rPr>
          <w:rFonts w:ascii="Courier New" w:hAnsi="Courier New" w:cs="Courier New"/>
          <w:sz w:val="24"/>
          <w:szCs w:val="24"/>
          <w:vertAlign w:val="superscript"/>
        </w:rPr>
        <w:footnoteReference w:id="266"/>
      </w:r>
      <w:r w:rsidR="00356248" w:rsidRPr="00356248">
        <w:rPr>
          <w:rFonts w:ascii="Courier New" w:hAnsi="Courier New" w:cs="Courier New"/>
          <w:sz w:val="24"/>
          <w:szCs w:val="24"/>
        </w:rPr>
        <w:t>.</w:t>
      </w:r>
      <w:r w:rsidR="00356248">
        <w:rPr>
          <w:rFonts w:ascii="Courier New" w:hAnsi="Courier New" w:cs="Courier New"/>
          <w:sz w:val="24"/>
          <w:szCs w:val="24"/>
        </w:rPr>
        <w:t xml:space="preserve"> </w:t>
      </w:r>
    </w:p>
    <w:p w:rsidR="004D7BDF" w:rsidRDefault="004D7BDF" w:rsidP="00B064BB">
      <w:pPr>
        <w:spacing w:after="0" w:line="240" w:lineRule="auto"/>
        <w:rPr>
          <w:rFonts w:ascii="Courier New" w:hAnsi="Courier New" w:cs="Courier New"/>
          <w:sz w:val="24"/>
          <w:szCs w:val="24"/>
        </w:rPr>
      </w:pPr>
    </w:p>
    <w:p w:rsidR="00B46FE2" w:rsidRDefault="004D7BDF"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D47F26" w:rsidRPr="00D47F26">
        <w:rPr>
          <w:rFonts w:ascii="Courier New" w:hAnsi="Courier New" w:cs="Courier New"/>
          <w:sz w:val="24"/>
          <w:szCs w:val="24"/>
        </w:rPr>
        <w:t xml:space="preserve">Om de houder van het bekende merk doeltreffend tegen </w:t>
      </w:r>
      <w:r w:rsidR="00D47F26">
        <w:rPr>
          <w:rFonts w:ascii="Courier New" w:hAnsi="Courier New" w:cs="Courier New"/>
          <w:sz w:val="24"/>
          <w:szCs w:val="24"/>
        </w:rPr>
        <w:t>het hier besproken</w:t>
      </w:r>
      <w:r w:rsidR="00D47F26" w:rsidRPr="00D47F26">
        <w:rPr>
          <w:rFonts w:ascii="Courier New" w:hAnsi="Courier New" w:cs="Courier New"/>
          <w:sz w:val="24"/>
          <w:szCs w:val="24"/>
        </w:rPr>
        <w:t xml:space="preserve"> type</w:t>
      </w:r>
      <w:r w:rsidR="00D47F26">
        <w:rPr>
          <w:rFonts w:ascii="Courier New" w:hAnsi="Courier New" w:cs="Courier New"/>
          <w:sz w:val="24"/>
          <w:szCs w:val="24"/>
        </w:rPr>
        <w:t xml:space="preserve"> van </w:t>
      </w:r>
      <w:r w:rsidR="00D47F26" w:rsidRPr="00D47F26">
        <w:rPr>
          <w:rFonts w:ascii="Courier New" w:hAnsi="Courier New" w:cs="Courier New"/>
          <w:sz w:val="24"/>
          <w:szCs w:val="24"/>
        </w:rPr>
        <w:t>afbreuk te beschermen, moet art</w:t>
      </w:r>
      <w:r w:rsidR="00D47F26">
        <w:rPr>
          <w:rFonts w:ascii="Courier New" w:hAnsi="Courier New" w:cs="Courier New"/>
          <w:sz w:val="24"/>
          <w:szCs w:val="24"/>
        </w:rPr>
        <w:t xml:space="preserve">. </w:t>
      </w:r>
      <w:r w:rsidR="00D47F26" w:rsidRPr="00D47F26">
        <w:rPr>
          <w:rFonts w:ascii="Courier New" w:hAnsi="Courier New" w:cs="Courier New"/>
          <w:sz w:val="24"/>
          <w:szCs w:val="24"/>
        </w:rPr>
        <w:t>5, lid 2</w:t>
      </w:r>
      <w:r w:rsidR="00D47F26">
        <w:rPr>
          <w:rFonts w:ascii="Courier New" w:hAnsi="Courier New" w:cs="Courier New"/>
          <w:sz w:val="24"/>
          <w:szCs w:val="24"/>
        </w:rPr>
        <w:t xml:space="preserve"> </w:t>
      </w:r>
      <w:r w:rsidR="00D47F26" w:rsidRPr="00D47F26">
        <w:rPr>
          <w:rFonts w:ascii="Courier New" w:hAnsi="Courier New" w:cs="Courier New"/>
          <w:sz w:val="24"/>
          <w:szCs w:val="24"/>
        </w:rPr>
        <w:t xml:space="preserve">richtlijn </w:t>
      </w:r>
      <w:r w:rsidR="00D47F26">
        <w:rPr>
          <w:rFonts w:ascii="Courier New" w:hAnsi="Courier New" w:cs="Courier New"/>
          <w:sz w:val="24"/>
          <w:szCs w:val="24"/>
        </w:rPr>
        <w:t>merken, en bijgevolg art. 2.20, lid 1, sub c BVIE, aldus worden uitgelegd dat d</w:t>
      </w:r>
      <w:r w:rsidR="00D47F26" w:rsidRPr="00D47F26">
        <w:rPr>
          <w:rFonts w:ascii="Courier New" w:hAnsi="Courier New" w:cs="Courier New"/>
          <w:sz w:val="24"/>
          <w:szCs w:val="24"/>
        </w:rPr>
        <w:t>e merkhouder elk gebruik van een teken dat gelijk is aan of overeenstemt met zijn merk waardoor het onderscheidend vermogen van dit merk wordt verzwakt, kan verbieden, zonder dat hij het einde van het proces van verwatering, te weten het volledige verlies van het onderscheidend vermogen van het merk, hoeft af te wachten</w:t>
      </w:r>
      <w:r w:rsidR="00D47F26">
        <w:rPr>
          <w:rStyle w:val="Voetnootmarkering"/>
          <w:rFonts w:ascii="Courier New" w:hAnsi="Courier New" w:cs="Courier New"/>
          <w:sz w:val="24"/>
          <w:szCs w:val="24"/>
        </w:rPr>
        <w:footnoteReference w:id="267"/>
      </w:r>
      <w:r w:rsidR="00D47F26" w:rsidRPr="00D47F26">
        <w:rPr>
          <w:rFonts w:ascii="Courier New" w:hAnsi="Courier New" w:cs="Courier New"/>
          <w:sz w:val="24"/>
          <w:szCs w:val="24"/>
        </w:rPr>
        <w:t>.</w:t>
      </w:r>
    </w:p>
    <w:p w:rsidR="00474A2A" w:rsidRDefault="00474A2A" w:rsidP="00B064BB">
      <w:pPr>
        <w:spacing w:after="0" w:line="240" w:lineRule="auto"/>
        <w:rPr>
          <w:rFonts w:ascii="Courier New" w:hAnsi="Courier New" w:cs="Courier New"/>
          <w:sz w:val="24"/>
          <w:szCs w:val="24"/>
        </w:rPr>
      </w:pPr>
    </w:p>
    <w:p w:rsidR="00C91D7F" w:rsidRDefault="00F63958"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C07AC7">
        <w:rPr>
          <w:rFonts w:ascii="Courier New" w:hAnsi="Courier New" w:cs="Courier New"/>
          <w:sz w:val="24"/>
          <w:szCs w:val="24"/>
        </w:rPr>
        <w:t xml:space="preserve"> </w:t>
      </w:r>
      <w:r w:rsidR="00C91D7F" w:rsidRPr="00C91D7F">
        <w:rPr>
          <w:rFonts w:ascii="Courier New" w:hAnsi="Courier New" w:cs="Courier New"/>
          <w:sz w:val="24"/>
          <w:szCs w:val="24"/>
        </w:rPr>
        <w:t xml:space="preserve">Volgens de rechtspraak van het Hof van Justitie veronderstelt het bewijs dat door het gebruik van het jongere merk afbreuk wordt of zou worden gedaan aan het onderscheidend vermogen van het oudere merk, dat is aangetoond dat het economische gedrag van de gemiddelde consument van de waren of diensten waarvoor het oudere merk is ingeschreven, is gewijzigd als gevolg van het gebruik van het jongere merk of dat er een grote kans bestaat dat dit gedrag in de toekomst wijzigt. Zonder het bewijs dat </w:t>
      </w:r>
      <w:r w:rsidR="004D7BDF">
        <w:rPr>
          <w:rFonts w:ascii="Courier New" w:hAnsi="Courier New" w:cs="Courier New"/>
          <w:sz w:val="24"/>
          <w:szCs w:val="24"/>
        </w:rPr>
        <w:t>hier</w:t>
      </w:r>
      <w:r w:rsidR="00C91D7F" w:rsidRPr="00C91D7F">
        <w:rPr>
          <w:rFonts w:ascii="Courier New" w:hAnsi="Courier New" w:cs="Courier New"/>
          <w:sz w:val="24"/>
          <w:szCs w:val="24"/>
        </w:rPr>
        <w:t xml:space="preserve">aan is voldaan, kan niet worden vastgesteld dat afbreuk wordt of zou kunnen worden gedaan aan het onderscheidend vermogen van het oudere merk. Het begrip ‘wijziging van het economische gedrag van de gemiddelde consument’ behelst een objectieve voorwaarde. Een dergelijke wijziging kan niet uitsluitend worden afgeleid uit subjectieve elementen als de loutere perceptie van de consument. Dat deze laatste de aanwezigheid opmerkt van een nieuw teken dat overeenstemt met een ouder teken, volstaat op zich niet voor de vaststelling dat afbreuk wordt of zou kunnen worden gedaan aan het onderscheidend vermogen van het oudere merk, voor zover deze overeenstemming geen verwarring bij de consument doet ontstaan. Niet vereist is dat wordt aangetoond dat daadwerkelijk afbreuk wordt gedaan, maar ook het bestaan van een ernstig gevaar voor een dergelijke afbreuk kan worden aanvaard, waarbij gebruik kan worden gemaakt van logische gevolgtrekkingen. Dergelijke gevolgtrekkingen mogen volgens het Hof van Justitie evenwel niet voortvloeien uit loutere veronderstellingen, maar  berusten op ‘een waarschijnlijkheidsanalyse [...] waarbij rekening wordt gehouden met de in de relevante handelssector gebruikelijke </w:t>
      </w:r>
      <w:r w:rsidR="00C91D7F" w:rsidRPr="00C91D7F">
        <w:rPr>
          <w:rFonts w:ascii="Courier New" w:hAnsi="Courier New" w:cs="Courier New"/>
          <w:sz w:val="24"/>
          <w:szCs w:val="24"/>
        </w:rPr>
        <w:lastRenderedPageBreak/>
        <w:t>praktijken en met alle andere omstandigheden van het concrete geval’</w:t>
      </w:r>
      <w:r w:rsidR="00C91D7F">
        <w:rPr>
          <w:rStyle w:val="Voetnootmarkering"/>
          <w:rFonts w:ascii="Courier New" w:hAnsi="Courier New" w:cs="Courier New"/>
          <w:sz w:val="24"/>
          <w:szCs w:val="24"/>
        </w:rPr>
        <w:footnoteReference w:id="268"/>
      </w:r>
      <w:r w:rsidR="00C91D7F" w:rsidRPr="00C91D7F">
        <w:rPr>
          <w:rFonts w:ascii="Courier New" w:hAnsi="Courier New" w:cs="Courier New"/>
          <w:sz w:val="24"/>
          <w:szCs w:val="24"/>
        </w:rPr>
        <w:t>.</w:t>
      </w:r>
    </w:p>
    <w:p w:rsidR="003B11F3" w:rsidRDefault="003B11F3" w:rsidP="00B064BB">
      <w:pPr>
        <w:spacing w:after="0" w:line="240" w:lineRule="auto"/>
        <w:rPr>
          <w:rFonts w:ascii="Courier New" w:hAnsi="Courier New" w:cs="Courier New"/>
          <w:sz w:val="24"/>
          <w:szCs w:val="24"/>
        </w:rPr>
      </w:pPr>
    </w:p>
    <w:p w:rsidR="003B11F3" w:rsidRPr="00C91D7F" w:rsidRDefault="003B11F3" w:rsidP="00B064BB">
      <w:pPr>
        <w:spacing w:after="0" w:line="240" w:lineRule="auto"/>
        <w:rPr>
          <w:rFonts w:ascii="Courier New" w:hAnsi="Courier New" w:cs="Courier New"/>
          <w:sz w:val="24"/>
          <w:szCs w:val="24"/>
        </w:rPr>
      </w:pPr>
      <w:r>
        <w:rPr>
          <w:rFonts w:ascii="Courier New" w:hAnsi="Courier New" w:cs="Courier New"/>
          <w:sz w:val="24"/>
          <w:szCs w:val="24"/>
        </w:rPr>
        <w:t xml:space="preserve">     Het Hof van Justitie oordeelde in een arrest van 27 november 2008 dat </w:t>
      </w:r>
      <w:r w:rsidRPr="003B11F3">
        <w:rPr>
          <w:rFonts w:ascii="Courier New" w:hAnsi="Courier New" w:cs="Courier New"/>
          <w:sz w:val="24"/>
          <w:szCs w:val="24"/>
        </w:rPr>
        <w:t xml:space="preserve">door het gebruik van </w:t>
      </w:r>
      <w:r>
        <w:rPr>
          <w:rFonts w:ascii="Courier New" w:hAnsi="Courier New" w:cs="Courier New"/>
          <w:sz w:val="24"/>
          <w:szCs w:val="24"/>
        </w:rPr>
        <w:t>een aan een bekend merk gelijk of overeenstemmend teken</w:t>
      </w:r>
      <w:r w:rsidRPr="003B11F3">
        <w:rPr>
          <w:rFonts w:ascii="Courier New" w:hAnsi="Courier New" w:cs="Courier New"/>
          <w:sz w:val="24"/>
          <w:szCs w:val="24"/>
        </w:rPr>
        <w:t xml:space="preserve"> afbreuk kan worden gedaan aan het onderscheidend vermogen van het bekende oudere merk, ook al is laatstgenoemd merk niet uniek</w:t>
      </w:r>
      <w:r>
        <w:rPr>
          <w:rFonts w:ascii="Courier New" w:hAnsi="Courier New" w:cs="Courier New"/>
          <w:sz w:val="24"/>
          <w:szCs w:val="24"/>
        </w:rPr>
        <w:t xml:space="preserve">, en dat </w:t>
      </w:r>
      <w:r w:rsidRPr="003B11F3">
        <w:rPr>
          <w:rFonts w:ascii="Courier New" w:hAnsi="Courier New" w:cs="Courier New"/>
          <w:sz w:val="24"/>
          <w:szCs w:val="24"/>
        </w:rPr>
        <w:t xml:space="preserve">een eerste gebruik van het </w:t>
      </w:r>
      <w:r>
        <w:rPr>
          <w:rFonts w:ascii="Courier New" w:hAnsi="Courier New" w:cs="Courier New"/>
          <w:sz w:val="24"/>
          <w:szCs w:val="24"/>
        </w:rPr>
        <w:t xml:space="preserve">teken </w:t>
      </w:r>
      <w:r w:rsidRPr="003C3BA6">
        <w:rPr>
          <w:rFonts w:ascii="Courier New" w:hAnsi="Courier New" w:cs="Courier New"/>
          <w:i/>
          <w:sz w:val="24"/>
          <w:szCs w:val="24"/>
        </w:rPr>
        <w:t>kan</w:t>
      </w:r>
      <w:r w:rsidRPr="003B11F3">
        <w:rPr>
          <w:rFonts w:ascii="Courier New" w:hAnsi="Courier New" w:cs="Courier New"/>
          <w:sz w:val="24"/>
          <w:szCs w:val="24"/>
        </w:rPr>
        <w:t xml:space="preserve"> volstaan om aan het onderscheidend vermogen van het oudere merk afbreuk te doen</w:t>
      </w:r>
      <w:r>
        <w:rPr>
          <w:rStyle w:val="Voetnootmarkering"/>
          <w:rFonts w:ascii="Courier New" w:hAnsi="Courier New" w:cs="Courier New"/>
          <w:sz w:val="24"/>
          <w:szCs w:val="24"/>
        </w:rPr>
        <w:footnoteReference w:id="269"/>
      </w:r>
      <w:r>
        <w:rPr>
          <w:rFonts w:ascii="Courier New" w:hAnsi="Courier New" w:cs="Courier New"/>
          <w:sz w:val="24"/>
          <w:szCs w:val="24"/>
        </w:rPr>
        <w:t xml:space="preserve">. </w:t>
      </w:r>
      <w:r w:rsidR="003C3BA6">
        <w:rPr>
          <w:rFonts w:ascii="Courier New" w:hAnsi="Courier New" w:cs="Courier New"/>
          <w:sz w:val="24"/>
          <w:szCs w:val="24"/>
        </w:rPr>
        <w:t>Uit dit laatste vloeit voort dat het niet noodzakelijk is dat de afbreuk aan het onderscheidend vermogen al het gevolg is van een eerste gebruik van het teken</w:t>
      </w:r>
      <w:r w:rsidR="003C3BA6">
        <w:rPr>
          <w:rStyle w:val="Voetnootmarkering"/>
          <w:rFonts w:ascii="Courier New" w:hAnsi="Courier New" w:cs="Courier New"/>
          <w:sz w:val="24"/>
          <w:szCs w:val="24"/>
        </w:rPr>
        <w:footnoteReference w:id="270"/>
      </w:r>
      <w:r w:rsidR="003C3BA6">
        <w:rPr>
          <w:rFonts w:ascii="Courier New" w:hAnsi="Courier New" w:cs="Courier New"/>
          <w:sz w:val="24"/>
          <w:szCs w:val="24"/>
        </w:rPr>
        <w:t>.</w:t>
      </w:r>
    </w:p>
    <w:p w:rsidR="00C91D7F" w:rsidRDefault="00C91D7F" w:rsidP="00B064BB">
      <w:pPr>
        <w:spacing w:after="0" w:line="240" w:lineRule="auto"/>
        <w:rPr>
          <w:rFonts w:ascii="Courier New" w:hAnsi="Courier New" w:cs="Courier New"/>
          <w:sz w:val="24"/>
          <w:szCs w:val="24"/>
        </w:rPr>
      </w:pPr>
    </w:p>
    <w:p w:rsidR="00D47F26" w:rsidRPr="00D47F26" w:rsidRDefault="00D47F26" w:rsidP="00B064BB">
      <w:pPr>
        <w:spacing w:after="0" w:line="240" w:lineRule="auto"/>
        <w:rPr>
          <w:rFonts w:ascii="Courier New" w:hAnsi="Courier New" w:cs="Courier New"/>
          <w:sz w:val="24"/>
          <w:szCs w:val="24"/>
        </w:rPr>
      </w:pPr>
      <w:r>
        <w:rPr>
          <w:rFonts w:ascii="Courier New" w:hAnsi="Courier New" w:cs="Courier New"/>
          <w:sz w:val="24"/>
          <w:szCs w:val="24"/>
        </w:rPr>
        <w:t xml:space="preserve">     In de zaak Interflora t/ Marks&amp;Spencer </w:t>
      </w:r>
      <w:r w:rsidR="00FA0768">
        <w:rPr>
          <w:rFonts w:ascii="Courier New" w:hAnsi="Courier New" w:cs="Courier New"/>
          <w:sz w:val="24"/>
          <w:szCs w:val="24"/>
        </w:rPr>
        <w:t xml:space="preserve">draaide het rond de reclame die door een advertentiezoekmachine wordt opgeroepen op basis van een trefwoord dat gelijk is aan het merk van een merkhouder. In deze zaak </w:t>
      </w:r>
      <w:r>
        <w:rPr>
          <w:rFonts w:ascii="Courier New" w:hAnsi="Courier New" w:cs="Courier New"/>
          <w:sz w:val="24"/>
          <w:szCs w:val="24"/>
        </w:rPr>
        <w:t>verklaarde het Hof van Justitie dat h</w:t>
      </w:r>
      <w:r w:rsidRPr="00D47F26">
        <w:rPr>
          <w:rFonts w:ascii="Courier New" w:hAnsi="Courier New" w:cs="Courier New"/>
          <w:sz w:val="24"/>
          <w:szCs w:val="24"/>
        </w:rPr>
        <w:t xml:space="preserve">et </w:t>
      </w:r>
      <w:r>
        <w:rPr>
          <w:rFonts w:ascii="Courier New" w:hAnsi="Courier New" w:cs="Courier New"/>
          <w:sz w:val="24"/>
          <w:szCs w:val="24"/>
        </w:rPr>
        <w:t xml:space="preserve">correct </w:t>
      </w:r>
      <w:r w:rsidRPr="00D47F26">
        <w:rPr>
          <w:rFonts w:ascii="Courier New" w:hAnsi="Courier New" w:cs="Courier New"/>
          <w:sz w:val="24"/>
          <w:szCs w:val="24"/>
        </w:rPr>
        <w:t xml:space="preserve">is dat het gebruik door een derde in het economisch verkeer van een teken dat gelijk is aan of overeenstemt met een bekend merk, het onderscheidend vermogen van dit merk vermindert en dus afbreuk </w:t>
      </w:r>
      <w:r w:rsidR="00092CF0">
        <w:rPr>
          <w:rFonts w:ascii="Courier New" w:hAnsi="Courier New" w:cs="Courier New"/>
          <w:sz w:val="24"/>
          <w:szCs w:val="24"/>
        </w:rPr>
        <w:t xml:space="preserve">doet </w:t>
      </w:r>
      <w:r w:rsidRPr="00D47F26">
        <w:rPr>
          <w:rFonts w:ascii="Courier New" w:hAnsi="Courier New" w:cs="Courier New"/>
          <w:sz w:val="24"/>
          <w:szCs w:val="24"/>
        </w:rPr>
        <w:t>aan het onderscheidend vermogen van dit merk in de zin van art</w:t>
      </w:r>
      <w:r>
        <w:rPr>
          <w:rFonts w:ascii="Courier New" w:hAnsi="Courier New" w:cs="Courier New"/>
          <w:sz w:val="24"/>
          <w:szCs w:val="24"/>
        </w:rPr>
        <w:t>.</w:t>
      </w:r>
      <w:r w:rsidRPr="00D47F26">
        <w:rPr>
          <w:rFonts w:ascii="Courier New" w:hAnsi="Courier New" w:cs="Courier New"/>
          <w:sz w:val="24"/>
          <w:szCs w:val="24"/>
        </w:rPr>
        <w:t> 5, lid 2</w:t>
      </w:r>
      <w:r>
        <w:rPr>
          <w:rFonts w:ascii="Courier New" w:hAnsi="Courier New" w:cs="Courier New"/>
          <w:sz w:val="24"/>
          <w:szCs w:val="24"/>
        </w:rPr>
        <w:t xml:space="preserve"> </w:t>
      </w:r>
      <w:r w:rsidRPr="00D47F26">
        <w:rPr>
          <w:rFonts w:ascii="Courier New" w:hAnsi="Courier New" w:cs="Courier New"/>
          <w:sz w:val="24"/>
          <w:szCs w:val="24"/>
        </w:rPr>
        <w:t xml:space="preserve">richtlijn </w:t>
      </w:r>
      <w:r>
        <w:rPr>
          <w:rFonts w:ascii="Courier New" w:hAnsi="Courier New" w:cs="Courier New"/>
          <w:sz w:val="24"/>
          <w:szCs w:val="24"/>
        </w:rPr>
        <w:t xml:space="preserve">merken (art. 2.20 lid 1, sub c BVIE) </w:t>
      </w:r>
      <w:r w:rsidRPr="00D47F26">
        <w:rPr>
          <w:rFonts w:ascii="Courier New" w:hAnsi="Courier New" w:cs="Courier New"/>
          <w:sz w:val="24"/>
          <w:szCs w:val="24"/>
        </w:rPr>
        <w:t>wanneer het ertoe bijdraagt dat dit merk tot een algemene term verwordt.</w:t>
      </w:r>
      <w:r>
        <w:rPr>
          <w:rFonts w:ascii="Courier New" w:hAnsi="Courier New" w:cs="Courier New"/>
          <w:sz w:val="24"/>
          <w:szCs w:val="24"/>
        </w:rPr>
        <w:t xml:space="preserve">  Evenwel, zo verklaarde het Hof op basis van de concreet voorliggende feiten, </w:t>
      </w:r>
      <w:r w:rsidRPr="00D47F26">
        <w:rPr>
          <w:rFonts w:ascii="Courier New" w:hAnsi="Courier New" w:cs="Courier New"/>
          <w:sz w:val="24"/>
          <w:szCs w:val="24"/>
        </w:rPr>
        <w:t>draagt de selectie als trefwoord</w:t>
      </w:r>
      <w:r>
        <w:rPr>
          <w:rFonts w:ascii="Courier New" w:hAnsi="Courier New" w:cs="Courier New"/>
          <w:sz w:val="24"/>
          <w:szCs w:val="24"/>
        </w:rPr>
        <w:t>,</w:t>
      </w:r>
      <w:r w:rsidRPr="00D47F26">
        <w:rPr>
          <w:rFonts w:ascii="Courier New" w:hAnsi="Courier New" w:cs="Courier New"/>
          <w:sz w:val="24"/>
          <w:szCs w:val="24"/>
        </w:rPr>
        <w:t> in het kader van een advertentieverwijzingsdienst op internet</w:t>
      </w:r>
      <w:r>
        <w:rPr>
          <w:rFonts w:ascii="Courier New" w:hAnsi="Courier New" w:cs="Courier New"/>
          <w:sz w:val="24"/>
          <w:szCs w:val="24"/>
        </w:rPr>
        <w:t>,</w:t>
      </w:r>
      <w:r w:rsidRPr="00D47F26">
        <w:rPr>
          <w:rFonts w:ascii="Courier New" w:hAnsi="Courier New" w:cs="Courier New"/>
          <w:sz w:val="24"/>
          <w:szCs w:val="24"/>
        </w:rPr>
        <w:t xml:space="preserve"> van een teken dat gelijk is aan of overeenstemt met een bekend merk, niet noodzakelijkerwijs </w:t>
      </w:r>
      <w:r w:rsidR="00DE5270">
        <w:rPr>
          <w:rFonts w:ascii="Courier New" w:hAnsi="Courier New" w:cs="Courier New"/>
          <w:sz w:val="24"/>
          <w:szCs w:val="24"/>
        </w:rPr>
        <w:t xml:space="preserve">bij </w:t>
      </w:r>
      <w:r w:rsidRPr="00D47F26">
        <w:rPr>
          <w:rFonts w:ascii="Courier New" w:hAnsi="Courier New" w:cs="Courier New"/>
          <w:sz w:val="24"/>
          <w:szCs w:val="24"/>
        </w:rPr>
        <w:t>tot een dergelijke ontwikkeling.</w:t>
      </w:r>
      <w:r w:rsidR="00DE5270">
        <w:rPr>
          <w:rFonts w:ascii="Courier New" w:hAnsi="Courier New" w:cs="Courier New"/>
          <w:sz w:val="24"/>
          <w:szCs w:val="24"/>
        </w:rPr>
        <w:t xml:space="preserve"> </w:t>
      </w:r>
      <w:r w:rsidRPr="00D47F26">
        <w:rPr>
          <w:rFonts w:ascii="Courier New" w:hAnsi="Courier New" w:cs="Courier New"/>
          <w:sz w:val="24"/>
          <w:szCs w:val="24"/>
        </w:rPr>
        <w:t xml:space="preserve">Wanneer door het gebruik als trefwoord van een teken dat met een bekend merk overeenstemt, reclame wordt getoond op basis waarvan de normaal geïnformeerde en redelijk oplettende internetgebruiker kan uitmaken dat de aangeboden waren of diensten niet van de houder van het bekende merk maar integendeel van een concurrent van deze laatste afkomstig zijn, </w:t>
      </w:r>
      <w:r w:rsidR="00DE5270">
        <w:rPr>
          <w:rFonts w:ascii="Courier New" w:hAnsi="Courier New" w:cs="Courier New"/>
          <w:sz w:val="24"/>
          <w:szCs w:val="24"/>
        </w:rPr>
        <w:t xml:space="preserve">moet besloten worden </w:t>
      </w:r>
      <w:r w:rsidRPr="00D47F26">
        <w:rPr>
          <w:rFonts w:ascii="Courier New" w:hAnsi="Courier New" w:cs="Courier New"/>
          <w:sz w:val="24"/>
          <w:szCs w:val="24"/>
        </w:rPr>
        <w:t>dat het onderscheidend vermogen van dit merk door dat gebruik niet wordt aangetast, aangezien dat gebruik er enkel toe strekt, de aandacht van de internetgebruiker te vestigen op het feit dat er alternatieven bestaan voor de waren of diensten van de houder van dit merk.</w:t>
      </w:r>
      <w:r w:rsidR="00DE5270">
        <w:rPr>
          <w:rFonts w:ascii="Courier New" w:hAnsi="Courier New" w:cs="Courier New"/>
          <w:sz w:val="24"/>
          <w:szCs w:val="24"/>
        </w:rPr>
        <w:t xml:space="preserve"> Bijgevolg wanneer </w:t>
      </w:r>
      <w:r w:rsidRPr="00D47F26">
        <w:rPr>
          <w:rFonts w:ascii="Courier New" w:hAnsi="Courier New" w:cs="Courier New"/>
          <w:sz w:val="24"/>
          <w:szCs w:val="24"/>
        </w:rPr>
        <w:t xml:space="preserve">de reclameboodschap die verschijnt doordat </w:t>
      </w:r>
      <w:r w:rsidR="00DE5270">
        <w:rPr>
          <w:rFonts w:ascii="Courier New" w:hAnsi="Courier New" w:cs="Courier New"/>
          <w:sz w:val="24"/>
          <w:szCs w:val="24"/>
        </w:rPr>
        <w:t>een derde</w:t>
      </w:r>
      <w:r w:rsidRPr="00D47F26">
        <w:rPr>
          <w:rFonts w:ascii="Courier New" w:hAnsi="Courier New" w:cs="Courier New"/>
          <w:sz w:val="24"/>
          <w:szCs w:val="24"/>
        </w:rPr>
        <w:t xml:space="preserve"> een teken gebruikt dat gelijk is aan het merk </w:t>
      </w:r>
      <w:r w:rsidR="00DE5270">
        <w:rPr>
          <w:rFonts w:ascii="Courier New" w:hAnsi="Courier New" w:cs="Courier New"/>
          <w:sz w:val="24"/>
          <w:szCs w:val="24"/>
        </w:rPr>
        <w:t>van de merkhouder</w:t>
      </w:r>
      <w:r w:rsidRPr="00D47F26">
        <w:rPr>
          <w:rFonts w:ascii="Courier New" w:hAnsi="Courier New" w:cs="Courier New"/>
          <w:sz w:val="24"/>
          <w:szCs w:val="24"/>
        </w:rPr>
        <w:t xml:space="preserve">, de </w:t>
      </w:r>
      <w:r w:rsidRPr="00D47F26">
        <w:rPr>
          <w:rFonts w:ascii="Courier New" w:hAnsi="Courier New" w:cs="Courier New"/>
          <w:sz w:val="24"/>
          <w:szCs w:val="24"/>
        </w:rPr>
        <w:lastRenderedPageBreak/>
        <w:t xml:space="preserve">normaal geïnformeerde en redelijk oplettende internetgebruiker in staat stelt te begrijpen dat de door </w:t>
      </w:r>
      <w:r w:rsidR="00DE5270">
        <w:rPr>
          <w:rFonts w:ascii="Courier New" w:hAnsi="Courier New" w:cs="Courier New"/>
          <w:sz w:val="24"/>
          <w:szCs w:val="24"/>
        </w:rPr>
        <w:t>deze derde</w:t>
      </w:r>
      <w:r w:rsidRPr="00D47F26">
        <w:rPr>
          <w:rFonts w:ascii="Courier New" w:hAnsi="Courier New" w:cs="Courier New"/>
          <w:sz w:val="24"/>
          <w:szCs w:val="24"/>
        </w:rPr>
        <w:t xml:space="preserve"> aangeprezen dienst losstaat van die van </w:t>
      </w:r>
      <w:r w:rsidR="00DE5270">
        <w:rPr>
          <w:rFonts w:ascii="Courier New" w:hAnsi="Courier New" w:cs="Courier New"/>
          <w:sz w:val="24"/>
          <w:szCs w:val="24"/>
        </w:rPr>
        <w:t>de merkhouder</w:t>
      </w:r>
      <w:r w:rsidRPr="00D47F26">
        <w:rPr>
          <w:rFonts w:ascii="Courier New" w:hAnsi="Courier New" w:cs="Courier New"/>
          <w:sz w:val="24"/>
          <w:szCs w:val="24"/>
        </w:rPr>
        <w:t xml:space="preserve">, </w:t>
      </w:r>
      <w:r w:rsidR="00DE5270">
        <w:rPr>
          <w:rFonts w:ascii="Courier New" w:hAnsi="Courier New" w:cs="Courier New"/>
          <w:sz w:val="24"/>
          <w:szCs w:val="24"/>
        </w:rPr>
        <w:t xml:space="preserve">kan de merkhouder niet aanvoeren </w:t>
      </w:r>
      <w:r w:rsidRPr="00D47F26">
        <w:rPr>
          <w:rFonts w:ascii="Courier New" w:hAnsi="Courier New" w:cs="Courier New"/>
          <w:sz w:val="24"/>
          <w:szCs w:val="24"/>
        </w:rPr>
        <w:t xml:space="preserve">dat </w:t>
      </w:r>
      <w:r w:rsidR="00DE5270">
        <w:rPr>
          <w:rFonts w:ascii="Courier New" w:hAnsi="Courier New" w:cs="Courier New"/>
          <w:sz w:val="24"/>
          <w:szCs w:val="24"/>
        </w:rPr>
        <w:t>he</w:t>
      </w:r>
      <w:r w:rsidRPr="00D47F26">
        <w:rPr>
          <w:rFonts w:ascii="Courier New" w:hAnsi="Courier New" w:cs="Courier New"/>
          <w:sz w:val="24"/>
          <w:szCs w:val="24"/>
        </w:rPr>
        <w:t xml:space="preserve">t gebruik </w:t>
      </w:r>
      <w:r w:rsidR="00DE5270">
        <w:rPr>
          <w:rFonts w:ascii="Courier New" w:hAnsi="Courier New" w:cs="Courier New"/>
          <w:sz w:val="24"/>
          <w:szCs w:val="24"/>
        </w:rPr>
        <w:t xml:space="preserve">door de derde </w:t>
      </w:r>
      <w:r w:rsidRPr="00D47F26">
        <w:rPr>
          <w:rFonts w:ascii="Courier New" w:hAnsi="Courier New" w:cs="Courier New"/>
          <w:sz w:val="24"/>
          <w:szCs w:val="24"/>
        </w:rPr>
        <w:t xml:space="preserve">ertoe bijdraagt dat </w:t>
      </w:r>
      <w:r w:rsidR="00DE5270">
        <w:rPr>
          <w:rFonts w:ascii="Courier New" w:hAnsi="Courier New" w:cs="Courier New"/>
          <w:sz w:val="24"/>
          <w:szCs w:val="24"/>
        </w:rPr>
        <w:t>zijn</w:t>
      </w:r>
      <w:r w:rsidRPr="00D47F26">
        <w:rPr>
          <w:rFonts w:ascii="Courier New" w:hAnsi="Courier New" w:cs="Courier New"/>
          <w:sz w:val="24"/>
          <w:szCs w:val="24"/>
        </w:rPr>
        <w:t xml:space="preserve"> merk tot een algemene term verwordt.</w:t>
      </w:r>
      <w:r w:rsidR="00DE5270">
        <w:rPr>
          <w:rFonts w:ascii="Courier New" w:hAnsi="Courier New" w:cs="Courier New"/>
          <w:sz w:val="24"/>
          <w:szCs w:val="24"/>
        </w:rPr>
        <w:t xml:space="preserve"> Anders wordt het daarentegen, aldus het Hof, wanneer </w:t>
      </w:r>
      <w:r w:rsidRPr="00D47F26">
        <w:rPr>
          <w:rFonts w:ascii="Courier New" w:hAnsi="Courier New" w:cs="Courier New"/>
          <w:sz w:val="24"/>
          <w:szCs w:val="24"/>
        </w:rPr>
        <w:t xml:space="preserve">de reclame die verschijnt nadat een aan het merk </w:t>
      </w:r>
      <w:r w:rsidR="00DE5270">
        <w:rPr>
          <w:rFonts w:ascii="Courier New" w:hAnsi="Courier New" w:cs="Courier New"/>
          <w:sz w:val="24"/>
          <w:szCs w:val="24"/>
        </w:rPr>
        <w:t>van de merkhouder</w:t>
      </w:r>
      <w:r w:rsidRPr="00D47F26">
        <w:rPr>
          <w:rFonts w:ascii="Courier New" w:hAnsi="Courier New" w:cs="Courier New"/>
          <w:sz w:val="24"/>
          <w:szCs w:val="24"/>
        </w:rPr>
        <w:t xml:space="preserve"> gelijk teken is gebruikt, de normaal geïnformeerde en redelijk oplettende internetgebruiker niet in staat stelt te bepalen dat de door </w:t>
      </w:r>
      <w:r w:rsidR="00DE5270">
        <w:rPr>
          <w:rFonts w:ascii="Courier New" w:hAnsi="Courier New" w:cs="Courier New"/>
          <w:sz w:val="24"/>
          <w:szCs w:val="24"/>
        </w:rPr>
        <w:t xml:space="preserve">de derde </w:t>
      </w:r>
      <w:r w:rsidRPr="00D47F26">
        <w:rPr>
          <w:rFonts w:ascii="Courier New" w:hAnsi="Courier New" w:cs="Courier New"/>
          <w:sz w:val="24"/>
          <w:szCs w:val="24"/>
        </w:rPr>
        <w:t xml:space="preserve">aangeprezen dienst losstaat van die van </w:t>
      </w:r>
      <w:r w:rsidR="00DE5270">
        <w:rPr>
          <w:rFonts w:ascii="Courier New" w:hAnsi="Courier New" w:cs="Courier New"/>
          <w:sz w:val="24"/>
          <w:szCs w:val="24"/>
        </w:rPr>
        <w:t xml:space="preserve">de merkhouder. In dit geval </w:t>
      </w:r>
      <w:r w:rsidR="00FA0768">
        <w:rPr>
          <w:rFonts w:ascii="Courier New" w:hAnsi="Courier New" w:cs="Courier New"/>
          <w:sz w:val="24"/>
          <w:szCs w:val="24"/>
        </w:rPr>
        <w:t>kan mogelijkerwijze,</w:t>
      </w:r>
      <w:r w:rsidR="00DE5270">
        <w:rPr>
          <w:rFonts w:ascii="Courier New" w:hAnsi="Courier New" w:cs="Courier New"/>
          <w:sz w:val="24"/>
          <w:szCs w:val="24"/>
        </w:rPr>
        <w:t xml:space="preserve"> o</w:t>
      </w:r>
      <w:r w:rsidRPr="00D47F26">
        <w:rPr>
          <w:rFonts w:ascii="Courier New" w:hAnsi="Courier New" w:cs="Courier New"/>
          <w:sz w:val="24"/>
          <w:szCs w:val="24"/>
        </w:rPr>
        <w:t xml:space="preserve">p basis van </w:t>
      </w:r>
      <w:r w:rsidR="00DE5270">
        <w:rPr>
          <w:rFonts w:ascii="Courier New" w:hAnsi="Courier New" w:cs="Courier New"/>
          <w:sz w:val="24"/>
          <w:szCs w:val="24"/>
        </w:rPr>
        <w:t>de concrete feiten in de zaak</w:t>
      </w:r>
      <w:r w:rsidR="00FA0768">
        <w:rPr>
          <w:rFonts w:ascii="Courier New" w:hAnsi="Courier New" w:cs="Courier New"/>
          <w:sz w:val="24"/>
          <w:szCs w:val="24"/>
        </w:rPr>
        <w:t>,</w:t>
      </w:r>
      <w:r w:rsidR="00DE5270">
        <w:rPr>
          <w:rFonts w:ascii="Courier New" w:hAnsi="Courier New" w:cs="Courier New"/>
          <w:sz w:val="24"/>
          <w:szCs w:val="24"/>
        </w:rPr>
        <w:t xml:space="preserve"> worden </w:t>
      </w:r>
      <w:r w:rsidR="00FA0768">
        <w:rPr>
          <w:rFonts w:ascii="Courier New" w:hAnsi="Courier New" w:cs="Courier New"/>
          <w:sz w:val="24"/>
          <w:szCs w:val="24"/>
        </w:rPr>
        <w:t xml:space="preserve">vastgesteld dat </w:t>
      </w:r>
      <w:r w:rsidRPr="00D47F26">
        <w:rPr>
          <w:rFonts w:ascii="Courier New" w:hAnsi="Courier New" w:cs="Courier New"/>
          <w:sz w:val="24"/>
          <w:szCs w:val="24"/>
        </w:rPr>
        <w:t xml:space="preserve">de selectie van met het merk </w:t>
      </w:r>
      <w:r w:rsidR="00DE5270">
        <w:rPr>
          <w:rFonts w:ascii="Courier New" w:hAnsi="Courier New" w:cs="Courier New"/>
          <w:sz w:val="24"/>
          <w:szCs w:val="24"/>
        </w:rPr>
        <w:t xml:space="preserve">van de merkhouder </w:t>
      </w:r>
      <w:r w:rsidRPr="00D47F26">
        <w:rPr>
          <w:rFonts w:ascii="Courier New" w:hAnsi="Courier New" w:cs="Courier New"/>
          <w:sz w:val="24"/>
          <w:szCs w:val="24"/>
        </w:rPr>
        <w:t xml:space="preserve">overeenkomende tekens als trefwoorden op internet een zodanige impact op de </w:t>
      </w:r>
      <w:r w:rsidR="00FA0768">
        <w:rPr>
          <w:rFonts w:ascii="Courier New" w:hAnsi="Courier New" w:cs="Courier New"/>
          <w:sz w:val="24"/>
          <w:szCs w:val="24"/>
        </w:rPr>
        <w:t xml:space="preserve">betreffende </w:t>
      </w:r>
      <w:r w:rsidRPr="00D47F26">
        <w:rPr>
          <w:rFonts w:ascii="Courier New" w:hAnsi="Courier New" w:cs="Courier New"/>
          <w:sz w:val="24"/>
          <w:szCs w:val="24"/>
        </w:rPr>
        <w:t xml:space="preserve">markt heeft gehad dat het </w:t>
      </w:r>
      <w:r w:rsidR="00FA0768">
        <w:rPr>
          <w:rFonts w:ascii="Courier New" w:hAnsi="Courier New" w:cs="Courier New"/>
          <w:sz w:val="24"/>
          <w:szCs w:val="24"/>
        </w:rPr>
        <w:t>merk van de merkhouder</w:t>
      </w:r>
      <w:r w:rsidRPr="00D47F26">
        <w:rPr>
          <w:rFonts w:ascii="Courier New" w:hAnsi="Courier New" w:cs="Courier New"/>
          <w:sz w:val="24"/>
          <w:szCs w:val="24"/>
        </w:rPr>
        <w:t xml:space="preserve"> v</w:t>
      </w:r>
      <w:r w:rsidR="00FA0768">
        <w:rPr>
          <w:rFonts w:ascii="Courier New" w:hAnsi="Courier New" w:cs="Courier New"/>
          <w:sz w:val="24"/>
          <w:szCs w:val="24"/>
        </w:rPr>
        <w:t xml:space="preserve">oor de consument geleidelijk een algemene </w:t>
      </w:r>
      <w:r w:rsidRPr="00D47F26">
        <w:rPr>
          <w:rFonts w:ascii="Courier New" w:hAnsi="Courier New" w:cs="Courier New"/>
          <w:sz w:val="24"/>
          <w:szCs w:val="24"/>
        </w:rPr>
        <w:t>term is geworden</w:t>
      </w:r>
      <w:r w:rsidR="00FA0768" w:rsidRPr="00FA0768">
        <w:rPr>
          <w:rFonts w:ascii="Courier New" w:hAnsi="Courier New" w:cs="Courier New"/>
          <w:sz w:val="24"/>
          <w:szCs w:val="24"/>
          <w:vertAlign w:val="superscript"/>
        </w:rPr>
        <w:footnoteReference w:id="271"/>
      </w:r>
      <w:r w:rsidRPr="00D47F26">
        <w:rPr>
          <w:rFonts w:ascii="Courier New" w:hAnsi="Courier New" w:cs="Courier New"/>
          <w:sz w:val="24"/>
          <w:szCs w:val="24"/>
        </w:rPr>
        <w:t>.</w:t>
      </w:r>
    </w:p>
    <w:p w:rsidR="00474A2A" w:rsidRPr="00B46FE2" w:rsidRDefault="00474A2A" w:rsidP="00B064BB">
      <w:pPr>
        <w:spacing w:after="0" w:line="240" w:lineRule="auto"/>
        <w:rPr>
          <w:rFonts w:ascii="Courier New" w:hAnsi="Courier New" w:cs="Courier New"/>
          <w:sz w:val="24"/>
          <w:szCs w:val="24"/>
        </w:rPr>
      </w:pPr>
    </w:p>
    <w:p w:rsidR="00B46FE2" w:rsidRPr="0082355F" w:rsidRDefault="00C07AC7" w:rsidP="0082355F">
      <w:pPr>
        <w:spacing w:after="0" w:line="240" w:lineRule="auto"/>
        <w:ind w:left="2127" w:hanging="2127"/>
        <w:rPr>
          <w:rFonts w:ascii="Courier New" w:hAnsi="Courier New" w:cs="Courier New"/>
          <w:b/>
          <w:sz w:val="32"/>
          <w:szCs w:val="32"/>
        </w:rPr>
      </w:pPr>
      <w:r w:rsidRPr="0082355F">
        <w:rPr>
          <w:rFonts w:ascii="Courier New" w:hAnsi="Courier New" w:cs="Courier New"/>
          <w:b/>
          <w:sz w:val="32"/>
          <w:szCs w:val="32"/>
        </w:rPr>
        <w:t>5.8.3.6.2.</w:t>
      </w:r>
      <w:r w:rsidR="00B46FE2" w:rsidRPr="0082355F">
        <w:rPr>
          <w:rFonts w:ascii="Courier New" w:hAnsi="Courier New" w:cs="Courier New"/>
          <w:b/>
          <w:sz w:val="32"/>
          <w:szCs w:val="32"/>
        </w:rPr>
        <w:t xml:space="preserve"> </w:t>
      </w:r>
      <w:r w:rsidR="005B7DC1" w:rsidRPr="0082355F">
        <w:rPr>
          <w:rFonts w:ascii="Courier New" w:hAnsi="Courier New" w:cs="Courier New"/>
          <w:b/>
          <w:sz w:val="32"/>
          <w:szCs w:val="32"/>
        </w:rPr>
        <w:t>A</w:t>
      </w:r>
      <w:r w:rsidR="00B46FE2" w:rsidRPr="0082355F">
        <w:rPr>
          <w:rFonts w:ascii="Courier New" w:hAnsi="Courier New" w:cs="Courier New"/>
          <w:b/>
          <w:sz w:val="32"/>
          <w:szCs w:val="32"/>
        </w:rPr>
        <w:t>fbreuk aan de reputatie van het merk</w:t>
      </w:r>
    </w:p>
    <w:p w:rsidR="00B46FE2" w:rsidRDefault="005B7DC1"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Er is sprake van afbreuk aan de r</w:t>
      </w:r>
      <w:r w:rsidR="00D31EF9">
        <w:rPr>
          <w:rFonts w:ascii="Courier New" w:hAnsi="Courier New" w:cs="Courier New"/>
          <w:sz w:val="24"/>
          <w:szCs w:val="24"/>
        </w:rPr>
        <w:t>eputatie van het merk, ook wel ‘</w:t>
      </w:r>
      <w:r w:rsidR="00B46FE2" w:rsidRPr="00B46FE2">
        <w:rPr>
          <w:rFonts w:ascii="Courier New" w:hAnsi="Courier New" w:cs="Courier New"/>
          <w:sz w:val="24"/>
          <w:szCs w:val="24"/>
        </w:rPr>
        <w:t>aantasting</w:t>
      </w:r>
      <w:r w:rsidR="00D31EF9">
        <w:rPr>
          <w:rFonts w:ascii="Courier New" w:hAnsi="Courier New" w:cs="Courier New"/>
          <w:sz w:val="24"/>
          <w:szCs w:val="24"/>
        </w:rPr>
        <w:t>’ of ‘</w:t>
      </w:r>
      <w:r w:rsidR="00B46FE2" w:rsidRPr="00B46FE2">
        <w:rPr>
          <w:rFonts w:ascii="Courier New" w:hAnsi="Courier New" w:cs="Courier New"/>
          <w:sz w:val="24"/>
          <w:szCs w:val="24"/>
        </w:rPr>
        <w:t>degeneratie</w:t>
      </w:r>
      <w:r w:rsidR="00D31EF9">
        <w:rPr>
          <w:rFonts w:ascii="Courier New" w:hAnsi="Courier New" w:cs="Courier New"/>
          <w:sz w:val="24"/>
          <w:szCs w:val="24"/>
        </w:rPr>
        <w:t>’</w:t>
      </w:r>
      <w:r w:rsidR="00B46FE2" w:rsidRPr="00B46FE2">
        <w:rPr>
          <w:rFonts w:ascii="Courier New" w:hAnsi="Courier New" w:cs="Courier New"/>
          <w:sz w:val="24"/>
          <w:szCs w:val="24"/>
        </w:rPr>
        <w:t xml:space="preserve"> genoemd, wanneer de waren of diensten waarvoor het teken dat gelijk is aan of overeenstemt met het merk </w:t>
      </w:r>
      <w:r w:rsidR="00D31EF9">
        <w:rPr>
          <w:rFonts w:ascii="Courier New" w:hAnsi="Courier New" w:cs="Courier New"/>
          <w:sz w:val="24"/>
          <w:szCs w:val="24"/>
        </w:rPr>
        <w:t xml:space="preserve">van de merkhouder </w:t>
      </w:r>
      <w:r w:rsidR="00B46FE2" w:rsidRPr="00B46FE2">
        <w:rPr>
          <w:rFonts w:ascii="Courier New" w:hAnsi="Courier New" w:cs="Courier New"/>
          <w:sz w:val="24"/>
          <w:szCs w:val="24"/>
        </w:rPr>
        <w:t>door de derde wordt gebruikt, op zodanige wijze aan de zintuigen van het publiek appelleren, dat de aantrekkingskracht van het merk vermindert. Het risico op een dergelijke afbreuk kan met name volgen uit het feit dat de waren of diensten die door de derde worden aangeboden een kenmerk of kwaliteit bezitten waarvan een negatieve invloed op het imago van het merk kan uitgaan</w:t>
      </w:r>
      <w:r w:rsidR="00B46FE2" w:rsidRPr="00B46FE2">
        <w:rPr>
          <w:rFonts w:ascii="Courier New" w:hAnsi="Courier New" w:cs="Courier New"/>
          <w:sz w:val="24"/>
          <w:szCs w:val="24"/>
          <w:vertAlign w:val="superscript"/>
        </w:rPr>
        <w:footnoteReference w:id="272"/>
      </w:r>
      <w:r w:rsidR="00B46FE2" w:rsidRPr="00B46FE2">
        <w:rPr>
          <w:rFonts w:ascii="Courier New" w:hAnsi="Courier New" w:cs="Courier New"/>
          <w:sz w:val="24"/>
          <w:szCs w:val="24"/>
        </w:rPr>
        <w:t>.</w:t>
      </w:r>
      <w:r w:rsidR="00D31EF9">
        <w:rPr>
          <w:rFonts w:ascii="Courier New" w:hAnsi="Courier New" w:cs="Courier New"/>
          <w:sz w:val="24"/>
          <w:szCs w:val="24"/>
        </w:rPr>
        <w:t xml:space="preserve"> </w:t>
      </w:r>
      <w:r w:rsidR="004D7BDF">
        <w:rPr>
          <w:rFonts w:ascii="Courier New" w:hAnsi="Courier New" w:cs="Courier New"/>
          <w:sz w:val="24"/>
          <w:szCs w:val="24"/>
        </w:rPr>
        <w:t xml:space="preserve">Van </w:t>
      </w:r>
      <w:r w:rsidR="00D31EF9">
        <w:rPr>
          <w:rFonts w:ascii="Courier New" w:hAnsi="Courier New" w:cs="Courier New"/>
          <w:sz w:val="24"/>
          <w:szCs w:val="24"/>
        </w:rPr>
        <w:t>een situatie waarbij de waren of diensten van een derde een kenmerk of kwaliteit bezitten waarvan een negatieve invloed op het imago van het merk van de merkhouder kan uitgaan</w:t>
      </w:r>
      <w:r w:rsidR="004D7BDF">
        <w:rPr>
          <w:rFonts w:ascii="Courier New" w:hAnsi="Courier New" w:cs="Courier New"/>
          <w:sz w:val="24"/>
          <w:szCs w:val="24"/>
        </w:rPr>
        <w:t xml:space="preserve"> </w:t>
      </w:r>
      <w:r w:rsidR="004030C9">
        <w:rPr>
          <w:rFonts w:ascii="Courier New" w:hAnsi="Courier New" w:cs="Courier New"/>
          <w:sz w:val="24"/>
          <w:szCs w:val="24"/>
        </w:rPr>
        <w:t xml:space="preserve">is </w:t>
      </w:r>
      <w:r w:rsidR="00D84459">
        <w:rPr>
          <w:rFonts w:ascii="Courier New" w:hAnsi="Courier New" w:cs="Courier New"/>
          <w:sz w:val="24"/>
          <w:szCs w:val="24"/>
        </w:rPr>
        <w:t xml:space="preserve">sprake wanneer </w:t>
      </w:r>
      <w:r w:rsidR="004030C9">
        <w:rPr>
          <w:rFonts w:ascii="Courier New" w:hAnsi="Courier New" w:cs="Courier New"/>
          <w:sz w:val="24"/>
          <w:szCs w:val="24"/>
        </w:rPr>
        <w:t>het gebruik van een gelijk of overeenstemmend teken door een derde voor andere waren of diensten het merk van de merkhouder treft in zijn aantrekkingskracht, en deze aantrekkingskracht vermindert, en dit doordat het merk wordt getroffen in zijn kooplustopwekkend vermogen</w:t>
      </w:r>
      <w:r w:rsidR="004030C9">
        <w:rPr>
          <w:rStyle w:val="Voetnootmarkering"/>
          <w:rFonts w:ascii="Courier New" w:hAnsi="Courier New" w:cs="Courier New"/>
          <w:sz w:val="24"/>
          <w:szCs w:val="24"/>
        </w:rPr>
        <w:footnoteReference w:id="273"/>
      </w:r>
      <w:r w:rsidR="004030C9">
        <w:rPr>
          <w:rFonts w:ascii="Courier New" w:hAnsi="Courier New" w:cs="Courier New"/>
          <w:sz w:val="24"/>
          <w:szCs w:val="24"/>
        </w:rPr>
        <w:t>. Zo kan het gebruik door een derde afstotende gevoelens oproepen t.o.v. de waren of diensten van de merkhouder</w:t>
      </w:r>
      <w:r w:rsidR="004030C9">
        <w:rPr>
          <w:rStyle w:val="Voetnootmarkering"/>
          <w:rFonts w:ascii="Courier New" w:hAnsi="Courier New" w:cs="Courier New"/>
          <w:sz w:val="24"/>
          <w:szCs w:val="24"/>
        </w:rPr>
        <w:footnoteReference w:id="274"/>
      </w:r>
      <w:r w:rsidR="004030C9">
        <w:rPr>
          <w:rFonts w:ascii="Courier New" w:hAnsi="Courier New" w:cs="Courier New"/>
          <w:sz w:val="24"/>
          <w:szCs w:val="24"/>
        </w:rPr>
        <w:t xml:space="preserve">. Gedacht kan hierbij worden aan het gebruik </w:t>
      </w:r>
      <w:r w:rsidR="00092CF0">
        <w:rPr>
          <w:rFonts w:ascii="Courier New" w:hAnsi="Courier New" w:cs="Courier New"/>
          <w:sz w:val="24"/>
          <w:szCs w:val="24"/>
        </w:rPr>
        <w:t xml:space="preserve">voor een toiletverfrisser </w:t>
      </w:r>
      <w:r w:rsidR="004030C9">
        <w:rPr>
          <w:rFonts w:ascii="Courier New" w:hAnsi="Courier New" w:cs="Courier New"/>
          <w:sz w:val="24"/>
          <w:szCs w:val="24"/>
        </w:rPr>
        <w:t xml:space="preserve">van een merk of overeenstemmend teken </w:t>
      </w:r>
      <w:r w:rsidR="004030C9">
        <w:rPr>
          <w:rFonts w:ascii="Courier New" w:hAnsi="Courier New" w:cs="Courier New"/>
          <w:sz w:val="24"/>
          <w:szCs w:val="24"/>
        </w:rPr>
        <w:lastRenderedPageBreak/>
        <w:t xml:space="preserve">voor parfum. </w:t>
      </w:r>
      <w:r w:rsidR="00EE0516">
        <w:rPr>
          <w:rFonts w:ascii="Courier New" w:hAnsi="Courier New" w:cs="Courier New"/>
          <w:sz w:val="24"/>
          <w:szCs w:val="24"/>
        </w:rPr>
        <w:t xml:space="preserve">Het Benelux Gerechtshof oordeelde in dit verband dat van de hier bedoelde afbreuk aan de reputatie van </w:t>
      </w:r>
      <w:r w:rsidR="00E6391A">
        <w:rPr>
          <w:rFonts w:ascii="Courier New" w:hAnsi="Courier New" w:cs="Courier New"/>
          <w:sz w:val="24"/>
          <w:szCs w:val="24"/>
        </w:rPr>
        <w:t xml:space="preserve">een </w:t>
      </w:r>
      <w:r w:rsidR="00EE0516">
        <w:rPr>
          <w:rFonts w:ascii="Courier New" w:hAnsi="Courier New" w:cs="Courier New"/>
          <w:sz w:val="24"/>
          <w:szCs w:val="24"/>
        </w:rPr>
        <w:t>merk ook sprake kan zijn wanneer er sprake is van een vermindering van het kooplustopwekkend vermogen voor</w:t>
      </w:r>
      <w:r w:rsidR="00E6391A">
        <w:rPr>
          <w:rFonts w:ascii="Courier New" w:hAnsi="Courier New" w:cs="Courier New"/>
          <w:sz w:val="24"/>
          <w:szCs w:val="24"/>
        </w:rPr>
        <w:t xml:space="preserve"> </w:t>
      </w:r>
      <w:r w:rsidR="00EE0516">
        <w:rPr>
          <w:rFonts w:ascii="Courier New" w:hAnsi="Courier New" w:cs="Courier New"/>
          <w:sz w:val="24"/>
          <w:szCs w:val="24"/>
        </w:rPr>
        <w:t>de soort van waren of diensten waarvoor het merk van de merkhouder is ingeschreven door enige andere omstandigheid dan dat de waren of diensten waarvoor een derde een gelijk of overeenstemmend teken gebruikt op zodanige wijze aan de zintuigen van het publiek appel</w:t>
      </w:r>
      <w:r w:rsidR="00E6391A">
        <w:rPr>
          <w:rFonts w:ascii="Courier New" w:hAnsi="Courier New" w:cs="Courier New"/>
          <w:sz w:val="24"/>
          <w:szCs w:val="24"/>
        </w:rPr>
        <w:t>l</w:t>
      </w:r>
      <w:r w:rsidR="00EE0516">
        <w:rPr>
          <w:rFonts w:ascii="Courier New" w:hAnsi="Courier New" w:cs="Courier New"/>
          <w:sz w:val="24"/>
          <w:szCs w:val="24"/>
        </w:rPr>
        <w:t>eert dat het merk voor de soort van waren of diensten waarvoor het is ingeschreven in zijn aantrekkingskracht word</w:t>
      </w:r>
      <w:r w:rsidR="00E6391A">
        <w:rPr>
          <w:rFonts w:ascii="Courier New" w:hAnsi="Courier New" w:cs="Courier New"/>
          <w:sz w:val="24"/>
          <w:szCs w:val="24"/>
        </w:rPr>
        <w:t>t</w:t>
      </w:r>
      <w:r w:rsidR="00EE0516">
        <w:rPr>
          <w:rFonts w:ascii="Courier New" w:hAnsi="Courier New" w:cs="Courier New"/>
          <w:sz w:val="24"/>
          <w:szCs w:val="24"/>
        </w:rPr>
        <w:t xml:space="preserve"> getroffen. Volgens het Benelux Gerechtshof moet een merkhouder worden beschermd tegen elke aantasting van de aantrekkingskracht van zijn merk</w:t>
      </w:r>
      <w:r w:rsidR="00EE0516">
        <w:rPr>
          <w:rStyle w:val="Voetnootmarkering"/>
          <w:rFonts w:ascii="Courier New" w:hAnsi="Courier New" w:cs="Courier New"/>
          <w:sz w:val="24"/>
          <w:szCs w:val="24"/>
        </w:rPr>
        <w:footnoteReference w:id="275"/>
      </w:r>
      <w:r w:rsidR="00EE0516">
        <w:rPr>
          <w:rFonts w:ascii="Courier New" w:hAnsi="Courier New" w:cs="Courier New"/>
          <w:sz w:val="24"/>
          <w:szCs w:val="24"/>
        </w:rPr>
        <w:t>.</w:t>
      </w:r>
      <w:r w:rsidR="00E6391A">
        <w:rPr>
          <w:rFonts w:ascii="Courier New" w:hAnsi="Courier New" w:cs="Courier New"/>
          <w:sz w:val="24"/>
          <w:szCs w:val="24"/>
        </w:rPr>
        <w:t xml:space="preserve"> Hiervan is bijv. ook sprake wan</w:t>
      </w:r>
      <w:r w:rsidR="0052651C">
        <w:rPr>
          <w:rFonts w:ascii="Courier New" w:hAnsi="Courier New" w:cs="Courier New"/>
          <w:sz w:val="24"/>
          <w:szCs w:val="24"/>
        </w:rPr>
        <w:t>n</w:t>
      </w:r>
      <w:r w:rsidR="00E6391A">
        <w:rPr>
          <w:rFonts w:ascii="Courier New" w:hAnsi="Courier New" w:cs="Courier New"/>
          <w:sz w:val="24"/>
          <w:szCs w:val="24"/>
        </w:rPr>
        <w:t>eer een gelijk of overeenstemmend teken wordt gebruikt voor waren of diensten van mindere kwaliteit</w:t>
      </w:r>
      <w:r w:rsidR="00E6391A">
        <w:rPr>
          <w:rStyle w:val="Voetnootmarkering"/>
          <w:rFonts w:ascii="Courier New" w:hAnsi="Courier New" w:cs="Courier New"/>
          <w:sz w:val="24"/>
          <w:szCs w:val="24"/>
        </w:rPr>
        <w:footnoteReference w:id="276"/>
      </w:r>
      <w:r w:rsidR="00E6391A">
        <w:rPr>
          <w:rFonts w:ascii="Courier New" w:hAnsi="Courier New" w:cs="Courier New"/>
          <w:sz w:val="24"/>
          <w:szCs w:val="24"/>
        </w:rPr>
        <w:t>.</w:t>
      </w:r>
    </w:p>
    <w:p w:rsidR="00EF740E" w:rsidRPr="00B46FE2" w:rsidRDefault="00EF740E" w:rsidP="00B064BB">
      <w:pPr>
        <w:spacing w:after="0" w:line="240" w:lineRule="auto"/>
        <w:rPr>
          <w:rFonts w:ascii="Courier New" w:hAnsi="Courier New" w:cs="Courier New"/>
          <w:sz w:val="24"/>
          <w:szCs w:val="24"/>
        </w:rPr>
      </w:pPr>
    </w:p>
    <w:p w:rsidR="00B46FE2" w:rsidRPr="0082355F" w:rsidRDefault="00C07AC7" w:rsidP="0082355F">
      <w:pPr>
        <w:spacing w:after="0" w:line="240" w:lineRule="auto"/>
        <w:ind w:left="2127" w:hanging="2127"/>
        <w:rPr>
          <w:rFonts w:ascii="Courier New" w:hAnsi="Courier New" w:cs="Courier New"/>
          <w:b/>
          <w:sz w:val="32"/>
          <w:szCs w:val="32"/>
        </w:rPr>
      </w:pPr>
      <w:r w:rsidRPr="0082355F">
        <w:rPr>
          <w:rFonts w:ascii="Courier New" w:hAnsi="Courier New" w:cs="Courier New"/>
          <w:b/>
          <w:sz w:val="32"/>
          <w:szCs w:val="32"/>
        </w:rPr>
        <w:t>5.8.3.6.3.</w:t>
      </w:r>
      <w:r w:rsidR="00B46FE2" w:rsidRPr="0082355F">
        <w:rPr>
          <w:rFonts w:ascii="Courier New" w:hAnsi="Courier New" w:cs="Courier New"/>
          <w:b/>
          <w:sz w:val="32"/>
          <w:szCs w:val="32"/>
        </w:rPr>
        <w:t xml:space="preserve"> </w:t>
      </w:r>
      <w:r w:rsidR="00201823" w:rsidRPr="0082355F">
        <w:rPr>
          <w:rFonts w:ascii="Courier New" w:hAnsi="Courier New" w:cs="Courier New"/>
          <w:b/>
          <w:sz w:val="32"/>
          <w:szCs w:val="32"/>
        </w:rPr>
        <w:t>O</w:t>
      </w:r>
      <w:r w:rsidR="00B46FE2" w:rsidRPr="0082355F">
        <w:rPr>
          <w:rFonts w:ascii="Courier New" w:hAnsi="Courier New" w:cs="Courier New"/>
          <w:b/>
          <w:sz w:val="32"/>
          <w:szCs w:val="32"/>
        </w:rPr>
        <w:t>ngerechtvaardigd voordeel uit het onderscheidend vermogen of de reputatie van het merk</w:t>
      </w:r>
    </w:p>
    <w:p w:rsidR="00201823" w:rsidRDefault="00201823" w:rsidP="00B064BB">
      <w:pPr>
        <w:spacing w:after="0" w:line="240" w:lineRule="auto"/>
        <w:rPr>
          <w:rFonts w:ascii="Courier New" w:hAnsi="Courier New" w:cs="Courier New"/>
          <w:sz w:val="24"/>
          <w:szCs w:val="24"/>
        </w:rPr>
      </w:pPr>
      <w:r>
        <w:rPr>
          <w:rFonts w:ascii="Courier New" w:hAnsi="Courier New" w:cs="Courier New"/>
          <w:sz w:val="24"/>
          <w:szCs w:val="24"/>
        </w:rPr>
        <w:t xml:space="preserve">     Het begrip ‘</w:t>
      </w:r>
      <w:r w:rsidR="00B46FE2" w:rsidRPr="00B46FE2">
        <w:rPr>
          <w:rFonts w:ascii="Courier New" w:hAnsi="Courier New" w:cs="Courier New"/>
          <w:sz w:val="24"/>
          <w:szCs w:val="24"/>
        </w:rPr>
        <w:t>ongerechtvaardigd voordeel uit het onderscheidend vermogen of de reputatie van het merk</w:t>
      </w:r>
      <w:r>
        <w:rPr>
          <w:rFonts w:ascii="Courier New" w:hAnsi="Courier New" w:cs="Courier New"/>
          <w:sz w:val="24"/>
          <w:szCs w:val="24"/>
        </w:rPr>
        <w:t>’</w:t>
      </w:r>
      <w:r w:rsidR="00B46FE2" w:rsidRPr="00B46FE2">
        <w:rPr>
          <w:rFonts w:ascii="Courier New" w:hAnsi="Courier New" w:cs="Courier New"/>
          <w:sz w:val="24"/>
          <w:szCs w:val="24"/>
        </w:rPr>
        <w:t xml:space="preserve">, ook aangeduid als </w:t>
      </w:r>
      <w:r>
        <w:rPr>
          <w:rFonts w:ascii="Courier New" w:hAnsi="Courier New" w:cs="Courier New"/>
          <w:sz w:val="24"/>
          <w:szCs w:val="24"/>
        </w:rPr>
        <w:t>‘</w:t>
      </w:r>
      <w:r w:rsidR="00B46FE2" w:rsidRPr="00B46FE2">
        <w:rPr>
          <w:rFonts w:ascii="Courier New" w:hAnsi="Courier New" w:cs="Courier New"/>
          <w:sz w:val="24"/>
          <w:szCs w:val="24"/>
        </w:rPr>
        <w:t>meeliften</w:t>
      </w:r>
      <w:r>
        <w:rPr>
          <w:rFonts w:ascii="Courier New" w:hAnsi="Courier New" w:cs="Courier New"/>
          <w:sz w:val="24"/>
          <w:szCs w:val="24"/>
        </w:rPr>
        <w:t>’ en ‘f</w:t>
      </w:r>
      <w:r w:rsidR="00B46FE2" w:rsidRPr="00B46FE2">
        <w:rPr>
          <w:rFonts w:ascii="Courier New" w:hAnsi="Courier New" w:cs="Courier New"/>
          <w:sz w:val="24"/>
          <w:szCs w:val="24"/>
        </w:rPr>
        <w:t>ree riding</w:t>
      </w:r>
      <w:r>
        <w:rPr>
          <w:rFonts w:ascii="Courier New" w:hAnsi="Courier New" w:cs="Courier New"/>
          <w:sz w:val="24"/>
          <w:szCs w:val="24"/>
        </w:rPr>
        <w:t>’</w:t>
      </w:r>
      <w:r w:rsidR="00B46FE2" w:rsidRPr="00B46FE2">
        <w:rPr>
          <w:rFonts w:ascii="Courier New" w:hAnsi="Courier New" w:cs="Courier New"/>
          <w:sz w:val="24"/>
          <w:szCs w:val="24"/>
        </w:rPr>
        <w:t xml:space="preserve">, verwijst niet naar de schade die het merk wordt berokkend, maar naar het profijt dat de derde haalt uit het gebruik van het teken dat daaraan gelijk is of daarmee overeenstemt. Het omvat met name alle gevallen waarin, dankzij de afstraling van het imago van het merk of de door dit merk opgeroepen kenmerken op de waren </w:t>
      </w:r>
      <w:r w:rsidR="002570B2">
        <w:rPr>
          <w:rFonts w:ascii="Courier New" w:hAnsi="Courier New" w:cs="Courier New"/>
          <w:sz w:val="24"/>
          <w:szCs w:val="24"/>
        </w:rPr>
        <w:t xml:space="preserve">of diensten </w:t>
      </w:r>
      <w:r w:rsidR="00B46FE2" w:rsidRPr="00B46FE2">
        <w:rPr>
          <w:rFonts w:ascii="Courier New" w:hAnsi="Courier New" w:cs="Courier New"/>
          <w:sz w:val="24"/>
          <w:szCs w:val="24"/>
        </w:rPr>
        <w:t>die worden aangeduid door het teken dat daaraan gelijk is of daarmee overeenstemt, duidelijk sprake is van exploitatie van de bekendheid van het merk</w:t>
      </w:r>
      <w:r w:rsidR="00B46FE2" w:rsidRPr="00B46FE2">
        <w:rPr>
          <w:rFonts w:ascii="Courier New" w:hAnsi="Courier New" w:cs="Courier New"/>
          <w:sz w:val="24"/>
          <w:szCs w:val="24"/>
          <w:vertAlign w:val="superscript"/>
        </w:rPr>
        <w:footnoteReference w:id="277"/>
      </w:r>
      <w:r w:rsidR="00B46FE2" w:rsidRPr="00B46FE2">
        <w:rPr>
          <w:rFonts w:ascii="Courier New" w:hAnsi="Courier New" w:cs="Courier New"/>
          <w:sz w:val="24"/>
          <w:szCs w:val="24"/>
        </w:rPr>
        <w:t>. Het voordeel dat een derde haalt uit het onderscheidend vermogen of de reputatie van het merk kan ongerechtvaardigd blijken, ook al wordt door het gebruik van het teken dat daaraan gelijk is of daarmee overeenstemt, noch het onderscheidend vermogen, noch de reputatie van het merk aangetast, noch, meer algemeen, de houder ervan schade berokkend</w:t>
      </w:r>
      <w:r w:rsidR="00B46FE2" w:rsidRPr="00B46FE2">
        <w:rPr>
          <w:rFonts w:ascii="Courier New" w:hAnsi="Courier New" w:cs="Courier New"/>
          <w:sz w:val="24"/>
          <w:szCs w:val="24"/>
          <w:vertAlign w:val="superscript"/>
        </w:rPr>
        <w:footnoteReference w:id="278"/>
      </w:r>
      <w:r w:rsidR="00B46FE2" w:rsidRPr="00B46FE2">
        <w:rPr>
          <w:rFonts w:ascii="Courier New" w:hAnsi="Courier New" w:cs="Courier New"/>
          <w:sz w:val="24"/>
          <w:szCs w:val="24"/>
        </w:rPr>
        <w:t xml:space="preserve">. </w:t>
      </w:r>
    </w:p>
    <w:p w:rsidR="00201823" w:rsidRDefault="00201823" w:rsidP="00B064BB">
      <w:pPr>
        <w:spacing w:after="0" w:line="240" w:lineRule="auto"/>
        <w:rPr>
          <w:rFonts w:ascii="Courier New" w:hAnsi="Courier New" w:cs="Courier New"/>
          <w:sz w:val="24"/>
          <w:szCs w:val="24"/>
        </w:rPr>
      </w:pPr>
    </w:p>
    <w:p w:rsidR="002570B2" w:rsidRDefault="00201823"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 xml:space="preserve">Om uit te maken of door het gebruik van het teken ongerechtvaardigd voordeel wordt getrokken uit het onderscheidend vermogen of de reputatie van het merk, moet een globale beoordeling worden gemaakt met inachtneming van alle </w:t>
      </w:r>
      <w:r w:rsidR="00B46FE2" w:rsidRPr="00B46FE2">
        <w:rPr>
          <w:rFonts w:ascii="Courier New" w:hAnsi="Courier New" w:cs="Courier New"/>
          <w:sz w:val="24"/>
          <w:szCs w:val="24"/>
        </w:rPr>
        <w:lastRenderedPageBreak/>
        <w:t>relevante omstandigheden van het concrete geval, waaronder met name de mate van bekendheid en de mate waarin het merk onderscheidend vermogen heeft, de mate van overeenstemming van de conflicterende merken alsmede de aard van en de mate waarin de betrokken waren en diensten gerelateerd zijn. Met betrekking tot de mate van bekendheid en de mate waarin het merk onderscheidend vermogen heeft is het zo dat hoe groter het onderscheidend vermogen en de bekendheid van dat merk zijn, des te gemakkelijker een inbreuk zal kunnen worden vastgesteld. Ook is het zo dat hoe directer en sterker het merk door het teken in gedachten wordt opgeroepen, hoe groter de kans is dat door het gebruik van het teken op dat ogenblik of in de toekomst ongerechtvaardigd voordeel wordt getrokken uit of afbreuk wordt gedaan aan het onderscheidend vermogen of de reputatie van het merk</w:t>
      </w:r>
      <w:r w:rsidR="00B46FE2" w:rsidRPr="00B46FE2">
        <w:rPr>
          <w:rFonts w:ascii="Courier New" w:hAnsi="Courier New" w:cs="Courier New"/>
          <w:sz w:val="24"/>
          <w:szCs w:val="24"/>
          <w:vertAlign w:val="superscript"/>
        </w:rPr>
        <w:footnoteReference w:id="279"/>
      </w:r>
      <w:r w:rsidR="00B46FE2" w:rsidRPr="00B46FE2">
        <w:rPr>
          <w:rFonts w:ascii="Courier New" w:hAnsi="Courier New" w:cs="Courier New"/>
          <w:sz w:val="24"/>
          <w:szCs w:val="24"/>
        </w:rPr>
        <w:t>. In het kader van een dergelijke globale beoordeling kan zo nodig ook het bestaan van een gevaar voor verwatering of aantasting van het merk in aanmerking worden genomen</w:t>
      </w:r>
      <w:r w:rsidR="00B46FE2" w:rsidRPr="00B46FE2">
        <w:rPr>
          <w:rFonts w:ascii="Courier New" w:hAnsi="Courier New" w:cs="Courier New"/>
          <w:sz w:val="24"/>
          <w:szCs w:val="24"/>
          <w:vertAlign w:val="superscript"/>
        </w:rPr>
        <w:footnoteReference w:id="280"/>
      </w:r>
      <w:r w:rsidR="00B46FE2" w:rsidRPr="00B46FE2">
        <w:rPr>
          <w:rFonts w:ascii="Courier New" w:hAnsi="Courier New" w:cs="Courier New"/>
          <w:sz w:val="24"/>
          <w:szCs w:val="24"/>
        </w:rPr>
        <w:t xml:space="preserve">. </w:t>
      </w:r>
    </w:p>
    <w:p w:rsidR="002570B2" w:rsidRDefault="002570B2" w:rsidP="00B064BB">
      <w:pPr>
        <w:spacing w:after="0" w:line="240" w:lineRule="auto"/>
        <w:rPr>
          <w:rFonts w:ascii="Courier New" w:hAnsi="Courier New" w:cs="Courier New"/>
          <w:sz w:val="24"/>
          <w:szCs w:val="24"/>
        </w:rPr>
      </w:pPr>
    </w:p>
    <w:p w:rsidR="00B46FE2" w:rsidRDefault="002570B2"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B46FE2" w:rsidRPr="00B46FE2">
        <w:rPr>
          <w:rFonts w:ascii="Courier New" w:hAnsi="Courier New" w:cs="Courier New"/>
          <w:sz w:val="24"/>
          <w:szCs w:val="24"/>
        </w:rPr>
        <w:t>Wanneer een derde door het gebruik van een teken dat overeenstemt met een bekend merk, in het kielzog van dit merk probeert te varen om van de aantrekkingskracht, de reputatie en het prestige ervan te profiteren alsmede om zonder enige financiële vergoeding en zonder daarvoor passende inspanningen te moeten leveren, voordeel te halen uit de commerciële inspanning die de houder van het merk heeft gedaan om het imago van dat merk te creëren en te onderhouden, moet het uit dat gebruik voortvloeiende voordeel worden geacht ongerechtvaardigd te zijn getrokken uit het onderscheidend vermogen en de reputatie van dat merk</w:t>
      </w:r>
      <w:r w:rsidR="00B46FE2" w:rsidRPr="00B46FE2">
        <w:rPr>
          <w:rFonts w:ascii="Courier New" w:hAnsi="Courier New" w:cs="Courier New"/>
          <w:sz w:val="24"/>
          <w:szCs w:val="24"/>
          <w:vertAlign w:val="superscript"/>
        </w:rPr>
        <w:footnoteReference w:id="281"/>
      </w:r>
      <w:r w:rsidR="00B46FE2" w:rsidRPr="00B46FE2">
        <w:rPr>
          <w:rFonts w:ascii="Courier New" w:hAnsi="Courier New" w:cs="Courier New"/>
          <w:sz w:val="24"/>
          <w:szCs w:val="24"/>
        </w:rPr>
        <w:t xml:space="preserve">. Het is dus duidelijk dat voor een ongerechtvaardigd voordeel uit het onderscheidend vermogen of de reputatie van het merk in de zin van art. 2.20, lid 1, </w:t>
      </w:r>
      <w:r>
        <w:rPr>
          <w:rFonts w:ascii="Courier New" w:hAnsi="Courier New" w:cs="Courier New"/>
          <w:sz w:val="24"/>
          <w:szCs w:val="24"/>
        </w:rPr>
        <w:t xml:space="preserve">sub </w:t>
      </w:r>
      <w:r w:rsidR="00B46FE2" w:rsidRPr="00B46FE2">
        <w:rPr>
          <w:rFonts w:ascii="Courier New" w:hAnsi="Courier New" w:cs="Courier New"/>
          <w:sz w:val="24"/>
          <w:szCs w:val="24"/>
        </w:rPr>
        <w:t>c BVIE noch vereist is dat er sprake is van verwarringsgevaar, noch dat er gevaar bestaat dat aan d</w:t>
      </w:r>
      <w:r>
        <w:rPr>
          <w:rFonts w:ascii="Courier New" w:hAnsi="Courier New" w:cs="Courier New"/>
          <w:sz w:val="24"/>
          <w:szCs w:val="24"/>
        </w:rPr>
        <w:t>at onderscheidend vermogen of di</w:t>
      </w:r>
      <w:r w:rsidR="00B46FE2" w:rsidRPr="00B46FE2">
        <w:rPr>
          <w:rFonts w:ascii="Courier New" w:hAnsi="Courier New" w:cs="Courier New"/>
          <w:sz w:val="24"/>
          <w:szCs w:val="24"/>
        </w:rPr>
        <w:t>e reputatie afbreuk wordt gedaan, of, meer algemeen, aan de houder ervan schade wordt berokkend. Het voordeel dat voortvloeit uit het gebruik door een derde van een teken dat overeenstemt met een bekend merk, wordt door die derde ongerechtvaardigd uit d</w:t>
      </w:r>
      <w:r>
        <w:rPr>
          <w:rFonts w:ascii="Courier New" w:hAnsi="Courier New" w:cs="Courier New"/>
          <w:sz w:val="24"/>
          <w:szCs w:val="24"/>
        </w:rPr>
        <w:t>at onderscheidend vermogen of d</w:t>
      </w:r>
      <w:r w:rsidR="00B46FE2" w:rsidRPr="00B46FE2">
        <w:rPr>
          <w:rFonts w:ascii="Courier New" w:hAnsi="Courier New" w:cs="Courier New"/>
          <w:sz w:val="24"/>
          <w:szCs w:val="24"/>
        </w:rPr>
        <w:t xml:space="preserve">e reputatie </w:t>
      </w:r>
      <w:r w:rsidRPr="002570B2">
        <w:rPr>
          <w:rFonts w:ascii="Courier New" w:hAnsi="Courier New" w:cs="Courier New"/>
          <w:sz w:val="24"/>
          <w:szCs w:val="24"/>
        </w:rPr>
        <w:t xml:space="preserve">van dat merk </w:t>
      </w:r>
      <w:r w:rsidR="00B46FE2" w:rsidRPr="00B46FE2">
        <w:rPr>
          <w:rFonts w:ascii="Courier New" w:hAnsi="Courier New" w:cs="Courier New"/>
          <w:sz w:val="24"/>
          <w:szCs w:val="24"/>
        </w:rPr>
        <w:t xml:space="preserve">getrokken wanneer hij door dit gebruik in het kielzog van het bekende merk probeert te varen om te profiteren van de aantrekkingskracht, de reputatie en het prestige van dat merk, en om zonder financiële vergoeding profijt te halen uit de commerciële inspanning die de houder </w:t>
      </w:r>
      <w:r w:rsidR="00B46FE2" w:rsidRPr="00B46FE2">
        <w:rPr>
          <w:rFonts w:ascii="Courier New" w:hAnsi="Courier New" w:cs="Courier New"/>
          <w:sz w:val="24"/>
          <w:szCs w:val="24"/>
        </w:rPr>
        <w:lastRenderedPageBreak/>
        <w:t>van het merk heeft geleverd om het imago van dit merk te creëren en te onderhouden</w:t>
      </w:r>
      <w:r w:rsidR="00B46FE2" w:rsidRPr="00B46FE2">
        <w:rPr>
          <w:rFonts w:ascii="Courier New" w:hAnsi="Courier New" w:cs="Courier New"/>
          <w:sz w:val="24"/>
          <w:szCs w:val="24"/>
          <w:vertAlign w:val="superscript"/>
        </w:rPr>
        <w:footnoteReference w:id="282"/>
      </w:r>
      <w:r w:rsidR="00B46FE2" w:rsidRPr="00B46FE2">
        <w:rPr>
          <w:rFonts w:ascii="Courier New" w:hAnsi="Courier New" w:cs="Courier New"/>
          <w:sz w:val="24"/>
          <w:szCs w:val="24"/>
        </w:rPr>
        <w:t>.</w:t>
      </w:r>
    </w:p>
    <w:p w:rsidR="00863443" w:rsidRDefault="00863443" w:rsidP="00B064BB">
      <w:pPr>
        <w:spacing w:after="0" w:line="240" w:lineRule="auto"/>
        <w:rPr>
          <w:rFonts w:ascii="Courier New" w:hAnsi="Courier New" w:cs="Courier New"/>
          <w:sz w:val="24"/>
          <w:szCs w:val="24"/>
        </w:rPr>
      </w:pPr>
    </w:p>
    <w:p w:rsidR="00863443" w:rsidRDefault="00863443" w:rsidP="00B064BB">
      <w:pPr>
        <w:spacing w:after="0" w:line="240" w:lineRule="auto"/>
        <w:rPr>
          <w:rFonts w:ascii="Courier New" w:hAnsi="Courier New" w:cs="Courier New"/>
          <w:sz w:val="24"/>
          <w:szCs w:val="24"/>
        </w:rPr>
      </w:pPr>
      <w:r>
        <w:rPr>
          <w:rFonts w:ascii="Courier New" w:hAnsi="Courier New" w:cs="Courier New"/>
          <w:sz w:val="24"/>
          <w:szCs w:val="24"/>
        </w:rPr>
        <w:t xml:space="preserve">     Het is belangrijk te onderstrepen dat in tegenstelling tot de twee eerst besproken inbreuken, de merkhouder hier geen schade</w:t>
      </w:r>
      <w:r w:rsidR="00E756E9">
        <w:rPr>
          <w:rFonts w:ascii="Courier New" w:hAnsi="Courier New" w:cs="Courier New"/>
          <w:sz w:val="24"/>
          <w:szCs w:val="24"/>
        </w:rPr>
        <w:t xml:space="preserve"> aan de merkhouder</w:t>
      </w:r>
      <w:r>
        <w:rPr>
          <w:rFonts w:ascii="Courier New" w:hAnsi="Courier New" w:cs="Courier New"/>
          <w:sz w:val="24"/>
          <w:szCs w:val="24"/>
        </w:rPr>
        <w:t>, waaruit</w:t>
      </w:r>
      <w:r w:rsidR="00E756E9">
        <w:rPr>
          <w:rFonts w:ascii="Courier New" w:hAnsi="Courier New" w:cs="Courier New"/>
          <w:sz w:val="24"/>
          <w:szCs w:val="24"/>
        </w:rPr>
        <w:t xml:space="preserve"> </w:t>
      </w:r>
      <w:r>
        <w:rPr>
          <w:rFonts w:ascii="Courier New" w:hAnsi="Courier New" w:cs="Courier New"/>
          <w:sz w:val="24"/>
          <w:szCs w:val="24"/>
        </w:rPr>
        <w:t xml:space="preserve">deze ook moge bestaan, moet bewijzen. </w:t>
      </w:r>
      <w:r w:rsidR="00E756E9">
        <w:rPr>
          <w:rFonts w:ascii="Courier New" w:hAnsi="Courier New" w:cs="Courier New"/>
          <w:sz w:val="24"/>
          <w:szCs w:val="24"/>
        </w:rPr>
        <w:t>Terecht schrijven F. Gotzen en M.C. Janssens dat het bi</w:t>
      </w:r>
      <w:r w:rsidR="00092CF0">
        <w:rPr>
          <w:rFonts w:ascii="Courier New" w:hAnsi="Courier New" w:cs="Courier New"/>
          <w:sz w:val="24"/>
          <w:szCs w:val="24"/>
        </w:rPr>
        <w:t xml:space="preserve">j deze inbreukgrond enkel gaat </w:t>
      </w:r>
      <w:r w:rsidR="00E756E9">
        <w:rPr>
          <w:rFonts w:ascii="Courier New" w:hAnsi="Courier New" w:cs="Courier New"/>
          <w:sz w:val="24"/>
          <w:szCs w:val="24"/>
        </w:rPr>
        <w:t xml:space="preserve">om </w:t>
      </w:r>
      <w:r w:rsidR="00092CF0">
        <w:rPr>
          <w:rFonts w:ascii="Courier New" w:hAnsi="Courier New" w:cs="Courier New"/>
          <w:sz w:val="24"/>
          <w:szCs w:val="24"/>
        </w:rPr>
        <w:t>‘</w:t>
      </w:r>
      <w:r w:rsidR="00E756E9">
        <w:rPr>
          <w:rFonts w:ascii="Courier New" w:hAnsi="Courier New" w:cs="Courier New"/>
          <w:sz w:val="24"/>
          <w:szCs w:val="24"/>
        </w:rPr>
        <w:t>de onrechtmatigheid van de (parasiterende) handelswijze van de gebruiker’</w:t>
      </w:r>
      <w:r w:rsidR="00E756E9">
        <w:rPr>
          <w:rStyle w:val="Voetnootmarkering"/>
          <w:rFonts w:ascii="Courier New" w:hAnsi="Courier New" w:cs="Courier New"/>
          <w:sz w:val="24"/>
          <w:szCs w:val="24"/>
        </w:rPr>
        <w:footnoteReference w:id="283"/>
      </w:r>
      <w:r w:rsidR="00E756E9">
        <w:rPr>
          <w:rFonts w:ascii="Courier New" w:hAnsi="Courier New" w:cs="Courier New"/>
          <w:sz w:val="24"/>
          <w:szCs w:val="24"/>
        </w:rPr>
        <w:t>.</w:t>
      </w:r>
      <w:r>
        <w:rPr>
          <w:rFonts w:ascii="Courier New" w:hAnsi="Courier New" w:cs="Courier New"/>
          <w:sz w:val="24"/>
          <w:szCs w:val="24"/>
        </w:rPr>
        <w:t xml:space="preserve"> </w:t>
      </w:r>
      <w:r w:rsidR="003C3BA6">
        <w:rPr>
          <w:rFonts w:ascii="Courier New" w:hAnsi="Courier New" w:cs="Courier New"/>
          <w:sz w:val="24"/>
          <w:szCs w:val="24"/>
        </w:rPr>
        <w:t>He</w:t>
      </w:r>
      <w:r w:rsidR="00092CF0">
        <w:rPr>
          <w:rFonts w:ascii="Courier New" w:hAnsi="Courier New" w:cs="Courier New"/>
          <w:sz w:val="24"/>
          <w:szCs w:val="24"/>
        </w:rPr>
        <w:t>t</w:t>
      </w:r>
      <w:r w:rsidR="003C3BA6">
        <w:rPr>
          <w:rFonts w:ascii="Courier New" w:hAnsi="Courier New" w:cs="Courier New"/>
          <w:sz w:val="24"/>
          <w:szCs w:val="24"/>
        </w:rPr>
        <w:t xml:space="preserve"> gaat hier inderdaad niet om schade aan het merk van de merkhouder maar om het profijt dat een derde haalt uit het gebruik van zijn teken</w:t>
      </w:r>
      <w:r w:rsidR="003C3BA6">
        <w:rPr>
          <w:rStyle w:val="Voetnootmarkering"/>
          <w:rFonts w:ascii="Courier New" w:hAnsi="Courier New" w:cs="Courier New"/>
          <w:sz w:val="24"/>
          <w:szCs w:val="24"/>
        </w:rPr>
        <w:footnoteReference w:id="284"/>
      </w:r>
      <w:r w:rsidR="003C3BA6">
        <w:rPr>
          <w:rFonts w:ascii="Courier New" w:hAnsi="Courier New" w:cs="Courier New"/>
          <w:sz w:val="24"/>
          <w:szCs w:val="24"/>
        </w:rPr>
        <w:t>.</w:t>
      </w:r>
    </w:p>
    <w:p w:rsidR="00156E48" w:rsidRPr="00B46FE2" w:rsidRDefault="00156E48" w:rsidP="00B064BB">
      <w:pPr>
        <w:spacing w:after="0" w:line="240" w:lineRule="auto"/>
        <w:rPr>
          <w:rFonts w:ascii="Courier New" w:hAnsi="Courier New" w:cs="Courier New"/>
          <w:sz w:val="24"/>
          <w:szCs w:val="24"/>
        </w:rPr>
      </w:pPr>
    </w:p>
    <w:p w:rsidR="00156E48" w:rsidRPr="00082080" w:rsidRDefault="00156E48" w:rsidP="00B064BB">
      <w:pPr>
        <w:spacing w:after="0" w:line="240" w:lineRule="auto"/>
        <w:rPr>
          <w:rFonts w:ascii="Courier New" w:hAnsi="Courier New" w:cs="Courier New"/>
          <w:sz w:val="24"/>
          <w:szCs w:val="24"/>
        </w:rPr>
      </w:pPr>
      <w:r>
        <w:rPr>
          <w:rFonts w:ascii="Courier New" w:hAnsi="Courier New" w:cs="Courier New"/>
          <w:sz w:val="24"/>
          <w:szCs w:val="24"/>
        </w:rPr>
        <w:t xml:space="preserve">     De reeds hoger besproken zaak Interflora t/ Marks&amp;Spencer van het Hof van Justitie, waarin het draaide rond de reclame die door een advertentiezoekmachine wordt opgeroepen op basis van een trefwoord dat gelijk is aan het merk van een merkhouder, is ook hier te vermelden. Het Hof van Justitie verklaarde in deze zaak dat e</w:t>
      </w:r>
      <w:r w:rsidRPr="00082080">
        <w:rPr>
          <w:rFonts w:ascii="Courier New" w:hAnsi="Courier New" w:cs="Courier New"/>
          <w:sz w:val="24"/>
          <w:szCs w:val="24"/>
        </w:rPr>
        <w:t xml:space="preserve">en adverteerder die in het kader van een advertentieverwijzingsdienst op internet een aan een merk van een ander gelijk teken als trefwoord heeft geselecteerd, </w:t>
      </w:r>
      <w:r>
        <w:rPr>
          <w:rFonts w:ascii="Courier New" w:hAnsi="Courier New" w:cs="Courier New"/>
          <w:sz w:val="24"/>
          <w:szCs w:val="24"/>
        </w:rPr>
        <w:t xml:space="preserve">beoogt </w:t>
      </w:r>
      <w:r w:rsidRPr="00082080">
        <w:rPr>
          <w:rFonts w:ascii="Courier New" w:hAnsi="Courier New" w:cs="Courier New"/>
          <w:sz w:val="24"/>
          <w:szCs w:val="24"/>
        </w:rPr>
        <w:t>dat internetgebruikers die dit woord als zoekwoord invoeren, niet alleen op de getoonde links van de houder van dit merk klikken, maar ook op de advertentielink van die adverteerder.</w:t>
      </w:r>
      <w:r>
        <w:rPr>
          <w:rFonts w:ascii="Courier New" w:hAnsi="Courier New" w:cs="Courier New"/>
          <w:sz w:val="24"/>
          <w:szCs w:val="24"/>
        </w:rPr>
        <w:t xml:space="preserve"> </w:t>
      </w:r>
      <w:r w:rsidRPr="00082080">
        <w:rPr>
          <w:rFonts w:ascii="Courier New" w:hAnsi="Courier New" w:cs="Courier New"/>
          <w:sz w:val="24"/>
          <w:szCs w:val="24"/>
        </w:rPr>
        <w:t xml:space="preserve">Dat een merk een reputatie geniet, vergroot de kans dat een groot aantal internetgebruikers voor hun zoekopdracht op internet de naam van dit merk als trefwoord zullen gebruiken om inlichtingen of aanbiedingen betreffende de waren of diensten van dit merk te vinden. </w:t>
      </w:r>
      <w:r>
        <w:rPr>
          <w:rFonts w:ascii="Courier New" w:hAnsi="Courier New" w:cs="Courier New"/>
          <w:sz w:val="24"/>
          <w:szCs w:val="24"/>
        </w:rPr>
        <w:t>I</w:t>
      </w:r>
      <w:r w:rsidRPr="00082080">
        <w:rPr>
          <w:rFonts w:ascii="Courier New" w:hAnsi="Courier New" w:cs="Courier New"/>
          <w:sz w:val="24"/>
          <w:szCs w:val="24"/>
        </w:rPr>
        <w:t>n die omstandigheden</w:t>
      </w:r>
      <w:r>
        <w:rPr>
          <w:rFonts w:ascii="Courier New" w:hAnsi="Courier New" w:cs="Courier New"/>
          <w:sz w:val="24"/>
          <w:szCs w:val="24"/>
        </w:rPr>
        <w:t>, aldus het Hof, kan</w:t>
      </w:r>
      <w:r w:rsidRPr="00082080">
        <w:rPr>
          <w:rFonts w:ascii="Courier New" w:hAnsi="Courier New" w:cs="Courier New"/>
          <w:sz w:val="24"/>
          <w:szCs w:val="24"/>
        </w:rPr>
        <w:t xml:space="preserve"> niet worden betwist dat wanneer de concurrent van de houder van een merk dat een reputatie geniet, dit merk in het kader van een advertentieverwijzingsdienst op internet als trefwoord selecteert, hij er met dit gebruik naar streeft profijt uit het onderscheidend vermogen en de reputatie van dat merk te trekken. Bedoelde selectie kan immers aanleiding geven tot een situatie waarin</w:t>
      </w:r>
      <w:r>
        <w:rPr>
          <w:rFonts w:ascii="Courier New" w:hAnsi="Courier New" w:cs="Courier New"/>
          <w:sz w:val="24"/>
          <w:szCs w:val="24"/>
        </w:rPr>
        <w:t>,</w:t>
      </w:r>
      <w:r w:rsidRPr="00082080">
        <w:rPr>
          <w:rFonts w:ascii="Courier New" w:hAnsi="Courier New" w:cs="Courier New"/>
          <w:sz w:val="24"/>
          <w:szCs w:val="24"/>
        </w:rPr>
        <w:t> wellicht een groot aantal</w:t>
      </w:r>
      <w:r>
        <w:rPr>
          <w:rFonts w:ascii="Courier New" w:hAnsi="Courier New" w:cs="Courier New"/>
          <w:sz w:val="24"/>
          <w:szCs w:val="24"/>
        </w:rPr>
        <w:t>,</w:t>
      </w:r>
      <w:r w:rsidRPr="00082080">
        <w:rPr>
          <w:rFonts w:ascii="Courier New" w:hAnsi="Courier New" w:cs="Courier New"/>
          <w:sz w:val="24"/>
          <w:szCs w:val="24"/>
        </w:rPr>
        <w:t xml:space="preserve"> consumenten die een zoekactie op internet verrichten om op basis van dat trefwoord waren of diensten van het bekende merk te vinden, op hun scherm de advertentie van die concurrent zullen zien verschijnen. Voorts kan niet worden betwist</w:t>
      </w:r>
      <w:r>
        <w:rPr>
          <w:rFonts w:ascii="Courier New" w:hAnsi="Courier New" w:cs="Courier New"/>
          <w:sz w:val="24"/>
          <w:szCs w:val="24"/>
        </w:rPr>
        <w:t>, aldus het Hof,</w:t>
      </w:r>
      <w:r w:rsidRPr="00082080">
        <w:rPr>
          <w:rFonts w:ascii="Courier New" w:hAnsi="Courier New" w:cs="Courier New"/>
          <w:sz w:val="24"/>
          <w:szCs w:val="24"/>
        </w:rPr>
        <w:t xml:space="preserve"> dat wanneer internetgebruikers na lezing van de advertentie van deze concurrent de door deze laatste aangeboden waar of dienst kopen in plaats van die van de houder van het merk </w:t>
      </w:r>
      <w:r w:rsidRPr="00082080">
        <w:rPr>
          <w:rFonts w:ascii="Courier New" w:hAnsi="Courier New" w:cs="Courier New"/>
          <w:sz w:val="24"/>
          <w:szCs w:val="24"/>
        </w:rPr>
        <w:lastRenderedPageBreak/>
        <w:t>waarop hun zoekactie aanvankelijk betrekking had, die concurrent een reëel voordeel uit het onderscheidend vermogen en de reputatie van dit merk haalt.</w:t>
      </w:r>
      <w:r>
        <w:rPr>
          <w:rFonts w:ascii="Courier New" w:hAnsi="Courier New" w:cs="Courier New"/>
          <w:sz w:val="24"/>
          <w:szCs w:val="24"/>
        </w:rPr>
        <w:t xml:space="preserve"> </w:t>
      </w:r>
      <w:r w:rsidRPr="00082080">
        <w:rPr>
          <w:rFonts w:ascii="Courier New" w:hAnsi="Courier New" w:cs="Courier New"/>
          <w:sz w:val="24"/>
          <w:szCs w:val="24"/>
        </w:rPr>
        <w:t>Bovendien staat vast dat een adverteerder die in het kader van een advertentieverwijzingsdienst tekens selecteert die gelijk zijn aan of overeenstemmen met de merken van een ander, in de regel geen vergoeding voor dit gebruik aan de houders van die merken betaalt. Uit hetgeen aldus kenmerkend is voor de selectie van met bekende merken van derden overeenstemmende tekens als trefwoorden op internet volgt</w:t>
      </w:r>
      <w:r>
        <w:rPr>
          <w:rFonts w:ascii="Courier New" w:hAnsi="Courier New" w:cs="Courier New"/>
          <w:sz w:val="24"/>
          <w:szCs w:val="24"/>
        </w:rPr>
        <w:t>, aldus het Hof,</w:t>
      </w:r>
      <w:r w:rsidRPr="00082080">
        <w:rPr>
          <w:rFonts w:ascii="Courier New" w:hAnsi="Courier New" w:cs="Courier New"/>
          <w:sz w:val="24"/>
          <w:szCs w:val="24"/>
        </w:rPr>
        <w:t xml:space="preserve"> dat een dergelijke selectie</w:t>
      </w:r>
      <w:r>
        <w:rPr>
          <w:rFonts w:ascii="Courier New" w:hAnsi="Courier New" w:cs="Courier New"/>
          <w:sz w:val="24"/>
          <w:szCs w:val="24"/>
        </w:rPr>
        <w:t>, wanneer een ‘</w:t>
      </w:r>
      <w:r w:rsidRPr="00082080">
        <w:rPr>
          <w:rFonts w:ascii="Courier New" w:hAnsi="Courier New" w:cs="Courier New"/>
          <w:sz w:val="24"/>
          <w:szCs w:val="24"/>
        </w:rPr>
        <w:t>geldige reden</w:t>
      </w:r>
      <w:r>
        <w:rPr>
          <w:rFonts w:ascii="Courier New" w:hAnsi="Courier New" w:cs="Courier New"/>
          <w:sz w:val="24"/>
          <w:szCs w:val="24"/>
        </w:rPr>
        <w:t>’</w:t>
      </w:r>
      <w:r w:rsidRPr="00082080">
        <w:rPr>
          <w:rFonts w:ascii="Courier New" w:hAnsi="Courier New" w:cs="Courier New"/>
          <w:sz w:val="24"/>
          <w:szCs w:val="24"/>
        </w:rPr>
        <w:t xml:space="preserve"> ontbreekt</w:t>
      </w:r>
      <w:r>
        <w:rPr>
          <w:rFonts w:ascii="Courier New" w:hAnsi="Courier New" w:cs="Courier New"/>
          <w:sz w:val="24"/>
          <w:szCs w:val="24"/>
        </w:rPr>
        <w:t>,</w:t>
      </w:r>
      <w:r w:rsidRPr="00082080">
        <w:rPr>
          <w:rFonts w:ascii="Courier New" w:hAnsi="Courier New" w:cs="Courier New"/>
          <w:sz w:val="24"/>
          <w:szCs w:val="24"/>
        </w:rPr>
        <w:t xml:space="preserve"> kan worden beschouwd als gebruik waarmee de adverteerder in het kielzog van een bekend merk probeert te varen om van de aantrekkingskracht, de reputatie en het prestige ervan te profiteren, alsmede om zonder enige financiële vergoeding en zonder daarvoor passende inspanningen te moeten leveren, voordeel te halen uit de commerciële inspanning die de merkhouder heeft gedaan om het imago van dit merk te creëren en te onderhouden. Indien dat het geval is, moet het op die manier behaalde voordeel als ongerechtvaardigd worden aangemerkt.</w:t>
      </w:r>
      <w:r>
        <w:rPr>
          <w:rFonts w:ascii="Courier New" w:hAnsi="Courier New" w:cs="Courier New"/>
          <w:sz w:val="24"/>
          <w:szCs w:val="24"/>
        </w:rPr>
        <w:t xml:space="preserve"> E</w:t>
      </w:r>
      <w:r w:rsidRPr="00082080">
        <w:rPr>
          <w:rFonts w:ascii="Courier New" w:hAnsi="Courier New" w:cs="Courier New"/>
          <w:sz w:val="24"/>
          <w:szCs w:val="24"/>
        </w:rPr>
        <w:t xml:space="preserve">en dergelijke conclusie </w:t>
      </w:r>
      <w:r>
        <w:rPr>
          <w:rFonts w:ascii="Courier New" w:hAnsi="Courier New" w:cs="Courier New"/>
          <w:sz w:val="24"/>
          <w:szCs w:val="24"/>
        </w:rPr>
        <w:t xml:space="preserve">kan </w:t>
      </w:r>
      <w:r w:rsidRPr="00082080">
        <w:rPr>
          <w:rFonts w:ascii="Courier New" w:hAnsi="Courier New" w:cs="Courier New"/>
          <w:sz w:val="24"/>
          <w:szCs w:val="24"/>
        </w:rPr>
        <w:t>zich met name opdringen in gevallen waarin internetadverteerders door middel van het gebruik van trefwoorden die met bekende merken overeenkomen, waren te koop aanbieden die imitaties van de waren van de houder van die merken zijn.</w:t>
      </w:r>
      <w:r>
        <w:rPr>
          <w:rFonts w:ascii="Courier New" w:hAnsi="Courier New" w:cs="Courier New"/>
          <w:sz w:val="24"/>
          <w:szCs w:val="24"/>
        </w:rPr>
        <w:t xml:space="preserve"> </w:t>
      </w:r>
      <w:r w:rsidRPr="00082080">
        <w:rPr>
          <w:rFonts w:ascii="Courier New" w:hAnsi="Courier New" w:cs="Courier New"/>
          <w:sz w:val="24"/>
          <w:szCs w:val="24"/>
        </w:rPr>
        <w:t>Wanneer de reclameboodschap die via een met een bekend merk overeenkomend trefwoord op internet verschijnt daarentegen een alternatief voor de waren of diensten van de houder van het bekende merk voorstelt, zonder dat daarin een loutere imitatie van de waren of diensten van dit merk wordt aangeboden, zonder dat dit tot een verwatering of een afbreken daarvan leidt en zonder dat de functies van dit merk anderszins worden aangetast, moet worden geconcludeerd</w:t>
      </w:r>
      <w:r>
        <w:rPr>
          <w:rFonts w:ascii="Courier New" w:hAnsi="Courier New" w:cs="Courier New"/>
          <w:sz w:val="24"/>
          <w:szCs w:val="24"/>
        </w:rPr>
        <w:t>, zo stelt het Hof,</w:t>
      </w:r>
      <w:r w:rsidRPr="00082080">
        <w:rPr>
          <w:rFonts w:ascii="Courier New" w:hAnsi="Courier New" w:cs="Courier New"/>
          <w:sz w:val="24"/>
          <w:szCs w:val="24"/>
        </w:rPr>
        <w:t xml:space="preserve"> dat een dergelijk gebruik in beginsel onder een gezonde en eerlijke mededinging in de sector van de betrokken waren en diensten valt</w:t>
      </w:r>
      <w:r>
        <w:rPr>
          <w:rFonts w:ascii="Courier New" w:hAnsi="Courier New" w:cs="Courier New"/>
          <w:sz w:val="24"/>
          <w:szCs w:val="24"/>
        </w:rPr>
        <w:t xml:space="preserve"> en dus wordt verricht met een ‘geldige reden’</w:t>
      </w:r>
      <w:r w:rsidRPr="00082080">
        <w:rPr>
          <w:rFonts w:ascii="Courier New" w:hAnsi="Courier New" w:cs="Courier New"/>
          <w:sz w:val="24"/>
          <w:szCs w:val="24"/>
        </w:rPr>
        <w:t xml:space="preserve"> in de zin van art 5, lid 2 van </w:t>
      </w:r>
      <w:r w:rsidR="004D7BDF">
        <w:rPr>
          <w:rFonts w:ascii="Courier New" w:hAnsi="Courier New" w:cs="Courier New"/>
          <w:sz w:val="24"/>
          <w:szCs w:val="24"/>
        </w:rPr>
        <w:t xml:space="preserve">de </w:t>
      </w:r>
      <w:r w:rsidRPr="00082080">
        <w:rPr>
          <w:rFonts w:ascii="Courier New" w:hAnsi="Courier New" w:cs="Courier New"/>
          <w:sz w:val="24"/>
          <w:szCs w:val="24"/>
        </w:rPr>
        <w:t xml:space="preserve">richtlijn </w:t>
      </w:r>
      <w:r>
        <w:rPr>
          <w:rFonts w:ascii="Courier New" w:hAnsi="Courier New" w:cs="Courier New"/>
          <w:sz w:val="24"/>
          <w:szCs w:val="24"/>
        </w:rPr>
        <w:t>merken (art. 2.20, lid 1, sub c BVIE)</w:t>
      </w:r>
      <w:r w:rsidRPr="00C67CB8">
        <w:rPr>
          <w:rFonts w:ascii="Courier New" w:hAnsi="Courier New" w:cs="Courier New"/>
          <w:sz w:val="24"/>
          <w:szCs w:val="24"/>
          <w:vertAlign w:val="superscript"/>
        </w:rPr>
        <w:t xml:space="preserve"> </w:t>
      </w:r>
      <w:r w:rsidRPr="00C67CB8">
        <w:rPr>
          <w:rFonts w:ascii="Courier New" w:hAnsi="Courier New" w:cs="Courier New"/>
          <w:sz w:val="24"/>
          <w:szCs w:val="24"/>
          <w:vertAlign w:val="superscript"/>
        </w:rPr>
        <w:footnoteReference w:id="285"/>
      </w:r>
      <w:r w:rsidRPr="00082080">
        <w:rPr>
          <w:rFonts w:ascii="Courier New" w:hAnsi="Courier New" w:cs="Courier New"/>
          <w:sz w:val="24"/>
          <w:szCs w:val="24"/>
        </w:rPr>
        <w:t>.</w:t>
      </w:r>
    </w:p>
    <w:p w:rsidR="00B46FE2" w:rsidRDefault="00B46FE2" w:rsidP="00B064BB">
      <w:pPr>
        <w:spacing w:after="0" w:line="240" w:lineRule="auto"/>
        <w:rPr>
          <w:rFonts w:ascii="Courier New" w:hAnsi="Courier New" w:cs="Courier New"/>
          <w:sz w:val="24"/>
          <w:szCs w:val="24"/>
        </w:rPr>
      </w:pPr>
    </w:p>
    <w:p w:rsidR="00FA2AAC" w:rsidRPr="0082355F" w:rsidRDefault="00C07AC7" w:rsidP="00B064BB">
      <w:pPr>
        <w:spacing w:after="0" w:line="240" w:lineRule="auto"/>
        <w:rPr>
          <w:rFonts w:ascii="Courier New" w:hAnsi="Courier New" w:cs="Courier New"/>
          <w:b/>
          <w:sz w:val="32"/>
          <w:szCs w:val="32"/>
          <w:lang w:val="en-GB"/>
        </w:rPr>
      </w:pPr>
      <w:r w:rsidRPr="0082355F">
        <w:rPr>
          <w:rFonts w:ascii="Courier New" w:hAnsi="Courier New" w:cs="Courier New"/>
          <w:b/>
          <w:sz w:val="32"/>
          <w:szCs w:val="32"/>
          <w:lang w:val="en-GB"/>
        </w:rPr>
        <w:t>5.9</w:t>
      </w:r>
      <w:r w:rsidR="00FA2AAC" w:rsidRPr="0082355F">
        <w:rPr>
          <w:rFonts w:ascii="Courier New" w:hAnsi="Courier New" w:cs="Courier New"/>
          <w:b/>
          <w:sz w:val="32"/>
          <w:szCs w:val="32"/>
          <w:lang w:val="en-GB"/>
        </w:rPr>
        <w:t>. Art. 2.20, lid 1, sub d BVIE</w:t>
      </w:r>
    </w:p>
    <w:p w:rsidR="00FA2AAC" w:rsidRPr="0082355F" w:rsidRDefault="0082355F" w:rsidP="00B064BB">
      <w:pPr>
        <w:spacing w:after="0" w:line="240" w:lineRule="auto"/>
        <w:rPr>
          <w:rFonts w:ascii="Courier New" w:hAnsi="Courier New" w:cs="Courier New"/>
          <w:b/>
          <w:sz w:val="32"/>
          <w:szCs w:val="32"/>
          <w:u w:val="single"/>
        </w:rPr>
      </w:pPr>
      <w:r w:rsidRPr="0082355F">
        <w:rPr>
          <w:rFonts w:ascii="Courier New" w:hAnsi="Courier New" w:cs="Courier New"/>
          <w:b/>
          <w:sz w:val="32"/>
          <w:szCs w:val="32"/>
          <w:lang w:val="en-GB"/>
        </w:rPr>
        <w:t>5.9.1</w:t>
      </w:r>
      <w:r w:rsidR="00FA2AAC" w:rsidRPr="0082355F">
        <w:rPr>
          <w:rFonts w:ascii="Courier New" w:hAnsi="Courier New" w:cs="Courier New"/>
          <w:b/>
          <w:sz w:val="32"/>
          <w:szCs w:val="32"/>
          <w:lang w:val="en-GB"/>
        </w:rPr>
        <w:t xml:space="preserve">. </w:t>
      </w:r>
      <w:r w:rsidR="00FA2AAC" w:rsidRPr="0082355F">
        <w:rPr>
          <w:rFonts w:ascii="Courier New" w:hAnsi="Courier New" w:cs="Courier New"/>
          <w:b/>
          <w:sz w:val="32"/>
          <w:szCs w:val="32"/>
        </w:rPr>
        <w:t>Algemeen</w:t>
      </w: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Krachtens art. 2.20, lid 1, </w:t>
      </w:r>
      <w:r w:rsidR="00CB3BB0">
        <w:rPr>
          <w:rFonts w:ascii="Courier New" w:hAnsi="Courier New" w:cs="Courier New"/>
          <w:sz w:val="24"/>
          <w:szCs w:val="24"/>
        </w:rPr>
        <w:t xml:space="preserve">sub </w:t>
      </w:r>
      <w:r w:rsidRPr="00FA2AAC">
        <w:rPr>
          <w:rFonts w:ascii="Courier New" w:hAnsi="Courier New" w:cs="Courier New"/>
          <w:sz w:val="24"/>
          <w:szCs w:val="24"/>
        </w:rPr>
        <w:t>d BVIE, dat de omzetting vormt van art. 5, lid 5 richtlijn merken</w:t>
      </w:r>
      <w:r w:rsidR="00CB3BB0">
        <w:rPr>
          <w:rStyle w:val="Voetnootmarkering"/>
          <w:rFonts w:ascii="Courier New" w:hAnsi="Courier New" w:cs="Courier New"/>
          <w:sz w:val="24"/>
          <w:szCs w:val="24"/>
        </w:rPr>
        <w:footnoteReference w:id="286"/>
      </w:r>
      <w:r w:rsidRPr="00FA2AAC">
        <w:rPr>
          <w:rFonts w:ascii="Courier New" w:hAnsi="Courier New" w:cs="Courier New"/>
          <w:sz w:val="24"/>
          <w:szCs w:val="24"/>
        </w:rPr>
        <w:t>, kan een merkhouder zich op basis van zijn exclusief merkrecht verzetten tegen het gebruik</w:t>
      </w:r>
      <w:r w:rsidR="00CB3BB0">
        <w:rPr>
          <w:rFonts w:ascii="Courier New" w:hAnsi="Courier New" w:cs="Courier New"/>
          <w:sz w:val="24"/>
          <w:szCs w:val="24"/>
        </w:rPr>
        <w:t xml:space="preserve"> door een derde</w:t>
      </w:r>
      <w:r w:rsidRPr="00FA2AAC">
        <w:rPr>
          <w:rFonts w:ascii="Courier New" w:hAnsi="Courier New" w:cs="Courier New"/>
          <w:sz w:val="24"/>
          <w:szCs w:val="24"/>
        </w:rPr>
        <w:t xml:space="preserve">, zonder zijn toestemming, van een teken, wanneer dat teken wordt gebruikt anders dan ter </w:t>
      </w:r>
      <w:r w:rsidRPr="00FA2AAC">
        <w:rPr>
          <w:rFonts w:ascii="Courier New" w:hAnsi="Courier New" w:cs="Courier New"/>
          <w:sz w:val="24"/>
          <w:szCs w:val="24"/>
        </w:rPr>
        <w:lastRenderedPageBreak/>
        <w:t xml:space="preserve">onderscheiding van waren of diensten, indien door dat gebruik, zonder geldige reden, van dat teken ongerechtvaardigd voordeel wordt getrokken uit of afbreuk wordt gedaan aan het onderscheidend vermogen of de reputatie van het merk. </w:t>
      </w:r>
    </w:p>
    <w:p w:rsidR="00FA2AAC" w:rsidRPr="00FA2AAC" w:rsidRDefault="00FA2AAC" w:rsidP="00B064BB">
      <w:pPr>
        <w:spacing w:after="0" w:line="240" w:lineRule="auto"/>
        <w:rPr>
          <w:rFonts w:ascii="Courier New" w:hAnsi="Courier New" w:cs="Courier New"/>
          <w:sz w:val="24"/>
          <w:szCs w:val="24"/>
        </w:rPr>
      </w:pP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Voor de toepassing van art. 2.20, lid 1, </w:t>
      </w:r>
      <w:r w:rsidR="00CB3BB0">
        <w:rPr>
          <w:rFonts w:ascii="Courier New" w:hAnsi="Courier New" w:cs="Courier New"/>
          <w:sz w:val="24"/>
          <w:szCs w:val="24"/>
        </w:rPr>
        <w:t xml:space="preserve">sub </w:t>
      </w:r>
      <w:r w:rsidRPr="00FA2AAC">
        <w:rPr>
          <w:rFonts w:ascii="Courier New" w:hAnsi="Courier New" w:cs="Courier New"/>
          <w:sz w:val="24"/>
          <w:szCs w:val="24"/>
        </w:rPr>
        <w:t xml:space="preserve">d BVIE is vereist dat vier in deze bepaling vervatte voorwaarden </w:t>
      </w:r>
      <w:r w:rsidRPr="00FA2AAC">
        <w:rPr>
          <w:rFonts w:ascii="Courier New" w:hAnsi="Courier New" w:cs="Courier New"/>
          <w:i/>
          <w:sz w:val="24"/>
          <w:szCs w:val="24"/>
        </w:rPr>
        <w:t>cumulatief</w:t>
      </w:r>
      <w:r w:rsidRPr="00FA2AAC">
        <w:rPr>
          <w:rFonts w:ascii="Courier New" w:hAnsi="Courier New" w:cs="Courier New"/>
          <w:sz w:val="24"/>
          <w:szCs w:val="24"/>
        </w:rPr>
        <w:t xml:space="preserve"> vervuld zijn. Deze vier voorwaarden zijn:</w:t>
      </w: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1° er moet sprake zijn van het gebruik van </w:t>
      </w:r>
      <w:r w:rsidR="00C87B63">
        <w:rPr>
          <w:rFonts w:ascii="Courier New" w:hAnsi="Courier New" w:cs="Courier New"/>
          <w:sz w:val="24"/>
          <w:szCs w:val="24"/>
        </w:rPr>
        <w:t>‘</w:t>
      </w:r>
      <w:r w:rsidRPr="00FA2AAC">
        <w:rPr>
          <w:rFonts w:ascii="Courier New" w:hAnsi="Courier New" w:cs="Courier New"/>
          <w:sz w:val="24"/>
          <w:szCs w:val="24"/>
        </w:rPr>
        <w:t>een teken</w:t>
      </w:r>
      <w:r w:rsidR="00C87B63">
        <w:rPr>
          <w:rFonts w:ascii="Courier New" w:hAnsi="Courier New" w:cs="Courier New"/>
          <w:sz w:val="24"/>
          <w:szCs w:val="24"/>
        </w:rPr>
        <w:t>’</w:t>
      </w:r>
      <w:r w:rsidRPr="00FA2AAC">
        <w:rPr>
          <w:rFonts w:ascii="Courier New" w:hAnsi="Courier New" w:cs="Courier New"/>
          <w:sz w:val="24"/>
          <w:szCs w:val="24"/>
        </w:rPr>
        <w:t>;</w:t>
      </w:r>
    </w:p>
    <w:p w:rsidR="00FA2AAC" w:rsidRPr="00FA2AAC" w:rsidRDefault="00FA2AAC" w:rsidP="00B064BB">
      <w:pPr>
        <w:spacing w:after="0" w:line="240" w:lineRule="auto"/>
        <w:ind w:left="426" w:hanging="426"/>
        <w:rPr>
          <w:rFonts w:ascii="Courier New" w:hAnsi="Courier New" w:cs="Courier New"/>
          <w:sz w:val="24"/>
          <w:szCs w:val="24"/>
        </w:rPr>
      </w:pPr>
      <w:r w:rsidRPr="00FA2AAC">
        <w:rPr>
          <w:rFonts w:ascii="Courier New" w:hAnsi="Courier New" w:cs="Courier New"/>
          <w:sz w:val="24"/>
          <w:szCs w:val="24"/>
        </w:rPr>
        <w:t xml:space="preserve">2° </w:t>
      </w:r>
      <w:r w:rsidR="00C87B63">
        <w:rPr>
          <w:rFonts w:ascii="Courier New" w:hAnsi="Courier New" w:cs="Courier New"/>
          <w:sz w:val="24"/>
          <w:szCs w:val="24"/>
        </w:rPr>
        <w:t>het gebruik van een teken moet geschieden ‘</w:t>
      </w:r>
      <w:r w:rsidRPr="00FA2AAC">
        <w:rPr>
          <w:rFonts w:ascii="Courier New" w:hAnsi="Courier New" w:cs="Courier New"/>
          <w:sz w:val="24"/>
          <w:szCs w:val="24"/>
        </w:rPr>
        <w:t>anders dan ter onderscheiding van waren of diensten</w:t>
      </w:r>
      <w:r w:rsidR="00C87B63">
        <w:rPr>
          <w:rFonts w:ascii="Courier New" w:hAnsi="Courier New" w:cs="Courier New"/>
          <w:sz w:val="24"/>
          <w:szCs w:val="24"/>
        </w:rPr>
        <w:t>’</w:t>
      </w:r>
      <w:r w:rsidRPr="00FA2AAC">
        <w:rPr>
          <w:rFonts w:ascii="Courier New" w:hAnsi="Courier New" w:cs="Courier New"/>
          <w:sz w:val="24"/>
          <w:szCs w:val="24"/>
        </w:rPr>
        <w:t>;</w:t>
      </w: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3° het gebruik </w:t>
      </w:r>
      <w:r w:rsidR="00A55C9A">
        <w:rPr>
          <w:rFonts w:ascii="Courier New" w:hAnsi="Courier New" w:cs="Courier New"/>
          <w:sz w:val="24"/>
          <w:szCs w:val="24"/>
        </w:rPr>
        <w:t xml:space="preserve">waartegen wordt opgetreden </w:t>
      </w:r>
      <w:r w:rsidRPr="00FA2AAC">
        <w:rPr>
          <w:rFonts w:ascii="Courier New" w:hAnsi="Courier New" w:cs="Courier New"/>
          <w:sz w:val="24"/>
          <w:szCs w:val="24"/>
        </w:rPr>
        <w:t xml:space="preserve">moet een gebruik </w:t>
      </w:r>
      <w:r w:rsidR="00C87B63">
        <w:rPr>
          <w:rFonts w:ascii="Courier New" w:hAnsi="Courier New" w:cs="Courier New"/>
          <w:sz w:val="24"/>
          <w:szCs w:val="24"/>
        </w:rPr>
        <w:t>‘</w:t>
      </w:r>
      <w:r w:rsidRPr="00FA2AAC">
        <w:rPr>
          <w:rFonts w:ascii="Courier New" w:hAnsi="Courier New" w:cs="Courier New"/>
          <w:sz w:val="24"/>
          <w:szCs w:val="24"/>
        </w:rPr>
        <w:t>zonder geldige reden</w:t>
      </w:r>
      <w:r w:rsidR="00C87B63">
        <w:rPr>
          <w:rFonts w:ascii="Courier New" w:hAnsi="Courier New" w:cs="Courier New"/>
          <w:sz w:val="24"/>
          <w:szCs w:val="24"/>
        </w:rPr>
        <w:t>’</w:t>
      </w:r>
      <w:r w:rsidRPr="00FA2AAC">
        <w:rPr>
          <w:rFonts w:ascii="Courier New" w:hAnsi="Courier New" w:cs="Courier New"/>
          <w:sz w:val="24"/>
          <w:szCs w:val="24"/>
        </w:rPr>
        <w:t xml:space="preserve"> zijn;</w:t>
      </w:r>
    </w:p>
    <w:p w:rsidR="00FA2AAC" w:rsidRDefault="00FA2AAC" w:rsidP="00B064BB">
      <w:pPr>
        <w:spacing w:after="0" w:line="240" w:lineRule="auto"/>
        <w:ind w:left="426" w:hanging="426"/>
        <w:rPr>
          <w:rFonts w:ascii="Courier New" w:hAnsi="Courier New" w:cs="Courier New"/>
          <w:sz w:val="24"/>
          <w:szCs w:val="24"/>
        </w:rPr>
      </w:pPr>
      <w:r w:rsidRPr="00FA2AAC">
        <w:rPr>
          <w:rFonts w:ascii="Courier New" w:hAnsi="Courier New" w:cs="Courier New"/>
          <w:sz w:val="24"/>
          <w:szCs w:val="24"/>
        </w:rPr>
        <w:t xml:space="preserve">4° en door dit gebruik moet </w:t>
      </w:r>
      <w:r w:rsidR="00C87B63">
        <w:rPr>
          <w:rFonts w:ascii="Courier New" w:hAnsi="Courier New" w:cs="Courier New"/>
          <w:sz w:val="24"/>
          <w:szCs w:val="24"/>
        </w:rPr>
        <w:t>‘</w:t>
      </w:r>
      <w:r w:rsidRPr="00FA2AAC">
        <w:rPr>
          <w:rFonts w:ascii="Courier New" w:hAnsi="Courier New" w:cs="Courier New"/>
          <w:sz w:val="24"/>
          <w:szCs w:val="24"/>
        </w:rPr>
        <w:t>ongerechtvaardigd voordeel worden getrokken uit of afbreuk worden gedaan aan het onderscheidend vermogen of de reputatie van het merk</w:t>
      </w:r>
      <w:r w:rsidR="00C87B63">
        <w:rPr>
          <w:rFonts w:ascii="Courier New" w:hAnsi="Courier New" w:cs="Courier New"/>
          <w:sz w:val="24"/>
          <w:szCs w:val="24"/>
        </w:rPr>
        <w:t>’</w:t>
      </w:r>
      <w:r w:rsidRPr="00FA2AAC">
        <w:rPr>
          <w:rFonts w:ascii="Courier New" w:hAnsi="Courier New" w:cs="Courier New"/>
          <w:sz w:val="24"/>
          <w:szCs w:val="24"/>
        </w:rPr>
        <w:t>.</w:t>
      </w:r>
    </w:p>
    <w:p w:rsidR="00CB3BB0" w:rsidRPr="00FA2AAC" w:rsidRDefault="00CB3BB0" w:rsidP="00B064BB">
      <w:pPr>
        <w:spacing w:after="0" w:line="240" w:lineRule="auto"/>
        <w:rPr>
          <w:rFonts w:ascii="Courier New" w:hAnsi="Courier New" w:cs="Courier New"/>
          <w:sz w:val="24"/>
          <w:szCs w:val="24"/>
        </w:rPr>
      </w:pPr>
      <w:r>
        <w:rPr>
          <w:rFonts w:ascii="Courier New" w:hAnsi="Courier New" w:cs="Courier New"/>
          <w:sz w:val="24"/>
          <w:szCs w:val="24"/>
        </w:rPr>
        <w:t xml:space="preserve">Belangrijk te onderstrepen is dat voor de toepassing van art. 2.20, lid 1, sub d BVIE </w:t>
      </w:r>
      <w:r w:rsidRPr="00CB3BB0">
        <w:rPr>
          <w:rFonts w:ascii="Courier New" w:hAnsi="Courier New" w:cs="Courier New"/>
          <w:sz w:val="24"/>
          <w:szCs w:val="24"/>
        </w:rPr>
        <w:t>niet vereist</w:t>
      </w:r>
      <w:r>
        <w:rPr>
          <w:rFonts w:ascii="Courier New" w:hAnsi="Courier New" w:cs="Courier New"/>
          <w:sz w:val="24"/>
          <w:szCs w:val="24"/>
        </w:rPr>
        <w:t xml:space="preserve"> wordt, en dit in tegenstelling tot wat noodzakelijk is voor de toepassing van de leden a, b en c van </w:t>
      </w:r>
      <w:r w:rsidRPr="00CB3BB0">
        <w:rPr>
          <w:rFonts w:ascii="Courier New" w:hAnsi="Courier New" w:cs="Courier New"/>
          <w:sz w:val="24"/>
          <w:szCs w:val="24"/>
        </w:rPr>
        <w:t>2.20, lid 1 BVIE</w:t>
      </w:r>
      <w:r>
        <w:rPr>
          <w:rFonts w:ascii="Courier New" w:hAnsi="Courier New" w:cs="Courier New"/>
          <w:sz w:val="24"/>
          <w:szCs w:val="24"/>
        </w:rPr>
        <w:t xml:space="preserve">, dat er sprake is van </w:t>
      </w:r>
      <w:r w:rsidRPr="00CB3BB0">
        <w:rPr>
          <w:rFonts w:ascii="Courier New" w:hAnsi="Courier New" w:cs="Courier New"/>
          <w:sz w:val="24"/>
          <w:szCs w:val="24"/>
        </w:rPr>
        <w:t xml:space="preserve"> een gebruik ‘in het economisch verkeer’</w:t>
      </w:r>
      <w:r>
        <w:rPr>
          <w:rFonts w:ascii="Courier New" w:hAnsi="Courier New" w:cs="Courier New"/>
          <w:sz w:val="24"/>
          <w:szCs w:val="24"/>
        </w:rPr>
        <w:t>.</w:t>
      </w:r>
      <w:r w:rsidR="00C87B63" w:rsidRPr="00C87B63">
        <w:rPr>
          <w:rFonts w:ascii="Courier New" w:eastAsia="Times New Roman" w:hAnsi="Courier New" w:cs="Courier New"/>
          <w:noProof/>
          <w:snapToGrid w:val="0"/>
          <w:sz w:val="24"/>
          <w:szCs w:val="24"/>
          <w:lang w:eastAsia="nl-BE"/>
        </w:rPr>
        <w:t xml:space="preserve"> </w:t>
      </w:r>
      <w:r w:rsidR="00C87B63">
        <w:rPr>
          <w:rFonts w:ascii="Courier New" w:eastAsia="Times New Roman" w:hAnsi="Courier New" w:cs="Courier New"/>
          <w:noProof/>
          <w:snapToGrid w:val="0"/>
          <w:sz w:val="24"/>
          <w:szCs w:val="24"/>
          <w:lang w:eastAsia="nl-BE"/>
        </w:rPr>
        <w:t xml:space="preserve">Er kan dus op basis van deze bepaling niet alleen worden opgetreden tegen het gebruik </w:t>
      </w:r>
      <w:r w:rsidR="00C87B63" w:rsidRPr="00C87B63">
        <w:rPr>
          <w:rFonts w:ascii="Courier New" w:hAnsi="Courier New" w:cs="Courier New"/>
          <w:sz w:val="24"/>
          <w:szCs w:val="24"/>
        </w:rPr>
        <w:t xml:space="preserve">in het kader van een handelsactiviteit waarmee een economisch voordeel wordt nagestreefd, </w:t>
      </w:r>
      <w:r w:rsidR="00C87B63">
        <w:rPr>
          <w:rFonts w:ascii="Courier New" w:hAnsi="Courier New" w:cs="Courier New"/>
          <w:sz w:val="24"/>
          <w:szCs w:val="24"/>
        </w:rPr>
        <w:t xml:space="preserve">maar ook tegen </w:t>
      </w:r>
      <w:r w:rsidR="00A55C9A">
        <w:rPr>
          <w:rFonts w:ascii="Courier New" w:hAnsi="Courier New" w:cs="Courier New"/>
          <w:sz w:val="24"/>
          <w:szCs w:val="24"/>
        </w:rPr>
        <w:t xml:space="preserve">bijv. het </w:t>
      </w:r>
      <w:r w:rsidR="00C87B63" w:rsidRPr="00C87B63">
        <w:rPr>
          <w:rFonts w:ascii="Courier New" w:hAnsi="Courier New" w:cs="Courier New"/>
          <w:sz w:val="24"/>
          <w:szCs w:val="24"/>
        </w:rPr>
        <w:t>gebruik in de particuliere sfeer</w:t>
      </w:r>
      <w:r w:rsidR="00C87B63">
        <w:rPr>
          <w:rFonts w:ascii="Courier New" w:hAnsi="Courier New" w:cs="Courier New"/>
          <w:sz w:val="24"/>
          <w:szCs w:val="24"/>
        </w:rPr>
        <w:t xml:space="preserve">, </w:t>
      </w:r>
      <w:r w:rsidR="00A55C9A">
        <w:rPr>
          <w:rFonts w:ascii="Courier New" w:hAnsi="Courier New" w:cs="Courier New"/>
          <w:sz w:val="24"/>
          <w:szCs w:val="24"/>
        </w:rPr>
        <w:t>o.a.</w:t>
      </w:r>
      <w:r w:rsidR="00C87B63">
        <w:rPr>
          <w:rFonts w:ascii="Courier New" w:hAnsi="Courier New" w:cs="Courier New"/>
          <w:sz w:val="24"/>
          <w:szCs w:val="24"/>
        </w:rPr>
        <w:t xml:space="preserve"> </w:t>
      </w:r>
      <w:r w:rsidR="00C87B63" w:rsidRPr="00C87B63">
        <w:rPr>
          <w:rFonts w:ascii="Courier New" w:hAnsi="Courier New" w:cs="Courier New"/>
          <w:sz w:val="24"/>
          <w:szCs w:val="24"/>
        </w:rPr>
        <w:t>voor louter privé doeleinden</w:t>
      </w:r>
      <w:r w:rsidR="00A55C9A">
        <w:rPr>
          <w:rFonts w:ascii="Courier New" w:hAnsi="Courier New" w:cs="Courier New"/>
          <w:sz w:val="24"/>
          <w:szCs w:val="24"/>
        </w:rPr>
        <w:t>,</w:t>
      </w:r>
      <w:r w:rsidR="00C87B63" w:rsidRPr="00C87B63">
        <w:rPr>
          <w:rFonts w:ascii="Courier New" w:hAnsi="Courier New" w:cs="Courier New"/>
          <w:sz w:val="24"/>
          <w:szCs w:val="24"/>
        </w:rPr>
        <w:t xml:space="preserve"> voor zuiver wetenschappelijke doeleinden</w:t>
      </w:r>
      <w:r w:rsidR="00A55C9A">
        <w:rPr>
          <w:rFonts w:ascii="Courier New" w:hAnsi="Courier New" w:cs="Courier New"/>
          <w:sz w:val="24"/>
          <w:szCs w:val="24"/>
        </w:rPr>
        <w:t>, voor onderwijs of actualiteitsverslaggeving, althans wanneer al de toepassingsvoorwaarden vervuld zijn</w:t>
      </w:r>
      <w:r w:rsidR="00C87B63" w:rsidRPr="00C87B63">
        <w:rPr>
          <w:rFonts w:ascii="Courier New" w:hAnsi="Courier New" w:cs="Courier New"/>
          <w:sz w:val="24"/>
          <w:szCs w:val="24"/>
        </w:rPr>
        <w:t>.</w:t>
      </w:r>
    </w:p>
    <w:p w:rsidR="00FA2AAC" w:rsidRPr="00FA2AAC" w:rsidRDefault="00FA2AAC" w:rsidP="00B064BB">
      <w:pPr>
        <w:spacing w:after="0" w:line="240" w:lineRule="auto"/>
        <w:rPr>
          <w:rFonts w:ascii="Courier New" w:hAnsi="Courier New" w:cs="Courier New"/>
          <w:sz w:val="24"/>
          <w:szCs w:val="24"/>
        </w:rPr>
      </w:pPr>
    </w:p>
    <w:p w:rsidR="00FA2AAC" w:rsidRPr="00FA2AAC" w:rsidRDefault="005250B7"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FA2AAC" w:rsidRPr="00FA2AAC">
        <w:rPr>
          <w:rFonts w:ascii="Courier New" w:hAnsi="Courier New" w:cs="Courier New"/>
          <w:sz w:val="24"/>
          <w:szCs w:val="24"/>
        </w:rPr>
        <w:t xml:space="preserve">Vooraleer de vier </w:t>
      </w:r>
      <w:r>
        <w:rPr>
          <w:rFonts w:ascii="Courier New" w:hAnsi="Courier New" w:cs="Courier New"/>
          <w:sz w:val="24"/>
          <w:szCs w:val="24"/>
        </w:rPr>
        <w:t>in art. 2.20, lid 1, sub d BVIE aanwezige, cumulatief te vervullen toepassings</w:t>
      </w:r>
      <w:r w:rsidR="00FA2AAC" w:rsidRPr="00FA2AAC">
        <w:rPr>
          <w:rFonts w:ascii="Courier New" w:hAnsi="Courier New" w:cs="Courier New"/>
          <w:sz w:val="24"/>
          <w:szCs w:val="24"/>
        </w:rPr>
        <w:t xml:space="preserve">voorwaarden te bespreken moeten een aantal algemene bemerkingen i.v.m. </w:t>
      </w:r>
      <w:r>
        <w:rPr>
          <w:rFonts w:ascii="Courier New" w:hAnsi="Courier New" w:cs="Courier New"/>
          <w:sz w:val="24"/>
          <w:szCs w:val="24"/>
        </w:rPr>
        <w:t xml:space="preserve">deze bepaling </w:t>
      </w:r>
      <w:r w:rsidR="00FA2AAC" w:rsidRPr="00FA2AAC">
        <w:rPr>
          <w:rFonts w:ascii="Courier New" w:hAnsi="Courier New" w:cs="Courier New"/>
          <w:sz w:val="24"/>
          <w:szCs w:val="24"/>
        </w:rPr>
        <w:t>worden geformuleerd.</w:t>
      </w:r>
    </w:p>
    <w:p w:rsidR="00FA2AAC" w:rsidRPr="00FA2AAC" w:rsidRDefault="00FA2AAC" w:rsidP="00B064BB">
      <w:pPr>
        <w:spacing w:after="0" w:line="240" w:lineRule="auto"/>
        <w:rPr>
          <w:rFonts w:ascii="Courier New" w:hAnsi="Courier New" w:cs="Courier New"/>
          <w:sz w:val="24"/>
          <w:szCs w:val="24"/>
        </w:rPr>
      </w:pPr>
    </w:p>
    <w:p w:rsid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Het is vooreerst uiterst belangrijk te onderstrepen dat het Hof van Justitie i.v.m. art. 5, lid 5 richtlijn merken, en dus i.v.m. art. 2.20, lid 1, </w:t>
      </w:r>
      <w:r w:rsidR="00FB7DB0">
        <w:rPr>
          <w:rFonts w:ascii="Courier New" w:hAnsi="Courier New" w:cs="Courier New"/>
          <w:sz w:val="24"/>
          <w:szCs w:val="24"/>
        </w:rPr>
        <w:t xml:space="preserve">sub </w:t>
      </w:r>
      <w:r w:rsidRPr="00FA2AAC">
        <w:rPr>
          <w:rFonts w:ascii="Courier New" w:hAnsi="Courier New" w:cs="Courier New"/>
          <w:sz w:val="24"/>
          <w:szCs w:val="24"/>
        </w:rPr>
        <w:t xml:space="preserve">d BVIE, reeds </w:t>
      </w:r>
      <w:r w:rsidR="00FB7DB0">
        <w:rPr>
          <w:rFonts w:ascii="Courier New" w:hAnsi="Courier New" w:cs="Courier New"/>
          <w:sz w:val="24"/>
          <w:szCs w:val="24"/>
        </w:rPr>
        <w:t>verklaarde</w:t>
      </w:r>
      <w:r w:rsidRPr="00FA2AAC">
        <w:rPr>
          <w:rFonts w:ascii="Courier New" w:hAnsi="Courier New" w:cs="Courier New"/>
          <w:sz w:val="24"/>
          <w:szCs w:val="24"/>
        </w:rPr>
        <w:t xml:space="preserve"> dat uit de bewoordingen van </w:t>
      </w:r>
      <w:r w:rsidR="00FB7DB0" w:rsidRPr="00FB7DB0">
        <w:rPr>
          <w:rFonts w:ascii="Courier New" w:hAnsi="Courier New" w:cs="Courier New"/>
          <w:sz w:val="24"/>
          <w:szCs w:val="24"/>
        </w:rPr>
        <w:t xml:space="preserve">art. 5, lid 5 </w:t>
      </w:r>
      <w:r w:rsidR="00FB7DB0">
        <w:rPr>
          <w:rFonts w:ascii="Courier New" w:hAnsi="Courier New" w:cs="Courier New"/>
          <w:sz w:val="24"/>
          <w:szCs w:val="24"/>
        </w:rPr>
        <w:t>Rl.</w:t>
      </w:r>
      <w:r w:rsidR="00FB7DB0" w:rsidRPr="00FB7DB0">
        <w:rPr>
          <w:rFonts w:ascii="Courier New" w:hAnsi="Courier New" w:cs="Courier New"/>
          <w:sz w:val="24"/>
          <w:szCs w:val="24"/>
        </w:rPr>
        <w:t xml:space="preserve"> merken </w:t>
      </w:r>
      <w:r w:rsidRPr="00FA2AAC">
        <w:rPr>
          <w:rFonts w:ascii="Courier New" w:hAnsi="Courier New" w:cs="Courier New"/>
          <w:sz w:val="24"/>
          <w:szCs w:val="24"/>
        </w:rPr>
        <w:t>blijkt dat de verder gaande bescherming van het onderscheidend vermogen of de reputatie van een merk tegen bepaalde vormen van gebruik anders dan ter onderscheiding van waren of diensten niet onder het communautaire recht valt</w:t>
      </w:r>
      <w:r w:rsidR="002D69DA">
        <w:rPr>
          <w:rStyle w:val="Voetnootmarkering"/>
          <w:rFonts w:ascii="Courier New" w:hAnsi="Courier New" w:cs="Courier New"/>
          <w:sz w:val="24"/>
          <w:szCs w:val="24"/>
        </w:rPr>
        <w:footnoteReference w:id="287"/>
      </w:r>
      <w:r w:rsidRPr="00FA2AAC">
        <w:rPr>
          <w:rFonts w:ascii="Courier New" w:hAnsi="Courier New" w:cs="Courier New"/>
          <w:sz w:val="24"/>
          <w:szCs w:val="24"/>
        </w:rPr>
        <w:t xml:space="preserve">. Deze conclusie wordt volgens het Hof bevestigd door de 4e rechtsoverweging van de richtlijn merken, waarin wordt verklaard dat het thans niet nodig lijkt de merkenwetgevingen van de lidstaten volledig aan te passen, en dat het volstaat slechts die bepalingen van nationaal recht aan te passen, welke het meest rechtstreeks van invloed zijn op de werking van de interne markt. Volgens het Hof van </w:t>
      </w:r>
      <w:r w:rsidRPr="00FA2AAC">
        <w:rPr>
          <w:rFonts w:ascii="Courier New" w:hAnsi="Courier New" w:cs="Courier New"/>
          <w:sz w:val="24"/>
          <w:szCs w:val="24"/>
        </w:rPr>
        <w:lastRenderedPageBreak/>
        <w:t xml:space="preserve">Justitie wordt deze conclusie ook bevestigd door de 7e rechtsoverweging van de richtlijn merken. Krachtens deze rechtsoverweging sluit de richtlijn merken de toepassing van andere rechtsregels van de lidstaten op merken, zoals die betreffende oneerlijke mededinging, wettelijke aansprakelijkheid of bescherming van de consument, niet uit. Bijgevolg dient, aldus het Hof, indien een teken niet wordt gebruikt ter onderscheiding van waren of diensten, derhalve te worden gekeken naar de rechtsordes van de lidstaten, en dus wat art. 2.20, lid 1, </w:t>
      </w:r>
      <w:r w:rsidR="00FB7DB0">
        <w:rPr>
          <w:rFonts w:ascii="Courier New" w:hAnsi="Courier New" w:cs="Courier New"/>
          <w:sz w:val="24"/>
          <w:szCs w:val="24"/>
        </w:rPr>
        <w:t xml:space="preserve">sub </w:t>
      </w:r>
      <w:r w:rsidRPr="00FA2AAC">
        <w:rPr>
          <w:rFonts w:ascii="Courier New" w:hAnsi="Courier New" w:cs="Courier New"/>
          <w:sz w:val="24"/>
          <w:szCs w:val="24"/>
        </w:rPr>
        <w:t>d BVIE betreft, naar de rechtsorde van de Benelux, teneinde te bepalen welke de omvang, en in voorkomend geval, de inhoud is van de bescherming die wordt verleend aan merkhouders die menen schade te lijden door gebruik van dit teken anders dan ter onderscheiding van waren of diensten</w:t>
      </w:r>
      <w:r w:rsidRPr="00FA2AAC">
        <w:rPr>
          <w:rFonts w:ascii="Courier New" w:hAnsi="Courier New" w:cs="Courier New"/>
          <w:sz w:val="24"/>
          <w:szCs w:val="24"/>
          <w:vertAlign w:val="superscript"/>
        </w:rPr>
        <w:footnoteReference w:id="288"/>
      </w:r>
      <w:r w:rsidRPr="00FA2AAC">
        <w:rPr>
          <w:rFonts w:ascii="Courier New" w:hAnsi="Courier New" w:cs="Courier New"/>
          <w:sz w:val="24"/>
          <w:szCs w:val="24"/>
        </w:rPr>
        <w:t xml:space="preserve">. Uit dit alles vloeit dus eigenlijk concreet voort dat </w:t>
      </w:r>
      <w:r w:rsidR="00F062B7">
        <w:rPr>
          <w:rFonts w:ascii="Courier New" w:hAnsi="Courier New" w:cs="Courier New"/>
          <w:sz w:val="24"/>
          <w:szCs w:val="24"/>
        </w:rPr>
        <w:t>art. 2.20, lid 1, sub d BVIE buiten de communautaire harmonisatie valt</w:t>
      </w:r>
      <w:r w:rsidR="00F062B7">
        <w:rPr>
          <w:rStyle w:val="Voetnootmarkering"/>
          <w:rFonts w:ascii="Courier New" w:hAnsi="Courier New" w:cs="Courier New"/>
          <w:sz w:val="24"/>
          <w:szCs w:val="24"/>
        </w:rPr>
        <w:footnoteReference w:id="289"/>
      </w:r>
      <w:r w:rsidR="00F062B7">
        <w:rPr>
          <w:rFonts w:ascii="Courier New" w:hAnsi="Courier New" w:cs="Courier New"/>
          <w:sz w:val="24"/>
          <w:szCs w:val="24"/>
        </w:rPr>
        <w:t xml:space="preserve">, en dat </w:t>
      </w:r>
      <w:r w:rsidRPr="00FA2AAC">
        <w:rPr>
          <w:rFonts w:ascii="Courier New" w:hAnsi="Courier New" w:cs="Courier New"/>
          <w:sz w:val="24"/>
          <w:szCs w:val="24"/>
        </w:rPr>
        <w:t xml:space="preserve">de hoven en rechtbanken in de Benelux, en uiteindelijk het Benelux Gerechtshof, </w:t>
      </w:r>
      <w:r w:rsidR="00F062B7">
        <w:rPr>
          <w:rFonts w:ascii="Courier New" w:hAnsi="Courier New" w:cs="Courier New"/>
          <w:sz w:val="24"/>
          <w:szCs w:val="24"/>
        </w:rPr>
        <w:t>deze bepaling</w:t>
      </w:r>
      <w:r w:rsidRPr="00FA2AAC">
        <w:rPr>
          <w:rFonts w:ascii="Courier New" w:hAnsi="Courier New" w:cs="Courier New"/>
          <w:sz w:val="24"/>
          <w:szCs w:val="24"/>
        </w:rPr>
        <w:t xml:space="preserve"> inhoud moeten geven</w:t>
      </w:r>
      <w:r w:rsidRPr="00FA2AAC">
        <w:rPr>
          <w:rFonts w:ascii="Courier New" w:hAnsi="Courier New" w:cs="Courier New"/>
          <w:sz w:val="24"/>
          <w:szCs w:val="24"/>
          <w:vertAlign w:val="superscript"/>
        </w:rPr>
        <w:footnoteReference w:id="290"/>
      </w:r>
      <w:r w:rsidRPr="00FA2AAC">
        <w:rPr>
          <w:rFonts w:ascii="Courier New" w:hAnsi="Courier New" w:cs="Courier New"/>
          <w:sz w:val="24"/>
          <w:szCs w:val="24"/>
        </w:rPr>
        <w:t xml:space="preserve">. Voor de inhoud van de toepassingsvoorwaarden van art. 2.20, lid 1, </w:t>
      </w:r>
      <w:r w:rsidR="00FB7DB0">
        <w:rPr>
          <w:rFonts w:ascii="Courier New" w:hAnsi="Courier New" w:cs="Courier New"/>
          <w:sz w:val="24"/>
          <w:szCs w:val="24"/>
        </w:rPr>
        <w:t xml:space="preserve">sub </w:t>
      </w:r>
      <w:r w:rsidRPr="00FA2AAC">
        <w:rPr>
          <w:rFonts w:ascii="Courier New" w:hAnsi="Courier New" w:cs="Courier New"/>
          <w:sz w:val="24"/>
          <w:szCs w:val="24"/>
        </w:rPr>
        <w:t>d BVIE kan dus terug gegrepen worden naar de reeds bestaande rechtspraak in de Benelux, en dus in het bijzonder naar deze van het Benelux Gerechtshof.</w:t>
      </w:r>
    </w:p>
    <w:p w:rsidR="00FB7DB0" w:rsidRDefault="00FB7DB0" w:rsidP="00B064BB">
      <w:pPr>
        <w:spacing w:after="0" w:line="240" w:lineRule="auto"/>
        <w:rPr>
          <w:rFonts w:ascii="Courier New" w:hAnsi="Courier New" w:cs="Courier New"/>
          <w:sz w:val="24"/>
          <w:szCs w:val="24"/>
        </w:rPr>
      </w:pPr>
    </w:p>
    <w:p w:rsidR="00FB7DB0" w:rsidRPr="00FA2AAC" w:rsidRDefault="00FB7DB0" w:rsidP="00B064BB">
      <w:pPr>
        <w:spacing w:after="0" w:line="240" w:lineRule="auto"/>
        <w:rPr>
          <w:rFonts w:ascii="Courier New" w:hAnsi="Courier New" w:cs="Courier New"/>
          <w:sz w:val="24"/>
          <w:szCs w:val="24"/>
        </w:rPr>
      </w:pPr>
      <w:r>
        <w:rPr>
          <w:rFonts w:ascii="Courier New" w:hAnsi="Courier New" w:cs="Courier New"/>
          <w:sz w:val="24"/>
          <w:szCs w:val="24"/>
        </w:rPr>
        <w:t xml:space="preserve">     Uit de tekst van art. 10, lid 6 Rl. merken 2015 blijkt duidelijk dat aan deze situatie, waarbij art. 2.20, lid 1, sub d BVIE inhoud wordt gegeven door </w:t>
      </w:r>
      <w:r w:rsidRPr="00FB7DB0">
        <w:rPr>
          <w:rFonts w:ascii="Courier New" w:hAnsi="Courier New" w:cs="Courier New"/>
          <w:sz w:val="24"/>
          <w:szCs w:val="24"/>
        </w:rPr>
        <w:t xml:space="preserve">de hoven en rechtbanken in de Benelux, en </w:t>
      </w:r>
      <w:r>
        <w:rPr>
          <w:rFonts w:ascii="Courier New" w:hAnsi="Courier New" w:cs="Courier New"/>
          <w:sz w:val="24"/>
          <w:szCs w:val="24"/>
        </w:rPr>
        <w:t xml:space="preserve">bijgevolg </w:t>
      </w:r>
      <w:r w:rsidRPr="00FB7DB0">
        <w:rPr>
          <w:rFonts w:ascii="Courier New" w:hAnsi="Courier New" w:cs="Courier New"/>
          <w:sz w:val="24"/>
          <w:szCs w:val="24"/>
        </w:rPr>
        <w:t xml:space="preserve">uiteindelijk </w:t>
      </w:r>
      <w:r w:rsidR="00A55C9A">
        <w:rPr>
          <w:rFonts w:ascii="Courier New" w:hAnsi="Courier New" w:cs="Courier New"/>
          <w:sz w:val="24"/>
          <w:szCs w:val="24"/>
        </w:rPr>
        <w:t xml:space="preserve">door </w:t>
      </w:r>
      <w:r w:rsidRPr="00FB7DB0">
        <w:rPr>
          <w:rFonts w:ascii="Courier New" w:hAnsi="Courier New" w:cs="Courier New"/>
          <w:sz w:val="24"/>
          <w:szCs w:val="24"/>
        </w:rPr>
        <w:t>het Benelux Gerechtshof</w:t>
      </w:r>
      <w:r>
        <w:rPr>
          <w:rFonts w:ascii="Courier New" w:hAnsi="Courier New" w:cs="Courier New"/>
          <w:sz w:val="24"/>
          <w:szCs w:val="24"/>
        </w:rPr>
        <w:t>, geen wijziging komt. Dit wordt uitdrukkelijk bevestigd door r.o. 18 richtlijn merken 2015 dat in zijn tweede zin bepaalt dat het gebruik van het teken voor andere doeleinden dan het onderscheiden van waren of diensten aan de bepalingen van het nationale recht moet onderworpen zijn.</w:t>
      </w:r>
    </w:p>
    <w:p w:rsidR="00FA2AAC" w:rsidRPr="00FA2AAC" w:rsidRDefault="00FA2AAC" w:rsidP="00B064BB">
      <w:pPr>
        <w:spacing w:after="0" w:line="240" w:lineRule="auto"/>
        <w:rPr>
          <w:rFonts w:ascii="Courier New" w:hAnsi="Courier New" w:cs="Courier New"/>
          <w:sz w:val="24"/>
          <w:szCs w:val="24"/>
        </w:rPr>
      </w:pP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w:t>
      </w:r>
      <w:r w:rsidR="00496650">
        <w:rPr>
          <w:rFonts w:ascii="Courier New" w:hAnsi="Courier New" w:cs="Courier New"/>
          <w:sz w:val="24"/>
          <w:szCs w:val="24"/>
        </w:rPr>
        <w:t>I</w:t>
      </w:r>
      <w:r w:rsidRPr="00FA2AAC">
        <w:rPr>
          <w:rFonts w:ascii="Courier New" w:hAnsi="Courier New" w:cs="Courier New"/>
          <w:sz w:val="24"/>
          <w:szCs w:val="24"/>
        </w:rPr>
        <w:t xml:space="preserve">.v.m. art. 2.20, lid 1, </w:t>
      </w:r>
      <w:r w:rsidR="00496650">
        <w:rPr>
          <w:rFonts w:ascii="Courier New" w:hAnsi="Courier New" w:cs="Courier New"/>
          <w:sz w:val="24"/>
          <w:szCs w:val="24"/>
        </w:rPr>
        <w:t xml:space="preserve">sub </w:t>
      </w:r>
      <w:r w:rsidRPr="00FA2AAC">
        <w:rPr>
          <w:rFonts w:ascii="Courier New" w:hAnsi="Courier New" w:cs="Courier New"/>
          <w:sz w:val="24"/>
          <w:szCs w:val="24"/>
        </w:rPr>
        <w:t xml:space="preserve">d BVIE </w:t>
      </w:r>
      <w:r w:rsidR="00496650">
        <w:rPr>
          <w:rFonts w:ascii="Courier New" w:hAnsi="Courier New" w:cs="Courier New"/>
          <w:sz w:val="24"/>
          <w:szCs w:val="24"/>
        </w:rPr>
        <w:t xml:space="preserve">kan tevens </w:t>
      </w:r>
      <w:r w:rsidRPr="00FA2AAC">
        <w:rPr>
          <w:rFonts w:ascii="Courier New" w:hAnsi="Courier New" w:cs="Courier New"/>
          <w:sz w:val="24"/>
          <w:szCs w:val="24"/>
        </w:rPr>
        <w:t xml:space="preserve">worden opgemerkt dat krachtens de letterlijke tekst ervan, en dit in tegenstelling tot art. 2.20, lid 1, </w:t>
      </w:r>
      <w:r w:rsidR="00CB2E70">
        <w:rPr>
          <w:rFonts w:ascii="Courier New" w:hAnsi="Courier New" w:cs="Courier New"/>
          <w:sz w:val="24"/>
          <w:szCs w:val="24"/>
        </w:rPr>
        <w:t xml:space="preserve">sub </w:t>
      </w:r>
      <w:r w:rsidRPr="00FA2AAC">
        <w:rPr>
          <w:rFonts w:ascii="Courier New" w:hAnsi="Courier New" w:cs="Courier New"/>
          <w:sz w:val="24"/>
          <w:szCs w:val="24"/>
        </w:rPr>
        <w:t xml:space="preserve">c BVIE, </w:t>
      </w:r>
      <w:r w:rsidR="00A55C9A">
        <w:rPr>
          <w:rFonts w:ascii="Courier New" w:hAnsi="Courier New" w:cs="Courier New"/>
          <w:sz w:val="24"/>
          <w:szCs w:val="24"/>
        </w:rPr>
        <w:t>het erdoor verleende recht</w:t>
      </w:r>
      <w:r w:rsidRPr="00FA2AAC">
        <w:rPr>
          <w:rFonts w:ascii="Courier New" w:hAnsi="Courier New" w:cs="Courier New"/>
          <w:sz w:val="24"/>
          <w:szCs w:val="24"/>
        </w:rPr>
        <w:t xml:space="preserve"> duidelijk ter beschikking staat van iedere merkhouder, en dus niet alleen voor de houders van binnen de Benelux bekende merken. </w:t>
      </w:r>
    </w:p>
    <w:p w:rsidR="00FA2AAC" w:rsidRPr="00FA2AAC" w:rsidRDefault="00FA2AAC" w:rsidP="00B064BB">
      <w:pPr>
        <w:spacing w:after="0" w:line="240" w:lineRule="auto"/>
        <w:rPr>
          <w:rFonts w:ascii="Courier New" w:hAnsi="Courier New" w:cs="Courier New"/>
          <w:sz w:val="24"/>
          <w:szCs w:val="24"/>
        </w:rPr>
      </w:pP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w:t>
      </w:r>
      <w:r w:rsidR="0082355F">
        <w:rPr>
          <w:rFonts w:ascii="Courier New" w:hAnsi="Courier New" w:cs="Courier New"/>
          <w:sz w:val="24"/>
          <w:szCs w:val="24"/>
        </w:rPr>
        <w:t xml:space="preserve"> </w:t>
      </w:r>
      <w:r w:rsidRPr="00FA2AAC">
        <w:rPr>
          <w:rFonts w:ascii="Courier New" w:hAnsi="Courier New" w:cs="Courier New"/>
          <w:sz w:val="24"/>
          <w:szCs w:val="24"/>
        </w:rPr>
        <w:t xml:space="preserve">Wat de vier in art. 2.20, lid 1, </w:t>
      </w:r>
      <w:r w:rsidR="00CB2E70">
        <w:rPr>
          <w:rFonts w:ascii="Courier New" w:hAnsi="Courier New" w:cs="Courier New"/>
          <w:sz w:val="24"/>
          <w:szCs w:val="24"/>
        </w:rPr>
        <w:t xml:space="preserve">sub </w:t>
      </w:r>
      <w:r w:rsidRPr="00FA2AAC">
        <w:rPr>
          <w:rFonts w:ascii="Courier New" w:hAnsi="Courier New" w:cs="Courier New"/>
          <w:sz w:val="24"/>
          <w:szCs w:val="24"/>
        </w:rPr>
        <w:t>d BVIE vervatte voorwaarden betreft, kan het volgende worden gesteld:</w:t>
      </w:r>
    </w:p>
    <w:p w:rsidR="00FA2AAC" w:rsidRPr="00FA2AAC" w:rsidRDefault="00FA2AAC" w:rsidP="00B064BB">
      <w:pPr>
        <w:spacing w:after="0" w:line="240" w:lineRule="auto"/>
        <w:rPr>
          <w:rFonts w:ascii="Courier New" w:hAnsi="Courier New" w:cs="Courier New"/>
          <w:sz w:val="24"/>
          <w:szCs w:val="24"/>
        </w:rPr>
      </w:pPr>
    </w:p>
    <w:p w:rsidR="00FA2AAC" w:rsidRPr="0082355F" w:rsidRDefault="0082355F" w:rsidP="00B064BB">
      <w:pPr>
        <w:spacing w:after="0" w:line="240" w:lineRule="auto"/>
        <w:rPr>
          <w:rFonts w:ascii="Courier New" w:hAnsi="Courier New" w:cs="Courier New"/>
          <w:b/>
          <w:sz w:val="32"/>
          <w:szCs w:val="32"/>
        </w:rPr>
      </w:pPr>
      <w:r w:rsidRPr="0082355F">
        <w:rPr>
          <w:rFonts w:ascii="Courier New" w:hAnsi="Courier New" w:cs="Courier New"/>
          <w:b/>
          <w:sz w:val="32"/>
          <w:szCs w:val="32"/>
        </w:rPr>
        <w:t>5.9.2</w:t>
      </w:r>
      <w:r w:rsidR="00FA2AAC" w:rsidRPr="0082355F">
        <w:rPr>
          <w:rFonts w:ascii="Courier New" w:hAnsi="Courier New" w:cs="Courier New"/>
          <w:b/>
          <w:sz w:val="32"/>
          <w:szCs w:val="32"/>
        </w:rPr>
        <w:t xml:space="preserve">. Gebruik van </w:t>
      </w:r>
      <w:r w:rsidR="00CB2E70" w:rsidRPr="0082355F">
        <w:rPr>
          <w:rFonts w:ascii="Courier New" w:hAnsi="Courier New" w:cs="Courier New"/>
          <w:b/>
          <w:sz w:val="32"/>
          <w:szCs w:val="32"/>
        </w:rPr>
        <w:t>‘</w:t>
      </w:r>
      <w:r w:rsidR="00FA2AAC" w:rsidRPr="0082355F">
        <w:rPr>
          <w:rFonts w:ascii="Courier New" w:hAnsi="Courier New" w:cs="Courier New"/>
          <w:b/>
          <w:sz w:val="32"/>
          <w:szCs w:val="32"/>
        </w:rPr>
        <w:t>een teken</w:t>
      </w:r>
      <w:r w:rsidR="00CB2E70" w:rsidRPr="0082355F">
        <w:rPr>
          <w:rFonts w:ascii="Courier New" w:hAnsi="Courier New" w:cs="Courier New"/>
          <w:b/>
          <w:sz w:val="32"/>
          <w:szCs w:val="32"/>
        </w:rPr>
        <w:t>’</w:t>
      </w: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Krachtens de </w:t>
      </w:r>
      <w:r w:rsidR="00CB2E70">
        <w:rPr>
          <w:rFonts w:ascii="Courier New" w:hAnsi="Courier New" w:cs="Courier New"/>
          <w:sz w:val="24"/>
          <w:szCs w:val="24"/>
        </w:rPr>
        <w:t xml:space="preserve">letterlijke </w:t>
      </w:r>
      <w:r w:rsidRPr="00FA2AAC">
        <w:rPr>
          <w:rFonts w:ascii="Courier New" w:hAnsi="Courier New" w:cs="Courier New"/>
          <w:sz w:val="24"/>
          <w:szCs w:val="24"/>
        </w:rPr>
        <w:t xml:space="preserve">tekst van art. 2.20, lid 1, </w:t>
      </w:r>
      <w:r w:rsidR="00CB2E70">
        <w:rPr>
          <w:rFonts w:ascii="Courier New" w:hAnsi="Courier New" w:cs="Courier New"/>
          <w:sz w:val="24"/>
          <w:szCs w:val="24"/>
        </w:rPr>
        <w:t xml:space="preserve">sub </w:t>
      </w:r>
      <w:r w:rsidRPr="00FA2AAC">
        <w:rPr>
          <w:rFonts w:ascii="Courier New" w:hAnsi="Courier New" w:cs="Courier New"/>
          <w:sz w:val="24"/>
          <w:szCs w:val="24"/>
        </w:rPr>
        <w:t xml:space="preserve">d BVIE is vereist dat diegene waartegen de merkhouder optreedt </w:t>
      </w:r>
      <w:r w:rsidR="00A55C9A">
        <w:rPr>
          <w:rFonts w:ascii="Courier New" w:hAnsi="Courier New" w:cs="Courier New"/>
          <w:sz w:val="24"/>
          <w:szCs w:val="24"/>
        </w:rPr>
        <w:t>‘</w:t>
      </w:r>
      <w:r w:rsidRPr="00FA2AAC">
        <w:rPr>
          <w:rFonts w:ascii="Courier New" w:hAnsi="Courier New" w:cs="Courier New"/>
          <w:sz w:val="24"/>
          <w:szCs w:val="24"/>
        </w:rPr>
        <w:t>een teken</w:t>
      </w:r>
      <w:r w:rsidR="00A55C9A">
        <w:rPr>
          <w:rFonts w:ascii="Courier New" w:hAnsi="Courier New" w:cs="Courier New"/>
          <w:sz w:val="24"/>
          <w:szCs w:val="24"/>
        </w:rPr>
        <w:t>’</w:t>
      </w:r>
      <w:r w:rsidRPr="00FA2AAC">
        <w:rPr>
          <w:rFonts w:ascii="Courier New" w:hAnsi="Courier New" w:cs="Courier New"/>
          <w:sz w:val="24"/>
          <w:szCs w:val="24"/>
        </w:rPr>
        <w:t xml:space="preserve"> gebruikt. De vraag is natuurlijk wat onder het begrip ‘</w:t>
      </w:r>
      <w:r w:rsidRPr="00FA2AAC">
        <w:rPr>
          <w:rFonts w:ascii="Courier New" w:hAnsi="Courier New" w:cs="Courier New"/>
          <w:i/>
          <w:sz w:val="24"/>
          <w:szCs w:val="24"/>
        </w:rPr>
        <w:t>teken</w:t>
      </w:r>
      <w:r w:rsidRPr="00FA2AAC">
        <w:rPr>
          <w:rFonts w:ascii="Courier New" w:hAnsi="Courier New" w:cs="Courier New"/>
          <w:sz w:val="24"/>
          <w:szCs w:val="24"/>
        </w:rPr>
        <w:t xml:space="preserve">’ moet worden verstaan. </w:t>
      </w:r>
      <w:r w:rsidR="00A55C9A">
        <w:rPr>
          <w:rFonts w:ascii="Courier New" w:hAnsi="Courier New" w:cs="Courier New"/>
          <w:sz w:val="24"/>
          <w:szCs w:val="24"/>
        </w:rPr>
        <w:t>Zoals hoger werd aangegeven, blijkt u</w:t>
      </w:r>
      <w:r w:rsidRPr="00FA2AAC">
        <w:rPr>
          <w:rFonts w:ascii="Courier New" w:hAnsi="Courier New" w:cs="Courier New"/>
          <w:sz w:val="24"/>
          <w:szCs w:val="24"/>
        </w:rPr>
        <w:t>it de rechtspraak van het Hof van Justitie dat de lidstaten het begrip ‘teken’ zelf kunnen invullen. Zo kunnen zij bijv. onder door hen vastgestelde voorwaarden eisen dat het moet gaan om een teken dat gelijk is aan het merk, ermee overeenstemt of dat er een ander verband bestaat</w:t>
      </w:r>
      <w:r w:rsidRPr="00FA2AAC">
        <w:rPr>
          <w:rFonts w:ascii="Courier New" w:hAnsi="Courier New" w:cs="Courier New"/>
          <w:sz w:val="24"/>
          <w:szCs w:val="24"/>
          <w:vertAlign w:val="superscript"/>
        </w:rPr>
        <w:footnoteReference w:id="291"/>
      </w:r>
      <w:r w:rsidRPr="00FA2AAC">
        <w:rPr>
          <w:rFonts w:ascii="Courier New" w:hAnsi="Courier New" w:cs="Courier New"/>
          <w:sz w:val="24"/>
          <w:szCs w:val="24"/>
        </w:rPr>
        <w:t xml:space="preserve">. Bij gebreke aan enige toelichting in het BVIE zelf bij het begrip ‘teken’, is het de </w:t>
      </w:r>
      <w:r w:rsidR="00A55C9A">
        <w:rPr>
          <w:rFonts w:ascii="Courier New" w:hAnsi="Courier New" w:cs="Courier New"/>
          <w:sz w:val="24"/>
          <w:szCs w:val="24"/>
        </w:rPr>
        <w:t xml:space="preserve">Benelux </w:t>
      </w:r>
      <w:r w:rsidRPr="00FA2AAC">
        <w:rPr>
          <w:rFonts w:ascii="Courier New" w:hAnsi="Courier New" w:cs="Courier New"/>
          <w:sz w:val="24"/>
          <w:szCs w:val="24"/>
        </w:rPr>
        <w:t xml:space="preserve">rechtspraak die bepaalt wat onder het begrip ‘teken’ moet worden begrepen, waarbij het Benelux Gerechtshof uiteindelijk het laatste woord heeft.  </w:t>
      </w:r>
    </w:p>
    <w:p w:rsidR="00FA2AAC" w:rsidRPr="00FA2AAC" w:rsidRDefault="00FA2AAC" w:rsidP="00B064BB">
      <w:pPr>
        <w:spacing w:after="0" w:line="240" w:lineRule="auto"/>
        <w:rPr>
          <w:rFonts w:ascii="Courier New" w:hAnsi="Courier New" w:cs="Courier New"/>
          <w:sz w:val="24"/>
          <w:szCs w:val="24"/>
        </w:rPr>
      </w:pP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Aansluitend bij de vroegere rechtspraak van het Benelux Gerechtshof, kan aangenomen worden dat onder het begrip ‘teken’ zowel een identiek teken als een overeenstemmend teken moet worden verstaan. Een overeenstemmend teken moet evenwel niet noodzakelijkerwijs een </w:t>
      </w:r>
      <w:r w:rsidR="00D1080E" w:rsidRPr="00FA2AAC">
        <w:rPr>
          <w:rFonts w:ascii="Courier New" w:hAnsi="Courier New" w:cs="Courier New"/>
          <w:sz w:val="24"/>
          <w:szCs w:val="24"/>
        </w:rPr>
        <w:t>verwarring stichtend</w:t>
      </w:r>
      <w:r w:rsidRPr="00FA2AAC">
        <w:rPr>
          <w:rFonts w:ascii="Courier New" w:hAnsi="Courier New" w:cs="Courier New"/>
          <w:sz w:val="24"/>
          <w:szCs w:val="24"/>
        </w:rPr>
        <w:t xml:space="preserve"> teken zijn. Volgens het Benelux Gerechtshof is er sprake van overeenstemming wanneer – mede gezien de bijzonderheden van het geval, en met name de onderscheidende kracht van het merk – merk en teken, elk in zijn geheel en in onderling verband beschouwd, auditief, visueel of begripsmatig zodanige gelijkenis vertonen dat reeds daardoor de mogelijkheid bestaat dat bij iemand die met het teken wordt geconfronteerd associaties tussen het teken en het merk worden gewekt</w:t>
      </w:r>
      <w:r w:rsidRPr="00FA2AAC">
        <w:rPr>
          <w:rFonts w:ascii="Courier New" w:hAnsi="Courier New" w:cs="Courier New"/>
          <w:sz w:val="24"/>
          <w:szCs w:val="24"/>
          <w:vertAlign w:val="superscript"/>
        </w:rPr>
        <w:footnoteReference w:id="292"/>
      </w:r>
      <w:r w:rsidRPr="00FA2AAC">
        <w:rPr>
          <w:rFonts w:ascii="Courier New" w:hAnsi="Courier New" w:cs="Courier New"/>
          <w:sz w:val="24"/>
          <w:szCs w:val="24"/>
        </w:rPr>
        <w:t>. Het is dus voldoende dat er associatiegevaar bestaat of kan bestaan tussen het merk van de merkhouder en het door de derde gebruikte teken. Voldoende is dus dat het merk van de merkhouder en het gebruikte teken zodanig met elkaar overeenstemmen dat het betrokken publiek een verband tussen merk en teken legt.</w:t>
      </w:r>
      <w:r w:rsidR="00926B95">
        <w:rPr>
          <w:rFonts w:ascii="Courier New" w:hAnsi="Courier New" w:cs="Courier New"/>
          <w:sz w:val="24"/>
          <w:szCs w:val="24"/>
        </w:rPr>
        <w:t xml:space="preserve"> De opvatting kan dus onderschreven worden dat het begrip ‘teken’ in de zin van art. 2.20, lid 1, sub d BVIE niet beperkt moet worden tot een aan het merk van de merkhouder identiek teken, maar dat hieronder ook een overeenstemmend teken valt met dezelfde inhoud als bij art. 2.20, lid 1, sub c BVIE</w:t>
      </w:r>
      <w:r w:rsidR="00926B95">
        <w:rPr>
          <w:rStyle w:val="Voetnootmarkering"/>
          <w:rFonts w:ascii="Courier New" w:hAnsi="Courier New" w:cs="Courier New"/>
          <w:sz w:val="24"/>
          <w:szCs w:val="24"/>
        </w:rPr>
        <w:footnoteReference w:id="293"/>
      </w:r>
      <w:r w:rsidR="00926B95">
        <w:rPr>
          <w:rFonts w:ascii="Courier New" w:hAnsi="Courier New" w:cs="Courier New"/>
          <w:sz w:val="24"/>
          <w:szCs w:val="24"/>
        </w:rPr>
        <w:t xml:space="preserve">. </w:t>
      </w:r>
      <w:r w:rsidR="00F062B7">
        <w:rPr>
          <w:rFonts w:ascii="Courier New" w:hAnsi="Courier New" w:cs="Courier New"/>
          <w:sz w:val="24"/>
          <w:szCs w:val="24"/>
        </w:rPr>
        <w:t xml:space="preserve">Bij de bespreking van </w:t>
      </w:r>
      <w:r w:rsidR="00F062B7" w:rsidRPr="00F062B7">
        <w:rPr>
          <w:rFonts w:ascii="Courier New" w:hAnsi="Courier New" w:cs="Courier New"/>
          <w:sz w:val="24"/>
          <w:szCs w:val="24"/>
        </w:rPr>
        <w:t xml:space="preserve">art. 2.20, lid 1, sub c BVIE </w:t>
      </w:r>
      <w:r w:rsidR="00F062B7">
        <w:rPr>
          <w:rFonts w:ascii="Courier New" w:hAnsi="Courier New" w:cs="Courier New"/>
          <w:sz w:val="24"/>
          <w:szCs w:val="24"/>
        </w:rPr>
        <w:t xml:space="preserve">gaven we reeds aan dat de inhoud die het Hof van Justitie aan het begrip ‘overeenstemmend teken’ in de zin </w:t>
      </w:r>
      <w:r w:rsidR="00F062B7">
        <w:rPr>
          <w:rFonts w:ascii="Courier New" w:hAnsi="Courier New" w:cs="Courier New"/>
          <w:sz w:val="24"/>
          <w:szCs w:val="24"/>
        </w:rPr>
        <w:lastRenderedPageBreak/>
        <w:t>van laatstgenoemde bepaling gaf, aansluit bij de zojuist aangehaalde rechtspraak van het Benelux Gerechtshof.</w:t>
      </w:r>
    </w:p>
    <w:p w:rsidR="00FA2AAC" w:rsidRPr="00FA2AAC" w:rsidRDefault="00FA2AAC" w:rsidP="00B064BB">
      <w:pPr>
        <w:spacing w:after="0" w:line="240" w:lineRule="auto"/>
        <w:rPr>
          <w:rFonts w:ascii="Courier New" w:hAnsi="Courier New" w:cs="Courier New"/>
          <w:sz w:val="24"/>
          <w:szCs w:val="24"/>
        </w:rPr>
      </w:pPr>
    </w:p>
    <w:p w:rsidR="00FA2AAC" w:rsidRPr="0082355F" w:rsidRDefault="0082355F" w:rsidP="0082355F">
      <w:pPr>
        <w:spacing w:after="0" w:line="240" w:lineRule="auto"/>
        <w:ind w:left="1418" w:hanging="1418"/>
        <w:rPr>
          <w:rFonts w:ascii="Courier New" w:hAnsi="Courier New" w:cs="Courier New"/>
          <w:b/>
          <w:sz w:val="32"/>
          <w:szCs w:val="32"/>
        </w:rPr>
      </w:pPr>
      <w:r w:rsidRPr="0082355F">
        <w:rPr>
          <w:rFonts w:ascii="Courier New" w:hAnsi="Courier New" w:cs="Courier New"/>
          <w:b/>
          <w:sz w:val="32"/>
          <w:szCs w:val="32"/>
        </w:rPr>
        <w:t>5.9.3.</w:t>
      </w:r>
      <w:r w:rsidR="00FA2AAC" w:rsidRPr="0082355F">
        <w:rPr>
          <w:rFonts w:ascii="Courier New" w:hAnsi="Courier New" w:cs="Courier New"/>
          <w:b/>
          <w:sz w:val="32"/>
          <w:szCs w:val="32"/>
        </w:rPr>
        <w:t xml:space="preserve"> Gebruik anders dan ter onderscheiding van waren of diensten</w:t>
      </w:r>
    </w:p>
    <w:p w:rsidR="008D4A77"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Opdat men op basis van art. 2.20, lid 1, </w:t>
      </w:r>
      <w:r w:rsidR="0040577A">
        <w:rPr>
          <w:rFonts w:ascii="Courier New" w:hAnsi="Courier New" w:cs="Courier New"/>
          <w:sz w:val="24"/>
          <w:szCs w:val="24"/>
        </w:rPr>
        <w:t xml:space="preserve">sub </w:t>
      </w:r>
      <w:r w:rsidRPr="00FA2AAC">
        <w:rPr>
          <w:rFonts w:ascii="Courier New" w:hAnsi="Courier New" w:cs="Courier New"/>
          <w:sz w:val="24"/>
          <w:szCs w:val="24"/>
        </w:rPr>
        <w:t xml:space="preserve">d BVIE zou kunnen optreden, moet er sprake zijn van </w:t>
      </w:r>
      <w:r w:rsidR="0040577A">
        <w:rPr>
          <w:rFonts w:ascii="Courier New" w:hAnsi="Courier New" w:cs="Courier New"/>
          <w:sz w:val="24"/>
          <w:szCs w:val="24"/>
        </w:rPr>
        <w:t xml:space="preserve">het </w:t>
      </w:r>
      <w:r w:rsidRPr="00FA2AAC">
        <w:rPr>
          <w:rFonts w:ascii="Courier New" w:hAnsi="Courier New" w:cs="Courier New"/>
          <w:sz w:val="24"/>
          <w:szCs w:val="24"/>
        </w:rPr>
        <w:t xml:space="preserve">gebruik van een teken </w:t>
      </w:r>
      <w:r w:rsidR="008D4A77">
        <w:rPr>
          <w:rFonts w:ascii="Courier New" w:hAnsi="Courier New" w:cs="Courier New"/>
          <w:sz w:val="24"/>
          <w:szCs w:val="24"/>
        </w:rPr>
        <w:t>‘</w:t>
      </w:r>
      <w:r w:rsidRPr="00FA2AAC">
        <w:rPr>
          <w:rFonts w:ascii="Courier New" w:hAnsi="Courier New" w:cs="Courier New"/>
          <w:sz w:val="24"/>
          <w:szCs w:val="24"/>
        </w:rPr>
        <w:t>anders dan ter onderscheiding van waren of diensten</w:t>
      </w:r>
      <w:r w:rsidR="008D4A77">
        <w:rPr>
          <w:rFonts w:ascii="Courier New" w:hAnsi="Courier New" w:cs="Courier New"/>
          <w:sz w:val="24"/>
          <w:szCs w:val="24"/>
        </w:rPr>
        <w:t>’</w:t>
      </w:r>
      <w:r w:rsidRPr="00FA2AAC">
        <w:rPr>
          <w:rFonts w:ascii="Courier New" w:hAnsi="Courier New" w:cs="Courier New"/>
          <w:sz w:val="24"/>
          <w:szCs w:val="24"/>
        </w:rPr>
        <w:t xml:space="preserve">. </w:t>
      </w:r>
      <w:r w:rsidR="008D4A77">
        <w:rPr>
          <w:rFonts w:ascii="Courier New" w:hAnsi="Courier New" w:cs="Courier New"/>
          <w:sz w:val="24"/>
          <w:szCs w:val="24"/>
        </w:rPr>
        <w:t xml:space="preserve">Het teken waartegen wordt opgetreden moet gebruikt worden </w:t>
      </w:r>
      <w:r w:rsidRPr="00FA2AAC">
        <w:rPr>
          <w:rFonts w:ascii="Courier New" w:hAnsi="Courier New" w:cs="Courier New"/>
          <w:sz w:val="24"/>
          <w:szCs w:val="24"/>
        </w:rPr>
        <w:t xml:space="preserve">niet ter onderscheiding van waren of diensten als afkomstig van een bepaalde onderneming. </w:t>
      </w:r>
    </w:p>
    <w:p w:rsidR="008D4A77" w:rsidRDefault="008D4A77" w:rsidP="00B064BB">
      <w:pPr>
        <w:spacing w:after="0" w:line="240" w:lineRule="auto"/>
        <w:rPr>
          <w:rFonts w:ascii="Courier New" w:hAnsi="Courier New" w:cs="Courier New"/>
          <w:sz w:val="24"/>
          <w:szCs w:val="24"/>
        </w:rPr>
      </w:pPr>
    </w:p>
    <w:p w:rsidR="00CD4EB3" w:rsidRDefault="008D4A77" w:rsidP="00B064BB">
      <w:pPr>
        <w:spacing w:after="0" w:line="240" w:lineRule="auto"/>
        <w:rPr>
          <w:rFonts w:ascii="Courier New" w:hAnsi="Courier New" w:cs="Courier New"/>
          <w:sz w:val="24"/>
          <w:szCs w:val="24"/>
        </w:rPr>
      </w:pPr>
      <w:r>
        <w:rPr>
          <w:rFonts w:ascii="Courier New" w:hAnsi="Courier New" w:cs="Courier New"/>
          <w:sz w:val="24"/>
          <w:szCs w:val="24"/>
        </w:rPr>
        <w:t xml:space="preserve">     Het is duidelijk dat de rechtspraak van het Hof van Justitie het toepassingsgebied van </w:t>
      </w:r>
      <w:r w:rsidR="0040577A" w:rsidRPr="00FA2AAC">
        <w:rPr>
          <w:rFonts w:ascii="Courier New" w:hAnsi="Courier New" w:cs="Courier New"/>
          <w:sz w:val="24"/>
          <w:szCs w:val="24"/>
        </w:rPr>
        <w:t xml:space="preserve">art. 2.20, lid 1, </w:t>
      </w:r>
      <w:r w:rsidR="0040577A">
        <w:rPr>
          <w:rFonts w:ascii="Courier New" w:hAnsi="Courier New" w:cs="Courier New"/>
          <w:sz w:val="24"/>
          <w:szCs w:val="24"/>
        </w:rPr>
        <w:t xml:space="preserve">sub </w:t>
      </w:r>
      <w:r w:rsidR="0040577A" w:rsidRPr="00FA2AAC">
        <w:rPr>
          <w:rFonts w:ascii="Courier New" w:hAnsi="Courier New" w:cs="Courier New"/>
          <w:sz w:val="24"/>
          <w:szCs w:val="24"/>
        </w:rPr>
        <w:t xml:space="preserve">d BVIE </w:t>
      </w:r>
      <w:r>
        <w:rPr>
          <w:rFonts w:ascii="Courier New" w:hAnsi="Courier New" w:cs="Courier New"/>
          <w:sz w:val="24"/>
          <w:szCs w:val="24"/>
        </w:rPr>
        <w:t xml:space="preserve">vernauwd heeft door haar interpretatie van ‘een </w:t>
      </w:r>
      <w:r w:rsidRPr="0040577A">
        <w:rPr>
          <w:rFonts w:ascii="Courier New" w:hAnsi="Courier New" w:cs="Courier New"/>
          <w:i/>
          <w:sz w:val="24"/>
          <w:szCs w:val="24"/>
        </w:rPr>
        <w:t>gebruik</w:t>
      </w:r>
      <w:r>
        <w:rPr>
          <w:rFonts w:ascii="Courier New" w:hAnsi="Courier New" w:cs="Courier New"/>
          <w:sz w:val="24"/>
          <w:szCs w:val="24"/>
        </w:rPr>
        <w:t xml:space="preserve"> van een merk </w:t>
      </w:r>
      <w:r w:rsidRPr="0040577A">
        <w:rPr>
          <w:rFonts w:ascii="Courier New" w:hAnsi="Courier New" w:cs="Courier New"/>
          <w:i/>
          <w:sz w:val="24"/>
          <w:szCs w:val="24"/>
        </w:rPr>
        <w:t>voor waren of diensten</w:t>
      </w:r>
      <w:r>
        <w:rPr>
          <w:rFonts w:ascii="Courier New" w:hAnsi="Courier New" w:cs="Courier New"/>
          <w:sz w:val="24"/>
          <w:szCs w:val="24"/>
        </w:rPr>
        <w:t>’ in de in de zin van art. 2.20, lid 1, sub a, b en c BVIE.</w:t>
      </w:r>
      <w:r w:rsidR="00CD4EB3">
        <w:rPr>
          <w:rFonts w:ascii="Courier New" w:hAnsi="Courier New" w:cs="Courier New"/>
          <w:sz w:val="24"/>
          <w:szCs w:val="24"/>
        </w:rPr>
        <w:t xml:space="preserve"> Zoals hoger werd aangegeven</w:t>
      </w:r>
      <w:r w:rsidR="00F41C98">
        <w:rPr>
          <w:rFonts w:ascii="Courier New" w:hAnsi="Courier New" w:cs="Courier New"/>
          <w:sz w:val="24"/>
          <w:szCs w:val="24"/>
        </w:rPr>
        <w:t>,</w:t>
      </w:r>
      <w:r w:rsidR="00CD4EB3">
        <w:rPr>
          <w:rFonts w:ascii="Courier New" w:hAnsi="Courier New" w:cs="Courier New"/>
          <w:sz w:val="24"/>
          <w:szCs w:val="24"/>
        </w:rPr>
        <w:t xml:space="preserve"> is er sprake van ‘g</w:t>
      </w:r>
      <w:r w:rsidR="00CD4EB3" w:rsidRPr="00CD4EB3">
        <w:rPr>
          <w:rFonts w:ascii="Courier New" w:hAnsi="Courier New" w:cs="Courier New"/>
          <w:sz w:val="24"/>
          <w:szCs w:val="24"/>
        </w:rPr>
        <w:t xml:space="preserve">ebruik voor waren en diensten’ </w:t>
      </w:r>
      <w:r w:rsidR="00CD4EB3">
        <w:rPr>
          <w:rFonts w:ascii="Courier New" w:hAnsi="Courier New" w:cs="Courier New"/>
          <w:sz w:val="24"/>
          <w:szCs w:val="24"/>
        </w:rPr>
        <w:t xml:space="preserve">wanneer </w:t>
      </w:r>
      <w:r w:rsidR="00CD4EB3" w:rsidRPr="00CD4EB3">
        <w:rPr>
          <w:rFonts w:ascii="Courier New" w:hAnsi="Courier New" w:cs="Courier New"/>
          <w:sz w:val="24"/>
          <w:szCs w:val="24"/>
        </w:rPr>
        <w:t>het teken waartegen wordt opgetreden wordt gebruikt als merk, en dus ter onderscheiding van waren en diensten als afkomstig van een bepaalde onderneming</w:t>
      </w:r>
      <w:r w:rsidR="00CD4EB3" w:rsidRPr="00CD4EB3">
        <w:rPr>
          <w:rFonts w:ascii="Courier New" w:hAnsi="Courier New" w:cs="Courier New"/>
          <w:sz w:val="24"/>
          <w:szCs w:val="24"/>
          <w:vertAlign w:val="superscript"/>
        </w:rPr>
        <w:footnoteReference w:id="294"/>
      </w:r>
      <w:r w:rsidR="00CD4EB3">
        <w:rPr>
          <w:rFonts w:ascii="Courier New" w:hAnsi="Courier New" w:cs="Courier New"/>
          <w:sz w:val="24"/>
          <w:szCs w:val="24"/>
        </w:rPr>
        <w:t>.</w:t>
      </w:r>
      <w:r w:rsidR="00CD4EB3" w:rsidRPr="00CD4EB3">
        <w:rPr>
          <w:rFonts w:ascii="Courier New" w:hAnsi="Courier New" w:cs="Courier New"/>
          <w:sz w:val="24"/>
          <w:szCs w:val="24"/>
        </w:rPr>
        <w:t xml:space="preserve"> </w:t>
      </w:r>
      <w:r w:rsidR="00CD4EB3">
        <w:rPr>
          <w:rFonts w:ascii="Courier New" w:hAnsi="Courier New" w:cs="Courier New"/>
          <w:sz w:val="24"/>
          <w:szCs w:val="24"/>
        </w:rPr>
        <w:t xml:space="preserve">O.a. uit de </w:t>
      </w:r>
      <w:r w:rsidR="00CD4EB3" w:rsidRPr="00CD4EB3">
        <w:rPr>
          <w:rFonts w:ascii="Courier New" w:hAnsi="Courier New" w:cs="Courier New"/>
          <w:sz w:val="24"/>
          <w:szCs w:val="24"/>
        </w:rPr>
        <w:t>zak</w:t>
      </w:r>
      <w:r w:rsidR="00CD4EB3">
        <w:rPr>
          <w:rFonts w:ascii="Courier New" w:hAnsi="Courier New" w:cs="Courier New"/>
          <w:sz w:val="24"/>
          <w:szCs w:val="24"/>
        </w:rPr>
        <w:t>en</w:t>
      </w:r>
      <w:r w:rsidR="00CD4EB3" w:rsidRPr="00CD4EB3">
        <w:rPr>
          <w:rFonts w:ascii="Courier New" w:hAnsi="Courier New" w:cs="Courier New"/>
          <w:sz w:val="24"/>
          <w:szCs w:val="24"/>
        </w:rPr>
        <w:t xml:space="preserve"> BMW t/ Deenik</w:t>
      </w:r>
      <w:r w:rsidR="00CD4EB3" w:rsidRPr="00CD4EB3">
        <w:rPr>
          <w:rFonts w:ascii="Courier New" w:hAnsi="Courier New" w:cs="Courier New"/>
          <w:sz w:val="24"/>
          <w:szCs w:val="24"/>
          <w:vertAlign w:val="superscript"/>
        </w:rPr>
        <w:footnoteReference w:id="295"/>
      </w:r>
      <w:r w:rsidR="00CD4EB3">
        <w:rPr>
          <w:rFonts w:ascii="Courier New" w:hAnsi="Courier New" w:cs="Courier New"/>
          <w:sz w:val="24"/>
          <w:szCs w:val="24"/>
        </w:rPr>
        <w:t xml:space="preserve">, </w:t>
      </w:r>
      <w:r w:rsidR="00CD4EB3" w:rsidRPr="00CD4EB3">
        <w:rPr>
          <w:rFonts w:ascii="Courier New" w:hAnsi="Courier New" w:cs="Courier New"/>
          <w:sz w:val="24"/>
          <w:szCs w:val="24"/>
        </w:rPr>
        <w:t>O2 t/ Hutchison</w:t>
      </w:r>
      <w:r w:rsidR="00CD4EB3" w:rsidRPr="00CD4EB3">
        <w:rPr>
          <w:rFonts w:ascii="Courier New" w:hAnsi="Courier New" w:cs="Courier New"/>
          <w:sz w:val="24"/>
          <w:szCs w:val="24"/>
          <w:vertAlign w:val="superscript"/>
        </w:rPr>
        <w:footnoteReference w:id="296"/>
      </w:r>
      <w:r w:rsidR="00CD4EB3">
        <w:rPr>
          <w:rFonts w:ascii="Courier New" w:hAnsi="Courier New" w:cs="Courier New"/>
          <w:sz w:val="24"/>
          <w:szCs w:val="24"/>
        </w:rPr>
        <w:t xml:space="preserve"> en </w:t>
      </w:r>
      <w:r w:rsidR="00CD4EB3" w:rsidRPr="00CD4EB3">
        <w:rPr>
          <w:rFonts w:ascii="Courier New" w:hAnsi="Courier New" w:cs="Courier New"/>
          <w:sz w:val="24"/>
          <w:szCs w:val="24"/>
        </w:rPr>
        <w:t>Google t/ Louis Vuitton</w:t>
      </w:r>
      <w:r w:rsidR="00CD4EB3" w:rsidRPr="00CD4EB3">
        <w:rPr>
          <w:rFonts w:ascii="Courier New" w:hAnsi="Courier New" w:cs="Courier New"/>
          <w:sz w:val="24"/>
          <w:szCs w:val="24"/>
          <w:vertAlign w:val="superscript"/>
        </w:rPr>
        <w:footnoteReference w:id="297"/>
      </w:r>
      <w:r w:rsidR="00CD4EB3">
        <w:rPr>
          <w:rFonts w:ascii="Courier New" w:hAnsi="Courier New" w:cs="Courier New"/>
          <w:sz w:val="24"/>
          <w:szCs w:val="24"/>
        </w:rPr>
        <w:t xml:space="preserve"> bl</w:t>
      </w:r>
      <w:r w:rsidR="0040577A">
        <w:rPr>
          <w:rFonts w:ascii="Courier New" w:hAnsi="Courier New" w:cs="Courier New"/>
          <w:sz w:val="24"/>
          <w:szCs w:val="24"/>
        </w:rPr>
        <w:t>ij</w:t>
      </w:r>
      <w:r w:rsidR="00CD4EB3">
        <w:rPr>
          <w:rFonts w:ascii="Courier New" w:hAnsi="Courier New" w:cs="Courier New"/>
          <w:sz w:val="24"/>
          <w:szCs w:val="24"/>
        </w:rPr>
        <w:t>k</w:t>
      </w:r>
      <w:r w:rsidR="0040577A">
        <w:rPr>
          <w:rFonts w:ascii="Courier New" w:hAnsi="Courier New" w:cs="Courier New"/>
          <w:sz w:val="24"/>
          <w:szCs w:val="24"/>
        </w:rPr>
        <w:t>t</w:t>
      </w:r>
      <w:r w:rsidR="00CD4EB3">
        <w:rPr>
          <w:rFonts w:ascii="Courier New" w:hAnsi="Courier New" w:cs="Courier New"/>
          <w:sz w:val="24"/>
          <w:szCs w:val="24"/>
        </w:rPr>
        <w:t xml:space="preserve"> </w:t>
      </w:r>
      <w:r w:rsidR="00CD4EB3" w:rsidRPr="00CD4EB3">
        <w:rPr>
          <w:rFonts w:ascii="Courier New" w:hAnsi="Courier New" w:cs="Courier New"/>
          <w:sz w:val="24"/>
          <w:szCs w:val="24"/>
        </w:rPr>
        <w:t>zeer duidelijk dat het gebruik ‘ter onderscheiding van waren of diensten’ niet beperkt is tot een gebruik ter onderscheiding van de waren of diensten van een derde</w:t>
      </w:r>
      <w:r w:rsidR="00CD4EB3">
        <w:rPr>
          <w:rFonts w:ascii="Courier New" w:hAnsi="Courier New" w:cs="Courier New"/>
          <w:sz w:val="24"/>
          <w:szCs w:val="24"/>
        </w:rPr>
        <w:t>, maar</w:t>
      </w:r>
      <w:r w:rsidR="00CD4EB3" w:rsidRPr="00CD4EB3">
        <w:rPr>
          <w:rFonts w:ascii="Courier New" w:hAnsi="Courier New" w:cs="Courier New"/>
          <w:sz w:val="24"/>
          <w:szCs w:val="24"/>
        </w:rPr>
        <w:t xml:space="preserve">  </w:t>
      </w:r>
      <w:r w:rsidR="00CD4EB3">
        <w:rPr>
          <w:rFonts w:ascii="Courier New" w:hAnsi="Courier New" w:cs="Courier New"/>
          <w:sz w:val="24"/>
          <w:szCs w:val="24"/>
        </w:rPr>
        <w:t>o</w:t>
      </w:r>
      <w:r w:rsidR="00CD4EB3" w:rsidRPr="00CD4EB3">
        <w:rPr>
          <w:rFonts w:ascii="Courier New" w:hAnsi="Courier New" w:cs="Courier New"/>
          <w:sz w:val="24"/>
          <w:szCs w:val="24"/>
        </w:rPr>
        <w:t xml:space="preserve">ok een gebruik ter onderscheiding van de waren of diensten van de merkhouder kan </w:t>
      </w:r>
      <w:r w:rsidR="00CD4EB3">
        <w:rPr>
          <w:rFonts w:ascii="Courier New" w:hAnsi="Courier New" w:cs="Courier New"/>
          <w:sz w:val="24"/>
          <w:szCs w:val="24"/>
        </w:rPr>
        <w:t xml:space="preserve">omvatten. </w:t>
      </w:r>
      <w:r w:rsidR="00B40BAF" w:rsidRPr="00B40BAF">
        <w:rPr>
          <w:rFonts w:ascii="Courier New" w:hAnsi="Courier New" w:cs="Courier New"/>
          <w:sz w:val="24"/>
          <w:szCs w:val="24"/>
        </w:rPr>
        <w:t>Van gebruik ‘voor waren en diensten’ in de zin van art. 2.20, lid 1, sub a, b en c BVIE is</w:t>
      </w:r>
      <w:r w:rsidR="00B40BAF">
        <w:rPr>
          <w:rFonts w:ascii="Courier New" w:hAnsi="Courier New" w:cs="Courier New"/>
          <w:sz w:val="24"/>
          <w:szCs w:val="24"/>
        </w:rPr>
        <w:t xml:space="preserve"> bijgevolg</w:t>
      </w:r>
      <w:r w:rsidR="00B40BAF" w:rsidRPr="00B40BAF">
        <w:rPr>
          <w:rFonts w:ascii="Courier New" w:hAnsi="Courier New" w:cs="Courier New"/>
          <w:sz w:val="24"/>
          <w:szCs w:val="24"/>
        </w:rPr>
        <w:t>, zoals hoger bleek, ook sprake in het geval van zogenaamd verwijzend of refererend merkgebruik. Een derde gebruikt een aan het merk van een merkhouder gelijk of overeenstemmend teken om de waren of diensten van de merkhouder te identificeren of aan te duiden</w:t>
      </w:r>
      <w:r w:rsidR="00B40BAF" w:rsidRPr="00B40BAF">
        <w:rPr>
          <w:rFonts w:ascii="Courier New" w:hAnsi="Courier New" w:cs="Courier New"/>
          <w:sz w:val="24"/>
          <w:szCs w:val="24"/>
          <w:vertAlign w:val="superscript"/>
        </w:rPr>
        <w:footnoteReference w:id="298"/>
      </w:r>
      <w:r w:rsidR="00B40BAF" w:rsidRPr="00B40BAF">
        <w:rPr>
          <w:rFonts w:ascii="Courier New" w:hAnsi="Courier New" w:cs="Courier New"/>
          <w:sz w:val="24"/>
          <w:szCs w:val="24"/>
        </w:rPr>
        <w:t>.</w:t>
      </w:r>
    </w:p>
    <w:p w:rsidR="00B40BAF" w:rsidRDefault="00B40BAF" w:rsidP="00B064BB">
      <w:pPr>
        <w:spacing w:after="0" w:line="240" w:lineRule="auto"/>
        <w:rPr>
          <w:rFonts w:ascii="Courier New" w:hAnsi="Courier New" w:cs="Courier New"/>
          <w:sz w:val="24"/>
          <w:szCs w:val="24"/>
        </w:rPr>
      </w:pPr>
    </w:p>
    <w:p w:rsidR="00B40BAF" w:rsidRDefault="00B40BAF" w:rsidP="00B064BB">
      <w:pPr>
        <w:spacing w:after="0" w:line="240" w:lineRule="auto"/>
        <w:rPr>
          <w:rFonts w:ascii="Courier New" w:hAnsi="Courier New" w:cs="Courier New"/>
          <w:sz w:val="24"/>
          <w:szCs w:val="24"/>
        </w:rPr>
      </w:pPr>
      <w:r>
        <w:rPr>
          <w:rFonts w:ascii="Courier New" w:hAnsi="Courier New" w:cs="Courier New"/>
          <w:sz w:val="24"/>
          <w:szCs w:val="24"/>
        </w:rPr>
        <w:t xml:space="preserve">     Volgens het Hof van Justitie valt onder art. 5, lid 5 richtlijn merken, en dus onder art. 2.20, lid 1, sub d BVIE, een gebruik van </w:t>
      </w:r>
      <w:r w:rsidRPr="00B40BAF">
        <w:rPr>
          <w:rFonts w:ascii="Courier New" w:hAnsi="Courier New" w:cs="Courier New"/>
          <w:sz w:val="24"/>
          <w:szCs w:val="24"/>
        </w:rPr>
        <w:t xml:space="preserve">het merk </w:t>
      </w:r>
      <w:r>
        <w:rPr>
          <w:rFonts w:ascii="Courier New" w:hAnsi="Courier New" w:cs="Courier New"/>
          <w:sz w:val="24"/>
          <w:szCs w:val="24"/>
        </w:rPr>
        <w:t xml:space="preserve">van de merkhouder voor </w:t>
      </w:r>
      <w:r w:rsidRPr="00B40BAF">
        <w:rPr>
          <w:rFonts w:ascii="Courier New" w:hAnsi="Courier New" w:cs="Courier New"/>
          <w:sz w:val="24"/>
          <w:szCs w:val="24"/>
        </w:rPr>
        <w:t xml:space="preserve">andere doeleinden </w:t>
      </w:r>
      <w:r>
        <w:rPr>
          <w:rFonts w:ascii="Courier New" w:hAnsi="Courier New" w:cs="Courier New"/>
          <w:sz w:val="24"/>
          <w:szCs w:val="24"/>
        </w:rPr>
        <w:t xml:space="preserve">dan </w:t>
      </w:r>
      <w:r w:rsidRPr="00B40BAF">
        <w:rPr>
          <w:rFonts w:ascii="Courier New" w:hAnsi="Courier New" w:cs="Courier New"/>
          <w:sz w:val="24"/>
          <w:szCs w:val="24"/>
        </w:rPr>
        <w:t xml:space="preserve">ter onderscheiding van waren of diensten als </w:t>
      </w:r>
      <w:r w:rsidRPr="00B40BAF">
        <w:rPr>
          <w:rFonts w:ascii="Courier New" w:hAnsi="Courier New" w:cs="Courier New"/>
          <w:sz w:val="24"/>
          <w:szCs w:val="24"/>
        </w:rPr>
        <w:lastRenderedPageBreak/>
        <w:t>afkomstig van een bepaalde onderneming</w:t>
      </w:r>
      <w:r>
        <w:rPr>
          <w:rFonts w:ascii="Courier New" w:hAnsi="Courier New" w:cs="Courier New"/>
          <w:sz w:val="24"/>
          <w:szCs w:val="24"/>
        </w:rPr>
        <w:t>, en dus een ander gebruik dan een gebruik als merk</w:t>
      </w:r>
      <w:r w:rsidRPr="00B40BAF">
        <w:rPr>
          <w:rFonts w:ascii="Courier New" w:hAnsi="Courier New" w:cs="Courier New"/>
          <w:sz w:val="24"/>
          <w:szCs w:val="24"/>
          <w:vertAlign w:val="superscript"/>
        </w:rPr>
        <w:footnoteReference w:id="299"/>
      </w:r>
      <w:r w:rsidR="00454AA7">
        <w:rPr>
          <w:rFonts w:ascii="Courier New" w:hAnsi="Courier New" w:cs="Courier New"/>
          <w:sz w:val="24"/>
          <w:szCs w:val="24"/>
        </w:rPr>
        <w:t>. Gelet op de hoger door het Hof aangegeven invulling van ‘een gebruik voor waren of diensten’</w:t>
      </w:r>
      <w:r w:rsidR="005C4E93">
        <w:rPr>
          <w:rFonts w:ascii="Courier New" w:hAnsi="Courier New" w:cs="Courier New"/>
          <w:sz w:val="24"/>
          <w:szCs w:val="24"/>
        </w:rPr>
        <w:t xml:space="preserve">, en dus gelet op het feit dat het Hof </w:t>
      </w:r>
      <w:r w:rsidR="005C4E93" w:rsidRPr="005C4E93">
        <w:rPr>
          <w:rFonts w:ascii="Courier New" w:hAnsi="Courier New" w:cs="Courier New"/>
          <w:sz w:val="24"/>
          <w:szCs w:val="24"/>
        </w:rPr>
        <w:t>refererend merkgebruik, zoals bijv. gebeurt in vergelijkende reclame, ook onder ‘gebruik voor waren of diensten’</w:t>
      </w:r>
      <w:r w:rsidR="005C4E93">
        <w:rPr>
          <w:rFonts w:ascii="Courier New" w:hAnsi="Courier New" w:cs="Courier New"/>
          <w:sz w:val="24"/>
          <w:szCs w:val="24"/>
        </w:rPr>
        <w:t xml:space="preserve"> onderbrengt, vallen een aantal situaties waarin het merk van een merkhouder of een overeenstemmend teken worden gebruikt in ieder geval niet (meer) onder </w:t>
      </w:r>
      <w:r w:rsidR="005C4E93" w:rsidRPr="005C4E93">
        <w:rPr>
          <w:rFonts w:ascii="Courier New" w:hAnsi="Courier New" w:cs="Courier New"/>
          <w:sz w:val="24"/>
          <w:szCs w:val="24"/>
        </w:rPr>
        <w:t>‘gebruik anders dan ter onderscheiding van waren of diensten’</w:t>
      </w:r>
      <w:r w:rsidR="005C4E93">
        <w:rPr>
          <w:rFonts w:ascii="Courier New" w:hAnsi="Courier New" w:cs="Courier New"/>
          <w:sz w:val="24"/>
          <w:szCs w:val="24"/>
        </w:rPr>
        <w:t>, en dit in tegenstelling tot de vroegere zienswijze van het Benelux Gerechtshof</w:t>
      </w:r>
      <w:r w:rsidR="00E80ABD">
        <w:rPr>
          <w:rStyle w:val="Voetnootmarkering"/>
          <w:rFonts w:ascii="Courier New" w:hAnsi="Courier New" w:cs="Courier New"/>
          <w:sz w:val="24"/>
          <w:szCs w:val="24"/>
        </w:rPr>
        <w:footnoteReference w:id="300"/>
      </w:r>
      <w:r w:rsidR="005C4E93">
        <w:rPr>
          <w:rFonts w:ascii="Courier New" w:hAnsi="Courier New" w:cs="Courier New"/>
          <w:sz w:val="24"/>
          <w:szCs w:val="24"/>
        </w:rPr>
        <w:t xml:space="preserve">. </w:t>
      </w:r>
    </w:p>
    <w:p w:rsidR="00D05A85" w:rsidRDefault="00D05A85" w:rsidP="00B064BB">
      <w:pPr>
        <w:spacing w:after="0" w:line="240" w:lineRule="auto"/>
        <w:rPr>
          <w:rFonts w:ascii="Courier New" w:hAnsi="Courier New" w:cs="Courier New"/>
          <w:sz w:val="24"/>
          <w:szCs w:val="24"/>
        </w:rPr>
      </w:pPr>
    </w:p>
    <w:p w:rsidR="00D05A85" w:rsidRPr="00D05A85" w:rsidRDefault="00D05A85" w:rsidP="00B064BB">
      <w:pPr>
        <w:spacing w:after="0" w:line="240" w:lineRule="auto"/>
        <w:rPr>
          <w:rFonts w:ascii="Courier New" w:hAnsi="Courier New" w:cs="Courier New"/>
          <w:sz w:val="24"/>
          <w:szCs w:val="24"/>
        </w:rPr>
      </w:pPr>
      <w:r>
        <w:rPr>
          <w:rFonts w:ascii="Courier New" w:hAnsi="Courier New" w:cs="Courier New"/>
          <w:sz w:val="24"/>
          <w:szCs w:val="24"/>
        </w:rPr>
        <w:t xml:space="preserve">     Wat refererend merkgebruik betreft kan o.a. verwezen worden naar de hoger reeds besproken zaak BMW t/ Deenik. Hierin besliste het Hof van Justitie dat er </w:t>
      </w:r>
      <w:r w:rsidRPr="00D05A85">
        <w:rPr>
          <w:rFonts w:ascii="Courier New" w:hAnsi="Courier New" w:cs="Courier New"/>
          <w:sz w:val="24"/>
          <w:szCs w:val="24"/>
        </w:rPr>
        <w:t xml:space="preserve">sprake </w:t>
      </w:r>
      <w:r>
        <w:rPr>
          <w:rFonts w:ascii="Courier New" w:hAnsi="Courier New" w:cs="Courier New"/>
          <w:sz w:val="24"/>
          <w:szCs w:val="24"/>
        </w:rPr>
        <w:t xml:space="preserve">is </w:t>
      </w:r>
      <w:r w:rsidRPr="00D05A85">
        <w:rPr>
          <w:rFonts w:ascii="Courier New" w:hAnsi="Courier New" w:cs="Courier New"/>
          <w:sz w:val="24"/>
          <w:szCs w:val="24"/>
        </w:rPr>
        <w:t xml:space="preserve">van het gebruik van </w:t>
      </w:r>
      <w:r>
        <w:rPr>
          <w:rFonts w:ascii="Courier New" w:hAnsi="Courier New" w:cs="Courier New"/>
          <w:sz w:val="24"/>
          <w:szCs w:val="24"/>
        </w:rPr>
        <w:t>een</w:t>
      </w:r>
      <w:r w:rsidRPr="00D05A85">
        <w:rPr>
          <w:rFonts w:ascii="Courier New" w:hAnsi="Courier New" w:cs="Courier New"/>
          <w:sz w:val="24"/>
          <w:szCs w:val="24"/>
        </w:rPr>
        <w:t xml:space="preserve"> merk in de zin van art. 5, lid 1, </w:t>
      </w:r>
      <w:r w:rsidR="0040577A">
        <w:rPr>
          <w:rFonts w:ascii="Courier New" w:hAnsi="Courier New" w:cs="Courier New"/>
          <w:sz w:val="24"/>
          <w:szCs w:val="24"/>
        </w:rPr>
        <w:t xml:space="preserve">sub </w:t>
      </w:r>
      <w:r w:rsidRPr="00D05A85">
        <w:rPr>
          <w:rFonts w:ascii="Courier New" w:hAnsi="Courier New" w:cs="Courier New"/>
          <w:sz w:val="24"/>
          <w:szCs w:val="24"/>
        </w:rPr>
        <w:t xml:space="preserve">a richtlijn merken, en dus van art. 2.20, lid 1, </w:t>
      </w:r>
      <w:r w:rsidR="0040577A">
        <w:rPr>
          <w:rFonts w:ascii="Courier New" w:hAnsi="Courier New" w:cs="Courier New"/>
          <w:sz w:val="24"/>
          <w:szCs w:val="24"/>
        </w:rPr>
        <w:t xml:space="preserve">sub </w:t>
      </w:r>
      <w:r w:rsidRPr="00D05A85">
        <w:rPr>
          <w:rFonts w:ascii="Courier New" w:hAnsi="Courier New" w:cs="Courier New"/>
          <w:sz w:val="24"/>
          <w:szCs w:val="24"/>
        </w:rPr>
        <w:t>a BVIE</w:t>
      </w:r>
      <w:r>
        <w:rPr>
          <w:rFonts w:ascii="Courier New" w:hAnsi="Courier New" w:cs="Courier New"/>
          <w:sz w:val="24"/>
          <w:szCs w:val="24"/>
        </w:rPr>
        <w:t xml:space="preserve">, wanneer een adverteerder </w:t>
      </w:r>
      <w:r w:rsidRPr="00D05A85">
        <w:rPr>
          <w:rFonts w:ascii="Courier New" w:hAnsi="Courier New" w:cs="Courier New"/>
          <w:sz w:val="24"/>
          <w:szCs w:val="24"/>
        </w:rPr>
        <w:t>het merk</w:t>
      </w:r>
      <w:r>
        <w:rPr>
          <w:rFonts w:ascii="Courier New" w:hAnsi="Courier New" w:cs="Courier New"/>
          <w:sz w:val="24"/>
          <w:szCs w:val="24"/>
        </w:rPr>
        <w:t xml:space="preserve"> gebruikt</w:t>
      </w:r>
      <w:r w:rsidRPr="00D05A85">
        <w:rPr>
          <w:rFonts w:ascii="Courier New" w:hAnsi="Courier New" w:cs="Courier New"/>
          <w:sz w:val="24"/>
          <w:szCs w:val="24"/>
        </w:rPr>
        <w:t xml:space="preserve"> om de herkomst aan te geven van de waren die het voorwerp van de </w:t>
      </w:r>
      <w:r>
        <w:rPr>
          <w:rFonts w:ascii="Courier New" w:hAnsi="Courier New" w:cs="Courier New"/>
          <w:sz w:val="24"/>
          <w:szCs w:val="24"/>
        </w:rPr>
        <w:t xml:space="preserve">door hem </w:t>
      </w:r>
      <w:r w:rsidRPr="00D05A85">
        <w:rPr>
          <w:rFonts w:ascii="Courier New" w:hAnsi="Courier New" w:cs="Courier New"/>
          <w:sz w:val="24"/>
          <w:szCs w:val="24"/>
        </w:rPr>
        <w:t xml:space="preserve">verleende dienst zijn, en dus om die waren te onderscheiden van andere waren die het object van diezelfde dienst hadden kunnen zijn. </w:t>
      </w:r>
      <w:r w:rsidR="0040577A">
        <w:rPr>
          <w:rFonts w:ascii="Courier New" w:hAnsi="Courier New" w:cs="Courier New"/>
          <w:sz w:val="24"/>
          <w:szCs w:val="24"/>
        </w:rPr>
        <w:t>Zowel het gebruik, in casu</w:t>
      </w:r>
      <w:r>
        <w:rPr>
          <w:rFonts w:ascii="Courier New" w:hAnsi="Courier New" w:cs="Courier New"/>
          <w:sz w:val="24"/>
          <w:szCs w:val="24"/>
        </w:rPr>
        <w:t xml:space="preserve"> </w:t>
      </w:r>
      <w:r w:rsidRPr="00D05A85">
        <w:rPr>
          <w:rFonts w:ascii="Courier New" w:hAnsi="Courier New" w:cs="Courier New"/>
          <w:sz w:val="24"/>
          <w:szCs w:val="24"/>
        </w:rPr>
        <w:t xml:space="preserve">van </w:t>
      </w:r>
      <w:r>
        <w:rPr>
          <w:rFonts w:ascii="Courier New" w:hAnsi="Courier New" w:cs="Courier New"/>
          <w:sz w:val="24"/>
          <w:szCs w:val="24"/>
        </w:rPr>
        <w:t>het</w:t>
      </w:r>
      <w:r w:rsidRPr="00D05A85">
        <w:rPr>
          <w:rFonts w:ascii="Courier New" w:hAnsi="Courier New" w:cs="Courier New"/>
          <w:sz w:val="24"/>
          <w:szCs w:val="24"/>
        </w:rPr>
        <w:t xml:space="preserve"> merk </w:t>
      </w:r>
      <w:r>
        <w:rPr>
          <w:rFonts w:ascii="Courier New" w:hAnsi="Courier New" w:cs="Courier New"/>
          <w:sz w:val="24"/>
          <w:szCs w:val="24"/>
        </w:rPr>
        <w:t>BMW</w:t>
      </w:r>
      <w:r w:rsidR="0040577A">
        <w:rPr>
          <w:rFonts w:ascii="Courier New" w:hAnsi="Courier New" w:cs="Courier New"/>
          <w:sz w:val="24"/>
          <w:szCs w:val="24"/>
        </w:rPr>
        <w:t>,</w:t>
      </w:r>
      <w:r>
        <w:rPr>
          <w:rFonts w:ascii="Courier New" w:hAnsi="Courier New" w:cs="Courier New"/>
          <w:sz w:val="24"/>
          <w:szCs w:val="24"/>
        </w:rPr>
        <w:t xml:space="preserve"> </w:t>
      </w:r>
      <w:r w:rsidRPr="00D05A85">
        <w:rPr>
          <w:rFonts w:ascii="Courier New" w:hAnsi="Courier New" w:cs="Courier New"/>
          <w:sz w:val="24"/>
          <w:szCs w:val="24"/>
        </w:rPr>
        <w:t xml:space="preserve">in aankondigingen voor de dienst bestaande in de verkoop van tweedehands BMW-automobielen als de aankondigingen voor de dienst bestaande in de reparatie en het onderhoud van BMW-automobielen </w:t>
      </w:r>
      <w:r>
        <w:rPr>
          <w:rFonts w:ascii="Courier New" w:hAnsi="Courier New" w:cs="Courier New"/>
          <w:sz w:val="24"/>
          <w:szCs w:val="24"/>
        </w:rPr>
        <w:t>is, aldus het Hof,</w:t>
      </w:r>
      <w:r w:rsidRPr="00D05A85">
        <w:rPr>
          <w:rFonts w:ascii="Courier New" w:hAnsi="Courier New" w:cs="Courier New"/>
          <w:sz w:val="24"/>
          <w:szCs w:val="24"/>
        </w:rPr>
        <w:t xml:space="preserve"> gebruik ter aanduiding van de herkomst van de waren die het object van de dienst vormen</w:t>
      </w:r>
      <w:r w:rsidRPr="00D05A85">
        <w:rPr>
          <w:rFonts w:ascii="Courier New" w:hAnsi="Courier New" w:cs="Courier New"/>
          <w:sz w:val="24"/>
          <w:szCs w:val="24"/>
          <w:vertAlign w:val="superscript"/>
        </w:rPr>
        <w:footnoteReference w:id="301"/>
      </w:r>
      <w:r w:rsidRPr="00D05A85">
        <w:rPr>
          <w:rFonts w:ascii="Courier New" w:hAnsi="Courier New" w:cs="Courier New"/>
          <w:sz w:val="24"/>
          <w:szCs w:val="24"/>
        </w:rPr>
        <w:t>.</w:t>
      </w:r>
    </w:p>
    <w:p w:rsidR="001A035B" w:rsidRDefault="001A035B" w:rsidP="00B064BB">
      <w:pPr>
        <w:spacing w:after="0" w:line="240" w:lineRule="auto"/>
        <w:rPr>
          <w:rFonts w:ascii="Courier New" w:hAnsi="Courier New" w:cs="Courier New"/>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8E6E5D" w:rsidRPr="008E6E5D" w:rsidTr="00FF0A7E">
        <w:trPr>
          <w:tblCellSpacing w:w="0" w:type="dxa"/>
        </w:trPr>
        <w:tc>
          <w:tcPr>
            <w:tcW w:w="0" w:type="auto"/>
            <w:hideMark/>
          </w:tcPr>
          <w:p w:rsidR="008E6E5D" w:rsidRDefault="001A035B" w:rsidP="00B064BB">
            <w:pPr>
              <w:spacing w:after="0" w:line="240" w:lineRule="auto"/>
              <w:rPr>
                <w:rFonts w:ascii="Courier New" w:hAnsi="Courier New" w:cs="Courier New"/>
                <w:sz w:val="24"/>
                <w:szCs w:val="24"/>
              </w:rPr>
            </w:pPr>
            <w:r>
              <w:rPr>
                <w:rFonts w:ascii="Courier New" w:hAnsi="Courier New" w:cs="Courier New"/>
                <w:sz w:val="24"/>
                <w:szCs w:val="24"/>
              </w:rPr>
              <w:t xml:space="preserve">     Dat vergelijkend</w:t>
            </w:r>
            <w:r w:rsidR="004D7BDF">
              <w:rPr>
                <w:rFonts w:ascii="Courier New" w:hAnsi="Courier New" w:cs="Courier New"/>
                <w:sz w:val="24"/>
                <w:szCs w:val="24"/>
              </w:rPr>
              <w:t>e</w:t>
            </w:r>
            <w:r>
              <w:rPr>
                <w:rFonts w:ascii="Courier New" w:hAnsi="Courier New" w:cs="Courier New"/>
                <w:sz w:val="24"/>
                <w:szCs w:val="24"/>
              </w:rPr>
              <w:t xml:space="preserve"> reclame niet meer onder </w:t>
            </w:r>
            <w:r w:rsidRPr="001A035B">
              <w:rPr>
                <w:rFonts w:ascii="Courier New" w:hAnsi="Courier New" w:cs="Courier New"/>
                <w:sz w:val="24"/>
                <w:szCs w:val="24"/>
              </w:rPr>
              <w:t>‘gebruik anders dan ter onderscheiding van waren of diensten’</w:t>
            </w:r>
            <w:r>
              <w:rPr>
                <w:rFonts w:ascii="Courier New" w:hAnsi="Courier New" w:cs="Courier New"/>
                <w:sz w:val="24"/>
                <w:szCs w:val="24"/>
              </w:rPr>
              <w:t xml:space="preserve"> valt blijkt zeer duidelijk uit de zaak 02 t/ Hutchison waarin het Hof van Justitie besliste dat</w:t>
            </w:r>
            <w:r w:rsidRPr="001A035B">
              <w:rPr>
                <w:rFonts w:ascii="Courier New" w:hAnsi="Courier New" w:cs="Courier New"/>
                <w:sz w:val="24"/>
                <w:szCs w:val="24"/>
              </w:rPr>
              <w:t xml:space="preserve"> reclame waarmee de adverteerder de door hem op de markt gebrachte waren en diensten vergelijkt met die van een concurrent, de waren en diensten van deze adverteerder promoten</w:t>
            </w:r>
            <w:r>
              <w:rPr>
                <w:rFonts w:ascii="Courier New" w:hAnsi="Courier New" w:cs="Courier New"/>
                <w:sz w:val="24"/>
                <w:szCs w:val="24"/>
              </w:rPr>
              <w:t>, en dat m</w:t>
            </w:r>
            <w:r w:rsidRPr="001A035B">
              <w:rPr>
                <w:rFonts w:ascii="Courier New" w:hAnsi="Courier New" w:cs="Courier New"/>
                <w:sz w:val="24"/>
                <w:szCs w:val="24"/>
              </w:rPr>
              <w:t xml:space="preserve">et dergelijke reclame de adverteerder </w:t>
            </w:r>
            <w:r>
              <w:rPr>
                <w:rFonts w:ascii="Courier New" w:hAnsi="Courier New" w:cs="Courier New"/>
                <w:sz w:val="24"/>
                <w:szCs w:val="24"/>
              </w:rPr>
              <w:t xml:space="preserve">probeert </w:t>
            </w:r>
            <w:r w:rsidRPr="001A035B">
              <w:rPr>
                <w:rFonts w:ascii="Courier New" w:hAnsi="Courier New" w:cs="Courier New"/>
                <w:sz w:val="24"/>
                <w:szCs w:val="24"/>
              </w:rPr>
              <w:t xml:space="preserve">zijn waren en diensten te onderscheiden door de kenmerken ervan te vergelijken met die van de concurrerende waren en diensten. Het gebruik dat een adverteerder in vergelijkende reclame maakt van een teken dat gelijk is aan of overeenstemt met het merk van </w:t>
            </w:r>
            <w:r>
              <w:rPr>
                <w:rFonts w:ascii="Courier New" w:hAnsi="Courier New" w:cs="Courier New"/>
                <w:sz w:val="24"/>
                <w:szCs w:val="24"/>
              </w:rPr>
              <w:t>de merkhouder</w:t>
            </w:r>
            <w:r w:rsidRPr="001A035B">
              <w:rPr>
                <w:rFonts w:ascii="Courier New" w:hAnsi="Courier New" w:cs="Courier New"/>
                <w:sz w:val="24"/>
                <w:szCs w:val="24"/>
              </w:rPr>
              <w:t xml:space="preserve">, om de door laatstgenoemde aangeboden waren of diensten aan te duiden, </w:t>
            </w:r>
            <w:r w:rsidRPr="001A035B">
              <w:rPr>
                <w:rFonts w:ascii="Courier New" w:hAnsi="Courier New" w:cs="Courier New"/>
                <w:sz w:val="24"/>
                <w:szCs w:val="24"/>
              </w:rPr>
              <w:lastRenderedPageBreak/>
              <w:t>komt derhalve</w:t>
            </w:r>
            <w:r>
              <w:rPr>
                <w:rFonts w:ascii="Courier New" w:hAnsi="Courier New" w:cs="Courier New"/>
                <w:sz w:val="24"/>
                <w:szCs w:val="24"/>
              </w:rPr>
              <w:t>, aldus het Hof,</w:t>
            </w:r>
            <w:r w:rsidRPr="001A035B">
              <w:rPr>
                <w:rFonts w:ascii="Courier New" w:hAnsi="Courier New" w:cs="Courier New"/>
                <w:sz w:val="24"/>
                <w:szCs w:val="24"/>
              </w:rPr>
              <w:t xml:space="preserve"> neer op een gebruik voor de waren of diensten van de adverteerder zelf, in de zin van art</w:t>
            </w:r>
            <w:r>
              <w:rPr>
                <w:rFonts w:ascii="Courier New" w:hAnsi="Courier New" w:cs="Courier New"/>
                <w:sz w:val="24"/>
                <w:szCs w:val="24"/>
              </w:rPr>
              <w:t>.</w:t>
            </w:r>
            <w:r w:rsidRPr="001A035B">
              <w:rPr>
                <w:rFonts w:ascii="Courier New" w:hAnsi="Courier New" w:cs="Courier New"/>
                <w:sz w:val="24"/>
                <w:szCs w:val="24"/>
              </w:rPr>
              <w:t xml:space="preserve"> 5, leden 1 en 2 richtlijn </w:t>
            </w:r>
            <w:r>
              <w:rPr>
                <w:rFonts w:ascii="Courier New" w:hAnsi="Courier New" w:cs="Courier New"/>
                <w:sz w:val="24"/>
                <w:szCs w:val="24"/>
              </w:rPr>
              <w:t xml:space="preserve">merken (art. 2.20, lid 1, </w:t>
            </w:r>
            <w:r w:rsidR="0040577A">
              <w:rPr>
                <w:rFonts w:ascii="Courier New" w:hAnsi="Courier New" w:cs="Courier New"/>
                <w:sz w:val="24"/>
                <w:szCs w:val="24"/>
              </w:rPr>
              <w:t xml:space="preserve">sub </w:t>
            </w:r>
            <w:r>
              <w:rPr>
                <w:rFonts w:ascii="Courier New" w:hAnsi="Courier New" w:cs="Courier New"/>
                <w:sz w:val="24"/>
                <w:szCs w:val="24"/>
              </w:rPr>
              <w:t>a, b en c BVIE)</w:t>
            </w:r>
            <w:r>
              <w:rPr>
                <w:rStyle w:val="Voetnootmarkering"/>
                <w:rFonts w:ascii="Courier New" w:hAnsi="Courier New" w:cs="Courier New"/>
                <w:sz w:val="24"/>
                <w:szCs w:val="24"/>
              </w:rPr>
              <w:footnoteReference w:id="302"/>
            </w:r>
            <w:r>
              <w:rPr>
                <w:rFonts w:ascii="Courier New" w:hAnsi="Courier New" w:cs="Courier New"/>
                <w:sz w:val="24"/>
                <w:szCs w:val="24"/>
              </w:rPr>
              <w:t>.</w:t>
            </w:r>
            <w:r w:rsidR="00196097">
              <w:rPr>
                <w:rFonts w:ascii="Courier New" w:hAnsi="Courier New" w:cs="Courier New"/>
                <w:sz w:val="24"/>
                <w:szCs w:val="24"/>
              </w:rPr>
              <w:t xml:space="preserve"> </w:t>
            </w:r>
            <w:r w:rsidR="008E6E5D" w:rsidRPr="008E6E5D">
              <w:rPr>
                <w:rFonts w:ascii="Courier New" w:hAnsi="Courier New" w:cs="Courier New"/>
                <w:sz w:val="24"/>
                <w:szCs w:val="24"/>
              </w:rPr>
              <w:t xml:space="preserve">Dit wordt nu ook uitdrukkelijk bevestigd door art. 10, lid 3, sub f Rl. merken 2015 dat bepaalt dat gebruik van het merk van de merkhouder of van een overeenstemmend teken, zonder zijn toestemming, in vergelijkende reclame kan worden verboden op basis van art. 2.20, lid 1, sub a, b of c BVIE. </w:t>
            </w:r>
            <w:r w:rsidR="00196097">
              <w:rPr>
                <w:rFonts w:ascii="Courier New" w:hAnsi="Courier New" w:cs="Courier New"/>
                <w:sz w:val="24"/>
                <w:szCs w:val="24"/>
              </w:rPr>
              <w:t>U</w:t>
            </w:r>
            <w:r w:rsidR="008E6E5D" w:rsidRPr="008E6E5D">
              <w:rPr>
                <w:rFonts w:ascii="Courier New" w:hAnsi="Courier New" w:cs="Courier New"/>
                <w:sz w:val="24"/>
                <w:szCs w:val="24"/>
              </w:rPr>
              <w:t>it o.a. de rechtspraak van het Hof van Justitie</w:t>
            </w:r>
            <w:r w:rsidR="00196097">
              <w:rPr>
                <w:rFonts w:ascii="Courier New" w:hAnsi="Courier New" w:cs="Courier New"/>
                <w:sz w:val="24"/>
                <w:szCs w:val="24"/>
              </w:rPr>
              <w:t xml:space="preserve"> blijkt evenwel duidelijk</w:t>
            </w:r>
            <w:r w:rsidR="008E6E5D" w:rsidRPr="008E6E5D">
              <w:rPr>
                <w:rFonts w:ascii="Courier New" w:hAnsi="Courier New" w:cs="Courier New"/>
                <w:sz w:val="24"/>
                <w:szCs w:val="24"/>
                <w:vertAlign w:val="superscript"/>
              </w:rPr>
              <w:footnoteReference w:id="303"/>
            </w:r>
            <w:r w:rsidR="008E6E5D" w:rsidRPr="008E6E5D">
              <w:rPr>
                <w:rFonts w:ascii="Courier New" w:hAnsi="Courier New" w:cs="Courier New"/>
                <w:sz w:val="24"/>
                <w:szCs w:val="24"/>
              </w:rPr>
              <w:t xml:space="preserve">, en </w:t>
            </w:r>
            <w:r w:rsidR="00196097">
              <w:rPr>
                <w:rFonts w:ascii="Courier New" w:hAnsi="Courier New" w:cs="Courier New"/>
                <w:sz w:val="24"/>
                <w:szCs w:val="24"/>
              </w:rPr>
              <w:t xml:space="preserve">dit wordt nu ook </w:t>
            </w:r>
            <w:r w:rsidR="008E6E5D" w:rsidRPr="008E6E5D">
              <w:rPr>
                <w:rFonts w:ascii="Courier New" w:hAnsi="Courier New" w:cs="Courier New"/>
                <w:sz w:val="24"/>
                <w:szCs w:val="24"/>
              </w:rPr>
              <w:t xml:space="preserve">uitdrukkelijk bepaald in het vermelde art. 10, lid 3, sub f Rl. merken 2015, </w:t>
            </w:r>
            <w:r w:rsidR="00196097">
              <w:rPr>
                <w:rFonts w:ascii="Courier New" w:hAnsi="Courier New" w:cs="Courier New"/>
                <w:sz w:val="24"/>
                <w:szCs w:val="24"/>
              </w:rPr>
              <w:t>dat</w:t>
            </w:r>
            <w:r w:rsidR="008E6E5D" w:rsidRPr="008E6E5D">
              <w:rPr>
                <w:rFonts w:ascii="Courier New" w:hAnsi="Courier New" w:cs="Courier New"/>
                <w:sz w:val="24"/>
                <w:szCs w:val="24"/>
              </w:rPr>
              <w:t xml:space="preserve"> dergelijk gebruik in vergelijkende reclame wel toegestaan </w:t>
            </w:r>
            <w:r w:rsidR="00196097">
              <w:rPr>
                <w:rFonts w:ascii="Courier New" w:hAnsi="Courier New" w:cs="Courier New"/>
                <w:sz w:val="24"/>
                <w:szCs w:val="24"/>
              </w:rPr>
              <w:t xml:space="preserve">is </w:t>
            </w:r>
            <w:r w:rsidR="008E6E5D" w:rsidRPr="008E6E5D">
              <w:rPr>
                <w:rFonts w:ascii="Courier New" w:hAnsi="Courier New" w:cs="Courier New"/>
                <w:sz w:val="24"/>
                <w:szCs w:val="24"/>
              </w:rPr>
              <w:t>wanneer het in overeenstemming is met richtlijn 2006/114/EG van het Europees Parlement en de Raad van 12 december 2006 inzake misleidende reclame en vergelijkende reclame</w:t>
            </w:r>
            <w:r w:rsidR="008E6E5D" w:rsidRPr="008E6E5D">
              <w:rPr>
                <w:rFonts w:ascii="Courier New" w:hAnsi="Courier New" w:cs="Courier New"/>
                <w:sz w:val="24"/>
                <w:szCs w:val="24"/>
                <w:vertAlign w:val="superscript"/>
              </w:rPr>
              <w:footnoteReference w:id="304"/>
            </w:r>
            <w:r w:rsidR="008E6E5D" w:rsidRPr="008E6E5D">
              <w:rPr>
                <w:rFonts w:ascii="Courier New" w:hAnsi="Courier New" w:cs="Courier New"/>
                <w:sz w:val="24"/>
                <w:szCs w:val="24"/>
              </w:rPr>
              <w:t xml:space="preserve">. R.o. 14 van laatstgenoemde richtlijn </w:t>
            </w:r>
            <w:r w:rsidR="008E6E5D" w:rsidRPr="008E6E5D">
              <w:rPr>
                <w:rFonts w:ascii="Courier New" w:hAnsi="Courier New" w:cs="Courier New"/>
                <w:sz w:val="24"/>
                <w:szCs w:val="24"/>
              </w:rPr>
              <w:lastRenderedPageBreak/>
              <w:t>bepaalde reeds dat voor een doeltreffende vergelijkende reclame het noodzakelijk kan zijn de producten of diensten van een concurrent aan te duiden door melding te maken van een merk waarvan deze laatste de houder is. R.o. 15 van deze richtlijn voegde hieraan toe dat een dergelijk gebruik van het merk van een derde, voor zover daarbij de in deze richtlijn vastgestelde voorwaarden worden nageleefd, geen inbreuk vormt op het exclusieve recht van die derde, aangezien er uitsluitend naar wordt gestreefd deze van elkaar te onderscheiden en aldus verschillen op objectieve wijze te doen uitkomen. Logischerwijze besliste het Hof van Justitie ook reeds dat indien voldaan is aan alle in art. 5, lid 1, sub b Rl. merken (art. 2.20, lid 1, sub b BVIE) gestelde voorwaarden om het gebruik van een teken dat gelijk is aan of overeenstemt met een ingeschreven merk, te verbieden, de vergelijkende reclame waarin gebruik wordt gemaakt van genoemd teken, onmogelijk kan voldoen aan alle voor vergelijkende reclame in de richtlijn misleidende en vergelijkende reclame genoemde voorwaarden voor geoorloofdheid</w:t>
            </w:r>
            <w:r w:rsidR="008E6E5D" w:rsidRPr="008E6E5D">
              <w:rPr>
                <w:rFonts w:ascii="Courier New" w:hAnsi="Courier New" w:cs="Courier New"/>
                <w:sz w:val="24"/>
                <w:szCs w:val="24"/>
                <w:vertAlign w:val="superscript"/>
              </w:rPr>
              <w:footnoteReference w:id="305"/>
            </w:r>
            <w:r w:rsidR="008E6E5D" w:rsidRPr="008E6E5D">
              <w:rPr>
                <w:rFonts w:ascii="Courier New" w:hAnsi="Courier New" w:cs="Courier New"/>
                <w:sz w:val="24"/>
                <w:szCs w:val="24"/>
              </w:rPr>
              <w:t>. Met name zal niet voldaan zijn aan de voorwaarde dat de vergelijkende reclame er niet toe mag leiden dat op de markt de adverteerder met een concurrent, of de merken, handelsnamen, andere onderscheidende kenmerken, goederen of diensten van de adverteerder met die van een concurrent worden verward</w:t>
            </w:r>
            <w:r w:rsidR="008E6E5D" w:rsidRPr="008E6E5D">
              <w:rPr>
                <w:rFonts w:ascii="Courier New" w:hAnsi="Courier New" w:cs="Courier New"/>
                <w:sz w:val="24"/>
                <w:szCs w:val="24"/>
                <w:vertAlign w:val="superscript"/>
              </w:rPr>
              <w:footnoteReference w:id="306"/>
            </w:r>
            <w:r w:rsidR="008E6E5D" w:rsidRPr="008E6E5D">
              <w:rPr>
                <w:rFonts w:ascii="Courier New" w:hAnsi="Courier New" w:cs="Courier New"/>
                <w:sz w:val="24"/>
                <w:szCs w:val="24"/>
              </w:rPr>
              <w:t>.</w:t>
            </w:r>
          </w:p>
          <w:p w:rsidR="00196097" w:rsidRPr="008E6E5D" w:rsidRDefault="00196097" w:rsidP="00B064BB">
            <w:pPr>
              <w:spacing w:after="0" w:line="240" w:lineRule="auto"/>
              <w:rPr>
                <w:rFonts w:ascii="Courier New" w:hAnsi="Courier New" w:cs="Courier New"/>
                <w:sz w:val="24"/>
                <w:szCs w:val="24"/>
              </w:rPr>
            </w:pPr>
          </w:p>
          <w:p w:rsidR="008E6E5D" w:rsidRPr="008E6E5D" w:rsidRDefault="008E6E5D" w:rsidP="00B064BB">
            <w:pPr>
              <w:spacing w:after="0" w:line="240" w:lineRule="auto"/>
              <w:rPr>
                <w:rFonts w:ascii="Courier New" w:hAnsi="Courier New" w:cs="Courier New"/>
                <w:sz w:val="24"/>
                <w:szCs w:val="24"/>
              </w:rPr>
            </w:pPr>
            <w:r w:rsidRPr="008E6E5D">
              <w:rPr>
                <w:rFonts w:ascii="Courier New" w:hAnsi="Courier New" w:cs="Courier New"/>
                <w:sz w:val="24"/>
                <w:szCs w:val="24"/>
              </w:rPr>
              <w:t xml:space="preserve">     Wanneer de vergelijkende reclame niet geoorloofd is krachtens de richtlijn misleidende en vergelijkende reclame, dan wordt het recht van de merkhouder niet beperkt, en kan er sprake zijn van een inbreuk op art. 2.20, lid 1, sub a, b en/of c BVIE wanneer de toepassingsvoorwaarden van deze laatstgenoemde bepalingen vervuld zijn. Zo oordeelde het Hof van Justitie reeds dat art. 5, lid 1, sub a Rl. merken (art. 2.20, lid 1, sub a BVIE) aldus moet worden uitgelegd dat de houder van een ingeschreven merk gerechtigd is, een derde in vergelijkende reclame die niet aan alle wettelijke voorwaarden voor geoorloofdheid van vergelijkende reclame voldoet, het gebruik te laten verbieden van een teken dat gelijk is aan dat merk en wordt gebruikt voor dezelfde waren of diensten als die waarvoor dat merk is ingeschreven, ook wanneer dat gebruik geen afbreuk kan doen aan de wezenlijke functie van het merk, die erin bestaat de herkomst van de waren of diensten aan te duiden, mits dat gebruik afbreuk doet of kan doen aan één van </w:t>
            </w:r>
            <w:r w:rsidRPr="008E6E5D">
              <w:rPr>
                <w:rFonts w:ascii="Courier New" w:hAnsi="Courier New" w:cs="Courier New"/>
                <w:sz w:val="24"/>
                <w:szCs w:val="24"/>
              </w:rPr>
              <w:lastRenderedPageBreak/>
              <w:t>de overige functies van het merk</w:t>
            </w:r>
            <w:r w:rsidRPr="008E6E5D">
              <w:rPr>
                <w:rFonts w:ascii="Courier New" w:hAnsi="Courier New" w:cs="Courier New"/>
                <w:sz w:val="24"/>
                <w:szCs w:val="24"/>
                <w:vertAlign w:val="superscript"/>
              </w:rPr>
              <w:footnoteReference w:id="307"/>
            </w:r>
            <w:r w:rsidRPr="008E6E5D">
              <w:rPr>
                <w:rFonts w:ascii="Courier New" w:hAnsi="Courier New" w:cs="Courier New"/>
                <w:sz w:val="24"/>
                <w:szCs w:val="24"/>
              </w:rPr>
              <w:t>. In een arrest van 12 juni 2008 besliste het Hof van Justitie dat art. 5, lid 1, sub b Rl. merken (art. 2.20, lid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het merk is ingeschreven, indien dit gebruik niet leidt tot verwarringsgevaar bij het publiek, en dit ongeacht of die vergelijkende reclame voldoet aan alle voor vergelijkende reclame in de richtlijn misleidende en vergelijke</w:t>
            </w:r>
            <w:r w:rsidR="00F41C98">
              <w:rPr>
                <w:rFonts w:ascii="Courier New" w:hAnsi="Courier New" w:cs="Courier New"/>
                <w:sz w:val="24"/>
                <w:szCs w:val="24"/>
              </w:rPr>
              <w:t>nde</w:t>
            </w:r>
            <w:r w:rsidRPr="008E6E5D">
              <w:rPr>
                <w:rFonts w:ascii="Courier New" w:hAnsi="Courier New" w:cs="Courier New"/>
                <w:sz w:val="24"/>
                <w:szCs w:val="24"/>
              </w:rPr>
              <w:t xml:space="preserve"> reclame genoemde voorwaarden voor geoorloofdheid</w:t>
            </w:r>
            <w:r w:rsidRPr="008E6E5D">
              <w:rPr>
                <w:rFonts w:ascii="Courier New" w:hAnsi="Courier New" w:cs="Courier New"/>
                <w:sz w:val="24"/>
                <w:szCs w:val="24"/>
                <w:vertAlign w:val="superscript"/>
              </w:rPr>
              <w:footnoteReference w:id="308"/>
            </w:r>
            <w:r w:rsidRPr="008E6E5D">
              <w:rPr>
                <w:rFonts w:ascii="Courier New" w:hAnsi="Courier New" w:cs="Courier New"/>
                <w:sz w:val="24"/>
                <w:szCs w:val="24"/>
              </w:rPr>
              <w:t>.</w:t>
            </w:r>
          </w:p>
        </w:tc>
      </w:tr>
    </w:tbl>
    <w:p w:rsidR="008E6E5D" w:rsidRPr="008E6E5D" w:rsidRDefault="008E6E5D" w:rsidP="00B064BB">
      <w:pPr>
        <w:spacing w:after="0" w:line="240" w:lineRule="auto"/>
        <w:rPr>
          <w:rFonts w:ascii="Courier New" w:hAnsi="Courier New" w:cs="Courier New"/>
          <w:vanish/>
          <w:sz w:val="24"/>
          <w:szCs w:val="24"/>
        </w:rPr>
      </w:pPr>
    </w:p>
    <w:p w:rsidR="00196097" w:rsidRDefault="008E6E5D" w:rsidP="00B064BB">
      <w:pPr>
        <w:spacing w:after="0" w:line="240" w:lineRule="auto"/>
        <w:rPr>
          <w:rFonts w:ascii="Courier New" w:hAnsi="Courier New" w:cs="Courier New"/>
          <w:sz w:val="24"/>
          <w:szCs w:val="24"/>
        </w:rPr>
      </w:pPr>
      <w:r w:rsidRPr="008E6E5D">
        <w:rPr>
          <w:rFonts w:ascii="Courier New" w:hAnsi="Courier New" w:cs="Courier New"/>
          <w:sz w:val="24"/>
          <w:szCs w:val="24"/>
        </w:rPr>
        <w:t xml:space="preserve">     </w:t>
      </w:r>
    </w:p>
    <w:p w:rsidR="008E6E5D" w:rsidRPr="008E6E5D" w:rsidRDefault="00196097"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8E6E5D" w:rsidRPr="008E6E5D">
        <w:rPr>
          <w:rFonts w:ascii="Courier New" w:hAnsi="Courier New" w:cs="Courier New"/>
          <w:sz w:val="24"/>
          <w:szCs w:val="24"/>
        </w:rPr>
        <w:t>Het Hof van Justitie bevestigde dat het begrip vergelijke</w:t>
      </w:r>
      <w:r w:rsidR="00F41C98">
        <w:rPr>
          <w:rFonts w:ascii="Courier New" w:hAnsi="Courier New" w:cs="Courier New"/>
          <w:sz w:val="24"/>
          <w:szCs w:val="24"/>
        </w:rPr>
        <w:t>nde</w:t>
      </w:r>
      <w:r w:rsidR="008E6E5D" w:rsidRPr="008E6E5D">
        <w:rPr>
          <w:rFonts w:ascii="Courier New" w:hAnsi="Courier New" w:cs="Courier New"/>
          <w:sz w:val="24"/>
          <w:szCs w:val="24"/>
        </w:rPr>
        <w:t xml:space="preserve"> reclame zeer ruim wordt gedefinieerd, en bijgevolg zeer uiteenlopende vormen kan aannemen</w:t>
      </w:r>
      <w:r w:rsidR="008E6E5D" w:rsidRPr="008E6E5D">
        <w:rPr>
          <w:rFonts w:ascii="Courier New" w:hAnsi="Courier New" w:cs="Courier New"/>
          <w:sz w:val="24"/>
          <w:szCs w:val="24"/>
          <w:vertAlign w:val="superscript"/>
        </w:rPr>
        <w:footnoteReference w:id="309"/>
      </w:r>
      <w:r w:rsidR="008E6E5D" w:rsidRPr="008E6E5D">
        <w:rPr>
          <w:rFonts w:ascii="Courier New" w:hAnsi="Courier New" w:cs="Courier New"/>
          <w:sz w:val="24"/>
          <w:szCs w:val="24"/>
        </w:rPr>
        <w:t>. Immers, aldus het Hof, overeenkomstig de richtlijn misleidende en vergelijkende reclame is reclame immers iedere mededeling bij de uitoefening van een commerciële, industriële of ambachtelijke activiteit of van een vrij beroep ter bevordering van de afzet van goederen of diensten, en dergelijke reclame moet als vergelijkende reclame worden gekwalificeerd wanneer daarbij een concurrent dan wel door een concurrent aangeboden goederen of diensten uitdrukkelijk of impliciet worden genoemd</w:t>
      </w:r>
      <w:r w:rsidR="008E6E5D" w:rsidRPr="008E6E5D">
        <w:rPr>
          <w:rFonts w:ascii="Courier New" w:hAnsi="Courier New" w:cs="Courier New"/>
          <w:sz w:val="24"/>
          <w:szCs w:val="24"/>
          <w:vertAlign w:val="superscript"/>
        </w:rPr>
        <w:footnoteReference w:id="310"/>
      </w:r>
      <w:r w:rsidR="008E6E5D" w:rsidRPr="008E6E5D">
        <w:rPr>
          <w:rFonts w:ascii="Courier New" w:hAnsi="Courier New" w:cs="Courier New"/>
          <w:sz w:val="24"/>
          <w:szCs w:val="24"/>
        </w:rPr>
        <w:t>. Een vermelding onder welke vorm ook waarbij een concurrent dan wel door een concurrent aangeboden goederen of diensten, zij het impliciet, worden genoemd volstaat</w:t>
      </w:r>
      <w:r w:rsidR="008E6E5D" w:rsidRPr="008E6E5D">
        <w:rPr>
          <w:rFonts w:ascii="Courier New" w:hAnsi="Courier New" w:cs="Courier New"/>
          <w:sz w:val="24"/>
          <w:szCs w:val="24"/>
          <w:vertAlign w:val="superscript"/>
        </w:rPr>
        <w:footnoteReference w:id="311"/>
      </w:r>
      <w:r w:rsidR="008E6E5D" w:rsidRPr="008E6E5D">
        <w:rPr>
          <w:rFonts w:ascii="Courier New" w:hAnsi="Courier New" w:cs="Courier New"/>
          <w:sz w:val="24"/>
          <w:szCs w:val="24"/>
        </w:rPr>
        <w:t>. Het is in dit verband van weinig belang of de goederen en de diensten van degene die reclame maakt, worden vergeleken met die van de concurrent</w:t>
      </w:r>
      <w:r w:rsidR="008E6E5D" w:rsidRPr="008E6E5D">
        <w:rPr>
          <w:rFonts w:ascii="Courier New" w:hAnsi="Courier New" w:cs="Courier New"/>
          <w:sz w:val="24"/>
          <w:szCs w:val="24"/>
          <w:vertAlign w:val="superscript"/>
        </w:rPr>
        <w:footnoteReference w:id="312"/>
      </w:r>
      <w:r w:rsidR="008E6E5D" w:rsidRPr="008E6E5D">
        <w:rPr>
          <w:rFonts w:ascii="Courier New" w:hAnsi="Courier New" w:cs="Courier New"/>
          <w:sz w:val="24"/>
          <w:szCs w:val="24"/>
        </w:rPr>
        <w:t>.</w:t>
      </w:r>
    </w:p>
    <w:p w:rsidR="00ED1FE7" w:rsidRDefault="00ED1FE7" w:rsidP="00B064BB">
      <w:pPr>
        <w:spacing w:after="0" w:line="240" w:lineRule="auto"/>
        <w:rPr>
          <w:rFonts w:ascii="Courier New" w:hAnsi="Courier New" w:cs="Courier New"/>
          <w:sz w:val="24"/>
          <w:szCs w:val="24"/>
        </w:rPr>
      </w:pPr>
    </w:p>
    <w:p w:rsidR="00ED1FE7" w:rsidRDefault="00ED1FE7"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hAnsi="Courier New" w:cs="Courier New"/>
          <w:sz w:val="24"/>
          <w:szCs w:val="24"/>
        </w:rPr>
        <w:t xml:space="preserve">     Dat ook </w:t>
      </w:r>
      <w:r w:rsidRPr="00ED1FE7">
        <w:rPr>
          <w:rFonts w:ascii="Courier New" w:hAnsi="Courier New" w:cs="Courier New"/>
          <w:sz w:val="24"/>
          <w:szCs w:val="24"/>
        </w:rPr>
        <w:t xml:space="preserve">gebruik voor zuiver beschrijvende doeleinden </w:t>
      </w:r>
      <w:r>
        <w:rPr>
          <w:rFonts w:ascii="Courier New" w:hAnsi="Courier New" w:cs="Courier New"/>
          <w:sz w:val="24"/>
          <w:szCs w:val="24"/>
        </w:rPr>
        <w:t xml:space="preserve">niet </w:t>
      </w:r>
      <w:r>
        <w:rPr>
          <w:rFonts w:ascii="Courier New" w:hAnsi="Courier New" w:cs="Courier New"/>
          <w:sz w:val="24"/>
          <w:szCs w:val="24"/>
        </w:rPr>
        <w:lastRenderedPageBreak/>
        <w:t>onder art. 2.20, lid 1, sub d BVIE valt</w:t>
      </w:r>
      <w:r w:rsidR="00196097">
        <w:rPr>
          <w:rFonts w:ascii="Courier New" w:hAnsi="Courier New" w:cs="Courier New"/>
          <w:sz w:val="24"/>
          <w:szCs w:val="24"/>
        </w:rPr>
        <w:t>,</w:t>
      </w:r>
      <w:r>
        <w:rPr>
          <w:rFonts w:ascii="Courier New" w:hAnsi="Courier New" w:cs="Courier New"/>
          <w:sz w:val="24"/>
          <w:szCs w:val="24"/>
        </w:rPr>
        <w:t xml:space="preserve"> blijkt o.a. uit het </w:t>
      </w:r>
      <w:r w:rsidRPr="00ED1FE7">
        <w:rPr>
          <w:rFonts w:ascii="Courier New" w:hAnsi="Courier New" w:cs="Courier New"/>
          <w:sz w:val="24"/>
          <w:szCs w:val="24"/>
        </w:rPr>
        <w:t xml:space="preserve">arrest </w:t>
      </w:r>
      <w:r>
        <w:rPr>
          <w:rFonts w:ascii="Courier New" w:hAnsi="Courier New" w:cs="Courier New"/>
          <w:sz w:val="24"/>
          <w:szCs w:val="24"/>
        </w:rPr>
        <w:t xml:space="preserve">van het Hof van Justitie </w:t>
      </w:r>
      <w:r w:rsidRPr="00ED1FE7">
        <w:rPr>
          <w:rFonts w:ascii="Courier New" w:hAnsi="Courier New" w:cs="Courier New"/>
          <w:sz w:val="24"/>
          <w:szCs w:val="24"/>
        </w:rPr>
        <w:t>van 14 mei 2002 in de zaak Hölterhoff</w:t>
      </w:r>
      <w:r w:rsidRPr="00ED1FE7">
        <w:rPr>
          <w:rFonts w:ascii="Courier New" w:hAnsi="Courier New" w:cs="Courier New"/>
          <w:sz w:val="24"/>
          <w:szCs w:val="24"/>
          <w:vertAlign w:val="superscript"/>
        </w:rPr>
        <w:footnoteReference w:id="313"/>
      </w:r>
      <w:r>
        <w:rPr>
          <w:rFonts w:ascii="Courier New" w:hAnsi="Courier New" w:cs="Courier New"/>
          <w:sz w:val="24"/>
          <w:szCs w:val="24"/>
        </w:rPr>
        <w:t xml:space="preserve"> waarin het ging om </w:t>
      </w:r>
      <w:r w:rsidRPr="00ED1FE7">
        <w:rPr>
          <w:rFonts w:ascii="Courier New" w:hAnsi="Courier New" w:cs="Courier New"/>
          <w:sz w:val="24"/>
          <w:szCs w:val="24"/>
        </w:rPr>
        <w:t>een gebruik voor zuiver beschrijvende doeleinden met betrekking tot de kenmerken van de aangeboden waar</w:t>
      </w:r>
      <w:r>
        <w:rPr>
          <w:rFonts w:ascii="Courier New" w:hAnsi="Courier New" w:cs="Courier New"/>
          <w:sz w:val="24"/>
          <w:szCs w:val="24"/>
        </w:rPr>
        <w:t xml:space="preserve">. </w:t>
      </w:r>
      <w:r w:rsidR="0020018D">
        <w:rPr>
          <w:rFonts w:ascii="Courier New" w:hAnsi="Courier New" w:cs="Courier New"/>
          <w:sz w:val="24"/>
          <w:szCs w:val="24"/>
        </w:rPr>
        <w:t>Zoals hoger reeds aange</w:t>
      </w:r>
      <w:r w:rsidR="00894211">
        <w:rPr>
          <w:rFonts w:ascii="Courier New" w:hAnsi="Courier New" w:cs="Courier New"/>
          <w:sz w:val="24"/>
          <w:szCs w:val="24"/>
        </w:rPr>
        <w:t>geven</w:t>
      </w:r>
      <w:r w:rsidR="0020018D">
        <w:rPr>
          <w:rFonts w:ascii="Courier New" w:hAnsi="Courier New" w:cs="Courier New"/>
          <w:sz w:val="24"/>
          <w:szCs w:val="24"/>
        </w:rPr>
        <w:t xml:space="preserve"> had </w:t>
      </w:r>
      <w:r w:rsidR="00894211">
        <w:rPr>
          <w:rFonts w:ascii="Courier New" w:hAnsi="Courier New" w:cs="Courier New"/>
          <w:sz w:val="24"/>
          <w:szCs w:val="24"/>
        </w:rPr>
        <w:t xml:space="preserve">in deze zaak </w:t>
      </w:r>
      <w:r w:rsidR="0020018D">
        <w:rPr>
          <w:rFonts w:ascii="Courier New" w:hAnsi="Courier New" w:cs="Courier New"/>
          <w:sz w:val="24"/>
          <w:szCs w:val="24"/>
        </w:rPr>
        <w:t>e</w:t>
      </w:r>
      <w:r w:rsidRPr="00B75328">
        <w:rPr>
          <w:rFonts w:ascii="Courier New" w:eastAsia="Times New Roman" w:hAnsi="Courier New" w:cs="Courier New"/>
          <w:noProof/>
          <w:snapToGrid w:val="0"/>
          <w:sz w:val="24"/>
          <w:szCs w:val="24"/>
          <w:lang w:eastAsia="nl-BE"/>
        </w:rPr>
        <w:t xml:space="preserve">en handelaar in het kader van een handelstransactie aan een goudsmid-juwelier halfedelstenen en sierstenen onder de merken </w:t>
      </w:r>
      <w:r w:rsidR="0020018D">
        <w:rPr>
          <w:rFonts w:ascii="Courier New" w:eastAsia="Times New Roman" w:hAnsi="Courier New" w:cs="Courier New"/>
          <w:noProof/>
          <w:snapToGrid w:val="0"/>
          <w:sz w:val="24"/>
          <w:szCs w:val="24"/>
          <w:lang w:eastAsia="nl-BE"/>
        </w:rPr>
        <w:t xml:space="preserve">van de merkhouder, maar zonder zijn toestemming, </w:t>
      </w:r>
      <w:r w:rsidRPr="00B75328">
        <w:rPr>
          <w:rFonts w:ascii="Courier New" w:eastAsia="Times New Roman" w:hAnsi="Courier New" w:cs="Courier New"/>
          <w:noProof/>
          <w:snapToGrid w:val="0"/>
          <w:sz w:val="24"/>
          <w:szCs w:val="24"/>
          <w:lang w:eastAsia="nl-BE"/>
        </w:rPr>
        <w:t xml:space="preserve">te koop aangeboden. Hij gebruikte deze merken </w:t>
      </w:r>
      <w:r w:rsidR="0020018D">
        <w:rPr>
          <w:rFonts w:ascii="Courier New" w:eastAsia="Times New Roman" w:hAnsi="Courier New" w:cs="Courier New"/>
          <w:noProof/>
          <w:snapToGrid w:val="0"/>
          <w:sz w:val="24"/>
          <w:szCs w:val="24"/>
          <w:lang w:eastAsia="nl-BE"/>
        </w:rPr>
        <w:t xml:space="preserve">evenwel </w:t>
      </w:r>
      <w:r w:rsidRPr="00B75328">
        <w:rPr>
          <w:rFonts w:ascii="Courier New" w:eastAsia="Times New Roman" w:hAnsi="Courier New" w:cs="Courier New"/>
          <w:noProof/>
          <w:snapToGrid w:val="0"/>
          <w:sz w:val="24"/>
          <w:szCs w:val="24"/>
          <w:lang w:eastAsia="nl-BE"/>
        </w:rPr>
        <w:t xml:space="preserve">enkel om de kwaliteiten, en meer bepaald het type slijpvorm van de te koop aangeboden edelstenen te beschrijven. De merken werden </w:t>
      </w:r>
      <w:r w:rsidR="0020018D">
        <w:rPr>
          <w:rFonts w:ascii="Courier New" w:eastAsia="Times New Roman" w:hAnsi="Courier New" w:cs="Courier New"/>
          <w:noProof/>
          <w:snapToGrid w:val="0"/>
          <w:sz w:val="24"/>
          <w:szCs w:val="24"/>
          <w:lang w:eastAsia="nl-BE"/>
        </w:rPr>
        <w:t xml:space="preserve">bijgevolg </w:t>
      </w:r>
      <w:r w:rsidRPr="00B75328">
        <w:rPr>
          <w:rFonts w:ascii="Courier New" w:eastAsia="Times New Roman" w:hAnsi="Courier New" w:cs="Courier New"/>
          <w:noProof/>
          <w:snapToGrid w:val="0"/>
          <w:sz w:val="24"/>
          <w:szCs w:val="24"/>
          <w:lang w:eastAsia="nl-BE"/>
        </w:rPr>
        <w:t xml:space="preserve">niet gebruikt om te suggeren dat deze stenen afkomstig waren van de onderneming van de handelaar.  Volgens het Hof </w:t>
      </w:r>
      <w:r>
        <w:rPr>
          <w:rFonts w:ascii="Courier New" w:eastAsia="Times New Roman" w:hAnsi="Courier New" w:cs="Courier New"/>
          <w:noProof/>
          <w:snapToGrid w:val="0"/>
          <w:sz w:val="24"/>
          <w:szCs w:val="24"/>
          <w:lang w:eastAsia="nl-BE"/>
        </w:rPr>
        <w:t xml:space="preserve">van Justitie </w:t>
      </w:r>
      <w:r w:rsidRPr="00B75328">
        <w:rPr>
          <w:rFonts w:ascii="Courier New" w:eastAsia="Times New Roman" w:hAnsi="Courier New" w:cs="Courier New"/>
          <w:noProof/>
          <w:snapToGrid w:val="0"/>
          <w:sz w:val="24"/>
          <w:szCs w:val="24"/>
          <w:lang w:eastAsia="nl-BE"/>
        </w:rPr>
        <w:t xml:space="preserve">ging het </w:t>
      </w:r>
      <w:r>
        <w:rPr>
          <w:rFonts w:ascii="Courier New" w:eastAsia="Times New Roman" w:hAnsi="Courier New" w:cs="Courier New"/>
          <w:noProof/>
          <w:snapToGrid w:val="0"/>
          <w:sz w:val="24"/>
          <w:szCs w:val="24"/>
          <w:lang w:eastAsia="nl-BE"/>
        </w:rPr>
        <w:t xml:space="preserve">hier </w:t>
      </w:r>
      <w:r w:rsidRPr="00B75328">
        <w:rPr>
          <w:rFonts w:ascii="Courier New" w:eastAsia="Times New Roman" w:hAnsi="Courier New" w:cs="Courier New"/>
          <w:noProof/>
          <w:snapToGrid w:val="0"/>
          <w:sz w:val="24"/>
          <w:szCs w:val="24"/>
          <w:lang w:eastAsia="nl-BE"/>
        </w:rPr>
        <w:t>duidelijk om gebruik in het economisch verkeer voor dezelfde of soortgelijke waren als die waarvoor het merk was ingeschreven</w:t>
      </w:r>
      <w:r w:rsidRPr="00B75328">
        <w:rPr>
          <w:rFonts w:ascii="Courier New" w:eastAsia="Times New Roman" w:hAnsi="Courier New" w:cs="Courier New"/>
          <w:noProof/>
          <w:snapToGrid w:val="0"/>
          <w:sz w:val="24"/>
          <w:szCs w:val="24"/>
          <w:vertAlign w:val="superscript"/>
          <w:lang w:eastAsia="nl-BE"/>
        </w:rPr>
        <w:footnoteReference w:id="314"/>
      </w:r>
      <w:r w:rsidRPr="00B75328">
        <w:rPr>
          <w:rFonts w:ascii="Courier New" w:eastAsia="Times New Roman" w:hAnsi="Courier New" w:cs="Courier New"/>
          <w:noProof/>
          <w:snapToGrid w:val="0"/>
          <w:sz w:val="24"/>
          <w:szCs w:val="24"/>
          <w:lang w:eastAsia="nl-BE"/>
        </w:rPr>
        <w:t>.</w:t>
      </w:r>
    </w:p>
    <w:p w:rsidR="00B14A22" w:rsidRDefault="00B14A22" w:rsidP="00B064BB">
      <w:pPr>
        <w:widowControl w:val="0"/>
        <w:spacing w:after="0" w:line="240" w:lineRule="auto"/>
        <w:jc w:val="both"/>
        <w:rPr>
          <w:rFonts w:ascii="Courier New" w:eastAsia="Times New Roman" w:hAnsi="Courier New" w:cs="Courier New"/>
          <w:noProof/>
          <w:snapToGrid w:val="0"/>
          <w:sz w:val="24"/>
          <w:szCs w:val="24"/>
          <w:lang w:eastAsia="nl-BE"/>
        </w:rPr>
      </w:pPr>
    </w:p>
    <w:p w:rsidR="00831EF5" w:rsidRDefault="00B14A22"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473918">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 xml:space="preserve">Klassiek werd in de Benelux het gebruik van een merk als handelsnaam </w:t>
      </w:r>
      <w:r w:rsidR="009815DA">
        <w:rPr>
          <w:rFonts w:ascii="Courier New" w:eastAsia="Times New Roman" w:hAnsi="Courier New" w:cs="Courier New"/>
          <w:noProof/>
          <w:snapToGrid w:val="0"/>
          <w:sz w:val="24"/>
          <w:szCs w:val="24"/>
          <w:lang w:eastAsia="nl-BE"/>
        </w:rPr>
        <w:t xml:space="preserve">of maatschappelijke benaming </w:t>
      </w:r>
      <w:r w:rsidR="00E676E3">
        <w:rPr>
          <w:rFonts w:ascii="Courier New" w:eastAsia="Times New Roman" w:hAnsi="Courier New" w:cs="Courier New"/>
          <w:noProof/>
          <w:snapToGrid w:val="0"/>
          <w:sz w:val="24"/>
          <w:szCs w:val="24"/>
          <w:lang w:eastAsia="nl-BE"/>
        </w:rPr>
        <w:t xml:space="preserve">(vennootschapsnaam) </w:t>
      </w:r>
      <w:r>
        <w:rPr>
          <w:rFonts w:ascii="Courier New" w:eastAsia="Times New Roman" w:hAnsi="Courier New" w:cs="Courier New"/>
          <w:noProof/>
          <w:snapToGrid w:val="0"/>
          <w:sz w:val="24"/>
          <w:szCs w:val="24"/>
          <w:lang w:eastAsia="nl-BE"/>
        </w:rPr>
        <w:t xml:space="preserve">gezien als een </w:t>
      </w:r>
      <w:r w:rsidR="009815DA">
        <w:rPr>
          <w:rFonts w:ascii="Courier New" w:eastAsia="Times New Roman" w:hAnsi="Courier New" w:cs="Courier New"/>
          <w:noProof/>
          <w:snapToGrid w:val="0"/>
          <w:sz w:val="24"/>
          <w:szCs w:val="24"/>
          <w:lang w:eastAsia="nl-BE"/>
        </w:rPr>
        <w:t>‘</w:t>
      </w:r>
      <w:r>
        <w:rPr>
          <w:rFonts w:ascii="Courier New" w:eastAsia="Times New Roman" w:hAnsi="Courier New" w:cs="Courier New"/>
          <w:noProof/>
          <w:snapToGrid w:val="0"/>
          <w:sz w:val="24"/>
          <w:szCs w:val="24"/>
          <w:lang w:eastAsia="nl-BE"/>
        </w:rPr>
        <w:t xml:space="preserve">gebruik </w:t>
      </w:r>
      <w:r w:rsidRPr="00B14A22">
        <w:rPr>
          <w:rFonts w:ascii="Courier New" w:eastAsia="Times New Roman" w:hAnsi="Courier New" w:cs="Courier New"/>
          <w:noProof/>
          <w:snapToGrid w:val="0"/>
          <w:sz w:val="24"/>
          <w:szCs w:val="24"/>
          <w:lang w:eastAsia="nl-BE"/>
        </w:rPr>
        <w:t>anders dan ter onderscheiding van waren of diensten’</w:t>
      </w:r>
      <w:r>
        <w:rPr>
          <w:rFonts w:ascii="Courier New" w:eastAsia="Times New Roman" w:hAnsi="Courier New" w:cs="Courier New"/>
          <w:noProof/>
          <w:snapToGrid w:val="0"/>
          <w:sz w:val="24"/>
          <w:szCs w:val="24"/>
          <w:lang w:eastAsia="nl-BE"/>
        </w:rPr>
        <w:t xml:space="preserve">. Het Hof van Justitie heeft hier toch enige nuance aangebracht. </w:t>
      </w:r>
      <w:r w:rsidR="009815DA">
        <w:rPr>
          <w:rFonts w:ascii="Courier New" w:eastAsia="Times New Roman" w:hAnsi="Courier New" w:cs="Courier New"/>
          <w:noProof/>
          <w:snapToGrid w:val="0"/>
          <w:sz w:val="24"/>
          <w:szCs w:val="24"/>
          <w:lang w:eastAsia="nl-BE"/>
        </w:rPr>
        <w:t xml:space="preserve">Uit het arrest Robelco t/ Robeco bleek dat het gebruik van een merk als handelsnaam of maatschappelijke benaming een gebruik </w:t>
      </w:r>
      <w:r w:rsidR="009815DA" w:rsidRPr="009815DA">
        <w:rPr>
          <w:rFonts w:ascii="Courier New" w:eastAsia="Times New Roman" w:hAnsi="Courier New" w:cs="Courier New"/>
          <w:noProof/>
          <w:snapToGrid w:val="0"/>
          <w:sz w:val="24"/>
          <w:szCs w:val="24"/>
          <w:lang w:eastAsia="nl-BE"/>
        </w:rPr>
        <w:t>anders dan ter onderscheiding van waren of diensten</w:t>
      </w:r>
      <w:r w:rsidR="009815DA">
        <w:rPr>
          <w:rFonts w:ascii="Courier New" w:eastAsia="Times New Roman" w:hAnsi="Courier New" w:cs="Courier New"/>
          <w:noProof/>
          <w:snapToGrid w:val="0"/>
          <w:sz w:val="24"/>
          <w:szCs w:val="24"/>
          <w:lang w:eastAsia="nl-BE"/>
        </w:rPr>
        <w:t xml:space="preserve"> kan uitmaken</w:t>
      </w:r>
      <w:r w:rsidR="009815DA">
        <w:rPr>
          <w:rStyle w:val="Voetnootmarkering"/>
          <w:rFonts w:ascii="Courier New" w:eastAsia="Times New Roman" w:hAnsi="Courier New" w:cs="Courier New"/>
          <w:noProof/>
          <w:snapToGrid w:val="0"/>
          <w:sz w:val="24"/>
          <w:szCs w:val="24"/>
          <w:lang w:eastAsia="nl-BE"/>
        </w:rPr>
        <w:footnoteReference w:id="315"/>
      </w:r>
      <w:r w:rsidR="009815DA">
        <w:rPr>
          <w:rFonts w:ascii="Courier New" w:eastAsia="Times New Roman" w:hAnsi="Courier New" w:cs="Courier New"/>
          <w:noProof/>
          <w:snapToGrid w:val="0"/>
          <w:sz w:val="24"/>
          <w:szCs w:val="24"/>
          <w:lang w:eastAsia="nl-BE"/>
        </w:rPr>
        <w:t xml:space="preserve">. Dit wordt ook bevestigd in een arrest van het Hof van 16 november 2004 waarin het verklaarde dat het gebruik </w:t>
      </w:r>
      <w:r w:rsidR="009815DA" w:rsidRPr="009815DA">
        <w:rPr>
          <w:rFonts w:ascii="Courier New" w:eastAsia="Times New Roman" w:hAnsi="Courier New" w:cs="Courier New"/>
          <w:noProof/>
          <w:snapToGrid w:val="0"/>
          <w:sz w:val="24"/>
          <w:szCs w:val="24"/>
          <w:lang w:eastAsia="nl-BE"/>
        </w:rPr>
        <w:t xml:space="preserve">als handelsnaam of als maatschappelijke benaming </w:t>
      </w:r>
      <w:r w:rsidR="009815DA">
        <w:rPr>
          <w:rFonts w:ascii="Courier New" w:eastAsia="Times New Roman" w:hAnsi="Courier New" w:cs="Courier New"/>
          <w:noProof/>
          <w:snapToGrid w:val="0"/>
          <w:sz w:val="24"/>
          <w:szCs w:val="24"/>
          <w:lang w:eastAsia="nl-BE"/>
        </w:rPr>
        <w:t xml:space="preserve">een gebruik kan uitmaken </w:t>
      </w:r>
      <w:r w:rsidR="009815DA" w:rsidRPr="009815DA">
        <w:rPr>
          <w:rFonts w:ascii="Courier New" w:eastAsia="Times New Roman" w:hAnsi="Courier New" w:cs="Courier New"/>
          <w:noProof/>
          <w:snapToGrid w:val="0"/>
          <w:sz w:val="24"/>
          <w:szCs w:val="24"/>
          <w:lang w:eastAsia="nl-BE"/>
        </w:rPr>
        <w:t>voor een ander doel dan ter onderscheiding van de betrokken waren</w:t>
      </w:r>
      <w:r w:rsidR="009815DA">
        <w:rPr>
          <w:rFonts w:ascii="Courier New" w:eastAsia="Times New Roman" w:hAnsi="Courier New" w:cs="Courier New"/>
          <w:noProof/>
          <w:snapToGrid w:val="0"/>
          <w:sz w:val="24"/>
          <w:szCs w:val="24"/>
          <w:lang w:eastAsia="nl-BE"/>
        </w:rPr>
        <w:t>, en dus een gebruik in de zin van art. 5, lid 5 richtlijn merken (art. 2.20, lid 1, sub d BVIE)</w:t>
      </w:r>
      <w:r w:rsidR="009815DA" w:rsidRPr="009815DA">
        <w:rPr>
          <w:rFonts w:ascii="Courier New" w:eastAsia="Times New Roman" w:hAnsi="Courier New" w:cs="Courier New"/>
          <w:noProof/>
          <w:snapToGrid w:val="0"/>
          <w:sz w:val="24"/>
          <w:szCs w:val="24"/>
          <w:vertAlign w:val="superscript"/>
          <w:lang w:eastAsia="nl-BE"/>
        </w:rPr>
        <w:footnoteReference w:id="316"/>
      </w:r>
      <w:r w:rsidR="009815DA">
        <w:rPr>
          <w:rFonts w:ascii="Courier New" w:eastAsia="Times New Roman" w:hAnsi="Courier New" w:cs="Courier New"/>
          <w:noProof/>
          <w:snapToGrid w:val="0"/>
          <w:sz w:val="24"/>
          <w:szCs w:val="24"/>
          <w:lang w:eastAsia="nl-BE"/>
        </w:rPr>
        <w:t>.</w:t>
      </w:r>
      <w:r w:rsidR="009815DA" w:rsidRPr="009815DA">
        <w:rPr>
          <w:rFonts w:ascii="Courier New" w:eastAsia="Times New Roman" w:hAnsi="Courier New" w:cs="Courier New"/>
          <w:noProof/>
          <w:snapToGrid w:val="0"/>
          <w:sz w:val="24"/>
          <w:szCs w:val="24"/>
          <w:lang w:eastAsia="nl-BE"/>
        </w:rPr>
        <w:t xml:space="preserve"> </w:t>
      </w:r>
      <w:r w:rsidR="00831EF5">
        <w:rPr>
          <w:rFonts w:ascii="Courier New" w:eastAsia="Times New Roman" w:hAnsi="Courier New" w:cs="Courier New"/>
          <w:noProof/>
          <w:snapToGrid w:val="0"/>
          <w:sz w:val="24"/>
          <w:szCs w:val="24"/>
          <w:lang w:eastAsia="nl-BE"/>
        </w:rPr>
        <w:t>In de zaak Céline t/ Céline verfijn</w:t>
      </w:r>
      <w:r w:rsidR="0040577A">
        <w:rPr>
          <w:rFonts w:ascii="Courier New" w:eastAsia="Times New Roman" w:hAnsi="Courier New" w:cs="Courier New"/>
          <w:noProof/>
          <w:snapToGrid w:val="0"/>
          <w:sz w:val="24"/>
          <w:szCs w:val="24"/>
          <w:lang w:eastAsia="nl-BE"/>
        </w:rPr>
        <w:t>de</w:t>
      </w:r>
      <w:r w:rsidR="00831EF5">
        <w:rPr>
          <w:rFonts w:ascii="Courier New" w:eastAsia="Times New Roman" w:hAnsi="Courier New" w:cs="Courier New"/>
          <w:noProof/>
          <w:snapToGrid w:val="0"/>
          <w:sz w:val="24"/>
          <w:szCs w:val="24"/>
          <w:lang w:eastAsia="nl-BE"/>
        </w:rPr>
        <w:t xml:space="preserve"> het Hof </w:t>
      </w:r>
      <w:r w:rsidR="00F41C98">
        <w:rPr>
          <w:rFonts w:ascii="Courier New" w:eastAsia="Times New Roman" w:hAnsi="Courier New" w:cs="Courier New"/>
          <w:noProof/>
          <w:snapToGrid w:val="0"/>
          <w:sz w:val="24"/>
          <w:szCs w:val="24"/>
          <w:lang w:eastAsia="nl-BE"/>
        </w:rPr>
        <w:t>zijn</w:t>
      </w:r>
      <w:r w:rsidR="00831EF5">
        <w:rPr>
          <w:rFonts w:ascii="Courier New" w:eastAsia="Times New Roman" w:hAnsi="Courier New" w:cs="Courier New"/>
          <w:noProof/>
          <w:snapToGrid w:val="0"/>
          <w:sz w:val="24"/>
          <w:szCs w:val="24"/>
          <w:lang w:eastAsia="nl-BE"/>
        </w:rPr>
        <w:t xml:space="preserve"> rechtspraak. Het verklaar</w:t>
      </w:r>
      <w:r w:rsidR="0040577A">
        <w:rPr>
          <w:rFonts w:ascii="Courier New" w:eastAsia="Times New Roman" w:hAnsi="Courier New" w:cs="Courier New"/>
          <w:noProof/>
          <w:snapToGrid w:val="0"/>
          <w:sz w:val="24"/>
          <w:szCs w:val="24"/>
          <w:lang w:eastAsia="nl-BE"/>
        </w:rPr>
        <w:t>de</w:t>
      </w:r>
      <w:r w:rsidR="00831EF5">
        <w:rPr>
          <w:rFonts w:ascii="Courier New" w:eastAsia="Times New Roman" w:hAnsi="Courier New" w:cs="Courier New"/>
          <w:noProof/>
          <w:snapToGrid w:val="0"/>
          <w:sz w:val="24"/>
          <w:szCs w:val="24"/>
          <w:lang w:eastAsia="nl-BE"/>
        </w:rPr>
        <w:t xml:space="preserve"> in deze zaak vooreerst dat e</w:t>
      </w:r>
      <w:r w:rsidR="00831EF5" w:rsidRPr="00831EF5">
        <w:rPr>
          <w:rFonts w:ascii="Courier New" w:eastAsia="Times New Roman" w:hAnsi="Courier New" w:cs="Courier New"/>
          <w:noProof/>
          <w:snapToGrid w:val="0"/>
          <w:sz w:val="24"/>
          <w:szCs w:val="24"/>
          <w:lang w:eastAsia="nl-BE"/>
        </w:rPr>
        <w:t xml:space="preserve">en maatschappelijke benaming, een handelsnaam of een bedrijfsembleem op zich niet </w:t>
      </w:r>
      <w:r w:rsidR="00790F2B">
        <w:rPr>
          <w:rFonts w:ascii="Courier New" w:eastAsia="Times New Roman" w:hAnsi="Courier New" w:cs="Courier New"/>
          <w:noProof/>
          <w:snapToGrid w:val="0"/>
          <w:sz w:val="24"/>
          <w:szCs w:val="24"/>
          <w:lang w:eastAsia="nl-BE"/>
        </w:rPr>
        <w:t xml:space="preserve">dient </w:t>
      </w:r>
      <w:r w:rsidR="00831EF5" w:rsidRPr="00831EF5">
        <w:rPr>
          <w:rFonts w:ascii="Courier New" w:eastAsia="Times New Roman" w:hAnsi="Courier New" w:cs="Courier New"/>
          <w:noProof/>
          <w:snapToGrid w:val="0"/>
          <w:sz w:val="24"/>
          <w:szCs w:val="24"/>
          <w:lang w:eastAsia="nl-BE"/>
        </w:rPr>
        <w:t>ter onderscheiding van waren of diensten. Een maatschappelijke benaming heeft namelijk tot doel een vennootschap te identificeren, terwijl een handelsnaam of een bedrijfsembleem ertoe dient een onderneming aan te duiden. Wanneer het gebruik van een maatschappelijke benaming, een handelsnaam of een bedrijfsembleem beperkt is tot het identificeren van een vennootschap of tot het aanduiden van een onderneming, kan dit derhalve</w:t>
      </w:r>
      <w:r w:rsidR="00790F2B">
        <w:rPr>
          <w:rFonts w:ascii="Courier New" w:eastAsia="Times New Roman" w:hAnsi="Courier New" w:cs="Courier New"/>
          <w:noProof/>
          <w:snapToGrid w:val="0"/>
          <w:sz w:val="24"/>
          <w:szCs w:val="24"/>
          <w:lang w:eastAsia="nl-BE"/>
        </w:rPr>
        <w:t>, aldus het Hof,</w:t>
      </w:r>
      <w:r w:rsidR="00831EF5" w:rsidRPr="00831EF5">
        <w:rPr>
          <w:rFonts w:ascii="Courier New" w:eastAsia="Times New Roman" w:hAnsi="Courier New" w:cs="Courier New"/>
          <w:noProof/>
          <w:snapToGrid w:val="0"/>
          <w:sz w:val="24"/>
          <w:szCs w:val="24"/>
          <w:lang w:eastAsia="nl-BE"/>
        </w:rPr>
        <w:t xml:space="preserve"> niet worden </w:t>
      </w:r>
      <w:r w:rsidR="00831EF5" w:rsidRPr="00831EF5">
        <w:rPr>
          <w:rFonts w:ascii="Courier New" w:eastAsia="Times New Roman" w:hAnsi="Courier New" w:cs="Courier New"/>
          <w:noProof/>
          <w:snapToGrid w:val="0"/>
          <w:sz w:val="24"/>
          <w:szCs w:val="24"/>
          <w:lang w:eastAsia="nl-BE"/>
        </w:rPr>
        <w:lastRenderedPageBreak/>
        <w:t xml:space="preserve">aangemerkt als gebruik </w:t>
      </w:r>
      <w:r w:rsidR="00790F2B">
        <w:rPr>
          <w:rFonts w:ascii="Courier New" w:eastAsia="Times New Roman" w:hAnsi="Courier New" w:cs="Courier New"/>
          <w:noProof/>
          <w:snapToGrid w:val="0"/>
          <w:sz w:val="24"/>
          <w:szCs w:val="24"/>
          <w:lang w:eastAsia="nl-BE"/>
        </w:rPr>
        <w:t>‘</w:t>
      </w:r>
      <w:r w:rsidR="00831EF5" w:rsidRPr="00831EF5">
        <w:rPr>
          <w:rFonts w:ascii="Courier New" w:eastAsia="Times New Roman" w:hAnsi="Courier New" w:cs="Courier New"/>
          <w:noProof/>
          <w:snapToGrid w:val="0"/>
          <w:sz w:val="24"/>
          <w:szCs w:val="24"/>
          <w:lang w:eastAsia="nl-BE"/>
        </w:rPr>
        <w:t xml:space="preserve">voor </w:t>
      </w:r>
      <w:r w:rsidR="00790F2B">
        <w:rPr>
          <w:rFonts w:ascii="Courier New" w:eastAsia="Times New Roman" w:hAnsi="Courier New" w:cs="Courier New"/>
          <w:noProof/>
          <w:snapToGrid w:val="0"/>
          <w:sz w:val="24"/>
          <w:szCs w:val="24"/>
          <w:lang w:eastAsia="nl-BE"/>
        </w:rPr>
        <w:t>waren of diensten’</w:t>
      </w:r>
      <w:r w:rsidR="00831EF5" w:rsidRPr="00831EF5">
        <w:rPr>
          <w:rFonts w:ascii="Courier New" w:eastAsia="Times New Roman" w:hAnsi="Courier New" w:cs="Courier New"/>
          <w:noProof/>
          <w:snapToGrid w:val="0"/>
          <w:sz w:val="24"/>
          <w:szCs w:val="24"/>
          <w:lang w:eastAsia="nl-BE"/>
        </w:rPr>
        <w:t xml:space="preserve"> als bedoeld in art</w:t>
      </w:r>
      <w:r w:rsidR="00790F2B">
        <w:rPr>
          <w:rFonts w:ascii="Courier New" w:eastAsia="Times New Roman" w:hAnsi="Courier New" w:cs="Courier New"/>
          <w:noProof/>
          <w:snapToGrid w:val="0"/>
          <w:sz w:val="24"/>
          <w:szCs w:val="24"/>
          <w:lang w:eastAsia="nl-BE"/>
        </w:rPr>
        <w:t>.</w:t>
      </w:r>
      <w:r w:rsidR="00831EF5" w:rsidRPr="00831EF5">
        <w:rPr>
          <w:rFonts w:ascii="Courier New" w:eastAsia="Times New Roman" w:hAnsi="Courier New" w:cs="Courier New"/>
          <w:noProof/>
          <w:snapToGrid w:val="0"/>
          <w:sz w:val="24"/>
          <w:szCs w:val="24"/>
          <w:lang w:eastAsia="nl-BE"/>
        </w:rPr>
        <w:t> 5, lid 1</w:t>
      </w:r>
      <w:r w:rsidR="00790F2B">
        <w:rPr>
          <w:rFonts w:ascii="Courier New" w:eastAsia="Times New Roman" w:hAnsi="Courier New" w:cs="Courier New"/>
          <w:noProof/>
          <w:snapToGrid w:val="0"/>
          <w:sz w:val="24"/>
          <w:szCs w:val="24"/>
          <w:lang w:eastAsia="nl-BE"/>
        </w:rPr>
        <w:t xml:space="preserve"> </w:t>
      </w:r>
      <w:r w:rsidR="00831EF5" w:rsidRPr="00831EF5">
        <w:rPr>
          <w:rFonts w:ascii="Courier New" w:eastAsia="Times New Roman" w:hAnsi="Courier New" w:cs="Courier New"/>
          <w:noProof/>
          <w:snapToGrid w:val="0"/>
          <w:sz w:val="24"/>
          <w:szCs w:val="24"/>
          <w:lang w:eastAsia="nl-BE"/>
        </w:rPr>
        <w:t>richtlijn</w:t>
      </w:r>
      <w:r w:rsidR="00790F2B">
        <w:rPr>
          <w:rFonts w:ascii="Courier New" w:eastAsia="Times New Roman" w:hAnsi="Courier New" w:cs="Courier New"/>
          <w:noProof/>
          <w:snapToGrid w:val="0"/>
          <w:sz w:val="24"/>
          <w:szCs w:val="24"/>
          <w:lang w:eastAsia="nl-BE"/>
        </w:rPr>
        <w:t xml:space="preserve"> merken (art. 2.20, lid 1, sub a en b BVIE)</w:t>
      </w:r>
      <w:r w:rsidR="00831EF5" w:rsidRPr="00831EF5">
        <w:rPr>
          <w:rFonts w:ascii="Courier New" w:eastAsia="Times New Roman" w:hAnsi="Courier New" w:cs="Courier New"/>
          <w:noProof/>
          <w:snapToGrid w:val="0"/>
          <w:sz w:val="24"/>
          <w:szCs w:val="24"/>
          <w:lang w:eastAsia="nl-BE"/>
        </w:rPr>
        <w:t>. Daarentegen</w:t>
      </w:r>
      <w:r w:rsidR="00790F2B">
        <w:rPr>
          <w:rFonts w:ascii="Courier New" w:eastAsia="Times New Roman" w:hAnsi="Courier New" w:cs="Courier New"/>
          <w:noProof/>
          <w:snapToGrid w:val="0"/>
          <w:sz w:val="24"/>
          <w:szCs w:val="24"/>
          <w:lang w:eastAsia="nl-BE"/>
        </w:rPr>
        <w:t xml:space="preserve">, zo nuanceert het Hof, is sprake van gebruik ‘voor </w:t>
      </w:r>
      <w:r w:rsidR="00831EF5" w:rsidRPr="00831EF5">
        <w:rPr>
          <w:rFonts w:ascii="Courier New" w:eastAsia="Times New Roman" w:hAnsi="Courier New" w:cs="Courier New"/>
          <w:noProof/>
          <w:snapToGrid w:val="0"/>
          <w:sz w:val="24"/>
          <w:szCs w:val="24"/>
          <w:lang w:eastAsia="nl-BE"/>
        </w:rPr>
        <w:t>waren</w:t>
      </w:r>
      <w:r w:rsidR="00790F2B">
        <w:rPr>
          <w:rFonts w:ascii="Courier New" w:eastAsia="Times New Roman" w:hAnsi="Courier New" w:cs="Courier New"/>
          <w:noProof/>
          <w:snapToGrid w:val="0"/>
          <w:sz w:val="24"/>
          <w:szCs w:val="24"/>
          <w:lang w:eastAsia="nl-BE"/>
        </w:rPr>
        <w:t>’</w:t>
      </w:r>
      <w:r w:rsidR="00831EF5" w:rsidRPr="00831EF5">
        <w:rPr>
          <w:rFonts w:ascii="Courier New" w:eastAsia="Times New Roman" w:hAnsi="Courier New" w:cs="Courier New"/>
          <w:noProof/>
          <w:snapToGrid w:val="0"/>
          <w:sz w:val="24"/>
          <w:szCs w:val="24"/>
          <w:lang w:eastAsia="nl-BE"/>
        </w:rPr>
        <w:t xml:space="preserve"> in de zin van art</w:t>
      </w:r>
      <w:r w:rsidR="00790F2B">
        <w:rPr>
          <w:rFonts w:ascii="Courier New" w:eastAsia="Times New Roman" w:hAnsi="Courier New" w:cs="Courier New"/>
          <w:noProof/>
          <w:snapToGrid w:val="0"/>
          <w:sz w:val="24"/>
          <w:szCs w:val="24"/>
          <w:lang w:eastAsia="nl-BE"/>
        </w:rPr>
        <w:t>.</w:t>
      </w:r>
      <w:r w:rsidR="00831EF5" w:rsidRPr="00831EF5">
        <w:rPr>
          <w:rFonts w:ascii="Courier New" w:eastAsia="Times New Roman" w:hAnsi="Courier New" w:cs="Courier New"/>
          <w:noProof/>
          <w:snapToGrid w:val="0"/>
          <w:sz w:val="24"/>
          <w:szCs w:val="24"/>
          <w:lang w:eastAsia="nl-BE"/>
        </w:rPr>
        <w:t> 5, lid 1</w:t>
      </w:r>
      <w:r w:rsidR="00790F2B">
        <w:rPr>
          <w:rFonts w:ascii="Courier New" w:eastAsia="Times New Roman" w:hAnsi="Courier New" w:cs="Courier New"/>
          <w:noProof/>
          <w:snapToGrid w:val="0"/>
          <w:sz w:val="24"/>
          <w:szCs w:val="24"/>
          <w:lang w:eastAsia="nl-BE"/>
        </w:rPr>
        <w:t xml:space="preserve"> </w:t>
      </w:r>
      <w:r w:rsidR="00831EF5" w:rsidRPr="00831EF5">
        <w:rPr>
          <w:rFonts w:ascii="Courier New" w:eastAsia="Times New Roman" w:hAnsi="Courier New" w:cs="Courier New"/>
          <w:noProof/>
          <w:snapToGrid w:val="0"/>
          <w:sz w:val="24"/>
          <w:szCs w:val="24"/>
          <w:lang w:eastAsia="nl-BE"/>
        </w:rPr>
        <w:t>richtlijn</w:t>
      </w:r>
      <w:r w:rsidR="00790F2B">
        <w:rPr>
          <w:rFonts w:ascii="Courier New" w:eastAsia="Times New Roman" w:hAnsi="Courier New" w:cs="Courier New"/>
          <w:noProof/>
          <w:snapToGrid w:val="0"/>
          <w:sz w:val="24"/>
          <w:szCs w:val="24"/>
          <w:lang w:eastAsia="nl-BE"/>
        </w:rPr>
        <w:t xml:space="preserve"> merken </w:t>
      </w:r>
      <w:r w:rsidR="00790F2B" w:rsidRPr="00790F2B">
        <w:rPr>
          <w:rFonts w:ascii="Courier New" w:eastAsia="Times New Roman" w:hAnsi="Courier New" w:cs="Courier New"/>
          <w:noProof/>
          <w:snapToGrid w:val="0"/>
          <w:sz w:val="24"/>
          <w:szCs w:val="24"/>
          <w:lang w:eastAsia="nl-BE"/>
        </w:rPr>
        <w:t>(art. 2.20, lid 1, sub a en b BVIE)</w:t>
      </w:r>
      <w:r w:rsidR="00831EF5" w:rsidRPr="00831EF5">
        <w:rPr>
          <w:rFonts w:ascii="Courier New" w:eastAsia="Times New Roman" w:hAnsi="Courier New" w:cs="Courier New"/>
          <w:noProof/>
          <w:snapToGrid w:val="0"/>
          <w:sz w:val="24"/>
          <w:szCs w:val="24"/>
          <w:lang w:eastAsia="nl-BE"/>
        </w:rPr>
        <w:t>, wanneer een derde het teken dat zijn maatschappelijke benaming, zijn</w:t>
      </w:r>
      <w:r w:rsidR="00790F2B">
        <w:rPr>
          <w:rFonts w:ascii="Courier New" w:eastAsia="Times New Roman" w:hAnsi="Courier New" w:cs="Courier New"/>
          <w:noProof/>
          <w:snapToGrid w:val="0"/>
          <w:sz w:val="24"/>
          <w:szCs w:val="24"/>
          <w:lang w:eastAsia="nl-BE"/>
        </w:rPr>
        <w:t xml:space="preserve"> </w:t>
      </w:r>
      <w:r w:rsidR="00831EF5" w:rsidRPr="00831EF5">
        <w:rPr>
          <w:rFonts w:ascii="Courier New" w:eastAsia="Times New Roman" w:hAnsi="Courier New" w:cs="Courier New"/>
          <w:noProof/>
          <w:snapToGrid w:val="0"/>
          <w:sz w:val="24"/>
          <w:szCs w:val="24"/>
          <w:lang w:eastAsia="nl-BE"/>
        </w:rPr>
        <w:t>handelsnaam of zijn bedrijfsembleem vormt, aanbrengt op de waren die hij in de handel brengt.</w:t>
      </w:r>
      <w:r w:rsidR="00790F2B">
        <w:rPr>
          <w:rFonts w:ascii="Courier New" w:eastAsia="Times New Roman" w:hAnsi="Courier New" w:cs="Courier New"/>
          <w:noProof/>
          <w:snapToGrid w:val="0"/>
          <w:sz w:val="24"/>
          <w:szCs w:val="24"/>
          <w:lang w:eastAsia="nl-BE"/>
        </w:rPr>
        <w:t xml:space="preserve"> </w:t>
      </w:r>
      <w:r w:rsidR="00831EF5" w:rsidRPr="00831EF5">
        <w:rPr>
          <w:rFonts w:ascii="Courier New" w:eastAsia="Times New Roman" w:hAnsi="Courier New" w:cs="Courier New"/>
          <w:noProof/>
          <w:snapToGrid w:val="0"/>
          <w:sz w:val="24"/>
          <w:szCs w:val="24"/>
          <w:lang w:eastAsia="nl-BE"/>
        </w:rPr>
        <w:t xml:space="preserve">Daarnaast is, </w:t>
      </w:r>
      <w:r w:rsidR="00790F2B">
        <w:rPr>
          <w:rFonts w:ascii="Courier New" w:eastAsia="Times New Roman" w:hAnsi="Courier New" w:cs="Courier New"/>
          <w:noProof/>
          <w:snapToGrid w:val="0"/>
          <w:sz w:val="24"/>
          <w:szCs w:val="24"/>
          <w:lang w:eastAsia="nl-BE"/>
        </w:rPr>
        <w:t xml:space="preserve">zo preciseert het Hof verder, </w:t>
      </w:r>
      <w:r w:rsidR="00831EF5" w:rsidRPr="00831EF5">
        <w:rPr>
          <w:rFonts w:ascii="Courier New" w:eastAsia="Times New Roman" w:hAnsi="Courier New" w:cs="Courier New"/>
          <w:noProof/>
          <w:snapToGrid w:val="0"/>
          <w:sz w:val="24"/>
          <w:szCs w:val="24"/>
          <w:lang w:eastAsia="nl-BE"/>
        </w:rPr>
        <w:t>ook zonder aanbrenging o</w:t>
      </w:r>
      <w:r w:rsidR="00790F2B">
        <w:rPr>
          <w:rFonts w:ascii="Courier New" w:eastAsia="Times New Roman" w:hAnsi="Courier New" w:cs="Courier New"/>
          <w:noProof/>
          <w:snapToGrid w:val="0"/>
          <w:sz w:val="24"/>
          <w:szCs w:val="24"/>
          <w:lang w:eastAsia="nl-BE"/>
        </w:rPr>
        <w:t>p de waren, sprake van gebruik ‘</w:t>
      </w:r>
      <w:r w:rsidR="00831EF5" w:rsidRPr="00831EF5">
        <w:rPr>
          <w:rFonts w:ascii="Courier New" w:eastAsia="Times New Roman" w:hAnsi="Courier New" w:cs="Courier New"/>
          <w:noProof/>
          <w:snapToGrid w:val="0"/>
          <w:sz w:val="24"/>
          <w:szCs w:val="24"/>
          <w:lang w:eastAsia="nl-BE"/>
        </w:rPr>
        <w:t xml:space="preserve">voor </w:t>
      </w:r>
      <w:r w:rsidR="00790F2B">
        <w:rPr>
          <w:rFonts w:ascii="Courier New" w:eastAsia="Times New Roman" w:hAnsi="Courier New" w:cs="Courier New"/>
          <w:noProof/>
          <w:snapToGrid w:val="0"/>
          <w:sz w:val="24"/>
          <w:szCs w:val="24"/>
          <w:lang w:eastAsia="nl-BE"/>
        </w:rPr>
        <w:t>w</w:t>
      </w:r>
      <w:r w:rsidR="00831EF5" w:rsidRPr="00831EF5">
        <w:rPr>
          <w:rFonts w:ascii="Courier New" w:eastAsia="Times New Roman" w:hAnsi="Courier New" w:cs="Courier New"/>
          <w:noProof/>
          <w:snapToGrid w:val="0"/>
          <w:sz w:val="24"/>
          <w:szCs w:val="24"/>
          <w:lang w:eastAsia="nl-BE"/>
        </w:rPr>
        <w:t>aren of diensten</w:t>
      </w:r>
      <w:r w:rsidR="00790F2B">
        <w:rPr>
          <w:rFonts w:ascii="Courier New" w:eastAsia="Times New Roman" w:hAnsi="Courier New" w:cs="Courier New"/>
          <w:noProof/>
          <w:snapToGrid w:val="0"/>
          <w:sz w:val="24"/>
          <w:szCs w:val="24"/>
          <w:lang w:eastAsia="nl-BE"/>
        </w:rPr>
        <w:t>’</w:t>
      </w:r>
      <w:r w:rsidR="00831EF5" w:rsidRPr="00831EF5">
        <w:rPr>
          <w:rFonts w:ascii="Courier New" w:eastAsia="Times New Roman" w:hAnsi="Courier New" w:cs="Courier New"/>
          <w:noProof/>
          <w:snapToGrid w:val="0"/>
          <w:sz w:val="24"/>
          <w:szCs w:val="24"/>
          <w:lang w:eastAsia="nl-BE"/>
        </w:rPr>
        <w:t xml:space="preserve"> in de zin van d</w:t>
      </w:r>
      <w:r w:rsidR="00790F2B">
        <w:rPr>
          <w:rFonts w:ascii="Courier New" w:eastAsia="Times New Roman" w:hAnsi="Courier New" w:cs="Courier New"/>
          <w:noProof/>
          <w:snapToGrid w:val="0"/>
          <w:sz w:val="24"/>
          <w:szCs w:val="24"/>
          <w:lang w:eastAsia="nl-BE"/>
        </w:rPr>
        <w:t>e genoemde bepaling</w:t>
      </w:r>
      <w:r w:rsidR="00831EF5" w:rsidRPr="00831EF5">
        <w:rPr>
          <w:rFonts w:ascii="Courier New" w:eastAsia="Times New Roman" w:hAnsi="Courier New" w:cs="Courier New"/>
          <w:noProof/>
          <w:snapToGrid w:val="0"/>
          <w:sz w:val="24"/>
          <w:szCs w:val="24"/>
          <w:lang w:eastAsia="nl-BE"/>
        </w:rPr>
        <w:t>, wanneer de derde het betrokken teken op zodanige wijze gebruikt, dat een verband ontstaat tussen het teken dat de maatschappelijke benaming, de handelsnaam of het bedrijfsembleem van de derde vormt, en de waren die hij in de handel brengt of de diensten die hij verricht</w:t>
      </w:r>
      <w:r w:rsidR="00790F2B">
        <w:rPr>
          <w:rStyle w:val="Voetnootmarkering"/>
          <w:rFonts w:ascii="Courier New" w:eastAsia="Times New Roman" w:hAnsi="Courier New" w:cs="Courier New"/>
          <w:noProof/>
          <w:snapToGrid w:val="0"/>
          <w:sz w:val="24"/>
          <w:szCs w:val="24"/>
          <w:lang w:eastAsia="nl-BE"/>
        </w:rPr>
        <w:footnoteReference w:id="317"/>
      </w:r>
      <w:r w:rsidR="00831EF5" w:rsidRPr="00831EF5">
        <w:rPr>
          <w:rFonts w:ascii="Courier New" w:eastAsia="Times New Roman" w:hAnsi="Courier New" w:cs="Courier New"/>
          <w:noProof/>
          <w:snapToGrid w:val="0"/>
          <w:sz w:val="24"/>
          <w:szCs w:val="24"/>
          <w:lang w:eastAsia="nl-BE"/>
        </w:rPr>
        <w:t>.</w:t>
      </w:r>
    </w:p>
    <w:p w:rsidR="0029021F" w:rsidRDefault="0029021F" w:rsidP="00B064BB">
      <w:pPr>
        <w:widowControl w:val="0"/>
        <w:spacing w:after="0" w:line="240" w:lineRule="auto"/>
        <w:jc w:val="both"/>
        <w:rPr>
          <w:rFonts w:ascii="Courier New" w:eastAsia="Times New Roman" w:hAnsi="Courier New" w:cs="Courier New"/>
          <w:noProof/>
          <w:snapToGrid w:val="0"/>
          <w:sz w:val="24"/>
          <w:szCs w:val="24"/>
          <w:lang w:eastAsia="nl-BE"/>
        </w:rPr>
      </w:pPr>
    </w:p>
    <w:p w:rsidR="0029021F" w:rsidRPr="0069097D" w:rsidRDefault="0029021F"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Een nieuwigheid in de richtlijn merken 2015 in vergelijking met de richtlijn merken</w:t>
      </w:r>
      <w:r w:rsidR="0069097D">
        <w:rPr>
          <w:rFonts w:ascii="Courier New" w:eastAsia="Times New Roman" w:hAnsi="Courier New" w:cs="Courier New"/>
          <w:noProof/>
          <w:snapToGrid w:val="0"/>
          <w:sz w:val="24"/>
          <w:szCs w:val="24"/>
          <w:lang w:eastAsia="nl-BE"/>
        </w:rPr>
        <w:t xml:space="preserve"> van 22 oktober 2008</w:t>
      </w:r>
      <w:r>
        <w:rPr>
          <w:rFonts w:ascii="Courier New" w:eastAsia="Times New Roman" w:hAnsi="Courier New" w:cs="Courier New"/>
          <w:noProof/>
          <w:snapToGrid w:val="0"/>
          <w:sz w:val="24"/>
          <w:szCs w:val="24"/>
          <w:lang w:eastAsia="nl-BE"/>
        </w:rPr>
        <w:t xml:space="preserve"> is dat de richtlijn merken 2015 nu </w:t>
      </w:r>
      <w:r w:rsidR="00B42CFA">
        <w:rPr>
          <w:rFonts w:ascii="Courier New" w:eastAsia="Times New Roman" w:hAnsi="Courier New" w:cs="Courier New"/>
          <w:noProof/>
          <w:snapToGrid w:val="0"/>
          <w:sz w:val="24"/>
          <w:szCs w:val="24"/>
          <w:lang w:eastAsia="nl-BE"/>
        </w:rPr>
        <w:t xml:space="preserve">uitdrukkelijk </w:t>
      </w:r>
      <w:r>
        <w:rPr>
          <w:rFonts w:ascii="Courier New" w:eastAsia="Times New Roman" w:hAnsi="Courier New" w:cs="Courier New"/>
          <w:noProof/>
          <w:snapToGrid w:val="0"/>
          <w:sz w:val="24"/>
          <w:szCs w:val="24"/>
          <w:lang w:eastAsia="nl-BE"/>
        </w:rPr>
        <w:t>bepaalt dat een merkhouder op basis van art. 2.20, lid 1, sub a, b of c BVIE het gebruik kan verbieden van een teken als</w:t>
      </w:r>
      <w:r w:rsidR="0069097D">
        <w:rPr>
          <w:rFonts w:ascii="Courier New" w:eastAsia="Times New Roman" w:hAnsi="Courier New" w:cs="Courier New"/>
          <w:noProof/>
          <w:snapToGrid w:val="0"/>
          <w:sz w:val="24"/>
          <w:szCs w:val="24"/>
          <w:lang w:eastAsia="nl-BE"/>
        </w:rPr>
        <w:t xml:space="preserve"> handels</w:t>
      </w:r>
      <w:r>
        <w:rPr>
          <w:rFonts w:ascii="Courier New" w:eastAsia="Times New Roman" w:hAnsi="Courier New" w:cs="Courier New"/>
          <w:noProof/>
          <w:snapToGrid w:val="0"/>
          <w:sz w:val="24"/>
          <w:szCs w:val="24"/>
          <w:lang w:eastAsia="nl-BE"/>
        </w:rPr>
        <w:t>- of bedrijfsnaam of als deel van een handels- of bedrijfsnaam</w:t>
      </w:r>
      <w:r>
        <w:rPr>
          <w:rStyle w:val="Voetnootmarkering"/>
          <w:rFonts w:ascii="Courier New" w:eastAsia="Times New Roman" w:hAnsi="Courier New" w:cs="Courier New"/>
          <w:noProof/>
          <w:snapToGrid w:val="0"/>
          <w:sz w:val="24"/>
          <w:szCs w:val="24"/>
          <w:lang w:eastAsia="nl-BE"/>
        </w:rPr>
        <w:footnoteReference w:id="318"/>
      </w:r>
      <w:r>
        <w:rPr>
          <w:rFonts w:ascii="Courier New" w:eastAsia="Times New Roman" w:hAnsi="Courier New" w:cs="Courier New"/>
          <w:noProof/>
          <w:snapToGrid w:val="0"/>
          <w:sz w:val="24"/>
          <w:szCs w:val="24"/>
          <w:lang w:eastAsia="nl-BE"/>
        </w:rPr>
        <w:t>.</w:t>
      </w:r>
      <w:r w:rsidR="0069097D">
        <w:rPr>
          <w:rFonts w:ascii="Courier New" w:eastAsia="Times New Roman" w:hAnsi="Courier New" w:cs="Courier New"/>
          <w:noProof/>
          <w:snapToGrid w:val="0"/>
          <w:sz w:val="24"/>
          <w:szCs w:val="24"/>
          <w:lang w:eastAsia="nl-BE"/>
        </w:rPr>
        <w:t xml:space="preserve"> Deze nieuwe bepaling mag niet gel</w:t>
      </w:r>
      <w:r w:rsidR="00196097">
        <w:rPr>
          <w:rFonts w:ascii="Courier New" w:eastAsia="Times New Roman" w:hAnsi="Courier New" w:cs="Courier New"/>
          <w:noProof/>
          <w:snapToGrid w:val="0"/>
          <w:sz w:val="24"/>
          <w:szCs w:val="24"/>
          <w:lang w:eastAsia="nl-BE"/>
        </w:rPr>
        <w:t>e</w:t>
      </w:r>
      <w:r w:rsidR="0069097D">
        <w:rPr>
          <w:rFonts w:ascii="Courier New" w:eastAsia="Times New Roman" w:hAnsi="Courier New" w:cs="Courier New"/>
          <w:noProof/>
          <w:snapToGrid w:val="0"/>
          <w:sz w:val="24"/>
          <w:szCs w:val="24"/>
          <w:lang w:eastAsia="nl-BE"/>
        </w:rPr>
        <w:t xml:space="preserve">zen worden als </w:t>
      </w:r>
      <w:r w:rsidR="00B42CFA">
        <w:rPr>
          <w:rFonts w:ascii="Courier New" w:eastAsia="Times New Roman" w:hAnsi="Courier New" w:cs="Courier New"/>
          <w:noProof/>
          <w:snapToGrid w:val="0"/>
          <w:sz w:val="24"/>
          <w:szCs w:val="24"/>
          <w:lang w:eastAsia="nl-BE"/>
        </w:rPr>
        <w:t xml:space="preserve">zou </w:t>
      </w:r>
      <w:r w:rsidR="0069097D">
        <w:rPr>
          <w:rFonts w:ascii="Courier New" w:eastAsia="Times New Roman" w:hAnsi="Courier New" w:cs="Courier New"/>
          <w:noProof/>
          <w:snapToGrid w:val="0"/>
          <w:sz w:val="24"/>
          <w:szCs w:val="24"/>
          <w:lang w:eastAsia="nl-BE"/>
        </w:rPr>
        <w:t xml:space="preserve">het gebruik van een merk als handels- of vennootschapsnaam of als maatschappelijke benaming vanaf de omzetting van de richtlijn </w:t>
      </w:r>
      <w:r w:rsidR="00B42CFA">
        <w:rPr>
          <w:rFonts w:ascii="Courier New" w:eastAsia="Times New Roman" w:hAnsi="Courier New" w:cs="Courier New"/>
          <w:noProof/>
          <w:snapToGrid w:val="0"/>
          <w:sz w:val="24"/>
          <w:szCs w:val="24"/>
          <w:lang w:eastAsia="nl-BE"/>
        </w:rPr>
        <w:t xml:space="preserve">merken 2015 </w:t>
      </w:r>
      <w:r w:rsidR="0069097D">
        <w:rPr>
          <w:rFonts w:ascii="Courier New" w:eastAsia="Times New Roman" w:hAnsi="Courier New" w:cs="Courier New"/>
          <w:noProof/>
          <w:snapToGrid w:val="0"/>
          <w:sz w:val="24"/>
          <w:szCs w:val="24"/>
          <w:lang w:eastAsia="nl-BE"/>
        </w:rPr>
        <w:t>enkel nog verboden kunnen worden op basis van art. 2.20, lid 1, sub a, b of c BVIE, en niet meer op basis van art. 2.20, lid 1, sub d BVIE. Deze n</w:t>
      </w:r>
      <w:r w:rsidR="00B42CFA">
        <w:rPr>
          <w:rFonts w:ascii="Courier New" w:eastAsia="Times New Roman" w:hAnsi="Courier New" w:cs="Courier New"/>
          <w:noProof/>
          <w:snapToGrid w:val="0"/>
          <w:sz w:val="24"/>
          <w:szCs w:val="24"/>
          <w:lang w:eastAsia="nl-BE"/>
        </w:rPr>
        <w:t>ieu</w:t>
      </w:r>
      <w:r w:rsidR="0069097D">
        <w:rPr>
          <w:rFonts w:ascii="Courier New" w:eastAsia="Times New Roman" w:hAnsi="Courier New" w:cs="Courier New"/>
          <w:noProof/>
          <w:snapToGrid w:val="0"/>
          <w:sz w:val="24"/>
          <w:szCs w:val="24"/>
          <w:lang w:eastAsia="nl-BE"/>
        </w:rPr>
        <w:t>w</w:t>
      </w:r>
      <w:r w:rsidR="00B42CFA">
        <w:rPr>
          <w:rFonts w:ascii="Courier New" w:eastAsia="Times New Roman" w:hAnsi="Courier New" w:cs="Courier New"/>
          <w:noProof/>
          <w:snapToGrid w:val="0"/>
          <w:sz w:val="24"/>
          <w:szCs w:val="24"/>
          <w:lang w:eastAsia="nl-BE"/>
        </w:rPr>
        <w:t>e</w:t>
      </w:r>
      <w:r w:rsidR="0069097D">
        <w:rPr>
          <w:rFonts w:ascii="Courier New" w:eastAsia="Times New Roman" w:hAnsi="Courier New" w:cs="Courier New"/>
          <w:noProof/>
          <w:snapToGrid w:val="0"/>
          <w:sz w:val="24"/>
          <w:szCs w:val="24"/>
          <w:lang w:eastAsia="nl-BE"/>
        </w:rPr>
        <w:t xml:space="preserve"> bepaling in de richtlijn merken </w:t>
      </w:r>
      <w:r w:rsidR="00B42CFA">
        <w:rPr>
          <w:rFonts w:ascii="Courier New" w:eastAsia="Times New Roman" w:hAnsi="Courier New" w:cs="Courier New"/>
          <w:noProof/>
          <w:snapToGrid w:val="0"/>
          <w:sz w:val="24"/>
          <w:szCs w:val="24"/>
          <w:lang w:eastAsia="nl-BE"/>
        </w:rPr>
        <w:t xml:space="preserve">2015 </w:t>
      </w:r>
      <w:r w:rsidR="0069097D">
        <w:rPr>
          <w:rFonts w:ascii="Courier New" w:eastAsia="Times New Roman" w:hAnsi="Courier New" w:cs="Courier New"/>
          <w:noProof/>
          <w:snapToGrid w:val="0"/>
          <w:sz w:val="24"/>
          <w:szCs w:val="24"/>
          <w:lang w:eastAsia="nl-BE"/>
        </w:rPr>
        <w:t>beoogt enkel aan te sluiten bij de hoger besproken rechtspraak van het Hof van Justitie</w:t>
      </w:r>
      <w:r w:rsidR="000E57CC">
        <w:rPr>
          <w:rFonts w:ascii="Courier New" w:eastAsia="Times New Roman" w:hAnsi="Courier New" w:cs="Courier New"/>
          <w:noProof/>
          <w:snapToGrid w:val="0"/>
          <w:sz w:val="24"/>
          <w:szCs w:val="24"/>
          <w:lang w:eastAsia="nl-BE"/>
        </w:rPr>
        <w:t xml:space="preserve">, meer bepaald </w:t>
      </w:r>
      <w:r w:rsidR="007F78F8">
        <w:rPr>
          <w:rFonts w:ascii="Courier New" w:eastAsia="Times New Roman" w:hAnsi="Courier New" w:cs="Courier New"/>
          <w:noProof/>
          <w:snapToGrid w:val="0"/>
          <w:sz w:val="24"/>
          <w:szCs w:val="24"/>
          <w:lang w:eastAsia="nl-BE"/>
        </w:rPr>
        <w:t>bij</w:t>
      </w:r>
      <w:r w:rsidR="000E57CC">
        <w:rPr>
          <w:rFonts w:ascii="Courier New" w:eastAsia="Times New Roman" w:hAnsi="Courier New" w:cs="Courier New"/>
          <w:noProof/>
          <w:snapToGrid w:val="0"/>
          <w:sz w:val="24"/>
          <w:szCs w:val="24"/>
          <w:lang w:eastAsia="nl-BE"/>
        </w:rPr>
        <w:t xml:space="preserve"> het zojuist besproken arrest van het Hof in de zaak Céline t/ Céline</w:t>
      </w:r>
      <w:r w:rsidR="000E57CC">
        <w:rPr>
          <w:rStyle w:val="Voetnootmarkering"/>
          <w:rFonts w:ascii="Courier New" w:eastAsia="Times New Roman" w:hAnsi="Courier New" w:cs="Courier New"/>
          <w:noProof/>
          <w:snapToGrid w:val="0"/>
          <w:sz w:val="24"/>
          <w:szCs w:val="24"/>
          <w:lang w:eastAsia="nl-BE"/>
        </w:rPr>
        <w:footnoteReference w:id="319"/>
      </w:r>
      <w:r w:rsidR="0069097D">
        <w:rPr>
          <w:rFonts w:ascii="Courier New" w:eastAsia="Times New Roman" w:hAnsi="Courier New" w:cs="Courier New"/>
          <w:noProof/>
          <w:snapToGrid w:val="0"/>
          <w:sz w:val="24"/>
          <w:szCs w:val="24"/>
          <w:lang w:eastAsia="nl-BE"/>
        </w:rPr>
        <w:t>. R.o. 19 richtlijn merken 2015 bepaalt immers</w:t>
      </w:r>
      <w:r>
        <w:rPr>
          <w:rFonts w:ascii="Courier New" w:eastAsia="Times New Roman" w:hAnsi="Courier New" w:cs="Courier New"/>
          <w:noProof/>
          <w:snapToGrid w:val="0"/>
          <w:sz w:val="24"/>
          <w:szCs w:val="24"/>
          <w:lang w:eastAsia="nl-BE"/>
        </w:rPr>
        <w:t xml:space="preserve"> </w:t>
      </w:r>
      <w:r w:rsidR="0069097D">
        <w:rPr>
          <w:rFonts w:ascii="Courier New" w:eastAsia="Times New Roman" w:hAnsi="Courier New" w:cs="Courier New"/>
          <w:noProof/>
          <w:snapToGrid w:val="0"/>
          <w:sz w:val="24"/>
          <w:szCs w:val="24"/>
          <w:lang w:eastAsia="nl-BE"/>
        </w:rPr>
        <w:t>dat het begrip ‘</w:t>
      </w:r>
      <w:r w:rsidR="0069097D" w:rsidRPr="0069097D">
        <w:rPr>
          <w:rFonts w:ascii="Courier New" w:eastAsia="Times New Roman" w:hAnsi="Courier New" w:cs="Courier New"/>
          <w:noProof/>
          <w:snapToGrid w:val="0"/>
          <w:sz w:val="24"/>
          <w:szCs w:val="24"/>
          <w:lang w:eastAsia="nl-BE"/>
        </w:rPr>
        <w:t>merkinbreuk</w:t>
      </w:r>
      <w:r w:rsidR="0069097D">
        <w:rPr>
          <w:rFonts w:ascii="Courier New" w:eastAsia="Times New Roman" w:hAnsi="Courier New" w:cs="Courier New"/>
          <w:noProof/>
          <w:snapToGrid w:val="0"/>
          <w:sz w:val="24"/>
          <w:szCs w:val="24"/>
          <w:lang w:eastAsia="nl-BE"/>
        </w:rPr>
        <w:t>’</w:t>
      </w:r>
      <w:r w:rsidR="0069097D" w:rsidRPr="0069097D">
        <w:rPr>
          <w:rFonts w:ascii="Courier New" w:eastAsia="Times New Roman" w:hAnsi="Courier New" w:cs="Courier New"/>
          <w:noProof/>
          <w:snapToGrid w:val="0"/>
          <w:sz w:val="24"/>
          <w:szCs w:val="24"/>
          <w:lang w:eastAsia="nl-BE"/>
        </w:rPr>
        <w:t xml:space="preserve"> </w:t>
      </w:r>
      <w:r w:rsidR="0069097D">
        <w:rPr>
          <w:rFonts w:ascii="Courier New" w:eastAsia="Times New Roman" w:hAnsi="Courier New" w:cs="Courier New"/>
          <w:noProof/>
          <w:snapToGrid w:val="0"/>
          <w:sz w:val="24"/>
          <w:szCs w:val="24"/>
          <w:lang w:eastAsia="nl-BE"/>
        </w:rPr>
        <w:t>(in de zin van art. 2.20, lid 1, sub a, b of c BVIE)</w:t>
      </w:r>
      <w:r w:rsidR="0069097D" w:rsidRPr="0069097D">
        <w:rPr>
          <w:rFonts w:ascii="Courier New" w:eastAsia="Times New Roman" w:hAnsi="Courier New" w:cs="Courier New"/>
          <w:noProof/>
          <w:snapToGrid w:val="0"/>
          <w:sz w:val="24"/>
          <w:szCs w:val="24"/>
          <w:lang w:eastAsia="nl-BE"/>
        </w:rPr>
        <w:t xml:space="preserve"> ook </w:t>
      </w:r>
      <w:r w:rsidR="0069097D">
        <w:rPr>
          <w:rFonts w:ascii="Courier New" w:eastAsia="Times New Roman" w:hAnsi="Courier New" w:cs="Courier New"/>
          <w:noProof/>
          <w:snapToGrid w:val="0"/>
          <w:sz w:val="24"/>
          <w:szCs w:val="24"/>
          <w:lang w:eastAsia="nl-BE"/>
        </w:rPr>
        <w:t xml:space="preserve">moet </w:t>
      </w:r>
      <w:r w:rsidR="0069097D" w:rsidRPr="0069097D">
        <w:rPr>
          <w:rFonts w:ascii="Courier New" w:eastAsia="Times New Roman" w:hAnsi="Courier New" w:cs="Courier New"/>
          <w:noProof/>
          <w:snapToGrid w:val="0"/>
          <w:sz w:val="24"/>
          <w:szCs w:val="24"/>
          <w:lang w:eastAsia="nl-BE"/>
        </w:rPr>
        <w:t xml:space="preserve">zien op het gebruik van het teken als handelsnaam of een soortgelijke aanduiding, </w:t>
      </w:r>
      <w:r w:rsidR="0069097D" w:rsidRPr="0069097D">
        <w:rPr>
          <w:rFonts w:ascii="Courier New" w:eastAsia="Times New Roman" w:hAnsi="Courier New" w:cs="Courier New"/>
          <w:i/>
          <w:noProof/>
          <w:snapToGrid w:val="0"/>
          <w:sz w:val="24"/>
          <w:szCs w:val="24"/>
          <w:lang w:eastAsia="nl-BE"/>
        </w:rPr>
        <w:t>voor zover dat gebruik plaatsvindt met het oog op het onderscheiden van waren of diensten</w:t>
      </w:r>
      <w:r w:rsidR="0069097D">
        <w:rPr>
          <w:rFonts w:ascii="Courier New" w:eastAsia="Times New Roman" w:hAnsi="Courier New" w:cs="Courier New"/>
          <w:noProof/>
          <w:snapToGrid w:val="0"/>
          <w:sz w:val="24"/>
          <w:szCs w:val="24"/>
          <w:lang w:eastAsia="nl-BE"/>
        </w:rPr>
        <w:t>(!)</w:t>
      </w:r>
      <w:r w:rsidR="00523E41">
        <w:rPr>
          <w:rStyle w:val="Voetnootmarkering"/>
          <w:rFonts w:ascii="Courier New" w:eastAsia="Times New Roman" w:hAnsi="Courier New" w:cs="Courier New"/>
          <w:noProof/>
          <w:snapToGrid w:val="0"/>
          <w:sz w:val="24"/>
          <w:szCs w:val="24"/>
          <w:lang w:eastAsia="nl-BE"/>
        </w:rPr>
        <w:footnoteReference w:id="320"/>
      </w:r>
      <w:r w:rsidR="0069097D">
        <w:rPr>
          <w:rFonts w:ascii="Courier New" w:eastAsia="Times New Roman" w:hAnsi="Courier New" w:cs="Courier New"/>
          <w:noProof/>
          <w:snapToGrid w:val="0"/>
          <w:sz w:val="24"/>
          <w:szCs w:val="24"/>
          <w:lang w:eastAsia="nl-BE"/>
        </w:rPr>
        <w:t>.</w:t>
      </w:r>
    </w:p>
    <w:p w:rsidR="006860F7" w:rsidRDefault="006860F7" w:rsidP="00B064BB">
      <w:pPr>
        <w:widowControl w:val="0"/>
        <w:spacing w:after="0" w:line="240" w:lineRule="auto"/>
        <w:jc w:val="both"/>
        <w:rPr>
          <w:rFonts w:ascii="Courier New" w:eastAsia="Times New Roman" w:hAnsi="Courier New" w:cs="Courier New"/>
          <w:noProof/>
          <w:snapToGrid w:val="0"/>
          <w:sz w:val="24"/>
          <w:szCs w:val="24"/>
          <w:lang w:eastAsia="nl-BE"/>
        </w:rPr>
      </w:pPr>
    </w:p>
    <w:p w:rsidR="006860F7" w:rsidRDefault="006860F7" w:rsidP="00B064BB">
      <w:pPr>
        <w:widowControl w:val="0"/>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Voor de toepassing van art. 2.20, lid 1, sub d BVIE, en dus opdat er sprake zou zijn van een </w:t>
      </w:r>
      <w:r w:rsidRPr="006860F7">
        <w:rPr>
          <w:rFonts w:ascii="Courier New" w:eastAsia="Times New Roman" w:hAnsi="Courier New" w:cs="Courier New"/>
          <w:noProof/>
          <w:snapToGrid w:val="0"/>
          <w:sz w:val="24"/>
          <w:szCs w:val="24"/>
          <w:lang w:eastAsia="nl-BE"/>
        </w:rPr>
        <w:t>gebruik anders dan ter onderscheiding van waren of diensten</w:t>
      </w:r>
      <w:r>
        <w:rPr>
          <w:rFonts w:ascii="Courier New" w:eastAsia="Times New Roman" w:hAnsi="Courier New" w:cs="Courier New"/>
          <w:noProof/>
          <w:snapToGrid w:val="0"/>
          <w:sz w:val="24"/>
          <w:szCs w:val="24"/>
          <w:lang w:eastAsia="nl-BE"/>
        </w:rPr>
        <w:t xml:space="preserve">, moet worden nagegaan of </w:t>
      </w:r>
      <w:r>
        <w:rPr>
          <w:rFonts w:ascii="Courier New" w:eastAsia="Times New Roman" w:hAnsi="Courier New" w:cs="Courier New"/>
          <w:noProof/>
          <w:snapToGrid w:val="0"/>
          <w:sz w:val="24"/>
          <w:szCs w:val="24"/>
          <w:lang w:eastAsia="nl-BE"/>
        </w:rPr>
        <w:lastRenderedPageBreak/>
        <w:t xml:space="preserve">het merk van de merkhouder of een hiermee overeenstemmend teken niet zodanig wordt </w:t>
      </w:r>
      <w:r w:rsidRPr="006860F7">
        <w:rPr>
          <w:rFonts w:ascii="Courier New" w:eastAsia="Times New Roman" w:hAnsi="Courier New" w:cs="Courier New"/>
          <w:noProof/>
          <w:snapToGrid w:val="0"/>
          <w:sz w:val="24"/>
          <w:szCs w:val="24"/>
          <w:lang w:eastAsia="nl-BE"/>
        </w:rPr>
        <w:t xml:space="preserve">gebruikt dat een verband ontstaat tussen het </w:t>
      </w:r>
      <w:r>
        <w:rPr>
          <w:rFonts w:ascii="Courier New" w:eastAsia="Times New Roman" w:hAnsi="Courier New" w:cs="Courier New"/>
          <w:noProof/>
          <w:snapToGrid w:val="0"/>
          <w:sz w:val="24"/>
          <w:szCs w:val="24"/>
          <w:lang w:eastAsia="nl-BE"/>
        </w:rPr>
        <w:t xml:space="preserve">gebruikte </w:t>
      </w:r>
      <w:r w:rsidRPr="006860F7">
        <w:rPr>
          <w:rFonts w:ascii="Courier New" w:eastAsia="Times New Roman" w:hAnsi="Courier New" w:cs="Courier New"/>
          <w:noProof/>
          <w:snapToGrid w:val="0"/>
          <w:sz w:val="24"/>
          <w:szCs w:val="24"/>
          <w:lang w:eastAsia="nl-BE"/>
        </w:rPr>
        <w:t xml:space="preserve">teken, en de waren die </w:t>
      </w:r>
      <w:r w:rsidR="00CB72E5">
        <w:rPr>
          <w:rFonts w:ascii="Courier New" w:eastAsia="Times New Roman" w:hAnsi="Courier New" w:cs="Courier New"/>
          <w:noProof/>
          <w:snapToGrid w:val="0"/>
          <w:sz w:val="24"/>
          <w:szCs w:val="24"/>
          <w:lang w:eastAsia="nl-BE"/>
        </w:rPr>
        <w:t>deze gebruiker</w:t>
      </w:r>
      <w:r w:rsidRPr="006860F7">
        <w:rPr>
          <w:rFonts w:ascii="Courier New" w:eastAsia="Times New Roman" w:hAnsi="Courier New" w:cs="Courier New"/>
          <w:noProof/>
          <w:snapToGrid w:val="0"/>
          <w:sz w:val="24"/>
          <w:szCs w:val="24"/>
          <w:lang w:eastAsia="nl-BE"/>
        </w:rPr>
        <w:t xml:space="preserve"> in de handel brengt of de diensten die hij verricht</w:t>
      </w:r>
      <w:r w:rsidR="00CB72E5">
        <w:rPr>
          <w:rFonts w:ascii="Courier New" w:eastAsia="Times New Roman" w:hAnsi="Courier New" w:cs="Courier New"/>
          <w:noProof/>
          <w:snapToGrid w:val="0"/>
          <w:sz w:val="24"/>
          <w:szCs w:val="24"/>
          <w:lang w:eastAsia="nl-BE"/>
        </w:rPr>
        <w:t xml:space="preserve">. Indien </w:t>
      </w:r>
      <w:r w:rsidR="0040577A">
        <w:rPr>
          <w:rFonts w:ascii="Courier New" w:eastAsia="Times New Roman" w:hAnsi="Courier New" w:cs="Courier New"/>
          <w:noProof/>
          <w:snapToGrid w:val="0"/>
          <w:sz w:val="24"/>
          <w:szCs w:val="24"/>
          <w:lang w:eastAsia="nl-BE"/>
        </w:rPr>
        <w:t xml:space="preserve">een </w:t>
      </w:r>
      <w:r w:rsidR="00CB72E5">
        <w:rPr>
          <w:rFonts w:ascii="Courier New" w:eastAsia="Times New Roman" w:hAnsi="Courier New" w:cs="Courier New"/>
          <w:noProof/>
          <w:snapToGrid w:val="0"/>
          <w:sz w:val="24"/>
          <w:szCs w:val="24"/>
          <w:lang w:eastAsia="nl-BE"/>
        </w:rPr>
        <w:t xml:space="preserve">dergelijke band ontstaat is er geen sprake van </w:t>
      </w:r>
      <w:r w:rsidR="00CB72E5" w:rsidRPr="00CB72E5">
        <w:rPr>
          <w:rFonts w:ascii="Courier New" w:eastAsia="Times New Roman" w:hAnsi="Courier New" w:cs="Courier New"/>
          <w:noProof/>
          <w:snapToGrid w:val="0"/>
          <w:sz w:val="24"/>
          <w:szCs w:val="24"/>
          <w:lang w:eastAsia="nl-BE"/>
        </w:rPr>
        <w:t xml:space="preserve">gebruik </w:t>
      </w:r>
      <w:r w:rsidR="0040577A">
        <w:rPr>
          <w:rFonts w:ascii="Courier New" w:eastAsia="Times New Roman" w:hAnsi="Courier New" w:cs="Courier New"/>
          <w:noProof/>
          <w:snapToGrid w:val="0"/>
          <w:sz w:val="24"/>
          <w:szCs w:val="24"/>
          <w:lang w:eastAsia="nl-BE"/>
        </w:rPr>
        <w:t>‘</w:t>
      </w:r>
      <w:r w:rsidR="00CB72E5" w:rsidRPr="00CB72E5">
        <w:rPr>
          <w:rFonts w:ascii="Courier New" w:eastAsia="Times New Roman" w:hAnsi="Courier New" w:cs="Courier New"/>
          <w:noProof/>
          <w:snapToGrid w:val="0"/>
          <w:sz w:val="24"/>
          <w:szCs w:val="24"/>
          <w:lang w:eastAsia="nl-BE"/>
        </w:rPr>
        <w:t>anders dan ter onderscheiding van waren of diensten</w:t>
      </w:r>
      <w:r w:rsidR="0040577A">
        <w:rPr>
          <w:rFonts w:ascii="Courier New" w:eastAsia="Times New Roman" w:hAnsi="Courier New" w:cs="Courier New"/>
          <w:noProof/>
          <w:snapToGrid w:val="0"/>
          <w:sz w:val="24"/>
          <w:szCs w:val="24"/>
          <w:lang w:eastAsia="nl-BE"/>
        </w:rPr>
        <w:t>’</w:t>
      </w:r>
      <w:r w:rsidR="00CB72E5">
        <w:rPr>
          <w:rFonts w:ascii="Courier New" w:eastAsia="Times New Roman" w:hAnsi="Courier New" w:cs="Courier New"/>
          <w:noProof/>
          <w:snapToGrid w:val="0"/>
          <w:sz w:val="24"/>
          <w:szCs w:val="24"/>
          <w:lang w:eastAsia="nl-BE"/>
        </w:rPr>
        <w:t xml:space="preserve">, maar wel van gebruik </w:t>
      </w:r>
      <w:r w:rsidR="0040577A">
        <w:rPr>
          <w:rFonts w:ascii="Courier New" w:eastAsia="Times New Roman" w:hAnsi="Courier New" w:cs="Courier New"/>
          <w:noProof/>
          <w:snapToGrid w:val="0"/>
          <w:sz w:val="24"/>
          <w:szCs w:val="24"/>
          <w:lang w:eastAsia="nl-BE"/>
        </w:rPr>
        <w:t>‘</w:t>
      </w:r>
      <w:r w:rsidR="00CB72E5">
        <w:rPr>
          <w:rFonts w:ascii="Courier New" w:eastAsia="Times New Roman" w:hAnsi="Courier New" w:cs="Courier New"/>
          <w:noProof/>
          <w:snapToGrid w:val="0"/>
          <w:sz w:val="24"/>
          <w:szCs w:val="24"/>
          <w:lang w:eastAsia="nl-BE"/>
        </w:rPr>
        <w:t>voor waren of</w:t>
      </w:r>
      <w:r w:rsidR="0040577A">
        <w:rPr>
          <w:rFonts w:ascii="Courier New" w:eastAsia="Times New Roman" w:hAnsi="Courier New" w:cs="Courier New"/>
          <w:noProof/>
          <w:snapToGrid w:val="0"/>
          <w:sz w:val="24"/>
          <w:szCs w:val="24"/>
          <w:lang w:eastAsia="nl-BE"/>
        </w:rPr>
        <w:t xml:space="preserve"> </w:t>
      </w:r>
      <w:r w:rsidR="00CB72E5">
        <w:rPr>
          <w:rFonts w:ascii="Courier New" w:eastAsia="Times New Roman" w:hAnsi="Courier New" w:cs="Courier New"/>
          <w:noProof/>
          <w:snapToGrid w:val="0"/>
          <w:sz w:val="24"/>
          <w:szCs w:val="24"/>
          <w:lang w:eastAsia="nl-BE"/>
        </w:rPr>
        <w:t>diensten</w:t>
      </w:r>
      <w:r w:rsidR="0040577A">
        <w:rPr>
          <w:rFonts w:ascii="Courier New" w:eastAsia="Times New Roman" w:hAnsi="Courier New" w:cs="Courier New"/>
          <w:noProof/>
          <w:snapToGrid w:val="0"/>
          <w:sz w:val="24"/>
          <w:szCs w:val="24"/>
          <w:lang w:eastAsia="nl-BE"/>
        </w:rPr>
        <w:t>’</w:t>
      </w:r>
      <w:r w:rsidR="00CB72E5">
        <w:rPr>
          <w:rFonts w:ascii="Courier New" w:eastAsia="Times New Roman" w:hAnsi="Courier New" w:cs="Courier New"/>
          <w:noProof/>
          <w:snapToGrid w:val="0"/>
          <w:sz w:val="24"/>
          <w:szCs w:val="24"/>
          <w:lang w:eastAsia="nl-BE"/>
        </w:rPr>
        <w:t>.</w:t>
      </w:r>
      <w:r w:rsidR="004228E0" w:rsidRPr="004228E0">
        <w:t xml:space="preserve"> </w:t>
      </w:r>
      <w:r w:rsidR="004228E0">
        <w:rPr>
          <w:rFonts w:ascii="Courier New" w:eastAsia="Times New Roman" w:hAnsi="Courier New" w:cs="Courier New"/>
          <w:noProof/>
          <w:snapToGrid w:val="0"/>
          <w:sz w:val="24"/>
          <w:szCs w:val="24"/>
          <w:lang w:eastAsia="nl-BE"/>
        </w:rPr>
        <w:t xml:space="preserve">Het Hof </w:t>
      </w:r>
      <w:r w:rsidR="00196097">
        <w:rPr>
          <w:rFonts w:ascii="Courier New" w:eastAsia="Times New Roman" w:hAnsi="Courier New" w:cs="Courier New"/>
          <w:noProof/>
          <w:snapToGrid w:val="0"/>
          <w:sz w:val="24"/>
          <w:szCs w:val="24"/>
          <w:lang w:eastAsia="nl-BE"/>
        </w:rPr>
        <w:t xml:space="preserve">van Justitie </w:t>
      </w:r>
      <w:r w:rsidR="004228E0">
        <w:rPr>
          <w:rFonts w:ascii="Courier New" w:eastAsia="Times New Roman" w:hAnsi="Courier New" w:cs="Courier New"/>
          <w:noProof/>
          <w:snapToGrid w:val="0"/>
          <w:sz w:val="24"/>
          <w:szCs w:val="24"/>
          <w:lang w:eastAsia="nl-BE"/>
        </w:rPr>
        <w:t>bevestigde dit nog eens uitdrukkelijk in een arrest van 19 februari 2009 waarin het verklaarde dat het in de voorliggende zaak d</w:t>
      </w:r>
      <w:r w:rsidR="004228E0" w:rsidRPr="004228E0">
        <w:rPr>
          <w:rFonts w:ascii="Courier New" w:eastAsia="Times New Roman" w:hAnsi="Courier New" w:cs="Courier New"/>
          <w:noProof/>
          <w:snapToGrid w:val="0"/>
          <w:sz w:val="24"/>
          <w:szCs w:val="24"/>
          <w:lang w:eastAsia="nl-BE"/>
        </w:rPr>
        <w:t xml:space="preserve">uidelijk </w:t>
      </w:r>
      <w:r w:rsidR="004228E0">
        <w:rPr>
          <w:rFonts w:ascii="Courier New" w:eastAsia="Times New Roman" w:hAnsi="Courier New" w:cs="Courier New"/>
          <w:noProof/>
          <w:snapToGrid w:val="0"/>
          <w:sz w:val="24"/>
          <w:szCs w:val="24"/>
          <w:lang w:eastAsia="nl-BE"/>
        </w:rPr>
        <w:t xml:space="preserve">was </w:t>
      </w:r>
      <w:r w:rsidR="004228E0" w:rsidRPr="004228E0">
        <w:rPr>
          <w:rFonts w:ascii="Courier New" w:eastAsia="Times New Roman" w:hAnsi="Courier New" w:cs="Courier New"/>
          <w:noProof/>
          <w:snapToGrid w:val="0"/>
          <w:sz w:val="24"/>
          <w:szCs w:val="24"/>
          <w:lang w:eastAsia="nl-BE"/>
        </w:rPr>
        <w:t>dat het aan de orde zijnde gebruik betrekking h</w:t>
      </w:r>
      <w:r w:rsidR="004228E0">
        <w:rPr>
          <w:rFonts w:ascii="Courier New" w:eastAsia="Times New Roman" w:hAnsi="Courier New" w:cs="Courier New"/>
          <w:noProof/>
          <w:snapToGrid w:val="0"/>
          <w:sz w:val="24"/>
          <w:szCs w:val="24"/>
          <w:lang w:eastAsia="nl-BE"/>
        </w:rPr>
        <w:t>ad</w:t>
      </w:r>
      <w:r w:rsidR="004228E0" w:rsidRPr="004228E0">
        <w:rPr>
          <w:rFonts w:ascii="Courier New" w:eastAsia="Times New Roman" w:hAnsi="Courier New" w:cs="Courier New"/>
          <w:noProof/>
          <w:snapToGrid w:val="0"/>
          <w:sz w:val="24"/>
          <w:szCs w:val="24"/>
          <w:lang w:eastAsia="nl-BE"/>
        </w:rPr>
        <w:t xml:space="preserve"> op waren</w:t>
      </w:r>
      <w:r w:rsidR="0040577A">
        <w:rPr>
          <w:rFonts w:ascii="Courier New" w:eastAsia="Times New Roman" w:hAnsi="Courier New" w:cs="Courier New"/>
          <w:noProof/>
          <w:snapToGrid w:val="0"/>
          <w:sz w:val="24"/>
          <w:szCs w:val="24"/>
          <w:lang w:eastAsia="nl-BE"/>
        </w:rPr>
        <w:t xml:space="preserve"> ‘</w:t>
      </w:r>
      <w:r w:rsidR="004228E0" w:rsidRPr="004228E0">
        <w:rPr>
          <w:rFonts w:ascii="Courier New" w:eastAsia="Times New Roman" w:hAnsi="Courier New" w:cs="Courier New"/>
          <w:noProof/>
          <w:snapToGrid w:val="0"/>
          <w:sz w:val="24"/>
          <w:szCs w:val="24"/>
          <w:lang w:eastAsia="nl-BE"/>
        </w:rPr>
        <w:t xml:space="preserve">aangezien er ook zonder aanbrenging van een teken dat gelijk is aan een ingeschreven merk, op de waren van de derde sprake is van gebruik „voor [...] waren of diensten” </w:t>
      </w:r>
      <w:r w:rsidR="004228E0">
        <w:rPr>
          <w:rFonts w:ascii="Courier New" w:eastAsia="Times New Roman" w:hAnsi="Courier New" w:cs="Courier New"/>
          <w:noProof/>
          <w:snapToGrid w:val="0"/>
          <w:sz w:val="24"/>
          <w:szCs w:val="24"/>
          <w:lang w:eastAsia="nl-BE"/>
        </w:rPr>
        <w:t>…</w:t>
      </w:r>
      <w:r w:rsidR="004228E0" w:rsidRPr="004228E0">
        <w:rPr>
          <w:rFonts w:ascii="Courier New" w:eastAsia="Times New Roman" w:hAnsi="Courier New" w:cs="Courier New"/>
          <w:noProof/>
          <w:snapToGrid w:val="0"/>
          <w:sz w:val="24"/>
          <w:szCs w:val="24"/>
          <w:lang w:eastAsia="nl-BE"/>
        </w:rPr>
        <w:t>, wanneer de derde dit teken op zodanige wijze gebruikt, dat een verband ontstaat tussen het genoemde teken en de waren die hij in de handel brengt of de diensten die hij verricht, in het hoofdgeding in de vorm van het gebruik van het betrokken teken in stukken voor zakelijk gebruik</w:t>
      </w:r>
      <w:r w:rsidR="004228E0">
        <w:rPr>
          <w:rFonts w:ascii="Courier New" w:eastAsia="Times New Roman" w:hAnsi="Courier New" w:cs="Courier New"/>
          <w:noProof/>
          <w:snapToGrid w:val="0"/>
          <w:sz w:val="24"/>
          <w:szCs w:val="24"/>
          <w:lang w:eastAsia="nl-BE"/>
        </w:rPr>
        <w:t>”</w:t>
      </w:r>
      <w:r w:rsidR="004228E0">
        <w:rPr>
          <w:rStyle w:val="Voetnootmarkering"/>
          <w:rFonts w:ascii="Courier New" w:eastAsia="Times New Roman" w:hAnsi="Courier New" w:cs="Courier New"/>
          <w:noProof/>
          <w:snapToGrid w:val="0"/>
          <w:sz w:val="24"/>
          <w:szCs w:val="24"/>
          <w:lang w:eastAsia="nl-BE"/>
        </w:rPr>
        <w:footnoteReference w:id="321"/>
      </w:r>
      <w:r w:rsidR="004228E0" w:rsidRPr="004228E0">
        <w:rPr>
          <w:rFonts w:ascii="Courier New" w:eastAsia="Times New Roman" w:hAnsi="Courier New" w:cs="Courier New"/>
          <w:noProof/>
          <w:snapToGrid w:val="0"/>
          <w:sz w:val="24"/>
          <w:szCs w:val="24"/>
          <w:lang w:eastAsia="nl-BE"/>
        </w:rPr>
        <w:t>.</w:t>
      </w:r>
      <w:r w:rsidR="00A47677">
        <w:rPr>
          <w:rFonts w:ascii="Courier New" w:eastAsia="Times New Roman" w:hAnsi="Courier New" w:cs="Courier New"/>
          <w:noProof/>
          <w:snapToGrid w:val="0"/>
          <w:sz w:val="24"/>
          <w:szCs w:val="24"/>
          <w:lang w:eastAsia="nl-BE"/>
        </w:rPr>
        <w:t xml:space="preserve"> Onder voorbehoud van het vervuld zijn van deze voorwaarde kan </w:t>
      </w:r>
      <w:r w:rsidR="000D65B8">
        <w:rPr>
          <w:rFonts w:ascii="Courier New" w:eastAsia="Times New Roman" w:hAnsi="Courier New" w:cs="Courier New"/>
          <w:noProof/>
          <w:snapToGrid w:val="0"/>
          <w:sz w:val="24"/>
          <w:szCs w:val="24"/>
          <w:lang w:eastAsia="nl-BE"/>
        </w:rPr>
        <w:t xml:space="preserve">o.a., </w:t>
      </w:r>
      <w:r w:rsidR="00A47677">
        <w:rPr>
          <w:rFonts w:ascii="Courier New" w:eastAsia="Times New Roman" w:hAnsi="Courier New" w:cs="Courier New"/>
          <w:noProof/>
          <w:snapToGrid w:val="0"/>
          <w:sz w:val="24"/>
          <w:szCs w:val="24"/>
          <w:lang w:eastAsia="nl-BE"/>
        </w:rPr>
        <w:t>naar onze mening</w:t>
      </w:r>
      <w:r w:rsidR="000D65B8">
        <w:rPr>
          <w:rFonts w:ascii="Courier New" w:eastAsia="Times New Roman" w:hAnsi="Courier New" w:cs="Courier New"/>
          <w:noProof/>
          <w:snapToGrid w:val="0"/>
          <w:sz w:val="24"/>
          <w:szCs w:val="24"/>
          <w:lang w:eastAsia="nl-BE"/>
        </w:rPr>
        <w:t>,</w:t>
      </w:r>
      <w:r w:rsidR="00A47677">
        <w:rPr>
          <w:rFonts w:ascii="Courier New" w:eastAsia="Times New Roman" w:hAnsi="Courier New" w:cs="Courier New"/>
          <w:noProof/>
          <w:snapToGrid w:val="0"/>
          <w:sz w:val="24"/>
          <w:szCs w:val="24"/>
          <w:lang w:eastAsia="nl-BE"/>
        </w:rPr>
        <w:t xml:space="preserve"> het gebruik van een merk of overeenstemmend teken </w:t>
      </w:r>
      <w:r w:rsidR="000D65B8">
        <w:rPr>
          <w:rFonts w:ascii="Courier New" w:eastAsia="Times New Roman" w:hAnsi="Courier New" w:cs="Courier New"/>
          <w:noProof/>
          <w:snapToGrid w:val="0"/>
          <w:sz w:val="24"/>
          <w:szCs w:val="24"/>
          <w:lang w:eastAsia="nl-BE"/>
        </w:rPr>
        <w:t xml:space="preserve">worden beschouwd als een </w:t>
      </w:r>
      <w:r w:rsidR="000D65B8" w:rsidRPr="000D65B8">
        <w:rPr>
          <w:rFonts w:ascii="Courier New" w:eastAsia="Times New Roman" w:hAnsi="Courier New" w:cs="Courier New"/>
          <w:noProof/>
          <w:snapToGrid w:val="0"/>
          <w:sz w:val="24"/>
          <w:szCs w:val="24"/>
          <w:lang w:eastAsia="nl-BE"/>
        </w:rPr>
        <w:t>gebruik anders dan ter onderscheiding van waren of diensten</w:t>
      </w:r>
      <w:r w:rsidR="00681C09">
        <w:rPr>
          <w:rFonts w:ascii="Courier New" w:eastAsia="Times New Roman" w:hAnsi="Courier New" w:cs="Courier New"/>
          <w:noProof/>
          <w:snapToGrid w:val="0"/>
          <w:sz w:val="24"/>
          <w:szCs w:val="24"/>
          <w:lang w:eastAsia="nl-BE"/>
        </w:rPr>
        <w:t xml:space="preserve"> in het geval van</w:t>
      </w:r>
      <w:r w:rsidR="0040577A">
        <w:rPr>
          <w:rFonts w:ascii="Courier New" w:eastAsia="Times New Roman" w:hAnsi="Courier New" w:cs="Courier New"/>
          <w:noProof/>
          <w:snapToGrid w:val="0"/>
          <w:sz w:val="24"/>
          <w:szCs w:val="24"/>
          <w:lang w:eastAsia="nl-BE"/>
        </w:rPr>
        <w:t>:</w:t>
      </w:r>
      <w:r w:rsidR="00681C09">
        <w:rPr>
          <w:rFonts w:ascii="Courier New" w:eastAsia="Times New Roman" w:hAnsi="Courier New" w:cs="Courier New"/>
          <w:noProof/>
          <w:snapToGrid w:val="0"/>
          <w:sz w:val="24"/>
          <w:szCs w:val="24"/>
          <w:lang w:eastAsia="nl-BE"/>
        </w:rPr>
        <w:t xml:space="preserve"> </w:t>
      </w:r>
    </w:p>
    <w:p w:rsidR="000D65B8" w:rsidRDefault="0045283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titel (bijv. van een roman of liedje);</w:t>
      </w:r>
    </w:p>
    <w:p w:rsidR="00452830" w:rsidRDefault="0045283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journalistiek artikel</w:t>
      </w:r>
      <w:r w:rsidRPr="00452830">
        <w:rPr>
          <w:rFonts w:ascii="Courier New" w:eastAsia="Times New Roman" w:hAnsi="Courier New" w:cs="Courier New"/>
          <w:noProof/>
          <w:snapToGrid w:val="0"/>
          <w:sz w:val="24"/>
          <w:szCs w:val="24"/>
          <w:vertAlign w:val="superscript"/>
          <w:lang w:eastAsia="nl-BE"/>
        </w:rPr>
        <w:footnoteReference w:id="322"/>
      </w:r>
      <w:r>
        <w:rPr>
          <w:rFonts w:ascii="Courier New" w:eastAsia="Times New Roman" w:hAnsi="Courier New" w:cs="Courier New"/>
          <w:noProof/>
          <w:snapToGrid w:val="0"/>
          <w:sz w:val="24"/>
          <w:szCs w:val="24"/>
          <w:lang w:eastAsia="nl-BE"/>
        </w:rPr>
        <w:t>;</w:t>
      </w:r>
    </w:p>
    <w:p w:rsidR="00216050" w:rsidRDefault="0021605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boek (bijv. in een roman) of in een woordenboek</w:t>
      </w:r>
      <w:r>
        <w:rPr>
          <w:rStyle w:val="Voetnootmarkering"/>
          <w:rFonts w:ascii="Courier New" w:eastAsia="Times New Roman" w:hAnsi="Courier New" w:cs="Courier New"/>
          <w:noProof/>
          <w:snapToGrid w:val="0"/>
          <w:sz w:val="24"/>
          <w:szCs w:val="24"/>
          <w:lang w:eastAsia="nl-BE"/>
        </w:rPr>
        <w:footnoteReference w:id="323"/>
      </w:r>
      <w:r>
        <w:rPr>
          <w:rFonts w:ascii="Courier New" w:eastAsia="Times New Roman" w:hAnsi="Courier New" w:cs="Courier New"/>
          <w:noProof/>
          <w:snapToGrid w:val="0"/>
          <w:sz w:val="24"/>
          <w:szCs w:val="24"/>
          <w:lang w:eastAsia="nl-BE"/>
        </w:rPr>
        <w:t>;</w:t>
      </w:r>
    </w:p>
    <w:p w:rsidR="00216050" w:rsidRDefault="0040577A"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het </w:t>
      </w:r>
      <w:r w:rsidR="00216050">
        <w:rPr>
          <w:rFonts w:ascii="Courier New" w:eastAsia="Times New Roman" w:hAnsi="Courier New" w:cs="Courier New"/>
          <w:noProof/>
          <w:snapToGrid w:val="0"/>
          <w:sz w:val="24"/>
          <w:szCs w:val="24"/>
          <w:lang w:eastAsia="nl-BE"/>
        </w:rPr>
        <w:t xml:space="preserve">gebruik in wetenschappelijke publicaties; </w:t>
      </w:r>
    </w:p>
    <w:p w:rsidR="00E676E3" w:rsidRDefault="00681C09"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het </w:t>
      </w:r>
      <w:r w:rsidR="00E676E3">
        <w:rPr>
          <w:rFonts w:ascii="Courier New" w:eastAsia="Times New Roman" w:hAnsi="Courier New" w:cs="Courier New"/>
          <w:noProof/>
          <w:snapToGrid w:val="0"/>
          <w:sz w:val="24"/>
          <w:szCs w:val="24"/>
          <w:lang w:eastAsia="nl-BE"/>
        </w:rPr>
        <w:t xml:space="preserve">gebruik als zuivere </w:t>
      </w:r>
      <w:r>
        <w:rPr>
          <w:rFonts w:ascii="Courier New" w:eastAsia="Times New Roman" w:hAnsi="Courier New" w:cs="Courier New"/>
          <w:noProof/>
          <w:snapToGrid w:val="0"/>
          <w:sz w:val="24"/>
          <w:szCs w:val="24"/>
          <w:lang w:eastAsia="nl-BE"/>
        </w:rPr>
        <w:t xml:space="preserve">(loutere) </w:t>
      </w:r>
      <w:r w:rsidR="00E676E3">
        <w:rPr>
          <w:rFonts w:ascii="Courier New" w:eastAsia="Times New Roman" w:hAnsi="Courier New" w:cs="Courier New"/>
          <w:noProof/>
          <w:snapToGrid w:val="0"/>
          <w:sz w:val="24"/>
          <w:szCs w:val="24"/>
          <w:lang w:eastAsia="nl-BE"/>
        </w:rPr>
        <w:t>versiering</w:t>
      </w:r>
      <w:r w:rsidR="00165E9A">
        <w:rPr>
          <w:rFonts w:ascii="Courier New" w:eastAsia="Times New Roman" w:hAnsi="Courier New" w:cs="Courier New"/>
          <w:noProof/>
          <w:snapToGrid w:val="0"/>
          <w:sz w:val="24"/>
          <w:szCs w:val="24"/>
          <w:lang w:eastAsia="nl-BE"/>
        </w:rPr>
        <w:t xml:space="preserve"> (louter decoratief)</w:t>
      </w:r>
      <w:r w:rsidR="00165E9A" w:rsidRPr="00165E9A">
        <w:rPr>
          <w:rFonts w:ascii="Courier New" w:eastAsia="Times New Roman" w:hAnsi="Courier New" w:cs="Courier New"/>
          <w:noProof/>
          <w:snapToGrid w:val="0"/>
          <w:sz w:val="24"/>
          <w:szCs w:val="24"/>
          <w:vertAlign w:val="superscript"/>
          <w:lang w:eastAsia="nl-BE"/>
        </w:rPr>
        <w:t xml:space="preserve"> </w:t>
      </w:r>
      <w:r w:rsidR="00165E9A" w:rsidRPr="00452830">
        <w:rPr>
          <w:rFonts w:ascii="Courier New" w:eastAsia="Times New Roman" w:hAnsi="Courier New" w:cs="Courier New"/>
          <w:noProof/>
          <w:snapToGrid w:val="0"/>
          <w:sz w:val="24"/>
          <w:szCs w:val="24"/>
          <w:vertAlign w:val="superscript"/>
          <w:lang w:eastAsia="nl-BE"/>
        </w:rPr>
        <w:footnoteReference w:id="324"/>
      </w:r>
      <w:r w:rsidR="00E676E3">
        <w:rPr>
          <w:rFonts w:ascii="Courier New" w:eastAsia="Times New Roman" w:hAnsi="Courier New" w:cs="Courier New"/>
          <w:noProof/>
          <w:snapToGrid w:val="0"/>
          <w:sz w:val="24"/>
          <w:szCs w:val="24"/>
          <w:lang w:eastAsia="nl-BE"/>
        </w:rPr>
        <w:t>;</w:t>
      </w:r>
    </w:p>
    <w:p w:rsidR="00452830" w:rsidRDefault="0040577A"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het </w:t>
      </w:r>
      <w:r w:rsidR="00E676E3">
        <w:rPr>
          <w:rFonts w:ascii="Courier New" w:eastAsia="Times New Roman" w:hAnsi="Courier New" w:cs="Courier New"/>
          <w:noProof/>
          <w:snapToGrid w:val="0"/>
          <w:sz w:val="24"/>
          <w:szCs w:val="24"/>
          <w:lang w:eastAsia="nl-BE"/>
        </w:rPr>
        <w:t>gebruik op een uithangbord;</w:t>
      </w:r>
    </w:p>
    <w:p w:rsidR="00452830" w:rsidRDefault="0045283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slogan</w:t>
      </w:r>
      <w:r w:rsidR="00A8347F">
        <w:rPr>
          <w:rFonts w:ascii="Courier New" w:eastAsia="Times New Roman" w:hAnsi="Courier New" w:cs="Courier New"/>
          <w:noProof/>
          <w:snapToGrid w:val="0"/>
          <w:sz w:val="24"/>
          <w:szCs w:val="24"/>
          <w:lang w:eastAsia="nl-BE"/>
        </w:rPr>
        <w:t xml:space="preserve"> of als slagzin</w:t>
      </w:r>
      <w:r w:rsidR="00A8347F">
        <w:rPr>
          <w:rStyle w:val="Voetnootmarkering"/>
          <w:rFonts w:ascii="Courier New" w:eastAsia="Times New Roman" w:hAnsi="Courier New" w:cs="Courier New"/>
          <w:noProof/>
          <w:snapToGrid w:val="0"/>
          <w:sz w:val="24"/>
          <w:szCs w:val="24"/>
          <w:lang w:eastAsia="nl-BE"/>
        </w:rPr>
        <w:footnoteReference w:id="325"/>
      </w:r>
      <w:r>
        <w:rPr>
          <w:rFonts w:ascii="Courier New" w:eastAsia="Times New Roman" w:hAnsi="Courier New" w:cs="Courier New"/>
          <w:noProof/>
          <w:snapToGrid w:val="0"/>
          <w:sz w:val="24"/>
          <w:szCs w:val="24"/>
          <w:lang w:eastAsia="nl-BE"/>
        </w:rPr>
        <w:t>;</w:t>
      </w:r>
    </w:p>
    <w:p w:rsidR="00452830" w:rsidRDefault="00F14207"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lastRenderedPageBreak/>
        <w:t>het gebruik in een politieke campagne</w:t>
      </w:r>
      <w:r>
        <w:rPr>
          <w:rStyle w:val="Voetnootmarkering"/>
          <w:rFonts w:ascii="Courier New" w:eastAsia="Times New Roman" w:hAnsi="Courier New" w:cs="Courier New"/>
          <w:noProof/>
          <w:snapToGrid w:val="0"/>
          <w:sz w:val="24"/>
          <w:szCs w:val="24"/>
          <w:lang w:eastAsia="nl-BE"/>
        </w:rPr>
        <w:footnoteReference w:id="326"/>
      </w:r>
      <w:r>
        <w:rPr>
          <w:rFonts w:ascii="Courier New" w:eastAsia="Times New Roman" w:hAnsi="Courier New" w:cs="Courier New"/>
          <w:noProof/>
          <w:snapToGrid w:val="0"/>
          <w:sz w:val="24"/>
          <w:szCs w:val="24"/>
          <w:lang w:eastAsia="nl-BE"/>
        </w:rPr>
        <w:t>;</w:t>
      </w:r>
    </w:p>
    <w:p w:rsidR="00216050" w:rsidRDefault="0021605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aanhalen van merken in naslagwerken, boeken, tijdschriften</w:t>
      </w:r>
      <w:r w:rsidR="00F14207">
        <w:rPr>
          <w:rFonts w:ascii="Courier New" w:eastAsia="Times New Roman" w:hAnsi="Courier New" w:cs="Courier New"/>
          <w:noProof/>
          <w:snapToGrid w:val="0"/>
          <w:sz w:val="24"/>
          <w:szCs w:val="24"/>
          <w:lang w:eastAsia="nl-BE"/>
        </w:rPr>
        <w:t>, kranten</w:t>
      </w:r>
      <w:r>
        <w:rPr>
          <w:rFonts w:ascii="Courier New" w:eastAsia="Times New Roman" w:hAnsi="Courier New" w:cs="Courier New"/>
          <w:noProof/>
          <w:snapToGrid w:val="0"/>
          <w:sz w:val="24"/>
          <w:szCs w:val="24"/>
          <w:lang w:eastAsia="nl-BE"/>
        </w:rPr>
        <w:t xml:space="preserve"> of andere gedrukte of digitale media die (wetenschappelijke) informatie overbrengen</w:t>
      </w:r>
      <w:r w:rsidR="00A8347F">
        <w:rPr>
          <w:rStyle w:val="Voetnootmarkering"/>
          <w:rFonts w:ascii="Courier New" w:eastAsia="Times New Roman" w:hAnsi="Courier New" w:cs="Courier New"/>
          <w:noProof/>
          <w:snapToGrid w:val="0"/>
          <w:sz w:val="24"/>
          <w:szCs w:val="24"/>
          <w:lang w:eastAsia="nl-BE"/>
        </w:rPr>
        <w:footnoteReference w:id="327"/>
      </w:r>
      <w:r>
        <w:rPr>
          <w:rFonts w:ascii="Courier New" w:eastAsia="Times New Roman" w:hAnsi="Courier New" w:cs="Courier New"/>
          <w:noProof/>
          <w:snapToGrid w:val="0"/>
          <w:sz w:val="24"/>
          <w:szCs w:val="24"/>
          <w:lang w:eastAsia="nl-BE"/>
        </w:rPr>
        <w:t>;</w:t>
      </w:r>
    </w:p>
    <w:p w:rsidR="00452830" w:rsidRDefault="0045283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cabaret</w:t>
      </w:r>
      <w:r>
        <w:rPr>
          <w:rStyle w:val="Voetnootmarkering"/>
          <w:rFonts w:ascii="Courier New" w:eastAsia="Times New Roman" w:hAnsi="Courier New" w:cs="Courier New"/>
          <w:noProof/>
          <w:snapToGrid w:val="0"/>
          <w:sz w:val="24"/>
          <w:szCs w:val="24"/>
          <w:lang w:eastAsia="nl-BE"/>
        </w:rPr>
        <w:footnoteReference w:id="328"/>
      </w:r>
      <w:r>
        <w:rPr>
          <w:rFonts w:ascii="Courier New" w:eastAsia="Times New Roman" w:hAnsi="Courier New" w:cs="Courier New"/>
          <w:noProof/>
          <w:snapToGrid w:val="0"/>
          <w:sz w:val="24"/>
          <w:szCs w:val="24"/>
          <w:lang w:eastAsia="nl-BE"/>
        </w:rPr>
        <w:t>;</w:t>
      </w:r>
    </w:p>
    <w:p w:rsidR="00A8347F" w:rsidRDefault="00A8347F"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film of videoclip;</w:t>
      </w:r>
    </w:p>
    <w:p w:rsidR="00A8347F" w:rsidRDefault="00A8347F"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lied;</w:t>
      </w:r>
    </w:p>
    <w:p w:rsidR="00094E75" w:rsidRDefault="00452830"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door instellingen die kr</w:t>
      </w:r>
      <w:r w:rsidR="0040577A">
        <w:rPr>
          <w:rFonts w:ascii="Courier New" w:eastAsia="Times New Roman" w:hAnsi="Courier New" w:cs="Courier New"/>
          <w:noProof/>
          <w:snapToGrid w:val="0"/>
          <w:sz w:val="24"/>
          <w:szCs w:val="24"/>
          <w:lang w:eastAsia="nl-BE"/>
        </w:rPr>
        <w:t>i</w:t>
      </w:r>
      <w:r>
        <w:rPr>
          <w:rFonts w:ascii="Courier New" w:eastAsia="Times New Roman" w:hAnsi="Courier New" w:cs="Courier New"/>
          <w:noProof/>
          <w:snapToGrid w:val="0"/>
          <w:sz w:val="24"/>
          <w:szCs w:val="24"/>
          <w:lang w:eastAsia="nl-BE"/>
        </w:rPr>
        <w:t>tiek leveren op het merk</w:t>
      </w:r>
      <w:r w:rsidR="00094E75">
        <w:rPr>
          <w:rFonts w:ascii="Courier New" w:eastAsia="Times New Roman" w:hAnsi="Courier New" w:cs="Courier New"/>
          <w:noProof/>
          <w:snapToGrid w:val="0"/>
          <w:sz w:val="24"/>
          <w:szCs w:val="24"/>
          <w:lang w:eastAsia="nl-BE"/>
        </w:rPr>
        <w:t>;</w:t>
      </w:r>
    </w:p>
    <w:p w:rsidR="00F14207" w:rsidRDefault="00165E9A" w:rsidP="00B064BB">
      <w:pPr>
        <w:pStyle w:val="Lijstalinea"/>
        <w:widowControl w:val="0"/>
        <w:numPr>
          <w:ilvl w:val="0"/>
          <w:numId w:val="3"/>
        </w:numPr>
        <w:spacing w:after="0" w:line="240" w:lineRule="auto"/>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het gebruik in een normale taalzin</w:t>
      </w:r>
      <w:r w:rsidRPr="00452830">
        <w:rPr>
          <w:rFonts w:ascii="Courier New" w:eastAsia="Times New Roman" w:hAnsi="Courier New" w:cs="Courier New"/>
          <w:noProof/>
          <w:snapToGrid w:val="0"/>
          <w:sz w:val="24"/>
          <w:szCs w:val="24"/>
          <w:vertAlign w:val="superscript"/>
          <w:lang w:eastAsia="nl-BE"/>
        </w:rPr>
        <w:footnoteReference w:id="329"/>
      </w:r>
      <w:r>
        <w:rPr>
          <w:rFonts w:ascii="Courier New" w:eastAsia="Times New Roman" w:hAnsi="Courier New" w:cs="Courier New"/>
          <w:noProof/>
          <w:snapToGrid w:val="0"/>
          <w:sz w:val="24"/>
          <w:szCs w:val="24"/>
          <w:lang w:eastAsia="nl-BE"/>
        </w:rPr>
        <w:t>.</w:t>
      </w:r>
    </w:p>
    <w:p w:rsidR="00F14207" w:rsidRDefault="00F14207" w:rsidP="00B064BB">
      <w:pPr>
        <w:pStyle w:val="Lijstalinea"/>
        <w:widowControl w:val="0"/>
        <w:spacing w:after="0" w:line="240" w:lineRule="auto"/>
        <w:ind w:left="360"/>
        <w:jc w:val="both"/>
        <w:rPr>
          <w:rFonts w:ascii="Courier New" w:eastAsia="Times New Roman" w:hAnsi="Courier New" w:cs="Courier New"/>
          <w:noProof/>
          <w:snapToGrid w:val="0"/>
          <w:sz w:val="24"/>
          <w:szCs w:val="24"/>
          <w:lang w:eastAsia="nl-BE"/>
        </w:rPr>
      </w:pPr>
    </w:p>
    <w:p w:rsidR="00ED1FE7" w:rsidRDefault="00434033" w:rsidP="00B064BB">
      <w:pPr>
        <w:pStyle w:val="Lijstalinea"/>
        <w:widowControl w:val="0"/>
        <w:spacing w:after="0" w:line="240" w:lineRule="auto"/>
        <w:ind w:left="0"/>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t>
      </w:r>
      <w:r w:rsidR="00F14207">
        <w:rPr>
          <w:rFonts w:ascii="Courier New" w:eastAsia="Times New Roman" w:hAnsi="Courier New" w:cs="Courier New"/>
          <w:noProof/>
          <w:snapToGrid w:val="0"/>
          <w:sz w:val="24"/>
          <w:szCs w:val="24"/>
          <w:lang w:eastAsia="nl-BE"/>
        </w:rPr>
        <w:t xml:space="preserve">Wat het gebruik van merken of overeenstemmende tekens in domeinnamen betreft zullen de concrete feiten bepalen of er sprake is van een gebruik voor waren of diensten of </w:t>
      </w:r>
      <w:r w:rsidR="0040577A">
        <w:rPr>
          <w:rFonts w:ascii="Courier New" w:eastAsia="Times New Roman" w:hAnsi="Courier New" w:cs="Courier New"/>
          <w:noProof/>
          <w:snapToGrid w:val="0"/>
          <w:sz w:val="24"/>
          <w:szCs w:val="24"/>
          <w:lang w:eastAsia="nl-BE"/>
        </w:rPr>
        <w:t xml:space="preserve">van een gebruik </w:t>
      </w:r>
      <w:r w:rsidR="00F14207">
        <w:rPr>
          <w:rFonts w:ascii="Courier New" w:eastAsia="Times New Roman" w:hAnsi="Courier New" w:cs="Courier New"/>
          <w:noProof/>
          <w:snapToGrid w:val="0"/>
          <w:sz w:val="24"/>
          <w:szCs w:val="24"/>
          <w:lang w:eastAsia="nl-BE"/>
        </w:rPr>
        <w:t>anders dan ter onderscheiding van waren of diensten. Aanvaard wordt dat de enkele registratie van een domeinnaam een gebruik anders dan ter onderscheiding van waren of diensten is. Dit brengt mee dat het registreren van andermans merk al</w:t>
      </w:r>
      <w:r w:rsidR="00C20374">
        <w:rPr>
          <w:rFonts w:ascii="Courier New" w:eastAsia="Times New Roman" w:hAnsi="Courier New" w:cs="Courier New"/>
          <w:noProof/>
          <w:snapToGrid w:val="0"/>
          <w:sz w:val="24"/>
          <w:szCs w:val="24"/>
          <w:lang w:eastAsia="nl-BE"/>
        </w:rPr>
        <w:t>s</w:t>
      </w:r>
      <w:r w:rsidR="00F14207">
        <w:rPr>
          <w:rFonts w:ascii="Courier New" w:eastAsia="Times New Roman" w:hAnsi="Courier New" w:cs="Courier New"/>
          <w:noProof/>
          <w:snapToGrid w:val="0"/>
          <w:sz w:val="24"/>
          <w:szCs w:val="24"/>
          <w:lang w:eastAsia="nl-BE"/>
        </w:rPr>
        <w:t xml:space="preserve"> domeinna</w:t>
      </w:r>
      <w:r w:rsidR="00C20374">
        <w:rPr>
          <w:rFonts w:ascii="Courier New" w:eastAsia="Times New Roman" w:hAnsi="Courier New" w:cs="Courier New"/>
          <w:noProof/>
          <w:snapToGrid w:val="0"/>
          <w:sz w:val="24"/>
          <w:szCs w:val="24"/>
          <w:lang w:eastAsia="nl-BE"/>
        </w:rPr>
        <w:t>a</w:t>
      </w:r>
      <w:r w:rsidR="00F14207">
        <w:rPr>
          <w:rFonts w:ascii="Courier New" w:eastAsia="Times New Roman" w:hAnsi="Courier New" w:cs="Courier New"/>
          <w:noProof/>
          <w:snapToGrid w:val="0"/>
          <w:sz w:val="24"/>
          <w:szCs w:val="24"/>
          <w:lang w:eastAsia="nl-BE"/>
        </w:rPr>
        <w:t xml:space="preserve">m </w:t>
      </w:r>
      <w:r w:rsidR="001E3183">
        <w:rPr>
          <w:rFonts w:ascii="Courier New" w:eastAsia="Times New Roman" w:hAnsi="Courier New" w:cs="Courier New"/>
          <w:noProof/>
          <w:snapToGrid w:val="0"/>
          <w:sz w:val="24"/>
          <w:szCs w:val="24"/>
          <w:lang w:eastAsia="nl-BE"/>
        </w:rPr>
        <w:t>enkel met de bedoeling deze dom</w:t>
      </w:r>
      <w:r w:rsidR="00F14207">
        <w:rPr>
          <w:rFonts w:ascii="Courier New" w:eastAsia="Times New Roman" w:hAnsi="Courier New" w:cs="Courier New"/>
          <w:noProof/>
          <w:snapToGrid w:val="0"/>
          <w:sz w:val="24"/>
          <w:szCs w:val="24"/>
          <w:lang w:eastAsia="nl-BE"/>
        </w:rPr>
        <w:t>e</w:t>
      </w:r>
      <w:r w:rsidR="001E3183">
        <w:rPr>
          <w:rFonts w:ascii="Courier New" w:eastAsia="Times New Roman" w:hAnsi="Courier New" w:cs="Courier New"/>
          <w:noProof/>
          <w:snapToGrid w:val="0"/>
          <w:sz w:val="24"/>
          <w:szCs w:val="24"/>
          <w:lang w:eastAsia="nl-BE"/>
        </w:rPr>
        <w:t>i</w:t>
      </w:r>
      <w:r w:rsidR="00F14207">
        <w:rPr>
          <w:rFonts w:ascii="Courier New" w:eastAsia="Times New Roman" w:hAnsi="Courier New" w:cs="Courier New"/>
          <w:noProof/>
          <w:snapToGrid w:val="0"/>
          <w:sz w:val="24"/>
          <w:szCs w:val="24"/>
          <w:lang w:eastAsia="nl-BE"/>
        </w:rPr>
        <w:t xml:space="preserve">nnamen (later) voor veel geld </w:t>
      </w:r>
      <w:r w:rsidR="00F14207">
        <w:rPr>
          <w:rFonts w:ascii="Courier New" w:hAnsi="Courier New" w:cs="Courier New"/>
          <w:sz w:val="24"/>
          <w:szCs w:val="24"/>
        </w:rPr>
        <w:t xml:space="preserve">aan de merkhouder </w:t>
      </w:r>
      <w:r>
        <w:rPr>
          <w:rFonts w:ascii="Courier New" w:eastAsia="Times New Roman" w:hAnsi="Courier New" w:cs="Courier New"/>
          <w:noProof/>
          <w:snapToGrid w:val="0"/>
          <w:sz w:val="24"/>
          <w:szCs w:val="24"/>
          <w:lang w:eastAsia="nl-BE"/>
        </w:rPr>
        <w:t>te verkopen</w:t>
      </w:r>
      <w:r w:rsidRPr="00F14207">
        <w:rPr>
          <w:rFonts w:ascii="Courier New" w:hAnsi="Courier New" w:cs="Courier New"/>
          <w:sz w:val="24"/>
          <w:szCs w:val="24"/>
        </w:rPr>
        <w:t xml:space="preserve">  </w:t>
      </w:r>
      <w:r>
        <w:rPr>
          <w:rFonts w:ascii="Courier New" w:hAnsi="Courier New" w:cs="Courier New"/>
          <w:sz w:val="24"/>
          <w:szCs w:val="24"/>
        </w:rPr>
        <w:t xml:space="preserve">(het zogenaamde ‘cybersquatten’ </w:t>
      </w:r>
      <w:r w:rsidR="00E51C82">
        <w:rPr>
          <w:rFonts w:ascii="Courier New" w:hAnsi="Courier New" w:cs="Courier New"/>
          <w:sz w:val="24"/>
          <w:szCs w:val="24"/>
        </w:rPr>
        <w:t>of ‘domain name grabbing’</w:t>
      </w:r>
      <w:r w:rsidR="00196097">
        <w:rPr>
          <w:rFonts w:ascii="Courier New" w:hAnsi="Courier New" w:cs="Courier New"/>
          <w:sz w:val="24"/>
          <w:szCs w:val="24"/>
        </w:rPr>
        <w:t>)</w:t>
      </w:r>
      <w:r w:rsidR="00BD0221">
        <w:rPr>
          <w:rFonts w:ascii="Courier New" w:hAnsi="Courier New" w:cs="Courier New"/>
          <w:sz w:val="24"/>
          <w:szCs w:val="24"/>
        </w:rPr>
        <w:t xml:space="preserve"> </w:t>
      </w:r>
      <w:r w:rsidR="00F14207">
        <w:rPr>
          <w:rFonts w:ascii="Courier New" w:hAnsi="Courier New" w:cs="Courier New"/>
          <w:sz w:val="24"/>
          <w:szCs w:val="24"/>
        </w:rPr>
        <w:t>bestreden kan worden op basis van art.</w:t>
      </w:r>
      <w:r>
        <w:rPr>
          <w:rFonts w:ascii="Courier New" w:hAnsi="Courier New" w:cs="Courier New"/>
          <w:sz w:val="24"/>
          <w:szCs w:val="24"/>
        </w:rPr>
        <w:t xml:space="preserve"> </w:t>
      </w:r>
      <w:r w:rsidR="00F14207">
        <w:rPr>
          <w:rFonts w:ascii="Courier New" w:hAnsi="Courier New" w:cs="Courier New"/>
          <w:sz w:val="24"/>
          <w:szCs w:val="24"/>
        </w:rPr>
        <w:t>2.20</w:t>
      </w:r>
      <w:r>
        <w:rPr>
          <w:rFonts w:ascii="Courier New" w:hAnsi="Courier New" w:cs="Courier New"/>
          <w:sz w:val="24"/>
          <w:szCs w:val="24"/>
        </w:rPr>
        <w:t>, lid 1, sub d BVIE</w:t>
      </w:r>
      <w:r>
        <w:rPr>
          <w:rStyle w:val="Voetnootmarkering"/>
          <w:rFonts w:ascii="Courier New" w:hAnsi="Courier New" w:cs="Courier New"/>
          <w:sz w:val="24"/>
          <w:szCs w:val="24"/>
        </w:rPr>
        <w:footnoteReference w:id="330"/>
      </w:r>
      <w:r>
        <w:rPr>
          <w:rFonts w:ascii="Courier New" w:hAnsi="Courier New" w:cs="Courier New"/>
          <w:sz w:val="24"/>
          <w:szCs w:val="24"/>
        </w:rPr>
        <w:t>.</w:t>
      </w:r>
      <w:r w:rsidR="00ED1FE7" w:rsidRPr="00F14207">
        <w:rPr>
          <w:rFonts w:ascii="Courier New" w:hAnsi="Courier New" w:cs="Courier New"/>
          <w:sz w:val="24"/>
          <w:szCs w:val="24"/>
        </w:rPr>
        <w:t xml:space="preserve"> </w:t>
      </w:r>
      <w:r>
        <w:rPr>
          <w:rFonts w:ascii="Courier New" w:hAnsi="Courier New" w:cs="Courier New"/>
          <w:sz w:val="24"/>
          <w:szCs w:val="24"/>
        </w:rPr>
        <w:t xml:space="preserve">Hetzelfde geldt voor </w:t>
      </w:r>
      <w:r>
        <w:rPr>
          <w:rFonts w:ascii="Courier New" w:eastAsia="Times New Roman" w:hAnsi="Courier New" w:cs="Courier New"/>
          <w:noProof/>
          <w:snapToGrid w:val="0"/>
          <w:sz w:val="24"/>
          <w:szCs w:val="24"/>
          <w:lang w:eastAsia="nl-BE"/>
        </w:rPr>
        <w:t>het enkel gereserveerd houden van een domeinnaam die bestaat uit een merk van een ander</w:t>
      </w:r>
      <w:r w:rsidRPr="00165E9A">
        <w:rPr>
          <w:rFonts w:ascii="Courier New" w:eastAsia="Times New Roman" w:hAnsi="Courier New" w:cs="Courier New"/>
          <w:noProof/>
          <w:snapToGrid w:val="0"/>
          <w:sz w:val="24"/>
          <w:szCs w:val="24"/>
          <w:vertAlign w:val="superscript"/>
          <w:lang w:eastAsia="nl-BE"/>
        </w:rPr>
        <w:footnoteReference w:id="331"/>
      </w:r>
      <w:r>
        <w:rPr>
          <w:rFonts w:ascii="Courier New" w:eastAsia="Times New Roman" w:hAnsi="Courier New" w:cs="Courier New"/>
          <w:noProof/>
          <w:snapToGrid w:val="0"/>
          <w:sz w:val="24"/>
          <w:szCs w:val="24"/>
          <w:lang w:eastAsia="nl-BE"/>
        </w:rPr>
        <w:t xml:space="preserve">. Anders wordt het wanneer </w:t>
      </w:r>
      <w:r w:rsidR="00C20374">
        <w:rPr>
          <w:rFonts w:ascii="Courier New" w:eastAsia="Times New Roman" w:hAnsi="Courier New" w:cs="Courier New"/>
          <w:noProof/>
          <w:snapToGrid w:val="0"/>
          <w:sz w:val="24"/>
          <w:szCs w:val="24"/>
          <w:lang w:eastAsia="nl-BE"/>
        </w:rPr>
        <w:t xml:space="preserve">een </w:t>
      </w:r>
      <w:r>
        <w:rPr>
          <w:rFonts w:ascii="Courier New" w:eastAsia="Times New Roman" w:hAnsi="Courier New" w:cs="Courier New"/>
          <w:noProof/>
          <w:snapToGrid w:val="0"/>
          <w:sz w:val="24"/>
          <w:szCs w:val="24"/>
          <w:lang w:eastAsia="nl-BE"/>
        </w:rPr>
        <w:t xml:space="preserve">domeinnaam die bestaat uit een merk of </w:t>
      </w:r>
      <w:r w:rsidR="00C20374">
        <w:rPr>
          <w:rFonts w:ascii="Courier New" w:eastAsia="Times New Roman" w:hAnsi="Courier New" w:cs="Courier New"/>
          <w:noProof/>
          <w:snapToGrid w:val="0"/>
          <w:sz w:val="24"/>
          <w:szCs w:val="24"/>
          <w:lang w:eastAsia="nl-BE"/>
        </w:rPr>
        <w:t xml:space="preserve">een </w:t>
      </w:r>
      <w:r>
        <w:rPr>
          <w:rFonts w:ascii="Courier New" w:eastAsia="Times New Roman" w:hAnsi="Courier New" w:cs="Courier New"/>
          <w:noProof/>
          <w:snapToGrid w:val="0"/>
          <w:sz w:val="24"/>
          <w:szCs w:val="24"/>
          <w:lang w:eastAsia="nl-BE"/>
        </w:rPr>
        <w:t xml:space="preserve">overeenstemmend teken wordt gebruikt door een derde die </w:t>
      </w:r>
      <w:r w:rsidR="00E51C82">
        <w:rPr>
          <w:rFonts w:ascii="Courier New" w:eastAsia="Times New Roman" w:hAnsi="Courier New" w:cs="Courier New"/>
          <w:noProof/>
          <w:snapToGrid w:val="0"/>
          <w:sz w:val="24"/>
          <w:szCs w:val="24"/>
          <w:lang w:eastAsia="nl-BE"/>
        </w:rPr>
        <w:t xml:space="preserve">gelijke, soortgelijke of niet-soortgelijke waren of diensten verhandelt of verleent, waarbij er een verband bestaat (ontstaat) tussen de domeinnaam die deze derde gebruikt en de waren of diensten die hij verhandelt. In dit geval zal er sprake zijn van een gebruik voor waren of diensten waardoor men binnen het toepassingsgebied van art. </w:t>
      </w:r>
      <w:r w:rsidR="00E51C82">
        <w:rPr>
          <w:rFonts w:ascii="Courier New" w:eastAsia="Times New Roman" w:hAnsi="Courier New" w:cs="Courier New"/>
          <w:noProof/>
          <w:snapToGrid w:val="0"/>
          <w:sz w:val="24"/>
          <w:szCs w:val="24"/>
          <w:lang w:eastAsia="nl-BE"/>
        </w:rPr>
        <w:lastRenderedPageBreak/>
        <w:t>2.20, lid 1, sub a, b of c BVIE valt</w:t>
      </w:r>
      <w:r w:rsidR="00BD0221">
        <w:rPr>
          <w:rStyle w:val="Voetnootmarkering"/>
          <w:rFonts w:ascii="Courier New" w:eastAsia="Times New Roman" w:hAnsi="Courier New" w:cs="Courier New"/>
          <w:noProof/>
          <w:snapToGrid w:val="0"/>
          <w:sz w:val="24"/>
          <w:szCs w:val="24"/>
          <w:lang w:eastAsia="nl-BE"/>
        </w:rPr>
        <w:footnoteReference w:id="332"/>
      </w:r>
      <w:r w:rsidR="00E51C82">
        <w:rPr>
          <w:rFonts w:ascii="Courier New" w:eastAsia="Times New Roman" w:hAnsi="Courier New" w:cs="Courier New"/>
          <w:noProof/>
          <w:snapToGrid w:val="0"/>
          <w:sz w:val="24"/>
          <w:szCs w:val="24"/>
          <w:lang w:eastAsia="nl-BE"/>
        </w:rPr>
        <w:t>.</w:t>
      </w:r>
      <w:r w:rsidR="00BD0221">
        <w:rPr>
          <w:rFonts w:ascii="Courier New" w:eastAsia="Times New Roman" w:hAnsi="Courier New" w:cs="Courier New"/>
          <w:noProof/>
          <w:snapToGrid w:val="0"/>
          <w:sz w:val="24"/>
          <w:szCs w:val="24"/>
          <w:lang w:eastAsia="nl-BE"/>
        </w:rPr>
        <w:t xml:space="preserve"> Aangenomen wordt da</w:t>
      </w:r>
      <w:r w:rsidR="00C20374">
        <w:rPr>
          <w:rFonts w:ascii="Courier New" w:eastAsia="Times New Roman" w:hAnsi="Courier New" w:cs="Courier New"/>
          <w:noProof/>
          <w:snapToGrid w:val="0"/>
          <w:sz w:val="24"/>
          <w:szCs w:val="24"/>
          <w:lang w:eastAsia="nl-BE"/>
        </w:rPr>
        <w:t>t</w:t>
      </w:r>
      <w:r w:rsidR="00BD0221">
        <w:rPr>
          <w:rFonts w:ascii="Courier New" w:eastAsia="Times New Roman" w:hAnsi="Courier New" w:cs="Courier New"/>
          <w:noProof/>
          <w:snapToGrid w:val="0"/>
          <w:sz w:val="24"/>
          <w:szCs w:val="24"/>
          <w:lang w:eastAsia="nl-BE"/>
        </w:rPr>
        <w:t xml:space="preserve"> wanneer een domeinnaam niet gebruikt wordt als een onderscheidingsteken voor eigen activiteiten, maar wel dient als lokmiddel </w:t>
      </w:r>
      <w:r w:rsidR="00C20374">
        <w:rPr>
          <w:rFonts w:ascii="Courier New" w:eastAsia="Times New Roman" w:hAnsi="Courier New" w:cs="Courier New"/>
          <w:noProof/>
          <w:snapToGrid w:val="0"/>
          <w:sz w:val="24"/>
          <w:szCs w:val="24"/>
          <w:lang w:eastAsia="nl-BE"/>
        </w:rPr>
        <w:t xml:space="preserve">om </w:t>
      </w:r>
      <w:r w:rsidR="00BD0221">
        <w:rPr>
          <w:rFonts w:ascii="Courier New" w:eastAsia="Times New Roman" w:hAnsi="Courier New" w:cs="Courier New"/>
          <w:noProof/>
          <w:snapToGrid w:val="0"/>
          <w:sz w:val="24"/>
          <w:szCs w:val="24"/>
          <w:lang w:eastAsia="nl-BE"/>
        </w:rPr>
        <w:t xml:space="preserve">de persoon die op de domeinnaam </w:t>
      </w:r>
      <w:r w:rsidR="00C20374">
        <w:rPr>
          <w:rFonts w:ascii="Courier New" w:eastAsia="Times New Roman" w:hAnsi="Courier New" w:cs="Courier New"/>
          <w:noProof/>
          <w:snapToGrid w:val="0"/>
          <w:sz w:val="24"/>
          <w:szCs w:val="24"/>
          <w:lang w:eastAsia="nl-BE"/>
        </w:rPr>
        <w:t xml:space="preserve">klikt </w:t>
      </w:r>
      <w:r w:rsidR="00BD0221">
        <w:rPr>
          <w:rFonts w:ascii="Courier New" w:eastAsia="Times New Roman" w:hAnsi="Courier New" w:cs="Courier New"/>
          <w:noProof/>
          <w:snapToGrid w:val="0"/>
          <w:sz w:val="24"/>
          <w:szCs w:val="24"/>
          <w:lang w:eastAsia="nl-BE"/>
        </w:rPr>
        <w:t>naar een o</w:t>
      </w:r>
      <w:r w:rsidR="00196097">
        <w:rPr>
          <w:rFonts w:ascii="Courier New" w:eastAsia="Times New Roman" w:hAnsi="Courier New" w:cs="Courier New"/>
          <w:noProof/>
          <w:snapToGrid w:val="0"/>
          <w:sz w:val="24"/>
          <w:szCs w:val="24"/>
          <w:lang w:eastAsia="nl-BE"/>
        </w:rPr>
        <w:t>n</w:t>
      </w:r>
      <w:r w:rsidR="00BD0221">
        <w:rPr>
          <w:rFonts w:ascii="Courier New" w:eastAsia="Times New Roman" w:hAnsi="Courier New" w:cs="Courier New"/>
          <w:noProof/>
          <w:snapToGrid w:val="0"/>
          <w:sz w:val="24"/>
          <w:szCs w:val="24"/>
          <w:lang w:eastAsia="nl-BE"/>
        </w:rPr>
        <w:t>verwachte website te lok</w:t>
      </w:r>
      <w:r w:rsidR="00C20374">
        <w:rPr>
          <w:rFonts w:ascii="Courier New" w:eastAsia="Times New Roman" w:hAnsi="Courier New" w:cs="Courier New"/>
          <w:noProof/>
          <w:snapToGrid w:val="0"/>
          <w:sz w:val="24"/>
          <w:szCs w:val="24"/>
          <w:lang w:eastAsia="nl-BE"/>
        </w:rPr>
        <w:t>k</w:t>
      </w:r>
      <w:r w:rsidR="00BD0221">
        <w:rPr>
          <w:rFonts w:ascii="Courier New" w:eastAsia="Times New Roman" w:hAnsi="Courier New" w:cs="Courier New"/>
          <w:noProof/>
          <w:snapToGrid w:val="0"/>
          <w:sz w:val="24"/>
          <w:szCs w:val="24"/>
          <w:lang w:eastAsia="nl-BE"/>
        </w:rPr>
        <w:t>en</w:t>
      </w:r>
      <w:r w:rsidR="00C20374">
        <w:rPr>
          <w:rFonts w:ascii="Courier New" w:eastAsia="Times New Roman" w:hAnsi="Courier New" w:cs="Courier New"/>
          <w:noProof/>
          <w:snapToGrid w:val="0"/>
          <w:sz w:val="24"/>
          <w:szCs w:val="24"/>
          <w:lang w:eastAsia="nl-BE"/>
        </w:rPr>
        <w:t>,</w:t>
      </w:r>
      <w:r w:rsidR="00BD0221">
        <w:rPr>
          <w:rFonts w:ascii="Courier New" w:eastAsia="Times New Roman" w:hAnsi="Courier New" w:cs="Courier New"/>
          <w:noProof/>
          <w:snapToGrid w:val="0"/>
          <w:sz w:val="24"/>
          <w:szCs w:val="24"/>
          <w:lang w:eastAsia="nl-BE"/>
        </w:rPr>
        <w:t xml:space="preserve"> er sprake </w:t>
      </w:r>
      <w:r w:rsidR="001E3183">
        <w:rPr>
          <w:rFonts w:ascii="Courier New" w:eastAsia="Times New Roman" w:hAnsi="Courier New" w:cs="Courier New"/>
          <w:noProof/>
          <w:snapToGrid w:val="0"/>
          <w:sz w:val="24"/>
          <w:szCs w:val="24"/>
          <w:lang w:eastAsia="nl-BE"/>
        </w:rPr>
        <w:t xml:space="preserve">is </w:t>
      </w:r>
      <w:r w:rsidR="00BD0221">
        <w:rPr>
          <w:rFonts w:ascii="Courier New" w:eastAsia="Times New Roman" w:hAnsi="Courier New" w:cs="Courier New"/>
          <w:noProof/>
          <w:snapToGrid w:val="0"/>
          <w:sz w:val="24"/>
          <w:szCs w:val="24"/>
          <w:lang w:eastAsia="nl-BE"/>
        </w:rPr>
        <w:t>van een gebruik anders dan ter onderscheiding van waren of diensten</w:t>
      </w:r>
      <w:r w:rsidR="001E3183">
        <w:rPr>
          <w:rStyle w:val="Voetnootmarkering"/>
          <w:rFonts w:ascii="Courier New" w:eastAsia="Times New Roman" w:hAnsi="Courier New" w:cs="Courier New"/>
          <w:noProof/>
          <w:snapToGrid w:val="0"/>
          <w:sz w:val="24"/>
          <w:szCs w:val="24"/>
          <w:lang w:eastAsia="nl-BE"/>
        </w:rPr>
        <w:footnoteReference w:id="333"/>
      </w:r>
      <w:r w:rsidR="001E3183">
        <w:rPr>
          <w:rFonts w:ascii="Courier New" w:eastAsia="Times New Roman" w:hAnsi="Courier New" w:cs="Courier New"/>
          <w:noProof/>
          <w:snapToGrid w:val="0"/>
          <w:sz w:val="24"/>
          <w:szCs w:val="24"/>
          <w:lang w:eastAsia="nl-BE"/>
        </w:rPr>
        <w:t>.</w:t>
      </w:r>
    </w:p>
    <w:p w:rsidR="001E3183" w:rsidRDefault="001E3183" w:rsidP="00B064BB">
      <w:pPr>
        <w:pStyle w:val="Lijstalinea"/>
        <w:widowControl w:val="0"/>
        <w:spacing w:after="0" w:line="240" w:lineRule="auto"/>
        <w:ind w:left="0"/>
        <w:jc w:val="both"/>
        <w:rPr>
          <w:rFonts w:ascii="Courier New" w:eastAsia="Times New Roman" w:hAnsi="Courier New" w:cs="Courier New"/>
          <w:noProof/>
          <w:snapToGrid w:val="0"/>
          <w:sz w:val="24"/>
          <w:szCs w:val="24"/>
          <w:lang w:eastAsia="nl-BE"/>
        </w:rPr>
      </w:pPr>
    </w:p>
    <w:p w:rsidR="001E3183" w:rsidRPr="00F14207" w:rsidRDefault="001E3183" w:rsidP="00B064BB">
      <w:pPr>
        <w:pStyle w:val="Lijstalinea"/>
        <w:widowControl w:val="0"/>
        <w:spacing w:after="0" w:line="240" w:lineRule="auto"/>
        <w:ind w:left="0"/>
        <w:jc w:val="both"/>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Wat het zichtbaar gebruik van merken </w:t>
      </w:r>
      <w:r w:rsidR="00C20374">
        <w:rPr>
          <w:rFonts w:ascii="Courier New" w:eastAsia="Times New Roman" w:hAnsi="Courier New" w:cs="Courier New"/>
          <w:noProof/>
          <w:snapToGrid w:val="0"/>
          <w:sz w:val="24"/>
          <w:szCs w:val="24"/>
          <w:lang w:eastAsia="nl-BE"/>
        </w:rPr>
        <w:t xml:space="preserve">of eovereenstemmende tekens </w:t>
      </w:r>
      <w:r>
        <w:rPr>
          <w:rFonts w:ascii="Courier New" w:eastAsia="Times New Roman" w:hAnsi="Courier New" w:cs="Courier New"/>
          <w:noProof/>
          <w:snapToGrid w:val="0"/>
          <w:sz w:val="24"/>
          <w:szCs w:val="24"/>
          <w:lang w:eastAsia="nl-BE"/>
        </w:rPr>
        <w:t xml:space="preserve">op websites betreft zullen de concrete feiten goed geanalyseerd moeten worden om uit te maken of er sprake is van een gebruik voor waren of diensten of </w:t>
      </w:r>
      <w:r w:rsidR="00C20374">
        <w:rPr>
          <w:rFonts w:ascii="Courier New" w:eastAsia="Times New Roman" w:hAnsi="Courier New" w:cs="Courier New"/>
          <w:noProof/>
          <w:snapToGrid w:val="0"/>
          <w:sz w:val="24"/>
          <w:szCs w:val="24"/>
          <w:lang w:eastAsia="nl-BE"/>
        </w:rPr>
        <w:t xml:space="preserve">van een gebruik </w:t>
      </w:r>
      <w:r>
        <w:rPr>
          <w:rFonts w:ascii="Courier New" w:eastAsia="Times New Roman" w:hAnsi="Courier New" w:cs="Courier New"/>
          <w:noProof/>
          <w:snapToGrid w:val="0"/>
          <w:sz w:val="24"/>
          <w:szCs w:val="24"/>
          <w:lang w:eastAsia="nl-BE"/>
        </w:rPr>
        <w:t>anders dan ter onderscheiding van waren of diensten. Wanneer iemand op zijn website ander</w:t>
      </w:r>
      <w:r w:rsidR="00C20374">
        <w:rPr>
          <w:rFonts w:ascii="Courier New" w:eastAsia="Times New Roman" w:hAnsi="Courier New" w:cs="Courier New"/>
          <w:noProof/>
          <w:snapToGrid w:val="0"/>
          <w:sz w:val="24"/>
          <w:szCs w:val="24"/>
          <w:lang w:eastAsia="nl-BE"/>
        </w:rPr>
        <w:t>man</w:t>
      </w:r>
      <w:r>
        <w:rPr>
          <w:rFonts w:ascii="Courier New" w:eastAsia="Times New Roman" w:hAnsi="Courier New" w:cs="Courier New"/>
          <w:noProof/>
          <w:snapToGrid w:val="0"/>
          <w:sz w:val="24"/>
          <w:szCs w:val="24"/>
          <w:lang w:eastAsia="nl-BE"/>
        </w:rPr>
        <w:t>s</w:t>
      </w:r>
      <w:r w:rsidR="00C20374">
        <w:rPr>
          <w:rFonts w:ascii="Courier New" w:eastAsia="Times New Roman" w:hAnsi="Courier New" w:cs="Courier New"/>
          <w:noProof/>
          <w:snapToGrid w:val="0"/>
          <w:sz w:val="24"/>
          <w:szCs w:val="24"/>
          <w:lang w:eastAsia="nl-BE"/>
        </w:rPr>
        <w:t xml:space="preserve"> </w:t>
      </w:r>
      <w:r>
        <w:rPr>
          <w:rFonts w:ascii="Courier New" w:eastAsia="Times New Roman" w:hAnsi="Courier New" w:cs="Courier New"/>
          <w:noProof/>
          <w:snapToGrid w:val="0"/>
          <w:sz w:val="24"/>
          <w:szCs w:val="24"/>
          <w:lang w:eastAsia="nl-BE"/>
        </w:rPr>
        <w:t>merk gebruikt om de eigen waren of diensten te promoten/verkopen dan zal er sprake zijn van een gebruik voor waren of diensten</w:t>
      </w:r>
      <w:r w:rsidR="00C20374">
        <w:rPr>
          <w:rFonts w:ascii="Courier New" w:eastAsia="Times New Roman" w:hAnsi="Courier New" w:cs="Courier New"/>
          <w:noProof/>
          <w:snapToGrid w:val="0"/>
          <w:sz w:val="24"/>
          <w:szCs w:val="24"/>
          <w:lang w:eastAsia="nl-BE"/>
        </w:rPr>
        <w:t>, afhankelijk van de situatie,</w:t>
      </w:r>
      <w:r>
        <w:rPr>
          <w:rFonts w:ascii="Courier New" w:eastAsia="Times New Roman" w:hAnsi="Courier New" w:cs="Courier New"/>
          <w:noProof/>
          <w:snapToGrid w:val="0"/>
          <w:sz w:val="24"/>
          <w:szCs w:val="24"/>
          <w:lang w:eastAsia="nl-BE"/>
        </w:rPr>
        <w:t xml:space="preserve"> in de zin van art. 2.20, lid 1, sub a, b of c BVIE, en niet van een gebruik anders dan ter onderscheiding van waren of diensten in de zin van art. 2.20, lid 1, sub d BVIE</w:t>
      </w:r>
      <w:r w:rsidR="00C57E14">
        <w:rPr>
          <w:rStyle w:val="Voetnootmarkering"/>
          <w:rFonts w:ascii="Courier New" w:eastAsia="Times New Roman" w:hAnsi="Courier New" w:cs="Courier New"/>
          <w:noProof/>
          <w:snapToGrid w:val="0"/>
          <w:sz w:val="24"/>
          <w:szCs w:val="24"/>
          <w:lang w:eastAsia="nl-BE"/>
        </w:rPr>
        <w:footnoteReference w:id="334"/>
      </w:r>
      <w:r>
        <w:rPr>
          <w:rFonts w:ascii="Courier New" w:eastAsia="Times New Roman" w:hAnsi="Courier New" w:cs="Courier New"/>
          <w:noProof/>
          <w:snapToGrid w:val="0"/>
          <w:sz w:val="24"/>
          <w:szCs w:val="24"/>
          <w:lang w:eastAsia="nl-BE"/>
        </w:rPr>
        <w:t>.</w:t>
      </w:r>
    </w:p>
    <w:p w:rsidR="001A035B" w:rsidRDefault="001A035B"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1A035B" w:rsidRDefault="00681C09" w:rsidP="00B064BB">
      <w:pPr>
        <w:spacing w:after="0" w:line="240" w:lineRule="auto"/>
        <w:rPr>
          <w:rFonts w:ascii="Courier New" w:hAnsi="Courier New" w:cs="Courier New"/>
          <w:sz w:val="24"/>
          <w:szCs w:val="24"/>
        </w:rPr>
      </w:pPr>
      <w:r>
        <w:rPr>
          <w:rFonts w:ascii="Courier New" w:hAnsi="Courier New" w:cs="Courier New"/>
          <w:sz w:val="24"/>
          <w:szCs w:val="24"/>
        </w:rPr>
        <w:t xml:space="preserve">     Het is dus duidelijk dat onder art. 2.20, lid 1, sub d BVIE enerzijds het gebruik van een merk of een overeenstemmend teken valt dat geen betrekking heeft op waren of diensten, maar anderzijds ook het gebruik dat betrekking heeft op waren of diensten, maar niet ter onderscheiding van deze waren of diensten.</w:t>
      </w:r>
    </w:p>
    <w:p w:rsidR="00FA2AAC" w:rsidRPr="00FA2AAC" w:rsidRDefault="00FA2AAC" w:rsidP="00B064BB">
      <w:pPr>
        <w:spacing w:after="0" w:line="240" w:lineRule="auto"/>
        <w:rPr>
          <w:rFonts w:ascii="Courier New" w:hAnsi="Courier New" w:cs="Courier New"/>
          <w:sz w:val="24"/>
          <w:szCs w:val="24"/>
        </w:rPr>
      </w:pPr>
    </w:p>
    <w:p w:rsidR="00FA2AAC" w:rsidRPr="00117CBA" w:rsidRDefault="00117CBA" w:rsidP="00B064BB">
      <w:pPr>
        <w:spacing w:after="0" w:line="240" w:lineRule="auto"/>
        <w:rPr>
          <w:rFonts w:ascii="Courier New" w:hAnsi="Courier New" w:cs="Courier New"/>
          <w:b/>
          <w:sz w:val="32"/>
          <w:szCs w:val="32"/>
        </w:rPr>
      </w:pPr>
      <w:r w:rsidRPr="00117CBA">
        <w:rPr>
          <w:rFonts w:ascii="Courier New" w:hAnsi="Courier New" w:cs="Courier New"/>
          <w:b/>
          <w:sz w:val="32"/>
          <w:szCs w:val="32"/>
        </w:rPr>
        <w:t>5.9.4</w:t>
      </w:r>
      <w:r w:rsidR="00FA2AAC" w:rsidRPr="00117CBA">
        <w:rPr>
          <w:rFonts w:ascii="Courier New" w:hAnsi="Courier New" w:cs="Courier New"/>
          <w:b/>
          <w:sz w:val="32"/>
          <w:szCs w:val="32"/>
        </w:rPr>
        <w:t>. Gebruik zonder geldige reden</w:t>
      </w:r>
    </w:p>
    <w:p w:rsidR="00BB1684"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De derde voorwaarde die vervuld moet zijn opdat een merkhouder op basis van art. 2.20, lid 1, </w:t>
      </w:r>
      <w:r w:rsidR="00BB1684">
        <w:rPr>
          <w:rFonts w:ascii="Courier New" w:hAnsi="Courier New" w:cs="Courier New"/>
          <w:sz w:val="24"/>
          <w:szCs w:val="24"/>
        </w:rPr>
        <w:t xml:space="preserve">sub </w:t>
      </w:r>
      <w:r w:rsidRPr="00FA2AAC">
        <w:rPr>
          <w:rFonts w:ascii="Courier New" w:hAnsi="Courier New" w:cs="Courier New"/>
          <w:sz w:val="24"/>
          <w:szCs w:val="24"/>
        </w:rPr>
        <w:t xml:space="preserve">d BVIE zou kunnen optreden is dat diegene die een teken gebruikt dit doet zonder geldige reden. </w:t>
      </w:r>
      <w:r w:rsidR="00BB1684">
        <w:rPr>
          <w:rFonts w:ascii="Courier New" w:hAnsi="Courier New" w:cs="Courier New"/>
          <w:sz w:val="24"/>
          <w:szCs w:val="24"/>
        </w:rPr>
        <w:t xml:space="preserve">Wat de juiste </w:t>
      </w:r>
      <w:r w:rsidR="00266DA3">
        <w:rPr>
          <w:rFonts w:ascii="Courier New" w:hAnsi="Courier New" w:cs="Courier New"/>
          <w:sz w:val="24"/>
          <w:szCs w:val="24"/>
        </w:rPr>
        <w:t xml:space="preserve">inhoud </w:t>
      </w:r>
      <w:r w:rsidR="00BB1684">
        <w:rPr>
          <w:rFonts w:ascii="Courier New" w:hAnsi="Courier New" w:cs="Courier New"/>
          <w:sz w:val="24"/>
          <w:szCs w:val="24"/>
        </w:rPr>
        <w:t xml:space="preserve">is die aan dit begrip </w:t>
      </w:r>
      <w:r w:rsidRPr="00FA2AAC">
        <w:rPr>
          <w:rFonts w:ascii="Courier New" w:hAnsi="Courier New" w:cs="Courier New"/>
          <w:sz w:val="24"/>
          <w:szCs w:val="24"/>
        </w:rPr>
        <w:t xml:space="preserve">‘geldige reden’ </w:t>
      </w:r>
      <w:r w:rsidR="00BB1684">
        <w:rPr>
          <w:rFonts w:ascii="Courier New" w:hAnsi="Courier New" w:cs="Courier New"/>
          <w:sz w:val="24"/>
          <w:szCs w:val="24"/>
        </w:rPr>
        <w:t>moet worden gegeven blijft voor discussie vatbaar. Bij de bespreking van art. 2.20, lid 1, sub c BVIE bleek dat de inhoud die het Hof van Justitie aan dit begrip, zij het binnen het kader van art. 2.20, lid 1, sub c BVIE, gaf ruimer is dat de inhoud die het Benelux Gerechtshof hieraan gaf. Moet aan dit begrip binnen het kader van art. 2.20, lid 1 sub d BVIE nu de inhoud gegeven worden die het Hof van Justitie dan wel het Benelux Gerechtshof gaf binnen het kader van art. 2.20, lid 1, sub c BVIE?</w:t>
      </w:r>
    </w:p>
    <w:p w:rsidR="00BB1684" w:rsidRDefault="00BB1684" w:rsidP="00B064BB">
      <w:pPr>
        <w:spacing w:after="0" w:line="240" w:lineRule="auto"/>
        <w:rPr>
          <w:rFonts w:ascii="Courier New" w:hAnsi="Courier New" w:cs="Courier New"/>
          <w:sz w:val="24"/>
          <w:szCs w:val="24"/>
        </w:rPr>
      </w:pPr>
    </w:p>
    <w:p w:rsidR="00FA2AAC" w:rsidRDefault="00BB1684" w:rsidP="00B064BB">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Het feit dat </w:t>
      </w:r>
      <w:r w:rsidRPr="00BB1684">
        <w:rPr>
          <w:rFonts w:ascii="Courier New" w:hAnsi="Courier New" w:cs="Courier New"/>
          <w:sz w:val="24"/>
          <w:szCs w:val="24"/>
        </w:rPr>
        <w:t xml:space="preserve">art. 2.20, lid 1, sub d BVIE buiten de communautaire harmonisatie valt, en </w:t>
      </w:r>
      <w:r>
        <w:rPr>
          <w:rFonts w:ascii="Courier New" w:hAnsi="Courier New" w:cs="Courier New"/>
          <w:sz w:val="24"/>
          <w:szCs w:val="24"/>
        </w:rPr>
        <w:t xml:space="preserve">bijgevolg </w:t>
      </w:r>
      <w:r w:rsidRPr="00BB1684">
        <w:rPr>
          <w:rFonts w:ascii="Courier New" w:hAnsi="Courier New" w:cs="Courier New"/>
          <w:sz w:val="24"/>
          <w:szCs w:val="24"/>
        </w:rPr>
        <w:t>de hoven en rechtbanken in de Benelux, en uiteindelijk het Benelux Gerechtshof, deze bepaling inhoud moeten geven</w:t>
      </w:r>
      <w:r w:rsidR="00B67716">
        <w:rPr>
          <w:rFonts w:ascii="Courier New" w:hAnsi="Courier New" w:cs="Courier New"/>
          <w:sz w:val="24"/>
          <w:szCs w:val="24"/>
        </w:rPr>
        <w:t>, pleit voor een aansluiting bij de rechtspraak van het Benelux Gerechtshof. Zoals hoger werd aangegeven kan, k</w:t>
      </w:r>
      <w:r w:rsidR="00B67716" w:rsidRPr="00B67716">
        <w:rPr>
          <w:rFonts w:ascii="Courier New" w:hAnsi="Courier New" w:cs="Courier New"/>
          <w:sz w:val="24"/>
          <w:szCs w:val="24"/>
        </w:rPr>
        <w:t>rachtens de rechtspraak van het Benelux Gerechtshof</w:t>
      </w:r>
      <w:r w:rsidR="00B67716">
        <w:rPr>
          <w:rFonts w:ascii="Courier New" w:hAnsi="Courier New" w:cs="Courier New"/>
          <w:sz w:val="24"/>
          <w:szCs w:val="24"/>
        </w:rPr>
        <w:t>,</w:t>
      </w:r>
      <w:r w:rsidR="00B67716" w:rsidRPr="00B67716">
        <w:rPr>
          <w:rFonts w:ascii="Courier New" w:hAnsi="Courier New" w:cs="Courier New"/>
          <w:sz w:val="24"/>
          <w:szCs w:val="24"/>
        </w:rPr>
        <w:t xml:space="preserve"> een redelijk belang in hoofde van de gebruiker van het merk van de merkhouder of een overeenstemmend teken een merkin</w:t>
      </w:r>
      <w:r w:rsidR="00B67716" w:rsidRPr="00B67716">
        <w:rPr>
          <w:rFonts w:ascii="Courier New" w:hAnsi="Courier New" w:cs="Courier New"/>
          <w:sz w:val="24"/>
          <w:szCs w:val="24"/>
        </w:rPr>
        <w:softHyphen/>
        <w:t xml:space="preserve">breuk </w:t>
      </w:r>
      <w:r w:rsidR="00B67716">
        <w:rPr>
          <w:rFonts w:ascii="Courier New" w:hAnsi="Courier New" w:cs="Courier New"/>
          <w:sz w:val="24"/>
          <w:szCs w:val="24"/>
        </w:rPr>
        <w:t xml:space="preserve">niet </w:t>
      </w:r>
      <w:r w:rsidR="00B67716" w:rsidRPr="00B67716">
        <w:rPr>
          <w:rFonts w:ascii="Courier New" w:hAnsi="Courier New" w:cs="Courier New"/>
          <w:sz w:val="24"/>
          <w:szCs w:val="24"/>
        </w:rPr>
        <w:t>verrechtvaardigen. Er moet voor de latere gebruiker een zodanige noodzaak bestaan juist het gedeponeerde merk of een overeenstemmend teken te gebruiken, dat in redelijkheid niet van hem kan worden verwacht een ander teken te kiezen, ondanks de schade die hij aan de merkhouder toebrengt</w:t>
      </w:r>
      <w:r w:rsidR="00B67716" w:rsidRPr="00B67716">
        <w:rPr>
          <w:rFonts w:ascii="Courier New" w:hAnsi="Courier New" w:cs="Courier New"/>
          <w:sz w:val="24"/>
          <w:szCs w:val="24"/>
          <w:vertAlign w:val="superscript"/>
        </w:rPr>
        <w:footnoteReference w:id="335"/>
      </w:r>
      <w:r w:rsidR="00B67716" w:rsidRPr="00B67716">
        <w:rPr>
          <w:rFonts w:ascii="Courier New" w:hAnsi="Courier New" w:cs="Courier New"/>
          <w:sz w:val="24"/>
          <w:szCs w:val="24"/>
        </w:rPr>
        <w:t>. Een geldige reden is, aldus het Benelux Gerechtshof, ook aanwezig wanneer de gebruiker van het merk van de merkhouder of een overeenstemmend teken een eigen recht heeft dat niet voor dat van de merkhouder moet wijken</w:t>
      </w:r>
      <w:r w:rsidR="00B67716" w:rsidRPr="00B67716">
        <w:rPr>
          <w:rFonts w:ascii="Courier New" w:hAnsi="Courier New" w:cs="Courier New"/>
          <w:sz w:val="24"/>
          <w:szCs w:val="24"/>
          <w:vertAlign w:val="superscript"/>
        </w:rPr>
        <w:footnoteReference w:id="336"/>
      </w:r>
      <w:r w:rsidR="00B67716" w:rsidRPr="00B67716">
        <w:rPr>
          <w:rFonts w:ascii="Courier New" w:hAnsi="Courier New" w:cs="Courier New"/>
          <w:sz w:val="24"/>
          <w:szCs w:val="24"/>
        </w:rPr>
        <w:t xml:space="preserve">. Bij dit laatste </w:t>
      </w:r>
      <w:r w:rsidR="00196097">
        <w:rPr>
          <w:rFonts w:ascii="Courier New" w:hAnsi="Courier New" w:cs="Courier New"/>
          <w:sz w:val="24"/>
          <w:szCs w:val="24"/>
        </w:rPr>
        <w:t xml:space="preserve">kan </w:t>
      </w:r>
      <w:r w:rsidR="00B67716" w:rsidRPr="00B67716">
        <w:rPr>
          <w:rFonts w:ascii="Courier New" w:hAnsi="Courier New" w:cs="Courier New"/>
          <w:sz w:val="24"/>
          <w:szCs w:val="24"/>
        </w:rPr>
        <w:t xml:space="preserve">bijv. </w:t>
      </w:r>
      <w:r w:rsidR="00BF2CAA">
        <w:rPr>
          <w:rFonts w:ascii="Courier New" w:hAnsi="Courier New" w:cs="Courier New"/>
          <w:sz w:val="24"/>
          <w:szCs w:val="24"/>
        </w:rPr>
        <w:t>gedacht worden</w:t>
      </w:r>
      <w:r w:rsidR="00B67716" w:rsidRPr="00B67716">
        <w:rPr>
          <w:rFonts w:ascii="Courier New" w:hAnsi="Courier New" w:cs="Courier New"/>
          <w:sz w:val="24"/>
          <w:szCs w:val="24"/>
        </w:rPr>
        <w:t xml:space="preserve"> aan een van vroegere datum daterend auteursrecht.</w:t>
      </w:r>
    </w:p>
    <w:p w:rsidR="00B67716" w:rsidRDefault="00B67716" w:rsidP="00B064BB">
      <w:pPr>
        <w:spacing w:after="0" w:line="240" w:lineRule="auto"/>
        <w:rPr>
          <w:rFonts w:ascii="Courier New" w:hAnsi="Courier New" w:cs="Courier New"/>
          <w:sz w:val="24"/>
          <w:szCs w:val="24"/>
        </w:rPr>
      </w:pPr>
    </w:p>
    <w:p w:rsidR="00B67716" w:rsidRPr="00FA2AAC" w:rsidRDefault="00B67716" w:rsidP="00B064BB">
      <w:pPr>
        <w:spacing w:after="0" w:line="240" w:lineRule="auto"/>
        <w:rPr>
          <w:rFonts w:ascii="Courier New" w:hAnsi="Courier New" w:cs="Courier New"/>
          <w:sz w:val="24"/>
          <w:szCs w:val="24"/>
        </w:rPr>
      </w:pPr>
      <w:r>
        <w:rPr>
          <w:rFonts w:ascii="Courier New" w:hAnsi="Courier New" w:cs="Courier New"/>
          <w:sz w:val="24"/>
          <w:szCs w:val="24"/>
        </w:rPr>
        <w:t xml:space="preserve">     Er kan evenwel voor gepleit worden om aan het begrip ‘geldige reden’ in art. 2.20, lid 1, sub c en sub d BVIE een identieke inhoud te geven. In dit geval zou dit begrip binnen het kader van art. 2.20, lid 1, sub d BVIE de ruimere inhoud krijgen die hieraan door het Hof van Justitie, en zoals hoger weergegeven, wordt gegeven.</w:t>
      </w:r>
    </w:p>
    <w:p w:rsidR="00FA2AAC" w:rsidRDefault="00FA2AAC" w:rsidP="00B064BB">
      <w:pPr>
        <w:spacing w:after="0" w:line="240" w:lineRule="auto"/>
        <w:rPr>
          <w:rFonts w:ascii="Courier New" w:hAnsi="Courier New" w:cs="Courier New"/>
          <w:sz w:val="24"/>
          <w:szCs w:val="24"/>
        </w:rPr>
      </w:pPr>
    </w:p>
    <w:p w:rsidR="00614BC0" w:rsidRDefault="004B6479" w:rsidP="00B064BB">
      <w:pPr>
        <w:spacing w:after="0" w:line="240" w:lineRule="auto"/>
        <w:rPr>
          <w:rFonts w:ascii="Courier New" w:hAnsi="Courier New" w:cs="Courier New"/>
          <w:sz w:val="24"/>
          <w:szCs w:val="24"/>
        </w:rPr>
      </w:pPr>
      <w:r>
        <w:rPr>
          <w:rFonts w:ascii="Courier New" w:hAnsi="Courier New" w:cs="Courier New"/>
          <w:sz w:val="24"/>
          <w:szCs w:val="24"/>
        </w:rPr>
        <w:t xml:space="preserve">     Het recht op vrije meningsuiting zoals vervat in art. 10 van het Europees Verdrag tot bescherming van de rechten van de mens en de fundamentele vrijheden (EVRM) wordt beschouwd als een eigen recht, en kan bijgevolg een geldige reden vormen</w:t>
      </w:r>
      <w:r>
        <w:rPr>
          <w:rStyle w:val="Voetnootmarkering"/>
          <w:rFonts w:ascii="Courier New" w:hAnsi="Courier New" w:cs="Courier New"/>
          <w:sz w:val="24"/>
          <w:szCs w:val="24"/>
        </w:rPr>
        <w:footnoteReference w:id="337"/>
      </w:r>
      <w:r>
        <w:rPr>
          <w:rFonts w:ascii="Courier New" w:hAnsi="Courier New" w:cs="Courier New"/>
          <w:sz w:val="24"/>
          <w:szCs w:val="24"/>
        </w:rPr>
        <w:t>.</w:t>
      </w:r>
      <w:r w:rsidR="0020668B">
        <w:rPr>
          <w:rFonts w:ascii="Courier New" w:hAnsi="Courier New" w:cs="Courier New"/>
          <w:sz w:val="24"/>
          <w:szCs w:val="24"/>
        </w:rPr>
        <w:t xml:space="preserve"> Of dit recht van vrij</w:t>
      </w:r>
      <w:r w:rsidR="004A5828">
        <w:rPr>
          <w:rFonts w:ascii="Courier New" w:hAnsi="Courier New" w:cs="Courier New"/>
          <w:sz w:val="24"/>
          <w:szCs w:val="24"/>
        </w:rPr>
        <w:t>e</w:t>
      </w:r>
      <w:r w:rsidR="0020668B">
        <w:rPr>
          <w:rFonts w:ascii="Courier New" w:hAnsi="Courier New" w:cs="Courier New"/>
          <w:sz w:val="24"/>
          <w:szCs w:val="24"/>
        </w:rPr>
        <w:t xml:space="preserve"> meningsuiting in een concreet geval een geldige reden vormt zal </w:t>
      </w:r>
      <w:r w:rsidR="00614BC0">
        <w:rPr>
          <w:rFonts w:ascii="Courier New" w:hAnsi="Courier New" w:cs="Courier New"/>
          <w:sz w:val="24"/>
          <w:szCs w:val="24"/>
        </w:rPr>
        <w:t xml:space="preserve">evenwel </w:t>
      </w:r>
      <w:r w:rsidR="0020668B">
        <w:rPr>
          <w:rFonts w:ascii="Courier New" w:hAnsi="Courier New" w:cs="Courier New"/>
          <w:sz w:val="24"/>
          <w:szCs w:val="24"/>
        </w:rPr>
        <w:t xml:space="preserve">afhankelijk zijn van de </w:t>
      </w:r>
      <w:r w:rsidR="004A5828">
        <w:rPr>
          <w:rFonts w:ascii="Courier New" w:hAnsi="Courier New" w:cs="Courier New"/>
          <w:sz w:val="24"/>
          <w:szCs w:val="24"/>
        </w:rPr>
        <w:t xml:space="preserve">concrete </w:t>
      </w:r>
      <w:r w:rsidR="0020668B">
        <w:rPr>
          <w:rFonts w:ascii="Courier New" w:hAnsi="Courier New" w:cs="Courier New"/>
          <w:sz w:val="24"/>
          <w:szCs w:val="24"/>
        </w:rPr>
        <w:t>feiten</w:t>
      </w:r>
      <w:r w:rsidR="004A5828">
        <w:rPr>
          <w:rFonts w:ascii="Courier New" w:hAnsi="Courier New" w:cs="Courier New"/>
          <w:sz w:val="24"/>
          <w:szCs w:val="24"/>
        </w:rPr>
        <w:t xml:space="preserve"> van de zaak</w:t>
      </w:r>
      <w:r w:rsidR="0020668B">
        <w:rPr>
          <w:rFonts w:ascii="Courier New" w:hAnsi="Courier New" w:cs="Courier New"/>
          <w:sz w:val="24"/>
          <w:szCs w:val="24"/>
        </w:rPr>
        <w:t xml:space="preserve">. </w:t>
      </w:r>
      <w:r w:rsidR="004A5828">
        <w:rPr>
          <w:rFonts w:ascii="Courier New" w:hAnsi="Courier New" w:cs="Courier New"/>
          <w:sz w:val="24"/>
          <w:szCs w:val="24"/>
        </w:rPr>
        <w:t>Uit</w:t>
      </w:r>
      <w:r w:rsidR="0020668B">
        <w:rPr>
          <w:rFonts w:ascii="Courier New" w:hAnsi="Courier New" w:cs="Courier New"/>
          <w:sz w:val="24"/>
          <w:szCs w:val="24"/>
        </w:rPr>
        <w:t xml:space="preserve"> het tweede lid van art. 10 EVRM</w:t>
      </w:r>
      <w:r w:rsidR="00614BC0">
        <w:rPr>
          <w:rFonts w:ascii="Courier New" w:hAnsi="Courier New" w:cs="Courier New"/>
          <w:sz w:val="24"/>
          <w:szCs w:val="24"/>
        </w:rPr>
        <w:t>,</w:t>
      </w:r>
      <w:r w:rsidR="004A5828">
        <w:rPr>
          <w:rFonts w:ascii="Courier New" w:hAnsi="Courier New" w:cs="Courier New"/>
          <w:sz w:val="24"/>
          <w:szCs w:val="24"/>
        </w:rPr>
        <w:t xml:space="preserve"> dat onder voorwaarden een beperking van de vrijheid van meningsuiting toestaat</w:t>
      </w:r>
      <w:r w:rsidR="004A5828">
        <w:rPr>
          <w:rStyle w:val="Voetnootmarkering"/>
          <w:rFonts w:ascii="Courier New" w:hAnsi="Courier New" w:cs="Courier New"/>
          <w:sz w:val="24"/>
          <w:szCs w:val="24"/>
        </w:rPr>
        <w:footnoteReference w:id="338"/>
      </w:r>
      <w:r w:rsidR="004A5828">
        <w:rPr>
          <w:rFonts w:ascii="Courier New" w:hAnsi="Courier New" w:cs="Courier New"/>
          <w:sz w:val="24"/>
          <w:szCs w:val="24"/>
        </w:rPr>
        <w:t>,</w:t>
      </w:r>
      <w:r w:rsidR="0020668B">
        <w:rPr>
          <w:rFonts w:ascii="Courier New" w:hAnsi="Courier New" w:cs="Courier New"/>
          <w:sz w:val="24"/>
          <w:szCs w:val="24"/>
        </w:rPr>
        <w:t xml:space="preserve"> </w:t>
      </w:r>
      <w:r w:rsidR="004A5828">
        <w:rPr>
          <w:rFonts w:ascii="Courier New" w:hAnsi="Courier New" w:cs="Courier New"/>
          <w:sz w:val="24"/>
          <w:szCs w:val="24"/>
        </w:rPr>
        <w:t xml:space="preserve">blijkt </w:t>
      </w:r>
      <w:r w:rsidR="0020668B">
        <w:rPr>
          <w:rFonts w:ascii="Courier New" w:hAnsi="Courier New" w:cs="Courier New"/>
          <w:sz w:val="24"/>
          <w:szCs w:val="24"/>
        </w:rPr>
        <w:t xml:space="preserve">het duidelijk </w:t>
      </w:r>
      <w:r w:rsidR="004A5828">
        <w:rPr>
          <w:rFonts w:ascii="Courier New" w:hAnsi="Courier New" w:cs="Courier New"/>
          <w:sz w:val="24"/>
          <w:szCs w:val="24"/>
        </w:rPr>
        <w:t xml:space="preserve">dat </w:t>
      </w:r>
      <w:r w:rsidR="00614BC0">
        <w:rPr>
          <w:rFonts w:ascii="Courier New" w:hAnsi="Courier New" w:cs="Courier New"/>
          <w:sz w:val="24"/>
          <w:szCs w:val="24"/>
        </w:rPr>
        <w:t xml:space="preserve">deze </w:t>
      </w:r>
      <w:r w:rsidR="00614BC0">
        <w:rPr>
          <w:rFonts w:ascii="Courier New" w:hAnsi="Courier New" w:cs="Courier New"/>
          <w:sz w:val="24"/>
          <w:szCs w:val="24"/>
        </w:rPr>
        <w:lastRenderedPageBreak/>
        <w:t xml:space="preserve">vrijheid niet absoluut is en dat </w:t>
      </w:r>
      <w:r w:rsidR="004A5828">
        <w:rPr>
          <w:rFonts w:ascii="Courier New" w:hAnsi="Courier New" w:cs="Courier New"/>
          <w:sz w:val="24"/>
          <w:szCs w:val="24"/>
        </w:rPr>
        <w:t xml:space="preserve">onder omstandigheden het merkenrecht een beperking </w:t>
      </w:r>
      <w:r w:rsidR="00614BC0">
        <w:rPr>
          <w:rFonts w:ascii="Courier New" w:hAnsi="Courier New" w:cs="Courier New"/>
          <w:sz w:val="24"/>
          <w:szCs w:val="24"/>
        </w:rPr>
        <w:t xml:space="preserve">ervan </w:t>
      </w:r>
      <w:r w:rsidR="004A5828">
        <w:rPr>
          <w:rFonts w:ascii="Courier New" w:hAnsi="Courier New" w:cs="Courier New"/>
          <w:sz w:val="24"/>
          <w:szCs w:val="24"/>
        </w:rPr>
        <w:t>kan vormen</w:t>
      </w:r>
      <w:r w:rsidR="004A5828">
        <w:rPr>
          <w:rStyle w:val="Voetnootmarkering"/>
          <w:rFonts w:ascii="Courier New" w:hAnsi="Courier New" w:cs="Courier New"/>
          <w:sz w:val="24"/>
          <w:szCs w:val="24"/>
        </w:rPr>
        <w:footnoteReference w:id="339"/>
      </w:r>
      <w:r w:rsidR="004A5828">
        <w:rPr>
          <w:rFonts w:ascii="Courier New" w:hAnsi="Courier New" w:cs="Courier New"/>
          <w:sz w:val="24"/>
          <w:szCs w:val="24"/>
        </w:rPr>
        <w:t>.</w:t>
      </w:r>
      <w:r>
        <w:rPr>
          <w:rFonts w:ascii="Courier New" w:hAnsi="Courier New" w:cs="Courier New"/>
          <w:sz w:val="24"/>
          <w:szCs w:val="24"/>
        </w:rPr>
        <w:t xml:space="preserve"> </w:t>
      </w:r>
    </w:p>
    <w:p w:rsidR="00614BC0" w:rsidRDefault="00614BC0" w:rsidP="00B064BB">
      <w:pPr>
        <w:spacing w:after="0" w:line="240" w:lineRule="auto"/>
        <w:rPr>
          <w:rFonts w:ascii="Courier New" w:hAnsi="Courier New" w:cs="Courier New"/>
          <w:sz w:val="24"/>
          <w:szCs w:val="24"/>
        </w:rPr>
      </w:pPr>
    </w:p>
    <w:p w:rsidR="004B6479" w:rsidRDefault="00614BC0" w:rsidP="00B064BB">
      <w:pPr>
        <w:spacing w:after="0" w:line="240" w:lineRule="auto"/>
        <w:rPr>
          <w:rFonts w:ascii="Courier New" w:hAnsi="Courier New" w:cs="Courier New"/>
          <w:sz w:val="24"/>
          <w:szCs w:val="24"/>
        </w:rPr>
      </w:pPr>
      <w:r>
        <w:rPr>
          <w:rFonts w:ascii="Courier New" w:hAnsi="Courier New" w:cs="Courier New"/>
          <w:sz w:val="24"/>
          <w:szCs w:val="24"/>
        </w:rPr>
        <w:t xml:space="preserve">     </w:t>
      </w:r>
      <w:r w:rsidR="004B6479">
        <w:rPr>
          <w:rFonts w:ascii="Courier New" w:hAnsi="Courier New" w:cs="Courier New"/>
          <w:sz w:val="24"/>
          <w:szCs w:val="24"/>
        </w:rPr>
        <w:t xml:space="preserve">In een arrest van het Gerechtshof </w:t>
      </w:r>
      <w:r>
        <w:rPr>
          <w:rFonts w:ascii="Courier New" w:hAnsi="Courier New" w:cs="Courier New"/>
          <w:sz w:val="24"/>
          <w:szCs w:val="24"/>
        </w:rPr>
        <w:t xml:space="preserve">te </w:t>
      </w:r>
      <w:r w:rsidR="004B6479">
        <w:rPr>
          <w:rFonts w:ascii="Courier New" w:hAnsi="Courier New" w:cs="Courier New"/>
          <w:sz w:val="24"/>
          <w:szCs w:val="24"/>
        </w:rPr>
        <w:t>Amsterdam van 13 september 2011</w:t>
      </w:r>
      <w:r w:rsidR="004B6479">
        <w:rPr>
          <w:rStyle w:val="Voetnootmarkering"/>
          <w:rFonts w:ascii="Courier New" w:hAnsi="Courier New" w:cs="Courier New"/>
          <w:sz w:val="24"/>
          <w:szCs w:val="24"/>
        </w:rPr>
        <w:footnoteReference w:id="340"/>
      </w:r>
      <w:r w:rsidR="004B6479">
        <w:rPr>
          <w:rFonts w:ascii="Courier New" w:hAnsi="Courier New" w:cs="Courier New"/>
          <w:sz w:val="24"/>
          <w:szCs w:val="24"/>
        </w:rPr>
        <w:t xml:space="preserve"> werd het parodiëren als geldige reden aangenomen. Het Hof  nam in casu, om hiertoe te besluiten</w:t>
      </w:r>
      <w:r>
        <w:rPr>
          <w:rFonts w:ascii="Courier New" w:hAnsi="Courier New" w:cs="Courier New"/>
          <w:sz w:val="24"/>
          <w:szCs w:val="24"/>
        </w:rPr>
        <w:t>,</w:t>
      </w:r>
      <w:r w:rsidR="004B6479">
        <w:rPr>
          <w:rFonts w:ascii="Courier New" w:hAnsi="Courier New" w:cs="Courier New"/>
          <w:sz w:val="24"/>
          <w:szCs w:val="24"/>
        </w:rPr>
        <w:t xml:space="preserve"> wel in acht de vastgestelde humoristische bedoeling, het ontbreken van concurrentiemotieven, de bewaarde afstand tot de beschermde merken en het ontbreken van verwarringsgevaar.</w:t>
      </w:r>
      <w:r w:rsidR="009C44F5">
        <w:rPr>
          <w:rFonts w:ascii="Courier New" w:hAnsi="Courier New" w:cs="Courier New"/>
          <w:sz w:val="24"/>
          <w:szCs w:val="24"/>
        </w:rPr>
        <w:t xml:space="preserve"> Geen geldige reden werd aangenomen in een vonnis van de voorzitter van de rechtbank van koophandel te Antwerpen van 14 oktober 2013</w:t>
      </w:r>
      <w:r w:rsidR="009C44F5">
        <w:rPr>
          <w:rStyle w:val="Voetnootmarkering"/>
          <w:rFonts w:ascii="Courier New" w:hAnsi="Courier New" w:cs="Courier New"/>
          <w:sz w:val="24"/>
          <w:szCs w:val="24"/>
        </w:rPr>
        <w:footnoteReference w:id="341"/>
      </w:r>
      <w:r w:rsidR="009C44F5">
        <w:rPr>
          <w:rFonts w:ascii="Courier New" w:hAnsi="Courier New" w:cs="Courier New"/>
          <w:sz w:val="24"/>
          <w:szCs w:val="24"/>
        </w:rPr>
        <w:t xml:space="preserve">. In deze zaak </w:t>
      </w:r>
      <w:r>
        <w:rPr>
          <w:rFonts w:ascii="Courier New" w:hAnsi="Courier New" w:cs="Courier New"/>
          <w:sz w:val="24"/>
          <w:szCs w:val="24"/>
        </w:rPr>
        <w:t>gin</w:t>
      </w:r>
      <w:r w:rsidR="00EB78F1">
        <w:rPr>
          <w:rFonts w:ascii="Courier New" w:hAnsi="Courier New" w:cs="Courier New"/>
          <w:sz w:val="24"/>
          <w:szCs w:val="24"/>
        </w:rPr>
        <w:t>g</w:t>
      </w:r>
      <w:r>
        <w:rPr>
          <w:rFonts w:ascii="Courier New" w:hAnsi="Courier New" w:cs="Courier New"/>
          <w:sz w:val="24"/>
          <w:szCs w:val="24"/>
        </w:rPr>
        <w:t xml:space="preserve"> het om het volgende. E</w:t>
      </w:r>
      <w:r w:rsidR="009C44F5">
        <w:rPr>
          <w:rFonts w:ascii="Courier New" w:hAnsi="Courier New" w:cs="Courier New"/>
          <w:sz w:val="24"/>
          <w:szCs w:val="24"/>
        </w:rPr>
        <w:t xml:space="preserve">en politica </w:t>
      </w:r>
      <w:r w:rsidR="00023B7A">
        <w:rPr>
          <w:rFonts w:ascii="Courier New" w:hAnsi="Courier New" w:cs="Courier New"/>
          <w:sz w:val="24"/>
          <w:szCs w:val="24"/>
        </w:rPr>
        <w:t xml:space="preserve">van Vlaams Belang </w:t>
      </w:r>
      <w:r>
        <w:rPr>
          <w:rFonts w:ascii="Courier New" w:hAnsi="Courier New" w:cs="Courier New"/>
          <w:sz w:val="24"/>
          <w:szCs w:val="24"/>
        </w:rPr>
        <w:t xml:space="preserve">voerde </w:t>
      </w:r>
      <w:r w:rsidR="009C44F5">
        <w:rPr>
          <w:rFonts w:ascii="Courier New" w:hAnsi="Courier New" w:cs="Courier New"/>
          <w:sz w:val="24"/>
          <w:szCs w:val="24"/>
        </w:rPr>
        <w:t>een politieke campagne onder de naam ‘Vrouwen tegen de islamisering’. Op haar affiches</w:t>
      </w:r>
      <w:r>
        <w:rPr>
          <w:rFonts w:ascii="Courier New" w:hAnsi="Courier New" w:cs="Courier New"/>
          <w:sz w:val="24"/>
          <w:szCs w:val="24"/>
        </w:rPr>
        <w:t>, waarop ook de slo</w:t>
      </w:r>
      <w:r w:rsidR="009C44F5">
        <w:rPr>
          <w:rFonts w:ascii="Courier New" w:hAnsi="Courier New" w:cs="Courier New"/>
          <w:sz w:val="24"/>
          <w:szCs w:val="24"/>
        </w:rPr>
        <w:t>gan ‘Vr</w:t>
      </w:r>
      <w:r>
        <w:rPr>
          <w:rFonts w:ascii="Courier New" w:hAnsi="Courier New" w:cs="Courier New"/>
          <w:sz w:val="24"/>
          <w:szCs w:val="24"/>
        </w:rPr>
        <w:t>i</w:t>
      </w:r>
      <w:r w:rsidR="009C44F5">
        <w:rPr>
          <w:rFonts w:ascii="Courier New" w:hAnsi="Courier New" w:cs="Courier New"/>
          <w:sz w:val="24"/>
          <w:szCs w:val="24"/>
        </w:rPr>
        <w:t xml:space="preserve">jheid of Islam?’ stond, </w:t>
      </w:r>
      <w:r>
        <w:rPr>
          <w:rFonts w:ascii="Courier New" w:hAnsi="Courier New" w:cs="Courier New"/>
          <w:sz w:val="24"/>
          <w:szCs w:val="24"/>
        </w:rPr>
        <w:t>was</w:t>
      </w:r>
      <w:r w:rsidR="009C44F5">
        <w:rPr>
          <w:rFonts w:ascii="Courier New" w:hAnsi="Courier New" w:cs="Courier New"/>
          <w:sz w:val="24"/>
          <w:szCs w:val="24"/>
        </w:rPr>
        <w:t xml:space="preserve"> een foto </w:t>
      </w:r>
      <w:r>
        <w:rPr>
          <w:rFonts w:ascii="Courier New" w:hAnsi="Courier New" w:cs="Courier New"/>
          <w:sz w:val="24"/>
          <w:szCs w:val="24"/>
        </w:rPr>
        <w:t xml:space="preserve">opgenomen </w:t>
      </w:r>
      <w:r w:rsidR="009C44F5">
        <w:rPr>
          <w:rFonts w:ascii="Courier New" w:hAnsi="Courier New" w:cs="Courier New"/>
          <w:sz w:val="24"/>
          <w:szCs w:val="24"/>
        </w:rPr>
        <w:t xml:space="preserve">van de achterzijde van haar benen waarop </w:t>
      </w:r>
      <w:r>
        <w:rPr>
          <w:rFonts w:ascii="Courier New" w:hAnsi="Courier New" w:cs="Courier New"/>
          <w:sz w:val="24"/>
          <w:szCs w:val="24"/>
        </w:rPr>
        <w:t>een aantal vermeldingen waren aangebracht d</w:t>
      </w:r>
      <w:r w:rsidR="009C44F5">
        <w:rPr>
          <w:rFonts w:ascii="Courier New" w:hAnsi="Courier New" w:cs="Courier New"/>
          <w:sz w:val="24"/>
          <w:szCs w:val="24"/>
        </w:rPr>
        <w:t>ie de beknotting door de islam van de vrijheid van vrouwen moe</w:t>
      </w:r>
      <w:r>
        <w:rPr>
          <w:rFonts w:ascii="Courier New" w:hAnsi="Courier New" w:cs="Courier New"/>
          <w:sz w:val="24"/>
          <w:szCs w:val="24"/>
        </w:rPr>
        <w:t>s</w:t>
      </w:r>
      <w:r w:rsidR="009C44F5">
        <w:rPr>
          <w:rFonts w:ascii="Courier New" w:hAnsi="Courier New" w:cs="Courier New"/>
          <w:sz w:val="24"/>
          <w:szCs w:val="24"/>
        </w:rPr>
        <w:t xml:space="preserve">ten illustreren. </w:t>
      </w:r>
      <w:r>
        <w:rPr>
          <w:rFonts w:ascii="Courier New" w:hAnsi="Courier New" w:cs="Courier New"/>
          <w:sz w:val="24"/>
          <w:szCs w:val="24"/>
        </w:rPr>
        <w:t>Op de foto droeg</w:t>
      </w:r>
      <w:r w:rsidR="009C44F5">
        <w:rPr>
          <w:rFonts w:ascii="Courier New" w:hAnsi="Courier New" w:cs="Courier New"/>
          <w:sz w:val="24"/>
          <w:szCs w:val="24"/>
        </w:rPr>
        <w:t xml:space="preserve"> de politica </w:t>
      </w:r>
      <w:r w:rsidR="005C5481">
        <w:rPr>
          <w:rFonts w:ascii="Courier New" w:hAnsi="Courier New" w:cs="Courier New"/>
          <w:sz w:val="24"/>
          <w:szCs w:val="24"/>
        </w:rPr>
        <w:t>Lou</w:t>
      </w:r>
      <w:r w:rsidR="009C44F5">
        <w:rPr>
          <w:rFonts w:ascii="Courier New" w:hAnsi="Courier New" w:cs="Courier New"/>
          <w:sz w:val="24"/>
          <w:szCs w:val="24"/>
        </w:rPr>
        <w:t xml:space="preserve">boutin schoenen met hoge hakken en met een rode zool. </w:t>
      </w:r>
      <w:r w:rsidR="005C5481">
        <w:rPr>
          <w:rFonts w:ascii="Courier New" w:hAnsi="Courier New" w:cs="Courier New"/>
          <w:sz w:val="24"/>
          <w:szCs w:val="24"/>
        </w:rPr>
        <w:t>Lou</w:t>
      </w:r>
      <w:r w:rsidR="009C44F5">
        <w:rPr>
          <w:rFonts w:ascii="Courier New" w:hAnsi="Courier New" w:cs="Courier New"/>
          <w:sz w:val="24"/>
          <w:szCs w:val="24"/>
        </w:rPr>
        <w:t>boutin had een merk gedeponeerd voor schoenen met hoge haken dat bestond uit een contrasterende rode zool die op een specifie</w:t>
      </w:r>
      <w:r>
        <w:rPr>
          <w:rFonts w:ascii="Courier New" w:hAnsi="Courier New" w:cs="Courier New"/>
          <w:sz w:val="24"/>
          <w:szCs w:val="24"/>
        </w:rPr>
        <w:t>ke manier op deze schoenen werd</w:t>
      </w:r>
      <w:r w:rsidR="009C44F5">
        <w:rPr>
          <w:rFonts w:ascii="Courier New" w:hAnsi="Courier New" w:cs="Courier New"/>
          <w:sz w:val="24"/>
          <w:szCs w:val="24"/>
        </w:rPr>
        <w:t xml:space="preserve"> aangebracht. </w:t>
      </w:r>
      <w:r w:rsidR="005C5481">
        <w:rPr>
          <w:rFonts w:ascii="Courier New" w:hAnsi="Courier New" w:cs="Courier New"/>
          <w:sz w:val="24"/>
          <w:szCs w:val="24"/>
        </w:rPr>
        <w:t>Lou</w:t>
      </w:r>
      <w:r w:rsidR="009C44F5">
        <w:rPr>
          <w:rFonts w:ascii="Courier New" w:hAnsi="Courier New" w:cs="Courier New"/>
          <w:sz w:val="24"/>
          <w:szCs w:val="24"/>
        </w:rPr>
        <w:t>boutin beweerde dat de betrokken affiche een merkinbreuk bevat</w:t>
      </w:r>
      <w:r>
        <w:rPr>
          <w:rFonts w:ascii="Courier New" w:hAnsi="Courier New" w:cs="Courier New"/>
          <w:sz w:val="24"/>
          <w:szCs w:val="24"/>
        </w:rPr>
        <w:t>t</w:t>
      </w:r>
      <w:r w:rsidR="009C44F5">
        <w:rPr>
          <w:rFonts w:ascii="Courier New" w:hAnsi="Courier New" w:cs="Courier New"/>
          <w:sz w:val="24"/>
          <w:szCs w:val="24"/>
        </w:rPr>
        <w:t>e in de zin van art. 2.20, lid 1, sub d BVIE. De politica i</w:t>
      </w:r>
      <w:r>
        <w:rPr>
          <w:rFonts w:ascii="Courier New" w:hAnsi="Courier New" w:cs="Courier New"/>
          <w:sz w:val="24"/>
          <w:szCs w:val="24"/>
        </w:rPr>
        <w:t>n</w:t>
      </w:r>
      <w:r w:rsidR="009C44F5">
        <w:rPr>
          <w:rFonts w:ascii="Courier New" w:hAnsi="Courier New" w:cs="Courier New"/>
          <w:sz w:val="24"/>
          <w:szCs w:val="24"/>
        </w:rPr>
        <w:t xml:space="preserve"> kwestie </w:t>
      </w:r>
      <w:r w:rsidR="00D2657C">
        <w:rPr>
          <w:rFonts w:ascii="Courier New" w:hAnsi="Courier New" w:cs="Courier New"/>
          <w:sz w:val="24"/>
          <w:szCs w:val="24"/>
        </w:rPr>
        <w:t xml:space="preserve">voerde </w:t>
      </w:r>
      <w:r>
        <w:rPr>
          <w:rFonts w:ascii="Courier New" w:hAnsi="Courier New" w:cs="Courier New"/>
          <w:sz w:val="24"/>
          <w:szCs w:val="24"/>
        </w:rPr>
        <w:t xml:space="preserve">evenwel </w:t>
      </w:r>
      <w:r w:rsidR="00D2657C">
        <w:rPr>
          <w:rFonts w:ascii="Courier New" w:hAnsi="Courier New" w:cs="Courier New"/>
          <w:sz w:val="24"/>
          <w:szCs w:val="24"/>
        </w:rPr>
        <w:t>aan dat zij een geldige rede</w:t>
      </w:r>
      <w:r>
        <w:rPr>
          <w:rFonts w:ascii="Courier New" w:hAnsi="Courier New" w:cs="Courier New"/>
          <w:sz w:val="24"/>
          <w:szCs w:val="24"/>
        </w:rPr>
        <w:t>n</w:t>
      </w:r>
      <w:r w:rsidR="00D2657C">
        <w:rPr>
          <w:rFonts w:ascii="Courier New" w:hAnsi="Courier New" w:cs="Courier New"/>
          <w:sz w:val="24"/>
          <w:szCs w:val="24"/>
        </w:rPr>
        <w:t xml:space="preserve"> bezat om de als merk gedeponeerde </w:t>
      </w:r>
      <w:r>
        <w:rPr>
          <w:rFonts w:ascii="Courier New" w:hAnsi="Courier New" w:cs="Courier New"/>
          <w:sz w:val="24"/>
          <w:szCs w:val="24"/>
        </w:rPr>
        <w:t>schoenen</w:t>
      </w:r>
      <w:r w:rsidR="00D2657C">
        <w:rPr>
          <w:rFonts w:ascii="Courier New" w:hAnsi="Courier New" w:cs="Courier New"/>
          <w:sz w:val="24"/>
          <w:szCs w:val="24"/>
        </w:rPr>
        <w:t xml:space="preserve"> op </w:t>
      </w:r>
      <w:r>
        <w:rPr>
          <w:rFonts w:ascii="Courier New" w:hAnsi="Courier New" w:cs="Courier New"/>
          <w:sz w:val="24"/>
          <w:szCs w:val="24"/>
        </w:rPr>
        <w:t>d</w:t>
      </w:r>
      <w:r w:rsidR="00D2657C">
        <w:rPr>
          <w:rFonts w:ascii="Courier New" w:hAnsi="Courier New" w:cs="Courier New"/>
          <w:sz w:val="24"/>
          <w:szCs w:val="24"/>
        </w:rPr>
        <w:t xml:space="preserve">e affiche te tonen (te dragen), namelijk het recht om alle merkkleding te </w:t>
      </w:r>
      <w:r>
        <w:rPr>
          <w:rFonts w:ascii="Courier New" w:hAnsi="Courier New" w:cs="Courier New"/>
          <w:sz w:val="24"/>
          <w:szCs w:val="24"/>
        </w:rPr>
        <w:t xml:space="preserve">dragen die zij wil, voor zover </w:t>
      </w:r>
      <w:r w:rsidR="00D2657C">
        <w:rPr>
          <w:rFonts w:ascii="Courier New" w:hAnsi="Courier New" w:cs="Courier New"/>
          <w:sz w:val="24"/>
          <w:szCs w:val="24"/>
        </w:rPr>
        <w:t xml:space="preserve">ze die op eerlijke wijze heeft verkregen. De voorzitter van de rechtbank van koophandel meende echter dat er een fundamenteel verschil bestaat tussen de eerder occasionele verschijningen in het openbaar van een politica, en het lanceren van een systematische en georganiseerde politieke campagne waarbij op grote schaal gebruik wordt gemaakt van speciaal daartoe gecreëerde beelden. In casu vond de voorzitter dat de schoenen </w:t>
      </w:r>
      <w:r w:rsidR="00D2657C">
        <w:rPr>
          <w:rFonts w:ascii="Courier New" w:hAnsi="Courier New" w:cs="Courier New"/>
          <w:sz w:val="24"/>
          <w:szCs w:val="24"/>
        </w:rPr>
        <w:lastRenderedPageBreak/>
        <w:t>in de campagne veel opvallender werden getoond dan dat ze vanuit een normaal gezichtspunt zijn</w:t>
      </w:r>
      <w:r w:rsidR="00BF2CAA">
        <w:rPr>
          <w:rFonts w:ascii="Courier New" w:hAnsi="Courier New" w:cs="Courier New"/>
          <w:sz w:val="24"/>
          <w:szCs w:val="24"/>
        </w:rPr>
        <w:t>. De foto met de schoenen werd</w:t>
      </w:r>
      <w:r w:rsidR="00D2657C">
        <w:rPr>
          <w:rFonts w:ascii="Courier New" w:hAnsi="Courier New" w:cs="Courier New"/>
          <w:sz w:val="24"/>
          <w:szCs w:val="24"/>
        </w:rPr>
        <w:t xml:space="preserve"> ook op brede schaal verspreid. Gelet op alle feiten van de zaak meende de voorzitter dat het </w:t>
      </w:r>
      <w:r>
        <w:rPr>
          <w:rFonts w:ascii="Courier New" w:hAnsi="Courier New" w:cs="Courier New"/>
          <w:sz w:val="24"/>
          <w:szCs w:val="24"/>
        </w:rPr>
        <w:t xml:space="preserve">concrete </w:t>
      </w:r>
      <w:r w:rsidR="005C5481">
        <w:rPr>
          <w:rFonts w:ascii="Courier New" w:hAnsi="Courier New" w:cs="Courier New"/>
          <w:sz w:val="24"/>
          <w:szCs w:val="24"/>
        </w:rPr>
        <w:t>gebruik van het merk van Lou</w:t>
      </w:r>
      <w:r w:rsidR="00D2657C">
        <w:rPr>
          <w:rFonts w:ascii="Courier New" w:hAnsi="Courier New" w:cs="Courier New"/>
          <w:sz w:val="24"/>
          <w:szCs w:val="24"/>
        </w:rPr>
        <w:t>boutin geenszins gelijk te stellen is met het normaal dragen van kledij in het dagelijks</w:t>
      </w:r>
      <w:r w:rsidR="00F41C98">
        <w:rPr>
          <w:rFonts w:ascii="Courier New" w:hAnsi="Courier New" w:cs="Courier New"/>
          <w:sz w:val="24"/>
          <w:szCs w:val="24"/>
        </w:rPr>
        <w:t>e</w:t>
      </w:r>
      <w:r w:rsidR="00D2657C">
        <w:rPr>
          <w:rFonts w:ascii="Courier New" w:hAnsi="Courier New" w:cs="Courier New"/>
          <w:sz w:val="24"/>
          <w:szCs w:val="24"/>
        </w:rPr>
        <w:t xml:space="preserve"> leven. Het merk wordt zo manifest gehanteerd in de campagne dat het neerkomt, aldus de voorzitter, op een dominant gebruik teneinde nog meer de aandacht van het publiek te trekken, en op die manier een ongerechtvaardigd voordeel uit het merk te putten. </w:t>
      </w:r>
      <w:r w:rsidR="009C44F5">
        <w:rPr>
          <w:rFonts w:ascii="Courier New" w:hAnsi="Courier New" w:cs="Courier New"/>
          <w:sz w:val="24"/>
          <w:szCs w:val="24"/>
        </w:rPr>
        <w:t xml:space="preserve"> </w:t>
      </w:r>
    </w:p>
    <w:p w:rsidR="004B6479" w:rsidRPr="00FA2AAC" w:rsidRDefault="004B6479" w:rsidP="00B064BB">
      <w:pPr>
        <w:spacing w:after="0" w:line="240" w:lineRule="auto"/>
        <w:rPr>
          <w:rFonts w:ascii="Courier New" w:hAnsi="Courier New" w:cs="Courier New"/>
          <w:sz w:val="24"/>
          <w:szCs w:val="24"/>
        </w:rPr>
      </w:pPr>
    </w:p>
    <w:p w:rsidR="00FA2AAC" w:rsidRPr="00117CBA" w:rsidRDefault="00117CBA" w:rsidP="00117CBA">
      <w:pPr>
        <w:spacing w:after="0" w:line="240" w:lineRule="auto"/>
        <w:ind w:left="1560" w:hanging="1560"/>
        <w:rPr>
          <w:rFonts w:ascii="Courier New" w:hAnsi="Courier New" w:cs="Courier New"/>
          <w:b/>
          <w:sz w:val="32"/>
          <w:szCs w:val="32"/>
        </w:rPr>
      </w:pPr>
      <w:r w:rsidRPr="00117CBA">
        <w:rPr>
          <w:rFonts w:ascii="Courier New" w:hAnsi="Courier New" w:cs="Courier New"/>
          <w:b/>
          <w:sz w:val="32"/>
          <w:szCs w:val="32"/>
        </w:rPr>
        <w:t>5.9.5</w:t>
      </w:r>
      <w:r w:rsidR="00FA2AAC" w:rsidRPr="00117CBA">
        <w:rPr>
          <w:rFonts w:ascii="Courier New" w:hAnsi="Courier New" w:cs="Courier New"/>
          <w:b/>
          <w:sz w:val="32"/>
          <w:szCs w:val="32"/>
        </w:rPr>
        <w:t>.  Door het gebruik wordt ongerechtvaardigd voordeel getrokken uit of afbreuk gedaan aan het onderscheidend vermogen of de reputatie van het merk</w:t>
      </w:r>
    </w:p>
    <w:p w:rsidR="00587FEF"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Men kan slechts als merkhouder op basis van art. 2.20, lid 1, </w:t>
      </w:r>
      <w:r w:rsidR="008271B5">
        <w:rPr>
          <w:rFonts w:ascii="Courier New" w:hAnsi="Courier New" w:cs="Courier New"/>
          <w:sz w:val="24"/>
          <w:szCs w:val="24"/>
        </w:rPr>
        <w:t xml:space="preserve">sub </w:t>
      </w:r>
      <w:r w:rsidRPr="00FA2AAC">
        <w:rPr>
          <w:rFonts w:ascii="Courier New" w:hAnsi="Courier New" w:cs="Courier New"/>
          <w:sz w:val="24"/>
          <w:szCs w:val="24"/>
        </w:rPr>
        <w:t xml:space="preserve">d BVIE optreden wanneer door het gebruik waartegen men optreedt ongerechtvaardigd voordeel wordt getrokken uit of afbreuk wordt gedaan aan het onderscheidend vermogen of de reputatie van zijn merk. </w:t>
      </w:r>
      <w:r w:rsidR="00587FEF">
        <w:rPr>
          <w:rFonts w:ascii="Courier New" w:hAnsi="Courier New" w:cs="Courier New"/>
          <w:sz w:val="24"/>
          <w:szCs w:val="24"/>
        </w:rPr>
        <w:t>Deze, aan de toepassing van art. 2.20, lid 1, sub d BVIE gestelde voorwaarde</w:t>
      </w:r>
      <w:r w:rsidR="008271B5">
        <w:rPr>
          <w:rFonts w:ascii="Courier New" w:hAnsi="Courier New" w:cs="Courier New"/>
          <w:sz w:val="24"/>
          <w:szCs w:val="24"/>
        </w:rPr>
        <w:t>,</w:t>
      </w:r>
      <w:r w:rsidR="00587FEF">
        <w:rPr>
          <w:rFonts w:ascii="Courier New" w:hAnsi="Courier New" w:cs="Courier New"/>
          <w:sz w:val="24"/>
          <w:szCs w:val="24"/>
        </w:rPr>
        <w:t xml:space="preserve"> komt letterlijk overeen met de voorwaarde die ook voor de toepassing van art. 2.20, lid 1, sub c BVIE wordt gesteld. Maar moet aan deze voorwaarde ook inhoudelijk dezelfde betekenis worden gegeven, gelet op het feit dat art. 2.20, lid 1, sub d BVIE niet onder de communautaire harmonisatie valt?</w:t>
      </w:r>
    </w:p>
    <w:p w:rsidR="00587FEF" w:rsidRDefault="00587FEF" w:rsidP="00B064BB">
      <w:pPr>
        <w:spacing w:after="0" w:line="240" w:lineRule="auto"/>
        <w:rPr>
          <w:rFonts w:ascii="Courier New" w:hAnsi="Courier New" w:cs="Courier New"/>
          <w:sz w:val="24"/>
          <w:szCs w:val="24"/>
        </w:rPr>
      </w:pPr>
    </w:p>
    <w:p w:rsidR="00587FEF" w:rsidRDefault="00587FEF" w:rsidP="00B064BB">
      <w:pPr>
        <w:spacing w:after="0" w:line="240" w:lineRule="auto"/>
        <w:rPr>
          <w:rFonts w:ascii="Courier New" w:hAnsi="Courier New" w:cs="Courier New"/>
          <w:sz w:val="24"/>
          <w:szCs w:val="24"/>
        </w:rPr>
      </w:pPr>
      <w:r>
        <w:rPr>
          <w:rFonts w:ascii="Courier New" w:hAnsi="Courier New" w:cs="Courier New"/>
          <w:sz w:val="24"/>
          <w:szCs w:val="24"/>
        </w:rPr>
        <w:t xml:space="preserve">     I.v.m. deze voorwaarde stelt zich vooreerst ook de vraag of er sprake moet zijn van een daadwerkelijke aantasting van het merk van de merkhouder, of dat een gevaar hiertoe volstaat. Aangenomen kan worden, gelet op de tekst van art. 2.20, lid 1, sub d BVIE</w:t>
      </w:r>
      <w:r w:rsidR="00052F3B">
        <w:rPr>
          <w:rFonts w:ascii="Courier New" w:hAnsi="Courier New" w:cs="Courier New"/>
          <w:sz w:val="24"/>
          <w:szCs w:val="24"/>
        </w:rPr>
        <w:t xml:space="preserve"> zoals deze luidde</w:t>
      </w:r>
      <w:r>
        <w:rPr>
          <w:rFonts w:ascii="Courier New" w:hAnsi="Courier New" w:cs="Courier New"/>
          <w:sz w:val="24"/>
          <w:szCs w:val="24"/>
        </w:rPr>
        <w:t xml:space="preserve"> voor de inwerkingtreding van het wijzigingsprotocol van </w:t>
      </w:r>
      <w:r w:rsidR="008271B5">
        <w:rPr>
          <w:rFonts w:ascii="Courier New" w:hAnsi="Courier New" w:cs="Courier New"/>
          <w:sz w:val="24"/>
          <w:szCs w:val="24"/>
        </w:rPr>
        <w:t xml:space="preserve">11 december </w:t>
      </w:r>
      <w:r>
        <w:rPr>
          <w:rFonts w:ascii="Courier New" w:hAnsi="Courier New" w:cs="Courier New"/>
          <w:sz w:val="24"/>
          <w:szCs w:val="24"/>
        </w:rPr>
        <w:t>2001</w:t>
      </w:r>
      <w:r w:rsidR="00052F3B">
        <w:rPr>
          <w:rStyle w:val="Voetnootmarkering"/>
          <w:rFonts w:ascii="Courier New" w:hAnsi="Courier New" w:cs="Courier New"/>
          <w:sz w:val="24"/>
          <w:szCs w:val="24"/>
        </w:rPr>
        <w:footnoteReference w:id="342"/>
      </w:r>
      <w:r w:rsidR="008271B5">
        <w:rPr>
          <w:rFonts w:ascii="Courier New" w:hAnsi="Courier New" w:cs="Courier New"/>
          <w:sz w:val="24"/>
          <w:szCs w:val="24"/>
        </w:rPr>
        <w:t xml:space="preserve"> en</w:t>
      </w:r>
      <w:r>
        <w:rPr>
          <w:rFonts w:ascii="Courier New" w:hAnsi="Courier New" w:cs="Courier New"/>
          <w:sz w:val="24"/>
          <w:szCs w:val="24"/>
        </w:rPr>
        <w:t xml:space="preserve"> waarin het woord ‘kan’ stond</w:t>
      </w:r>
      <w:r>
        <w:rPr>
          <w:rStyle w:val="Voetnootmarkering"/>
          <w:rFonts w:ascii="Courier New" w:hAnsi="Courier New" w:cs="Courier New"/>
          <w:sz w:val="24"/>
          <w:szCs w:val="24"/>
        </w:rPr>
        <w:footnoteReference w:id="343"/>
      </w:r>
      <w:r w:rsidR="00052F3B">
        <w:rPr>
          <w:rFonts w:ascii="Courier New" w:hAnsi="Courier New" w:cs="Courier New"/>
          <w:sz w:val="24"/>
          <w:szCs w:val="24"/>
        </w:rPr>
        <w:t xml:space="preserve">, en gelet op het ontbreken van de uitdrukkelijke wil van de wetgever om hier </w:t>
      </w:r>
      <w:r w:rsidR="00052F3B">
        <w:rPr>
          <w:rFonts w:ascii="Courier New" w:hAnsi="Courier New" w:cs="Courier New"/>
          <w:sz w:val="24"/>
          <w:szCs w:val="24"/>
        </w:rPr>
        <w:lastRenderedPageBreak/>
        <w:t>enige wijziging aan te brengen</w:t>
      </w:r>
      <w:r w:rsidR="00052F3B">
        <w:rPr>
          <w:rStyle w:val="Voetnootmarkering"/>
          <w:rFonts w:ascii="Courier New" w:hAnsi="Courier New" w:cs="Courier New"/>
          <w:sz w:val="24"/>
          <w:szCs w:val="24"/>
        </w:rPr>
        <w:footnoteReference w:id="344"/>
      </w:r>
      <w:r w:rsidR="00052F3B">
        <w:rPr>
          <w:rFonts w:ascii="Courier New" w:hAnsi="Courier New" w:cs="Courier New"/>
          <w:sz w:val="24"/>
          <w:szCs w:val="24"/>
        </w:rPr>
        <w:t xml:space="preserve">, dat ook </w:t>
      </w:r>
      <w:r w:rsidR="008271B5">
        <w:rPr>
          <w:rFonts w:ascii="Courier New" w:hAnsi="Courier New" w:cs="Courier New"/>
          <w:sz w:val="24"/>
          <w:szCs w:val="24"/>
        </w:rPr>
        <w:t xml:space="preserve">hier </w:t>
      </w:r>
      <w:r w:rsidR="00052F3B">
        <w:rPr>
          <w:rFonts w:ascii="Courier New" w:hAnsi="Courier New" w:cs="Courier New"/>
          <w:sz w:val="24"/>
          <w:szCs w:val="24"/>
        </w:rPr>
        <w:t>geldt wat het Hof van Justitie verklaarde i.v.m. art. 2.20, lid 1, sub c BVIE. E</w:t>
      </w:r>
      <w:r w:rsidR="00052F3B" w:rsidRPr="00052F3B">
        <w:rPr>
          <w:rFonts w:ascii="Courier New" w:hAnsi="Courier New" w:cs="Courier New"/>
          <w:sz w:val="24"/>
          <w:szCs w:val="24"/>
        </w:rPr>
        <w:t xml:space="preserve">en merkhouder moet </w:t>
      </w:r>
      <w:r w:rsidR="00052F3B">
        <w:rPr>
          <w:rFonts w:ascii="Courier New" w:hAnsi="Courier New" w:cs="Courier New"/>
          <w:sz w:val="24"/>
          <w:szCs w:val="24"/>
        </w:rPr>
        <w:t xml:space="preserve">bijgevolg </w:t>
      </w:r>
      <w:r w:rsidR="00052F3B" w:rsidRPr="00052F3B">
        <w:rPr>
          <w:rFonts w:ascii="Courier New" w:hAnsi="Courier New" w:cs="Courier New"/>
          <w:sz w:val="24"/>
          <w:szCs w:val="24"/>
        </w:rPr>
        <w:t>niet aantonen dat daadwerkelijk ongerechtvaardigd voordeel wordt getrokken uit of afbreuk wordt gedaan aan het onderscheidend vermogen of de reputatie van zijn merk, maar moet wel gegevens aandragen op basis waarvan op het eerste gezicht kan worden geconcludeerd dat er een toekomstig niet theoretisch gevaar bestaat voor ongerechtvaardigd voordeel of schade. Deze conclusie kan in het bijzonder worden gebaseerd op logische gevolgtrekkingen die voortvloeien uit een waarschijnlijkheidsanalyse en waarbij rekening wordt gehouden met de in de relevante handelssector gebruikelijke praktijken en met alle andere omstandigheden van het concrete geval</w:t>
      </w:r>
      <w:r w:rsidR="00052F3B" w:rsidRPr="00052F3B">
        <w:rPr>
          <w:rFonts w:ascii="Courier New" w:hAnsi="Courier New" w:cs="Courier New"/>
          <w:sz w:val="24"/>
          <w:szCs w:val="24"/>
          <w:vertAlign w:val="superscript"/>
        </w:rPr>
        <w:footnoteReference w:id="345"/>
      </w:r>
      <w:r w:rsidR="00052F3B" w:rsidRPr="00052F3B">
        <w:rPr>
          <w:rFonts w:ascii="Courier New" w:hAnsi="Courier New" w:cs="Courier New"/>
          <w:sz w:val="24"/>
          <w:szCs w:val="24"/>
        </w:rPr>
        <w:t>.</w:t>
      </w:r>
    </w:p>
    <w:p w:rsidR="00587FEF" w:rsidRDefault="00587FEF" w:rsidP="00B064BB">
      <w:pPr>
        <w:spacing w:after="0" w:line="240" w:lineRule="auto"/>
        <w:rPr>
          <w:rFonts w:ascii="Courier New" w:hAnsi="Courier New" w:cs="Courier New"/>
          <w:sz w:val="24"/>
          <w:szCs w:val="24"/>
        </w:rPr>
      </w:pPr>
    </w:p>
    <w:p w:rsidR="00FA2AAC" w:rsidRDefault="00052F3B" w:rsidP="00B064BB">
      <w:pPr>
        <w:spacing w:after="0" w:line="240" w:lineRule="auto"/>
        <w:rPr>
          <w:rFonts w:ascii="Courier New" w:hAnsi="Courier New" w:cs="Courier New"/>
          <w:sz w:val="24"/>
          <w:szCs w:val="24"/>
        </w:rPr>
      </w:pPr>
      <w:r>
        <w:rPr>
          <w:rFonts w:ascii="Courier New" w:hAnsi="Courier New" w:cs="Courier New"/>
          <w:sz w:val="24"/>
          <w:szCs w:val="24"/>
        </w:rPr>
        <w:t xml:space="preserve">     Ook wat</w:t>
      </w:r>
      <w:r w:rsidR="00FA2AAC" w:rsidRPr="00FA2AAC">
        <w:rPr>
          <w:rFonts w:ascii="Courier New" w:hAnsi="Courier New" w:cs="Courier New"/>
          <w:sz w:val="24"/>
          <w:szCs w:val="24"/>
        </w:rPr>
        <w:t xml:space="preserve"> de inhoud van deze voorwaarde </w:t>
      </w:r>
      <w:r>
        <w:rPr>
          <w:rFonts w:ascii="Courier New" w:hAnsi="Courier New" w:cs="Courier New"/>
          <w:sz w:val="24"/>
          <w:szCs w:val="24"/>
        </w:rPr>
        <w:t>betreft kan naar onze mening worden aangesloten bij wat het Hof van Justitie verklaarde i.v.m. art. 2.20, lid 1, sub c BVIE</w:t>
      </w:r>
      <w:r w:rsidR="005C5481">
        <w:rPr>
          <w:rStyle w:val="Voetnootmarkering"/>
          <w:rFonts w:ascii="Courier New" w:hAnsi="Courier New" w:cs="Courier New"/>
          <w:sz w:val="24"/>
          <w:szCs w:val="24"/>
        </w:rPr>
        <w:footnoteReference w:id="346"/>
      </w:r>
      <w:r>
        <w:rPr>
          <w:rFonts w:ascii="Courier New" w:hAnsi="Courier New" w:cs="Courier New"/>
          <w:sz w:val="24"/>
          <w:szCs w:val="24"/>
        </w:rPr>
        <w:t>. Zoals hoger aangegeven</w:t>
      </w:r>
      <w:r w:rsidR="00F41C98">
        <w:rPr>
          <w:rFonts w:ascii="Courier New" w:hAnsi="Courier New" w:cs="Courier New"/>
          <w:sz w:val="24"/>
          <w:szCs w:val="24"/>
        </w:rPr>
        <w:t>,</w:t>
      </w:r>
      <w:r>
        <w:rPr>
          <w:rFonts w:ascii="Courier New" w:hAnsi="Courier New" w:cs="Courier New"/>
          <w:sz w:val="24"/>
          <w:szCs w:val="24"/>
        </w:rPr>
        <w:t xml:space="preserve"> vallen volgens het Hof onder deze voorwaarde drie inbreuken, waarvan er minstens één voorhanden moet zijn opdat er sprake kan zijn van een merkinbreuk. De drie inbreuken zijn</w:t>
      </w:r>
      <w:r w:rsidR="008E5D95">
        <w:rPr>
          <w:rFonts w:ascii="Courier New" w:hAnsi="Courier New" w:cs="Courier New"/>
          <w:sz w:val="24"/>
          <w:szCs w:val="24"/>
        </w:rPr>
        <w:t xml:space="preserve">, zoals </w:t>
      </w:r>
      <w:r w:rsidR="008271B5">
        <w:rPr>
          <w:rFonts w:ascii="Courier New" w:hAnsi="Courier New" w:cs="Courier New"/>
          <w:sz w:val="24"/>
          <w:szCs w:val="24"/>
        </w:rPr>
        <w:t xml:space="preserve">hoger </w:t>
      </w:r>
      <w:r w:rsidR="008E5D95">
        <w:rPr>
          <w:rFonts w:ascii="Courier New" w:hAnsi="Courier New" w:cs="Courier New"/>
          <w:sz w:val="24"/>
          <w:szCs w:val="24"/>
        </w:rPr>
        <w:t>aangegeven:</w:t>
      </w:r>
      <w:r>
        <w:rPr>
          <w:rFonts w:ascii="Courier New" w:hAnsi="Courier New" w:cs="Courier New"/>
          <w:sz w:val="24"/>
          <w:szCs w:val="24"/>
        </w:rPr>
        <w:t xml:space="preserve"> </w:t>
      </w:r>
      <w:r w:rsidR="008E5D95">
        <w:rPr>
          <w:rFonts w:ascii="Courier New" w:hAnsi="Courier New" w:cs="Courier New"/>
          <w:sz w:val="24"/>
          <w:szCs w:val="24"/>
        </w:rPr>
        <w:t>‘</w:t>
      </w:r>
      <w:r>
        <w:rPr>
          <w:rFonts w:ascii="Courier New" w:hAnsi="Courier New" w:cs="Courier New"/>
          <w:sz w:val="24"/>
          <w:szCs w:val="24"/>
        </w:rPr>
        <w:t>verwatering</w:t>
      </w:r>
      <w:r w:rsidR="008E5D95">
        <w:rPr>
          <w:rFonts w:ascii="Courier New" w:hAnsi="Courier New" w:cs="Courier New"/>
          <w:sz w:val="24"/>
          <w:szCs w:val="24"/>
        </w:rPr>
        <w:t>’</w:t>
      </w:r>
      <w:r>
        <w:rPr>
          <w:rFonts w:ascii="Courier New" w:hAnsi="Courier New" w:cs="Courier New"/>
          <w:sz w:val="24"/>
          <w:szCs w:val="24"/>
        </w:rPr>
        <w:t xml:space="preserve">, </w:t>
      </w:r>
      <w:r w:rsidR="008E5D95">
        <w:rPr>
          <w:rFonts w:ascii="Courier New" w:hAnsi="Courier New" w:cs="Courier New"/>
          <w:sz w:val="24"/>
          <w:szCs w:val="24"/>
        </w:rPr>
        <w:t>‘</w:t>
      </w:r>
      <w:r>
        <w:rPr>
          <w:rFonts w:ascii="Courier New" w:hAnsi="Courier New" w:cs="Courier New"/>
          <w:sz w:val="24"/>
          <w:szCs w:val="24"/>
        </w:rPr>
        <w:t>degeneratie</w:t>
      </w:r>
      <w:r w:rsidR="008E5D95">
        <w:rPr>
          <w:rFonts w:ascii="Courier New" w:hAnsi="Courier New" w:cs="Courier New"/>
          <w:sz w:val="24"/>
          <w:szCs w:val="24"/>
        </w:rPr>
        <w:t>’</w:t>
      </w:r>
      <w:r>
        <w:rPr>
          <w:rFonts w:ascii="Courier New" w:hAnsi="Courier New" w:cs="Courier New"/>
          <w:sz w:val="24"/>
          <w:szCs w:val="24"/>
        </w:rPr>
        <w:t xml:space="preserve"> en </w:t>
      </w:r>
      <w:r w:rsidR="008E5D95">
        <w:rPr>
          <w:rFonts w:ascii="Courier New" w:hAnsi="Courier New" w:cs="Courier New"/>
          <w:sz w:val="24"/>
          <w:szCs w:val="24"/>
        </w:rPr>
        <w:t>‘</w:t>
      </w:r>
      <w:r>
        <w:rPr>
          <w:rFonts w:ascii="Courier New" w:hAnsi="Courier New" w:cs="Courier New"/>
          <w:sz w:val="24"/>
          <w:szCs w:val="24"/>
        </w:rPr>
        <w:t>free riding</w:t>
      </w:r>
      <w:r w:rsidR="008E5D95">
        <w:rPr>
          <w:rFonts w:ascii="Courier New" w:hAnsi="Courier New" w:cs="Courier New"/>
          <w:sz w:val="24"/>
          <w:szCs w:val="24"/>
        </w:rPr>
        <w:t>’</w:t>
      </w:r>
      <w:r>
        <w:rPr>
          <w:rFonts w:ascii="Courier New" w:hAnsi="Courier New" w:cs="Courier New"/>
          <w:sz w:val="24"/>
          <w:szCs w:val="24"/>
        </w:rPr>
        <w:t xml:space="preserve">. </w:t>
      </w:r>
      <w:r w:rsidR="008E5D95">
        <w:rPr>
          <w:rFonts w:ascii="Courier New" w:hAnsi="Courier New" w:cs="Courier New"/>
          <w:sz w:val="24"/>
          <w:szCs w:val="24"/>
        </w:rPr>
        <w:t>D</w:t>
      </w:r>
      <w:r w:rsidR="00450A24">
        <w:rPr>
          <w:rFonts w:ascii="Courier New" w:hAnsi="Courier New" w:cs="Courier New"/>
          <w:sz w:val="24"/>
          <w:szCs w:val="24"/>
        </w:rPr>
        <w:t>e rechtspraak van het Hof van Justitie ligt in de lijn van de vroegere rechtspraak van het Benelux Gerech</w:t>
      </w:r>
      <w:r w:rsidR="00F41C98">
        <w:rPr>
          <w:rFonts w:ascii="Courier New" w:hAnsi="Courier New" w:cs="Courier New"/>
          <w:sz w:val="24"/>
          <w:szCs w:val="24"/>
        </w:rPr>
        <w:t>tshof. Zo bracht laatstgenoemd H</w:t>
      </w:r>
      <w:r w:rsidR="00450A24">
        <w:rPr>
          <w:rFonts w:ascii="Courier New" w:hAnsi="Courier New" w:cs="Courier New"/>
          <w:sz w:val="24"/>
          <w:szCs w:val="24"/>
        </w:rPr>
        <w:t>of onder deze voorwaarde de vermindering van de aantrekkingskracht van een merk, de aantasting van het kooplustopwekkend vermogen en het verlies aan exclusiviteit waardoor een merk niet meer in staat is bij het publiek een onmiddellijke associatie te wekken met de waren of diensten waarvoor het is ingeschreven of gebruikt</w:t>
      </w:r>
      <w:r w:rsidR="00450A24">
        <w:rPr>
          <w:rStyle w:val="Voetnootmarkering"/>
          <w:rFonts w:ascii="Courier New" w:hAnsi="Courier New" w:cs="Courier New"/>
          <w:sz w:val="24"/>
          <w:szCs w:val="24"/>
        </w:rPr>
        <w:footnoteReference w:id="347"/>
      </w:r>
      <w:r w:rsidR="00450A24">
        <w:rPr>
          <w:rFonts w:ascii="Courier New" w:hAnsi="Courier New" w:cs="Courier New"/>
          <w:sz w:val="24"/>
          <w:szCs w:val="24"/>
        </w:rPr>
        <w:t xml:space="preserve">. </w:t>
      </w:r>
    </w:p>
    <w:p w:rsidR="008E5D95" w:rsidRPr="00FA2AAC" w:rsidRDefault="008E5D95" w:rsidP="00B064BB">
      <w:pPr>
        <w:spacing w:after="0" w:line="240" w:lineRule="auto"/>
        <w:rPr>
          <w:rFonts w:ascii="Courier New" w:hAnsi="Courier New" w:cs="Courier New"/>
          <w:sz w:val="24"/>
          <w:szCs w:val="24"/>
        </w:rPr>
      </w:pPr>
    </w:p>
    <w:p w:rsidR="00FA2AAC" w:rsidRPr="00FA2AAC" w:rsidRDefault="00FA2AAC" w:rsidP="00B064BB">
      <w:pPr>
        <w:spacing w:after="0" w:line="240" w:lineRule="auto"/>
        <w:rPr>
          <w:rFonts w:ascii="Courier New" w:hAnsi="Courier New" w:cs="Courier New"/>
          <w:sz w:val="24"/>
          <w:szCs w:val="24"/>
        </w:rPr>
      </w:pPr>
      <w:r w:rsidRPr="00FA2AAC">
        <w:rPr>
          <w:rFonts w:ascii="Courier New" w:hAnsi="Courier New" w:cs="Courier New"/>
          <w:sz w:val="24"/>
          <w:szCs w:val="24"/>
        </w:rPr>
        <w:t xml:space="preserve">     Ook hier moet worden opgemerkt dat hoe groter het onderscheidend vermogen en de bekendheid van het merk van de merkhouder zijn, des te gemakkelijker de afbreuk aan </w:t>
      </w:r>
      <w:r w:rsidR="00450A24">
        <w:rPr>
          <w:rFonts w:ascii="Courier New" w:hAnsi="Courier New" w:cs="Courier New"/>
          <w:sz w:val="24"/>
          <w:szCs w:val="24"/>
        </w:rPr>
        <w:t>het</w:t>
      </w:r>
      <w:r w:rsidRPr="00FA2AAC">
        <w:rPr>
          <w:rFonts w:ascii="Courier New" w:hAnsi="Courier New" w:cs="Courier New"/>
          <w:sz w:val="24"/>
          <w:szCs w:val="24"/>
        </w:rPr>
        <w:t xml:space="preserve"> merk </w:t>
      </w:r>
      <w:r w:rsidR="00450A24">
        <w:rPr>
          <w:rFonts w:ascii="Courier New" w:hAnsi="Courier New" w:cs="Courier New"/>
          <w:sz w:val="24"/>
          <w:szCs w:val="24"/>
        </w:rPr>
        <w:t xml:space="preserve">van de merkhouder </w:t>
      </w:r>
      <w:r w:rsidRPr="00FA2AAC">
        <w:rPr>
          <w:rFonts w:ascii="Courier New" w:hAnsi="Courier New" w:cs="Courier New"/>
          <w:sz w:val="24"/>
          <w:szCs w:val="24"/>
        </w:rPr>
        <w:t>zal kunnen worden vastgesteld</w:t>
      </w:r>
      <w:r w:rsidRPr="00FA2AAC">
        <w:rPr>
          <w:rFonts w:ascii="Courier New" w:hAnsi="Courier New" w:cs="Courier New"/>
          <w:sz w:val="24"/>
          <w:szCs w:val="24"/>
          <w:vertAlign w:val="superscript"/>
        </w:rPr>
        <w:footnoteReference w:id="348"/>
      </w:r>
      <w:r w:rsidRPr="00FA2AAC">
        <w:rPr>
          <w:rFonts w:ascii="Courier New" w:hAnsi="Courier New" w:cs="Courier New"/>
          <w:sz w:val="24"/>
          <w:szCs w:val="24"/>
        </w:rPr>
        <w:t>.</w:t>
      </w:r>
    </w:p>
    <w:p w:rsidR="00B46FE2" w:rsidRDefault="00B46FE2" w:rsidP="00B064BB">
      <w:pPr>
        <w:spacing w:after="0" w:line="240" w:lineRule="auto"/>
        <w:rPr>
          <w:rFonts w:ascii="Courier New" w:hAnsi="Courier New" w:cs="Courier New"/>
          <w:sz w:val="24"/>
          <w:szCs w:val="24"/>
        </w:rPr>
      </w:pPr>
    </w:p>
    <w:p w:rsidR="00B46FE2" w:rsidRDefault="005C5481" w:rsidP="00B064BB">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Ee</w:t>
      </w:r>
      <w:r w:rsidR="001E79F3">
        <w:rPr>
          <w:rFonts w:ascii="Courier New" w:hAnsi="Courier New" w:cs="Courier New"/>
          <w:sz w:val="24"/>
          <w:szCs w:val="24"/>
        </w:rPr>
        <w:t>n</w:t>
      </w:r>
      <w:r>
        <w:rPr>
          <w:rFonts w:ascii="Courier New" w:hAnsi="Courier New" w:cs="Courier New"/>
          <w:sz w:val="24"/>
          <w:szCs w:val="24"/>
        </w:rPr>
        <w:t xml:space="preserve"> voorbeeld van ‘meeliften’ of ‘free riding’ is te vinden in het hoger reeds besproken vonnis van de voorzitter van de rechtbank van koophandel te Antwerpen van 14 oktober 2013</w:t>
      </w:r>
      <w:r>
        <w:rPr>
          <w:rStyle w:val="Voetnootmarkering"/>
          <w:rFonts w:ascii="Courier New" w:hAnsi="Courier New" w:cs="Courier New"/>
          <w:sz w:val="24"/>
          <w:szCs w:val="24"/>
        </w:rPr>
        <w:footnoteReference w:id="349"/>
      </w:r>
      <w:r>
        <w:rPr>
          <w:rFonts w:ascii="Courier New" w:hAnsi="Courier New" w:cs="Courier New"/>
          <w:sz w:val="24"/>
          <w:szCs w:val="24"/>
        </w:rPr>
        <w:t xml:space="preserve">. Zoals </w:t>
      </w:r>
      <w:r w:rsidR="00BF2CAA">
        <w:rPr>
          <w:rFonts w:ascii="Courier New" w:hAnsi="Courier New" w:cs="Courier New"/>
          <w:sz w:val="24"/>
          <w:szCs w:val="24"/>
        </w:rPr>
        <w:t>voorheen</w:t>
      </w:r>
      <w:r>
        <w:rPr>
          <w:rFonts w:ascii="Courier New" w:hAnsi="Courier New" w:cs="Courier New"/>
          <w:sz w:val="24"/>
          <w:szCs w:val="24"/>
        </w:rPr>
        <w:t xml:space="preserve"> aangegeven</w:t>
      </w:r>
      <w:r w:rsidR="00F41C98">
        <w:rPr>
          <w:rFonts w:ascii="Courier New" w:hAnsi="Courier New" w:cs="Courier New"/>
          <w:sz w:val="24"/>
          <w:szCs w:val="24"/>
        </w:rPr>
        <w:t>,</w:t>
      </w:r>
      <w:r>
        <w:rPr>
          <w:rFonts w:ascii="Courier New" w:hAnsi="Courier New" w:cs="Courier New"/>
          <w:sz w:val="24"/>
          <w:szCs w:val="24"/>
        </w:rPr>
        <w:t xml:space="preserve"> ging het in deze zaak om </w:t>
      </w:r>
      <w:r w:rsidR="00BF2CAA">
        <w:rPr>
          <w:rFonts w:ascii="Courier New" w:hAnsi="Courier New" w:cs="Courier New"/>
          <w:sz w:val="24"/>
          <w:szCs w:val="24"/>
        </w:rPr>
        <w:t>e</w:t>
      </w:r>
      <w:r>
        <w:rPr>
          <w:rFonts w:ascii="Courier New" w:hAnsi="Courier New" w:cs="Courier New"/>
          <w:sz w:val="24"/>
          <w:szCs w:val="24"/>
        </w:rPr>
        <w:t xml:space="preserve">en politica </w:t>
      </w:r>
      <w:r w:rsidR="00023B7A">
        <w:rPr>
          <w:rFonts w:ascii="Courier New" w:hAnsi="Courier New" w:cs="Courier New"/>
          <w:sz w:val="24"/>
          <w:szCs w:val="24"/>
        </w:rPr>
        <w:t xml:space="preserve">van Vlaams Belang </w:t>
      </w:r>
      <w:r w:rsidR="00BF2CAA">
        <w:rPr>
          <w:rFonts w:ascii="Courier New" w:hAnsi="Courier New" w:cs="Courier New"/>
          <w:sz w:val="24"/>
          <w:szCs w:val="24"/>
        </w:rPr>
        <w:t>die</w:t>
      </w:r>
      <w:r>
        <w:rPr>
          <w:rFonts w:ascii="Courier New" w:hAnsi="Courier New" w:cs="Courier New"/>
          <w:sz w:val="24"/>
          <w:szCs w:val="24"/>
        </w:rPr>
        <w:t xml:space="preserve"> een politieke campagne </w:t>
      </w:r>
      <w:r w:rsidR="00BF2CAA">
        <w:rPr>
          <w:rFonts w:ascii="Courier New" w:hAnsi="Courier New" w:cs="Courier New"/>
          <w:sz w:val="24"/>
          <w:szCs w:val="24"/>
        </w:rPr>
        <w:t xml:space="preserve">voerde </w:t>
      </w:r>
      <w:r>
        <w:rPr>
          <w:rFonts w:ascii="Courier New" w:hAnsi="Courier New" w:cs="Courier New"/>
          <w:sz w:val="24"/>
          <w:szCs w:val="24"/>
        </w:rPr>
        <w:t xml:space="preserve">onder de naam ‘Vrouwen tegen de islamisering’. </w:t>
      </w:r>
      <w:r w:rsidR="00BF2CAA">
        <w:rPr>
          <w:rFonts w:ascii="Courier New" w:hAnsi="Courier New" w:cs="Courier New"/>
          <w:sz w:val="24"/>
          <w:szCs w:val="24"/>
        </w:rPr>
        <w:t>Zoals reeds weergegeven</w:t>
      </w:r>
      <w:r w:rsidR="00F41C98">
        <w:rPr>
          <w:rFonts w:ascii="Courier New" w:hAnsi="Courier New" w:cs="Courier New"/>
          <w:sz w:val="24"/>
          <w:szCs w:val="24"/>
        </w:rPr>
        <w:t>,</w:t>
      </w:r>
      <w:r w:rsidR="00BF2CAA">
        <w:rPr>
          <w:rFonts w:ascii="Courier New" w:hAnsi="Courier New" w:cs="Courier New"/>
          <w:sz w:val="24"/>
          <w:szCs w:val="24"/>
        </w:rPr>
        <w:t xml:space="preserve"> was o</w:t>
      </w:r>
      <w:r>
        <w:rPr>
          <w:rFonts w:ascii="Courier New" w:hAnsi="Courier New" w:cs="Courier New"/>
          <w:sz w:val="24"/>
          <w:szCs w:val="24"/>
        </w:rPr>
        <w:t xml:space="preserve">p haar affiches een foto opgenomen van de achterzijde van haar benen waarop een aantal vermeldingen waren aangebracht die de beknotting door de islam van de vrijheid van vrouwen moesten illustreren. Op de foto droeg de politica Louboutin schoenen met hoge hakken en met een rode zool. De voorzitter meende o.a. dat de politica alleszins de bedoeling had om voordeel te halen uit de merkbekendheid van Louboutin, door de schoenen met de kenmerkende rode zool zeer prominent en goed zichtbaar op de foto </w:t>
      </w:r>
      <w:r w:rsidR="00023B7A">
        <w:rPr>
          <w:rFonts w:ascii="Courier New" w:hAnsi="Courier New" w:cs="Courier New"/>
          <w:sz w:val="24"/>
          <w:szCs w:val="24"/>
        </w:rPr>
        <w:t xml:space="preserve">(affiche) </w:t>
      </w:r>
      <w:r>
        <w:rPr>
          <w:rFonts w:ascii="Courier New" w:hAnsi="Courier New" w:cs="Courier New"/>
          <w:sz w:val="24"/>
          <w:szCs w:val="24"/>
        </w:rPr>
        <w:t xml:space="preserve">af te drukken. Daardoor trekt de affiche nog veel sterker de aandacht dan met meer neutrale </w:t>
      </w:r>
      <w:r w:rsidR="00023B7A">
        <w:rPr>
          <w:rFonts w:ascii="Courier New" w:hAnsi="Courier New" w:cs="Courier New"/>
          <w:sz w:val="24"/>
          <w:szCs w:val="24"/>
        </w:rPr>
        <w:t>schoenen</w:t>
      </w:r>
      <w:r>
        <w:rPr>
          <w:rFonts w:ascii="Courier New" w:hAnsi="Courier New" w:cs="Courier New"/>
          <w:sz w:val="24"/>
          <w:szCs w:val="24"/>
        </w:rPr>
        <w:t>. Dit voordeel is, aldus de voorzitter</w:t>
      </w:r>
      <w:r w:rsidR="00023B7A">
        <w:rPr>
          <w:rFonts w:ascii="Courier New" w:hAnsi="Courier New" w:cs="Courier New"/>
          <w:sz w:val="24"/>
          <w:szCs w:val="24"/>
        </w:rPr>
        <w:t>,</w:t>
      </w:r>
      <w:r>
        <w:rPr>
          <w:rFonts w:ascii="Courier New" w:hAnsi="Courier New" w:cs="Courier New"/>
          <w:sz w:val="24"/>
          <w:szCs w:val="24"/>
        </w:rPr>
        <w:t xml:space="preserve"> ongerechtvaardigd daar het niet strookt met de legitieme </w:t>
      </w:r>
      <w:r w:rsidR="00023B7A">
        <w:rPr>
          <w:rFonts w:ascii="Courier New" w:hAnsi="Courier New" w:cs="Courier New"/>
          <w:sz w:val="24"/>
          <w:szCs w:val="24"/>
        </w:rPr>
        <w:t>bedoelingen</w:t>
      </w:r>
      <w:r>
        <w:rPr>
          <w:rFonts w:ascii="Courier New" w:hAnsi="Courier New" w:cs="Courier New"/>
          <w:sz w:val="24"/>
          <w:szCs w:val="24"/>
        </w:rPr>
        <w:t xml:space="preserve"> van </w:t>
      </w:r>
      <w:r w:rsidR="00023B7A">
        <w:rPr>
          <w:rFonts w:ascii="Courier New" w:hAnsi="Courier New" w:cs="Courier New"/>
          <w:sz w:val="24"/>
          <w:szCs w:val="24"/>
        </w:rPr>
        <w:t>Louboutin</w:t>
      </w:r>
      <w:r>
        <w:rPr>
          <w:rFonts w:ascii="Courier New" w:hAnsi="Courier New" w:cs="Courier New"/>
          <w:sz w:val="24"/>
          <w:szCs w:val="24"/>
        </w:rPr>
        <w:t xml:space="preserve"> bij de creatie en de commerciële verspre</w:t>
      </w:r>
      <w:r w:rsidR="00023B7A">
        <w:rPr>
          <w:rFonts w:ascii="Courier New" w:hAnsi="Courier New" w:cs="Courier New"/>
          <w:sz w:val="24"/>
          <w:szCs w:val="24"/>
        </w:rPr>
        <w:t>id</w:t>
      </w:r>
      <w:r>
        <w:rPr>
          <w:rFonts w:ascii="Courier New" w:hAnsi="Courier New" w:cs="Courier New"/>
          <w:sz w:val="24"/>
          <w:szCs w:val="24"/>
        </w:rPr>
        <w:t xml:space="preserve">ing van zijn merk. Bovendien, zo meende de voorzitter, deed het gebruik van het merk door de politica afbreuk aan de reputatie van het merk. </w:t>
      </w:r>
      <w:r w:rsidR="00023B7A">
        <w:rPr>
          <w:rFonts w:ascii="Courier New" w:hAnsi="Courier New" w:cs="Courier New"/>
          <w:sz w:val="24"/>
          <w:szCs w:val="24"/>
        </w:rPr>
        <w:t xml:space="preserve">Louboutin wilde immers niet geassocieerd worden met om het even welke politieke strekking of campagne, en zeker niet met de controversiële thema’s die in de campagne aan de orde waren. Door het heel expliciet gebruik van het merk op zeer zichtbare wijze creëerde de politica onvermijdelijk zulke associatie, en dit kan een kwalijke impact hebben op de reputatie van het merk, niet enkel bij overtuigde moslimvrouwen, maar ook bij andere vrouwen die het gedachtengoed van </w:t>
      </w:r>
      <w:r w:rsidR="0052060B">
        <w:rPr>
          <w:rFonts w:ascii="Courier New" w:hAnsi="Courier New" w:cs="Courier New"/>
          <w:sz w:val="24"/>
          <w:szCs w:val="24"/>
        </w:rPr>
        <w:t xml:space="preserve">de politica </w:t>
      </w:r>
      <w:r w:rsidR="00023B7A">
        <w:rPr>
          <w:rFonts w:ascii="Courier New" w:hAnsi="Courier New" w:cs="Courier New"/>
          <w:sz w:val="24"/>
          <w:szCs w:val="24"/>
        </w:rPr>
        <w:t>niet genegen zijn.</w:t>
      </w:r>
    </w:p>
    <w:p w:rsidR="00B46FE2" w:rsidRDefault="00B46FE2"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69055D" w:rsidRPr="00117CBA" w:rsidRDefault="00117CBA" w:rsidP="00117CBA">
      <w:pPr>
        <w:spacing w:after="0" w:line="240" w:lineRule="auto"/>
        <w:ind w:left="709" w:hanging="709"/>
        <w:rPr>
          <w:rFonts w:ascii="Courier New" w:hAnsi="Courier New" w:cs="Courier New"/>
          <w:b/>
          <w:sz w:val="36"/>
          <w:szCs w:val="36"/>
        </w:rPr>
      </w:pPr>
      <w:r w:rsidRPr="00117CBA">
        <w:rPr>
          <w:rFonts w:ascii="Courier New" w:hAnsi="Courier New" w:cs="Courier New"/>
          <w:b/>
          <w:sz w:val="36"/>
          <w:szCs w:val="36"/>
        </w:rPr>
        <w:lastRenderedPageBreak/>
        <w:t>6.</w:t>
      </w:r>
      <w:r w:rsidR="00B1448B" w:rsidRPr="00117CBA">
        <w:rPr>
          <w:rFonts w:ascii="Courier New" w:hAnsi="Courier New" w:cs="Courier New"/>
          <w:b/>
          <w:sz w:val="36"/>
          <w:szCs w:val="36"/>
        </w:rPr>
        <w:t xml:space="preserve"> </w:t>
      </w:r>
      <w:r w:rsidR="00F913A2" w:rsidRPr="00117CBA">
        <w:rPr>
          <w:rFonts w:ascii="Courier New" w:hAnsi="Courier New" w:cs="Courier New"/>
          <w:b/>
          <w:sz w:val="36"/>
          <w:szCs w:val="36"/>
        </w:rPr>
        <w:t>Nieuwigheden in de richtlijn merken 2015</w:t>
      </w:r>
    </w:p>
    <w:p w:rsidR="00117CBA" w:rsidRDefault="00117CBA" w:rsidP="00B064BB">
      <w:pPr>
        <w:spacing w:after="0" w:line="240" w:lineRule="auto"/>
        <w:rPr>
          <w:rFonts w:ascii="Courier New" w:hAnsi="Courier New" w:cs="Courier New"/>
          <w:sz w:val="24"/>
          <w:szCs w:val="24"/>
        </w:rPr>
      </w:pPr>
      <w:r>
        <w:rPr>
          <w:rFonts w:ascii="Courier New" w:hAnsi="Courier New" w:cs="Courier New"/>
          <w:sz w:val="24"/>
          <w:szCs w:val="24"/>
        </w:rPr>
        <w:t>__________________________________________________________</w:t>
      </w:r>
    </w:p>
    <w:p w:rsidR="0069055D" w:rsidRDefault="00F913A2" w:rsidP="00B064BB">
      <w:pPr>
        <w:spacing w:after="0" w:line="240" w:lineRule="auto"/>
        <w:rPr>
          <w:rFonts w:ascii="Courier New" w:hAnsi="Courier New" w:cs="Courier New"/>
          <w:sz w:val="24"/>
          <w:szCs w:val="24"/>
        </w:rPr>
      </w:pPr>
      <w:r>
        <w:rPr>
          <w:rFonts w:ascii="Courier New" w:hAnsi="Courier New" w:cs="Courier New"/>
          <w:sz w:val="24"/>
          <w:szCs w:val="24"/>
        </w:rPr>
        <w:t xml:space="preserve">     In vergelijking met de richtlijn merken van 22 oktober 2008 bevat de richtlijn merken 2015 een aantal extra bepalingen inzake de rechten van de merkhouder die bij omzetting van laatstgenoemde richtlijn in het BVIE zullen moeten worden opgenomen.</w:t>
      </w:r>
    </w:p>
    <w:p w:rsidR="00B1448B" w:rsidRDefault="00B1448B" w:rsidP="00B064BB">
      <w:pPr>
        <w:spacing w:after="0" w:line="240" w:lineRule="auto"/>
        <w:rPr>
          <w:rFonts w:ascii="Courier New" w:hAnsi="Courier New" w:cs="Courier New"/>
          <w:sz w:val="24"/>
          <w:szCs w:val="24"/>
        </w:rPr>
      </w:pPr>
    </w:p>
    <w:p w:rsidR="00CD6C6F" w:rsidRDefault="00F913A2" w:rsidP="00B064BB">
      <w:pPr>
        <w:spacing w:after="0" w:line="240" w:lineRule="auto"/>
        <w:rPr>
          <w:rFonts w:ascii="Courier New" w:hAnsi="Courier New" w:cs="Courier New"/>
          <w:sz w:val="24"/>
          <w:szCs w:val="24"/>
        </w:rPr>
      </w:pPr>
      <w:r>
        <w:rPr>
          <w:rFonts w:ascii="Courier New" w:hAnsi="Courier New" w:cs="Courier New"/>
          <w:sz w:val="24"/>
          <w:szCs w:val="24"/>
        </w:rPr>
        <w:t xml:space="preserve">     Krachtens r.o. 26 van de richtlijn merken 2015 </w:t>
      </w:r>
      <w:r w:rsidR="00CD6C6F">
        <w:rPr>
          <w:rFonts w:ascii="Courier New" w:hAnsi="Courier New" w:cs="Courier New"/>
          <w:sz w:val="24"/>
          <w:szCs w:val="24"/>
        </w:rPr>
        <w:t>moet, o</w:t>
      </w:r>
      <w:r w:rsidRPr="00F913A2">
        <w:rPr>
          <w:rFonts w:ascii="Courier New" w:hAnsi="Courier New" w:cs="Courier New"/>
          <w:sz w:val="24"/>
          <w:szCs w:val="24"/>
        </w:rPr>
        <w:t xml:space="preserve">m </w:t>
      </w:r>
      <w:r w:rsidR="00B1448B">
        <w:rPr>
          <w:rFonts w:ascii="Courier New" w:hAnsi="Courier New" w:cs="Courier New"/>
          <w:sz w:val="24"/>
          <w:szCs w:val="24"/>
        </w:rPr>
        <w:t xml:space="preserve">de </w:t>
      </w:r>
      <w:r w:rsidRPr="00F913A2">
        <w:rPr>
          <w:rFonts w:ascii="Courier New" w:hAnsi="Courier New" w:cs="Courier New"/>
          <w:sz w:val="24"/>
          <w:szCs w:val="24"/>
        </w:rPr>
        <w:t xml:space="preserve">houders van ingeschreven merken in staat te stellen namaak doeltreffender te bestrijden, </w:t>
      </w:r>
      <w:r w:rsidR="00CD6C6F">
        <w:rPr>
          <w:rFonts w:ascii="Courier New" w:hAnsi="Courier New" w:cs="Courier New"/>
          <w:sz w:val="24"/>
          <w:szCs w:val="24"/>
        </w:rPr>
        <w:t>he</w:t>
      </w:r>
      <w:r w:rsidRPr="00F913A2">
        <w:rPr>
          <w:rFonts w:ascii="Courier New" w:hAnsi="Courier New" w:cs="Courier New"/>
          <w:sz w:val="24"/>
          <w:szCs w:val="24"/>
        </w:rPr>
        <w:t xml:space="preserve">n het recht </w:t>
      </w:r>
      <w:r w:rsidR="00CD6C6F">
        <w:rPr>
          <w:rFonts w:ascii="Courier New" w:hAnsi="Courier New" w:cs="Courier New"/>
          <w:sz w:val="24"/>
          <w:szCs w:val="24"/>
        </w:rPr>
        <w:t xml:space="preserve">worden </w:t>
      </w:r>
      <w:r w:rsidRPr="00F913A2">
        <w:rPr>
          <w:rFonts w:ascii="Courier New" w:hAnsi="Courier New" w:cs="Courier New"/>
          <w:sz w:val="24"/>
          <w:szCs w:val="24"/>
        </w:rPr>
        <w:t>verleend het aanbrengen van een inbreuk</w:t>
      </w:r>
      <w:r w:rsidR="00CD6C6F">
        <w:rPr>
          <w:rFonts w:ascii="Courier New" w:hAnsi="Courier New" w:cs="Courier New"/>
          <w:sz w:val="24"/>
          <w:szCs w:val="24"/>
        </w:rPr>
        <w:t xml:space="preserve"> </w:t>
      </w:r>
      <w:r w:rsidRPr="00F913A2">
        <w:rPr>
          <w:rFonts w:ascii="Courier New" w:hAnsi="Courier New" w:cs="Courier New"/>
          <w:sz w:val="24"/>
          <w:szCs w:val="24"/>
        </w:rPr>
        <w:t>makend merk en bepaalde daaraan voorafgaande voorbereidende handelingen te verbieden.</w:t>
      </w:r>
      <w:r w:rsidR="00CD6C6F">
        <w:rPr>
          <w:rFonts w:ascii="Courier New" w:hAnsi="Courier New" w:cs="Courier New"/>
          <w:sz w:val="24"/>
          <w:szCs w:val="24"/>
        </w:rPr>
        <w:t xml:space="preserve"> Gelet op deze doelstelling bepaalt art. 11 richtlijn merken 2015 </w:t>
      </w:r>
      <w:r w:rsidR="008048B5">
        <w:rPr>
          <w:rFonts w:ascii="Courier New" w:hAnsi="Courier New" w:cs="Courier New"/>
          <w:sz w:val="24"/>
          <w:szCs w:val="24"/>
        </w:rPr>
        <w:t xml:space="preserve">dat </w:t>
      </w:r>
      <w:r w:rsidR="008048B5" w:rsidRPr="00CD6C6F">
        <w:rPr>
          <w:rFonts w:ascii="Courier New" w:hAnsi="Courier New" w:cs="Courier New"/>
          <w:sz w:val="24"/>
          <w:szCs w:val="24"/>
          <w:lang w:val="nl-NL"/>
        </w:rPr>
        <w:t>wanneer het risico bestaat dat de verpakking, labels, etiketten, beveiligings- of echtheidskenmerken of alle andere middelen waarop het merk is aangebracht, kunnen worden gebruikt met betrekking tot waren of diensten en dit gebruik een inbreuk zou vormen op de rechten van de houder van een merk op grond van art</w:t>
      </w:r>
      <w:r w:rsidR="008048B5">
        <w:rPr>
          <w:rFonts w:ascii="Courier New" w:hAnsi="Courier New" w:cs="Courier New"/>
          <w:sz w:val="24"/>
          <w:szCs w:val="24"/>
          <w:lang w:val="nl-NL"/>
        </w:rPr>
        <w:t>.</w:t>
      </w:r>
      <w:r w:rsidR="008048B5" w:rsidRPr="00CD6C6F">
        <w:rPr>
          <w:rFonts w:ascii="Courier New" w:hAnsi="Courier New" w:cs="Courier New"/>
          <w:sz w:val="24"/>
          <w:szCs w:val="24"/>
          <w:lang w:val="nl-NL"/>
        </w:rPr>
        <w:t> 10, leden 2 en 3</w:t>
      </w:r>
      <w:r w:rsidR="008048B5">
        <w:rPr>
          <w:rFonts w:ascii="Courier New" w:hAnsi="Courier New" w:cs="Courier New"/>
          <w:sz w:val="24"/>
          <w:szCs w:val="24"/>
          <w:lang w:val="nl-NL"/>
        </w:rPr>
        <w:t xml:space="preserve"> van de richtlijn (art. 2.20, lid 1, sub a, b of c en lid 2 BVIE)</w:t>
      </w:r>
      <w:r w:rsidR="008048B5" w:rsidRPr="00CD6C6F">
        <w:rPr>
          <w:rFonts w:ascii="Courier New" w:hAnsi="Courier New" w:cs="Courier New"/>
          <w:sz w:val="24"/>
          <w:szCs w:val="24"/>
          <w:lang w:val="nl-NL"/>
        </w:rPr>
        <w:t xml:space="preserve">, de houder van dat merk het recht </w:t>
      </w:r>
      <w:r w:rsidR="008048B5">
        <w:rPr>
          <w:rFonts w:ascii="Courier New" w:hAnsi="Courier New" w:cs="Courier New"/>
          <w:sz w:val="24"/>
          <w:szCs w:val="24"/>
          <w:lang w:val="nl-NL"/>
        </w:rPr>
        <w:t xml:space="preserve">heeft </w:t>
      </w:r>
      <w:r w:rsidR="008048B5" w:rsidRPr="00CD6C6F">
        <w:rPr>
          <w:rFonts w:ascii="Courier New" w:hAnsi="Courier New" w:cs="Courier New"/>
          <w:sz w:val="24"/>
          <w:szCs w:val="24"/>
          <w:lang w:val="nl-NL"/>
        </w:rPr>
        <w:t>de volgende handelingen te verbieden indien zij in het economische verkeer worden verricht:</w:t>
      </w:r>
    </w:p>
    <w:p w:rsidR="0069055D" w:rsidRDefault="008048B5" w:rsidP="00B064BB">
      <w:pPr>
        <w:pStyle w:val="Lijstalinea"/>
        <w:numPr>
          <w:ilvl w:val="0"/>
          <w:numId w:val="6"/>
        </w:numPr>
        <w:spacing w:after="0" w:line="240" w:lineRule="auto"/>
        <w:rPr>
          <w:rFonts w:ascii="Courier New" w:hAnsi="Courier New" w:cs="Courier New"/>
          <w:sz w:val="24"/>
          <w:szCs w:val="24"/>
        </w:rPr>
      </w:pPr>
      <w:r w:rsidRPr="008048B5">
        <w:rPr>
          <w:rFonts w:ascii="Courier New" w:hAnsi="Courier New" w:cs="Courier New"/>
          <w:sz w:val="24"/>
          <w:szCs w:val="24"/>
        </w:rPr>
        <w:t>het aanbrengen van een teken dat gelijk is aan of overeenstemt met het merk, op een verpakking, labels, etiketten, beveiligings- of echtheidskenmerken of alle andere middelen waarop het merk kan worden aangebracht</w:t>
      </w:r>
      <w:r>
        <w:rPr>
          <w:rFonts w:ascii="Courier New" w:hAnsi="Courier New" w:cs="Courier New"/>
          <w:sz w:val="24"/>
          <w:szCs w:val="24"/>
        </w:rPr>
        <w:t>;</w:t>
      </w:r>
    </w:p>
    <w:p w:rsidR="008048B5" w:rsidRDefault="008048B5" w:rsidP="00B064BB">
      <w:pPr>
        <w:pStyle w:val="Lijstalinea"/>
        <w:numPr>
          <w:ilvl w:val="0"/>
          <w:numId w:val="6"/>
        </w:numPr>
        <w:spacing w:after="0" w:line="240" w:lineRule="auto"/>
        <w:rPr>
          <w:rFonts w:ascii="Courier New" w:hAnsi="Courier New" w:cs="Courier New"/>
          <w:sz w:val="24"/>
          <w:szCs w:val="24"/>
        </w:rPr>
      </w:pPr>
      <w:r w:rsidRPr="008048B5">
        <w:rPr>
          <w:rFonts w:ascii="Courier New" w:hAnsi="Courier New" w:cs="Courier New"/>
          <w:sz w:val="24"/>
          <w:szCs w:val="24"/>
        </w:rPr>
        <w:t>het aanbieden, in de handel brengen of daartoe in voorraad hebben, of het invoeren of uitvoeren van verpakkingen, labels, etiketten, beveiligings- of echtheidskenmerken of alle andere middelen waarop het merk is aangebracht</w:t>
      </w:r>
      <w:r>
        <w:rPr>
          <w:rFonts w:ascii="Courier New" w:hAnsi="Courier New" w:cs="Courier New"/>
          <w:sz w:val="24"/>
          <w:szCs w:val="24"/>
        </w:rPr>
        <w:t>.</w:t>
      </w:r>
    </w:p>
    <w:p w:rsidR="008048B5" w:rsidRDefault="008048B5" w:rsidP="00B064BB">
      <w:pPr>
        <w:pStyle w:val="Lijstalinea"/>
        <w:spacing w:after="0" w:line="240" w:lineRule="auto"/>
        <w:ind w:left="0"/>
        <w:rPr>
          <w:rFonts w:ascii="Courier New" w:eastAsia="Times New Roman" w:hAnsi="Courier New" w:cs="Courier New"/>
          <w:noProof/>
          <w:snapToGrid w:val="0"/>
          <w:sz w:val="24"/>
          <w:szCs w:val="24"/>
          <w:lang w:eastAsia="nl-BE"/>
        </w:rPr>
      </w:pPr>
      <w:r>
        <w:rPr>
          <w:rFonts w:ascii="Courier New" w:hAnsi="Courier New" w:cs="Courier New"/>
          <w:sz w:val="24"/>
          <w:szCs w:val="24"/>
        </w:rPr>
        <w:t xml:space="preserve">Onderstreept moet zeker worden dat, opdat een merkhouder zich op het hier aangehaalde recht zou kunnen beroepen, hij zal moeten bewijzen dat het risico bestaat </w:t>
      </w:r>
      <w:r w:rsidRPr="00CD6C6F">
        <w:rPr>
          <w:rFonts w:ascii="Courier New" w:hAnsi="Courier New" w:cs="Courier New"/>
          <w:sz w:val="24"/>
          <w:szCs w:val="24"/>
          <w:lang w:val="nl-NL"/>
        </w:rPr>
        <w:t xml:space="preserve">dat de verpakking, labels, etiketten, beveiligings- of echtheidskenmerken of alle andere middelen waarop het merk is aangebracht, kunnen worden gebruikt met betrekking tot waren of diensten en dit gebruik een </w:t>
      </w:r>
      <w:r>
        <w:rPr>
          <w:rFonts w:ascii="Courier New" w:hAnsi="Courier New" w:cs="Courier New"/>
          <w:sz w:val="24"/>
          <w:szCs w:val="24"/>
          <w:lang w:val="nl-NL"/>
        </w:rPr>
        <w:t>merk</w:t>
      </w:r>
      <w:r w:rsidRPr="00CD6C6F">
        <w:rPr>
          <w:rFonts w:ascii="Courier New" w:hAnsi="Courier New" w:cs="Courier New"/>
          <w:sz w:val="24"/>
          <w:szCs w:val="24"/>
          <w:lang w:val="nl-NL"/>
        </w:rPr>
        <w:t xml:space="preserve">inbreuk zou vormen </w:t>
      </w:r>
      <w:r>
        <w:rPr>
          <w:rFonts w:ascii="Courier New" w:hAnsi="Courier New" w:cs="Courier New"/>
          <w:sz w:val="24"/>
          <w:szCs w:val="24"/>
          <w:lang w:val="nl-NL"/>
        </w:rPr>
        <w:t xml:space="preserve">in de zin van </w:t>
      </w:r>
      <w:r w:rsidRPr="00CD6C6F">
        <w:rPr>
          <w:rFonts w:ascii="Courier New" w:hAnsi="Courier New" w:cs="Courier New"/>
          <w:sz w:val="24"/>
          <w:szCs w:val="24"/>
          <w:lang w:val="nl-NL"/>
        </w:rPr>
        <w:t>art</w:t>
      </w:r>
      <w:r>
        <w:rPr>
          <w:rFonts w:ascii="Courier New" w:hAnsi="Courier New" w:cs="Courier New"/>
          <w:sz w:val="24"/>
          <w:szCs w:val="24"/>
          <w:lang w:val="nl-NL"/>
        </w:rPr>
        <w:t>.</w:t>
      </w:r>
      <w:r w:rsidRPr="00CD6C6F">
        <w:rPr>
          <w:rFonts w:ascii="Courier New" w:hAnsi="Courier New" w:cs="Courier New"/>
          <w:sz w:val="24"/>
          <w:szCs w:val="24"/>
          <w:lang w:val="nl-NL"/>
        </w:rPr>
        <w:t> 10, leden 2 en 3</w:t>
      </w:r>
      <w:r>
        <w:rPr>
          <w:rFonts w:ascii="Courier New" w:hAnsi="Courier New" w:cs="Courier New"/>
          <w:sz w:val="24"/>
          <w:szCs w:val="24"/>
          <w:lang w:val="nl-NL"/>
        </w:rPr>
        <w:t xml:space="preserve"> van de richtlijn (art. 2.20, lid 1, sub a, b of c en lid 2 BVIE)</w:t>
      </w:r>
      <w:r w:rsidR="00375B3E">
        <w:rPr>
          <w:rStyle w:val="Voetnootmarkering"/>
          <w:rFonts w:ascii="Courier New" w:eastAsia="Times New Roman" w:hAnsi="Courier New" w:cs="Courier New"/>
          <w:noProof/>
          <w:snapToGrid w:val="0"/>
          <w:sz w:val="24"/>
          <w:szCs w:val="24"/>
          <w:lang w:eastAsia="nl-BE"/>
        </w:rPr>
        <w:footnoteReference w:id="350"/>
      </w:r>
      <w:r w:rsidR="004C5782">
        <w:rPr>
          <w:rFonts w:ascii="Courier New" w:eastAsia="Times New Roman" w:hAnsi="Courier New" w:cs="Courier New"/>
          <w:noProof/>
          <w:snapToGrid w:val="0"/>
          <w:sz w:val="24"/>
          <w:szCs w:val="24"/>
          <w:lang w:eastAsia="nl-BE"/>
        </w:rPr>
        <w:t xml:space="preserve">. Door dit recht zal men bijv. kunnen optreden tegen lege verpakkingen </w:t>
      </w:r>
      <w:r w:rsidR="0006358C">
        <w:rPr>
          <w:rFonts w:ascii="Courier New" w:eastAsia="Times New Roman" w:hAnsi="Courier New" w:cs="Courier New"/>
          <w:noProof/>
          <w:snapToGrid w:val="0"/>
          <w:sz w:val="24"/>
          <w:szCs w:val="24"/>
          <w:lang w:eastAsia="nl-BE"/>
        </w:rPr>
        <w:t xml:space="preserve">op zich </w:t>
      </w:r>
      <w:r w:rsidR="004C5782">
        <w:rPr>
          <w:rFonts w:ascii="Courier New" w:eastAsia="Times New Roman" w:hAnsi="Courier New" w:cs="Courier New"/>
          <w:noProof/>
          <w:snapToGrid w:val="0"/>
          <w:sz w:val="24"/>
          <w:szCs w:val="24"/>
          <w:lang w:eastAsia="nl-BE"/>
        </w:rPr>
        <w:t xml:space="preserve">die bedoeld zijn om </w:t>
      </w:r>
      <w:r w:rsidR="0006358C">
        <w:rPr>
          <w:rFonts w:ascii="Courier New" w:eastAsia="Times New Roman" w:hAnsi="Courier New" w:cs="Courier New"/>
          <w:noProof/>
          <w:snapToGrid w:val="0"/>
          <w:sz w:val="24"/>
          <w:szCs w:val="24"/>
          <w:lang w:eastAsia="nl-BE"/>
        </w:rPr>
        <w:t xml:space="preserve">de namaak in te verpakken, of tegen etiketten en labels op zich die bestemd </w:t>
      </w:r>
      <w:r w:rsidR="0006358C">
        <w:rPr>
          <w:rFonts w:ascii="Courier New" w:eastAsia="Times New Roman" w:hAnsi="Courier New" w:cs="Courier New"/>
          <w:noProof/>
          <w:snapToGrid w:val="0"/>
          <w:sz w:val="24"/>
          <w:szCs w:val="24"/>
          <w:lang w:eastAsia="nl-BE"/>
        </w:rPr>
        <w:lastRenderedPageBreak/>
        <w:t xml:space="preserve">zijn om op de namaak </w:t>
      </w:r>
      <w:r w:rsidR="00390CCE">
        <w:rPr>
          <w:rFonts w:ascii="Courier New" w:eastAsia="Times New Roman" w:hAnsi="Courier New" w:cs="Courier New"/>
          <w:noProof/>
          <w:snapToGrid w:val="0"/>
          <w:sz w:val="24"/>
          <w:szCs w:val="24"/>
          <w:lang w:eastAsia="nl-BE"/>
        </w:rPr>
        <w:t xml:space="preserve">te </w:t>
      </w:r>
      <w:r w:rsidR="0006358C">
        <w:rPr>
          <w:rFonts w:ascii="Courier New" w:eastAsia="Times New Roman" w:hAnsi="Courier New" w:cs="Courier New"/>
          <w:noProof/>
          <w:snapToGrid w:val="0"/>
          <w:sz w:val="24"/>
          <w:szCs w:val="24"/>
          <w:lang w:eastAsia="nl-BE"/>
        </w:rPr>
        <w:t>worden aangebracht</w:t>
      </w:r>
      <w:r w:rsidR="0006358C">
        <w:rPr>
          <w:rStyle w:val="Voetnootmarkering"/>
          <w:rFonts w:ascii="Courier New" w:eastAsia="Times New Roman" w:hAnsi="Courier New" w:cs="Courier New"/>
          <w:noProof/>
          <w:snapToGrid w:val="0"/>
          <w:sz w:val="24"/>
          <w:szCs w:val="24"/>
          <w:lang w:eastAsia="nl-BE"/>
        </w:rPr>
        <w:footnoteReference w:id="351"/>
      </w:r>
      <w:r w:rsidR="0006358C">
        <w:rPr>
          <w:rFonts w:ascii="Courier New" w:eastAsia="Times New Roman" w:hAnsi="Courier New" w:cs="Courier New"/>
          <w:noProof/>
          <w:snapToGrid w:val="0"/>
          <w:sz w:val="24"/>
          <w:szCs w:val="24"/>
          <w:lang w:eastAsia="nl-BE"/>
        </w:rPr>
        <w:t>.</w:t>
      </w:r>
      <w:r w:rsidR="002D4B56">
        <w:rPr>
          <w:rFonts w:ascii="Courier New" w:eastAsia="Times New Roman" w:hAnsi="Courier New" w:cs="Courier New"/>
          <w:noProof/>
          <w:snapToGrid w:val="0"/>
          <w:sz w:val="24"/>
          <w:szCs w:val="24"/>
          <w:lang w:eastAsia="nl-BE"/>
        </w:rPr>
        <w:t xml:space="preserve"> Om een optreden van de merkhouder te beletten</w:t>
      </w:r>
      <w:r w:rsidR="00F41C98">
        <w:rPr>
          <w:rFonts w:ascii="Courier New" w:eastAsia="Times New Roman" w:hAnsi="Courier New" w:cs="Courier New"/>
          <w:noProof/>
          <w:snapToGrid w:val="0"/>
          <w:sz w:val="24"/>
          <w:szCs w:val="24"/>
          <w:lang w:eastAsia="nl-BE"/>
        </w:rPr>
        <w:t>,</w:t>
      </w:r>
      <w:r w:rsidR="002D4B56">
        <w:rPr>
          <w:rFonts w:ascii="Courier New" w:eastAsia="Times New Roman" w:hAnsi="Courier New" w:cs="Courier New"/>
          <w:noProof/>
          <w:snapToGrid w:val="0"/>
          <w:sz w:val="24"/>
          <w:szCs w:val="24"/>
          <w:lang w:eastAsia="nl-BE"/>
        </w:rPr>
        <w:t xml:space="preserve"> worden immers vaak de verpakkingen, etikketen, labels enz. los van de producten verhandeld, en pas op het laatste moment, net voor de commercialisatie, wordt de namaak ingepakt en voorzien van een etiket of label. Dit wil men nu voorkomen</w:t>
      </w:r>
      <w:r w:rsidR="002D4B56">
        <w:rPr>
          <w:rStyle w:val="Voetnootmarkering"/>
          <w:rFonts w:ascii="Courier New" w:eastAsia="Times New Roman" w:hAnsi="Courier New" w:cs="Courier New"/>
          <w:noProof/>
          <w:snapToGrid w:val="0"/>
          <w:sz w:val="24"/>
          <w:szCs w:val="24"/>
          <w:lang w:eastAsia="nl-BE"/>
        </w:rPr>
        <w:footnoteReference w:id="352"/>
      </w:r>
      <w:r w:rsidR="002D4B56">
        <w:rPr>
          <w:rFonts w:ascii="Courier New" w:eastAsia="Times New Roman" w:hAnsi="Courier New" w:cs="Courier New"/>
          <w:noProof/>
          <w:snapToGrid w:val="0"/>
          <w:sz w:val="24"/>
          <w:szCs w:val="24"/>
          <w:lang w:eastAsia="nl-BE"/>
        </w:rPr>
        <w:t>.</w:t>
      </w:r>
    </w:p>
    <w:p w:rsidR="00390CCE" w:rsidRDefault="00390CCE" w:rsidP="00B064BB">
      <w:pPr>
        <w:pStyle w:val="Lijstalinea"/>
        <w:spacing w:after="0" w:line="240" w:lineRule="auto"/>
        <w:ind w:left="0"/>
        <w:rPr>
          <w:rFonts w:ascii="Courier New" w:eastAsia="Times New Roman" w:hAnsi="Courier New" w:cs="Courier New"/>
          <w:noProof/>
          <w:snapToGrid w:val="0"/>
          <w:sz w:val="24"/>
          <w:szCs w:val="24"/>
          <w:lang w:eastAsia="nl-BE"/>
        </w:rPr>
      </w:pPr>
    </w:p>
    <w:p w:rsidR="007F4F5E" w:rsidRDefault="007F4F5E" w:rsidP="00B064BB">
      <w:pPr>
        <w:pStyle w:val="Lijstalinea"/>
        <w:spacing w:after="0" w:line="240" w:lineRule="auto"/>
        <w:ind w:left="0"/>
        <w:rPr>
          <w:rFonts w:ascii="Courier New" w:eastAsia="Times New Roman" w:hAnsi="Courier New" w:cs="Courier New"/>
          <w:noProof/>
          <w:snapToGrid w:val="0"/>
          <w:sz w:val="24"/>
          <w:szCs w:val="24"/>
          <w:lang w:eastAsia="nl-BE"/>
        </w:rPr>
      </w:pPr>
      <w:r>
        <w:rPr>
          <w:rFonts w:ascii="Courier New" w:eastAsia="Times New Roman" w:hAnsi="Courier New" w:cs="Courier New"/>
          <w:noProof/>
          <w:snapToGrid w:val="0"/>
          <w:sz w:val="24"/>
          <w:szCs w:val="24"/>
          <w:lang w:eastAsia="nl-BE"/>
        </w:rPr>
        <w:t xml:space="preserve">     Een nieuwe bepaling in de richtlijn merken 2015</w:t>
      </w:r>
      <w:r w:rsidR="00B1448B">
        <w:rPr>
          <w:rFonts w:ascii="Courier New" w:eastAsia="Times New Roman" w:hAnsi="Courier New" w:cs="Courier New"/>
          <w:noProof/>
          <w:snapToGrid w:val="0"/>
          <w:sz w:val="24"/>
          <w:szCs w:val="24"/>
          <w:lang w:eastAsia="nl-BE"/>
        </w:rPr>
        <w:t>, die hoger reeds in een voetnoot werd aangehaald,</w:t>
      </w:r>
      <w:r>
        <w:rPr>
          <w:rFonts w:ascii="Courier New" w:eastAsia="Times New Roman" w:hAnsi="Courier New" w:cs="Courier New"/>
          <w:noProof/>
          <w:snapToGrid w:val="0"/>
          <w:sz w:val="24"/>
          <w:szCs w:val="24"/>
          <w:lang w:eastAsia="nl-BE"/>
        </w:rPr>
        <w:t xml:space="preserve"> betreft de weergave van merken in woordenboeken. Art. 12 van deze richtlijn bepaalt in dit verband dat </w:t>
      </w:r>
      <w:r>
        <w:rPr>
          <w:rFonts w:ascii="Courier New" w:eastAsia="Times New Roman" w:hAnsi="Courier New" w:cs="Courier New"/>
          <w:noProof/>
          <w:snapToGrid w:val="0"/>
          <w:sz w:val="24"/>
          <w:szCs w:val="24"/>
          <w:lang w:val="nl-NL" w:eastAsia="nl-BE"/>
        </w:rPr>
        <w:t>w</w:t>
      </w:r>
      <w:r w:rsidRPr="007F4F5E">
        <w:rPr>
          <w:rFonts w:ascii="Courier New" w:eastAsia="Times New Roman" w:hAnsi="Courier New" w:cs="Courier New"/>
          <w:noProof/>
          <w:snapToGrid w:val="0"/>
          <w:sz w:val="24"/>
          <w:szCs w:val="24"/>
          <w:lang w:val="nl-NL" w:eastAsia="nl-BE"/>
        </w:rPr>
        <w:t xml:space="preserve">anneer door de weergave van een merk in een woordenboek, een encyclopedie of een ander naslagwerk in gedrukte of elektronische vorm de indruk wordt gewekt dat het gaat om de soortnaam van de waren of diensten waarvoor het merk is ingeschreven, de uitgever er op verzoek van de </w:t>
      </w:r>
      <w:r>
        <w:rPr>
          <w:rFonts w:ascii="Courier New" w:eastAsia="Times New Roman" w:hAnsi="Courier New" w:cs="Courier New"/>
          <w:noProof/>
          <w:snapToGrid w:val="0"/>
          <w:sz w:val="24"/>
          <w:szCs w:val="24"/>
          <w:lang w:val="nl-NL" w:eastAsia="nl-BE"/>
        </w:rPr>
        <w:t>merk</w:t>
      </w:r>
      <w:r w:rsidRPr="007F4F5E">
        <w:rPr>
          <w:rFonts w:ascii="Courier New" w:eastAsia="Times New Roman" w:hAnsi="Courier New" w:cs="Courier New"/>
          <w:noProof/>
          <w:snapToGrid w:val="0"/>
          <w:sz w:val="24"/>
          <w:szCs w:val="24"/>
          <w:lang w:val="nl-NL" w:eastAsia="nl-BE"/>
        </w:rPr>
        <w:t xml:space="preserve">houder zorg voor </w:t>
      </w:r>
      <w:r>
        <w:rPr>
          <w:rFonts w:ascii="Courier New" w:eastAsia="Times New Roman" w:hAnsi="Courier New" w:cs="Courier New"/>
          <w:noProof/>
          <w:snapToGrid w:val="0"/>
          <w:sz w:val="24"/>
          <w:szCs w:val="24"/>
          <w:lang w:val="nl-NL" w:eastAsia="nl-BE"/>
        </w:rPr>
        <w:t xml:space="preserve">draagt </w:t>
      </w:r>
      <w:r w:rsidRPr="007F4F5E">
        <w:rPr>
          <w:rFonts w:ascii="Courier New" w:eastAsia="Times New Roman" w:hAnsi="Courier New" w:cs="Courier New"/>
          <w:noProof/>
          <w:snapToGrid w:val="0"/>
          <w:sz w:val="24"/>
          <w:szCs w:val="24"/>
          <w:lang w:val="nl-NL" w:eastAsia="nl-BE"/>
        </w:rPr>
        <w:t>dat de weergave van het merk onverwijld, en ingeval het een werk in gedrukte vorm betreft, uiterlijk bij de volgende uitgave van het werk, vergezeld gaat van de vermelding dat het een ingeschreven merk betreft</w:t>
      </w:r>
      <w:r>
        <w:rPr>
          <w:rFonts w:ascii="Courier New" w:eastAsia="Times New Roman" w:hAnsi="Courier New" w:cs="Courier New"/>
          <w:noProof/>
          <w:snapToGrid w:val="0"/>
          <w:sz w:val="24"/>
          <w:szCs w:val="24"/>
          <w:lang w:val="nl-NL" w:eastAsia="nl-BE"/>
        </w:rPr>
        <w:t>.</w:t>
      </w:r>
    </w:p>
    <w:p w:rsidR="007F4F5E" w:rsidRDefault="007F4F5E" w:rsidP="00B064BB">
      <w:pPr>
        <w:pStyle w:val="Lijstalinea"/>
        <w:spacing w:after="0" w:line="240" w:lineRule="auto"/>
        <w:ind w:left="0"/>
        <w:rPr>
          <w:rFonts w:ascii="Courier New" w:eastAsia="Times New Roman" w:hAnsi="Courier New" w:cs="Courier New"/>
          <w:noProof/>
          <w:snapToGrid w:val="0"/>
          <w:sz w:val="24"/>
          <w:szCs w:val="24"/>
          <w:lang w:eastAsia="nl-BE"/>
        </w:rPr>
      </w:pPr>
    </w:p>
    <w:p w:rsidR="00390CCE" w:rsidRDefault="00390CCE" w:rsidP="00B064BB">
      <w:pPr>
        <w:pStyle w:val="Lijstalinea"/>
        <w:spacing w:after="0" w:line="240" w:lineRule="auto"/>
        <w:ind w:left="0"/>
        <w:rPr>
          <w:rFonts w:ascii="Courier New" w:eastAsia="Times New Roman" w:hAnsi="Courier New" w:cs="Courier New"/>
          <w:noProof/>
          <w:snapToGrid w:val="0"/>
          <w:sz w:val="24"/>
          <w:szCs w:val="24"/>
          <w:lang w:val="nl-NL" w:eastAsia="nl-BE"/>
        </w:rPr>
      </w:pPr>
      <w:r>
        <w:rPr>
          <w:rFonts w:ascii="Courier New" w:eastAsia="Times New Roman" w:hAnsi="Courier New" w:cs="Courier New"/>
          <w:noProof/>
          <w:snapToGrid w:val="0"/>
          <w:sz w:val="24"/>
          <w:szCs w:val="24"/>
          <w:lang w:eastAsia="nl-BE"/>
        </w:rPr>
        <w:t xml:space="preserve">     Art. 13 richtlijn merken 2015 bepaalt dat w</w:t>
      </w:r>
      <w:r w:rsidRPr="00390CCE">
        <w:rPr>
          <w:rFonts w:ascii="Courier New" w:eastAsia="Times New Roman" w:hAnsi="Courier New" w:cs="Courier New"/>
          <w:noProof/>
          <w:snapToGrid w:val="0"/>
          <w:sz w:val="24"/>
          <w:szCs w:val="24"/>
          <w:lang w:val="nl-NL" w:eastAsia="nl-BE"/>
        </w:rPr>
        <w:t xml:space="preserve">anneer een merk zonder de toestemming van de houder is ingeschreven op naam van de gemachtigde of vertegenwoordiger van een persoon die de houder van dat merk is, de houder gerechtigd </w:t>
      </w:r>
      <w:r>
        <w:rPr>
          <w:rFonts w:ascii="Courier New" w:eastAsia="Times New Roman" w:hAnsi="Courier New" w:cs="Courier New"/>
          <w:noProof/>
          <w:snapToGrid w:val="0"/>
          <w:sz w:val="24"/>
          <w:szCs w:val="24"/>
          <w:lang w:val="nl-NL" w:eastAsia="nl-BE"/>
        </w:rPr>
        <w:t xml:space="preserve">is </w:t>
      </w:r>
      <w:r w:rsidRPr="00390CCE">
        <w:rPr>
          <w:rFonts w:ascii="Courier New" w:eastAsia="Times New Roman" w:hAnsi="Courier New" w:cs="Courier New"/>
          <w:noProof/>
          <w:snapToGrid w:val="0"/>
          <w:sz w:val="24"/>
          <w:szCs w:val="24"/>
          <w:lang w:val="nl-NL" w:eastAsia="nl-BE"/>
        </w:rPr>
        <w:t>een van beide of beide volgende handelingen te verrichten:</w:t>
      </w:r>
    </w:p>
    <w:p w:rsidR="00390CCE" w:rsidRDefault="00390CCE" w:rsidP="00B064BB">
      <w:pPr>
        <w:pStyle w:val="Lijstalinea"/>
        <w:numPr>
          <w:ilvl w:val="0"/>
          <w:numId w:val="7"/>
        </w:numPr>
        <w:spacing w:after="0" w:line="240" w:lineRule="auto"/>
        <w:rPr>
          <w:rFonts w:ascii="Courier New" w:hAnsi="Courier New" w:cs="Courier New"/>
          <w:sz w:val="24"/>
          <w:szCs w:val="24"/>
        </w:rPr>
      </w:pPr>
      <w:r w:rsidRPr="00390CCE">
        <w:rPr>
          <w:rFonts w:ascii="Courier New" w:hAnsi="Courier New" w:cs="Courier New"/>
          <w:sz w:val="24"/>
          <w:szCs w:val="24"/>
        </w:rPr>
        <w:t>zich te verzetten tegen het gebruik van het merk door zijn gemachtigde of vertegenwoordiger</w:t>
      </w:r>
      <w:r>
        <w:rPr>
          <w:rFonts w:ascii="Courier New" w:hAnsi="Courier New" w:cs="Courier New"/>
          <w:sz w:val="24"/>
          <w:szCs w:val="24"/>
        </w:rPr>
        <w:t>;</w:t>
      </w:r>
    </w:p>
    <w:p w:rsidR="00390CCE" w:rsidRDefault="00390CCE" w:rsidP="00B064BB">
      <w:pPr>
        <w:pStyle w:val="Lijstalinea"/>
        <w:numPr>
          <w:ilvl w:val="0"/>
          <w:numId w:val="7"/>
        </w:numPr>
        <w:spacing w:after="0" w:line="240" w:lineRule="auto"/>
        <w:rPr>
          <w:rFonts w:ascii="Courier New" w:hAnsi="Courier New" w:cs="Courier New"/>
          <w:sz w:val="24"/>
          <w:szCs w:val="24"/>
        </w:rPr>
      </w:pPr>
      <w:r w:rsidRPr="00390CCE">
        <w:rPr>
          <w:rFonts w:ascii="Courier New" w:hAnsi="Courier New" w:cs="Courier New"/>
          <w:sz w:val="24"/>
          <w:szCs w:val="24"/>
        </w:rPr>
        <w:t>de overdracht van de inschrijving te zijnen gunste te vorderen</w:t>
      </w:r>
      <w:r>
        <w:rPr>
          <w:rStyle w:val="Voetnootmarkering"/>
          <w:rFonts w:ascii="Courier New" w:hAnsi="Courier New" w:cs="Courier New"/>
          <w:sz w:val="24"/>
          <w:szCs w:val="24"/>
        </w:rPr>
        <w:footnoteReference w:id="353"/>
      </w:r>
      <w:r>
        <w:rPr>
          <w:rFonts w:ascii="Courier New" w:hAnsi="Courier New" w:cs="Courier New"/>
          <w:sz w:val="24"/>
          <w:szCs w:val="24"/>
        </w:rPr>
        <w:t>.</w:t>
      </w:r>
    </w:p>
    <w:p w:rsidR="00851EED" w:rsidRPr="00C00117" w:rsidRDefault="00390CCE" w:rsidP="00B064BB">
      <w:pPr>
        <w:spacing w:after="0" w:line="240" w:lineRule="auto"/>
        <w:rPr>
          <w:rFonts w:ascii="Courier New" w:hAnsi="Courier New" w:cs="Courier New"/>
          <w:sz w:val="24"/>
          <w:szCs w:val="24"/>
        </w:rPr>
      </w:pPr>
      <w:r>
        <w:rPr>
          <w:rFonts w:ascii="Courier New" w:hAnsi="Courier New" w:cs="Courier New"/>
          <w:sz w:val="24"/>
          <w:szCs w:val="24"/>
          <w:lang w:val="nl-NL"/>
        </w:rPr>
        <w:t>Dit geldt natuurlijk niet</w:t>
      </w:r>
      <w:r w:rsidRPr="00390CCE">
        <w:rPr>
          <w:rFonts w:ascii="Courier New" w:hAnsi="Courier New" w:cs="Courier New"/>
          <w:sz w:val="24"/>
          <w:szCs w:val="24"/>
          <w:lang w:val="nl-NL"/>
        </w:rPr>
        <w:t xml:space="preserve"> wanneer de gemachtigde of vertegenwoordiger zijn handelwijze rechtvaardigt</w:t>
      </w:r>
      <w:r>
        <w:rPr>
          <w:rStyle w:val="Voetnootmarkering"/>
          <w:rFonts w:ascii="Courier New" w:hAnsi="Courier New" w:cs="Courier New"/>
          <w:sz w:val="24"/>
          <w:szCs w:val="24"/>
        </w:rPr>
        <w:footnoteReference w:id="354"/>
      </w:r>
      <w:r>
        <w:rPr>
          <w:rFonts w:ascii="Courier New" w:hAnsi="Courier New" w:cs="Courier New"/>
          <w:sz w:val="24"/>
          <w:szCs w:val="24"/>
        </w:rPr>
        <w:t>.</w:t>
      </w:r>
    </w:p>
    <w:p w:rsidR="00175A70" w:rsidRDefault="00175A70" w:rsidP="00B064BB">
      <w:pPr>
        <w:spacing w:after="0" w:line="240" w:lineRule="auto"/>
        <w:rPr>
          <w:rFonts w:ascii="Courier New" w:hAnsi="Courier New" w:cs="Courier New"/>
          <w:sz w:val="24"/>
          <w:szCs w:val="24"/>
        </w:rPr>
      </w:pPr>
    </w:p>
    <w:p w:rsidR="001F68EE" w:rsidRDefault="001F68EE"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17CBA" w:rsidRDefault="00117CBA" w:rsidP="00B064BB">
      <w:pPr>
        <w:spacing w:after="0" w:line="240" w:lineRule="auto"/>
        <w:rPr>
          <w:rFonts w:ascii="Courier New" w:hAnsi="Courier New" w:cs="Courier New"/>
          <w:sz w:val="24"/>
          <w:szCs w:val="24"/>
        </w:rPr>
      </w:pPr>
    </w:p>
    <w:p w:rsidR="001F68EE" w:rsidRDefault="001F68EE" w:rsidP="001F68EE">
      <w:pPr>
        <w:spacing w:after="0" w:line="240" w:lineRule="auto"/>
        <w:rPr>
          <w:rFonts w:ascii="Courier New" w:eastAsia="Times New Roman" w:hAnsi="Courier New" w:cs="Courier New"/>
          <w:bCs/>
          <w:sz w:val="24"/>
          <w:szCs w:val="24"/>
          <w:lang w:eastAsia="nl-BE"/>
        </w:rPr>
      </w:pPr>
    </w:p>
    <w:p w:rsidR="001F68EE" w:rsidRDefault="001F68EE" w:rsidP="001F68EE">
      <w:pPr>
        <w:spacing w:after="0" w:line="240" w:lineRule="auto"/>
        <w:rPr>
          <w:rFonts w:ascii="Courier New" w:eastAsia="Times New Roman" w:hAnsi="Courier New" w:cs="Courier New"/>
          <w:bCs/>
          <w:sz w:val="24"/>
          <w:szCs w:val="24"/>
          <w:lang w:eastAsia="nl-BE"/>
        </w:rPr>
      </w:pPr>
    </w:p>
    <w:p w:rsidR="001F68EE" w:rsidRPr="007947B6" w:rsidRDefault="001F68EE" w:rsidP="001F68EE">
      <w:pPr>
        <w:widowControl w:val="0"/>
        <w:suppressAutoHyphens/>
        <w:spacing w:after="200" w:line="276" w:lineRule="auto"/>
        <w:jc w:val="center"/>
        <w:rPr>
          <w:rFonts w:ascii="Courier New" w:eastAsia="Calibri" w:hAnsi="Courier New" w:cs="Times New Roman"/>
          <w:b/>
          <w:snapToGrid w:val="0"/>
          <w:spacing w:val="-3"/>
          <w:sz w:val="32"/>
          <w:szCs w:val="32"/>
          <w:lang w:eastAsia="nl-NL"/>
        </w:rPr>
      </w:pPr>
      <w:r w:rsidRPr="007947B6">
        <w:rPr>
          <w:rFonts w:ascii="Courier New" w:eastAsia="Calibri" w:hAnsi="Courier New" w:cs="Times New Roman"/>
          <w:b/>
          <w:snapToGrid w:val="0"/>
          <w:spacing w:val="-3"/>
          <w:sz w:val="32"/>
          <w:szCs w:val="32"/>
          <w:lang w:eastAsia="nl-NL"/>
        </w:rPr>
        <w:lastRenderedPageBreak/>
        <w:t>Recht voor de onderneming</w:t>
      </w:r>
    </w:p>
    <w:p w:rsidR="001F68EE" w:rsidRPr="007947B6" w:rsidRDefault="001F68EE" w:rsidP="001F68EE">
      <w:pPr>
        <w:widowControl w:val="0"/>
        <w:suppressAutoHyphens/>
        <w:spacing w:after="200" w:line="276" w:lineRule="auto"/>
        <w:jc w:val="center"/>
        <w:rPr>
          <w:rFonts w:ascii="Courier New" w:eastAsia="Calibri" w:hAnsi="Courier New" w:cs="Times New Roman"/>
          <w:b/>
          <w:snapToGrid w:val="0"/>
          <w:spacing w:val="-3"/>
          <w:sz w:val="32"/>
          <w:szCs w:val="32"/>
          <w:lang w:eastAsia="nl-NL"/>
        </w:rPr>
      </w:pPr>
    </w:p>
    <w:p w:rsidR="001F68EE" w:rsidRPr="007947B6" w:rsidRDefault="001F68EE" w:rsidP="001F68EE">
      <w:pPr>
        <w:widowControl w:val="0"/>
        <w:suppressAutoHyphens/>
        <w:spacing w:after="200" w:line="276" w:lineRule="auto"/>
        <w:jc w:val="center"/>
        <w:rPr>
          <w:rFonts w:ascii="Courier New" w:eastAsia="Calibri" w:hAnsi="Courier New" w:cs="Times New Roman"/>
          <w:b/>
          <w:snapToGrid w:val="0"/>
          <w:spacing w:val="-3"/>
          <w:sz w:val="32"/>
          <w:szCs w:val="32"/>
          <w:lang w:eastAsia="nl-NL"/>
        </w:rPr>
      </w:pPr>
      <w:r w:rsidRPr="007947B6">
        <w:rPr>
          <w:rFonts w:ascii="Courier New" w:eastAsia="Calibri" w:hAnsi="Courier New" w:cs="Times New Roman"/>
          <w:b/>
          <w:snapToGrid w:val="0"/>
          <w:spacing w:val="-3"/>
          <w:sz w:val="32"/>
          <w:szCs w:val="32"/>
          <w:lang w:eastAsia="nl-NL"/>
        </w:rPr>
        <w:t>2</w:t>
      </w:r>
      <w:r w:rsidRPr="007947B6">
        <w:rPr>
          <w:rFonts w:ascii="Courier New" w:eastAsia="Calibri" w:hAnsi="Courier New" w:cs="Times New Roman"/>
          <w:b/>
          <w:snapToGrid w:val="0"/>
          <w:spacing w:val="-3"/>
          <w:sz w:val="32"/>
          <w:szCs w:val="32"/>
          <w:vertAlign w:val="superscript"/>
          <w:lang w:eastAsia="nl-NL"/>
        </w:rPr>
        <w:t>e</w:t>
      </w:r>
      <w:r w:rsidRPr="007947B6">
        <w:rPr>
          <w:rFonts w:ascii="Courier New" w:eastAsia="Calibri" w:hAnsi="Courier New" w:cs="Times New Roman"/>
          <w:b/>
          <w:snapToGrid w:val="0"/>
          <w:spacing w:val="-3"/>
          <w:sz w:val="32"/>
          <w:szCs w:val="32"/>
          <w:lang w:eastAsia="nl-NL"/>
        </w:rPr>
        <w:t xml:space="preserve"> editie</w:t>
      </w:r>
    </w:p>
    <w:p w:rsidR="001F68EE" w:rsidRPr="007947B6" w:rsidRDefault="001F68EE" w:rsidP="001F68EE">
      <w:pPr>
        <w:widowControl w:val="0"/>
        <w:suppressAutoHyphens/>
        <w:spacing w:after="200" w:line="276" w:lineRule="auto"/>
        <w:jc w:val="center"/>
        <w:rPr>
          <w:rFonts w:ascii="Courier New" w:eastAsia="Calibri" w:hAnsi="Courier New" w:cs="Times New Roman"/>
          <w:b/>
          <w:snapToGrid w:val="0"/>
          <w:spacing w:val="-3"/>
          <w:sz w:val="32"/>
          <w:szCs w:val="32"/>
          <w:lang w:eastAsia="nl-NL"/>
        </w:rPr>
      </w:pPr>
    </w:p>
    <w:p w:rsidR="001F68EE" w:rsidRPr="007947B6" w:rsidRDefault="001F68EE" w:rsidP="001F68EE">
      <w:pPr>
        <w:widowControl w:val="0"/>
        <w:suppressAutoHyphens/>
        <w:spacing w:after="200" w:line="276" w:lineRule="auto"/>
        <w:jc w:val="center"/>
        <w:rPr>
          <w:rFonts w:ascii="Courier New" w:eastAsia="Calibri" w:hAnsi="Courier New" w:cs="Times New Roman"/>
          <w:b/>
          <w:snapToGrid w:val="0"/>
          <w:spacing w:val="-3"/>
          <w:sz w:val="32"/>
          <w:szCs w:val="32"/>
          <w:lang w:eastAsia="nl-NL"/>
        </w:rPr>
      </w:pPr>
      <w:r w:rsidRPr="007947B6">
        <w:rPr>
          <w:rFonts w:ascii="Courier New" w:eastAsia="Calibri" w:hAnsi="Courier New" w:cs="Times New Roman"/>
          <w:b/>
          <w:snapToGrid w:val="0"/>
          <w:spacing w:val="-3"/>
          <w:sz w:val="32"/>
          <w:szCs w:val="32"/>
          <w:lang w:eastAsia="nl-NL"/>
        </w:rPr>
        <w:t>XI. Naam, merk, uit</w:t>
      </w:r>
      <w:r>
        <w:rPr>
          <w:rFonts w:ascii="Courier New" w:eastAsia="Calibri" w:hAnsi="Courier New" w:cs="Times New Roman"/>
          <w:b/>
          <w:snapToGrid w:val="0"/>
          <w:spacing w:val="-3"/>
          <w:sz w:val="32"/>
          <w:szCs w:val="32"/>
          <w:lang w:eastAsia="nl-NL"/>
        </w:rPr>
        <w:t>v</w:t>
      </w:r>
      <w:r w:rsidRPr="007947B6">
        <w:rPr>
          <w:rFonts w:ascii="Courier New" w:eastAsia="Calibri" w:hAnsi="Courier New" w:cs="Times New Roman"/>
          <w:b/>
          <w:snapToGrid w:val="0"/>
          <w:spacing w:val="-3"/>
          <w:sz w:val="32"/>
          <w:szCs w:val="32"/>
          <w:lang w:eastAsia="nl-NL"/>
        </w:rPr>
        <w:t>indingen, modellen e.d.</w:t>
      </w:r>
    </w:p>
    <w:p w:rsidR="001F68EE" w:rsidRPr="007947B6" w:rsidRDefault="001F68EE" w:rsidP="001F68EE">
      <w:pPr>
        <w:widowControl w:val="0"/>
        <w:suppressAutoHyphens/>
        <w:spacing w:after="200" w:line="276" w:lineRule="auto"/>
        <w:jc w:val="both"/>
        <w:rPr>
          <w:rFonts w:ascii="Courier New" w:eastAsia="Calibri" w:hAnsi="Courier New" w:cs="Times New Roman"/>
          <w:b/>
          <w:snapToGrid w:val="0"/>
          <w:spacing w:val="-3"/>
          <w:sz w:val="24"/>
          <w:lang w:eastAsia="nl-NL"/>
        </w:rPr>
      </w:pPr>
    </w:p>
    <w:p w:rsidR="001F68EE" w:rsidRPr="007947B6" w:rsidRDefault="001F68EE" w:rsidP="001F68EE">
      <w:pPr>
        <w:widowControl w:val="0"/>
        <w:suppressAutoHyphens/>
        <w:spacing w:after="200" w:line="276" w:lineRule="auto"/>
        <w:jc w:val="both"/>
        <w:rPr>
          <w:rFonts w:ascii="Courier New" w:eastAsia="Calibri" w:hAnsi="Courier New" w:cs="Times New Roman"/>
          <w:b/>
          <w:snapToGrid w:val="0"/>
          <w:spacing w:val="-3"/>
          <w:sz w:val="24"/>
          <w:lang w:eastAsia="nl-NL"/>
        </w:rPr>
      </w:pPr>
    </w:p>
    <w:p w:rsidR="001F68EE"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A Naam en merk</w:t>
      </w:r>
    </w:p>
    <w:p w:rsidR="001F68EE" w:rsidRDefault="001F68EE" w:rsidP="001F68EE">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 Belangrijke bronnen van het merkenrecht</w:t>
      </w:r>
    </w:p>
    <w:p w:rsidR="001F68EE" w:rsidRPr="007042D1" w:rsidRDefault="001F68EE" w:rsidP="001F68EE">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2</w:t>
      </w:r>
      <w:r w:rsidRPr="007042D1">
        <w:rPr>
          <w:rFonts w:ascii="Courier New" w:eastAsia="Times New Roman" w:hAnsi="Courier New" w:cs="Courier New"/>
          <w:bCs/>
          <w:sz w:val="24"/>
          <w:szCs w:val="24"/>
          <w:lang w:eastAsia="nl-BE"/>
        </w:rPr>
        <w:t>. De mogelijke functies van een merk</w:t>
      </w:r>
    </w:p>
    <w:p w:rsidR="001F68EE" w:rsidRDefault="001F68EE" w:rsidP="001F68EE">
      <w:pPr>
        <w:spacing w:after="0" w:line="240" w:lineRule="auto"/>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3</w:t>
      </w:r>
      <w:r w:rsidRPr="007042D1">
        <w:rPr>
          <w:rFonts w:ascii="Courier New" w:eastAsia="Times New Roman" w:hAnsi="Courier New" w:cs="Courier New"/>
          <w:bCs/>
          <w:sz w:val="24"/>
          <w:szCs w:val="24"/>
          <w:lang w:eastAsia="nl-BE"/>
        </w:rPr>
        <w:t xml:space="preserve">. </w:t>
      </w:r>
      <w:r>
        <w:rPr>
          <w:rFonts w:ascii="Courier New" w:eastAsia="Times New Roman" w:hAnsi="Courier New" w:cs="Courier New"/>
          <w:bCs/>
          <w:sz w:val="24"/>
          <w:szCs w:val="24"/>
          <w:lang w:eastAsia="nl-BE"/>
        </w:rPr>
        <w:t>De verschillende soorten merken</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4</w:t>
      </w:r>
      <w:r w:rsidRPr="007042D1">
        <w:rPr>
          <w:rFonts w:ascii="Courier New" w:eastAsia="Times New Roman" w:hAnsi="Courier New" w:cs="Courier New"/>
          <w:bCs/>
          <w:sz w:val="24"/>
          <w:szCs w:val="24"/>
          <w:lang w:eastAsia="nl-BE"/>
        </w:rPr>
        <w:t>. De voorwaarden voor een geldig merk</w:t>
      </w:r>
      <w:r>
        <w:rPr>
          <w:rFonts w:ascii="Courier New" w:eastAsia="Times New Roman" w:hAnsi="Courier New" w:cs="Courier New"/>
          <w:bCs/>
          <w:sz w:val="24"/>
          <w:szCs w:val="24"/>
          <w:lang w:eastAsia="nl-BE"/>
        </w:rPr>
        <w:t xml:space="preserve">: </w:t>
      </w:r>
      <w:r w:rsidRPr="007042D1">
        <w:rPr>
          <w:rFonts w:ascii="Courier New" w:eastAsia="Times New Roman" w:hAnsi="Courier New" w:cs="Courier New"/>
          <w:bCs/>
          <w:sz w:val="24"/>
          <w:szCs w:val="24"/>
          <w:lang w:eastAsia="nl-BE"/>
        </w:rPr>
        <w:t>teken, de grafische voorstelbaarheid en het onderscheidend vermogen</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5. </w:t>
      </w:r>
      <w:r w:rsidRPr="007042D1">
        <w:rPr>
          <w:rFonts w:ascii="Courier New" w:eastAsia="Times New Roman" w:hAnsi="Courier New" w:cs="Courier New"/>
          <w:bCs/>
          <w:sz w:val="24"/>
          <w:szCs w:val="24"/>
          <w:lang w:eastAsia="nl-BE"/>
        </w:rPr>
        <w:t>De voorwaarden voor een geldig merk</w:t>
      </w:r>
      <w:r>
        <w:rPr>
          <w:rFonts w:ascii="Courier New" w:eastAsia="Times New Roman" w:hAnsi="Courier New" w:cs="Courier New"/>
          <w:bCs/>
          <w:sz w:val="24"/>
          <w:szCs w:val="24"/>
          <w:lang w:eastAsia="nl-BE"/>
        </w:rPr>
        <w:t>: c</w:t>
      </w:r>
      <w:r w:rsidRPr="007042D1">
        <w:rPr>
          <w:rFonts w:ascii="Courier New" w:eastAsia="Times New Roman" w:hAnsi="Courier New" w:cs="Courier New"/>
          <w:bCs/>
          <w:sz w:val="24"/>
          <w:szCs w:val="24"/>
          <w:lang w:eastAsia="nl-BE"/>
        </w:rPr>
        <w:t>oncrete toepassingsgevallen</w:t>
      </w:r>
      <w:r>
        <w:rPr>
          <w:rFonts w:ascii="Courier New" w:eastAsia="Times New Roman" w:hAnsi="Courier New" w:cs="Courier New"/>
          <w:bCs/>
          <w:sz w:val="24"/>
          <w:szCs w:val="24"/>
          <w:lang w:eastAsia="nl-BE"/>
        </w:rPr>
        <w:t xml:space="preserve">, de toelaatbaarheid van het gekozen teken en de beschikbaarheid van het gekozen teken   </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6. Het verkrijgen van het recht op een merk</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7. De rechthebbende op een merk</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8. De geldigheidsduur en de vernieuwing van het recht op een merk</w:t>
      </w:r>
    </w:p>
    <w:p w:rsidR="001F68EE" w:rsidRDefault="001F68EE" w:rsidP="00274D70">
      <w:pPr>
        <w:pBdr>
          <w:top w:val="single" w:sz="4" w:space="1" w:color="auto"/>
          <w:left w:val="single" w:sz="4" w:space="4" w:color="auto"/>
          <w:bottom w:val="single" w:sz="4" w:space="1" w:color="auto"/>
          <w:right w:val="single" w:sz="4" w:space="4" w:color="auto"/>
        </w:pBd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w:t>
      </w:r>
      <w:r w:rsidRPr="001F68EE">
        <w:rPr>
          <w:rFonts w:ascii="Courier New" w:eastAsia="Times New Roman" w:hAnsi="Courier New" w:cs="Courier New"/>
          <w:bCs/>
          <w:sz w:val="24"/>
          <w:szCs w:val="24"/>
          <w:lang w:eastAsia="nl-BE"/>
        </w:rPr>
        <w:t>9. De rechten van de merkhouder</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10. De beperkingen op de rechten van de merkhouder</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11. Het merk als deel van het vermogen</w:t>
      </w:r>
    </w:p>
    <w:p w:rsidR="001F68EE" w:rsidRDefault="001F68EE" w:rsidP="001F68EE">
      <w:pPr>
        <w:spacing w:after="0" w:line="240" w:lineRule="auto"/>
        <w:ind w:left="993" w:hanging="993"/>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12. Rechtsverwerking wegens gedogen</w:t>
      </w:r>
    </w:p>
    <w:p w:rsidR="001F68EE" w:rsidRDefault="001F68EE" w:rsidP="001F68EE">
      <w:pPr>
        <w:spacing w:after="0" w:line="240" w:lineRule="auto"/>
        <w:ind w:left="1134" w:hanging="1134"/>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13. Het einde van het merkenrecht: doorhaling, verval en nietigheid</w:t>
      </w:r>
    </w:p>
    <w:p w:rsidR="001F68EE" w:rsidRDefault="001F68EE" w:rsidP="001F68EE">
      <w:pPr>
        <w:spacing w:after="0" w:line="240" w:lineRule="auto"/>
        <w:ind w:left="1134" w:hanging="1134"/>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14. Collectieve merken</w:t>
      </w:r>
    </w:p>
    <w:p w:rsidR="001F68EE" w:rsidRDefault="001F68EE" w:rsidP="001F68EE">
      <w:pPr>
        <w:spacing w:after="0" w:line="240" w:lineRule="auto"/>
        <w:ind w:left="1134" w:hanging="1134"/>
        <w:rPr>
          <w:rFonts w:ascii="Courier New" w:eastAsia="Times New Roman" w:hAnsi="Courier New" w:cs="Courier New"/>
          <w:bCs/>
          <w:sz w:val="24"/>
          <w:szCs w:val="24"/>
          <w:lang w:eastAsia="nl-BE"/>
        </w:rPr>
      </w:pPr>
      <w:r>
        <w:rPr>
          <w:rFonts w:ascii="Courier New" w:eastAsia="Times New Roman" w:hAnsi="Courier New" w:cs="Courier New"/>
          <w:bCs/>
          <w:sz w:val="24"/>
          <w:szCs w:val="24"/>
          <w:lang w:eastAsia="nl-BE"/>
        </w:rPr>
        <w:t xml:space="preserve">    15. Het Uniemerk</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B Uitvindingen</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C Know how</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D Tekeningen en modellen</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E. Auteursrecht</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F De auteursrechtelijke bescherming van computerprogramma’s</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G De juridische bescherming van databanken</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H De juridische bescherming van chips</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I Bescherming van de handelsnaam</w:t>
      </w:r>
    </w:p>
    <w:p w:rsidR="001F68EE" w:rsidRPr="007947B6" w:rsidRDefault="001F68EE" w:rsidP="001F68EE">
      <w:pPr>
        <w:widowControl w:val="0"/>
        <w:suppressAutoHyphens/>
        <w:spacing w:after="0" w:line="240" w:lineRule="auto"/>
        <w:jc w:val="both"/>
        <w:rPr>
          <w:rFonts w:ascii="Courier New" w:eastAsia="Calibri" w:hAnsi="Courier New" w:cs="Times New Roman"/>
          <w:snapToGrid w:val="0"/>
          <w:spacing w:val="-3"/>
          <w:sz w:val="24"/>
          <w:lang w:eastAsia="nl-NL"/>
        </w:rPr>
      </w:pPr>
      <w:r w:rsidRPr="007947B6">
        <w:rPr>
          <w:rFonts w:ascii="Courier New" w:eastAsia="Calibri" w:hAnsi="Courier New" w:cs="Times New Roman"/>
          <w:snapToGrid w:val="0"/>
          <w:spacing w:val="-3"/>
          <w:sz w:val="24"/>
          <w:lang w:eastAsia="nl-NL"/>
        </w:rPr>
        <w:t>XI. J De handhaving van intellectuele eigendomsrechten</w:t>
      </w:r>
    </w:p>
    <w:p w:rsidR="001F68EE" w:rsidRPr="00C00117" w:rsidRDefault="001F68EE" w:rsidP="00B064BB">
      <w:pPr>
        <w:spacing w:after="0" w:line="240" w:lineRule="auto"/>
        <w:rPr>
          <w:rFonts w:ascii="Courier New" w:hAnsi="Courier New" w:cs="Courier New"/>
          <w:sz w:val="24"/>
          <w:szCs w:val="24"/>
        </w:rPr>
      </w:pPr>
    </w:p>
    <w:sectPr w:rsidR="001F68EE" w:rsidRPr="00C0011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73C" w:rsidRDefault="0086673C" w:rsidP="002A3B83">
      <w:pPr>
        <w:spacing w:after="0" w:line="240" w:lineRule="auto"/>
      </w:pPr>
      <w:r>
        <w:separator/>
      </w:r>
    </w:p>
  </w:endnote>
  <w:endnote w:type="continuationSeparator" w:id="0">
    <w:p w:rsidR="0086673C" w:rsidRDefault="0086673C" w:rsidP="002A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73C" w:rsidRDefault="0086673C" w:rsidP="002A3B83">
      <w:pPr>
        <w:spacing w:after="0" w:line="240" w:lineRule="auto"/>
      </w:pPr>
      <w:r>
        <w:separator/>
      </w:r>
    </w:p>
  </w:footnote>
  <w:footnote w:type="continuationSeparator" w:id="0">
    <w:p w:rsidR="0086673C" w:rsidRDefault="0086673C" w:rsidP="002A3B83">
      <w:pPr>
        <w:spacing w:after="0" w:line="240" w:lineRule="auto"/>
      </w:pPr>
      <w:r>
        <w:continuationSeparator/>
      </w:r>
    </w:p>
  </w:footnote>
  <w:footnote w:id="1">
    <w:p w:rsidR="00126CAA" w:rsidRDefault="00126CAA" w:rsidP="00126CAA">
      <w:pPr>
        <w:pStyle w:val="Voetnoottekst"/>
      </w:pPr>
      <w:r>
        <w:t xml:space="preserve">     </w:t>
      </w:r>
      <w:r>
        <w:rPr>
          <w:rStyle w:val="Voetnootmarkering"/>
        </w:rPr>
        <w:footnoteRef/>
      </w:r>
      <w:r>
        <w:t xml:space="preserve"> </w:t>
      </w:r>
      <w:r>
        <w:rPr>
          <w:rFonts w:ascii="Courier New" w:hAnsi="Courier New" w:cs="Courier New"/>
          <w:u w:val="single"/>
        </w:rPr>
        <w:t>B.S.</w:t>
      </w:r>
      <w:r>
        <w:rPr>
          <w:rFonts w:ascii="Courier New" w:hAnsi="Courier New" w:cs="Courier New"/>
        </w:rPr>
        <w:t xml:space="preserve">, 26 april 2006, 21867 (dit verdrag werd reeds meermaals gewijzigd). Zie voor de goedkeuringswet van het BVIE: Wet van 22 maart 2006 houdende de instemming met het Benelux-Verdrag inzake de intellectuele eigendom (merken en tekeningen of modellen), gedaan te Den Haag op 25 februari 2005, </w:t>
      </w:r>
      <w:r>
        <w:rPr>
          <w:rFonts w:ascii="Courier New" w:hAnsi="Courier New" w:cs="Courier New"/>
          <w:u w:val="single"/>
        </w:rPr>
        <w:t>B.S.</w:t>
      </w:r>
      <w:r>
        <w:rPr>
          <w:rFonts w:ascii="Courier New" w:hAnsi="Courier New" w:cs="Courier New"/>
        </w:rPr>
        <w:t xml:space="preserve">, 26 april 2006, 21866 (addendum: </w:t>
      </w:r>
      <w:r>
        <w:rPr>
          <w:rFonts w:ascii="Courier New" w:hAnsi="Courier New" w:cs="Courier New"/>
          <w:u w:val="single"/>
        </w:rPr>
        <w:t>B.S.</w:t>
      </w:r>
      <w:r>
        <w:rPr>
          <w:rFonts w:ascii="Courier New" w:hAnsi="Courier New" w:cs="Courier New"/>
        </w:rPr>
        <w:t xml:space="preserve">, 24 augustus 2006, 42140). </w:t>
      </w:r>
    </w:p>
    <w:p w:rsidR="00126CAA" w:rsidRDefault="00126CAA" w:rsidP="00126CAA">
      <w:pPr>
        <w:pStyle w:val="Voetnoottekst"/>
      </w:pPr>
    </w:p>
  </w:footnote>
  <w:footnote w:id="2">
    <w:p w:rsidR="00126CAA" w:rsidRPr="00A823C0" w:rsidRDefault="00126CAA" w:rsidP="00126CAA">
      <w:pPr>
        <w:pStyle w:val="Voetnoottekst"/>
      </w:pPr>
      <w:r>
        <w:t xml:space="preserve">     </w:t>
      </w:r>
      <w:r>
        <w:rPr>
          <w:rStyle w:val="Voetnootmarkering"/>
        </w:rPr>
        <w:footnoteRef/>
      </w:r>
      <w:r>
        <w:t xml:space="preserve"> </w:t>
      </w:r>
      <w:r>
        <w:rPr>
          <w:rFonts w:ascii="Courier New" w:hAnsi="Courier New"/>
          <w:noProof/>
          <w:snapToGrid w:val="0"/>
          <w:sz w:val="24"/>
        </w:rPr>
        <w:t xml:space="preserve"> </w:t>
      </w:r>
      <w:r w:rsidRPr="00A823C0">
        <w:rPr>
          <w:rFonts w:ascii="Courier New" w:hAnsi="Courier New"/>
          <w:noProof/>
          <w:snapToGrid w:val="0"/>
          <w:u w:val="single"/>
        </w:rPr>
        <w:t>P.B.</w:t>
      </w:r>
      <w:r>
        <w:rPr>
          <w:rFonts w:ascii="Courier New" w:hAnsi="Courier New"/>
          <w:noProof/>
          <w:snapToGrid w:val="0"/>
        </w:rPr>
        <w:t>, 2008</w:t>
      </w:r>
      <w:r w:rsidRPr="00A823C0">
        <w:rPr>
          <w:rFonts w:ascii="Courier New" w:hAnsi="Courier New"/>
          <w:noProof/>
          <w:snapToGrid w:val="0"/>
        </w:rPr>
        <w:t xml:space="preserve">, L </w:t>
      </w:r>
      <w:r>
        <w:rPr>
          <w:rFonts w:ascii="Courier New" w:hAnsi="Courier New"/>
          <w:noProof/>
          <w:snapToGrid w:val="0"/>
        </w:rPr>
        <w:t>299</w:t>
      </w:r>
      <w:r w:rsidRPr="00A823C0">
        <w:rPr>
          <w:rFonts w:ascii="Courier New" w:hAnsi="Courier New"/>
          <w:noProof/>
          <w:snapToGrid w:val="0"/>
        </w:rPr>
        <w:t xml:space="preserve">, </w:t>
      </w:r>
      <w:r>
        <w:rPr>
          <w:rFonts w:ascii="Courier New" w:hAnsi="Courier New"/>
          <w:noProof/>
          <w:snapToGrid w:val="0"/>
        </w:rPr>
        <w:t xml:space="preserve">25 (hierna verder aangeduid als ‘de richtlijn merken’ of ‘Rl. merken’). </w:t>
      </w:r>
    </w:p>
    <w:p w:rsidR="00126CAA" w:rsidRPr="00B468B4" w:rsidRDefault="00126CAA" w:rsidP="00126CAA">
      <w:pPr>
        <w:pStyle w:val="Voetnoottekst"/>
      </w:pPr>
    </w:p>
  </w:footnote>
  <w:footnote w:id="3">
    <w:p w:rsidR="00126CAA" w:rsidRDefault="00126CAA" w:rsidP="00126CAA">
      <w:pPr>
        <w:pStyle w:val="Voetnoottekst"/>
        <w:rPr>
          <w:rFonts w:ascii="Courier New" w:hAnsi="Courier New"/>
          <w:noProof/>
          <w:snapToGrid w:val="0"/>
        </w:rPr>
      </w:pPr>
      <w:r>
        <w:t xml:space="preserve">     </w:t>
      </w:r>
      <w:r>
        <w:rPr>
          <w:rStyle w:val="Voetnootmarkering"/>
        </w:rPr>
        <w:footnoteRef/>
      </w:r>
      <w:r>
        <w:t xml:space="preserve"> </w:t>
      </w:r>
      <w:r w:rsidRPr="00A823C0">
        <w:rPr>
          <w:rFonts w:ascii="Courier New" w:hAnsi="Courier New"/>
          <w:noProof/>
          <w:snapToGrid w:val="0"/>
          <w:u w:val="single"/>
        </w:rPr>
        <w:t>P.B.</w:t>
      </w:r>
      <w:r>
        <w:rPr>
          <w:rFonts w:ascii="Courier New" w:hAnsi="Courier New"/>
          <w:noProof/>
          <w:snapToGrid w:val="0"/>
        </w:rPr>
        <w:t>, 2015</w:t>
      </w:r>
      <w:r w:rsidRPr="00A823C0">
        <w:rPr>
          <w:rFonts w:ascii="Courier New" w:hAnsi="Courier New"/>
          <w:noProof/>
          <w:snapToGrid w:val="0"/>
        </w:rPr>
        <w:t xml:space="preserve">, L </w:t>
      </w:r>
      <w:r>
        <w:rPr>
          <w:rFonts w:ascii="Courier New" w:hAnsi="Courier New"/>
          <w:noProof/>
          <w:snapToGrid w:val="0"/>
        </w:rPr>
        <w:t>336</w:t>
      </w:r>
      <w:r w:rsidRPr="00A823C0">
        <w:rPr>
          <w:rFonts w:ascii="Courier New" w:hAnsi="Courier New"/>
          <w:noProof/>
          <w:snapToGrid w:val="0"/>
        </w:rPr>
        <w:t xml:space="preserve">, </w:t>
      </w:r>
      <w:r>
        <w:rPr>
          <w:rFonts w:ascii="Courier New" w:hAnsi="Courier New"/>
          <w:noProof/>
          <w:snapToGrid w:val="0"/>
        </w:rPr>
        <w:t xml:space="preserve">1 (rectificatie: </w:t>
      </w:r>
      <w:r>
        <w:rPr>
          <w:rFonts w:ascii="Courier New" w:hAnsi="Courier New"/>
          <w:noProof/>
          <w:snapToGrid w:val="0"/>
          <w:u w:val="single"/>
        </w:rPr>
        <w:t>P.B.</w:t>
      </w:r>
      <w:r>
        <w:rPr>
          <w:rFonts w:ascii="Courier New" w:hAnsi="Courier New"/>
          <w:noProof/>
          <w:snapToGrid w:val="0"/>
        </w:rPr>
        <w:t>, 2016, L 110, 5)(hierna verder aangeduid als ‘de richtlijn merken 2015’ of ‘Rl. merken 2015’).</w:t>
      </w:r>
    </w:p>
    <w:p w:rsidR="00126CAA" w:rsidRDefault="00126CAA" w:rsidP="00126CAA">
      <w:pPr>
        <w:pStyle w:val="Voetnoottekst"/>
      </w:pPr>
    </w:p>
  </w:footnote>
  <w:footnote w:id="4">
    <w:p w:rsidR="00126CAA" w:rsidRDefault="00126CAA" w:rsidP="00126CAA">
      <w:pPr>
        <w:pStyle w:val="Voetnoottekst"/>
        <w:rPr>
          <w:rFonts w:ascii="Courier New" w:hAnsi="Courier New" w:cs="Courier New"/>
        </w:rPr>
      </w:pPr>
      <w:r>
        <w:t xml:space="preserve">     </w:t>
      </w:r>
      <w:r>
        <w:rPr>
          <w:rStyle w:val="Voetnootmarkering"/>
        </w:rPr>
        <w:footnoteRef/>
      </w:r>
      <w:r>
        <w:t xml:space="preserve"> </w:t>
      </w:r>
      <w:r w:rsidRPr="008A5194">
        <w:rPr>
          <w:rFonts w:ascii="Courier New" w:hAnsi="Courier New" w:cs="Courier New"/>
        </w:rPr>
        <w:t>Art. 54, §1, lid 1 Rl. merken 2015.</w:t>
      </w:r>
    </w:p>
    <w:p w:rsidR="00126CAA" w:rsidRPr="008A5194" w:rsidRDefault="00126CAA" w:rsidP="00126CAA">
      <w:pPr>
        <w:pStyle w:val="Voetnoottekst"/>
        <w:rPr>
          <w:rFonts w:ascii="Courier New" w:hAnsi="Courier New" w:cs="Courier New"/>
        </w:rPr>
      </w:pPr>
    </w:p>
  </w:footnote>
  <w:footnote w:id="5">
    <w:p w:rsidR="001F68EE" w:rsidRPr="00A772B5" w:rsidRDefault="001F68EE" w:rsidP="00A772B5">
      <w:pPr>
        <w:pStyle w:val="Voetnoottekst"/>
        <w:rPr>
          <w:rFonts w:ascii="Courier New" w:hAnsi="Courier New"/>
          <w:noProof/>
          <w:sz w:val="24"/>
        </w:rPr>
      </w:pPr>
      <w:r w:rsidRPr="00D010C0">
        <w:rPr>
          <w:noProof/>
        </w:rPr>
        <w:t xml:space="preserve">       </w:t>
      </w:r>
      <w:r>
        <w:rPr>
          <w:rStyle w:val="Voetnootmarkering"/>
          <w:noProof/>
        </w:rPr>
        <w:footnoteRef/>
      </w:r>
      <w:r w:rsidRPr="00A772B5">
        <w:rPr>
          <w:noProof/>
        </w:rPr>
        <w:t xml:space="preserve">  </w:t>
      </w:r>
      <w:r w:rsidRPr="00A772B5">
        <w:rPr>
          <w:rFonts w:ascii="Courier New" w:hAnsi="Courier New"/>
          <w:noProof/>
        </w:rPr>
        <w:t>Art. 2.2 BVIE.</w:t>
      </w:r>
    </w:p>
    <w:p w:rsidR="001F68EE" w:rsidRPr="00A772B5" w:rsidRDefault="001F68EE" w:rsidP="00A772B5">
      <w:pPr>
        <w:pStyle w:val="Voetnoottekst"/>
        <w:rPr>
          <w:noProof/>
        </w:rPr>
      </w:pPr>
    </w:p>
  </w:footnote>
  <w:footnote w:id="6">
    <w:p w:rsidR="001F68EE" w:rsidRPr="00523886" w:rsidRDefault="001F68EE">
      <w:pPr>
        <w:pStyle w:val="Voetnoottekst"/>
        <w:rPr>
          <w:rFonts w:ascii="Courier New" w:hAnsi="Courier New" w:cs="Courier New"/>
        </w:rPr>
      </w:pPr>
      <w:r>
        <w:t xml:space="preserve">     </w:t>
      </w:r>
      <w:r>
        <w:rPr>
          <w:rStyle w:val="Voetnootmarkering"/>
        </w:rPr>
        <w:footnoteRef/>
      </w:r>
      <w:r>
        <w:t xml:space="preserve"> </w:t>
      </w:r>
      <w:r w:rsidRPr="00523886">
        <w:rPr>
          <w:rFonts w:ascii="Courier New" w:hAnsi="Courier New" w:cs="Courier New"/>
          <w:bCs/>
          <w:u w:val="single"/>
        </w:rPr>
        <w:t>Kort begrip van het intellectuele eigendomsrecht</w:t>
      </w:r>
      <w:r w:rsidRPr="00523886">
        <w:rPr>
          <w:rFonts w:ascii="Courier New" w:hAnsi="Courier New" w:cs="Courier New"/>
          <w:bCs/>
        </w:rPr>
        <w:t>, C. GIELEN (red.), Kluwer, Deventer, 2014,</w:t>
      </w:r>
      <w:r>
        <w:rPr>
          <w:rFonts w:ascii="Courier New" w:hAnsi="Courier New" w:cs="Courier New"/>
          <w:bCs/>
        </w:rPr>
        <w:t xml:space="preserve"> 261, randr. 289.</w:t>
      </w:r>
    </w:p>
    <w:p w:rsidR="001F68EE" w:rsidRDefault="001F68EE">
      <w:pPr>
        <w:pStyle w:val="Voetnoottekst"/>
      </w:pPr>
    </w:p>
  </w:footnote>
  <w:footnote w:id="7">
    <w:p w:rsidR="001F68EE" w:rsidRDefault="001F68EE" w:rsidP="00A772B5">
      <w:pPr>
        <w:pStyle w:val="Voetnoottekst"/>
        <w:rPr>
          <w:rFonts w:ascii="Courier New" w:hAnsi="Courier New"/>
          <w:noProof/>
          <w:sz w:val="24"/>
        </w:rPr>
      </w:pPr>
      <w:r w:rsidRPr="00A772B5">
        <w:rPr>
          <w:noProof/>
        </w:rPr>
        <w:t xml:space="preserve">       </w:t>
      </w:r>
      <w:r>
        <w:rPr>
          <w:rStyle w:val="Voetnootmarkering"/>
          <w:noProof/>
        </w:rPr>
        <w:footnoteRef/>
      </w:r>
      <w:r>
        <w:rPr>
          <w:noProof/>
        </w:rPr>
        <w:t xml:space="preserve">  </w:t>
      </w:r>
      <w:r w:rsidRPr="00FC53EB">
        <w:rPr>
          <w:rFonts w:ascii="Courier New" w:hAnsi="Courier New"/>
          <w:noProof/>
        </w:rPr>
        <w:t>Het systeem waarbij het recht op een merk verkregen wordt door het eerste gebruik noemt men een declaratief stelsel</w:t>
      </w:r>
      <w:r>
        <w:rPr>
          <w:rFonts w:ascii="Courier New" w:hAnsi="Courier New"/>
          <w:noProof/>
        </w:rPr>
        <w:t xml:space="preserve"> (cf. </w:t>
      </w:r>
      <w:r>
        <w:rPr>
          <w:rFonts w:ascii="Courier New" w:hAnsi="Courier New"/>
          <w:noProof/>
          <w:u w:val="single"/>
        </w:rPr>
        <w:t>Kort begrip</w:t>
      </w:r>
      <w:r>
        <w:rPr>
          <w:rFonts w:ascii="Courier New" w:hAnsi="Courier New"/>
          <w:noProof/>
        </w:rPr>
        <w:t xml:space="preserve">, </w:t>
      </w:r>
      <w:r w:rsidRPr="00523886">
        <w:rPr>
          <w:rFonts w:ascii="Courier New" w:hAnsi="Courier New"/>
          <w:noProof/>
          <w:u w:val="single"/>
        </w:rPr>
        <w:t>o.c.</w:t>
      </w:r>
      <w:r>
        <w:rPr>
          <w:rFonts w:ascii="Courier New" w:hAnsi="Courier New"/>
          <w:noProof/>
        </w:rPr>
        <w:t xml:space="preserve">, </w:t>
      </w:r>
      <w:r w:rsidRPr="00523886">
        <w:rPr>
          <w:rFonts w:ascii="Courier New" w:hAnsi="Courier New"/>
          <w:bCs/>
          <w:noProof/>
        </w:rPr>
        <w:t>261, randr. 289</w:t>
      </w:r>
      <w:r>
        <w:rPr>
          <w:rFonts w:ascii="Courier New" w:hAnsi="Courier New"/>
          <w:bCs/>
          <w:noProof/>
        </w:rPr>
        <w:t>)</w:t>
      </w:r>
      <w:r w:rsidRPr="00FC53EB">
        <w:rPr>
          <w:rFonts w:ascii="Courier New" w:hAnsi="Courier New"/>
          <w:noProof/>
        </w:rPr>
        <w:t>.</w:t>
      </w:r>
    </w:p>
    <w:p w:rsidR="001F68EE" w:rsidRDefault="001F68EE" w:rsidP="00A772B5">
      <w:pPr>
        <w:pStyle w:val="Voetnoottekst"/>
        <w:rPr>
          <w:noProof/>
        </w:rPr>
      </w:pPr>
    </w:p>
  </w:footnote>
  <w:footnote w:id="8">
    <w:p w:rsidR="001F68EE" w:rsidRDefault="001F68EE">
      <w:pPr>
        <w:pStyle w:val="Voetnoottekst"/>
      </w:pPr>
      <w:r>
        <w:t xml:space="preserve">     </w:t>
      </w:r>
      <w:r>
        <w:rPr>
          <w:rStyle w:val="Voetnootmarkering"/>
        </w:rPr>
        <w:footnoteRef/>
      </w:r>
      <w:r>
        <w:t xml:space="preserve"> </w:t>
      </w:r>
      <w:r w:rsidRPr="00B46D5F">
        <w:rPr>
          <w:rFonts w:ascii="Courier New" w:hAnsi="Courier New" w:cs="Courier New"/>
          <w:bCs/>
        </w:rPr>
        <w:t xml:space="preserve">Ch. GIELEN, ‘Art. 2.19 BVIE’, in Ch. GIELEN en D. VISSER (red.), </w:t>
      </w:r>
      <w:r w:rsidRPr="00B46D5F">
        <w:rPr>
          <w:rFonts w:ascii="Courier New" w:hAnsi="Courier New" w:cs="Courier New"/>
          <w:bCs/>
          <w:u w:val="single"/>
        </w:rPr>
        <w:t>Intellectuele eigendom – Tekst &amp; commentaar</w:t>
      </w:r>
      <w:r w:rsidRPr="00B46D5F">
        <w:rPr>
          <w:rFonts w:ascii="Courier New" w:hAnsi="Courier New" w:cs="Courier New"/>
          <w:bCs/>
        </w:rPr>
        <w:t xml:space="preserve">, Kluwer, </w:t>
      </w:r>
      <w:smartTag w:uri="urn:schemas-microsoft-com:office:smarttags" w:element="City">
        <w:smartTag w:uri="urn:schemas-microsoft-com:office:smarttags" w:element="place">
          <w:r w:rsidRPr="00B46D5F">
            <w:rPr>
              <w:rFonts w:ascii="Courier New" w:hAnsi="Courier New" w:cs="Courier New"/>
              <w:bCs/>
            </w:rPr>
            <w:t>Deventer</w:t>
          </w:r>
        </w:smartTag>
      </w:smartTag>
      <w:r w:rsidRPr="00B46D5F">
        <w:rPr>
          <w:rFonts w:ascii="Courier New" w:hAnsi="Courier New" w:cs="Courier New"/>
          <w:bCs/>
        </w:rPr>
        <w:t>, 2013,</w:t>
      </w:r>
      <w:r>
        <w:rPr>
          <w:rFonts w:ascii="Courier New" w:hAnsi="Courier New" w:cs="Courier New"/>
          <w:bCs/>
        </w:rPr>
        <w:t xml:space="preserve"> 284, randnrs. 1 en 2.</w:t>
      </w:r>
    </w:p>
    <w:p w:rsidR="001F68EE" w:rsidRDefault="001F68EE">
      <w:pPr>
        <w:pStyle w:val="Voetnoottekst"/>
      </w:pPr>
    </w:p>
  </w:footnote>
  <w:footnote w:id="9">
    <w:p w:rsidR="001F68EE" w:rsidRPr="005C6E9B" w:rsidRDefault="001F68EE" w:rsidP="005C6E9B">
      <w:pPr>
        <w:pStyle w:val="Voetnoottekst"/>
        <w:rPr>
          <w:rFonts w:ascii="Courier New" w:hAnsi="Courier New" w:cs="Courier New"/>
        </w:rPr>
      </w:pPr>
      <w:r w:rsidRPr="00CF5B6C">
        <w:t xml:space="preserve">     </w:t>
      </w:r>
      <w:r>
        <w:rPr>
          <w:rStyle w:val="Voetnootmarkering"/>
        </w:rPr>
        <w:footnoteRef/>
      </w:r>
      <w:r>
        <w:t xml:space="preserve"> </w:t>
      </w:r>
      <w:r w:rsidRPr="005C6E9B">
        <w:rPr>
          <w:rFonts w:ascii="Courier New" w:hAnsi="Courier New" w:cs="Courier New"/>
          <w:bCs/>
        </w:rPr>
        <w:t xml:space="preserve">Verdrag van Parijs </w:t>
      </w:r>
      <w:r w:rsidRPr="00DB51C7">
        <w:rPr>
          <w:rFonts w:ascii="Courier New" w:hAnsi="Courier New" w:cs="Courier New"/>
          <w:bCs/>
        </w:rPr>
        <w:t xml:space="preserve">van 14 juli 1967 </w:t>
      </w:r>
      <w:r w:rsidRPr="005C6E9B">
        <w:rPr>
          <w:rFonts w:ascii="Courier New" w:hAnsi="Courier New" w:cs="Courier New"/>
          <w:bCs/>
        </w:rPr>
        <w:t xml:space="preserve">tot bescherming van de industriële eigendom, </w:t>
      </w:r>
      <w:r w:rsidRPr="005C6E9B">
        <w:rPr>
          <w:rFonts w:ascii="Courier New" w:hAnsi="Courier New" w:cs="Courier New"/>
          <w:u w:val="single"/>
        </w:rPr>
        <w:t>B.S.</w:t>
      </w:r>
      <w:r w:rsidRPr="005C6E9B">
        <w:rPr>
          <w:rFonts w:ascii="Courier New" w:hAnsi="Courier New" w:cs="Courier New"/>
        </w:rPr>
        <w:t>, 29 januari 1975, 885. Dit verdrag, dat verder ook wel wordt aangeduid als het ‘</w:t>
      </w:r>
      <w:r w:rsidRPr="005C6E9B">
        <w:rPr>
          <w:rFonts w:ascii="Courier New" w:hAnsi="Courier New" w:cs="Courier New"/>
          <w:bCs/>
        </w:rPr>
        <w:t>Unieverdrag van Parijs’, ‘UvP’ of het ‘Unieverdrag’</w:t>
      </w:r>
      <w:r w:rsidRPr="005C6E9B">
        <w:rPr>
          <w:rFonts w:ascii="Courier New" w:hAnsi="Courier New" w:cs="Courier New"/>
        </w:rPr>
        <w:t xml:space="preserve"> werd goedgekeurd door de wet van 26 september 1974 (</w:t>
      </w:r>
      <w:r w:rsidRPr="005C6E9B">
        <w:rPr>
          <w:rFonts w:ascii="Courier New" w:hAnsi="Courier New" w:cs="Courier New"/>
          <w:u w:val="single"/>
        </w:rPr>
        <w:t>B.S.</w:t>
      </w:r>
      <w:r w:rsidRPr="005C6E9B">
        <w:rPr>
          <w:rFonts w:ascii="Courier New" w:hAnsi="Courier New" w:cs="Courier New"/>
        </w:rPr>
        <w:t>, 29 januari 1975, 869). Krachtens art. 2 van de vermelde goedkeuringswet is het Belgen toegestaan in hun voordeel in eigen land de bepalingen van dit verdrag in te roepen telkens wanneer deze een betere bescherming inhouden dan de nationale wetgeving ter zake.</w:t>
      </w:r>
    </w:p>
    <w:p w:rsidR="001F68EE" w:rsidRDefault="001F68EE" w:rsidP="005C6E9B">
      <w:pPr>
        <w:pStyle w:val="Voetnoottekst"/>
      </w:pPr>
    </w:p>
  </w:footnote>
  <w:footnote w:id="10">
    <w:p w:rsidR="001F68EE" w:rsidRPr="00A34498" w:rsidRDefault="001F68EE" w:rsidP="005C6E9B">
      <w:pPr>
        <w:pStyle w:val="Voetnoottekst"/>
        <w:rPr>
          <w:rFonts w:ascii="Courier New" w:hAnsi="Courier New" w:cs="Courier New"/>
          <w:bCs/>
        </w:rPr>
      </w:pPr>
      <w:r>
        <w:t xml:space="preserve">     </w:t>
      </w:r>
      <w:r>
        <w:rPr>
          <w:rStyle w:val="Voetnootmarkering"/>
        </w:rPr>
        <w:footnoteRef/>
      </w:r>
      <w:r>
        <w:t xml:space="preserve"> </w:t>
      </w:r>
      <w:r w:rsidRPr="00A34498">
        <w:rPr>
          <w:rFonts w:ascii="Courier New" w:hAnsi="Courier New" w:cs="Courier New"/>
          <w:bCs/>
        </w:rPr>
        <w:t xml:space="preserve">T. COHEN JEHORAM, J. HUYDECOPER en C. VAN NISPEN, </w:t>
      </w:r>
      <w:r w:rsidRPr="00A34498">
        <w:rPr>
          <w:rFonts w:ascii="Courier New" w:hAnsi="Courier New" w:cs="Courier New"/>
          <w:bCs/>
          <w:u w:val="single"/>
        </w:rPr>
        <w:t>Industriële eigendom – Deel 2 – Merkenrecht</w:t>
      </w:r>
      <w:r w:rsidRPr="00A34498">
        <w:rPr>
          <w:rFonts w:ascii="Courier New" w:hAnsi="Courier New" w:cs="Courier New"/>
          <w:bCs/>
        </w:rPr>
        <w:t>, Deventer, Kluwer, 2008, 390, 8.12.6.</w:t>
      </w:r>
    </w:p>
    <w:p w:rsidR="001F68EE" w:rsidRPr="004A2FE7" w:rsidRDefault="001F68EE" w:rsidP="005C6E9B">
      <w:pPr>
        <w:pStyle w:val="Voetnoottekst"/>
      </w:pPr>
    </w:p>
  </w:footnote>
  <w:footnote w:id="11">
    <w:p w:rsidR="001F68EE" w:rsidRPr="00A34498" w:rsidRDefault="001F68EE">
      <w:pPr>
        <w:pStyle w:val="Voetnoottekst"/>
        <w:rPr>
          <w:rFonts w:ascii="Courier New" w:hAnsi="Courier New" w:cs="Courier New"/>
        </w:rPr>
      </w:pPr>
      <w:r>
        <w:t xml:space="preserve">     </w:t>
      </w:r>
      <w:r>
        <w:rPr>
          <w:rStyle w:val="Voetnootmarkering"/>
        </w:rPr>
        <w:footnoteRef/>
      </w:r>
      <w:r>
        <w:t xml:space="preserve"> </w:t>
      </w:r>
      <w:r w:rsidRPr="00A34498">
        <w:rPr>
          <w:rFonts w:ascii="Courier New" w:hAnsi="Courier New" w:cs="Courier New"/>
          <w:bCs/>
        </w:rPr>
        <w:t xml:space="preserve">T. COHEN JEHORAM, J. HUYDECOPER en C. VAN NISPEN, </w:t>
      </w:r>
      <w:r w:rsidRPr="00A34498">
        <w:rPr>
          <w:rFonts w:ascii="Courier New" w:hAnsi="Courier New" w:cs="Courier New"/>
          <w:bCs/>
          <w:u w:val="single"/>
        </w:rPr>
        <w:t>o.c.</w:t>
      </w:r>
      <w:r w:rsidRPr="00A34498">
        <w:rPr>
          <w:rFonts w:ascii="Courier New" w:hAnsi="Courier New" w:cs="Courier New"/>
          <w:bCs/>
        </w:rPr>
        <w:t>,</w:t>
      </w:r>
      <w:r>
        <w:rPr>
          <w:rFonts w:ascii="Courier New" w:hAnsi="Courier New" w:cs="Courier New"/>
          <w:bCs/>
        </w:rPr>
        <w:t xml:space="preserve"> 388, 8.12.1.</w:t>
      </w:r>
    </w:p>
    <w:p w:rsidR="001F68EE" w:rsidRDefault="001F68EE">
      <w:pPr>
        <w:pStyle w:val="Voetnoottekst"/>
      </w:pPr>
    </w:p>
  </w:footnote>
  <w:footnote w:id="12">
    <w:p w:rsidR="001F68EE" w:rsidRPr="00263628" w:rsidRDefault="001F68EE" w:rsidP="007F5121">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w:t>
      </w:r>
      <w:r w:rsidRPr="00B46D5F">
        <w:rPr>
          <w:rFonts w:ascii="Courier New" w:hAnsi="Courier New" w:cs="Courier New"/>
          <w:bCs/>
        </w:rPr>
        <w:t>Ch. GIELEN,</w:t>
      </w:r>
      <w:r w:rsidR="00DE640B" w:rsidRPr="00DE640B">
        <w:rPr>
          <w:rFonts w:ascii="Courier New" w:hAnsi="Courier New" w:cs="Courier New"/>
          <w:bCs/>
        </w:rPr>
        <w:t xml:space="preserve"> </w:t>
      </w:r>
      <w:r w:rsidR="00DE640B" w:rsidRPr="00B46D5F">
        <w:rPr>
          <w:rFonts w:ascii="Courier New" w:hAnsi="Courier New" w:cs="Courier New"/>
          <w:bCs/>
        </w:rPr>
        <w:t>‘Art. 2.19 BVIE’</w:t>
      </w:r>
      <w:r w:rsidR="00DE640B">
        <w:rPr>
          <w:rFonts w:ascii="Courier New" w:hAnsi="Courier New" w:cs="Courier New"/>
          <w:bCs/>
        </w:rPr>
        <w:t>,</w:t>
      </w:r>
      <w:r>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284-285, randnr. 2.</w:t>
      </w:r>
      <w:r>
        <w:rPr>
          <w:rFonts w:ascii="Courier New" w:hAnsi="Courier New" w:cs="Courier New"/>
        </w:rPr>
        <w:t xml:space="preserve"> </w:t>
      </w:r>
    </w:p>
    <w:p w:rsidR="001F68EE" w:rsidRDefault="001F68EE" w:rsidP="007F5121">
      <w:pPr>
        <w:pStyle w:val="Voetnoottekst"/>
      </w:pPr>
    </w:p>
  </w:footnote>
  <w:footnote w:id="13">
    <w:p w:rsidR="001F68EE" w:rsidRPr="00263628"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w:t>
      </w:r>
      <w:r w:rsidRPr="00B46D5F">
        <w:rPr>
          <w:rFonts w:ascii="Courier New" w:hAnsi="Courier New" w:cs="Courier New"/>
          <w:bCs/>
        </w:rPr>
        <w:t>Ch. GIELEN,</w:t>
      </w:r>
      <w:r>
        <w:rPr>
          <w:rFonts w:ascii="Courier New" w:hAnsi="Courier New" w:cs="Courier New"/>
          <w:bCs/>
        </w:rPr>
        <w:t xml:space="preserve"> </w:t>
      </w:r>
      <w:r w:rsidR="00DE640B" w:rsidRPr="00B46D5F">
        <w:rPr>
          <w:rFonts w:ascii="Courier New" w:hAnsi="Courier New" w:cs="Courier New"/>
          <w:bCs/>
        </w:rPr>
        <w:t>‘Art. 2.19 BVIE’</w:t>
      </w:r>
      <w:r w:rsidR="00DE640B">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284, randnr. 2.</w:t>
      </w:r>
      <w:r>
        <w:rPr>
          <w:rFonts w:ascii="Courier New" w:hAnsi="Courier New" w:cs="Courier New"/>
        </w:rPr>
        <w:t xml:space="preserve"> </w:t>
      </w:r>
    </w:p>
    <w:p w:rsidR="001F68EE" w:rsidRDefault="001F68EE">
      <w:pPr>
        <w:pStyle w:val="Voetnoottekst"/>
      </w:pPr>
    </w:p>
  </w:footnote>
  <w:footnote w:id="14">
    <w:p w:rsidR="001F68EE" w:rsidRPr="00263628" w:rsidRDefault="001F68EE" w:rsidP="00ED3E8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w:t>
      </w:r>
      <w:r w:rsidRPr="00B46D5F">
        <w:rPr>
          <w:rFonts w:ascii="Courier New" w:hAnsi="Courier New" w:cs="Courier New"/>
          <w:bCs/>
        </w:rPr>
        <w:t>Ch. GIELEN,</w:t>
      </w:r>
      <w:r>
        <w:rPr>
          <w:rFonts w:ascii="Courier New" w:hAnsi="Courier New" w:cs="Courier New"/>
          <w:bCs/>
        </w:rPr>
        <w:t xml:space="preserve"> </w:t>
      </w:r>
      <w:r w:rsidR="00305199" w:rsidRPr="00B46D5F">
        <w:rPr>
          <w:rFonts w:ascii="Courier New" w:hAnsi="Courier New" w:cs="Courier New"/>
          <w:bCs/>
        </w:rPr>
        <w:t>‘Art. 2.19 BVIE’</w:t>
      </w:r>
      <w:r w:rsidR="00305199">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284, randnr. 2.</w:t>
      </w:r>
      <w:r>
        <w:rPr>
          <w:rFonts w:ascii="Courier New" w:hAnsi="Courier New" w:cs="Courier New"/>
        </w:rPr>
        <w:t xml:space="preserve"> </w:t>
      </w:r>
    </w:p>
    <w:p w:rsidR="001F68EE" w:rsidRDefault="001F68EE" w:rsidP="00ED3E88">
      <w:pPr>
        <w:pStyle w:val="Voetnoottekst"/>
      </w:pPr>
    </w:p>
  </w:footnote>
  <w:footnote w:id="15">
    <w:p w:rsidR="001F68EE" w:rsidRPr="004C68E2" w:rsidRDefault="001F68EE" w:rsidP="00643119">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89, 8.12.3</w:t>
      </w:r>
      <w:r w:rsidRPr="004C68E2">
        <w:rPr>
          <w:rFonts w:ascii="Courier New" w:hAnsi="Courier New" w:cs="Courier New"/>
          <w:bCs/>
        </w:rPr>
        <w:t>.</w:t>
      </w:r>
    </w:p>
    <w:p w:rsidR="001F68EE" w:rsidRDefault="001F68EE" w:rsidP="00643119">
      <w:pPr>
        <w:pStyle w:val="Voetnoottekst"/>
      </w:pPr>
    </w:p>
  </w:footnote>
  <w:footnote w:id="16">
    <w:p w:rsidR="001F68EE" w:rsidRPr="00F16B43"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16, lid 2, 1</w:t>
      </w:r>
      <w:r w:rsidRPr="00F16B43">
        <w:rPr>
          <w:rFonts w:ascii="Courier New" w:hAnsi="Courier New" w:cs="Courier New"/>
          <w:vertAlign w:val="superscript"/>
        </w:rPr>
        <w:t>e</w:t>
      </w:r>
      <w:r>
        <w:rPr>
          <w:rFonts w:ascii="Courier New" w:hAnsi="Courier New" w:cs="Courier New"/>
        </w:rPr>
        <w:t xml:space="preserve"> zin TRIPS-Verdrag (</w:t>
      </w:r>
      <w:r w:rsidRPr="00F16B43">
        <w:rPr>
          <w:rFonts w:ascii="Courier New" w:hAnsi="Courier New" w:cs="Courier New"/>
        </w:rPr>
        <w:t>Overeenkomst van 15 april 1994 inzake de handelsaspecten van de intellectuele eigendom (aangeduid als TRIPS-</w:t>
      </w:r>
      <w:r>
        <w:rPr>
          <w:rFonts w:ascii="Courier New" w:hAnsi="Courier New" w:cs="Courier New"/>
        </w:rPr>
        <w:t>Verdrag</w:t>
      </w:r>
      <w:r w:rsidRPr="00F16B43">
        <w:rPr>
          <w:rFonts w:ascii="Courier New" w:hAnsi="Courier New" w:cs="Courier New"/>
        </w:rPr>
        <w:t xml:space="preserve">), </w:t>
      </w:r>
      <w:r w:rsidRPr="00F16B43">
        <w:rPr>
          <w:rFonts w:ascii="Courier New" w:hAnsi="Courier New" w:cs="Courier New"/>
          <w:u w:val="single"/>
        </w:rPr>
        <w:t>P.B.</w:t>
      </w:r>
      <w:r w:rsidRPr="00F16B43">
        <w:rPr>
          <w:rFonts w:ascii="Courier New" w:hAnsi="Courier New" w:cs="Courier New"/>
        </w:rPr>
        <w:t>, 1994, L 336, 213. Dit verdrag werd goedgekeurd bij wet van 23 december 1994 (</w:t>
      </w:r>
      <w:r w:rsidRPr="00F16B43">
        <w:rPr>
          <w:rFonts w:ascii="Courier New" w:hAnsi="Courier New" w:cs="Courier New"/>
          <w:u w:val="single"/>
        </w:rPr>
        <w:t>B.S.</w:t>
      </w:r>
      <w:r w:rsidRPr="00F16B43">
        <w:rPr>
          <w:rFonts w:ascii="Courier New" w:hAnsi="Courier New" w:cs="Courier New"/>
        </w:rPr>
        <w:t>, 23 januari 1997, 1172)</w:t>
      </w:r>
      <w:r>
        <w:rPr>
          <w:rFonts w:ascii="Courier New" w:hAnsi="Courier New" w:cs="Courier New"/>
        </w:rPr>
        <w:t xml:space="preserve">). Genoemd </w:t>
      </w:r>
      <w:r w:rsidRPr="00F16B43">
        <w:rPr>
          <w:rFonts w:ascii="Courier New" w:hAnsi="Courier New" w:cs="Courier New"/>
        </w:rPr>
        <w:t>art. 16, lid 2, 1</w:t>
      </w:r>
      <w:r w:rsidRPr="00F16B43">
        <w:rPr>
          <w:rFonts w:ascii="Courier New" w:hAnsi="Courier New" w:cs="Courier New"/>
          <w:vertAlign w:val="superscript"/>
        </w:rPr>
        <w:t>e</w:t>
      </w:r>
      <w:r w:rsidRPr="00F16B43">
        <w:rPr>
          <w:rFonts w:ascii="Courier New" w:hAnsi="Courier New" w:cs="Courier New"/>
        </w:rPr>
        <w:t xml:space="preserve"> zin</w:t>
      </w:r>
      <w:r>
        <w:rPr>
          <w:rFonts w:ascii="Courier New" w:hAnsi="Courier New" w:cs="Courier New"/>
        </w:rPr>
        <w:t xml:space="preserve"> stipuleert dat art. 6bis UvP van overeenkomstige toepassing is op diensten. Zie hierover tevens: </w:t>
      </w:r>
      <w:r w:rsidRPr="00F16B43">
        <w:rPr>
          <w:rFonts w:ascii="Courier New" w:hAnsi="Courier New" w:cs="Courier New"/>
          <w:bCs/>
        </w:rPr>
        <w:t xml:space="preserve">T. COHEN JEHORAM, J. HUYDECOPER en C. VAN NISPEN, </w:t>
      </w:r>
      <w:r w:rsidRPr="00F16B43">
        <w:rPr>
          <w:rFonts w:ascii="Courier New" w:hAnsi="Courier New" w:cs="Courier New"/>
          <w:bCs/>
          <w:u w:val="single"/>
        </w:rPr>
        <w:t>o.c.</w:t>
      </w:r>
      <w:r w:rsidRPr="00F16B43">
        <w:rPr>
          <w:rFonts w:ascii="Courier New" w:hAnsi="Courier New" w:cs="Courier New"/>
          <w:bCs/>
        </w:rPr>
        <w:t>, 3</w:t>
      </w:r>
      <w:r>
        <w:rPr>
          <w:rFonts w:ascii="Courier New" w:hAnsi="Courier New" w:cs="Courier New"/>
          <w:bCs/>
        </w:rPr>
        <w:t>86</w:t>
      </w:r>
      <w:r w:rsidRPr="00F16B43">
        <w:rPr>
          <w:rFonts w:ascii="Courier New" w:hAnsi="Courier New" w:cs="Courier New"/>
          <w:bCs/>
        </w:rPr>
        <w:t>, 8.1</w:t>
      </w:r>
      <w:r>
        <w:rPr>
          <w:rFonts w:ascii="Courier New" w:hAnsi="Courier New" w:cs="Courier New"/>
          <w:bCs/>
        </w:rPr>
        <w:t xml:space="preserve">1 en </w:t>
      </w:r>
      <w:r w:rsidRPr="00F16B43">
        <w:rPr>
          <w:rFonts w:ascii="Courier New" w:hAnsi="Courier New" w:cs="Courier New"/>
          <w:bCs/>
          <w:u w:val="single"/>
        </w:rPr>
        <w:t>Kort begrip</w:t>
      </w:r>
      <w:r w:rsidRPr="00F16B43">
        <w:rPr>
          <w:rFonts w:ascii="Courier New" w:hAnsi="Courier New" w:cs="Courier New"/>
          <w:bCs/>
        </w:rPr>
        <w:t xml:space="preserve">, </w:t>
      </w:r>
      <w:r w:rsidRPr="00F16B43">
        <w:rPr>
          <w:rFonts w:ascii="Courier New" w:hAnsi="Courier New" w:cs="Courier New"/>
          <w:bCs/>
          <w:u w:val="single"/>
        </w:rPr>
        <w:t>o.c.</w:t>
      </w:r>
      <w:r w:rsidRPr="00F16B43">
        <w:rPr>
          <w:rFonts w:ascii="Courier New" w:hAnsi="Courier New" w:cs="Courier New"/>
          <w:bCs/>
        </w:rPr>
        <w:t>, 354, randnr. 386</w:t>
      </w:r>
      <w:r>
        <w:rPr>
          <w:rFonts w:ascii="Courier New" w:hAnsi="Courier New" w:cs="Courier New"/>
          <w:bCs/>
        </w:rPr>
        <w:t xml:space="preserve"> en 408, randnr. 455. </w:t>
      </w:r>
    </w:p>
    <w:p w:rsidR="001F68EE" w:rsidRDefault="001F68EE">
      <w:pPr>
        <w:pStyle w:val="Voetnoottekst"/>
      </w:pPr>
    </w:p>
  </w:footnote>
  <w:footnote w:id="17">
    <w:p w:rsidR="001F68EE" w:rsidRPr="004C68E2" w:rsidRDefault="001F68EE" w:rsidP="0043240D">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 xml:space="preserve">85, 8.11 en </w:t>
      </w:r>
      <w:r w:rsidRPr="00C14344">
        <w:rPr>
          <w:rFonts w:ascii="Courier New" w:hAnsi="Courier New" w:cs="Courier New"/>
          <w:bCs/>
          <w:u w:val="single"/>
        </w:rPr>
        <w:t>Kort begrip</w:t>
      </w:r>
      <w:r w:rsidRPr="00C14344">
        <w:rPr>
          <w:rFonts w:ascii="Courier New" w:hAnsi="Courier New" w:cs="Courier New"/>
          <w:bCs/>
        </w:rPr>
        <w:t xml:space="preserve">, </w:t>
      </w:r>
      <w:r w:rsidRPr="00C14344">
        <w:rPr>
          <w:rFonts w:ascii="Courier New" w:hAnsi="Courier New" w:cs="Courier New"/>
          <w:bCs/>
          <w:u w:val="single"/>
        </w:rPr>
        <w:t>o.c.</w:t>
      </w:r>
      <w:r>
        <w:rPr>
          <w:rFonts w:ascii="Courier New" w:hAnsi="Courier New" w:cs="Courier New"/>
          <w:bCs/>
        </w:rPr>
        <w:t>, 408</w:t>
      </w:r>
      <w:r w:rsidRPr="00C14344">
        <w:rPr>
          <w:rFonts w:ascii="Courier New" w:hAnsi="Courier New" w:cs="Courier New"/>
          <w:bCs/>
        </w:rPr>
        <w:t xml:space="preserve">, randnr. </w:t>
      </w:r>
      <w:r>
        <w:rPr>
          <w:rFonts w:ascii="Courier New" w:hAnsi="Courier New" w:cs="Courier New"/>
          <w:bCs/>
        </w:rPr>
        <w:t>455</w:t>
      </w:r>
      <w:r w:rsidRPr="004C68E2">
        <w:rPr>
          <w:rFonts w:ascii="Courier New" w:hAnsi="Courier New" w:cs="Courier New"/>
          <w:bCs/>
        </w:rPr>
        <w:t>.</w:t>
      </w:r>
    </w:p>
    <w:p w:rsidR="001F68EE" w:rsidRDefault="001F68EE" w:rsidP="0043240D">
      <w:pPr>
        <w:pStyle w:val="Voetnoottekst"/>
      </w:pPr>
    </w:p>
  </w:footnote>
  <w:footnote w:id="18">
    <w:p w:rsidR="001F68EE" w:rsidRPr="00C14344"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over dit alles: </w:t>
      </w:r>
      <w:r>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354, randnr. 386.</w:t>
      </w:r>
    </w:p>
    <w:p w:rsidR="001F68EE" w:rsidRDefault="001F68EE">
      <w:pPr>
        <w:pStyle w:val="Voetnoottekst"/>
      </w:pPr>
    </w:p>
  </w:footnote>
  <w:footnote w:id="19">
    <w:p w:rsidR="001F68EE" w:rsidRDefault="001F68EE">
      <w:pPr>
        <w:pStyle w:val="Voetnoottekst"/>
      </w:pPr>
      <w:r>
        <w:t xml:space="preserve">     </w:t>
      </w:r>
      <w:r>
        <w:rPr>
          <w:rStyle w:val="Voetnootmarkering"/>
        </w:rPr>
        <w:footnoteRef/>
      </w:r>
      <w:r>
        <w:t xml:space="preserve"> </w:t>
      </w:r>
      <w:r w:rsidRPr="00F16B43">
        <w:rPr>
          <w:rFonts w:ascii="Courier New" w:hAnsi="Courier New" w:cs="Courier New"/>
          <w:bCs/>
          <w:u w:val="single"/>
        </w:rPr>
        <w:t>Kort begrip</w:t>
      </w:r>
      <w:r w:rsidRPr="00F16B43">
        <w:rPr>
          <w:rFonts w:ascii="Courier New" w:hAnsi="Courier New" w:cs="Courier New"/>
          <w:bCs/>
        </w:rPr>
        <w:t xml:space="preserve">, </w:t>
      </w:r>
      <w:r w:rsidRPr="00F16B43">
        <w:rPr>
          <w:rFonts w:ascii="Courier New" w:hAnsi="Courier New" w:cs="Courier New"/>
          <w:bCs/>
          <w:u w:val="single"/>
        </w:rPr>
        <w:t>o.c.</w:t>
      </w:r>
      <w:r w:rsidRPr="00F16B43">
        <w:rPr>
          <w:rFonts w:ascii="Courier New" w:hAnsi="Courier New" w:cs="Courier New"/>
          <w:bCs/>
        </w:rPr>
        <w:t>, 408, randnr. 455</w:t>
      </w:r>
      <w:r>
        <w:rPr>
          <w:rFonts w:ascii="Courier New" w:hAnsi="Courier New" w:cs="Courier New"/>
          <w:bCs/>
        </w:rPr>
        <w:t xml:space="preserve">, en ook in deze zin: </w:t>
      </w:r>
      <w:r w:rsidRPr="00F16B43">
        <w:rPr>
          <w:rFonts w:ascii="Courier New" w:hAnsi="Courier New" w:cs="Courier New"/>
          <w:bCs/>
        </w:rPr>
        <w:t>354, randnr. 386</w:t>
      </w:r>
      <w:r>
        <w:rPr>
          <w:rFonts w:ascii="Courier New" w:hAnsi="Courier New" w:cs="Courier New"/>
          <w:bCs/>
        </w:rPr>
        <w:t>.</w:t>
      </w:r>
    </w:p>
    <w:p w:rsidR="001F68EE" w:rsidRDefault="001F68EE">
      <w:pPr>
        <w:pStyle w:val="Voetnoottekst"/>
      </w:pPr>
    </w:p>
  </w:footnote>
  <w:footnote w:id="20">
    <w:p w:rsidR="001F68EE" w:rsidRDefault="001F68EE">
      <w:pPr>
        <w:pStyle w:val="Voetnoottekst"/>
      </w:pPr>
      <w:r>
        <w:t xml:space="preserve">     </w:t>
      </w:r>
      <w:r>
        <w:rPr>
          <w:rStyle w:val="Voetnootmarkering"/>
        </w:rPr>
        <w:footnoteRef/>
      </w:r>
      <w:r>
        <w:t xml:space="preserve"> </w:t>
      </w:r>
      <w:r w:rsidRPr="00F16B43">
        <w:rPr>
          <w:rFonts w:ascii="Courier New" w:hAnsi="Courier New" w:cs="Courier New"/>
          <w:bCs/>
          <w:u w:val="single"/>
        </w:rPr>
        <w:t>Kort begrip</w:t>
      </w:r>
      <w:r w:rsidRPr="00F16B43">
        <w:rPr>
          <w:rFonts w:ascii="Courier New" w:hAnsi="Courier New" w:cs="Courier New"/>
          <w:bCs/>
        </w:rPr>
        <w:t xml:space="preserve">, </w:t>
      </w:r>
      <w:r w:rsidRPr="00F16B43">
        <w:rPr>
          <w:rFonts w:ascii="Courier New" w:hAnsi="Courier New" w:cs="Courier New"/>
          <w:bCs/>
          <w:u w:val="single"/>
        </w:rPr>
        <w:t>o.c.</w:t>
      </w:r>
      <w:r>
        <w:rPr>
          <w:rFonts w:ascii="Courier New" w:hAnsi="Courier New" w:cs="Courier New"/>
          <w:bCs/>
        </w:rPr>
        <w:t xml:space="preserve">, </w:t>
      </w:r>
      <w:r w:rsidRPr="00F16B43">
        <w:rPr>
          <w:rFonts w:ascii="Courier New" w:hAnsi="Courier New" w:cs="Courier New"/>
          <w:bCs/>
        </w:rPr>
        <w:t>354, randnr. 386, die dit wel wilen aannemen.</w:t>
      </w:r>
    </w:p>
    <w:p w:rsidR="001F68EE" w:rsidRDefault="001F68EE">
      <w:pPr>
        <w:pStyle w:val="Voetnoottekst"/>
      </w:pPr>
    </w:p>
  </w:footnote>
  <w:footnote w:id="21">
    <w:p w:rsidR="001F68EE" w:rsidRDefault="001F68EE">
      <w:pPr>
        <w:pStyle w:val="Voetnoottekst"/>
      </w:pPr>
      <w:r>
        <w:t xml:space="preserve">     </w:t>
      </w:r>
      <w:r>
        <w:rPr>
          <w:rStyle w:val="Voetnootmarkering"/>
        </w:rPr>
        <w:footnoteRef/>
      </w:r>
      <w:r>
        <w:t xml:space="preserve"> </w:t>
      </w:r>
      <w:r w:rsidRPr="00D30015">
        <w:rPr>
          <w:rFonts w:ascii="Courier New" w:hAnsi="Courier New" w:cs="Courier New"/>
        </w:rPr>
        <w:t xml:space="preserve">Cf. </w:t>
      </w:r>
      <w:r w:rsidRPr="005C6E9B">
        <w:rPr>
          <w:rFonts w:ascii="Courier New" w:hAnsi="Courier New" w:cs="Courier New"/>
        </w:rPr>
        <w:t xml:space="preserve">art. 2 </w:t>
      </w:r>
      <w:r>
        <w:rPr>
          <w:rFonts w:ascii="Courier New" w:hAnsi="Courier New" w:cs="Courier New"/>
        </w:rPr>
        <w:t>van de goedkerings</w:t>
      </w:r>
      <w:r w:rsidRPr="00D30015">
        <w:rPr>
          <w:rFonts w:ascii="Courier New" w:hAnsi="Courier New" w:cs="Courier New"/>
        </w:rPr>
        <w:t xml:space="preserve">wet </w:t>
      </w:r>
      <w:r>
        <w:rPr>
          <w:rFonts w:ascii="Courier New" w:hAnsi="Courier New" w:cs="Courier New"/>
        </w:rPr>
        <w:t xml:space="preserve">van het UvP </w:t>
      </w:r>
      <w:r w:rsidRPr="00D30015">
        <w:rPr>
          <w:rFonts w:ascii="Courier New" w:hAnsi="Courier New" w:cs="Courier New"/>
        </w:rPr>
        <w:t>van 26 september 1974 (</w:t>
      </w:r>
      <w:r w:rsidRPr="00D30015">
        <w:rPr>
          <w:rFonts w:ascii="Courier New" w:hAnsi="Courier New" w:cs="Courier New"/>
          <w:u w:val="single"/>
        </w:rPr>
        <w:t>B.S.</w:t>
      </w:r>
      <w:r w:rsidRPr="00D30015">
        <w:rPr>
          <w:rFonts w:ascii="Courier New" w:hAnsi="Courier New" w:cs="Courier New"/>
        </w:rPr>
        <w:t>, 29 januari 1975, 869)</w:t>
      </w:r>
      <w:r>
        <w:rPr>
          <w:rFonts w:ascii="Courier New" w:hAnsi="Courier New" w:cs="Courier New"/>
        </w:rPr>
        <w:t xml:space="preserve"> waardoor</w:t>
      </w:r>
      <w:r w:rsidRPr="005C6E9B">
        <w:rPr>
          <w:rFonts w:ascii="Courier New" w:hAnsi="Courier New" w:cs="Courier New"/>
        </w:rPr>
        <w:t xml:space="preserve"> het Belgen </w:t>
      </w:r>
      <w:r>
        <w:rPr>
          <w:rFonts w:ascii="Courier New" w:hAnsi="Courier New" w:cs="Courier New"/>
        </w:rPr>
        <w:t xml:space="preserve">is </w:t>
      </w:r>
      <w:r w:rsidRPr="005C6E9B">
        <w:rPr>
          <w:rFonts w:ascii="Courier New" w:hAnsi="Courier New" w:cs="Courier New"/>
        </w:rPr>
        <w:t xml:space="preserve">toegestaan in hun voordeel in eigen land de bepalingen van </w:t>
      </w:r>
      <w:r>
        <w:rPr>
          <w:rFonts w:ascii="Courier New" w:hAnsi="Courier New" w:cs="Courier New"/>
        </w:rPr>
        <w:t>het UvP</w:t>
      </w:r>
      <w:r w:rsidRPr="005C6E9B">
        <w:rPr>
          <w:rFonts w:ascii="Courier New" w:hAnsi="Courier New" w:cs="Courier New"/>
        </w:rPr>
        <w:t xml:space="preserve"> in te roepen telkens wanneer deze een betere bescherming inhouden dan de nationale wetgeving ter zake</w:t>
      </w:r>
      <w:r>
        <w:rPr>
          <w:rFonts w:ascii="Courier New" w:hAnsi="Courier New" w:cs="Courier New"/>
        </w:rPr>
        <w:t xml:space="preserve">. Cf tevens art. 4.7 en 4.8 BVIE. Art. 4.7 BVIE bepaalt: </w:t>
      </w:r>
      <w:r w:rsidRPr="00D30015">
        <w:rPr>
          <w:rFonts w:ascii="Courier New" w:hAnsi="Courier New" w:cs="Courier New"/>
        </w:rPr>
        <w:t>“</w:t>
      </w:r>
      <w:r w:rsidRPr="00D30015">
        <w:rPr>
          <w:rFonts w:ascii="Courier New" w:hAnsi="Courier New" w:cs="Courier New"/>
          <w:bCs/>
        </w:rPr>
        <w:t>Onderdanen van Benelux-landen, alsmede onderdanen van landen welke geen deel uitmaken van de door het Verdrag van Parijs opgerichte Unie, die woonplaats hebben in het Benelux-gebied of aldaar een daadwerkelijke en wezenlijke nijverheids- of handelsonderneming hebben, kunnen ingevolge dit verdrag, voor dit gehele gebied, de toepassing te hunnen voordele inroepen van de bepalingen van het Verdrag van Parijs, van de Overeenkomst en het Protocol van Madrid, van de Overeenkomst van 's-Gravenhage en het TRIPS verdrag.</w:t>
      </w:r>
      <w:r>
        <w:rPr>
          <w:rFonts w:ascii="Courier New" w:hAnsi="Courier New" w:cs="Courier New"/>
          <w:bCs/>
        </w:rPr>
        <w:t xml:space="preserve">”, en art. 4.8 BVIE: </w:t>
      </w:r>
      <w:r w:rsidRPr="00D30015">
        <w:rPr>
          <w:rFonts w:ascii="Courier New" w:hAnsi="Courier New" w:cs="Courier New"/>
          <w:bCs/>
        </w:rPr>
        <w:t>“De bepalingen van dit verdrag doen geen afbreuk aan de toepassing van he</w:t>
      </w:r>
      <w:r>
        <w:rPr>
          <w:rFonts w:ascii="Courier New" w:hAnsi="Courier New" w:cs="Courier New"/>
          <w:bCs/>
        </w:rPr>
        <w:t>t Verdrag van Parijs, het TRIPS-</w:t>
      </w:r>
      <w:r w:rsidRPr="00D30015">
        <w:rPr>
          <w:rFonts w:ascii="Courier New" w:hAnsi="Courier New" w:cs="Courier New"/>
          <w:bCs/>
        </w:rPr>
        <w:t>verdrag, de Overeenkomst en het Protocol van Madrid, de Overeenkomst van 's-Gravenhage alsmede de bepalingen van Belgisch, Luxemburgs of Nederlands recht, waaruit een verbod een merk te gebruiken voortvloeit</w:t>
      </w:r>
      <w:r>
        <w:rPr>
          <w:rFonts w:ascii="Courier New" w:hAnsi="Courier New" w:cs="Courier New"/>
          <w:bCs/>
        </w:rPr>
        <w:t>.”</w:t>
      </w:r>
      <w:r w:rsidRPr="00D30015">
        <w:rPr>
          <w:rFonts w:ascii="Courier New" w:hAnsi="Courier New" w:cs="Courier New"/>
          <w:bCs/>
        </w:rPr>
        <w:t>.</w:t>
      </w:r>
    </w:p>
    <w:p w:rsidR="001F68EE" w:rsidRDefault="001F68EE">
      <w:pPr>
        <w:pStyle w:val="Voetnoottekst"/>
      </w:pPr>
    </w:p>
  </w:footnote>
  <w:footnote w:id="22">
    <w:p w:rsidR="001F68EE" w:rsidRPr="004C68E2" w:rsidRDefault="001F68EE" w:rsidP="00ED3E88">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89, 8.12.2</w:t>
      </w:r>
      <w:r w:rsidRPr="004C68E2">
        <w:rPr>
          <w:rFonts w:ascii="Courier New" w:hAnsi="Courier New" w:cs="Courier New"/>
          <w:bCs/>
        </w:rPr>
        <w:t>.</w:t>
      </w:r>
    </w:p>
    <w:p w:rsidR="001F68EE" w:rsidRDefault="001F68EE" w:rsidP="00ED3E88">
      <w:pPr>
        <w:pStyle w:val="Voetnoottekst"/>
      </w:pPr>
    </w:p>
  </w:footnote>
  <w:footnote w:id="23">
    <w:p w:rsidR="001F68EE" w:rsidRPr="00295CCE" w:rsidRDefault="001F68EE" w:rsidP="001A4446">
      <w:pPr>
        <w:pStyle w:val="Voetnoottekst"/>
        <w:rPr>
          <w:rFonts w:ascii="Courier New" w:hAnsi="Courier New" w:cs="Courier New"/>
        </w:rPr>
      </w:pPr>
      <w:r w:rsidRPr="00C11139">
        <w:t xml:space="preserve">     </w:t>
      </w:r>
      <w:r>
        <w:rPr>
          <w:rStyle w:val="Voetnootmarkering"/>
        </w:rPr>
        <w:footnoteRef/>
      </w:r>
      <w:r>
        <w:t xml:space="preserve"> </w:t>
      </w:r>
      <w:r>
        <w:rPr>
          <w:rFonts w:ascii="Courier New" w:hAnsi="Courier New" w:cs="Courier New"/>
        </w:rPr>
        <w:t xml:space="preserve">Zie hierover: P. MAEYAERT, </w:t>
      </w:r>
      <w:r w:rsidRPr="00D2724A">
        <w:rPr>
          <w:rFonts w:ascii="Courier New" w:hAnsi="Courier New" w:cs="Courier New"/>
        </w:rPr>
        <w:t xml:space="preserve">‘Beschemingsomvang en beperkingen’, </w:t>
      </w:r>
      <w:r w:rsidRPr="00D2724A">
        <w:rPr>
          <w:rFonts w:ascii="Courier New" w:hAnsi="Courier New" w:cs="Courier New"/>
          <w:u w:val="single"/>
        </w:rPr>
        <w:t>IRDI</w:t>
      </w:r>
      <w:r w:rsidRPr="00D2724A">
        <w:rPr>
          <w:rFonts w:ascii="Courier New" w:hAnsi="Courier New" w:cs="Courier New"/>
        </w:rPr>
        <w:t>, 2016/1,</w:t>
      </w:r>
      <w:r>
        <w:rPr>
          <w:rFonts w:ascii="Courier New" w:hAnsi="Courier New" w:cs="Courier New"/>
        </w:rPr>
        <w:t xml:space="preserve"> 82. </w:t>
      </w:r>
    </w:p>
    <w:p w:rsidR="001F68EE" w:rsidRDefault="001F68EE" w:rsidP="001A4446">
      <w:pPr>
        <w:pStyle w:val="Voetnoottekst"/>
      </w:pPr>
    </w:p>
  </w:footnote>
  <w:footnote w:id="24">
    <w:p w:rsidR="001F68EE" w:rsidRPr="004C68E2" w:rsidRDefault="001F68EE">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89, 8.12.4</w:t>
      </w:r>
      <w:r w:rsidRPr="004C68E2">
        <w:rPr>
          <w:rFonts w:ascii="Courier New" w:hAnsi="Courier New" w:cs="Courier New"/>
          <w:bCs/>
        </w:rPr>
        <w:t>.</w:t>
      </w:r>
    </w:p>
    <w:p w:rsidR="001F68EE" w:rsidRDefault="001F68EE">
      <w:pPr>
        <w:pStyle w:val="Voetnoottekst"/>
      </w:pPr>
    </w:p>
  </w:footnote>
  <w:footnote w:id="25">
    <w:p w:rsidR="001F68EE" w:rsidRPr="00A40DEB" w:rsidRDefault="001F68EE">
      <w:pPr>
        <w:pStyle w:val="Voetnoottekst"/>
        <w:rPr>
          <w:rFonts w:ascii="Courier New" w:hAnsi="Courier New" w:cs="Courier New"/>
          <w:u w:val="single"/>
        </w:rPr>
      </w:pPr>
      <w:r w:rsidRPr="00D2724A">
        <w:t xml:space="preserve">     </w:t>
      </w:r>
      <w:r>
        <w:rPr>
          <w:rStyle w:val="Voetnootmarkering"/>
        </w:rPr>
        <w:footnoteRef/>
      </w:r>
      <w:r w:rsidRPr="00D2724A">
        <w:t xml:space="preserve"> </w:t>
      </w:r>
      <w:r w:rsidRPr="00D2724A">
        <w:rPr>
          <w:rFonts w:ascii="Courier New" w:hAnsi="Courier New" w:cs="Courier New"/>
        </w:rPr>
        <w:t>Ch. GIELEN,</w:t>
      </w:r>
      <w:r w:rsidR="00305199" w:rsidRPr="00305199">
        <w:rPr>
          <w:rFonts w:ascii="Courier New" w:hAnsi="Courier New" w:cs="Courier New"/>
          <w:bCs/>
        </w:rPr>
        <w:t xml:space="preserve"> </w:t>
      </w:r>
      <w:r w:rsidR="00305199" w:rsidRPr="00B46D5F">
        <w:rPr>
          <w:rFonts w:ascii="Courier New" w:hAnsi="Courier New" w:cs="Courier New"/>
          <w:bCs/>
        </w:rPr>
        <w:t>‘Art. 2.19 BVIE’</w:t>
      </w:r>
      <w:r w:rsidR="00305199">
        <w:rPr>
          <w:rFonts w:ascii="Courier New" w:hAnsi="Courier New" w:cs="Courier New"/>
          <w:bCs/>
        </w:rPr>
        <w:t>,</w:t>
      </w:r>
      <w:r w:rsidRPr="00D2724A">
        <w:rPr>
          <w:rFonts w:ascii="Courier New" w:hAnsi="Courier New" w:cs="Courier New"/>
        </w:rPr>
        <w:t xml:space="preserve"> </w:t>
      </w:r>
      <w:r w:rsidRPr="00D2724A">
        <w:rPr>
          <w:rFonts w:ascii="Courier New" w:hAnsi="Courier New" w:cs="Courier New"/>
          <w:u w:val="single"/>
        </w:rPr>
        <w:t>l.c.</w:t>
      </w:r>
      <w:r w:rsidRPr="00D2724A">
        <w:rPr>
          <w:rFonts w:ascii="Courier New" w:hAnsi="Courier New" w:cs="Courier New"/>
        </w:rPr>
        <w:t xml:space="preserve">, 284, randnr. </w:t>
      </w:r>
      <w:r>
        <w:rPr>
          <w:rFonts w:ascii="Courier New" w:hAnsi="Courier New" w:cs="Courier New"/>
        </w:rPr>
        <w:t xml:space="preserve">1 en </w:t>
      </w:r>
      <w:r w:rsidRPr="00A40DEB">
        <w:rPr>
          <w:rFonts w:ascii="Courier New" w:hAnsi="Courier New" w:cs="Courier New"/>
          <w:bCs/>
        </w:rPr>
        <w:t xml:space="preserve">T. COHEN JEHORAM, J. HUYDECOPER en C. VAN NISPEN, </w:t>
      </w:r>
      <w:r w:rsidRPr="00A40DEB">
        <w:rPr>
          <w:rFonts w:ascii="Courier New" w:hAnsi="Courier New" w:cs="Courier New"/>
          <w:bCs/>
          <w:u w:val="single"/>
        </w:rPr>
        <w:t>o.c.</w:t>
      </w:r>
      <w:r w:rsidRPr="00A40DEB">
        <w:rPr>
          <w:rFonts w:ascii="Courier New" w:hAnsi="Courier New" w:cs="Courier New"/>
          <w:bCs/>
        </w:rPr>
        <w:t>, 389</w:t>
      </w:r>
      <w:r>
        <w:rPr>
          <w:rFonts w:ascii="Courier New" w:hAnsi="Courier New" w:cs="Courier New"/>
          <w:bCs/>
        </w:rPr>
        <w:t>, 8.12.5.</w:t>
      </w:r>
      <w:r>
        <w:rPr>
          <w:rFonts w:ascii="Courier New" w:hAnsi="Courier New" w:cs="Courier New"/>
        </w:rPr>
        <w:t xml:space="preserve"> </w:t>
      </w:r>
    </w:p>
    <w:p w:rsidR="001F68EE" w:rsidRDefault="001F68EE">
      <w:pPr>
        <w:pStyle w:val="Voetnoottekst"/>
      </w:pPr>
    </w:p>
  </w:footnote>
  <w:footnote w:id="26">
    <w:p w:rsidR="001F68EE" w:rsidRPr="00A40DEB" w:rsidRDefault="001F68EE" w:rsidP="00A26E68">
      <w:pPr>
        <w:pStyle w:val="Voetnoottekst"/>
        <w:rPr>
          <w:rFonts w:ascii="Courier New" w:hAnsi="Courier New" w:cs="Courier New"/>
          <w:u w:val="single"/>
        </w:rPr>
      </w:pPr>
      <w:r>
        <w:t xml:space="preserve">     </w:t>
      </w:r>
      <w:r>
        <w:rPr>
          <w:rStyle w:val="Voetnootmarkering"/>
        </w:rPr>
        <w:footnoteRef/>
      </w:r>
      <w:r>
        <w:t xml:space="preserve"> </w:t>
      </w:r>
      <w:r>
        <w:rPr>
          <w:rFonts w:ascii="Courier New" w:hAnsi="Courier New" w:cs="Courier New"/>
        </w:rPr>
        <w:t>Ch. GIELEN,</w:t>
      </w:r>
      <w:r w:rsidR="00305199" w:rsidRPr="00305199">
        <w:rPr>
          <w:rFonts w:ascii="Courier New" w:hAnsi="Courier New" w:cs="Courier New"/>
          <w:bCs/>
        </w:rPr>
        <w:t xml:space="preserve"> </w:t>
      </w:r>
      <w:r w:rsidR="00305199" w:rsidRPr="00B46D5F">
        <w:rPr>
          <w:rFonts w:ascii="Courier New" w:hAnsi="Courier New" w:cs="Courier New"/>
          <w:bCs/>
        </w:rPr>
        <w:t>‘Art. 2.19 BVIE’</w:t>
      </w:r>
      <w:r w:rsidR="00305199">
        <w:rPr>
          <w:rFonts w:ascii="Courier New" w:hAnsi="Courier New" w:cs="Courier New"/>
          <w:bCs/>
        </w:rPr>
        <w:t>,</w:t>
      </w:r>
      <w:r>
        <w:rPr>
          <w:rFonts w:ascii="Courier New" w:hAnsi="Courier New" w:cs="Courier New"/>
        </w:rPr>
        <w:t xml:space="preserve"> </w:t>
      </w:r>
      <w:r>
        <w:rPr>
          <w:rFonts w:ascii="Courier New" w:hAnsi="Courier New" w:cs="Courier New"/>
          <w:u w:val="single"/>
        </w:rPr>
        <w:t>l.c.</w:t>
      </w:r>
      <w:r>
        <w:rPr>
          <w:rFonts w:ascii="Courier New" w:hAnsi="Courier New" w:cs="Courier New"/>
        </w:rPr>
        <w:t xml:space="preserve">, 285, randnr. 3 en </w:t>
      </w:r>
      <w:r w:rsidRPr="00A40DEB">
        <w:rPr>
          <w:rFonts w:ascii="Courier New" w:hAnsi="Courier New" w:cs="Courier New"/>
          <w:bCs/>
        </w:rPr>
        <w:t xml:space="preserve">T. COHEN JEHORAM, J. HUYDECOPER en C. VAN NISPEN, </w:t>
      </w:r>
      <w:r w:rsidRPr="00A40DEB">
        <w:rPr>
          <w:rFonts w:ascii="Courier New" w:hAnsi="Courier New" w:cs="Courier New"/>
          <w:bCs/>
          <w:u w:val="single"/>
        </w:rPr>
        <w:t>o.c.</w:t>
      </w:r>
      <w:r w:rsidRPr="00A40DEB">
        <w:rPr>
          <w:rFonts w:ascii="Courier New" w:hAnsi="Courier New" w:cs="Courier New"/>
          <w:bCs/>
        </w:rPr>
        <w:t>, 389</w:t>
      </w:r>
      <w:r>
        <w:rPr>
          <w:rFonts w:ascii="Courier New" w:hAnsi="Courier New" w:cs="Courier New"/>
          <w:bCs/>
        </w:rPr>
        <w:t>, 8.12.5.</w:t>
      </w:r>
      <w:r>
        <w:rPr>
          <w:rFonts w:ascii="Courier New" w:hAnsi="Courier New" w:cs="Courier New"/>
        </w:rPr>
        <w:t xml:space="preserve"> </w:t>
      </w:r>
    </w:p>
    <w:p w:rsidR="001F68EE" w:rsidRDefault="001F68EE" w:rsidP="00A26E68">
      <w:pPr>
        <w:pStyle w:val="Voetnoottekst"/>
      </w:pPr>
    </w:p>
  </w:footnote>
  <w:footnote w:id="27">
    <w:p w:rsidR="001F68EE" w:rsidRPr="00A40DEB" w:rsidRDefault="001F68EE" w:rsidP="00A26E68">
      <w:pPr>
        <w:pStyle w:val="Voetnoottekst"/>
        <w:rPr>
          <w:rFonts w:ascii="Courier New" w:hAnsi="Courier New" w:cs="Courier New"/>
          <w:u w:val="single"/>
        </w:rPr>
      </w:pPr>
      <w:r>
        <w:t xml:space="preserve">     </w:t>
      </w:r>
      <w:r>
        <w:rPr>
          <w:rStyle w:val="Voetnootmarkering"/>
        </w:rPr>
        <w:footnoteRef/>
      </w:r>
      <w:r>
        <w:t xml:space="preserve"> </w:t>
      </w:r>
      <w:r>
        <w:rPr>
          <w:rFonts w:ascii="Courier New" w:hAnsi="Courier New" w:cs="Courier New"/>
        </w:rPr>
        <w:t>In deze zin: Ch. GIELEN,</w:t>
      </w:r>
      <w:r w:rsidR="00305199" w:rsidRPr="00305199">
        <w:rPr>
          <w:rFonts w:ascii="Courier New" w:hAnsi="Courier New" w:cs="Courier New"/>
          <w:bCs/>
        </w:rPr>
        <w:t xml:space="preserve"> </w:t>
      </w:r>
      <w:r w:rsidR="00305199" w:rsidRPr="00B46D5F">
        <w:rPr>
          <w:rFonts w:ascii="Courier New" w:hAnsi="Courier New" w:cs="Courier New"/>
          <w:bCs/>
        </w:rPr>
        <w:t>‘Art. 2.19 BVIE’</w:t>
      </w:r>
      <w:r w:rsidR="00305199">
        <w:rPr>
          <w:rFonts w:ascii="Courier New" w:hAnsi="Courier New" w:cs="Courier New"/>
          <w:bCs/>
        </w:rPr>
        <w:t>,</w:t>
      </w:r>
      <w:r>
        <w:rPr>
          <w:rFonts w:ascii="Courier New" w:hAnsi="Courier New" w:cs="Courier New"/>
        </w:rPr>
        <w:t xml:space="preserve"> </w:t>
      </w:r>
      <w:r>
        <w:rPr>
          <w:rFonts w:ascii="Courier New" w:hAnsi="Courier New" w:cs="Courier New"/>
          <w:u w:val="single"/>
        </w:rPr>
        <w:t>l.c.</w:t>
      </w:r>
      <w:r>
        <w:rPr>
          <w:rFonts w:ascii="Courier New" w:hAnsi="Courier New" w:cs="Courier New"/>
        </w:rPr>
        <w:t>, 285, randnr. 3</w:t>
      </w:r>
      <w:r>
        <w:rPr>
          <w:rFonts w:ascii="Courier New" w:hAnsi="Courier New" w:cs="Courier New"/>
          <w:bCs/>
        </w:rPr>
        <w:t>.</w:t>
      </w:r>
      <w:r>
        <w:rPr>
          <w:rFonts w:ascii="Courier New" w:hAnsi="Courier New" w:cs="Courier New"/>
        </w:rPr>
        <w:t xml:space="preserve"> </w:t>
      </w:r>
    </w:p>
    <w:p w:rsidR="001F68EE" w:rsidRDefault="001F68EE" w:rsidP="00A26E68">
      <w:pPr>
        <w:pStyle w:val="Voetnoottekst"/>
      </w:pPr>
    </w:p>
  </w:footnote>
  <w:footnote w:id="28">
    <w:p w:rsidR="001F68EE" w:rsidRPr="00A26E68" w:rsidRDefault="001F68EE">
      <w:pPr>
        <w:pStyle w:val="Voetnoottekst"/>
        <w:rPr>
          <w:rFonts w:ascii="Courier New" w:hAnsi="Courier New" w:cs="Courier New"/>
        </w:rPr>
      </w:pPr>
      <w:r>
        <w:t xml:space="preserve">     </w:t>
      </w:r>
      <w:r>
        <w:rPr>
          <w:rStyle w:val="Voetnootmarkering"/>
        </w:rPr>
        <w:footnoteRef/>
      </w:r>
      <w:r>
        <w:t xml:space="preserve"> </w:t>
      </w:r>
      <w:r w:rsidRPr="00A26E68">
        <w:rPr>
          <w:rFonts w:ascii="Courier New" w:hAnsi="Courier New" w:cs="Courier New"/>
          <w:bCs/>
        </w:rPr>
        <w:t xml:space="preserve">In deze zin: T. COHEN JEHORAM, J. HUYDECOPER en C. VAN NISPEN, </w:t>
      </w:r>
      <w:r w:rsidRPr="00A26E68">
        <w:rPr>
          <w:rFonts w:ascii="Courier New" w:hAnsi="Courier New" w:cs="Courier New"/>
          <w:bCs/>
          <w:u w:val="single"/>
        </w:rPr>
        <w:t>o.c.</w:t>
      </w:r>
      <w:r w:rsidRPr="00A26E68">
        <w:rPr>
          <w:rFonts w:ascii="Courier New" w:hAnsi="Courier New" w:cs="Courier New"/>
          <w:bCs/>
        </w:rPr>
        <w:t>, 390, 8.12.5.</w:t>
      </w:r>
    </w:p>
    <w:p w:rsidR="001F68EE" w:rsidRDefault="001F68EE">
      <w:pPr>
        <w:pStyle w:val="Voetnoottekst"/>
      </w:pPr>
    </w:p>
  </w:footnote>
  <w:footnote w:id="29">
    <w:p w:rsidR="001F68EE" w:rsidRPr="00A40DEB" w:rsidRDefault="001F68EE" w:rsidP="00A26E68">
      <w:pPr>
        <w:pStyle w:val="Voetnoottekst"/>
        <w:rPr>
          <w:rFonts w:ascii="Courier New" w:hAnsi="Courier New" w:cs="Courier New"/>
          <w:u w:val="single"/>
        </w:rPr>
      </w:pPr>
      <w:r>
        <w:t xml:space="preserve">     </w:t>
      </w:r>
      <w:r>
        <w:rPr>
          <w:rStyle w:val="Voetnootmarkering"/>
        </w:rPr>
        <w:footnoteRef/>
      </w:r>
      <w:r>
        <w:t xml:space="preserve"> </w:t>
      </w:r>
      <w:r>
        <w:rPr>
          <w:rFonts w:ascii="Courier New" w:hAnsi="Courier New" w:cs="Courier New"/>
        </w:rPr>
        <w:t>In deze zin: Ch. GIELEN,</w:t>
      </w:r>
      <w:r w:rsidR="00E77802" w:rsidRPr="00E77802">
        <w:rPr>
          <w:rFonts w:ascii="Courier New" w:hAnsi="Courier New" w:cs="Courier New"/>
          <w:bCs/>
        </w:rPr>
        <w:t xml:space="preserve"> </w:t>
      </w:r>
      <w:r w:rsidR="00E77802" w:rsidRPr="00B46D5F">
        <w:rPr>
          <w:rFonts w:ascii="Courier New" w:hAnsi="Courier New" w:cs="Courier New"/>
          <w:bCs/>
        </w:rPr>
        <w:t>‘Art. 2.19 BVIE’</w:t>
      </w:r>
      <w:r w:rsidR="00E77802">
        <w:rPr>
          <w:rFonts w:ascii="Courier New" w:hAnsi="Courier New" w:cs="Courier New"/>
          <w:bCs/>
        </w:rPr>
        <w:t>,</w:t>
      </w:r>
      <w:r>
        <w:rPr>
          <w:rFonts w:ascii="Courier New" w:hAnsi="Courier New" w:cs="Courier New"/>
        </w:rPr>
        <w:t xml:space="preserve"> </w:t>
      </w:r>
      <w:r>
        <w:rPr>
          <w:rFonts w:ascii="Courier New" w:hAnsi="Courier New" w:cs="Courier New"/>
          <w:u w:val="single"/>
        </w:rPr>
        <w:t>l.c.</w:t>
      </w:r>
      <w:r>
        <w:rPr>
          <w:rFonts w:ascii="Courier New" w:hAnsi="Courier New" w:cs="Courier New"/>
        </w:rPr>
        <w:t>, 285, randnr. 3</w:t>
      </w:r>
      <w:r>
        <w:rPr>
          <w:rFonts w:ascii="Courier New" w:hAnsi="Courier New" w:cs="Courier New"/>
          <w:bCs/>
        </w:rPr>
        <w:t>.</w:t>
      </w:r>
      <w:r>
        <w:rPr>
          <w:rFonts w:ascii="Courier New" w:hAnsi="Courier New" w:cs="Courier New"/>
        </w:rPr>
        <w:t xml:space="preserve"> </w:t>
      </w:r>
    </w:p>
    <w:p w:rsidR="001F68EE" w:rsidRDefault="001F68EE" w:rsidP="00A26E68">
      <w:pPr>
        <w:pStyle w:val="Voetnoottekst"/>
      </w:pPr>
    </w:p>
  </w:footnote>
  <w:footnote w:id="30">
    <w:p w:rsidR="001F68EE" w:rsidRPr="00A26E68" w:rsidRDefault="001F68EE" w:rsidP="002213F4">
      <w:pPr>
        <w:pStyle w:val="Voetnoottekst"/>
        <w:rPr>
          <w:rFonts w:ascii="Courier New" w:hAnsi="Courier New" w:cs="Courier New"/>
        </w:rPr>
      </w:pPr>
      <w:r>
        <w:t xml:space="preserve">     </w:t>
      </w:r>
      <w:r>
        <w:rPr>
          <w:rStyle w:val="Voetnootmarkering"/>
        </w:rPr>
        <w:footnoteRef/>
      </w:r>
      <w:r>
        <w:t xml:space="preserve"> </w:t>
      </w:r>
      <w:r w:rsidRPr="00A26E68">
        <w:rPr>
          <w:rFonts w:ascii="Courier New" w:hAnsi="Courier New" w:cs="Courier New"/>
          <w:bCs/>
        </w:rPr>
        <w:t xml:space="preserve">In deze zin: T. COHEN JEHORAM, J. HUYDECOPER en C. VAN NISPEN, </w:t>
      </w:r>
      <w:r w:rsidRPr="00A26E68">
        <w:rPr>
          <w:rFonts w:ascii="Courier New" w:hAnsi="Courier New" w:cs="Courier New"/>
          <w:bCs/>
          <w:u w:val="single"/>
        </w:rPr>
        <w:t>o.c.</w:t>
      </w:r>
      <w:r w:rsidRPr="00A26E68">
        <w:rPr>
          <w:rFonts w:ascii="Courier New" w:hAnsi="Courier New" w:cs="Courier New"/>
          <w:bCs/>
        </w:rPr>
        <w:t>, 390, 8.12.5.</w:t>
      </w:r>
    </w:p>
    <w:p w:rsidR="001F68EE" w:rsidRDefault="001F68EE" w:rsidP="002213F4">
      <w:pPr>
        <w:pStyle w:val="Voetnoottekst"/>
      </w:pPr>
    </w:p>
  </w:footnote>
  <w:footnote w:id="31">
    <w:p w:rsidR="001F68EE" w:rsidRPr="00A26E68" w:rsidRDefault="001F68EE" w:rsidP="00C4421A">
      <w:pPr>
        <w:pStyle w:val="Voetnoottekst"/>
        <w:rPr>
          <w:rFonts w:ascii="Courier New" w:hAnsi="Courier New" w:cs="Courier New"/>
        </w:rPr>
      </w:pPr>
      <w:r>
        <w:t xml:space="preserve">     </w:t>
      </w:r>
      <w:r>
        <w:rPr>
          <w:rStyle w:val="Voetnootmarkering"/>
        </w:rPr>
        <w:footnoteRef/>
      </w:r>
      <w:r>
        <w:t xml:space="preserve"> </w:t>
      </w:r>
      <w:r w:rsidRPr="00A26E68">
        <w:rPr>
          <w:rFonts w:ascii="Courier New" w:hAnsi="Courier New" w:cs="Courier New"/>
          <w:bCs/>
        </w:rPr>
        <w:t xml:space="preserve">T. COHEN JEHORAM, J. HUYDECOPER en C. VAN NISPEN, </w:t>
      </w:r>
      <w:r w:rsidRPr="00A26E68">
        <w:rPr>
          <w:rFonts w:ascii="Courier New" w:hAnsi="Courier New" w:cs="Courier New"/>
          <w:bCs/>
          <w:u w:val="single"/>
        </w:rPr>
        <w:t>o.c.</w:t>
      </w:r>
      <w:r w:rsidRPr="00A26E68">
        <w:rPr>
          <w:rFonts w:ascii="Courier New" w:hAnsi="Courier New" w:cs="Courier New"/>
          <w:bCs/>
        </w:rPr>
        <w:t>, 3</w:t>
      </w:r>
      <w:r>
        <w:rPr>
          <w:rFonts w:ascii="Courier New" w:hAnsi="Courier New" w:cs="Courier New"/>
          <w:bCs/>
        </w:rPr>
        <w:t>91</w:t>
      </w:r>
      <w:r w:rsidRPr="00A26E68">
        <w:rPr>
          <w:rFonts w:ascii="Courier New" w:hAnsi="Courier New" w:cs="Courier New"/>
          <w:bCs/>
        </w:rPr>
        <w:t>, 8.12.5.</w:t>
      </w:r>
    </w:p>
    <w:p w:rsidR="001F68EE" w:rsidRDefault="001F68EE" w:rsidP="00C4421A">
      <w:pPr>
        <w:pStyle w:val="Voetnoottekst"/>
      </w:pPr>
    </w:p>
  </w:footnote>
  <w:footnote w:id="32">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2.20, lid 1, aanhef, 1</w:t>
      </w:r>
      <w:r w:rsidRPr="00650F03">
        <w:rPr>
          <w:rFonts w:ascii="Courier New" w:hAnsi="Courier New" w:cs="Courier New"/>
          <w:vertAlign w:val="superscript"/>
        </w:rPr>
        <w:t>e</w:t>
      </w:r>
      <w:r>
        <w:rPr>
          <w:rFonts w:ascii="Courier New" w:hAnsi="Courier New" w:cs="Courier New"/>
        </w:rPr>
        <w:t xml:space="preserve"> zin BVIE. Cf tevens art. 5, lid 1, aanhef, 1</w:t>
      </w:r>
      <w:r w:rsidRPr="00650F03">
        <w:rPr>
          <w:rFonts w:ascii="Courier New" w:hAnsi="Courier New" w:cs="Courier New"/>
          <w:vertAlign w:val="superscript"/>
        </w:rPr>
        <w:t>e</w:t>
      </w:r>
      <w:r>
        <w:rPr>
          <w:rFonts w:ascii="Courier New" w:hAnsi="Courier New" w:cs="Courier New"/>
        </w:rPr>
        <w:t xml:space="preserve"> zin Rl. merken en art. 10, lid 1 en lid 2, aanhef Rl. merken 2015.</w:t>
      </w:r>
    </w:p>
    <w:p w:rsidR="001F68EE" w:rsidRPr="00650F03" w:rsidRDefault="001F68EE">
      <w:pPr>
        <w:pStyle w:val="Voetnoottekst"/>
        <w:rPr>
          <w:rFonts w:ascii="Courier New" w:hAnsi="Courier New" w:cs="Courier New"/>
        </w:rPr>
      </w:pPr>
    </w:p>
  </w:footnote>
  <w:footnote w:id="33">
    <w:p w:rsidR="001F68EE" w:rsidRDefault="001F68EE" w:rsidP="00650F0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2.20, lid 1, aanhef, 2</w:t>
      </w:r>
      <w:r w:rsidRPr="00650F03">
        <w:rPr>
          <w:rFonts w:ascii="Courier New" w:hAnsi="Courier New" w:cs="Courier New"/>
          <w:vertAlign w:val="superscript"/>
        </w:rPr>
        <w:t>e</w:t>
      </w:r>
      <w:r>
        <w:rPr>
          <w:rFonts w:ascii="Courier New" w:hAnsi="Courier New" w:cs="Courier New"/>
        </w:rPr>
        <w:t xml:space="preserve"> zin BVIE.</w:t>
      </w:r>
      <w:r w:rsidRPr="00650F03">
        <w:rPr>
          <w:rFonts w:ascii="Courier New" w:hAnsi="Courier New" w:cs="Courier New"/>
        </w:rPr>
        <w:t xml:space="preserve"> </w:t>
      </w:r>
      <w:r>
        <w:rPr>
          <w:rFonts w:ascii="Courier New" w:hAnsi="Courier New" w:cs="Courier New"/>
        </w:rPr>
        <w:t>Cf tevens art. 5, lid 1, aanhef, 2</w:t>
      </w:r>
      <w:r w:rsidRPr="00650F03">
        <w:rPr>
          <w:rFonts w:ascii="Courier New" w:hAnsi="Courier New" w:cs="Courier New"/>
          <w:vertAlign w:val="superscript"/>
        </w:rPr>
        <w:t>e</w:t>
      </w:r>
      <w:r>
        <w:rPr>
          <w:rFonts w:ascii="Courier New" w:hAnsi="Courier New" w:cs="Courier New"/>
        </w:rPr>
        <w:t xml:space="preserve"> zin Rl. merken en art. 10, lid 1 en 2, aanhef Rl. merken 2015.</w:t>
      </w:r>
    </w:p>
    <w:p w:rsidR="001F68EE" w:rsidRPr="00650F03" w:rsidRDefault="001F68EE" w:rsidP="00650F03">
      <w:pPr>
        <w:pStyle w:val="Voetnoottekst"/>
        <w:rPr>
          <w:rFonts w:ascii="Courier New" w:hAnsi="Courier New" w:cs="Courier New"/>
        </w:rPr>
      </w:pPr>
      <w:r>
        <w:rPr>
          <w:rFonts w:ascii="Courier New" w:hAnsi="Courier New" w:cs="Courier New"/>
        </w:rPr>
        <w:t xml:space="preserve"> </w:t>
      </w:r>
    </w:p>
  </w:footnote>
  <w:footnote w:id="34">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tevens art. 5, lid 1, aanhef, 1</w:t>
      </w:r>
      <w:r w:rsidRPr="00384A73">
        <w:rPr>
          <w:rFonts w:ascii="Courier New" w:hAnsi="Courier New" w:cs="Courier New"/>
          <w:vertAlign w:val="superscript"/>
        </w:rPr>
        <w:t>e</w:t>
      </w:r>
      <w:r>
        <w:rPr>
          <w:rFonts w:ascii="Courier New" w:hAnsi="Courier New" w:cs="Courier New"/>
        </w:rPr>
        <w:t xml:space="preserve"> zin Rl. merken en art. 10, lid 1 en lid 2, aanhef Rl. merken 2015.</w:t>
      </w:r>
    </w:p>
    <w:p w:rsidR="001F68EE" w:rsidRPr="00E85876" w:rsidRDefault="001F68EE">
      <w:pPr>
        <w:pStyle w:val="Voetnoottekst"/>
        <w:rPr>
          <w:rFonts w:ascii="Courier New" w:hAnsi="Courier New" w:cs="Courier New"/>
        </w:rPr>
      </w:pPr>
    </w:p>
  </w:footnote>
  <w:footnote w:id="35">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2.20, lid 1, aanhef, 1</w:t>
      </w:r>
      <w:r w:rsidRPr="00384A73">
        <w:rPr>
          <w:rFonts w:ascii="Courier New" w:hAnsi="Courier New" w:cs="Courier New"/>
          <w:vertAlign w:val="superscript"/>
        </w:rPr>
        <w:t>e</w:t>
      </w:r>
      <w:r>
        <w:rPr>
          <w:rFonts w:ascii="Courier New" w:hAnsi="Courier New" w:cs="Courier New"/>
        </w:rPr>
        <w:t xml:space="preserve"> en 2</w:t>
      </w:r>
      <w:r w:rsidRPr="00C00117">
        <w:rPr>
          <w:rFonts w:ascii="Courier New" w:hAnsi="Courier New" w:cs="Courier New"/>
          <w:vertAlign w:val="superscript"/>
        </w:rPr>
        <w:t>e</w:t>
      </w:r>
      <w:r>
        <w:rPr>
          <w:rFonts w:ascii="Courier New" w:hAnsi="Courier New" w:cs="Courier New"/>
        </w:rPr>
        <w:t xml:space="preserve"> zin BVIE.</w:t>
      </w:r>
      <w:r w:rsidRPr="00384A73">
        <w:rPr>
          <w:rFonts w:ascii="Courier New" w:hAnsi="Courier New" w:cs="Courier New"/>
        </w:rPr>
        <w:t xml:space="preserve"> </w:t>
      </w:r>
      <w:r>
        <w:rPr>
          <w:rFonts w:ascii="Courier New" w:hAnsi="Courier New" w:cs="Courier New"/>
        </w:rPr>
        <w:t>Cf. tevens art. 5, lid 1, aanhef, 1</w:t>
      </w:r>
      <w:r w:rsidRPr="00384A73">
        <w:rPr>
          <w:rFonts w:ascii="Courier New" w:hAnsi="Courier New" w:cs="Courier New"/>
          <w:vertAlign w:val="superscript"/>
        </w:rPr>
        <w:t>e</w:t>
      </w:r>
      <w:r>
        <w:rPr>
          <w:rFonts w:ascii="Courier New" w:hAnsi="Courier New" w:cs="Courier New"/>
        </w:rPr>
        <w:t xml:space="preserve"> zin Rl. merken en art. 10, lid 1 Rl. merken 2015.</w:t>
      </w:r>
    </w:p>
    <w:p w:rsidR="001F68EE" w:rsidRPr="00384A73" w:rsidRDefault="001F68EE">
      <w:pPr>
        <w:pStyle w:val="Voetnoottekst"/>
        <w:rPr>
          <w:rFonts w:ascii="Courier New" w:hAnsi="Courier New" w:cs="Courier New"/>
        </w:rPr>
      </w:pPr>
    </w:p>
  </w:footnote>
  <w:footnote w:id="36">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de letterlijke tekst van art. 2.20, lid 1, aanhef, 2</w:t>
      </w:r>
      <w:r w:rsidRPr="00384A73">
        <w:rPr>
          <w:rFonts w:ascii="Courier New" w:hAnsi="Courier New" w:cs="Courier New"/>
          <w:vertAlign w:val="superscript"/>
        </w:rPr>
        <w:t>e</w:t>
      </w:r>
      <w:r>
        <w:rPr>
          <w:rFonts w:ascii="Courier New" w:hAnsi="Courier New" w:cs="Courier New"/>
        </w:rPr>
        <w:t xml:space="preserve"> zin BVIE. Cf. tevens art. 5, lid 1, aanhef, 2</w:t>
      </w:r>
      <w:r w:rsidRPr="00384A73">
        <w:rPr>
          <w:rFonts w:ascii="Courier New" w:hAnsi="Courier New" w:cs="Courier New"/>
          <w:vertAlign w:val="superscript"/>
        </w:rPr>
        <w:t>e</w:t>
      </w:r>
      <w:r>
        <w:rPr>
          <w:rFonts w:ascii="Courier New" w:hAnsi="Courier New" w:cs="Courier New"/>
        </w:rPr>
        <w:t xml:space="preserve"> zin Rl. merken en art. 10, lid 2, aanhef Rl. merken 2015.</w:t>
      </w:r>
    </w:p>
    <w:p w:rsidR="001F68EE" w:rsidRPr="00384A73" w:rsidRDefault="001F68EE">
      <w:pPr>
        <w:pStyle w:val="Voetnoottekst"/>
        <w:rPr>
          <w:rFonts w:ascii="Courier New" w:hAnsi="Courier New" w:cs="Courier New"/>
        </w:rPr>
      </w:pPr>
    </w:p>
  </w:footnote>
  <w:footnote w:id="37">
    <w:p w:rsidR="001F68EE" w:rsidRDefault="001F68EE">
      <w:pPr>
        <w:pStyle w:val="Voetnoottekst"/>
        <w:rPr>
          <w:rFonts w:ascii="Courier New" w:hAnsi="Courier New" w:cs="Courier New"/>
          <w:bCs/>
        </w:rPr>
      </w:pPr>
      <w:r>
        <w:t xml:space="preserve">     </w:t>
      </w:r>
      <w:r>
        <w:rPr>
          <w:rStyle w:val="Voetnootmarkering"/>
        </w:rPr>
        <w:footnoteRef/>
      </w:r>
      <w:r>
        <w:t xml:space="preserve"> </w:t>
      </w:r>
      <w:r w:rsidR="001054B1" w:rsidRPr="001054B1">
        <w:rPr>
          <w:rFonts w:ascii="Courier New" w:hAnsi="Courier New" w:cs="Courier New"/>
          <w:bCs/>
          <w:u w:val="single"/>
        </w:rPr>
        <w:t>Kort begrip</w:t>
      </w:r>
      <w:r w:rsidR="001054B1">
        <w:rPr>
          <w:rFonts w:ascii="Courier New" w:hAnsi="Courier New" w:cs="Courier New"/>
          <w:bCs/>
        </w:rPr>
        <w:t xml:space="preserve">, </w:t>
      </w:r>
      <w:r w:rsidR="001054B1" w:rsidRPr="001054B1">
        <w:rPr>
          <w:rFonts w:ascii="Courier New" w:hAnsi="Courier New" w:cs="Courier New"/>
          <w:bCs/>
          <w:u w:val="single"/>
        </w:rPr>
        <w:t>o.c.</w:t>
      </w:r>
      <w:r w:rsidR="001054B1">
        <w:rPr>
          <w:rFonts w:ascii="Courier New" w:hAnsi="Courier New" w:cs="Courier New"/>
          <w:bCs/>
        </w:rPr>
        <w:t xml:space="preserve">, </w:t>
      </w:r>
      <w:r>
        <w:rPr>
          <w:rFonts w:ascii="Courier New" w:hAnsi="Courier New" w:cs="Courier New"/>
          <w:bCs/>
        </w:rPr>
        <w:t>272, randnr. 309.</w:t>
      </w:r>
    </w:p>
    <w:p w:rsidR="001F68EE" w:rsidRPr="006A2035" w:rsidRDefault="001F68EE">
      <w:pPr>
        <w:pStyle w:val="Voetnoottekst"/>
      </w:pPr>
    </w:p>
  </w:footnote>
  <w:footnote w:id="38">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2B30C2">
        <w:rPr>
          <w:rFonts w:ascii="Courier New" w:hAnsi="Courier New" w:cs="Courier New"/>
          <w:bCs/>
        </w:rPr>
        <w:t xml:space="preserve">F. GOTZEN en M.C. JANSSENS, </w:t>
      </w:r>
      <w:r w:rsidRPr="002B30C2">
        <w:rPr>
          <w:rFonts w:ascii="Courier New" w:hAnsi="Courier New" w:cs="Courier New"/>
          <w:bCs/>
          <w:u w:val="single"/>
        </w:rPr>
        <w:t>Wegwijs in het intellectueel eigendomsrecht</w:t>
      </w:r>
      <w:r w:rsidRPr="002B30C2">
        <w:rPr>
          <w:rFonts w:ascii="Courier New" w:hAnsi="Courier New" w:cs="Courier New"/>
          <w:bCs/>
        </w:rPr>
        <w:t xml:space="preserve">, Vanden Broele, Brugge, </w:t>
      </w:r>
      <w:r>
        <w:rPr>
          <w:rFonts w:ascii="Courier New" w:hAnsi="Courier New" w:cs="Courier New"/>
          <w:bCs/>
        </w:rPr>
        <w:t>2014, 183</w:t>
      </w:r>
      <w:r w:rsidRPr="002B30C2">
        <w:rPr>
          <w:rFonts w:ascii="Courier New" w:hAnsi="Courier New" w:cs="Courier New"/>
          <w:bCs/>
        </w:rPr>
        <w:t>.</w:t>
      </w:r>
    </w:p>
    <w:p w:rsidR="001F68EE" w:rsidRDefault="001F68EE">
      <w:pPr>
        <w:pStyle w:val="Voetnoottekst"/>
      </w:pPr>
    </w:p>
  </w:footnote>
  <w:footnote w:id="39">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u w:val="single"/>
        </w:rPr>
        <w:t>Kort begrip</w:t>
      </w:r>
      <w:r>
        <w:rPr>
          <w:rFonts w:ascii="Courier New" w:hAnsi="Courier New" w:cs="Courier New"/>
        </w:rPr>
        <w:t>,</w:t>
      </w:r>
      <w:r w:rsidR="001054B1">
        <w:rPr>
          <w:rFonts w:ascii="Courier New" w:hAnsi="Courier New" w:cs="Courier New"/>
        </w:rPr>
        <w:t xml:space="preserve"> </w:t>
      </w:r>
      <w:r w:rsidR="001054B1" w:rsidRPr="001054B1">
        <w:rPr>
          <w:rFonts w:ascii="Courier New" w:hAnsi="Courier New" w:cs="Courier New"/>
          <w:bCs/>
          <w:u w:val="single"/>
        </w:rPr>
        <w:t>o.c.</w:t>
      </w:r>
      <w:r w:rsidR="001054B1">
        <w:rPr>
          <w:rFonts w:ascii="Courier New" w:hAnsi="Courier New" w:cs="Courier New"/>
          <w:bCs/>
        </w:rPr>
        <w:t xml:space="preserve">, </w:t>
      </w:r>
      <w:r>
        <w:rPr>
          <w:rFonts w:ascii="Courier New" w:hAnsi="Courier New" w:cs="Courier New"/>
        </w:rPr>
        <w:t>332-333, randnr. 359.</w:t>
      </w:r>
    </w:p>
    <w:p w:rsidR="001F68EE" w:rsidRPr="00AB07CE" w:rsidRDefault="001F68EE">
      <w:pPr>
        <w:pStyle w:val="Voetnoottekst"/>
        <w:rPr>
          <w:rFonts w:ascii="Courier New" w:hAnsi="Courier New" w:cs="Courier New"/>
        </w:rPr>
      </w:pPr>
    </w:p>
  </w:footnote>
  <w:footnote w:id="40">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AB07CE">
        <w:rPr>
          <w:rFonts w:ascii="Courier New" w:hAnsi="Courier New" w:cs="Courier New"/>
          <w:bCs/>
        </w:rPr>
        <w:t xml:space="preserve">T. COHEN JEHORAM, J. HUYDECOPER en C. VAN NISPEN, </w:t>
      </w:r>
      <w:r w:rsidR="001054B1" w:rsidRPr="001054B1">
        <w:rPr>
          <w:rFonts w:ascii="Courier New" w:hAnsi="Courier New" w:cs="Courier New"/>
          <w:bCs/>
          <w:u w:val="single"/>
        </w:rPr>
        <w:t>o.c.</w:t>
      </w:r>
      <w:r w:rsidR="001054B1">
        <w:rPr>
          <w:rFonts w:ascii="Courier New" w:hAnsi="Courier New" w:cs="Courier New"/>
          <w:bCs/>
        </w:rPr>
        <w:t xml:space="preserve">, </w:t>
      </w:r>
      <w:r>
        <w:rPr>
          <w:rFonts w:ascii="Courier New" w:hAnsi="Courier New" w:cs="Courier New"/>
          <w:bCs/>
        </w:rPr>
        <w:t>390, 8.12.6.</w:t>
      </w:r>
    </w:p>
    <w:p w:rsidR="001F68EE" w:rsidRDefault="001F68EE">
      <w:pPr>
        <w:pStyle w:val="Voetnoottekst"/>
      </w:pPr>
    </w:p>
  </w:footnote>
  <w:footnote w:id="41">
    <w:p w:rsidR="001F68EE" w:rsidRDefault="001F68EE">
      <w:pPr>
        <w:pStyle w:val="Voetnoottekst"/>
        <w:rPr>
          <w:rFonts w:ascii="Courier New" w:hAnsi="Courier New" w:cs="Courier New"/>
        </w:rPr>
      </w:pPr>
      <w:r>
        <w:t xml:space="preserve">     </w:t>
      </w:r>
      <w:r>
        <w:rPr>
          <w:rStyle w:val="Voetnootmarkering"/>
        </w:rPr>
        <w:footnoteRef/>
      </w:r>
      <w:r>
        <w:t xml:space="preserve"> </w:t>
      </w:r>
      <w:r w:rsidRPr="001546EA">
        <w:rPr>
          <w:rFonts w:ascii="Courier New" w:hAnsi="Courier New" w:cs="Courier New"/>
          <w:bCs/>
        </w:rPr>
        <w:t xml:space="preserve">Ch. GIELEN, ‘Art. 2.20 BVIE’, in Ch. GIELEN en D. VISSER (red.), </w:t>
      </w:r>
      <w:r w:rsidRPr="001546EA">
        <w:rPr>
          <w:rFonts w:ascii="Courier New" w:hAnsi="Courier New" w:cs="Courier New"/>
          <w:bCs/>
          <w:u w:val="single"/>
        </w:rPr>
        <w:t>Intellectuele eigendom – Tekst &amp; commentaar</w:t>
      </w:r>
      <w:r w:rsidRPr="001546EA">
        <w:rPr>
          <w:rFonts w:ascii="Courier New" w:hAnsi="Courier New" w:cs="Courier New"/>
          <w:bCs/>
        </w:rPr>
        <w:t>, Kluwer, Deventer, 2013,</w:t>
      </w:r>
      <w:r>
        <w:rPr>
          <w:rFonts w:ascii="Courier New" w:hAnsi="Courier New" w:cs="Courier New"/>
          <w:bCs/>
        </w:rPr>
        <w:t xml:space="preserve"> 297, randnr. 13 en </w:t>
      </w:r>
      <w:r>
        <w:rPr>
          <w:rFonts w:ascii="Courier New" w:hAnsi="Courier New" w:cs="Courier New"/>
          <w:u w:val="single"/>
        </w:rPr>
        <w:t>Kort begrip</w:t>
      </w:r>
      <w:r>
        <w:rPr>
          <w:rFonts w:ascii="Courier New" w:hAnsi="Courier New" w:cs="Courier New"/>
        </w:rPr>
        <w:t>, 332, randnr. 359.</w:t>
      </w:r>
    </w:p>
    <w:p w:rsidR="001F68EE" w:rsidRPr="001546EA" w:rsidRDefault="001F68EE">
      <w:pPr>
        <w:pStyle w:val="Voetnoottekst"/>
        <w:rPr>
          <w:rFonts w:ascii="Courier New" w:hAnsi="Courier New" w:cs="Courier New"/>
        </w:rPr>
      </w:pPr>
    </w:p>
  </w:footnote>
  <w:footnote w:id="42">
    <w:p w:rsidR="001F68EE" w:rsidRDefault="001F68EE" w:rsidP="001546EA">
      <w:pPr>
        <w:pStyle w:val="Voetnoottekst"/>
        <w:rPr>
          <w:rFonts w:ascii="Courier New" w:hAnsi="Courier New" w:cs="Courier New"/>
          <w:bCs/>
        </w:rPr>
      </w:pPr>
      <w:r>
        <w:t xml:space="preserve">     </w:t>
      </w:r>
      <w:r>
        <w:rPr>
          <w:rStyle w:val="Voetnootmarkering"/>
        </w:rPr>
        <w:footnoteRef/>
      </w:r>
      <w:r>
        <w:t xml:space="preserve"> </w:t>
      </w:r>
      <w:r w:rsidRPr="001546EA">
        <w:rPr>
          <w:rFonts w:ascii="Courier New" w:hAnsi="Courier New" w:cs="Courier New"/>
          <w:bCs/>
        </w:rPr>
        <w:t xml:space="preserve">Ch. GIELEN, ‘Art. 2.20 BVIE’, </w:t>
      </w:r>
      <w:r w:rsidRPr="001546EA">
        <w:rPr>
          <w:rFonts w:ascii="Courier New" w:hAnsi="Courier New" w:cs="Courier New"/>
          <w:bCs/>
          <w:u w:val="single"/>
        </w:rPr>
        <w:t>l.c.</w:t>
      </w:r>
      <w:r>
        <w:rPr>
          <w:rFonts w:ascii="Courier New" w:hAnsi="Courier New" w:cs="Courier New"/>
          <w:bCs/>
        </w:rPr>
        <w:t xml:space="preserve">, 297, randnr. 13 en </w:t>
      </w:r>
      <w:r>
        <w:rPr>
          <w:rFonts w:ascii="Courier New" w:hAnsi="Courier New" w:cs="Courier New"/>
          <w:u w:val="single"/>
        </w:rPr>
        <w:t>Kort begrip</w:t>
      </w:r>
      <w:r>
        <w:rPr>
          <w:rFonts w:ascii="Courier New" w:hAnsi="Courier New" w:cs="Courier New"/>
        </w:rPr>
        <w:t xml:space="preserve">, </w:t>
      </w:r>
      <w:r w:rsidR="001054B1">
        <w:rPr>
          <w:rFonts w:ascii="Courier New" w:hAnsi="Courier New" w:cs="Courier New"/>
          <w:u w:val="single"/>
        </w:rPr>
        <w:t>o.c.</w:t>
      </w:r>
      <w:r w:rsidR="001054B1">
        <w:rPr>
          <w:rFonts w:ascii="Courier New" w:hAnsi="Courier New" w:cs="Courier New"/>
        </w:rPr>
        <w:t xml:space="preserve">, </w:t>
      </w:r>
      <w:r>
        <w:rPr>
          <w:rFonts w:ascii="Courier New" w:hAnsi="Courier New" w:cs="Courier New"/>
        </w:rPr>
        <w:t>332, randnr. 359</w:t>
      </w:r>
      <w:r>
        <w:rPr>
          <w:rFonts w:ascii="Courier New" w:hAnsi="Courier New" w:cs="Courier New"/>
          <w:bCs/>
        </w:rPr>
        <w:t>.</w:t>
      </w:r>
    </w:p>
    <w:p w:rsidR="001F68EE" w:rsidRPr="001546EA" w:rsidRDefault="001F68EE" w:rsidP="001546EA">
      <w:pPr>
        <w:pStyle w:val="Voetnoottekst"/>
      </w:pPr>
    </w:p>
  </w:footnote>
  <w:footnote w:id="43">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AB07CE">
        <w:rPr>
          <w:rFonts w:ascii="Courier New" w:hAnsi="Courier New" w:cs="Courier New"/>
          <w:bCs/>
        </w:rPr>
        <w:t>T. COHEN JEHORAM, J. HUYDECOPER en C. VAN NISPEN,</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390, 8.12.6.</w:t>
      </w:r>
    </w:p>
    <w:p w:rsidR="001F68EE" w:rsidRPr="004A2FE7" w:rsidRDefault="001F68EE">
      <w:pPr>
        <w:pStyle w:val="Voetnoottekst"/>
      </w:pPr>
    </w:p>
  </w:footnote>
  <w:footnote w:id="44">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2B30C2">
        <w:rPr>
          <w:rFonts w:ascii="Courier New" w:hAnsi="Courier New" w:cs="Courier New"/>
          <w:bCs/>
        </w:rPr>
        <w:t xml:space="preserve">F. GOTZEN en M.C. JANSSENS, </w:t>
      </w:r>
      <w:r w:rsidRPr="002B30C2">
        <w:rPr>
          <w:rFonts w:ascii="Courier New" w:hAnsi="Courier New" w:cs="Courier New"/>
          <w:bCs/>
          <w:u w:val="single"/>
        </w:rPr>
        <w:t>Wegwijs in het intellectueel eigendomsrecht</w:t>
      </w:r>
      <w:r w:rsidRPr="002B30C2">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182</w:t>
      </w:r>
      <w:r w:rsidRPr="002B30C2">
        <w:rPr>
          <w:rFonts w:ascii="Courier New" w:hAnsi="Courier New" w:cs="Courier New"/>
          <w:bCs/>
        </w:rPr>
        <w:t>.</w:t>
      </w:r>
    </w:p>
    <w:p w:rsidR="001F68EE" w:rsidRDefault="001F68EE">
      <w:pPr>
        <w:pStyle w:val="Voetnoottekst"/>
      </w:pPr>
    </w:p>
  </w:footnote>
  <w:footnote w:id="45">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18 juli 2013, zaak C-252/12 (Specsavers t/ Asda Stores).</w:t>
      </w:r>
    </w:p>
    <w:p w:rsidR="001F68EE" w:rsidRPr="00991B91" w:rsidRDefault="001F68EE">
      <w:pPr>
        <w:pStyle w:val="Voetnoottekst"/>
        <w:rPr>
          <w:rFonts w:ascii="Courier New" w:hAnsi="Courier New" w:cs="Courier New"/>
        </w:rPr>
      </w:pPr>
    </w:p>
  </w:footnote>
  <w:footnote w:id="46">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41.</w:t>
      </w:r>
    </w:p>
    <w:p w:rsidR="001F68EE" w:rsidRPr="007E566B" w:rsidRDefault="001F68EE">
      <w:pPr>
        <w:pStyle w:val="Voetnoottekst"/>
        <w:rPr>
          <w:rFonts w:ascii="Courier New" w:hAnsi="Courier New" w:cs="Courier New"/>
        </w:rPr>
      </w:pPr>
    </w:p>
  </w:footnote>
  <w:footnote w:id="47">
    <w:p w:rsidR="001F68EE" w:rsidRDefault="001F68EE" w:rsidP="007E566B">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37.</w:t>
      </w:r>
    </w:p>
    <w:p w:rsidR="001F68EE" w:rsidRPr="007E566B" w:rsidRDefault="001F68EE" w:rsidP="007E566B">
      <w:pPr>
        <w:pStyle w:val="Voetnoottekst"/>
        <w:rPr>
          <w:rFonts w:ascii="Courier New" w:hAnsi="Courier New" w:cs="Courier New"/>
        </w:rPr>
      </w:pPr>
    </w:p>
  </w:footnote>
  <w:footnote w:id="48">
    <w:p w:rsidR="001F68EE" w:rsidRDefault="001F68EE" w:rsidP="007E566B">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38.</w:t>
      </w:r>
    </w:p>
    <w:p w:rsidR="001F68EE" w:rsidRPr="007E566B" w:rsidRDefault="001F68EE" w:rsidP="007E566B">
      <w:pPr>
        <w:pStyle w:val="Voetnoottekst"/>
        <w:rPr>
          <w:rFonts w:ascii="Courier New" w:hAnsi="Courier New" w:cs="Courier New"/>
        </w:rPr>
      </w:pPr>
    </w:p>
  </w:footnote>
  <w:footnote w:id="49">
    <w:p w:rsidR="001F68EE" w:rsidRDefault="001F68EE" w:rsidP="00B92937">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46.</w:t>
      </w:r>
    </w:p>
    <w:p w:rsidR="001F68EE" w:rsidRPr="007E566B" w:rsidRDefault="001F68EE" w:rsidP="00B92937">
      <w:pPr>
        <w:pStyle w:val="Voetnoottekst"/>
        <w:rPr>
          <w:rFonts w:ascii="Courier New" w:hAnsi="Courier New" w:cs="Courier New"/>
        </w:rPr>
      </w:pPr>
    </w:p>
  </w:footnote>
  <w:footnote w:id="50">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5, lid 1 aanhef, lid 2 en lid 5 Rl. merken en art. 10, lid 2, aanhef en lid 6 Rl. merken 2015.</w:t>
      </w:r>
    </w:p>
    <w:p w:rsidR="001F68EE" w:rsidRPr="00995E73" w:rsidRDefault="001F68EE">
      <w:pPr>
        <w:pStyle w:val="Voetnoottekst"/>
        <w:rPr>
          <w:rFonts w:ascii="Courier New" w:hAnsi="Courier New" w:cs="Courier New"/>
        </w:rPr>
      </w:pPr>
    </w:p>
  </w:footnote>
  <w:footnote w:id="51">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5, lid 3 Rl. merken.</w:t>
      </w:r>
    </w:p>
    <w:p w:rsidR="001F68EE" w:rsidRPr="00D17B75" w:rsidRDefault="001F68EE">
      <w:pPr>
        <w:pStyle w:val="Voetnoottekst"/>
        <w:rPr>
          <w:rFonts w:ascii="Courier New" w:hAnsi="Courier New" w:cs="Courier New"/>
        </w:rPr>
      </w:pPr>
    </w:p>
  </w:footnote>
  <w:footnote w:id="52">
    <w:p w:rsidR="001F68EE" w:rsidRDefault="001F68EE">
      <w:pPr>
        <w:pStyle w:val="Voetnoottekst"/>
        <w:rPr>
          <w:rFonts w:ascii="Courier New" w:hAnsi="Courier New" w:cs="Courier New"/>
          <w:bCs/>
        </w:rPr>
      </w:pPr>
      <w:r>
        <w:t xml:space="preserve">     </w:t>
      </w:r>
      <w:r>
        <w:rPr>
          <w:rStyle w:val="Voetnootmarkering"/>
        </w:rPr>
        <w:footnoteRef/>
      </w:r>
      <w:r w:rsidRPr="004D01C8">
        <w:rPr>
          <w:rFonts w:ascii="Courier New" w:hAnsi="Courier New" w:cs="Courier New"/>
          <w:noProof/>
        </w:rPr>
        <w:t xml:space="preserve"> </w:t>
      </w:r>
      <w:r>
        <w:rPr>
          <w:rFonts w:ascii="Courier New" w:hAnsi="Courier New" w:cs="Courier New"/>
          <w:noProof/>
        </w:rPr>
        <w:t xml:space="preserve">H.v.J., 3 maart 2016, zaak C-179/15 (Daimler AG t/ Együd Garage), r.o. 40 en </w:t>
      </w:r>
      <w:r>
        <w:t xml:space="preserve"> </w:t>
      </w:r>
      <w:r>
        <w:rPr>
          <w:rFonts w:ascii="Courier New" w:hAnsi="Courier New" w:cs="Courier New"/>
        </w:rPr>
        <w:t>H.v.J., 23 maart 2010, gev. zaken C-236/08 t/m C-238/08 (o.a. Google t/ Louis Vuitton), r.o. 65.</w:t>
      </w:r>
      <w:r w:rsidRPr="00375E94">
        <w:rPr>
          <w:rFonts w:ascii="Courier New" w:eastAsiaTheme="minorHAnsi" w:hAnsi="Courier New" w:cs="Courier New"/>
          <w:bCs/>
          <w:sz w:val="22"/>
          <w:szCs w:val="22"/>
          <w:lang w:eastAsia="en-US"/>
        </w:rPr>
        <w:t xml:space="preserve"> </w:t>
      </w:r>
      <w:r w:rsidRPr="00375E94">
        <w:rPr>
          <w:rFonts w:ascii="Courier New" w:hAnsi="Courier New" w:cs="Courier New"/>
          <w:bCs/>
        </w:rPr>
        <w:t xml:space="preserve">Ch. GIELEN, ‘Art. 2.20 BVIE’, in Ch. GIELEN en D. VISSER (red.), </w:t>
      </w:r>
      <w:r w:rsidRPr="00375E94">
        <w:rPr>
          <w:rFonts w:ascii="Courier New" w:hAnsi="Courier New" w:cs="Courier New"/>
          <w:bCs/>
          <w:u w:val="single"/>
        </w:rPr>
        <w:t>Intellectuele eigendom – Tekst &amp; commentaar</w:t>
      </w:r>
      <w:r w:rsidRPr="00375E94">
        <w:rPr>
          <w:rFonts w:ascii="Courier New" w:hAnsi="Courier New" w:cs="Courier New"/>
          <w:bCs/>
        </w:rPr>
        <w:t>, Kluwer, Deventer, 2013,</w:t>
      </w:r>
      <w:r>
        <w:rPr>
          <w:rFonts w:ascii="Courier New" w:hAnsi="Courier New" w:cs="Courier New"/>
          <w:bCs/>
        </w:rPr>
        <w:t xml:space="preserve"> 295.</w:t>
      </w:r>
    </w:p>
    <w:p w:rsidR="001F68EE" w:rsidRPr="00F5185F" w:rsidRDefault="001F68EE">
      <w:pPr>
        <w:pStyle w:val="Voetnoottekst"/>
        <w:rPr>
          <w:rFonts w:ascii="Courier New" w:hAnsi="Courier New" w:cs="Courier New"/>
        </w:rPr>
      </w:pPr>
    </w:p>
  </w:footnote>
  <w:footnote w:id="53">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 Brussel, Bruylant, 2012,</w:t>
      </w:r>
      <w:r>
        <w:rPr>
          <w:rFonts w:ascii="Courier New" w:hAnsi="Courier New" w:cs="Courier New"/>
          <w:bCs/>
        </w:rPr>
        <w:t xml:space="preserve"> 198.</w:t>
      </w:r>
    </w:p>
    <w:p w:rsidR="001F68EE" w:rsidRPr="00182F71" w:rsidRDefault="001F68EE">
      <w:pPr>
        <w:pStyle w:val="Voetnoottekst"/>
      </w:pPr>
    </w:p>
  </w:footnote>
  <w:footnote w:id="54">
    <w:p w:rsidR="001F68EE" w:rsidRDefault="001F68EE">
      <w:pPr>
        <w:pStyle w:val="Voetnoottekst"/>
      </w:pPr>
      <w:r>
        <w:t xml:space="preserve">     </w:t>
      </w:r>
      <w:r>
        <w:rPr>
          <w:rStyle w:val="Voetnootmarkering"/>
        </w:rPr>
        <w:footnoteRef/>
      </w:r>
      <w:r>
        <w:t xml:space="preserve">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xml:space="preserve">, 296. </w:t>
      </w:r>
    </w:p>
    <w:p w:rsidR="001F68EE" w:rsidRDefault="001F68EE">
      <w:pPr>
        <w:pStyle w:val="Voetnoottekst"/>
      </w:pPr>
    </w:p>
  </w:footnote>
  <w:footnote w:id="55">
    <w:p w:rsidR="001F68EE" w:rsidRDefault="001F68EE" w:rsidP="00E807C7">
      <w:pPr>
        <w:pStyle w:val="Voetnoottekst"/>
      </w:pPr>
      <w:r>
        <w:t xml:space="preserve">     </w:t>
      </w:r>
      <w:r>
        <w:rPr>
          <w:rStyle w:val="Voetnootmarkering"/>
        </w:rPr>
        <w:footnoteRef/>
      </w:r>
      <w:r>
        <w:t xml:space="preserve"> </w:t>
      </w:r>
      <w:r w:rsidRPr="00182F71">
        <w:rPr>
          <w:rFonts w:ascii="Courier New" w:hAnsi="Courier New" w:cs="Courier New"/>
          <w:u w:val="single"/>
        </w:rPr>
        <w:t>Kort begrip</w:t>
      </w:r>
      <w:r w:rsidRPr="00182F71">
        <w:rPr>
          <w:rFonts w:ascii="Courier New" w:hAnsi="Courier New" w:cs="Courier New"/>
        </w:rPr>
        <w:t>, 276, randnr. 313</w:t>
      </w:r>
      <w:r>
        <w:t>.</w:t>
      </w:r>
    </w:p>
    <w:p w:rsidR="001F68EE" w:rsidRPr="00182F71" w:rsidRDefault="001F68EE" w:rsidP="00E807C7">
      <w:pPr>
        <w:pStyle w:val="Voetnoottekst"/>
      </w:pPr>
    </w:p>
  </w:footnote>
  <w:footnote w:id="56">
    <w:p w:rsidR="001F68EE" w:rsidRDefault="001F68EE" w:rsidP="000C0152">
      <w:pPr>
        <w:pStyle w:val="Voetnoottekst"/>
      </w:pPr>
      <w:r>
        <w:t xml:space="preserve">     </w:t>
      </w:r>
      <w:r>
        <w:rPr>
          <w:rStyle w:val="Voetnootmarkering"/>
        </w:rPr>
        <w:footnoteRef/>
      </w:r>
      <w:r>
        <w:t xml:space="preserve">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xml:space="preserve">, 296. </w:t>
      </w:r>
    </w:p>
    <w:p w:rsidR="001F68EE" w:rsidRDefault="001F68EE" w:rsidP="000C0152">
      <w:pPr>
        <w:pStyle w:val="Voetnoottekst"/>
      </w:pPr>
    </w:p>
  </w:footnote>
  <w:footnote w:id="57">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5, lid 3 Rl. merken spreekt over ‘advertenties’ i.p.v. ‘reclame’.</w:t>
      </w:r>
    </w:p>
    <w:p w:rsidR="001F68EE" w:rsidRPr="00D17B75" w:rsidRDefault="001F68EE">
      <w:pPr>
        <w:pStyle w:val="Voetnoottekst"/>
        <w:rPr>
          <w:rFonts w:ascii="Courier New" w:hAnsi="Courier New" w:cs="Courier New"/>
        </w:rPr>
      </w:pPr>
    </w:p>
  </w:footnote>
  <w:footnote w:id="58">
    <w:p w:rsidR="001F68EE" w:rsidRDefault="001F68EE" w:rsidP="00CE160A">
      <w:pPr>
        <w:pStyle w:val="Voetnoottekst"/>
      </w:pPr>
      <w:r>
        <w:t xml:space="preserve">     </w:t>
      </w:r>
      <w:r>
        <w:rPr>
          <w:rStyle w:val="Voetnootmarkering"/>
        </w:rPr>
        <w:footnoteRef/>
      </w:r>
      <w:r>
        <w:t xml:space="preserve">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xml:space="preserve">, 297. </w:t>
      </w:r>
    </w:p>
    <w:p w:rsidR="001F68EE" w:rsidRDefault="001F68EE" w:rsidP="00CE160A">
      <w:pPr>
        <w:pStyle w:val="Voetnoottekst"/>
      </w:pPr>
    </w:p>
  </w:footnote>
  <w:footnote w:id="59">
    <w:p w:rsidR="001F68EE" w:rsidRDefault="001F68EE">
      <w:pPr>
        <w:pStyle w:val="Voetnoottekst"/>
      </w:pPr>
      <w:r>
        <w:t xml:space="preserve">     </w:t>
      </w:r>
      <w:r>
        <w:rPr>
          <w:rStyle w:val="Voetnootmarkering"/>
        </w:rPr>
        <w:footnoteRef/>
      </w:r>
      <w:r>
        <w:t xml:space="preserve"> </w:t>
      </w:r>
      <w:r>
        <w:rPr>
          <w:rFonts w:ascii="Courier New" w:hAnsi="Courier New" w:cs="Courier New"/>
          <w:noProof/>
        </w:rPr>
        <w:t>H.v.J., 3 maart 2016, zaak C-179/15 (Daimler AG t/ Együd Garage)</w:t>
      </w:r>
      <w:r w:rsidRPr="00D67235">
        <w:rPr>
          <w:rFonts w:ascii="Courier New" w:hAnsi="Courier New" w:cs="Courier New"/>
          <w:noProof/>
        </w:rPr>
        <w:t>.</w:t>
      </w:r>
    </w:p>
    <w:p w:rsidR="001F68EE" w:rsidRDefault="001F68EE">
      <w:pPr>
        <w:pStyle w:val="Voetnoottekst"/>
      </w:pPr>
    </w:p>
  </w:footnote>
  <w:footnote w:id="60">
    <w:p w:rsidR="001F68EE" w:rsidRPr="00D1139D"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29 en 30.</w:t>
      </w:r>
    </w:p>
    <w:p w:rsidR="001F68EE" w:rsidRDefault="001F68EE">
      <w:pPr>
        <w:pStyle w:val="Voetnoottekst"/>
      </w:pPr>
    </w:p>
  </w:footnote>
  <w:footnote w:id="61">
    <w:p w:rsidR="001F68EE" w:rsidRDefault="001F68EE" w:rsidP="004D01C8">
      <w:pPr>
        <w:pStyle w:val="Voetnoottekst"/>
      </w:pPr>
      <w:r>
        <w:t xml:space="preserve">     </w:t>
      </w:r>
      <w:r>
        <w:rPr>
          <w:rStyle w:val="Voetnootmarkering"/>
        </w:rPr>
        <w:footnoteRef/>
      </w:r>
      <w:r>
        <w:t xml:space="preserve"> </w:t>
      </w:r>
      <w:r>
        <w:rPr>
          <w:rFonts w:ascii="Courier New" w:hAnsi="Courier New" w:cs="Courier New"/>
          <w:noProof/>
        </w:rPr>
        <w:t>H.v.J., 3 maart 2016, zaak C-179/15 (Daimler AG t/ Együd Garage)</w:t>
      </w:r>
      <w:r w:rsidRPr="00D67235">
        <w:rPr>
          <w:rFonts w:ascii="Courier New" w:hAnsi="Courier New" w:cs="Courier New"/>
          <w:noProof/>
        </w:rPr>
        <w:t>.</w:t>
      </w:r>
    </w:p>
    <w:p w:rsidR="001F68EE" w:rsidRDefault="001F68EE" w:rsidP="004D01C8">
      <w:pPr>
        <w:pStyle w:val="Voetnoottekst"/>
      </w:pPr>
    </w:p>
  </w:footnote>
  <w:footnote w:id="62">
    <w:p w:rsidR="001F68EE" w:rsidRPr="00F7215D" w:rsidRDefault="001F68EE" w:rsidP="004D01C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39 en 41.</w:t>
      </w:r>
      <w:r w:rsidRPr="00C43946">
        <w:rPr>
          <w:rFonts w:ascii="Courier New" w:eastAsiaTheme="minorHAnsi" w:hAnsi="Courier New" w:cs="Courier New"/>
          <w:sz w:val="22"/>
          <w:szCs w:val="22"/>
          <w:lang w:eastAsia="en-US"/>
        </w:rPr>
        <w:t xml:space="preserve"> </w:t>
      </w:r>
      <w:r w:rsidRPr="00C43946">
        <w:rPr>
          <w:rFonts w:ascii="Courier New" w:hAnsi="Courier New" w:cs="Courier New"/>
        </w:rPr>
        <w:t xml:space="preserve">Het Hof van Justitie verklaarde in de voorliggende zaak </w:t>
      </w:r>
      <w:bookmarkStart w:id="2" w:name="point42"/>
      <w:r w:rsidRPr="00C43946">
        <w:rPr>
          <w:rFonts w:ascii="Courier New" w:hAnsi="Courier New" w:cs="Courier New"/>
        </w:rPr>
        <w:t xml:space="preserve">tevens, gelet op de concrete feiten, dat art. 5, lid 1 Rl. merken (art. 2.20, lid 1, sub a en b BVIE) niet zo mag worden uitgelegd </w:t>
      </w:r>
      <w:bookmarkEnd w:id="2"/>
      <w:r w:rsidRPr="00C43946">
        <w:rPr>
          <w:rFonts w:ascii="Courier New" w:hAnsi="Courier New" w:cs="Courier New"/>
        </w:rPr>
        <w:t>dat de merkhouder gebruik kan verbieden op de enkele grond dat dit gebruik de adverteerder eventueel een economisch voordeel kan verschaffen. Dit alles doet, aldus het Hof, niet af doet aan de mogelijkheid van de merkhouder om in voorkomend geval op basis van het nationale recht te eisen dat de adverteerder een dergelijk economisch voordeel vergoedt of om op te treden tegen de beheerders van de internetzoekmachines in kwestie (r.o. 42 en 43).</w:t>
      </w:r>
    </w:p>
    <w:p w:rsidR="001F68EE" w:rsidRDefault="001F68EE" w:rsidP="004D01C8">
      <w:pPr>
        <w:pStyle w:val="Voetnoottekst"/>
      </w:pPr>
    </w:p>
  </w:footnote>
  <w:footnote w:id="63">
    <w:p w:rsidR="001F68EE" w:rsidRPr="00441CC4" w:rsidRDefault="001F68EE" w:rsidP="004D01C8">
      <w:pPr>
        <w:pStyle w:val="Voetnoottekst"/>
        <w:rPr>
          <w:rFonts w:ascii="Courier New" w:hAnsi="Courier New" w:cs="Courier New"/>
          <w:lang w:val="en-GB"/>
        </w:rPr>
      </w:pPr>
      <w:r>
        <w:t xml:space="preserve">     </w:t>
      </w:r>
      <w:r>
        <w:rPr>
          <w:rStyle w:val="Voetnootmarkering"/>
        </w:rPr>
        <w:footnoteRef/>
      </w:r>
      <w:r w:rsidRPr="00441CC4">
        <w:rPr>
          <w:lang w:val="en-GB"/>
        </w:rPr>
        <w:t xml:space="preserve"> </w:t>
      </w:r>
      <w:r w:rsidRPr="00441CC4">
        <w:rPr>
          <w:rFonts w:ascii="Courier New" w:hAnsi="Courier New" w:cs="Courier New"/>
          <w:lang w:val="en-GB"/>
        </w:rPr>
        <w:t xml:space="preserve">R.o. 40. </w:t>
      </w:r>
    </w:p>
    <w:p w:rsidR="001F68EE" w:rsidRPr="00441CC4" w:rsidRDefault="001F68EE" w:rsidP="004D01C8">
      <w:pPr>
        <w:pStyle w:val="Voetnoottekst"/>
        <w:rPr>
          <w:lang w:val="en-GB"/>
        </w:rPr>
      </w:pPr>
    </w:p>
  </w:footnote>
  <w:footnote w:id="64">
    <w:p w:rsidR="001F68EE" w:rsidRPr="00441CC4" w:rsidRDefault="001F68EE">
      <w:pPr>
        <w:pStyle w:val="Voetnoottekst"/>
        <w:rPr>
          <w:rFonts w:ascii="Courier New" w:hAnsi="Courier New" w:cs="Courier New"/>
        </w:rPr>
      </w:pPr>
      <w:r w:rsidRPr="00441CC4">
        <w:rPr>
          <w:lang w:val="en-GB"/>
        </w:rPr>
        <w:t xml:space="preserve">     </w:t>
      </w:r>
      <w:r>
        <w:rPr>
          <w:rStyle w:val="Voetnootmarkering"/>
        </w:rPr>
        <w:footnoteRef/>
      </w:r>
      <w:r w:rsidRPr="00037822">
        <w:rPr>
          <w:lang w:val="en-GB"/>
        </w:rPr>
        <w:t xml:space="preserve"> </w:t>
      </w:r>
      <w:r w:rsidRPr="00037822">
        <w:rPr>
          <w:rFonts w:ascii="Courier New" w:hAnsi="Courier New" w:cs="Courier New"/>
          <w:lang w:val="en-GB"/>
        </w:rPr>
        <w:t xml:space="preserve">Cf. art. 10, lid 3, sub a, b, c en e Rl. </w:t>
      </w:r>
      <w:r w:rsidRPr="00441CC4">
        <w:rPr>
          <w:rFonts w:ascii="Courier New" w:hAnsi="Courier New" w:cs="Courier New"/>
        </w:rPr>
        <w:t>Merken 2015.</w:t>
      </w:r>
    </w:p>
    <w:p w:rsidR="001F68EE" w:rsidRPr="00441CC4" w:rsidRDefault="001F68EE">
      <w:pPr>
        <w:pStyle w:val="Voetnoottekst"/>
      </w:pPr>
    </w:p>
  </w:footnote>
  <w:footnote w:id="65">
    <w:p w:rsidR="001F68EE" w:rsidRPr="000B1559" w:rsidRDefault="001F68EE">
      <w:pPr>
        <w:pStyle w:val="Voetnoottekst"/>
        <w:rPr>
          <w:rFonts w:ascii="Courier New" w:hAnsi="Courier New" w:cs="Courier New"/>
        </w:rPr>
      </w:pPr>
      <w:r w:rsidRPr="00441CC4">
        <w:t xml:space="preserve">     </w:t>
      </w:r>
      <w:r>
        <w:rPr>
          <w:rStyle w:val="Voetnootmarkering"/>
        </w:rPr>
        <w:footnoteRef/>
      </w:r>
      <w:r>
        <w:t xml:space="preserve"> </w:t>
      </w:r>
      <w:r>
        <w:rPr>
          <w:rFonts w:ascii="Courier New" w:hAnsi="Courier New" w:cs="Courier New"/>
        </w:rPr>
        <w:t>Cf. de aanhef van art. 10, lid 3 richtlijn merken 2015 met de woorden ‘Met name kan krachtens lid 2 worden verboden …’.</w:t>
      </w:r>
    </w:p>
    <w:p w:rsidR="001F68EE" w:rsidRDefault="001F68EE">
      <w:pPr>
        <w:pStyle w:val="Voetnoottekst"/>
      </w:pPr>
    </w:p>
  </w:footnote>
  <w:footnote w:id="66">
    <w:p w:rsidR="001F68EE" w:rsidRPr="00C038A9" w:rsidRDefault="001F68EE" w:rsidP="00C038A9">
      <w:pPr>
        <w:pStyle w:val="Voetnoottekst"/>
        <w:rPr>
          <w:rFonts w:ascii="Courier New" w:hAnsi="Courier New" w:cs="Courier New"/>
        </w:rPr>
      </w:pPr>
      <w:r w:rsidRPr="00441CC4">
        <w:t xml:space="preserve">     </w:t>
      </w:r>
      <w:r>
        <w:rPr>
          <w:rStyle w:val="Voetnootmarkering"/>
        </w:rPr>
        <w:footnoteRef/>
      </w:r>
      <w:r w:rsidRPr="00037822">
        <w:rPr>
          <w:lang w:val="en-GB"/>
        </w:rPr>
        <w:t xml:space="preserve"> </w:t>
      </w:r>
      <w:r>
        <w:rPr>
          <w:rFonts w:ascii="Courier New" w:hAnsi="Courier New" w:cs="Courier New"/>
          <w:lang w:val="en-GB"/>
        </w:rPr>
        <w:t>A</w:t>
      </w:r>
      <w:r w:rsidRPr="00037822">
        <w:rPr>
          <w:rFonts w:ascii="Courier New" w:hAnsi="Courier New" w:cs="Courier New"/>
          <w:lang w:val="en-GB"/>
        </w:rPr>
        <w:t xml:space="preserve">rt. 10, lid 3, sub </w:t>
      </w:r>
      <w:r>
        <w:rPr>
          <w:rFonts w:ascii="Courier New" w:hAnsi="Courier New" w:cs="Courier New"/>
          <w:lang w:val="en-GB"/>
        </w:rPr>
        <w:t>d</w:t>
      </w:r>
      <w:r w:rsidRPr="00037822">
        <w:rPr>
          <w:rFonts w:ascii="Courier New" w:hAnsi="Courier New" w:cs="Courier New"/>
          <w:lang w:val="en-GB"/>
        </w:rPr>
        <w:t xml:space="preserve"> Rl. </w:t>
      </w:r>
      <w:r w:rsidRPr="00C038A9">
        <w:rPr>
          <w:rFonts w:ascii="Courier New" w:hAnsi="Courier New" w:cs="Courier New"/>
        </w:rPr>
        <w:t>Merken 2015.</w:t>
      </w:r>
    </w:p>
    <w:p w:rsidR="001F68EE" w:rsidRPr="00C038A9" w:rsidRDefault="001F68EE" w:rsidP="00C038A9">
      <w:pPr>
        <w:pStyle w:val="Voetnoottekst"/>
      </w:pPr>
    </w:p>
  </w:footnote>
  <w:footnote w:id="67">
    <w:p w:rsidR="001F68EE" w:rsidRPr="00C038A9" w:rsidRDefault="001F68EE" w:rsidP="00C038A9">
      <w:pPr>
        <w:pStyle w:val="Voetnoottekst"/>
        <w:rPr>
          <w:rFonts w:ascii="Courier New" w:hAnsi="Courier New" w:cs="Courier New"/>
        </w:rPr>
      </w:pPr>
      <w:r w:rsidRPr="00441CC4">
        <w:t xml:space="preserve">     </w:t>
      </w:r>
      <w:r>
        <w:rPr>
          <w:rStyle w:val="Voetnootmarkering"/>
        </w:rPr>
        <w:footnoteRef/>
      </w:r>
      <w:r w:rsidRPr="00441CC4">
        <w:t xml:space="preserve"> </w:t>
      </w:r>
      <w:r w:rsidRPr="00441CC4">
        <w:rPr>
          <w:rFonts w:ascii="Courier New" w:hAnsi="Courier New" w:cs="Courier New"/>
        </w:rPr>
        <w:t xml:space="preserve">Art. 10, lid 3, sub f Rl. </w:t>
      </w:r>
      <w:r w:rsidRPr="00C038A9">
        <w:rPr>
          <w:rFonts w:ascii="Courier New" w:hAnsi="Courier New" w:cs="Courier New"/>
        </w:rPr>
        <w:t>Merken 2015.</w:t>
      </w:r>
    </w:p>
    <w:p w:rsidR="001F68EE" w:rsidRPr="00C038A9" w:rsidRDefault="001F68EE" w:rsidP="00C038A9">
      <w:pPr>
        <w:pStyle w:val="Voetnoottekst"/>
      </w:pPr>
    </w:p>
  </w:footnote>
  <w:footnote w:id="68">
    <w:p w:rsidR="001F68EE" w:rsidRPr="000776E9" w:rsidRDefault="001F68EE" w:rsidP="00C038A9">
      <w:pPr>
        <w:pStyle w:val="Voetnoottekst"/>
        <w:rPr>
          <w:rFonts w:ascii="Courier New" w:hAnsi="Courier New" w:cs="Courier New"/>
          <w:lang w:val="en-GB"/>
        </w:rPr>
      </w:pPr>
      <w:r w:rsidRPr="00C038A9">
        <w:t xml:space="preserve">     </w:t>
      </w:r>
      <w:r>
        <w:rPr>
          <w:rStyle w:val="Voetnootmarkering"/>
        </w:rPr>
        <w:footnoteRef/>
      </w:r>
      <w:r w:rsidRPr="00C038A9">
        <w:rPr>
          <w:lang w:val="en-GB"/>
        </w:rPr>
        <w:t xml:space="preserve"> </w:t>
      </w:r>
      <w:r w:rsidRPr="00C038A9">
        <w:rPr>
          <w:rFonts w:ascii="Courier New" w:hAnsi="Courier New" w:cs="Courier New"/>
          <w:lang w:val="en-GB"/>
        </w:rPr>
        <w:t xml:space="preserve">Cf. </w:t>
      </w:r>
      <w:r w:rsidRPr="00C038A9">
        <w:rPr>
          <w:rFonts w:ascii="Courier New" w:hAnsi="Courier New" w:cs="Courier New"/>
          <w:u w:val="single"/>
          <w:lang w:val="en-GB"/>
        </w:rPr>
        <w:t>infra</w:t>
      </w:r>
      <w:r w:rsidRPr="00C038A9">
        <w:rPr>
          <w:rFonts w:ascii="Courier New" w:hAnsi="Courier New" w:cs="Courier New"/>
          <w:lang w:val="en-GB"/>
        </w:rPr>
        <w:t xml:space="preserve">, </w:t>
      </w:r>
      <w:r w:rsidRPr="00CE402E">
        <w:rPr>
          <w:rFonts w:ascii="Courier New" w:hAnsi="Courier New" w:cs="Courier New"/>
          <w:lang w:val="en-GB"/>
        </w:rPr>
        <w:t xml:space="preserve">sub </w:t>
      </w:r>
      <w:r w:rsidR="00825AA2">
        <w:rPr>
          <w:rFonts w:ascii="Courier New" w:hAnsi="Courier New" w:cs="Courier New"/>
          <w:lang w:val="en-GB"/>
        </w:rPr>
        <w:t>5.9.3.</w:t>
      </w:r>
      <w:r w:rsidRPr="00C038A9">
        <w:rPr>
          <w:rFonts w:ascii="Courier New" w:hAnsi="Courier New" w:cs="Courier New"/>
          <w:lang w:val="en-GB"/>
        </w:rPr>
        <w:t xml:space="preserve"> i.v.m. art. 10, lid 3, sub d Rl. </w:t>
      </w:r>
      <w:r w:rsidRPr="000776E9">
        <w:rPr>
          <w:rFonts w:ascii="Courier New" w:hAnsi="Courier New" w:cs="Courier New"/>
          <w:lang w:val="en-GB"/>
        </w:rPr>
        <w:t>Merken 2015.</w:t>
      </w:r>
    </w:p>
    <w:p w:rsidR="001F68EE" w:rsidRPr="000776E9" w:rsidRDefault="001F68EE" w:rsidP="00C038A9">
      <w:pPr>
        <w:pStyle w:val="Voetnoottekst"/>
        <w:rPr>
          <w:lang w:val="en-GB"/>
        </w:rPr>
      </w:pPr>
    </w:p>
  </w:footnote>
  <w:footnote w:id="69">
    <w:p w:rsidR="001F68EE" w:rsidRPr="00C038A9" w:rsidRDefault="001F68EE" w:rsidP="00C038A9">
      <w:pPr>
        <w:pStyle w:val="Voetnoottekst"/>
        <w:rPr>
          <w:rFonts w:ascii="Courier New" w:hAnsi="Courier New" w:cs="Courier New"/>
        </w:rPr>
      </w:pPr>
      <w:r w:rsidRPr="000776E9">
        <w:rPr>
          <w:lang w:val="en-GB"/>
        </w:rPr>
        <w:t xml:space="preserve">     </w:t>
      </w:r>
      <w:r>
        <w:rPr>
          <w:rStyle w:val="Voetnootmarkering"/>
        </w:rPr>
        <w:footnoteRef/>
      </w:r>
      <w:r w:rsidRPr="000776E9">
        <w:rPr>
          <w:lang w:val="en-GB"/>
        </w:rPr>
        <w:t xml:space="preserve"> </w:t>
      </w:r>
      <w:r w:rsidRPr="000776E9">
        <w:rPr>
          <w:rFonts w:ascii="Courier New" w:hAnsi="Courier New" w:cs="Courier New"/>
          <w:lang w:val="en-GB"/>
        </w:rPr>
        <w:t xml:space="preserve">Cf. </w:t>
      </w:r>
      <w:r w:rsidRPr="000776E9">
        <w:rPr>
          <w:rFonts w:ascii="Courier New" w:hAnsi="Courier New" w:cs="Courier New"/>
          <w:u w:val="single"/>
          <w:lang w:val="en-GB"/>
        </w:rPr>
        <w:t>infra</w:t>
      </w:r>
      <w:r w:rsidRPr="000776E9">
        <w:rPr>
          <w:rFonts w:ascii="Courier New" w:hAnsi="Courier New" w:cs="Courier New"/>
          <w:lang w:val="en-GB"/>
        </w:rPr>
        <w:t xml:space="preserve">, sub </w:t>
      </w:r>
      <w:r w:rsidR="00825AA2">
        <w:rPr>
          <w:rFonts w:ascii="Courier New" w:hAnsi="Courier New" w:cs="Courier New"/>
          <w:lang w:val="en-GB"/>
        </w:rPr>
        <w:t>5.9.3.</w:t>
      </w:r>
      <w:r w:rsidRPr="000776E9">
        <w:rPr>
          <w:rFonts w:ascii="Courier New" w:hAnsi="Courier New" w:cs="Courier New"/>
          <w:lang w:val="en-GB"/>
        </w:rPr>
        <w:t xml:space="preserve"> i.v.m. art. 10, lid 3, sub f Rl. </w:t>
      </w:r>
      <w:r w:rsidRPr="00C038A9">
        <w:rPr>
          <w:rFonts w:ascii="Courier New" w:hAnsi="Courier New" w:cs="Courier New"/>
        </w:rPr>
        <w:t>Merken 2015.</w:t>
      </w:r>
    </w:p>
    <w:p w:rsidR="001F68EE" w:rsidRPr="00C038A9" w:rsidRDefault="001F68EE" w:rsidP="00C038A9">
      <w:pPr>
        <w:pStyle w:val="Voetnoottekst"/>
      </w:pPr>
    </w:p>
  </w:footnote>
  <w:footnote w:id="70">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w:t>
      </w:r>
      <w:r>
        <w:rPr>
          <w:rFonts w:ascii="Courier New" w:hAnsi="Courier New" w:cs="Courier New"/>
          <w:bCs/>
        </w:rPr>
        <w:t xml:space="preserve"> </w:t>
      </w:r>
      <w:r w:rsidRPr="00214C1A">
        <w:rPr>
          <w:rFonts w:ascii="Courier New" w:hAnsi="Courier New" w:cs="Courier New"/>
          <w:bCs/>
          <w:u w:val="single"/>
        </w:rPr>
        <w:t>o.c.</w:t>
      </w:r>
      <w:r>
        <w:rPr>
          <w:rFonts w:ascii="Courier New" w:hAnsi="Courier New" w:cs="Courier New"/>
          <w:bCs/>
        </w:rPr>
        <w:t>, 198.</w:t>
      </w:r>
    </w:p>
    <w:p w:rsidR="001F68EE" w:rsidRDefault="001F68EE">
      <w:pPr>
        <w:pStyle w:val="Voetnoottekst"/>
      </w:pPr>
    </w:p>
  </w:footnote>
  <w:footnote w:id="71">
    <w:p w:rsidR="001F68EE" w:rsidRDefault="001F68EE">
      <w:pPr>
        <w:pStyle w:val="Voetnoottekst"/>
        <w:rPr>
          <w:rFonts w:ascii="Courier New" w:hAnsi="Courier New" w:cs="Courier New"/>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w:t>
      </w:r>
      <w:r>
        <w:rPr>
          <w:rFonts w:ascii="Courier New" w:hAnsi="Courier New" w:cs="Courier New"/>
          <w:bCs/>
        </w:rPr>
        <w:t xml:space="preserve"> </w:t>
      </w:r>
      <w:r w:rsidRPr="00214C1A">
        <w:rPr>
          <w:rFonts w:ascii="Courier New" w:hAnsi="Courier New" w:cs="Courier New"/>
          <w:bCs/>
          <w:u w:val="single"/>
        </w:rPr>
        <w:t>o.c.</w:t>
      </w:r>
      <w:r>
        <w:rPr>
          <w:rFonts w:ascii="Courier New" w:hAnsi="Courier New" w:cs="Courier New"/>
          <w:bCs/>
        </w:rPr>
        <w:t xml:space="preserve">, 198-199 en </w:t>
      </w:r>
      <w:r>
        <w:rPr>
          <w:rFonts w:ascii="Courier New" w:hAnsi="Courier New" w:cs="Courier New"/>
        </w:rPr>
        <w:t>H.v.J., 23 maart 2010, gev. zaken C-236/08 t/m C-238/08 (o.a. Google t/ Louis Vuitton), r.o. 65.</w:t>
      </w:r>
    </w:p>
    <w:p w:rsidR="001F68EE" w:rsidRDefault="001F68EE">
      <w:pPr>
        <w:pStyle w:val="Voetnoottekst"/>
      </w:pPr>
    </w:p>
  </w:footnote>
  <w:footnote w:id="72">
    <w:p w:rsidR="001F68EE" w:rsidRPr="00451F52" w:rsidRDefault="001F68EE" w:rsidP="00322242">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16 juli 2015, zaak C-379/14 (Top Logistics &amp; Van Caem International t/ Bacardi), r.o. 40.</w:t>
      </w:r>
    </w:p>
    <w:p w:rsidR="001F68EE" w:rsidRDefault="001F68EE" w:rsidP="00322242">
      <w:pPr>
        <w:pStyle w:val="Voetnoottekst"/>
      </w:pPr>
    </w:p>
  </w:footnote>
  <w:footnote w:id="73">
    <w:p w:rsidR="001F68EE" w:rsidRDefault="001F68EE" w:rsidP="003404C0">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15 december 2011, zaak C-119/10 (Frisdranken Industrie Winters t/ Red Bull), r.o. 30.</w:t>
      </w:r>
    </w:p>
    <w:p w:rsidR="001F68EE" w:rsidRPr="00676645" w:rsidRDefault="001F68EE" w:rsidP="003404C0">
      <w:pPr>
        <w:pStyle w:val="Voetnoottekst"/>
        <w:rPr>
          <w:rFonts w:ascii="Courier New" w:hAnsi="Courier New" w:cs="Courier New"/>
        </w:rPr>
      </w:pPr>
    </w:p>
  </w:footnote>
  <w:footnote w:id="74">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w:t>
      </w:r>
      <w:r>
        <w:rPr>
          <w:rFonts w:ascii="Courier New" w:hAnsi="Courier New" w:cs="Courier New"/>
          <w:bCs/>
        </w:rPr>
        <w:t xml:space="preserve"> </w:t>
      </w:r>
      <w:r w:rsidRPr="00214C1A">
        <w:rPr>
          <w:rFonts w:ascii="Courier New" w:hAnsi="Courier New" w:cs="Courier New"/>
          <w:bCs/>
          <w:u w:val="single"/>
        </w:rPr>
        <w:t>o.c.</w:t>
      </w:r>
      <w:r>
        <w:rPr>
          <w:rFonts w:ascii="Courier New" w:hAnsi="Courier New" w:cs="Courier New"/>
          <w:bCs/>
        </w:rPr>
        <w:t>, 199.</w:t>
      </w:r>
    </w:p>
    <w:p w:rsidR="001F68EE" w:rsidRDefault="001F68EE">
      <w:pPr>
        <w:pStyle w:val="Voetnoottekst"/>
      </w:pPr>
    </w:p>
  </w:footnote>
  <w:footnote w:id="75">
    <w:p w:rsidR="001F68EE" w:rsidRDefault="001F68EE" w:rsidP="00B80FAF">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De problematiek van de zoekmachineadvertentiediensten, zoals in deze zaak voorhanden, draait om het volgende: </w:t>
      </w:r>
      <w:r w:rsidRPr="00E652A7">
        <w:rPr>
          <w:rFonts w:ascii="Courier New" w:hAnsi="Courier New" w:cs="Courier New"/>
        </w:rPr>
        <w:t>Google exploiteert een zoekmachine op</w:t>
      </w:r>
      <w:r>
        <w:rPr>
          <w:rFonts w:ascii="Courier New" w:hAnsi="Courier New" w:cs="Courier New"/>
        </w:rPr>
        <w:t xml:space="preserve"> het</w:t>
      </w:r>
      <w:r w:rsidRPr="00E652A7">
        <w:rPr>
          <w:rFonts w:ascii="Courier New" w:hAnsi="Courier New" w:cs="Courier New"/>
        </w:rPr>
        <w:t xml:space="preserve"> internet. Wanneer een internetgebruiker een zo</w:t>
      </w:r>
      <w:r>
        <w:rPr>
          <w:rFonts w:ascii="Courier New" w:hAnsi="Courier New" w:cs="Courier New"/>
        </w:rPr>
        <w:t>ekactie uitvoert op basis van éé</w:t>
      </w:r>
      <w:r w:rsidRPr="00E652A7">
        <w:rPr>
          <w:rFonts w:ascii="Courier New" w:hAnsi="Courier New" w:cs="Courier New"/>
        </w:rPr>
        <w:t>n of meer zoekwoorden, toont de zoekmachine, in afnemende volgorde van belangrijkheid, de websites die het best overeenkomen met deze zoekw</w:t>
      </w:r>
      <w:r>
        <w:rPr>
          <w:rFonts w:ascii="Courier New" w:hAnsi="Courier New" w:cs="Courier New"/>
        </w:rPr>
        <w:t>oorden. Dit zijn de zogenoemde ‘</w:t>
      </w:r>
      <w:r w:rsidRPr="00E652A7">
        <w:rPr>
          <w:rFonts w:ascii="Courier New" w:hAnsi="Courier New" w:cs="Courier New"/>
        </w:rPr>
        <w:t>natuurlijke</w:t>
      </w:r>
      <w:r>
        <w:rPr>
          <w:rFonts w:ascii="Courier New" w:hAnsi="Courier New" w:cs="Courier New"/>
        </w:rPr>
        <w:t>’</w:t>
      </w:r>
      <w:r w:rsidRPr="00E652A7">
        <w:rPr>
          <w:rFonts w:ascii="Courier New" w:hAnsi="Courier New" w:cs="Courier New"/>
        </w:rPr>
        <w:t xml:space="preserve"> resultaten van de zoekactie.</w:t>
      </w:r>
      <w:r>
        <w:rPr>
          <w:rFonts w:ascii="Courier New" w:hAnsi="Courier New" w:cs="Courier New"/>
        </w:rPr>
        <w:t xml:space="preserve"> </w:t>
      </w:r>
      <w:r w:rsidRPr="00E652A7">
        <w:rPr>
          <w:rFonts w:ascii="Courier New" w:hAnsi="Courier New" w:cs="Courier New"/>
        </w:rPr>
        <w:t>Daarnaast biedt Google de betaald</w:t>
      </w:r>
      <w:r>
        <w:rPr>
          <w:rFonts w:ascii="Courier New" w:hAnsi="Courier New" w:cs="Courier New"/>
        </w:rPr>
        <w:t>e zoekmachineadvertentiedienst ‘</w:t>
      </w:r>
      <w:r w:rsidRPr="00E652A7">
        <w:rPr>
          <w:rFonts w:ascii="Courier New" w:hAnsi="Courier New" w:cs="Courier New"/>
        </w:rPr>
        <w:t>AdWords</w:t>
      </w:r>
      <w:r>
        <w:rPr>
          <w:rFonts w:ascii="Courier New" w:hAnsi="Courier New" w:cs="Courier New"/>
        </w:rPr>
        <w:t>’</w:t>
      </w:r>
      <w:r w:rsidRPr="00E652A7">
        <w:rPr>
          <w:rFonts w:ascii="Courier New" w:hAnsi="Courier New" w:cs="Courier New"/>
        </w:rPr>
        <w:t xml:space="preserve"> aan. Daarmee kan elke marktdeelnemer,</w:t>
      </w:r>
      <w:r>
        <w:rPr>
          <w:rFonts w:ascii="Courier New" w:hAnsi="Courier New" w:cs="Courier New"/>
        </w:rPr>
        <w:t xml:space="preserve"> door een of meer trefwoorden (‘</w:t>
      </w:r>
      <w:r w:rsidRPr="00E652A7">
        <w:rPr>
          <w:rFonts w:ascii="Courier New" w:hAnsi="Courier New" w:cs="Courier New"/>
        </w:rPr>
        <w:t>keywords</w:t>
      </w:r>
      <w:r>
        <w:rPr>
          <w:rFonts w:ascii="Courier New" w:hAnsi="Courier New" w:cs="Courier New"/>
        </w:rPr>
        <w:t>’</w:t>
      </w:r>
      <w:r w:rsidRPr="00E652A7">
        <w:rPr>
          <w:rFonts w:ascii="Courier New" w:hAnsi="Courier New" w:cs="Courier New"/>
        </w:rPr>
        <w:t xml:space="preserve">) te selecteren, wanneer dit woord of </w:t>
      </w:r>
      <w:r>
        <w:rPr>
          <w:rFonts w:ascii="Courier New" w:hAnsi="Courier New" w:cs="Courier New"/>
        </w:rPr>
        <w:t>deze woorden overeenkomen met éé</w:t>
      </w:r>
      <w:r w:rsidRPr="00E652A7">
        <w:rPr>
          <w:rFonts w:ascii="Courier New" w:hAnsi="Courier New" w:cs="Courier New"/>
        </w:rPr>
        <w:t>n of meer woorden die deel uitmaken van de zoekopdracht die de internetgebruiker in de zoekmachine heeft ingevoerd, een advertentielink naar zijn site doen verschijnen. De adverten</w:t>
      </w:r>
      <w:r>
        <w:rPr>
          <w:rFonts w:ascii="Courier New" w:hAnsi="Courier New" w:cs="Courier New"/>
        </w:rPr>
        <w:t>tielink verschijnt in het veld ‘</w:t>
      </w:r>
      <w:r w:rsidRPr="00E652A7">
        <w:rPr>
          <w:rFonts w:ascii="Courier New" w:hAnsi="Courier New" w:cs="Courier New"/>
        </w:rPr>
        <w:t>gesponsorde links</w:t>
      </w:r>
      <w:r>
        <w:rPr>
          <w:rFonts w:ascii="Courier New" w:hAnsi="Courier New" w:cs="Courier New"/>
        </w:rPr>
        <w:t>’</w:t>
      </w:r>
      <w:r w:rsidRPr="00E652A7">
        <w:rPr>
          <w:rFonts w:ascii="Courier New" w:hAnsi="Courier New" w:cs="Courier New"/>
        </w:rPr>
        <w:t>, dat wordt weergegeven in het rechtergedeelte van het beeldscherm</w:t>
      </w:r>
      <w:r>
        <w:rPr>
          <w:rFonts w:ascii="Courier New" w:hAnsi="Courier New" w:cs="Courier New"/>
        </w:rPr>
        <w:t>,</w:t>
      </w:r>
      <w:r w:rsidRPr="00E652A7">
        <w:rPr>
          <w:rFonts w:ascii="Courier New" w:hAnsi="Courier New" w:cs="Courier New"/>
        </w:rPr>
        <w:t xml:space="preserve"> rechts van de natuurlijke resultaten</w:t>
      </w:r>
      <w:r>
        <w:rPr>
          <w:rFonts w:ascii="Courier New" w:hAnsi="Courier New" w:cs="Courier New"/>
        </w:rPr>
        <w:t>,</w:t>
      </w:r>
      <w:r w:rsidRPr="00E652A7">
        <w:rPr>
          <w:rFonts w:ascii="Courier New" w:hAnsi="Courier New" w:cs="Courier New"/>
        </w:rPr>
        <w:t xml:space="preserve"> ofwel in het bovenste gedeelte van het beeldscherm, boven deze resultaten.</w:t>
      </w:r>
      <w:r>
        <w:rPr>
          <w:rFonts w:ascii="Courier New" w:hAnsi="Courier New" w:cs="Courier New"/>
        </w:rPr>
        <w:t xml:space="preserve"> </w:t>
      </w:r>
      <w:r w:rsidRPr="00E652A7">
        <w:rPr>
          <w:rFonts w:ascii="Courier New" w:hAnsi="Courier New" w:cs="Courier New"/>
        </w:rPr>
        <w:t>Bij de advertentielink staat een korte reclameboodschap. Deze link en deze boodschap vormen tezamen de in bovenbedoeld veld getoonde advertentie. </w:t>
      </w:r>
      <w:r w:rsidRPr="006D6873">
        <w:rPr>
          <w:rFonts w:ascii="Courier New" w:hAnsi="Courier New" w:cs="Courier New"/>
        </w:rPr>
        <w:t>De adverteerder is per klik op de advertentielink een vergoeding voor de zoekmachineadvertentiedienst verschuldigd. Deze vergoeding wordt ber</w:t>
      </w:r>
      <w:r>
        <w:rPr>
          <w:rFonts w:ascii="Courier New" w:hAnsi="Courier New" w:cs="Courier New"/>
        </w:rPr>
        <w:t>ekend op basis van met name de ‘</w:t>
      </w:r>
      <w:r w:rsidRPr="006D6873">
        <w:rPr>
          <w:rFonts w:ascii="Courier New" w:hAnsi="Courier New" w:cs="Courier New"/>
        </w:rPr>
        <w:t>maximale prijs per klik</w:t>
      </w:r>
      <w:r>
        <w:rPr>
          <w:rFonts w:ascii="Courier New" w:hAnsi="Courier New" w:cs="Courier New"/>
        </w:rPr>
        <w:t>’</w:t>
      </w:r>
      <w:r w:rsidRPr="006D6873">
        <w:rPr>
          <w:rFonts w:ascii="Courier New" w:hAnsi="Courier New" w:cs="Courier New"/>
        </w:rPr>
        <w:t xml:space="preserve"> die de adverteerder bij het sluiten van de overeenkomst met Google inzake de zoekmachineadvertentiedienst heeft verklaard bereid te zijn te betalen, en het aantal keer dat internetgebruikers op die link hebben geklikt.</w:t>
      </w:r>
      <w:r>
        <w:rPr>
          <w:rFonts w:ascii="Courier New" w:hAnsi="Courier New" w:cs="Courier New"/>
        </w:rPr>
        <w:t xml:space="preserve"> </w:t>
      </w:r>
      <w:r w:rsidRPr="006D6873">
        <w:rPr>
          <w:rFonts w:ascii="Courier New" w:hAnsi="Courier New" w:cs="Courier New"/>
        </w:rPr>
        <w:t>Meerdere adverteerders kunnen hetzelfde trefwoord selecteren. De volgorde waarin hun advertentielinks worden weergegeven, wordt dan met name bepaald op basis van de maximale prijs per klik, het aantal eerdere klikken op die links en de kwaliteitsbeoordeling van de advertentie door Google. De adverteerder kan de positie van zijn advertentie wat de volgorde van weergave betreft steeds verbeteren door een hogere maximale prijs per klik te bepalen of door te proberen de kwaliteit van zijn advertentie te verhogen.</w:t>
      </w:r>
      <w:r>
        <w:rPr>
          <w:rFonts w:ascii="Courier New" w:hAnsi="Courier New" w:cs="Courier New"/>
        </w:rPr>
        <w:t xml:space="preserve"> </w:t>
      </w:r>
      <w:r w:rsidRPr="00E652A7">
        <w:rPr>
          <w:rFonts w:ascii="Courier New" w:hAnsi="Courier New" w:cs="Courier New"/>
        </w:rPr>
        <w:t>Google heeft een geautomatiseerde procedure voor de selectie van trefwoorden en het maken van advertenties uitgewerkt. Adverteerders selecteren trefwoorden, schrijven de reclameboodschap en voeren de link naar hun site in</w:t>
      </w:r>
      <w:r>
        <w:rPr>
          <w:rFonts w:ascii="Courier New" w:hAnsi="Courier New" w:cs="Courier New"/>
        </w:rPr>
        <w:t xml:space="preserve"> (</w:t>
      </w:r>
      <w:r w:rsidRPr="00E652A7">
        <w:rPr>
          <w:rFonts w:ascii="Courier New" w:hAnsi="Courier New" w:cs="Courier New"/>
        </w:rPr>
        <w:t>H.v.J., 23 maart 2010, gev. zaken C-236/08 t/m C-238/08 (Google t/ Louis Vuitton</w:t>
      </w:r>
      <w:r>
        <w:rPr>
          <w:rFonts w:ascii="Courier New" w:hAnsi="Courier New" w:cs="Courier New"/>
        </w:rPr>
        <w:t>), r.o. 22 t/m 27</w:t>
      </w:r>
      <w:r w:rsidRPr="00E652A7">
        <w:rPr>
          <w:rFonts w:ascii="Courier New" w:hAnsi="Courier New" w:cs="Courier New"/>
        </w:rPr>
        <w:t>).</w:t>
      </w:r>
    </w:p>
    <w:p w:rsidR="001F68EE" w:rsidRPr="00E652A7" w:rsidRDefault="001F68EE" w:rsidP="00B80FAF">
      <w:pPr>
        <w:pStyle w:val="Voetnoottekst"/>
        <w:rPr>
          <w:rFonts w:ascii="Courier New" w:hAnsi="Courier New" w:cs="Courier New"/>
        </w:rPr>
      </w:pPr>
    </w:p>
  </w:footnote>
  <w:footnote w:id="76">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55 t/m 58.</w:t>
      </w:r>
    </w:p>
    <w:p w:rsidR="001F68EE" w:rsidRDefault="001F68EE">
      <w:pPr>
        <w:pStyle w:val="Voetnoottekst"/>
      </w:pPr>
    </w:p>
  </w:footnote>
  <w:footnote w:id="77">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51 en 52.</w:t>
      </w:r>
    </w:p>
    <w:p w:rsidR="001F68EE" w:rsidRDefault="001F68EE">
      <w:pPr>
        <w:pStyle w:val="Voetnoottekst"/>
      </w:pPr>
    </w:p>
  </w:footnote>
  <w:footnote w:id="78">
    <w:p w:rsidR="001F68EE" w:rsidRDefault="001F68EE" w:rsidP="00F904A8">
      <w:pPr>
        <w:pStyle w:val="Voetnoottekst"/>
      </w:pPr>
      <w:r>
        <w:t xml:space="preserve">     </w:t>
      </w:r>
      <w:r>
        <w:rPr>
          <w:rStyle w:val="Voetnootmarkering"/>
        </w:rPr>
        <w:footnoteRef/>
      </w:r>
      <w:r>
        <w:t xml:space="preserve"> </w:t>
      </w:r>
      <w:r>
        <w:rPr>
          <w:rFonts w:ascii="Courier New" w:hAnsi="Courier New" w:cs="Courier New"/>
          <w:noProof/>
        </w:rPr>
        <w:t>H.v.J., 3 maart 2016, zaak C-179/15 (Daimler AG t/ Együd Garage)</w:t>
      </w:r>
      <w:r w:rsidRPr="00D67235">
        <w:rPr>
          <w:rFonts w:ascii="Courier New" w:hAnsi="Courier New" w:cs="Courier New"/>
          <w:noProof/>
        </w:rPr>
        <w:t>.</w:t>
      </w:r>
    </w:p>
    <w:p w:rsidR="001F68EE" w:rsidRDefault="001F68EE" w:rsidP="00F904A8">
      <w:pPr>
        <w:pStyle w:val="Voetnoottekst"/>
      </w:pPr>
    </w:p>
  </w:footnote>
  <w:footnote w:id="79">
    <w:p w:rsidR="001F68EE" w:rsidRPr="00A55FF5" w:rsidRDefault="001F68EE" w:rsidP="000A06F5">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34.</w:t>
      </w:r>
    </w:p>
    <w:p w:rsidR="001F68EE" w:rsidRDefault="001F68EE" w:rsidP="000A06F5">
      <w:pPr>
        <w:pStyle w:val="Voetnoottekst"/>
      </w:pPr>
    </w:p>
  </w:footnote>
  <w:footnote w:id="80">
    <w:p w:rsidR="001F68EE" w:rsidRPr="00A55FF5" w:rsidRDefault="001F68EE" w:rsidP="000A06F5">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35 en 36.</w:t>
      </w:r>
    </w:p>
    <w:p w:rsidR="001F68EE" w:rsidRDefault="001F68EE" w:rsidP="000A06F5">
      <w:pPr>
        <w:pStyle w:val="Voetnoottekst"/>
      </w:pPr>
    </w:p>
  </w:footnote>
  <w:footnote w:id="81">
    <w:p w:rsidR="001F68EE" w:rsidRPr="006B3E71" w:rsidRDefault="001F68EE" w:rsidP="000A06F5">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44.</w:t>
      </w:r>
    </w:p>
    <w:p w:rsidR="001F68EE" w:rsidRDefault="001F68EE" w:rsidP="000A06F5">
      <w:pPr>
        <w:pStyle w:val="Voetnoottekst"/>
      </w:pPr>
    </w:p>
  </w:footnote>
  <w:footnote w:id="82">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12 juli 2011, zaak C-324/09 (L’Oréal t/ eBay).</w:t>
      </w:r>
    </w:p>
    <w:p w:rsidR="001F68EE" w:rsidRPr="008D1FC6" w:rsidRDefault="001F68EE">
      <w:pPr>
        <w:pStyle w:val="Voetnoottekst"/>
        <w:rPr>
          <w:rFonts w:ascii="Courier New" w:hAnsi="Courier New" w:cs="Courier New"/>
        </w:rPr>
      </w:pPr>
    </w:p>
  </w:footnote>
  <w:footnote w:id="83">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98 t/m 105.</w:t>
      </w:r>
    </w:p>
    <w:p w:rsidR="001F68EE" w:rsidRPr="008D1FC6" w:rsidRDefault="001F68EE">
      <w:pPr>
        <w:pStyle w:val="Voetnoottekst"/>
        <w:rPr>
          <w:rFonts w:ascii="Courier New" w:hAnsi="Courier New" w:cs="Courier New"/>
        </w:rPr>
      </w:pPr>
    </w:p>
  </w:footnote>
  <w:footnote w:id="84">
    <w:p w:rsidR="001F68EE" w:rsidRPr="00451F52" w:rsidRDefault="001F68EE" w:rsidP="00322242">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16 juli 2015, zaak C-379/14 (Top Logistics &amp; Van Caem International t/ Bacardi), r.o. 45.</w:t>
      </w:r>
    </w:p>
    <w:p w:rsidR="001F68EE" w:rsidRDefault="001F68EE" w:rsidP="00322242">
      <w:pPr>
        <w:pStyle w:val="Voetnoottekst"/>
      </w:pPr>
    </w:p>
  </w:footnote>
  <w:footnote w:id="85">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5, lid 1 aanhef en lid 2 Rl. merken en art. 10, lid 2, aanhef Rl. merken 2015.</w:t>
      </w:r>
    </w:p>
    <w:p w:rsidR="001F68EE" w:rsidRDefault="001F68EE">
      <w:pPr>
        <w:pStyle w:val="Voetnoottekst"/>
      </w:pPr>
    </w:p>
  </w:footnote>
  <w:footnote w:id="86">
    <w:p w:rsidR="001F68EE" w:rsidRPr="00D67235" w:rsidRDefault="001F68EE" w:rsidP="008E321E">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w:t>
      </w:r>
      <w:r>
        <w:rPr>
          <w:rFonts w:ascii="Courier New" w:hAnsi="Courier New" w:cs="Courier New"/>
        </w:rPr>
        <w:t xml:space="preserve">H.v.J., 23 maart 2010, gev. zaken C-236/08 t/m C-238/08 (o.a. Google t. Louis Vuitton), r.o. 50 en </w:t>
      </w:r>
      <w:r w:rsidRPr="00D67235">
        <w:rPr>
          <w:rFonts w:ascii="Courier New" w:hAnsi="Courier New" w:cs="Courier New"/>
        </w:rPr>
        <w:t>H.v.J., 12 november 2002, zaak C-206/01 (Arsenal t/ Reed), r.o. 40.</w:t>
      </w:r>
      <w:r>
        <w:rPr>
          <w:rFonts w:ascii="Courier New" w:hAnsi="Courier New" w:cs="Courier New"/>
        </w:rPr>
        <w:t xml:space="preserve"> </w:t>
      </w:r>
      <w:r w:rsidRPr="00D67235">
        <w:rPr>
          <w:rFonts w:ascii="Courier New" w:hAnsi="Courier New" w:cs="Courier New"/>
          <w:noProof/>
          <w:snapToGrid w:val="0"/>
        </w:rPr>
        <w:t xml:space="preserve">Krachtens oudere rechtspraak van het Benelux Gerechtshof moet in beginsel onder ‘het gebruik in het economisch verkeer’ het gebruik worden verstaan, anders dan met een zuiver wetenschappelijk doel, in het kader van een bedrijf, beroep, of enige andere niet in de particuliere sfeer verrichte activiteit waarmee economisch voordeel wordt beoogd. Deze beschrijving van het begrip ‘in het economisch verkeer’ was volgens het Benelux Gerechtshof evenwel geen uitputtende beschrijving (Ben. Ger., 9 juli 1984, </w:t>
      </w:r>
      <w:r>
        <w:rPr>
          <w:rFonts w:ascii="Courier New" w:hAnsi="Courier New" w:cs="Courier New"/>
          <w:noProof/>
          <w:snapToGrid w:val="0"/>
          <w:u w:val="single"/>
        </w:rPr>
        <w:t>Jur. B</w:t>
      </w:r>
      <w:r w:rsidRPr="00D67235">
        <w:rPr>
          <w:rFonts w:ascii="Courier New" w:hAnsi="Courier New" w:cs="Courier New"/>
          <w:noProof/>
          <w:snapToGrid w:val="0"/>
          <w:u w:val="single"/>
        </w:rPr>
        <w:t>GH</w:t>
      </w:r>
      <w:r w:rsidRPr="00D67235">
        <w:rPr>
          <w:rFonts w:ascii="Courier New" w:hAnsi="Courier New" w:cs="Courier New"/>
          <w:noProof/>
          <w:snapToGrid w:val="0"/>
        </w:rPr>
        <w:t>, 1984, 1 (Tanderil)).</w:t>
      </w:r>
    </w:p>
    <w:p w:rsidR="001F68EE" w:rsidRPr="00D67235" w:rsidRDefault="001F68EE" w:rsidP="008E321E">
      <w:pPr>
        <w:pStyle w:val="Voetnoottekst"/>
        <w:rPr>
          <w:rFonts w:ascii="Courier New" w:hAnsi="Courier New" w:cs="Courier New"/>
        </w:rPr>
      </w:pPr>
    </w:p>
  </w:footnote>
  <w:footnote w:id="87">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12 juli 2011, zaak C-324/09 (L’Oréal t/ eBay), r.o. 55.</w:t>
      </w:r>
    </w:p>
    <w:p w:rsidR="001F68EE" w:rsidRPr="000D4626" w:rsidRDefault="001F68EE">
      <w:pPr>
        <w:pStyle w:val="Voetnoottekst"/>
        <w:rPr>
          <w:rFonts w:ascii="Courier New" w:hAnsi="Courier New" w:cs="Courier New"/>
        </w:rPr>
      </w:pPr>
    </w:p>
  </w:footnote>
  <w:footnote w:id="88">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200.</w:t>
      </w:r>
    </w:p>
    <w:p w:rsidR="001F68EE" w:rsidRDefault="001F68EE">
      <w:pPr>
        <w:pStyle w:val="Voetnoottekst"/>
      </w:pPr>
    </w:p>
  </w:footnote>
  <w:footnote w:id="89">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51 en 52.</w:t>
      </w:r>
    </w:p>
    <w:p w:rsidR="001F68EE" w:rsidRDefault="001F68EE">
      <w:pPr>
        <w:pStyle w:val="Voetnoottekst"/>
      </w:pPr>
    </w:p>
  </w:footnote>
  <w:footnote w:id="90">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u w:val="single"/>
        </w:rPr>
        <w:t>Kort begrip</w:t>
      </w:r>
      <w:r>
        <w:rPr>
          <w:rFonts w:ascii="Courier New" w:hAnsi="Courier New" w:cs="Courier New"/>
        </w:rPr>
        <w:t>,</w:t>
      </w:r>
      <w:r w:rsidR="009D63C6">
        <w:rPr>
          <w:rFonts w:ascii="Courier New" w:hAnsi="Courier New" w:cs="Courier New"/>
        </w:rPr>
        <w:t xml:space="preserve"> </w:t>
      </w:r>
      <w:r w:rsidR="009D63C6">
        <w:rPr>
          <w:rFonts w:ascii="Courier New" w:hAnsi="Courier New" w:cs="Courier New"/>
          <w:u w:val="single"/>
        </w:rPr>
        <w:t>o.c.</w:t>
      </w:r>
      <w:r w:rsidR="009D63C6">
        <w:rPr>
          <w:rFonts w:ascii="Courier New" w:hAnsi="Courier New" w:cs="Courier New"/>
        </w:rPr>
        <w:t>,</w:t>
      </w:r>
      <w:r>
        <w:rPr>
          <w:rFonts w:ascii="Courier New" w:hAnsi="Courier New" w:cs="Courier New"/>
        </w:rPr>
        <w:t xml:space="preserve"> 276, randnr. 312</w:t>
      </w:r>
      <w:r w:rsidRPr="007D7460">
        <w:rPr>
          <w:rFonts w:ascii="Courier New" w:hAnsi="Courier New" w:cs="Courier New"/>
        </w:rPr>
        <w:t>.</w:t>
      </w:r>
    </w:p>
    <w:p w:rsidR="001F68EE" w:rsidRPr="001F5B02" w:rsidRDefault="001F68EE">
      <w:pPr>
        <w:pStyle w:val="Voetnoottekst"/>
        <w:rPr>
          <w:rFonts w:ascii="Courier New" w:hAnsi="Courier New" w:cs="Courier New"/>
        </w:rPr>
      </w:pPr>
    </w:p>
  </w:footnote>
  <w:footnote w:id="91">
    <w:p w:rsidR="001F68EE" w:rsidRPr="00451F52"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16 juli 2015, zaak C-379/14 (Top Logistics &amp; Van Caem International t/ Bacardi), r.o. 40.</w:t>
      </w:r>
    </w:p>
    <w:p w:rsidR="001F68EE" w:rsidRDefault="001F68EE">
      <w:pPr>
        <w:pStyle w:val="Voetnoottekst"/>
      </w:pPr>
    </w:p>
  </w:footnote>
  <w:footnote w:id="92">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5, lid 1, sub a en b en lid 2 Rl. merken en art. 10, lid 2, aanhef en sub a, b en c Rl. merken 2015.</w:t>
      </w:r>
    </w:p>
    <w:p w:rsidR="001F68EE" w:rsidRDefault="001F68EE">
      <w:pPr>
        <w:pStyle w:val="Voetnoottekst"/>
      </w:pPr>
    </w:p>
  </w:footnote>
  <w:footnote w:id="93">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februari 1999, zaak C-63/97 (BMW t/ Deenik), r.o. 38.</w:t>
      </w:r>
    </w:p>
    <w:p w:rsidR="001F68EE" w:rsidRPr="004427C2" w:rsidRDefault="001F68EE">
      <w:pPr>
        <w:pStyle w:val="Voetnoottekst"/>
        <w:rPr>
          <w:rFonts w:ascii="Courier New" w:hAnsi="Courier New" w:cs="Courier New"/>
        </w:rPr>
      </w:pPr>
    </w:p>
  </w:footnote>
  <w:footnote w:id="94">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xml:space="preserve">, 201 en </w:t>
      </w:r>
      <w:r w:rsidRPr="00182F71">
        <w:rPr>
          <w:rFonts w:ascii="Courier New" w:hAnsi="Courier New" w:cs="Courier New"/>
          <w:u w:val="single"/>
        </w:rPr>
        <w:t>Kort begrip</w:t>
      </w:r>
      <w:r>
        <w:rPr>
          <w:rFonts w:ascii="Courier New" w:hAnsi="Courier New" w:cs="Courier New"/>
        </w:rPr>
        <w:t xml:space="preserve">, </w:t>
      </w:r>
      <w:r w:rsidR="009D63C6">
        <w:rPr>
          <w:rFonts w:ascii="Courier New" w:hAnsi="Courier New" w:cs="Courier New"/>
          <w:u w:val="single"/>
        </w:rPr>
        <w:t>o.c.</w:t>
      </w:r>
      <w:r w:rsidR="009D63C6">
        <w:rPr>
          <w:rFonts w:ascii="Courier New" w:hAnsi="Courier New" w:cs="Courier New"/>
        </w:rPr>
        <w:t xml:space="preserve">, </w:t>
      </w:r>
      <w:r>
        <w:rPr>
          <w:rFonts w:ascii="Courier New" w:hAnsi="Courier New" w:cs="Courier New"/>
        </w:rPr>
        <w:t>280-281</w:t>
      </w:r>
      <w:r w:rsidRPr="00182F71">
        <w:rPr>
          <w:rFonts w:ascii="Courier New" w:hAnsi="Courier New" w:cs="Courier New"/>
        </w:rPr>
        <w:t xml:space="preserve">, </w:t>
      </w:r>
      <w:r>
        <w:rPr>
          <w:rFonts w:ascii="Courier New" w:hAnsi="Courier New" w:cs="Courier New"/>
        </w:rPr>
        <w:t>randnr. 315</w:t>
      </w:r>
      <w:r>
        <w:rPr>
          <w:rFonts w:ascii="Courier New" w:hAnsi="Courier New" w:cs="Courier New"/>
          <w:bCs/>
        </w:rPr>
        <w:t xml:space="preserve">. Zie o.a.: H.v.J., 25 januari 2007, zaak C-48/05 (Adam Opel t/ Autec), r.o. 21 (i.v.m. art. 5, lid 1 Rl. merken (art. 2.20, lid 1, sub a en b BVIE))en H.v.J., 16 november 2004, zaak C-245/02 (Anheuser Bush t/ Budejovicky Budvar), r.o. 59 </w:t>
      </w:r>
      <w:r w:rsidRPr="004036E8">
        <w:rPr>
          <w:rFonts w:ascii="Courier New" w:hAnsi="Courier New" w:cs="Courier New"/>
          <w:bCs/>
        </w:rPr>
        <w:t>(i.v.m. art. 5, lid 1 Rl. merken (art. 2.20, lid 1, sub a en b BVIE))</w:t>
      </w:r>
      <w:r>
        <w:rPr>
          <w:rFonts w:ascii="Courier New" w:hAnsi="Courier New" w:cs="Courier New"/>
          <w:bCs/>
        </w:rPr>
        <w:t>.</w:t>
      </w:r>
    </w:p>
    <w:p w:rsidR="001F68EE" w:rsidRDefault="001F68EE">
      <w:pPr>
        <w:pStyle w:val="Voetnoottekst"/>
      </w:pPr>
    </w:p>
  </w:footnote>
  <w:footnote w:id="95">
    <w:p w:rsidR="001F68EE" w:rsidRDefault="001F68EE" w:rsidP="00EA0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60; H.v.J., 12 juni 2008, zaak C-533/06 (02 t/ Hutchison), r.o. 34; H.v.J., 25 januari 2007, zaak C-48/05 (Adam Opel t/ Autec), r.o. 28-29.</w:t>
      </w:r>
    </w:p>
    <w:p w:rsidR="001F68EE" w:rsidRDefault="001F68EE" w:rsidP="00EA0FCE">
      <w:pPr>
        <w:pStyle w:val="Voetnoottekst"/>
      </w:pPr>
    </w:p>
  </w:footnote>
  <w:footnote w:id="96">
    <w:p w:rsidR="001F68EE" w:rsidRDefault="001F68EE" w:rsidP="00EA0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60.</w:t>
      </w:r>
    </w:p>
    <w:p w:rsidR="001F68EE" w:rsidRDefault="001F68EE" w:rsidP="00EA0FCE">
      <w:pPr>
        <w:pStyle w:val="Voetnoottekst"/>
      </w:pPr>
    </w:p>
  </w:footnote>
  <w:footnote w:id="97">
    <w:p w:rsidR="001F68EE" w:rsidRDefault="001F68EE" w:rsidP="00EA0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Beschikking H.v.J., 19 februari 2009, zaak C-62/08 (UDV North America t/ Brandtraders), r.o. 48 en 51.</w:t>
      </w:r>
    </w:p>
    <w:p w:rsidR="009D63C6" w:rsidRPr="00F3437E" w:rsidRDefault="009D63C6" w:rsidP="00EA0FCE">
      <w:pPr>
        <w:pStyle w:val="Voetnoottekst"/>
        <w:rPr>
          <w:rFonts w:ascii="Courier New" w:hAnsi="Courier New" w:cs="Courier New"/>
        </w:rPr>
      </w:pPr>
    </w:p>
  </w:footnote>
  <w:footnote w:id="98">
    <w:p w:rsidR="001F68EE" w:rsidRPr="00D67235" w:rsidRDefault="001F68EE" w:rsidP="00F92DCC">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Pr>
          <w:rFonts w:ascii="Courier New" w:hAnsi="Courier New" w:cs="Courier New"/>
          <w:noProof/>
        </w:rPr>
        <w:t xml:space="preserve">  </w:t>
      </w:r>
      <w:r w:rsidRPr="00D67235">
        <w:rPr>
          <w:rFonts w:ascii="Courier New" w:hAnsi="Courier New" w:cs="Courier New"/>
          <w:noProof/>
        </w:rPr>
        <w:t xml:space="preserve">H.v.J., 23 februari 1999, </w:t>
      </w:r>
      <w:r>
        <w:rPr>
          <w:rFonts w:ascii="Courier New" w:hAnsi="Courier New" w:cs="Courier New"/>
          <w:noProof/>
        </w:rPr>
        <w:t xml:space="preserve">zaak </w:t>
      </w:r>
      <w:r w:rsidRPr="00D67235">
        <w:rPr>
          <w:rFonts w:ascii="Courier New" w:hAnsi="Courier New" w:cs="Courier New"/>
          <w:noProof/>
        </w:rPr>
        <w:t>C-63/97 (BMW t/ Deenik).</w:t>
      </w:r>
    </w:p>
    <w:p w:rsidR="001F68EE" w:rsidRPr="00D67235" w:rsidRDefault="001F68EE" w:rsidP="00F92DCC">
      <w:pPr>
        <w:pStyle w:val="Voetnoottekst"/>
        <w:rPr>
          <w:rFonts w:ascii="Courier New" w:hAnsi="Courier New" w:cs="Courier New"/>
          <w:noProof/>
        </w:rPr>
      </w:pPr>
    </w:p>
  </w:footnote>
  <w:footnote w:id="99">
    <w:p w:rsidR="001F68EE" w:rsidRPr="00D67235" w:rsidRDefault="001F68EE" w:rsidP="009A7FB5">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Pr>
          <w:rFonts w:ascii="Courier New" w:hAnsi="Courier New" w:cs="Courier New"/>
          <w:noProof/>
        </w:rPr>
        <w:t xml:space="preserve"> </w:t>
      </w:r>
      <w:r w:rsidRPr="00D67235">
        <w:rPr>
          <w:rFonts w:ascii="Courier New" w:hAnsi="Courier New" w:cs="Courier New"/>
          <w:noProof/>
        </w:rPr>
        <w:t xml:space="preserve">H.v.J., 23 februari 1999, </w:t>
      </w:r>
      <w:r>
        <w:rPr>
          <w:rFonts w:ascii="Courier New" w:hAnsi="Courier New" w:cs="Courier New"/>
          <w:noProof/>
        </w:rPr>
        <w:t xml:space="preserve">zaak </w:t>
      </w:r>
      <w:r w:rsidRPr="00D67235">
        <w:rPr>
          <w:rFonts w:ascii="Courier New" w:hAnsi="Courier New" w:cs="Courier New"/>
          <w:noProof/>
        </w:rPr>
        <w:t>C-63/97 (BMW t/ Deenik)</w:t>
      </w:r>
      <w:r>
        <w:rPr>
          <w:rFonts w:ascii="Courier New" w:hAnsi="Courier New" w:cs="Courier New"/>
          <w:noProof/>
        </w:rPr>
        <w:t>, r.o. 39. Zie ook in deze zin: H.v.J., 3 maart 2016, zaak C-179/15 (Daimler AG t/ Együd Garage), r.o. 22</w:t>
      </w:r>
      <w:r w:rsidRPr="00D67235">
        <w:rPr>
          <w:rFonts w:ascii="Courier New" w:hAnsi="Courier New" w:cs="Courier New"/>
          <w:noProof/>
        </w:rPr>
        <w:t>.</w:t>
      </w:r>
    </w:p>
    <w:p w:rsidR="001F68EE" w:rsidRPr="00D67235" w:rsidRDefault="001F68EE" w:rsidP="009A7FB5">
      <w:pPr>
        <w:pStyle w:val="Voetnoottekst"/>
        <w:rPr>
          <w:rFonts w:ascii="Courier New" w:hAnsi="Courier New" w:cs="Courier New"/>
          <w:noProof/>
        </w:rPr>
      </w:pPr>
    </w:p>
  </w:footnote>
  <w:footnote w:id="100">
    <w:p w:rsidR="001F68EE" w:rsidRDefault="001F68EE">
      <w:pPr>
        <w:pStyle w:val="Voetnoottekst"/>
      </w:pPr>
      <w:r>
        <w:t xml:space="preserve">     </w:t>
      </w:r>
      <w:r>
        <w:rPr>
          <w:rStyle w:val="Voetnootmarkering"/>
        </w:rPr>
        <w:footnoteRef/>
      </w:r>
      <w:r>
        <w:t xml:space="preserve"> </w:t>
      </w:r>
      <w:r>
        <w:rPr>
          <w:rFonts w:ascii="Courier New" w:hAnsi="Courier New" w:cs="Courier New"/>
        </w:rPr>
        <w:t>H.v.J., 12 juni 2008, zaak C-533/06 (02 t/ Hutchison).</w:t>
      </w:r>
    </w:p>
    <w:p w:rsidR="001F68EE" w:rsidRDefault="001F68EE">
      <w:pPr>
        <w:pStyle w:val="Voetnoottekst"/>
      </w:pPr>
    </w:p>
  </w:footnote>
  <w:footnote w:id="101">
    <w:p w:rsidR="001F68EE" w:rsidRDefault="001F68EE" w:rsidP="0060642B">
      <w:pPr>
        <w:pStyle w:val="Voetnoottekst"/>
      </w:pPr>
      <w:r>
        <w:t xml:space="preserve">     </w:t>
      </w:r>
      <w:r>
        <w:rPr>
          <w:rStyle w:val="Voetnootmarkering"/>
        </w:rPr>
        <w:footnoteRef/>
      </w:r>
      <w:r>
        <w:t xml:space="preserve"> </w:t>
      </w:r>
      <w:r>
        <w:rPr>
          <w:rFonts w:ascii="Courier New" w:hAnsi="Courier New" w:cs="Courier New"/>
        </w:rPr>
        <w:t>H.v.J., 12 juni 2008, zaak C-533/06 (02 t/ Hutchison), r.o. 34 t/m 36.</w:t>
      </w:r>
    </w:p>
    <w:p w:rsidR="001F68EE" w:rsidRDefault="001F68EE" w:rsidP="0060642B">
      <w:pPr>
        <w:pStyle w:val="Voetnoottekst"/>
      </w:pPr>
    </w:p>
  </w:footnote>
  <w:footnote w:id="102">
    <w:p w:rsidR="001F68EE" w:rsidRDefault="001F68EE">
      <w:pPr>
        <w:pStyle w:val="Voetnoottekst"/>
      </w:pPr>
      <w:r>
        <w:t xml:space="preserve">     </w:t>
      </w:r>
      <w:r>
        <w:rPr>
          <w:rStyle w:val="Voetnootmarkering"/>
        </w:rPr>
        <w:footnoteRef/>
      </w:r>
      <w:r>
        <w:t xml:space="preserve"> </w:t>
      </w:r>
      <w:r>
        <w:rPr>
          <w:rFonts w:ascii="Courier New" w:hAnsi="Courier New" w:cs="Courier New"/>
        </w:rPr>
        <w:t>H.v.J., 23 maart 2010, gev. zaken C-236/08 t/m C-238/08 (o.a. Google t/ Louis Vuitton).</w:t>
      </w:r>
    </w:p>
    <w:p w:rsidR="001F68EE" w:rsidRDefault="001F68EE">
      <w:pPr>
        <w:pStyle w:val="Voetnoottekst"/>
      </w:pPr>
    </w:p>
  </w:footnote>
  <w:footnote w:id="103">
    <w:p w:rsidR="001F68EE" w:rsidRDefault="001F68EE" w:rsidP="00DB3BCB">
      <w:pPr>
        <w:pStyle w:val="Voetnoottekst"/>
      </w:pPr>
      <w:r>
        <w:t xml:space="preserve">     </w:t>
      </w:r>
      <w:r>
        <w:rPr>
          <w:rStyle w:val="Voetnootmarkering"/>
        </w:rPr>
        <w:footnoteRef/>
      </w:r>
      <w:r>
        <w:t xml:space="preserve"> </w:t>
      </w:r>
      <w:r>
        <w:rPr>
          <w:rFonts w:ascii="Courier New" w:hAnsi="Courier New" w:cs="Courier New"/>
        </w:rPr>
        <w:t>H.v.J., 23 maart 2010, gev. zaken C-236/08 t/m C-238/08 (o.a. Google t/ Louis Vuitton), r.o. 67 en 68.</w:t>
      </w:r>
    </w:p>
    <w:p w:rsidR="001F68EE" w:rsidRDefault="001F68EE" w:rsidP="00DB3BCB">
      <w:pPr>
        <w:pStyle w:val="Voetnoottekst"/>
      </w:pPr>
    </w:p>
  </w:footnote>
  <w:footnote w:id="104">
    <w:p w:rsidR="001F68EE" w:rsidRDefault="001F68EE" w:rsidP="00DB3BCB">
      <w:pPr>
        <w:pStyle w:val="Voetnoottekst"/>
      </w:pPr>
      <w:r>
        <w:t xml:space="preserve">     </w:t>
      </w:r>
      <w:r>
        <w:rPr>
          <w:rStyle w:val="Voetnootmarkering"/>
        </w:rPr>
        <w:footnoteRef/>
      </w:r>
      <w:r>
        <w:t xml:space="preserve"> </w:t>
      </w:r>
      <w:r>
        <w:rPr>
          <w:rFonts w:ascii="Courier New" w:hAnsi="Courier New" w:cs="Courier New"/>
        </w:rPr>
        <w:t>H.v.J., 23 maart 2010, gev. zaken C-236/08 t/m C-238/08 (o.a. Google t/ Louis Vuitton), r.o. 69.</w:t>
      </w:r>
    </w:p>
    <w:p w:rsidR="001F68EE" w:rsidRDefault="001F68EE" w:rsidP="00DB3BCB">
      <w:pPr>
        <w:pStyle w:val="Voetnoottekst"/>
      </w:pPr>
    </w:p>
  </w:footnote>
  <w:footnote w:id="105">
    <w:p w:rsidR="001F68EE" w:rsidRDefault="001F68EE" w:rsidP="00DB3BCB">
      <w:pPr>
        <w:pStyle w:val="Voetnoottekst"/>
      </w:pPr>
      <w:r>
        <w:t xml:space="preserve">     </w:t>
      </w:r>
      <w:r>
        <w:rPr>
          <w:rStyle w:val="Voetnootmarkering"/>
        </w:rPr>
        <w:footnoteRef/>
      </w:r>
      <w:r>
        <w:t xml:space="preserve"> </w:t>
      </w:r>
      <w:r>
        <w:rPr>
          <w:rFonts w:ascii="Courier New" w:hAnsi="Courier New" w:cs="Courier New"/>
        </w:rPr>
        <w:t>H.v.J., 23 maart 2010, gev. zaken C-236/08 t/m C-238/08 (o.a. Google t/ Louis Vuitton), r.o. 71 en 72.</w:t>
      </w:r>
    </w:p>
    <w:p w:rsidR="001F68EE" w:rsidRDefault="001F68EE" w:rsidP="00DB3BCB">
      <w:pPr>
        <w:pStyle w:val="Voetnoottekst"/>
      </w:pPr>
    </w:p>
  </w:footnote>
  <w:footnote w:id="106">
    <w:p w:rsidR="001F68EE" w:rsidRPr="00672F77"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hierover en in deze zin: G. STRAETMANS, ‘Recente ontwikkelingen in het merkenrecht’, in </w:t>
      </w:r>
      <w:r>
        <w:rPr>
          <w:rFonts w:ascii="Courier New" w:hAnsi="Courier New" w:cs="Courier New"/>
          <w:u w:val="single"/>
        </w:rPr>
        <w:t>CBR Jaarboek 2014-2015</w:t>
      </w:r>
      <w:r>
        <w:rPr>
          <w:rFonts w:ascii="Courier New" w:hAnsi="Courier New" w:cs="Courier New"/>
        </w:rPr>
        <w:t>, Antwerpen, Intersentia, 2015, 142.</w:t>
      </w:r>
    </w:p>
    <w:p w:rsidR="001F68EE" w:rsidRDefault="001F68EE">
      <w:pPr>
        <w:pStyle w:val="Voetnoottekst"/>
      </w:pPr>
    </w:p>
  </w:footnote>
  <w:footnote w:id="107">
    <w:p w:rsidR="001F68EE" w:rsidRPr="00793EF1" w:rsidRDefault="001F68EE">
      <w:pPr>
        <w:pStyle w:val="Voetnoottekst"/>
      </w:pPr>
      <w:r>
        <w:t xml:space="preserve">     </w:t>
      </w:r>
      <w:r>
        <w:rPr>
          <w:rStyle w:val="Voetnootmarkering"/>
        </w:rPr>
        <w:footnoteRef/>
      </w:r>
      <w:r>
        <w:t xml:space="preserve"> </w:t>
      </w:r>
      <w:r>
        <w:rPr>
          <w:rFonts w:ascii="Courier New" w:hAnsi="Courier New" w:cs="Courier New"/>
        </w:rPr>
        <w:t xml:space="preserve">Zie hierover: G. STRAETMANS, </w:t>
      </w:r>
      <w:r>
        <w:rPr>
          <w:rFonts w:ascii="Courier New" w:hAnsi="Courier New" w:cs="Courier New"/>
          <w:u w:val="single"/>
        </w:rPr>
        <w:t>l.c.</w:t>
      </w:r>
      <w:r>
        <w:rPr>
          <w:rFonts w:ascii="Courier New" w:hAnsi="Courier New" w:cs="Courier New"/>
        </w:rPr>
        <w:t>, 142.</w:t>
      </w:r>
    </w:p>
    <w:p w:rsidR="001F68EE" w:rsidRDefault="001F68EE">
      <w:pPr>
        <w:pStyle w:val="Voetnoottekst"/>
      </w:pPr>
    </w:p>
  </w:footnote>
  <w:footnote w:id="108">
    <w:p w:rsidR="001F68EE" w:rsidRPr="007122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5, lid 3 Rl. merken.</w:t>
      </w:r>
    </w:p>
    <w:p w:rsidR="001F68EE" w:rsidRDefault="001F68EE">
      <w:pPr>
        <w:pStyle w:val="Voetnoottekst"/>
      </w:pPr>
    </w:p>
  </w:footnote>
  <w:footnote w:id="109">
    <w:p w:rsidR="001F68EE" w:rsidRDefault="001F68EE" w:rsidP="00EA0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61.</w:t>
      </w:r>
    </w:p>
    <w:p w:rsidR="001F68EE" w:rsidRDefault="001F68EE" w:rsidP="00EA0FCE">
      <w:pPr>
        <w:pStyle w:val="Voetnoottekst"/>
      </w:pPr>
    </w:p>
  </w:footnote>
  <w:footnote w:id="110">
    <w:p w:rsidR="001F68EE" w:rsidRDefault="001F68EE" w:rsidP="0089248D">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65.</w:t>
      </w:r>
    </w:p>
    <w:p w:rsidR="001F68EE" w:rsidRDefault="001F68EE" w:rsidP="0089248D">
      <w:pPr>
        <w:pStyle w:val="Voetnoottekst"/>
      </w:pPr>
    </w:p>
  </w:footnote>
  <w:footnote w:id="111">
    <w:p w:rsidR="001F68EE" w:rsidRDefault="001F68EE" w:rsidP="00036212">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66.</w:t>
      </w:r>
    </w:p>
    <w:p w:rsidR="001F68EE" w:rsidRDefault="001F68EE" w:rsidP="00036212">
      <w:pPr>
        <w:pStyle w:val="Voetnoottekst"/>
      </w:pPr>
    </w:p>
  </w:footnote>
  <w:footnote w:id="112">
    <w:p w:rsidR="001F68EE" w:rsidRDefault="001F68EE" w:rsidP="005A12E9">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65.</w:t>
      </w:r>
    </w:p>
    <w:p w:rsidR="001F68EE" w:rsidRDefault="001F68EE" w:rsidP="005A12E9">
      <w:pPr>
        <w:pStyle w:val="Voetnoottekst"/>
      </w:pPr>
    </w:p>
  </w:footnote>
  <w:footnote w:id="113">
    <w:p w:rsidR="001F68EE" w:rsidRDefault="001F68EE" w:rsidP="00EA0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w:t>
      </w:r>
    </w:p>
    <w:p w:rsidR="001F68EE" w:rsidRDefault="001F68EE" w:rsidP="00EA0FCE">
      <w:pPr>
        <w:pStyle w:val="Voetnoottekst"/>
      </w:pPr>
    </w:p>
  </w:footnote>
  <w:footnote w:id="114">
    <w:p w:rsidR="001F68EE" w:rsidRDefault="001F68EE" w:rsidP="00EA0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(o.a. Google t/ Louis Vuitton), r.o. 70. Zie over vergelijkende reclame tevens: H.v.J., 12 juni 2008, zaak C-533/06 (O2 t/ Hutchison), r.o. 35 en 36.</w:t>
      </w:r>
    </w:p>
    <w:p w:rsidR="001F68EE" w:rsidRDefault="001F68EE" w:rsidP="00EA0FCE">
      <w:pPr>
        <w:pStyle w:val="Voetnoottekst"/>
      </w:pPr>
    </w:p>
  </w:footnote>
  <w:footnote w:id="115">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12 november 2002, zaak C-206/01 (Arsenal t/ Matthew Reed), r.o. 54.</w:t>
      </w:r>
    </w:p>
    <w:p w:rsidR="001F68EE" w:rsidRDefault="001F68EE">
      <w:pPr>
        <w:pStyle w:val="Voetnoottekst"/>
      </w:pPr>
    </w:p>
  </w:footnote>
  <w:footnote w:id="116">
    <w:p w:rsidR="001F68EE" w:rsidRDefault="001F68EE" w:rsidP="00B75328">
      <w:pPr>
        <w:pStyle w:val="Voetnoottekst"/>
        <w:rPr>
          <w:rFonts w:ascii="Courier New" w:hAnsi="Courier New" w:cs="Courier New"/>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14 mei 2002, zaak C-2/00 (M. Hölterhoff t/ Freiesleben).</w:t>
      </w:r>
    </w:p>
    <w:p w:rsidR="001F68EE" w:rsidRPr="00D67235" w:rsidRDefault="001F68EE" w:rsidP="00B75328">
      <w:pPr>
        <w:pStyle w:val="Voetnoottekst"/>
        <w:rPr>
          <w:rFonts w:ascii="Courier New" w:hAnsi="Courier New" w:cs="Courier New"/>
        </w:rPr>
      </w:pPr>
    </w:p>
    <w:p w:rsidR="001F68EE" w:rsidRPr="00D67235" w:rsidRDefault="001F68EE" w:rsidP="00B75328">
      <w:pPr>
        <w:pStyle w:val="Voetnoottekst"/>
        <w:rPr>
          <w:rFonts w:ascii="Courier New" w:hAnsi="Courier New" w:cs="Courier New"/>
        </w:rPr>
      </w:pPr>
    </w:p>
  </w:footnote>
  <w:footnote w:id="117">
    <w:p w:rsidR="001F68EE" w:rsidRDefault="001F68EE" w:rsidP="00B75328">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R.o. 16.</w:t>
      </w:r>
    </w:p>
    <w:p w:rsidR="001F68EE" w:rsidRPr="00D67235" w:rsidRDefault="001F68EE" w:rsidP="00B75328">
      <w:pPr>
        <w:pStyle w:val="Voetnoottekst"/>
        <w:rPr>
          <w:rFonts w:ascii="Courier New" w:hAnsi="Courier New" w:cs="Courier New"/>
        </w:rPr>
      </w:pPr>
    </w:p>
  </w:footnote>
  <w:footnote w:id="118">
    <w:p w:rsidR="001F68EE" w:rsidRDefault="001F68EE" w:rsidP="00B75328">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R.o. 17.</w:t>
      </w:r>
    </w:p>
    <w:p w:rsidR="001F68EE" w:rsidRPr="00D67235" w:rsidRDefault="001F68EE" w:rsidP="00B75328">
      <w:pPr>
        <w:pStyle w:val="Voetnoottekst"/>
        <w:rPr>
          <w:rFonts w:ascii="Courier New" w:hAnsi="Courier New" w:cs="Courier New"/>
        </w:rPr>
      </w:pPr>
    </w:p>
  </w:footnote>
  <w:footnote w:id="119">
    <w:p w:rsidR="001F68EE" w:rsidRDefault="001F68EE" w:rsidP="00765495">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Cf. art. 5, lid 1, </w:t>
      </w:r>
      <w:r>
        <w:rPr>
          <w:rFonts w:ascii="Courier New" w:hAnsi="Courier New" w:cs="Courier New"/>
          <w:noProof/>
        </w:rPr>
        <w:t xml:space="preserve">aanhef, sub </w:t>
      </w:r>
      <w:r w:rsidRPr="00D67235">
        <w:rPr>
          <w:rFonts w:ascii="Courier New" w:hAnsi="Courier New" w:cs="Courier New"/>
          <w:noProof/>
        </w:rPr>
        <w:t xml:space="preserve">a </w:t>
      </w:r>
      <w:r>
        <w:rPr>
          <w:rFonts w:ascii="Courier New" w:hAnsi="Courier New" w:cs="Courier New"/>
          <w:noProof/>
        </w:rPr>
        <w:t>richtlijn merken en art. 10, lid 2, aanhef, sub a Rl. merken 2015</w:t>
      </w:r>
      <w:r w:rsidRPr="00D67235">
        <w:rPr>
          <w:rFonts w:ascii="Courier New" w:hAnsi="Courier New" w:cs="Courier New"/>
          <w:noProof/>
        </w:rPr>
        <w:t>.</w:t>
      </w:r>
    </w:p>
    <w:p w:rsidR="001F68EE" w:rsidRPr="00D67235" w:rsidRDefault="001F68EE" w:rsidP="00765495">
      <w:pPr>
        <w:pStyle w:val="Voetnoottekst"/>
        <w:rPr>
          <w:rFonts w:ascii="Courier New" w:hAnsi="Courier New" w:cs="Courier New"/>
          <w:noProof/>
        </w:rPr>
      </w:pPr>
    </w:p>
    <w:p w:rsidR="001F68EE" w:rsidRPr="00D67235" w:rsidRDefault="001F68EE" w:rsidP="00765495">
      <w:pPr>
        <w:pStyle w:val="Voetnoottekst"/>
        <w:rPr>
          <w:rFonts w:ascii="Courier New" w:hAnsi="Courier New" w:cs="Courier New"/>
          <w:noProof/>
        </w:rPr>
      </w:pPr>
    </w:p>
  </w:footnote>
  <w:footnote w:id="120">
    <w:p w:rsidR="001F68EE" w:rsidRDefault="001F68EE" w:rsidP="00765495">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o.a.: </w:t>
      </w:r>
      <w:r>
        <w:rPr>
          <w:rFonts w:ascii="Courier New" w:hAnsi="Courier New" w:cs="Courier New"/>
          <w:noProof/>
        </w:rPr>
        <w:t xml:space="preserve">H.v.J., 3 maart 2016, zaak C-179/15 (Daimler AG t/ Együd Garage), r.o. 26; </w:t>
      </w:r>
      <w:r>
        <w:rPr>
          <w:rFonts w:ascii="Courier New" w:hAnsi="Courier New" w:cs="Courier New"/>
        </w:rPr>
        <w:t xml:space="preserve">H.v.J., 23 maart 2010, gev. zaken C-236/08 t/m C-238/08 (Google t/ Louis Vuitton), r.o. 75 t/m 77; H.v.J., 8 juli 2010, zaak C-558/08 (Portakabin t/ Primakabin), r.o. 29; </w:t>
      </w:r>
      <w:r w:rsidRPr="00725E7C">
        <w:rPr>
          <w:rFonts w:ascii="Courier New" w:hAnsi="Courier New" w:cs="Courier New"/>
        </w:rPr>
        <w:t>H.v.J., 18 juni 2009, zaak C-487/07 (L’</w:t>
      </w:r>
      <w:r>
        <w:rPr>
          <w:rFonts w:ascii="Courier New" w:hAnsi="Courier New" w:cs="Courier New"/>
        </w:rPr>
        <w:t>oréal t/ Bellure), r.o. 58 en 60.</w:t>
      </w:r>
    </w:p>
    <w:p w:rsidR="001F68EE" w:rsidRDefault="001F68EE" w:rsidP="00765495">
      <w:pPr>
        <w:pStyle w:val="Voetnoottekst"/>
      </w:pPr>
    </w:p>
    <w:p w:rsidR="001F68EE" w:rsidRDefault="001F68EE" w:rsidP="00765495">
      <w:pPr>
        <w:pStyle w:val="Voetnoottekst"/>
      </w:pPr>
    </w:p>
  </w:footnote>
  <w:footnote w:id="121">
    <w:p w:rsidR="001F68EE" w:rsidRDefault="001F68EE" w:rsidP="00391A1B">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Cf. H.v.J., 23 februari 1999, </w:t>
      </w:r>
      <w:r>
        <w:rPr>
          <w:rFonts w:ascii="Courier New" w:hAnsi="Courier New" w:cs="Courier New"/>
          <w:noProof/>
        </w:rPr>
        <w:t>C-63/97 (BMW t/ Deenik), r.o. 39</w:t>
      </w:r>
      <w:r w:rsidRPr="00D67235">
        <w:rPr>
          <w:rFonts w:ascii="Courier New" w:hAnsi="Courier New" w:cs="Courier New"/>
          <w:noProof/>
        </w:rPr>
        <w:t>.</w:t>
      </w:r>
    </w:p>
    <w:p w:rsidR="001F68EE" w:rsidRPr="00D67235" w:rsidRDefault="001F68EE" w:rsidP="00391A1B">
      <w:pPr>
        <w:pStyle w:val="Voetnoottekst"/>
        <w:rPr>
          <w:rFonts w:ascii="Courier New" w:hAnsi="Courier New" w:cs="Courier New"/>
          <w:noProof/>
        </w:rPr>
      </w:pPr>
    </w:p>
  </w:footnote>
  <w:footnote w:id="122">
    <w:p w:rsidR="001F68EE" w:rsidRPr="00D67235" w:rsidRDefault="001F68EE" w:rsidP="00391A1B">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Cf. H.v.J., 23 februari 1999, C-63/97 (BMW t/ Deenik), r.o. 45.</w:t>
      </w:r>
      <w:r>
        <w:rPr>
          <w:rFonts w:ascii="Courier New" w:hAnsi="Courier New" w:cs="Courier New"/>
          <w:noProof/>
        </w:rPr>
        <w:t xml:space="preserve"> Art. 2.23 BVIE bevat de omzetting van de art. 6 en 7 Rl. merken.</w:t>
      </w:r>
    </w:p>
  </w:footnote>
  <w:footnote w:id="123">
    <w:p w:rsidR="001F68EE" w:rsidRDefault="001F68EE" w:rsidP="00CA727F">
      <w:pPr>
        <w:pStyle w:val="Voetnoottekst"/>
        <w:rPr>
          <w:rFonts w:ascii="Courier New" w:hAnsi="Courier New" w:cs="Courier New"/>
          <w:lang w:val="fr-FR"/>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lang w:val="fr-FR"/>
        </w:rPr>
        <w:t xml:space="preserve"> H.v.J., 20 maart 2003, zaak C-291/00 (LTJ Diffusion t/ Sadas), r.o. 50 t/m 54.</w:t>
      </w:r>
    </w:p>
    <w:p w:rsidR="001F68EE" w:rsidRPr="00D67235" w:rsidRDefault="001F68EE" w:rsidP="00CA727F">
      <w:pPr>
        <w:pStyle w:val="Voetnoottekst"/>
        <w:rPr>
          <w:rFonts w:ascii="Courier New" w:hAnsi="Courier New" w:cs="Courier New"/>
          <w:lang w:val="fr-FR"/>
        </w:rPr>
      </w:pPr>
    </w:p>
  </w:footnote>
  <w:footnote w:id="124">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8 juli 2010, zaak C-558/08 (Portakabin/ Primakabin).</w:t>
      </w:r>
    </w:p>
    <w:p w:rsidR="001F68EE" w:rsidRPr="003861E8" w:rsidRDefault="001F68EE">
      <w:pPr>
        <w:pStyle w:val="Voetnoottekst"/>
        <w:rPr>
          <w:rFonts w:ascii="Courier New" w:hAnsi="Courier New" w:cs="Courier New"/>
        </w:rPr>
      </w:pPr>
    </w:p>
  </w:footnote>
  <w:footnote w:id="125">
    <w:p w:rsidR="001F68EE" w:rsidRPr="003861E8" w:rsidRDefault="001F68EE" w:rsidP="006D4B05">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8 juli 2010, zaak C-558/08 (Portakabin/ Primakabin), r.o. 45 t/m 48.</w:t>
      </w:r>
    </w:p>
    <w:p w:rsidR="001F68EE" w:rsidRDefault="001F68EE">
      <w:pPr>
        <w:pStyle w:val="Voetnoottekst"/>
      </w:pPr>
    </w:p>
  </w:footnote>
  <w:footnote w:id="126">
    <w:p w:rsidR="001F68EE" w:rsidRDefault="001F68EE" w:rsidP="006656B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(Google t/ Louis Vuitton), r.o. 75 t/m 77. Zie o.a. ook: H.v.J., 8 juli 2010, zaak C-558/08 (Portakabin t/ Primakabin), r.o. 29.</w:t>
      </w:r>
    </w:p>
    <w:p w:rsidR="001F68EE" w:rsidRPr="00A51328" w:rsidRDefault="001F68EE" w:rsidP="006656B8">
      <w:pPr>
        <w:pStyle w:val="Voetnoottekst"/>
        <w:rPr>
          <w:rFonts w:ascii="Courier New" w:hAnsi="Courier New" w:cs="Courier New"/>
        </w:rPr>
      </w:pPr>
    </w:p>
  </w:footnote>
  <w:footnote w:id="127">
    <w:p w:rsidR="001F68EE" w:rsidRPr="006671FB"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tevens r.o. 16 Rl. merken 2015.</w:t>
      </w:r>
    </w:p>
    <w:p w:rsidR="001F68EE" w:rsidRDefault="001F68EE">
      <w:pPr>
        <w:pStyle w:val="Voetnoottekst"/>
      </w:pPr>
    </w:p>
  </w:footnote>
  <w:footnote w:id="128">
    <w:p w:rsidR="001F68EE" w:rsidRDefault="001F68EE" w:rsidP="000F5F1A">
      <w:pPr>
        <w:pStyle w:val="Voetnoottekst"/>
        <w:rPr>
          <w:rFonts w:ascii="Courier New" w:hAnsi="Courier New" w:cs="Courier New"/>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9 januari 2003, zaak C-292/00 (Davidoff t/ Gofkid), r.o. 28.</w:t>
      </w:r>
    </w:p>
    <w:p w:rsidR="001F68EE" w:rsidRPr="00D67235" w:rsidRDefault="001F68EE" w:rsidP="000F5F1A">
      <w:pPr>
        <w:pStyle w:val="Voetnoottekst"/>
        <w:rPr>
          <w:rFonts w:ascii="Courier New" w:hAnsi="Courier New" w:cs="Courier New"/>
        </w:rPr>
      </w:pPr>
    </w:p>
  </w:footnote>
  <w:footnote w:id="129">
    <w:p w:rsidR="001F68EE" w:rsidRDefault="001F68EE">
      <w:pPr>
        <w:pStyle w:val="Voetnoottekst"/>
        <w:rPr>
          <w:rFonts w:ascii="Courier New" w:hAnsi="Courier New" w:cs="Courier New"/>
          <w:bCs/>
        </w:rPr>
      </w:pPr>
      <w:r>
        <w:t xml:space="preserve">     </w:t>
      </w:r>
      <w:r>
        <w:rPr>
          <w:rStyle w:val="Voetnootmarkering"/>
        </w:rPr>
        <w:footnoteRef/>
      </w:r>
      <w:r>
        <w:t xml:space="preserve"> </w:t>
      </w:r>
      <w:r w:rsidRPr="00182F71">
        <w:rPr>
          <w:rFonts w:ascii="Courier New" w:hAnsi="Courier New" w:cs="Courier New"/>
          <w:bCs/>
        </w:rPr>
        <w:t xml:space="preserve">F. GOTZEN en M.C. JANSSENS, </w:t>
      </w:r>
      <w:r w:rsidRPr="00182F71">
        <w:rPr>
          <w:rFonts w:ascii="Courier New" w:hAnsi="Courier New" w:cs="Courier New"/>
          <w:bCs/>
          <w:u w:val="single"/>
        </w:rPr>
        <w:t>Handboek merkenrecht (Benelux, Communautair, Internationaal)</w:t>
      </w:r>
      <w:r w:rsidRPr="00182F7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211.</w:t>
      </w:r>
    </w:p>
    <w:p w:rsidR="001F68EE" w:rsidRDefault="001F68EE">
      <w:pPr>
        <w:pStyle w:val="Voetnoottekst"/>
      </w:pPr>
    </w:p>
  </w:footnote>
  <w:footnote w:id="130">
    <w:p w:rsidR="001F68EE" w:rsidRDefault="001F68EE" w:rsidP="003C1E01">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12 november 2002, zaak C-206/01 (Arsenal t/Reed), r.o. 5</w:t>
      </w:r>
      <w:r>
        <w:rPr>
          <w:rFonts w:ascii="Courier New" w:hAnsi="Courier New" w:cs="Courier New"/>
        </w:rPr>
        <w:t xml:space="preserve">0. </w:t>
      </w:r>
    </w:p>
    <w:p w:rsidR="001F68EE" w:rsidRPr="00D67235" w:rsidRDefault="001F68EE" w:rsidP="003C1E01">
      <w:pPr>
        <w:pStyle w:val="Voetnoottekst"/>
        <w:rPr>
          <w:rFonts w:ascii="Courier New" w:hAnsi="Courier New" w:cs="Courier New"/>
        </w:rPr>
      </w:pPr>
    </w:p>
  </w:footnote>
  <w:footnote w:id="131">
    <w:p w:rsidR="001F68EE" w:rsidRDefault="001F68EE" w:rsidP="000F5F1A">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12 november 2002, zaak C-206/01 (Arsenal t/Reed), r.o. 56, 57, 58, 60 en 61.</w:t>
      </w:r>
    </w:p>
    <w:p w:rsidR="001F68EE" w:rsidRPr="00D67235" w:rsidRDefault="001F68EE" w:rsidP="000F5F1A">
      <w:pPr>
        <w:pStyle w:val="Voetnoottekst"/>
        <w:rPr>
          <w:rFonts w:ascii="Courier New" w:hAnsi="Courier New" w:cs="Courier New"/>
        </w:rPr>
      </w:pPr>
    </w:p>
  </w:footnote>
  <w:footnote w:id="132">
    <w:p w:rsidR="001F68EE" w:rsidRPr="00451F52" w:rsidRDefault="001F68EE" w:rsidP="002F3887">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16 juli 2015, zaak C-379/14 (Top Logistics &amp; Van Caem International t/ Bacardi), r.o. 48 en 49.</w:t>
      </w:r>
    </w:p>
    <w:p w:rsidR="001F68EE" w:rsidRDefault="001F68EE" w:rsidP="002F3887">
      <w:pPr>
        <w:pStyle w:val="Voetnoottekst"/>
      </w:pPr>
    </w:p>
  </w:footnote>
  <w:footnote w:id="133">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over deze zoekwoorden en de problematiek van zoekmachineadvertentiediensten, </w:t>
      </w:r>
      <w:r w:rsidRPr="00FC28B2">
        <w:rPr>
          <w:rFonts w:ascii="Courier New" w:hAnsi="Courier New" w:cs="Courier New"/>
          <w:u w:val="single"/>
        </w:rPr>
        <w:t>supra</w:t>
      </w:r>
      <w:r>
        <w:rPr>
          <w:rFonts w:ascii="Courier New" w:hAnsi="Courier New" w:cs="Courier New"/>
        </w:rPr>
        <w:t>,</w:t>
      </w:r>
      <w:r w:rsidR="006518FC">
        <w:rPr>
          <w:rFonts w:ascii="Courier New" w:hAnsi="Courier New" w:cs="Courier New"/>
        </w:rPr>
        <w:t xml:space="preserve"> sub 5.3</w:t>
      </w:r>
      <w:r>
        <w:rPr>
          <w:rFonts w:ascii="Courier New" w:hAnsi="Courier New" w:cs="Courier New"/>
        </w:rPr>
        <w:t>.</w:t>
      </w:r>
    </w:p>
    <w:p w:rsidR="001F68EE" w:rsidRPr="00E652A7" w:rsidRDefault="001F68EE">
      <w:pPr>
        <w:pStyle w:val="Voetnoottekst"/>
        <w:rPr>
          <w:rFonts w:ascii="Courier New" w:hAnsi="Courier New" w:cs="Courier New"/>
        </w:rPr>
      </w:pPr>
    </w:p>
  </w:footnote>
  <w:footnote w:id="134">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(Google t/ Louis Vuitton).</w:t>
      </w:r>
    </w:p>
    <w:p w:rsidR="001F68EE" w:rsidRPr="00A51328" w:rsidRDefault="001F68EE">
      <w:pPr>
        <w:pStyle w:val="Voetnoottekst"/>
        <w:rPr>
          <w:rFonts w:ascii="Courier New" w:hAnsi="Courier New" w:cs="Courier New"/>
        </w:rPr>
      </w:pPr>
    </w:p>
  </w:footnote>
  <w:footnote w:id="135">
    <w:p w:rsidR="001F68EE" w:rsidRDefault="001F68EE" w:rsidP="00382B51">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maart 2010, gev. zaken C-236/08 t/m C-238/08 (Google t/ Louis Vuitton), r.o. 82 t/m 90. In deze zin ook: H.v.J., 22 september 2011, zaak C-323/09 (Interflora t/ Marks&amp;Spencer), r.o. 44 en 45.</w:t>
      </w:r>
    </w:p>
    <w:p w:rsidR="001F68EE" w:rsidRPr="00A51328" w:rsidRDefault="001F68EE" w:rsidP="00382B51">
      <w:pPr>
        <w:pStyle w:val="Voetnoottekst"/>
        <w:rPr>
          <w:rFonts w:ascii="Courier New" w:hAnsi="Courier New" w:cs="Courier New"/>
        </w:rPr>
      </w:pPr>
    </w:p>
  </w:footnote>
  <w:footnote w:id="136">
    <w:p w:rsidR="001F68EE" w:rsidRDefault="001F68EE">
      <w:pPr>
        <w:pStyle w:val="Voetnoottekst"/>
        <w:rPr>
          <w:rFonts w:ascii="Courier New" w:hAnsi="Courier New" w:cs="Courier New"/>
        </w:rPr>
      </w:pPr>
      <w:r>
        <w:t xml:space="preserve">    </w:t>
      </w:r>
      <w:r>
        <w:rPr>
          <w:rStyle w:val="Voetnootmarkering"/>
        </w:rPr>
        <w:footnoteRef/>
      </w:r>
      <w:r>
        <w:t xml:space="preserve"> </w:t>
      </w:r>
      <w:r w:rsidRPr="005E23AB">
        <w:rPr>
          <w:rFonts w:ascii="Courier New" w:hAnsi="Courier New" w:cs="Courier New"/>
        </w:rPr>
        <w:t>Interflora exploiteert een wereldwijd bloemenbezorgingsnetwerk. Het netwerk van Interflora bestaat uit bloemisten bij wie de klanten in persoon of telefonisch bestellingen kunnen plaatsen. Interflora heeft ook websites die gebruikt kunnen worden voor het plaatsen van bestellingen via internet, die dan worden afgehandeld door het lid van het netwerk dat het dichtst bij het bezorgadres van de bloemen is gevestigd. M&amp;S, een van de grootste detailhandelaren in het Verenigd Koninkrijk, biedt een ruim goederenassortiment aan en verleent diensten via haar winkelnetwerk en haar website www.marksandspencer.com. Een van haar diensten is de verkoop en bezorging van bloemen. Deze activiteit vindt in concurre</w:t>
      </w:r>
      <w:r>
        <w:rPr>
          <w:rFonts w:ascii="Courier New" w:hAnsi="Courier New" w:cs="Courier New"/>
        </w:rPr>
        <w:t>ntie met Interflora plaats. M&amp;</w:t>
      </w:r>
      <w:r w:rsidRPr="005E23AB">
        <w:rPr>
          <w:rFonts w:ascii="Courier New" w:hAnsi="Courier New" w:cs="Courier New"/>
        </w:rPr>
        <w:t>S maakt immers geen deel uit van het Interflora-netwerk.</w:t>
      </w:r>
    </w:p>
    <w:p w:rsidR="001F68EE" w:rsidRDefault="001F68EE">
      <w:pPr>
        <w:pStyle w:val="Voetnoottekst"/>
      </w:pPr>
    </w:p>
  </w:footnote>
  <w:footnote w:id="137">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 r.o. 44 en 45.</w:t>
      </w:r>
    </w:p>
    <w:p w:rsidR="001F68EE" w:rsidRDefault="001F68EE">
      <w:pPr>
        <w:pStyle w:val="Voetnoottekst"/>
      </w:pPr>
    </w:p>
  </w:footnote>
  <w:footnote w:id="138">
    <w:p w:rsidR="001F68EE" w:rsidRDefault="001F68EE" w:rsidP="0032471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 r.o. 49 t/m 53.</w:t>
      </w:r>
    </w:p>
    <w:p w:rsidR="001F68EE" w:rsidRDefault="001F68EE" w:rsidP="00324718">
      <w:pPr>
        <w:pStyle w:val="Voetnoottekst"/>
      </w:pPr>
    </w:p>
  </w:footnote>
  <w:footnote w:id="139">
    <w:p w:rsidR="001F68EE" w:rsidRDefault="001F68EE" w:rsidP="00C261FB">
      <w:pPr>
        <w:pStyle w:val="Voetnoottekst"/>
        <w:rPr>
          <w:rFonts w:ascii="Courier New" w:hAnsi="Courier New" w:cs="Courier New"/>
        </w:rPr>
      </w:pPr>
      <w:r>
        <w:t xml:space="preserve">     </w:t>
      </w:r>
      <w:r>
        <w:rPr>
          <w:rStyle w:val="Voetnootmarkering"/>
        </w:rPr>
        <w:footnoteRef/>
      </w:r>
      <w:r>
        <w:t xml:space="preserve"> </w:t>
      </w:r>
      <w:r w:rsidRPr="00E652A7">
        <w:rPr>
          <w:rFonts w:ascii="Courier New" w:hAnsi="Courier New" w:cs="Courier New"/>
        </w:rPr>
        <w:t>H.v.J., 23 maart 2010, gev. zaken C-236/08 t/m C-238/08 (Google t/ Louis Vuitton).</w:t>
      </w:r>
    </w:p>
    <w:p w:rsidR="001F68EE" w:rsidRPr="00E652A7" w:rsidRDefault="001F68EE" w:rsidP="00C261FB">
      <w:pPr>
        <w:pStyle w:val="Voetnoottekst"/>
        <w:rPr>
          <w:rFonts w:ascii="Courier New" w:hAnsi="Courier New" w:cs="Courier New"/>
        </w:rPr>
      </w:pPr>
    </w:p>
  </w:footnote>
  <w:footnote w:id="140">
    <w:p w:rsidR="001F68EE" w:rsidRDefault="001F68EE" w:rsidP="006D6873">
      <w:pPr>
        <w:pStyle w:val="Voetnoottekst"/>
        <w:rPr>
          <w:rFonts w:ascii="Courier New" w:hAnsi="Courier New" w:cs="Courier New"/>
        </w:rPr>
      </w:pPr>
      <w:r>
        <w:t xml:space="preserve">     </w:t>
      </w:r>
      <w:r>
        <w:rPr>
          <w:rStyle w:val="Voetnootmarkering"/>
        </w:rPr>
        <w:footnoteRef/>
      </w:r>
      <w:r>
        <w:t xml:space="preserve"> </w:t>
      </w:r>
      <w:r w:rsidRPr="00E652A7">
        <w:rPr>
          <w:rFonts w:ascii="Courier New" w:hAnsi="Courier New" w:cs="Courier New"/>
        </w:rPr>
        <w:t>H.v.J., 23 maart 2010, gev. zaken C-236/08 t/m C-238/08 (Google t/ Louis Vuitton)</w:t>
      </w:r>
      <w:r>
        <w:rPr>
          <w:rFonts w:ascii="Courier New" w:hAnsi="Courier New" w:cs="Courier New"/>
        </w:rPr>
        <w:t>, r.o. 91 t/m 98</w:t>
      </w:r>
      <w:r w:rsidRPr="00E652A7">
        <w:rPr>
          <w:rFonts w:ascii="Courier New" w:hAnsi="Courier New" w:cs="Courier New"/>
        </w:rPr>
        <w:t>.</w:t>
      </w:r>
    </w:p>
    <w:p w:rsidR="001F68EE" w:rsidRPr="00E652A7" w:rsidRDefault="001F68EE" w:rsidP="006D6873">
      <w:pPr>
        <w:pStyle w:val="Voetnoottekst"/>
        <w:rPr>
          <w:rFonts w:ascii="Courier New" w:hAnsi="Courier New" w:cs="Courier New"/>
        </w:rPr>
      </w:pPr>
    </w:p>
  </w:footnote>
  <w:footnote w:id="141">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w:t>
      </w:r>
    </w:p>
    <w:p w:rsidR="001F68EE" w:rsidRDefault="001F68EE">
      <w:pPr>
        <w:pStyle w:val="Voetnoottekst"/>
      </w:pPr>
    </w:p>
  </w:footnote>
  <w:footnote w:id="142">
    <w:p w:rsidR="001F68EE" w:rsidRDefault="001F68EE" w:rsidP="00E90BF7">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 r.o. 54 t/m 59.</w:t>
      </w:r>
    </w:p>
    <w:p w:rsidR="001F68EE" w:rsidRDefault="001F68EE" w:rsidP="00E90BF7">
      <w:pPr>
        <w:pStyle w:val="Voetnoottekst"/>
      </w:pPr>
    </w:p>
  </w:footnote>
  <w:footnote w:id="143">
    <w:p w:rsidR="001F68EE" w:rsidRDefault="001F68EE" w:rsidP="00BA655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w:t>
      </w:r>
    </w:p>
    <w:p w:rsidR="001F68EE" w:rsidRDefault="001F68EE" w:rsidP="00BA6558">
      <w:pPr>
        <w:pStyle w:val="Voetnoottekst"/>
      </w:pPr>
    </w:p>
  </w:footnote>
  <w:footnote w:id="144">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 r.o. 60 en 61.</w:t>
      </w:r>
    </w:p>
    <w:p w:rsidR="001F68EE" w:rsidRDefault="001F68EE">
      <w:pPr>
        <w:pStyle w:val="Voetnoottekst"/>
      </w:pPr>
    </w:p>
  </w:footnote>
  <w:footnote w:id="145">
    <w:p w:rsidR="001F68EE" w:rsidRDefault="001F68EE" w:rsidP="00D1424C">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 r.o. 62 t/m 64.</w:t>
      </w:r>
    </w:p>
    <w:p w:rsidR="001F68EE" w:rsidRDefault="001F68EE" w:rsidP="00D1424C">
      <w:pPr>
        <w:pStyle w:val="Voetnoottekst"/>
      </w:pPr>
    </w:p>
  </w:footnote>
  <w:footnote w:id="146">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5, lid 1, sub b Rl. merken en art. 10, lid 2, sub b Rl. merken 2015. Opgemerkt moet worden dat laatstgenoemd art. 10, lid 2, sub b Rl. merken 2015 wel enigszins anders geformuleerd is dan art. 5, lid 1, sub b Rl. merken, en dus dan art. 2.20, lid 1, sub b BVIE, maar dat deze formulering geen wijziging meebrengt aan de bescherming geboden door laatstgenoemde bepalingen. Dit is althans niet de bedoeling van de Europese wetgever geweest.</w:t>
      </w:r>
      <w:r>
        <w:t xml:space="preserve"> </w:t>
      </w:r>
      <w:r>
        <w:rPr>
          <w:rFonts w:ascii="Courier New" w:hAnsi="Courier New" w:cs="Courier New"/>
        </w:rPr>
        <w:t>Art. 10, lid 2, sub b Rl. merken 2015 bepaalt dat de houder van een ingeschreven merk gerechtigd is iedere derde die niet zijn toestemming hiertoe heeft verkregen, te verhinderen in het economisch verkeer met betrekking tot waren of diensten gebruik te maken van een teken wanneer dit teken:</w:t>
      </w:r>
    </w:p>
    <w:p w:rsidR="001F68EE" w:rsidRDefault="001F68EE">
      <w:pPr>
        <w:pStyle w:val="Voetnoottekst"/>
        <w:rPr>
          <w:rFonts w:ascii="Courier New" w:hAnsi="Courier New" w:cs="Courier New"/>
        </w:rPr>
      </w:pPr>
      <w:r>
        <w:rPr>
          <w:rFonts w:ascii="Courier New" w:hAnsi="Courier New" w:cs="Courier New"/>
        </w:rPr>
        <w:t xml:space="preserve">“b) gelijk is aan of overeenstemt met het merk en gebruikt wordt met betrekking tot gelijke of </w:t>
      </w:r>
      <w:r w:rsidRPr="00B80A8B">
        <w:rPr>
          <w:rFonts w:ascii="Courier New" w:hAnsi="Courier New" w:cs="Courier New"/>
          <w:i/>
        </w:rPr>
        <w:t>overeenstemmende</w:t>
      </w:r>
      <w:r>
        <w:rPr>
          <w:rFonts w:ascii="Courier New" w:hAnsi="Courier New" w:cs="Courier New"/>
        </w:rPr>
        <w:t xml:space="preserve"> waren of diensten </w:t>
      </w:r>
      <w:r w:rsidRPr="00B80A8B">
        <w:rPr>
          <w:rFonts w:ascii="Courier New" w:hAnsi="Courier New" w:cs="Courier New"/>
          <w:i/>
        </w:rPr>
        <w:t>als die waarvoor het merk is ingeschreven</w:t>
      </w:r>
      <w:r>
        <w:rPr>
          <w:rFonts w:ascii="Courier New" w:hAnsi="Courier New" w:cs="Courier New"/>
        </w:rPr>
        <w:t xml:space="preserve">, indien daardoor bij het publiek </w:t>
      </w:r>
      <w:r w:rsidRPr="00B80A8B">
        <w:rPr>
          <w:rFonts w:ascii="Courier New" w:hAnsi="Courier New" w:cs="Courier New"/>
          <w:i/>
        </w:rPr>
        <w:t>gevaar voor verwarring bestaat</w:t>
      </w:r>
      <w:r>
        <w:rPr>
          <w:rFonts w:ascii="Courier New" w:hAnsi="Courier New" w:cs="Courier New"/>
        </w:rPr>
        <w:t xml:space="preserve">, </w:t>
      </w:r>
      <w:r w:rsidRPr="00B80A8B">
        <w:rPr>
          <w:rFonts w:ascii="Courier New" w:hAnsi="Courier New" w:cs="Courier New"/>
          <w:i/>
        </w:rPr>
        <w:t>ook wanneer die verwarring het gevolg is van associatie met het oudere merk</w:t>
      </w:r>
      <w:r>
        <w:rPr>
          <w:rFonts w:ascii="Courier New" w:hAnsi="Courier New" w:cs="Courier New"/>
        </w:rPr>
        <w:t>.”</w:t>
      </w:r>
    </w:p>
    <w:p w:rsidR="001F68EE" w:rsidRDefault="001F68EE">
      <w:pPr>
        <w:pStyle w:val="Voetnoottekst"/>
      </w:pPr>
    </w:p>
  </w:footnote>
  <w:footnote w:id="147">
    <w:p w:rsidR="001F68EE" w:rsidRPr="00D67235" w:rsidRDefault="001F68EE" w:rsidP="00655693">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H.v.J., 20 maart 2003, zaak C-291/00 (LTJ Diffusion t/ Sadas), r.o. 48; H.v.J., 9 januari 2003, zaak C-292/00 (Davidoff t/ Gofkid), r.o. 28; H.v.J., 22 juni 2000, zaak C-425/98 (Marca Mode t/ Adidas), r.o. 34.</w:t>
      </w:r>
    </w:p>
    <w:p w:rsidR="001F68EE" w:rsidRPr="00D67235" w:rsidRDefault="001F68EE" w:rsidP="00655693">
      <w:pPr>
        <w:pStyle w:val="Voetnoottekst"/>
        <w:rPr>
          <w:rFonts w:ascii="Courier New" w:hAnsi="Courier New" w:cs="Courier New"/>
          <w:noProof/>
        </w:rPr>
      </w:pPr>
    </w:p>
  </w:footnote>
  <w:footnote w:id="148">
    <w:p w:rsidR="001F68EE" w:rsidRPr="00D67235" w:rsidRDefault="001F68EE" w:rsidP="00837FE5">
      <w:pPr>
        <w:widowControl w:val="0"/>
        <w:jc w:val="both"/>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w:t>
      </w:r>
      <w:r w:rsidRPr="00093552">
        <w:rPr>
          <w:rFonts w:ascii="Courier New" w:hAnsi="Courier New" w:cs="Courier New"/>
          <w:noProof/>
          <w:sz w:val="20"/>
          <w:szCs w:val="20"/>
        </w:rPr>
        <w:t>H.v.J., 22 juni 1999, zaak C-342/97 (Ll</w:t>
      </w:r>
      <w:r>
        <w:rPr>
          <w:rFonts w:ascii="Courier New" w:hAnsi="Courier New" w:cs="Courier New"/>
          <w:noProof/>
          <w:sz w:val="20"/>
          <w:szCs w:val="20"/>
        </w:rPr>
        <w:t>oyd Schufabrik Meyer t/ Klysen).</w:t>
      </w:r>
    </w:p>
  </w:footnote>
  <w:footnote w:id="149">
    <w:p w:rsidR="001F68EE" w:rsidRPr="00D67235" w:rsidRDefault="001F68EE" w:rsidP="00741996">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H.v.J., 22 juni 2000, zaak C-425/98 (Marca Mode t/ Adidas).</w:t>
      </w:r>
    </w:p>
    <w:p w:rsidR="001F68EE" w:rsidRPr="00D67235" w:rsidRDefault="001F68EE" w:rsidP="00741996">
      <w:pPr>
        <w:pStyle w:val="Voetnoottekst"/>
        <w:rPr>
          <w:rFonts w:ascii="Courier New" w:hAnsi="Courier New" w:cs="Courier New"/>
          <w:noProof/>
        </w:rPr>
      </w:pPr>
    </w:p>
  </w:footnote>
  <w:footnote w:id="150">
    <w:p w:rsidR="001F68EE" w:rsidRPr="00D67235" w:rsidRDefault="001F68EE" w:rsidP="00741996">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H.v.J., 22 juni 2000, zaak C-425/98 (Marca Mode t/ Adidas)</w:t>
      </w:r>
      <w:r>
        <w:rPr>
          <w:rFonts w:ascii="Courier New" w:hAnsi="Courier New" w:cs="Courier New"/>
          <w:noProof/>
        </w:rPr>
        <w:t>, r.o. 39</w:t>
      </w:r>
      <w:r w:rsidRPr="00D67235">
        <w:rPr>
          <w:rFonts w:ascii="Courier New" w:hAnsi="Courier New" w:cs="Courier New"/>
          <w:noProof/>
        </w:rPr>
        <w:t>.</w:t>
      </w:r>
    </w:p>
    <w:p w:rsidR="001F68EE" w:rsidRPr="00D67235" w:rsidRDefault="001F68EE" w:rsidP="00741996">
      <w:pPr>
        <w:pStyle w:val="Voetnoottekst"/>
        <w:rPr>
          <w:rFonts w:ascii="Courier New" w:hAnsi="Courier New" w:cs="Courier New"/>
          <w:noProof/>
        </w:rPr>
      </w:pPr>
    </w:p>
  </w:footnote>
  <w:footnote w:id="151">
    <w:p w:rsidR="001F68EE" w:rsidRPr="00CA1649" w:rsidRDefault="001F68EE">
      <w:pPr>
        <w:pStyle w:val="Voetnoottekst"/>
      </w:pPr>
      <w:r>
        <w:t xml:space="preserve">    </w:t>
      </w:r>
      <w:r>
        <w:rPr>
          <w:rStyle w:val="Voetnootmarkering"/>
        </w:rPr>
        <w:footnoteRef/>
      </w:r>
      <w:r>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211.</w:t>
      </w:r>
    </w:p>
  </w:footnote>
  <w:footnote w:id="152">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29 september 1998, zaak C-39/97 (Canon t/ Metro-Goldwyn-Mayer), r.o. 26 en 29.</w:t>
      </w:r>
    </w:p>
    <w:p w:rsidR="001F68EE" w:rsidRPr="00371105" w:rsidRDefault="001F68EE">
      <w:pPr>
        <w:pStyle w:val="Voetnoottekst"/>
        <w:rPr>
          <w:rFonts w:ascii="Courier New" w:hAnsi="Courier New" w:cs="Courier New"/>
        </w:rPr>
      </w:pPr>
    </w:p>
  </w:footnote>
  <w:footnote w:id="153">
    <w:p w:rsidR="001F68EE" w:rsidRPr="00D67235" w:rsidRDefault="001F68EE" w:rsidP="0032550B">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Zie over dit alles: H.v.J., 11 november 1997, zaak C-251/95 (Sabel BV t/ Puma AG); H.v.J., 29 september 1998, </w:t>
      </w:r>
      <w:r>
        <w:rPr>
          <w:rFonts w:ascii="Courier New" w:hAnsi="Courier New" w:cs="Courier New"/>
          <w:noProof/>
        </w:rPr>
        <w:t xml:space="preserve">zaak </w:t>
      </w:r>
      <w:r w:rsidRPr="00D67235">
        <w:rPr>
          <w:rFonts w:ascii="Courier New" w:hAnsi="Courier New" w:cs="Courier New"/>
          <w:noProof/>
        </w:rPr>
        <w:t>C-39/97 (Canon t/ Metro Goldwin Mayer); H.v.J., 22 juni 1999, zaak C-342/97 (Lloyd Schufabrik Meyer t/ Klysen); H.v.J., 22 juni 2000, zaak C-425/98 (Marca Mode t/ Adidas); Beschikking H.v.J., 28 april 2004, zaak C3/03 P (Matratzen Concord t/ BHIM), r.o. 28 e.v. Zie tevens over dit verwarringsgevaar: Gerecht, 6 oktober 2004, gev. zaken T-117/03 t/m T-119/03 en T-171/03 (New Look t/ BHIM), r.o. 23, 24, 25, 27, 34, 39, 43 en 49.</w:t>
      </w:r>
    </w:p>
    <w:p w:rsidR="001F68EE" w:rsidRPr="00D67235" w:rsidRDefault="001F68EE" w:rsidP="0032550B">
      <w:pPr>
        <w:pStyle w:val="Voetnoottekst"/>
        <w:rPr>
          <w:rFonts w:ascii="Courier New" w:hAnsi="Courier New" w:cs="Courier New"/>
          <w:noProof/>
        </w:rPr>
      </w:pPr>
    </w:p>
  </w:footnote>
  <w:footnote w:id="154">
    <w:p w:rsidR="001F68EE" w:rsidRPr="007871BB" w:rsidRDefault="001F68EE">
      <w:pPr>
        <w:pStyle w:val="Voetnoottekst"/>
      </w:pPr>
      <w:r>
        <w:t xml:space="preserve">     </w:t>
      </w:r>
      <w:r>
        <w:rPr>
          <w:rStyle w:val="Voetnootmarkering"/>
        </w:rPr>
        <w:footnoteRef/>
      </w:r>
      <w:r>
        <w:t xml:space="preserve"> </w:t>
      </w:r>
      <w:r w:rsidRPr="007871BB">
        <w:rPr>
          <w:rFonts w:ascii="Courier New" w:hAnsi="Courier New" w:cs="Courier New"/>
          <w:bCs/>
        </w:rPr>
        <w:t xml:space="preserve">T. COHEN JEHORAM, J. HUYDECOPER en C. VAN NISPEN, </w:t>
      </w:r>
      <w:r>
        <w:rPr>
          <w:rFonts w:ascii="Courier New" w:hAnsi="Courier New" w:cs="Courier New"/>
          <w:bCs/>
          <w:u w:val="single"/>
        </w:rPr>
        <w:t>o.c.</w:t>
      </w:r>
      <w:r w:rsidRPr="007871BB">
        <w:rPr>
          <w:rFonts w:ascii="Courier New" w:hAnsi="Courier New" w:cs="Courier New"/>
          <w:bCs/>
        </w:rPr>
        <w:t xml:space="preserve">, </w:t>
      </w:r>
      <w:r>
        <w:rPr>
          <w:rFonts w:ascii="Courier New" w:hAnsi="Courier New" w:cs="Courier New"/>
          <w:bCs/>
        </w:rPr>
        <w:t>307, 8.7.1.</w:t>
      </w:r>
    </w:p>
    <w:p w:rsidR="001F68EE" w:rsidRDefault="001F68EE">
      <w:pPr>
        <w:pStyle w:val="Voetnoottekst"/>
      </w:pPr>
    </w:p>
  </w:footnote>
  <w:footnote w:id="155">
    <w:p w:rsidR="001F68EE" w:rsidRPr="00CA1649" w:rsidRDefault="001F68EE" w:rsidP="00837FE5">
      <w:pPr>
        <w:pStyle w:val="Voetnoottekst"/>
      </w:pPr>
      <w:r>
        <w:t xml:space="preserve">     </w:t>
      </w:r>
      <w:r>
        <w:rPr>
          <w:rStyle w:val="Voetnootmarkering"/>
        </w:rPr>
        <w:footnoteRef/>
      </w:r>
      <w:r>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210.</w:t>
      </w:r>
    </w:p>
    <w:p w:rsidR="001F68EE" w:rsidRDefault="001F68EE">
      <w:pPr>
        <w:pStyle w:val="Voetnoottekst"/>
      </w:pPr>
    </w:p>
  </w:footnote>
  <w:footnote w:id="156">
    <w:p w:rsidR="001F68EE" w:rsidRDefault="001F68EE">
      <w:pPr>
        <w:pStyle w:val="Voetnoottekst"/>
      </w:pPr>
      <w:r>
        <w:t xml:space="preserve">     </w:t>
      </w:r>
      <w:r>
        <w:rPr>
          <w:rStyle w:val="Voetnootmarkering"/>
        </w:rPr>
        <w:footnoteRef/>
      </w:r>
      <w:r>
        <w:t xml:space="preserve"> </w:t>
      </w:r>
      <w:r>
        <w:rPr>
          <w:rFonts w:ascii="Courier New" w:hAnsi="Courier New" w:cs="Courier New"/>
        </w:rPr>
        <w:t xml:space="preserve">H.v.J., 29 september 1998, zaak C-39/97 (Canon t/ Metro-Goldwyn-Mayer), r.o. 29;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xml:space="preserve">, 292; </w:t>
      </w:r>
      <w:r w:rsidRPr="00182F71">
        <w:rPr>
          <w:rFonts w:ascii="Courier New" w:hAnsi="Courier New" w:cs="Courier New"/>
          <w:u w:val="single"/>
        </w:rPr>
        <w:t>Kort begrip</w:t>
      </w:r>
      <w:r>
        <w:rPr>
          <w:rFonts w:ascii="Courier New" w:hAnsi="Courier New" w:cs="Courier New"/>
        </w:rPr>
        <w:t xml:space="preserve">, </w:t>
      </w:r>
      <w:r w:rsidR="00201074">
        <w:rPr>
          <w:rFonts w:ascii="Courier New" w:hAnsi="Courier New" w:cs="Courier New"/>
          <w:u w:val="single"/>
        </w:rPr>
        <w:t>o.c.</w:t>
      </w:r>
      <w:r w:rsidR="00201074">
        <w:rPr>
          <w:rFonts w:ascii="Courier New" w:hAnsi="Courier New" w:cs="Courier New"/>
        </w:rPr>
        <w:t>,</w:t>
      </w:r>
      <w:r>
        <w:rPr>
          <w:rFonts w:ascii="Courier New" w:hAnsi="Courier New" w:cs="Courier New"/>
        </w:rPr>
        <w:t>287</w:t>
      </w:r>
      <w:r w:rsidRPr="00182F71">
        <w:rPr>
          <w:rFonts w:ascii="Courier New" w:hAnsi="Courier New" w:cs="Courier New"/>
        </w:rPr>
        <w:t xml:space="preserve">, </w:t>
      </w:r>
      <w:r>
        <w:rPr>
          <w:rFonts w:ascii="Courier New" w:hAnsi="Courier New" w:cs="Courier New"/>
        </w:rPr>
        <w:t>randnr. 322.</w:t>
      </w:r>
    </w:p>
    <w:p w:rsidR="001F68EE" w:rsidRDefault="001F68EE">
      <w:pPr>
        <w:pStyle w:val="Voetnoottekst"/>
      </w:pPr>
    </w:p>
  </w:footnote>
  <w:footnote w:id="157">
    <w:p w:rsidR="001F68EE" w:rsidRPr="00CA1649" w:rsidRDefault="001F68EE" w:rsidP="0074319D">
      <w:pPr>
        <w:pStyle w:val="Voetnoottekst"/>
      </w:pPr>
      <w:r>
        <w:t xml:space="preserve">     </w:t>
      </w:r>
      <w:r>
        <w:rPr>
          <w:rStyle w:val="Voetnootmarkering"/>
        </w:rPr>
        <w:footnoteRef/>
      </w:r>
      <w:r>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210.</w:t>
      </w:r>
    </w:p>
    <w:p w:rsidR="001F68EE" w:rsidRDefault="001F68EE" w:rsidP="0074319D">
      <w:pPr>
        <w:pStyle w:val="Voetnoottekst"/>
      </w:pPr>
    </w:p>
  </w:footnote>
  <w:footnote w:id="158">
    <w:p w:rsidR="001F68EE" w:rsidRPr="00865DE2"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noProof/>
        </w:rPr>
        <w:t>Cf. H</w:t>
      </w:r>
      <w:r w:rsidRPr="00D67235">
        <w:rPr>
          <w:rFonts w:ascii="Courier New" w:hAnsi="Courier New" w:cs="Courier New"/>
          <w:noProof/>
        </w:rPr>
        <w:t>.v.J., 29 september 1998, zaak C-39/97 (Canon t/ Metro Goldwin Mayer)</w:t>
      </w:r>
      <w:r>
        <w:rPr>
          <w:rFonts w:ascii="Courier New" w:hAnsi="Courier New" w:cs="Courier New"/>
          <w:noProof/>
        </w:rPr>
        <w:t xml:space="preserve">, r.o. 17. </w:t>
      </w:r>
      <w:r>
        <w:rPr>
          <w:rFonts w:ascii="Courier New" w:hAnsi="Courier New" w:cs="Courier New"/>
        </w:rPr>
        <w:t xml:space="preserve">Zie tevens: </w:t>
      </w:r>
      <w:r w:rsidRPr="007871BB">
        <w:rPr>
          <w:rFonts w:ascii="Courier New" w:hAnsi="Courier New" w:cs="Courier New"/>
          <w:bCs/>
        </w:rPr>
        <w:t xml:space="preserve">T. COHEN JEHORAM, J. HUYDECOPER en C. VAN NISPEN, </w:t>
      </w:r>
      <w:r>
        <w:rPr>
          <w:rFonts w:ascii="Courier New" w:hAnsi="Courier New" w:cs="Courier New"/>
          <w:bCs/>
          <w:u w:val="single"/>
        </w:rPr>
        <w:t>o.c.</w:t>
      </w:r>
      <w:r w:rsidRPr="007871BB">
        <w:rPr>
          <w:rFonts w:ascii="Courier New" w:hAnsi="Courier New" w:cs="Courier New"/>
          <w:bCs/>
        </w:rPr>
        <w:t xml:space="preserve">, </w:t>
      </w:r>
      <w:r>
        <w:rPr>
          <w:rFonts w:ascii="Courier New" w:hAnsi="Courier New" w:cs="Courier New"/>
          <w:bCs/>
        </w:rPr>
        <w:t>308-309, 8.7.2.</w:t>
      </w:r>
    </w:p>
    <w:p w:rsidR="001F68EE" w:rsidRDefault="001F68EE">
      <w:pPr>
        <w:pStyle w:val="Voetnoottekst"/>
      </w:pPr>
    </w:p>
  </w:footnote>
  <w:footnote w:id="159">
    <w:p w:rsidR="001F68EE" w:rsidRPr="006671FB" w:rsidRDefault="001F68EE" w:rsidP="006671FB">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tevens r.o. 16 Rl. merken 2015.</w:t>
      </w:r>
    </w:p>
    <w:p w:rsidR="001F68EE" w:rsidRDefault="001F68EE" w:rsidP="006671FB">
      <w:pPr>
        <w:pStyle w:val="Voetnoottekst"/>
      </w:pPr>
    </w:p>
  </w:footnote>
  <w:footnote w:id="160">
    <w:p w:rsidR="001F68EE" w:rsidRPr="003B645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juni 1999, zaak C-342/97 (Lloyd Schufabrik Meyer t/ Klysen Handel), r.o. 26.</w:t>
      </w:r>
    </w:p>
    <w:p w:rsidR="001F68EE" w:rsidRDefault="001F68EE">
      <w:pPr>
        <w:pStyle w:val="Voetnoottekst"/>
      </w:pPr>
    </w:p>
  </w:footnote>
  <w:footnote w:id="161">
    <w:p w:rsidR="001F68EE" w:rsidRPr="00821CFD"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Ben. Ger., 5 oktober 1982 (Wrigley t/ Benzon).</w:t>
      </w:r>
    </w:p>
    <w:p w:rsidR="001F68EE" w:rsidRDefault="001F68EE">
      <w:pPr>
        <w:pStyle w:val="Voetnoottekst"/>
      </w:pPr>
    </w:p>
  </w:footnote>
  <w:footnote w:id="162">
    <w:p w:rsidR="001F68EE" w:rsidRPr="00821CFD"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11 november 1997, zaak C-251/95 (Sabel t/ Puma), r.o. 24.</w:t>
      </w:r>
    </w:p>
    <w:p w:rsidR="001F68EE" w:rsidRDefault="001F68EE">
      <w:pPr>
        <w:pStyle w:val="Voetnoottekst"/>
      </w:pPr>
    </w:p>
  </w:footnote>
  <w:footnote w:id="163">
    <w:p w:rsidR="001F68EE" w:rsidRPr="00D13BBA"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29 september 1998, zaak C-39/97 (Canon t/ Metro-Goldwyn-Mayer), r.o. 18.</w:t>
      </w:r>
    </w:p>
    <w:p w:rsidR="001F68EE" w:rsidRDefault="001F68EE">
      <w:pPr>
        <w:pStyle w:val="Voetnoottekst"/>
      </w:pPr>
    </w:p>
  </w:footnote>
  <w:footnote w:id="164">
    <w:p w:rsidR="001F68EE" w:rsidRPr="004A424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juni 1999, zaak c-342/97 (Lloyd Schufabrik Meyer t/ Klysen Handel), r.o. 21.</w:t>
      </w:r>
    </w:p>
    <w:p w:rsidR="001F68EE" w:rsidRDefault="001F68EE">
      <w:pPr>
        <w:pStyle w:val="Voetnoottekst"/>
      </w:pPr>
    </w:p>
  </w:footnote>
  <w:footnote w:id="165">
    <w:p w:rsidR="001F68EE" w:rsidRPr="00341EEB" w:rsidRDefault="001F68EE" w:rsidP="00B91538">
      <w:pPr>
        <w:pStyle w:val="Voetnoottekst"/>
        <w:rPr>
          <w:rFonts w:ascii="Courier New" w:hAnsi="Courier New" w:cs="Courier New"/>
          <w:lang w:val="en-GB"/>
        </w:rPr>
      </w:pPr>
      <w:r>
        <w:t xml:space="preserve">     </w:t>
      </w:r>
      <w:r>
        <w:rPr>
          <w:rStyle w:val="Voetnootmarkering"/>
        </w:rPr>
        <w:footnoteRef/>
      </w:r>
      <w:r w:rsidRPr="00466EAD">
        <w:rPr>
          <w:lang w:val="en-GB"/>
        </w:rPr>
        <w:t xml:space="preserve"> </w:t>
      </w:r>
      <w:r w:rsidRPr="00466EAD">
        <w:rPr>
          <w:rFonts w:ascii="Courier New" w:hAnsi="Courier New" w:cs="Courier New"/>
          <w:lang w:val="en-GB"/>
        </w:rPr>
        <w:t>H.v.J., 29 september 1998, zaak C-3</w:t>
      </w:r>
      <w:r w:rsidRPr="00341EEB">
        <w:rPr>
          <w:rFonts w:ascii="Courier New" w:hAnsi="Courier New" w:cs="Courier New"/>
          <w:lang w:val="en-GB"/>
        </w:rPr>
        <w:t>9/97 (Canon t/ Metro-Goldwyn-Mayer), r.o. 22.</w:t>
      </w:r>
    </w:p>
    <w:p w:rsidR="001F68EE" w:rsidRPr="00341EEB" w:rsidRDefault="001F68EE" w:rsidP="00B91538">
      <w:pPr>
        <w:pStyle w:val="Voetnoottekst"/>
        <w:rPr>
          <w:lang w:val="en-GB"/>
        </w:rPr>
      </w:pPr>
    </w:p>
  </w:footnote>
  <w:footnote w:id="166">
    <w:p w:rsidR="001F68EE" w:rsidRPr="00341EEB" w:rsidRDefault="001F68EE">
      <w:pPr>
        <w:pStyle w:val="Voetnoottekst"/>
        <w:rPr>
          <w:rFonts w:ascii="Courier New" w:hAnsi="Courier New" w:cs="Courier New"/>
          <w:lang w:val="en-GB"/>
        </w:rPr>
      </w:pPr>
      <w:r w:rsidRPr="00466EAD">
        <w:rPr>
          <w:lang w:val="en-GB"/>
        </w:rPr>
        <w:t xml:space="preserve">     </w:t>
      </w:r>
      <w:r>
        <w:rPr>
          <w:rStyle w:val="Voetnootmarkering"/>
        </w:rPr>
        <w:footnoteRef/>
      </w:r>
      <w:r w:rsidRPr="00341EEB">
        <w:rPr>
          <w:lang w:val="en-GB"/>
        </w:rPr>
        <w:t xml:space="preserve"> </w:t>
      </w:r>
      <w:r w:rsidRPr="00341EEB">
        <w:rPr>
          <w:rFonts w:ascii="Courier New" w:hAnsi="Courier New" w:cs="Courier New"/>
          <w:lang w:val="en-GB"/>
        </w:rPr>
        <w:t>H.v.J., 7 mei 2009, zaak C-398/07 (Waterford Wedgwood t/ Assemble</w:t>
      </w:r>
      <w:r>
        <w:rPr>
          <w:rFonts w:ascii="Courier New" w:hAnsi="Courier New" w:cs="Courier New"/>
          <w:lang w:val="en-GB"/>
        </w:rPr>
        <w:t>d</w:t>
      </w:r>
      <w:r w:rsidRPr="00341EEB">
        <w:rPr>
          <w:rFonts w:ascii="Courier New" w:hAnsi="Courier New" w:cs="Courier New"/>
          <w:lang w:val="en-GB"/>
        </w:rPr>
        <w:t xml:space="preserve"> Investments), r.o. </w:t>
      </w:r>
      <w:r>
        <w:rPr>
          <w:rFonts w:ascii="Courier New" w:hAnsi="Courier New" w:cs="Courier New"/>
          <w:lang w:val="en-GB"/>
        </w:rPr>
        <w:t>34.</w:t>
      </w:r>
    </w:p>
    <w:p w:rsidR="001F68EE" w:rsidRPr="00341EEB" w:rsidRDefault="001F68EE">
      <w:pPr>
        <w:pStyle w:val="Voetnoottekst"/>
        <w:rPr>
          <w:lang w:val="en-GB"/>
        </w:rPr>
      </w:pPr>
    </w:p>
  </w:footnote>
  <w:footnote w:id="167">
    <w:p w:rsidR="001F68EE" w:rsidRDefault="001F68EE">
      <w:pPr>
        <w:pStyle w:val="Voetnoottekst"/>
      </w:pPr>
      <w:r w:rsidRPr="00B46FE2">
        <w:rPr>
          <w:lang w:val="en-GB"/>
        </w:rPr>
        <w:t xml:space="preserve">     </w:t>
      </w:r>
      <w:r>
        <w:rPr>
          <w:rStyle w:val="Voetnootmarkering"/>
        </w:rPr>
        <w:footnoteRef/>
      </w:r>
      <w:r>
        <w:t xml:space="preserve"> </w:t>
      </w:r>
      <w:r w:rsidRPr="00466EAD">
        <w:rPr>
          <w:rFonts w:ascii="Courier New" w:hAnsi="Courier New" w:cs="Courier New"/>
          <w:bCs/>
        </w:rPr>
        <w:t xml:space="preserve">Ch. GIELEN, ‘Art. 2.20 BVIE’, </w:t>
      </w:r>
      <w:r w:rsidRPr="006A0D55">
        <w:rPr>
          <w:rFonts w:ascii="Courier New" w:hAnsi="Courier New" w:cs="Courier New"/>
          <w:bCs/>
          <w:u w:val="single"/>
        </w:rPr>
        <w:t>l.c.</w:t>
      </w:r>
      <w:r>
        <w:rPr>
          <w:rFonts w:ascii="Courier New" w:hAnsi="Courier New" w:cs="Courier New"/>
          <w:bCs/>
        </w:rPr>
        <w:t>, 291-292.</w:t>
      </w:r>
    </w:p>
    <w:p w:rsidR="001F68EE" w:rsidRDefault="001F68EE">
      <w:pPr>
        <w:pStyle w:val="Voetnoottekst"/>
      </w:pPr>
    </w:p>
  </w:footnote>
  <w:footnote w:id="168">
    <w:p w:rsidR="001F68EE" w:rsidRDefault="001F68EE" w:rsidP="009A3905">
      <w:pPr>
        <w:pStyle w:val="Voetnoottekst"/>
        <w:rPr>
          <w:rFonts w:ascii="Courier New" w:hAnsi="Courier New" w:cs="Courier New"/>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12 november 2002, zaak C-206/01 (Arsenal t/Reed)</w:t>
      </w:r>
      <w:r>
        <w:rPr>
          <w:rFonts w:ascii="Courier New" w:hAnsi="Courier New" w:cs="Courier New"/>
        </w:rPr>
        <w:t xml:space="preserve">. </w:t>
      </w:r>
    </w:p>
    <w:p w:rsidR="001F68EE" w:rsidRPr="00D67235" w:rsidRDefault="001F68EE" w:rsidP="009A3905">
      <w:pPr>
        <w:pStyle w:val="Voetnoottekst"/>
        <w:rPr>
          <w:rFonts w:ascii="Courier New" w:hAnsi="Courier New" w:cs="Courier New"/>
        </w:rPr>
      </w:pPr>
    </w:p>
  </w:footnote>
  <w:footnote w:id="169">
    <w:p w:rsidR="001F68EE" w:rsidRDefault="001F68EE" w:rsidP="009A3905">
      <w:pPr>
        <w:pStyle w:val="Voetnoottekst"/>
        <w:rPr>
          <w:rFonts w:ascii="Courier New" w:hAnsi="Courier New" w:cs="Courier New"/>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12 november 2002, zaak C-206/01 (Arsenal t/Reed)</w:t>
      </w:r>
      <w:r>
        <w:rPr>
          <w:rFonts w:ascii="Courier New" w:hAnsi="Courier New" w:cs="Courier New"/>
        </w:rPr>
        <w:t xml:space="preserve">, r.o. 57. </w:t>
      </w:r>
    </w:p>
    <w:p w:rsidR="001F68EE" w:rsidRPr="00D67235" w:rsidRDefault="001F68EE" w:rsidP="009A3905">
      <w:pPr>
        <w:pStyle w:val="Voetnoottekst"/>
        <w:rPr>
          <w:rFonts w:ascii="Courier New" w:hAnsi="Courier New" w:cs="Courier New"/>
        </w:rPr>
      </w:pPr>
    </w:p>
  </w:footnote>
  <w:footnote w:id="170">
    <w:p w:rsidR="001F68EE" w:rsidRPr="00861DB3"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april 2006, zaak C-145/05 (Levi Strauss t/ Casucci), r.o. 17, 18 en 20.</w:t>
      </w:r>
    </w:p>
    <w:p w:rsidR="001F68EE" w:rsidRDefault="001F68EE">
      <w:pPr>
        <w:pStyle w:val="Voetnoottekst"/>
      </w:pPr>
    </w:p>
  </w:footnote>
  <w:footnote w:id="171">
    <w:p w:rsidR="001F68EE" w:rsidRPr="00546058"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Ben. Ger., 13 december 1994 (Motorest t/ Hody en Resto-Inn), r.o. 23 t/m 25.</w:t>
      </w:r>
    </w:p>
    <w:p w:rsidR="001F68EE" w:rsidRDefault="001F68EE">
      <w:pPr>
        <w:pStyle w:val="Voetnoottekst"/>
      </w:pPr>
    </w:p>
  </w:footnote>
  <w:footnote w:id="172">
    <w:p w:rsidR="001F68EE" w:rsidRDefault="001F68EE">
      <w:pPr>
        <w:pStyle w:val="Voetnoottekst"/>
      </w:pPr>
      <w:r w:rsidRPr="008B42C6">
        <w:t xml:space="preserve">     </w:t>
      </w:r>
      <w:r>
        <w:rPr>
          <w:rStyle w:val="Voetnootmarkering"/>
        </w:rPr>
        <w:footnoteRef/>
      </w:r>
      <w:r>
        <w:t xml:space="preserve"> </w:t>
      </w:r>
      <w:r w:rsidRPr="007871BB">
        <w:rPr>
          <w:rFonts w:ascii="Courier New" w:hAnsi="Courier New" w:cs="Courier New"/>
          <w:bCs/>
        </w:rPr>
        <w:t xml:space="preserve">T. COHEN JEHORAM, J. HUYDECOPER en C. VAN NISPEN, </w:t>
      </w:r>
      <w:r>
        <w:rPr>
          <w:rFonts w:ascii="Courier New" w:hAnsi="Courier New" w:cs="Courier New"/>
          <w:bCs/>
          <w:u w:val="single"/>
        </w:rPr>
        <w:t>o.c.</w:t>
      </w:r>
      <w:r w:rsidRPr="007871BB">
        <w:rPr>
          <w:rFonts w:ascii="Courier New" w:hAnsi="Courier New" w:cs="Courier New"/>
          <w:bCs/>
        </w:rPr>
        <w:t xml:space="preserve">, </w:t>
      </w:r>
      <w:r>
        <w:rPr>
          <w:rFonts w:ascii="Courier New" w:hAnsi="Courier New" w:cs="Courier New"/>
          <w:bCs/>
        </w:rPr>
        <w:t>309, 8.7.3.</w:t>
      </w:r>
    </w:p>
    <w:p w:rsidR="001F68EE" w:rsidRDefault="001F68EE">
      <w:pPr>
        <w:pStyle w:val="Voetnoottekst"/>
      </w:pPr>
    </w:p>
  </w:footnote>
  <w:footnote w:id="173">
    <w:p w:rsidR="001F68EE" w:rsidRDefault="001F68EE" w:rsidP="000E7337">
      <w:pPr>
        <w:pStyle w:val="Voetnoottekst"/>
        <w:rPr>
          <w:rFonts w:ascii="Courier New" w:hAnsi="Courier New" w:cs="Courier New"/>
          <w:lang w:val="fr-FR"/>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lang w:val="fr-FR"/>
        </w:rPr>
        <w:t xml:space="preserve"> H.v.J., 20 maart 2003, zaak C-291/00 (LTJ Diffusion t/ Sadas), r.o. 50 t/m 54.</w:t>
      </w:r>
    </w:p>
    <w:p w:rsidR="001F68EE" w:rsidRPr="00D67235" w:rsidRDefault="001F68EE" w:rsidP="000E7337">
      <w:pPr>
        <w:pStyle w:val="Voetnoottekst"/>
        <w:rPr>
          <w:rFonts w:ascii="Courier New" w:hAnsi="Courier New" w:cs="Courier New"/>
          <w:lang w:val="fr-FR"/>
        </w:rPr>
      </w:pPr>
    </w:p>
  </w:footnote>
  <w:footnote w:id="174">
    <w:p w:rsidR="001F68EE" w:rsidRPr="00466EAD" w:rsidRDefault="001F68EE">
      <w:pPr>
        <w:pStyle w:val="Voetnoottekst"/>
        <w:rPr>
          <w:lang w:val="fr-FR"/>
        </w:rPr>
      </w:pPr>
      <w:r>
        <w:rPr>
          <w:lang w:val="fr-FR"/>
        </w:rPr>
        <w:t xml:space="preserve">     </w:t>
      </w:r>
      <w:r>
        <w:rPr>
          <w:rStyle w:val="Voetnootmarkering"/>
        </w:rPr>
        <w:footnoteRef/>
      </w:r>
      <w:r w:rsidRPr="000A7FD2">
        <w:rPr>
          <w:lang w:val="fr-FR"/>
        </w:rPr>
        <w:t xml:space="preserve"> </w:t>
      </w:r>
      <w:r w:rsidRPr="007871BB">
        <w:rPr>
          <w:rFonts w:ascii="Courier New" w:hAnsi="Courier New" w:cs="Courier New"/>
          <w:bCs/>
        </w:rPr>
        <w:t>T. COHEN JEHORAM, J. HUYDECOPER en C. VAN NISPEN,</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xml:space="preserve">, 309, 8.7.3.;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291.</w:t>
      </w:r>
    </w:p>
    <w:p w:rsidR="001F68EE" w:rsidRPr="000A7FD2" w:rsidRDefault="001F68EE">
      <w:pPr>
        <w:pStyle w:val="Voetnoottekst"/>
        <w:rPr>
          <w:lang w:val="fr-FR"/>
        </w:rPr>
      </w:pPr>
    </w:p>
  </w:footnote>
  <w:footnote w:id="175">
    <w:p w:rsidR="001F68EE" w:rsidRPr="008A011A"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Ben. Ger., 1 juni 1978 (Mölnlycke t/ Satoma), waarin ook duidelijk wordt aangegeven dat het teken waartegen men optreedt niet gedeponeerd en ingeschreven moet zijn. </w:t>
      </w:r>
    </w:p>
    <w:p w:rsidR="001F68EE" w:rsidRDefault="001F68EE">
      <w:pPr>
        <w:pStyle w:val="Voetnoottekst"/>
      </w:pPr>
    </w:p>
  </w:footnote>
  <w:footnote w:id="176">
    <w:p w:rsidR="001F68EE" w:rsidRDefault="001F68EE" w:rsidP="006042BB">
      <w:pPr>
        <w:pStyle w:val="Voetnoottekst"/>
        <w:rPr>
          <w:lang w:val="fr-FR"/>
        </w:rPr>
      </w:pPr>
      <w:r>
        <w:rPr>
          <w:lang w:val="fr-FR"/>
        </w:rPr>
        <w:t xml:space="preserve">     </w:t>
      </w:r>
      <w:r>
        <w:rPr>
          <w:rStyle w:val="Voetnootmarkering"/>
        </w:rPr>
        <w:footnoteRef/>
      </w:r>
      <w:r w:rsidRPr="00D52204">
        <w:rPr>
          <w:lang w:val="fr-FR"/>
        </w:rPr>
        <w:t xml:space="preserve"> </w:t>
      </w:r>
      <w:r w:rsidRPr="000A7FD2">
        <w:rPr>
          <w:rFonts w:ascii="Courier New" w:hAnsi="Courier New" w:cs="Courier New"/>
          <w:noProof/>
          <w:lang w:val="fr-FR"/>
        </w:rPr>
        <w:t>H.v.J., 22 juni 1999, zaak C-342/97 (Lloyd Schufabrik Meyer t/ Klysen)</w:t>
      </w:r>
      <w:r>
        <w:rPr>
          <w:rFonts w:ascii="Courier New" w:hAnsi="Courier New" w:cs="Courier New"/>
          <w:noProof/>
          <w:lang w:val="fr-FR"/>
        </w:rPr>
        <w:t>, r.o. 27.</w:t>
      </w:r>
    </w:p>
    <w:p w:rsidR="001F68EE" w:rsidRPr="00D52204" w:rsidRDefault="001F68EE" w:rsidP="006042BB">
      <w:pPr>
        <w:pStyle w:val="Voetnoottekst"/>
        <w:rPr>
          <w:lang w:val="fr-FR"/>
        </w:rPr>
      </w:pPr>
    </w:p>
  </w:footnote>
  <w:footnote w:id="177">
    <w:p w:rsidR="001F68EE" w:rsidRDefault="001F68EE">
      <w:pPr>
        <w:pStyle w:val="Voetnoottekst"/>
        <w:rPr>
          <w:rFonts w:ascii="Courier New" w:hAnsi="Courier New" w:cs="Courier New"/>
          <w:noProof/>
          <w:lang w:val="fr-FR"/>
        </w:rPr>
      </w:pPr>
      <w:r>
        <w:t xml:space="preserve">     </w:t>
      </w:r>
      <w:r>
        <w:rPr>
          <w:rStyle w:val="Voetnootmarkering"/>
        </w:rPr>
        <w:footnoteRef/>
      </w:r>
      <w:r>
        <w:t xml:space="preserve"> </w:t>
      </w:r>
      <w:r w:rsidRPr="000A7FD2">
        <w:rPr>
          <w:rFonts w:ascii="Courier New" w:hAnsi="Courier New" w:cs="Courier New"/>
          <w:noProof/>
          <w:lang w:val="fr-FR"/>
        </w:rPr>
        <w:t>H.v.J., 22 juni 1999, zaak C-342/97 (Lloyd Schufabrik Meyer t/ Klysen)</w:t>
      </w:r>
      <w:r>
        <w:rPr>
          <w:rFonts w:ascii="Courier New" w:hAnsi="Courier New" w:cs="Courier New"/>
          <w:noProof/>
          <w:lang w:val="fr-FR"/>
        </w:rPr>
        <w:t>, r.o. 25.</w:t>
      </w:r>
    </w:p>
    <w:p w:rsidR="001F68EE" w:rsidRDefault="001F68EE">
      <w:pPr>
        <w:pStyle w:val="Voetnoottekst"/>
      </w:pPr>
    </w:p>
  </w:footnote>
  <w:footnote w:id="178">
    <w:p w:rsidR="001F68EE" w:rsidRDefault="001F68EE">
      <w:pPr>
        <w:pStyle w:val="Voetnoottekst"/>
      </w:pPr>
      <w:r>
        <w:t xml:space="preserve">     </w:t>
      </w:r>
      <w:r>
        <w:rPr>
          <w:rStyle w:val="Voetnootmarkering"/>
        </w:rPr>
        <w:footnoteRef/>
      </w:r>
      <w:r>
        <w:t xml:space="preserve"> </w:t>
      </w:r>
      <w:r>
        <w:rPr>
          <w:rFonts w:ascii="Courier New" w:hAnsi="Courier New" w:cs="Courier New"/>
        </w:rPr>
        <w:t>H.v.J., 22 juni 1999, zaak C-342/97 (Lloyd Schufabrik Meyer t/ Klysen Handel), r.o. 26.</w:t>
      </w:r>
    </w:p>
    <w:p w:rsidR="001F68EE" w:rsidRDefault="001F68EE">
      <w:pPr>
        <w:pStyle w:val="Voetnoottekst"/>
      </w:pPr>
    </w:p>
  </w:footnote>
  <w:footnote w:id="179">
    <w:p w:rsidR="001F68EE" w:rsidRDefault="001F68EE" w:rsidP="00462E47">
      <w:pPr>
        <w:pStyle w:val="Voetnoottekst"/>
        <w:rPr>
          <w:lang w:val="fr-FR"/>
        </w:rPr>
      </w:pPr>
      <w:r>
        <w:rPr>
          <w:lang w:val="fr-FR"/>
        </w:rPr>
        <w:t xml:space="preserve">     </w:t>
      </w:r>
      <w:r>
        <w:rPr>
          <w:rStyle w:val="Voetnootmarkering"/>
        </w:rPr>
        <w:footnoteRef/>
      </w:r>
      <w:r w:rsidRPr="00D52204">
        <w:rPr>
          <w:lang w:val="fr-FR"/>
        </w:rPr>
        <w:t xml:space="preserve"> </w:t>
      </w:r>
      <w:r w:rsidRPr="000A7FD2">
        <w:rPr>
          <w:rFonts w:ascii="Courier New" w:hAnsi="Courier New" w:cs="Courier New"/>
          <w:noProof/>
          <w:lang w:val="fr-FR"/>
        </w:rPr>
        <w:t>H.v.J., 22 juni 1999, zaak C-342/97 (Lloyd Schufabrik Meyer t/ Klysen)</w:t>
      </w:r>
      <w:r>
        <w:rPr>
          <w:rFonts w:ascii="Courier New" w:hAnsi="Courier New" w:cs="Courier New"/>
          <w:noProof/>
          <w:lang w:val="fr-FR"/>
        </w:rPr>
        <w:t>, r.o. 27.</w:t>
      </w:r>
    </w:p>
    <w:p w:rsidR="001F68EE" w:rsidRPr="00D52204" w:rsidRDefault="001F68EE" w:rsidP="00462E47">
      <w:pPr>
        <w:pStyle w:val="Voetnoottekst"/>
        <w:rPr>
          <w:lang w:val="fr-FR"/>
        </w:rPr>
      </w:pPr>
    </w:p>
  </w:footnote>
  <w:footnote w:id="180">
    <w:p w:rsidR="001F68EE" w:rsidRPr="00466EAD" w:rsidRDefault="001F68EE">
      <w:pPr>
        <w:pStyle w:val="Voetnoottekst"/>
      </w:pPr>
      <w:r>
        <w:t xml:space="preserve">     </w:t>
      </w:r>
      <w:r>
        <w:rPr>
          <w:rStyle w:val="Voetnootmarkering"/>
        </w:rPr>
        <w:footnoteRef/>
      </w:r>
      <w:r>
        <w:t xml:space="preserve">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290.</w:t>
      </w:r>
    </w:p>
    <w:p w:rsidR="001F68EE" w:rsidRDefault="001F68EE">
      <w:pPr>
        <w:pStyle w:val="Voetnoottekst"/>
      </w:pPr>
    </w:p>
  </w:footnote>
  <w:footnote w:id="181">
    <w:p w:rsidR="001F68EE" w:rsidRDefault="001F68EE" w:rsidP="00462E47">
      <w:pPr>
        <w:pStyle w:val="Voetnoottekst"/>
        <w:rPr>
          <w:lang w:val="fr-FR"/>
        </w:rPr>
      </w:pPr>
      <w:r>
        <w:rPr>
          <w:lang w:val="fr-FR"/>
        </w:rPr>
        <w:t xml:space="preserve">     </w:t>
      </w:r>
      <w:r>
        <w:rPr>
          <w:rStyle w:val="Voetnootmarkering"/>
        </w:rPr>
        <w:footnoteRef/>
      </w:r>
      <w:r w:rsidRPr="00D52204">
        <w:rPr>
          <w:lang w:val="fr-FR"/>
        </w:rPr>
        <w:t xml:space="preserve"> </w:t>
      </w:r>
      <w:r w:rsidRPr="000A7FD2">
        <w:rPr>
          <w:rFonts w:ascii="Courier New" w:hAnsi="Courier New" w:cs="Courier New"/>
          <w:noProof/>
          <w:lang w:val="fr-FR"/>
        </w:rPr>
        <w:t>H.v.J., 22 juni 1999, zaak C-342/97 (Lloyd Schufabrik Meyer t/ Klysen)</w:t>
      </w:r>
      <w:r>
        <w:rPr>
          <w:rFonts w:ascii="Courier New" w:hAnsi="Courier New" w:cs="Courier New"/>
          <w:noProof/>
          <w:lang w:val="fr-FR"/>
        </w:rPr>
        <w:t>, r.o. 28.</w:t>
      </w:r>
    </w:p>
    <w:p w:rsidR="001F68EE" w:rsidRPr="00D52204" w:rsidRDefault="001F68EE" w:rsidP="00462E47">
      <w:pPr>
        <w:pStyle w:val="Voetnoottekst"/>
        <w:rPr>
          <w:lang w:val="fr-FR"/>
        </w:rPr>
      </w:pPr>
    </w:p>
  </w:footnote>
  <w:footnote w:id="182">
    <w:p w:rsidR="001F68EE" w:rsidRDefault="001F68EE">
      <w:pPr>
        <w:pStyle w:val="Voetnoottekst"/>
        <w:rPr>
          <w:lang w:val="fr-FR"/>
        </w:rPr>
      </w:pPr>
      <w:r>
        <w:rPr>
          <w:lang w:val="fr-FR"/>
        </w:rPr>
        <w:t xml:space="preserve">     </w:t>
      </w:r>
      <w:r>
        <w:rPr>
          <w:rStyle w:val="Voetnootmarkering"/>
        </w:rPr>
        <w:footnoteRef/>
      </w:r>
      <w:r w:rsidRPr="006B71C6">
        <w:rPr>
          <w:lang w:val="fr-FR"/>
        </w:rPr>
        <w:t xml:space="preserve"> </w:t>
      </w:r>
      <w:r w:rsidRPr="000A7FD2">
        <w:rPr>
          <w:rFonts w:ascii="Courier New" w:hAnsi="Courier New" w:cs="Courier New"/>
          <w:noProof/>
          <w:lang w:val="fr-FR"/>
        </w:rPr>
        <w:t>H.v.J., 11 november 1997, zaak C 251/95 (Sabel BV t/ Puma AG)</w:t>
      </w:r>
      <w:r>
        <w:rPr>
          <w:rFonts w:ascii="Courier New" w:hAnsi="Courier New" w:cs="Courier New"/>
          <w:noProof/>
          <w:lang w:val="fr-FR"/>
        </w:rPr>
        <w:t>, r.o. 24.</w:t>
      </w:r>
    </w:p>
    <w:p w:rsidR="001F68EE" w:rsidRPr="006B71C6" w:rsidRDefault="001F68EE">
      <w:pPr>
        <w:pStyle w:val="Voetnoottekst"/>
        <w:rPr>
          <w:lang w:val="fr-FR"/>
        </w:rPr>
      </w:pPr>
    </w:p>
  </w:footnote>
  <w:footnote w:id="183">
    <w:p w:rsidR="001F68EE" w:rsidRPr="00AB2ABA" w:rsidRDefault="001F68EE">
      <w:pPr>
        <w:pStyle w:val="Voetnoottekst"/>
        <w:rPr>
          <w:rFonts w:ascii="Courier New" w:hAnsi="Courier New" w:cs="Courier New"/>
          <w:lang w:val="fr-FR"/>
        </w:rPr>
      </w:pPr>
      <w:r>
        <w:rPr>
          <w:lang w:val="fr-FR"/>
        </w:rPr>
        <w:t xml:space="preserve">     </w:t>
      </w:r>
      <w:r>
        <w:rPr>
          <w:rStyle w:val="Voetnootmarkering"/>
        </w:rPr>
        <w:footnoteRef/>
      </w:r>
      <w:r w:rsidRPr="00AB2ABA">
        <w:rPr>
          <w:lang w:val="fr-FR"/>
        </w:rPr>
        <w:t xml:space="preserve"> </w:t>
      </w:r>
      <w:r w:rsidRPr="00AB2ABA">
        <w:rPr>
          <w:rFonts w:ascii="Courier New" w:hAnsi="Courier New" w:cs="Courier New"/>
          <w:lang w:val="fr-FR"/>
        </w:rPr>
        <w:t>H.v.J., 18 december 2008, zaak C-16/06 (Les éditions Albert René Sarl t/ BHIM), r.o  98</w:t>
      </w:r>
      <w:r>
        <w:rPr>
          <w:rFonts w:ascii="Courier New" w:hAnsi="Courier New" w:cs="Courier New"/>
          <w:lang w:val="fr-FR"/>
        </w:rPr>
        <w:t> ; H.v.J., 12 januari 2006, zaak C-361/04 (Claude Ruiz-Picasso t/ BHIM), r.o. 20</w:t>
      </w:r>
      <w:r w:rsidRPr="00AB2ABA">
        <w:rPr>
          <w:rFonts w:ascii="Courier New" w:hAnsi="Courier New" w:cs="Courier New"/>
          <w:lang w:val="fr-FR"/>
        </w:rPr>
        <w:t>.</w:t>
      </w:r>
    </w:p>
    <w:p w:rsidR="001F68EE" w:rsidRPr="00AB2ABA" w:rsidRDefault="001F68EE">
      <w:pPr>
        <w:pStyle w:val="Voetnoottekst"/>
        <w:rPr>
          <w:lang w:val="fr-FR"/>
        </w:rPr>
      </w:pPr>
    </w:p>
  </w:footnote>
  <w:footnote w:id="184">
    <w:p w:rsidR="001F68EE" w:rsidRPr="00E35D34" w:rsidRDefault="001F68EE" w:rsidP="00E35D34">
      <w:pPr>
        <w:pStyle w:val="Voetnoottekst"/>
        <w:rPr>
          <w:rFonts w:ascii="Courier New" w:hAnsi="Courier New" w:cs="Courier New"/>
        </w:rPr>
      </w:pPr>
      <w:r w:rsidRPr="00B46FE2">
        <w:rPr>
          <w:lang w:val="fr-FR"/>
        </w:rPr>
        <w:t xml:space="preserve">     </w:t>
      </w:r>
      <w:r>
        <w:rPr>
          <w:rStyle w:val="Voetnootmarkering"/>
        </w:rPr>
        <w:footnoteRef/>
      </w:r>
      <w:r>
        <w:t xml:space="preserve"> </w:t>
      </w:r>
      <w:r>
        <w:rPr>
          <w:rFonts w:ascii="Courier New" w:hAnsi="Courier New" w:cs="Courier New"/>
        </w:rPr>
        <w:t xml:space="preserve">Zie over dit alles: </w:t>
      </w:r>
      <w:r w:rsidRPr="00466EAD">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290.</w:t>
      </w:r>
    </w:p>
    <w:p w:rsidR="001F68EE" w:rsidRDefault="001F68EE" w:rsidP="00E35D34">
      <w:pPr>
        <w:pStyle w:val="Voetnoottekst"/>
      </w:pPr>
    </w:p>
  </w:footnote>
  <w:footnote w:id="185">
    <w:p w:rsidR="001F68EE" w:rsidRPr="00E35D34" w:rsidRDefault="001F68EE" w:rsidP="00676CD5">
      <w:pPr>
        <w:pStyle w:val="c01pointnumerotealtn"/>
        <w:spacing w:before="0" w:beforeAutospacing="0" w:after="0"/>
        <w:ind w:left="0" w:firstLine="28"/>
        <w:rPr>
          <w:rFonts w:ascii="Courier New" w:hAnsi="Courier New" w:cs="Courier New"/>
        </w:rPr>
      </w:pPr>
      <w:r>
        <w:t xml:space="preserve">     </w:t>
      </w:r>
      <w:r>
        <w:rPr>
          <w:rStyle w:val="Voetnootmarkering"/>
        </w:rPr>
        <w:footnoteRef/>
      </w:r>
      <w:r>
        <w:t xml:space="preserve"> </w:t>
      </w:r>
      <w:r w:rsidRPr="00897B28">
        <w:rPr>
          <w:rFonts w:ascii="Courier New" w:hAnsi="Courier New" w:cs="Courier New"/>
          <w:sz w:val="20"/>
          <w:szCs w:val="20"/>
        </w:rPr>
        <w:t xml:space="preserve">Zie over dit alles: H.v.J., 12 juni 2007, zaak C-334/05 (BHIM t/ Shaker di L. Laudato), r.o. 41; H.v.J., 6 oktober 2005, zaak C-120/04 (Medion t/ Thomson multimedia), r.o. 29; </w:t>
      </w:r>
      <w:r w:rsidRPr="00897B28">
        <w:rPr>
          <w:rFonts w:ascii="Courier New" w:hAnsi="Courier New" w:cs="Courier New"/>
          <w:bCs/>
          <w:sz w:val="20"/>
          <w:szCs w:val="20"/>
        </w:rPr>
        <w:t xml:space="preserve">Ch. GIELEN, ‘Art. 2.20 BVIE’, </w:t>
      </w:r>
      <w:r w:rsidRPr="0053339F">
        <w:rPr>
          <w:rFonts w:ascii="Courier New" w:hAnsi="Courier New" w:cs="Courier New"/>
          <w:bCs/>
          <w:sz w:val="20"/>
          <w:szCs w:val="20"/>
          <w:u w:val="single"/>
        </w:rPr>
        <w:t>l.c.</w:t>
      </w:r>
      <w:r w:rsidRPr="0053339F">
        <w:rPr>
          <w:rFonts w:ascii="Courier New" w:hAnsi="Courier New" w:cs="Courier New"/>
          <w:bCs/>
          <w:sz w:val="20"/>
          <w:szCs w:val="20"/>
        </w:rPr>
        <w:t xml:space="preserve">, </w:t>
      </w:r>
      <w:r w:rsidRPr="00897B28">
        <w:rPr>
          <w:rFonts w:ascii="Courier New" w:hAnsi="Courier New" w:cs="Courier New"/>
          <w:bCs/>
          <w:sz w:val="20"/>
          <w:szCs w:val="20"/>
        </w:rPr>
        <w:t>290-291.</w:t>
      </w:r>
      <w:r w:rsidRPr="00897B28">
        <w:rPr>
          <w:rFonts w:ascii="Courier New" w:hAnsi="Courier New" w:cs="Courier New"/>
          <w:sz w:val="20"/>
          <w:szCs w:val="20"/>
        </w:rPr>
        <w:t xml:space="preserve"> </w:t>
      </w:r>
      <w:r>
        <w:rPr>
          <w:rFonts w:ascii="Courier New" w:hAnsi="Courier New" w:cs="Courier New"/>
          <w:sz w:val="20"/>
          <w:szCs w:val="20"/>
        </w:rPr>
        <w:t>In het aangehaalde arrest van 6 oktober 2005 besliste het Hof van Justitie hierbij aansluitend dat a</w:t>
      </w:r>
      <w:r w:rsidRPr="00897B28">
        <w:rPr>
          <w:rFonts w:ascii="Courier New" w:hAnsi="Courier New" w:cs="Courier New"/>
          <w:sz w:val="20"/>
          <w:szCs w:val="20"/>
        </w:rPr>
        <w:t>fgezien van het gewone geval waarin de gemiddelde consument een merk als een geheel waarneemt, en niettegenstaande het feit dat de totaalindru</w:t>
      </w:r>
      <w:r>
        <w:rPr>
          <w:rFonts w:ascii="Courier New" w:hAnsi="Courier New" w:cs="Courier New"/>
          <w:sz w:val="20"/>
          <w:szCs w:val="20"/>
        </w:rPr>
        <w:t>k kan worden gedomineerd door éé</w:t>
      </w:r>
      <w:r w:rsidRPr="00897B28">
        <w:rPr>
          <w:rFonts w:ascii="Courier New" w:hAnsi="Courier New" w:cs="Courier New"/>
          <w:sz w:val="20"/>
          <w:szCs w:val="20"/>
        </w:rPr>
        <w:t xml:space="preserve">n of meer bestanddelen van een samengesteld merk, echter niet </w:t>
      </w:r>
      <w:r>
        <w:rPr>
          <w:rFonts w:ascii="Courier New" w:hAnsi="Courier New" w:cs="Courier New"/>
          <w:sz w:val="20"/>
          <w:szCs w:val="20"/>
        </w:rPr>
        <w:t xml:space="preserve">valt </w:t>
      </w:r>
      <w:r w:rsidRPr="00897B28">
        <w:rPr>
          <w:rFonts w:ascii="Courier New" w:hAnsi="Courier New" w:cs="Courier New"/>
          <w:sz w:val="20"/>
          <w:szCs w:val="20"/>
        </w:rPr>
        <w:t>uit te sluiten dat in een bijzonder geval een ouder merk, dat een derde samen met zijn firmanaam gebruikt in een samengesteld teken, daarin een zelfstandige onderscheidende plaats behoudt en toch niet het dominerende bestanddeel ervan vormt.</w:t>
      </w:r>
      <w:r>
        <w:rPr>
          <w:rFonts w:ascii="Courier New" w:hAnsi="Courier New" w:cs="Courier New"/>
          <w:sz w:val="20"/>
          <w:szCs w:val="20"/>
        </w:rPr>
        <w:t xml:space="preserve"> </w:t>
      </w:r>
      <w:r w:rsidRPr="00897B28">
        <w:rPr>
          <w:rFonts w:ascii="Courier New" w:hAnsi="Courier New" w:cs="Courier New"/>
          <w:sz w:val="20"/>
          <w:szCs w:val="20"/>
        </w:rPr>
        <w:t>In een dergelijk geval</w:t>
      </w:r>
      <w:r>
        <w:rPr>
          <w:rFonts w:ascii="Courier New" w:hAnsi="Courier New" w:cs="Courier New"/>
          <w:sz w:val="20"/>
          <w:szCs w:val="20"/>
        </w:rPr>
        <w:t>, aldus het Hof,</w:t>
      </w:r>
      <w:r w:rsidRPr="00897B28">
        <w:rPr>
          <w:rFonts w:ascii="Courier New" w:hAnsi="Courier New" w:cs="Courier New"/>
          <w:sz w:val="20"/>
          <w:szCs w:val="20"/>
        </w:rPr>
        <w:t xml:space="preserve"> is het mogelijk dat het publiek op basis van de door het samengestelde teken opgeroepen totaalindruk aanneemt dat de betrokken waren of diensten minstens van economisch verbonden ondernemingen afkomstig zijn, en kan er dus sprake zijn van verwarringsgevaar.</w:t>
      </w:r>
      <w:r>
        <w:rPr>
          <w:rFonts w:ascii="Courier New" w:hAnsi="Courier New" w:cs="Courier New"/>
          <w:sz w:val="20"/>
          <w:szCs w:val="20"/>
        </w:rPr>
        <w:t xml:space="preserve"> </w:t>
      </w:r>
      <w:r w:rsidRPr="00897B28">
        <w:rPr>
          <w:rFonts w:ascii="Courier New" w:hAnsi="Courier New" w:cs="Courier New"/>
          <w:sz w:val="20"/>
          <w:szCs w:val="20"/>
        </w:rPr>
        <w:t>Voor de constatering dat er sprake is van verwarringsgevaar kan niet als voorwaarde worden gesteld dat het deel van het samengestelde teken dat uit het oudere merk bestaat, de door dat teken opgeroepen totaalindruk domineert.</w:t>
      </w:r>
      <w:r>
        <w:rPr>
          <w:rFonts w:ascii="Courier New" w:hAnsi="Courier New" w:cs="Courier New"/>
          <w:sz w:val="20"/>
          <w:szCs w:val="20"/>
        </w:rPr>
        <w:t xml:space="preserve"> </w:t>
      </w:r>
      <w:r w:rsidRPr="00897B28">
        <w:rPr>
          <w:rFonts w:ascii="Courier New" w:hAnsi="Courier New" w:cs="Courier New"/>
          <w:sz w:val="20"/>
          <w:szCs w:val="20"/>
        </w:rPr>
        <w:t>Zou</w:t>
      </w:r>
      <w:r>
        <w:rPr>
          <w:rFonts w:ascii="Courier New" w:hAnsi="Courier New" w:cs="Courier New"/>
          <w:sz w:val="20"/>
          <w:szCs w:val="20"/>
        </w:rPr>
        <w:t xml:space="preserve"> immers, zo stelt het Hof,</w:t>
      </w:r>
      <w:r w:rsidRPr="00897B28">
        <w:rPr>
          <w:rFonts w:ascii="Courier New" w:hAnsi="Courier New" w:cs="Courier New"/>
          <w:sz w:val="20"/>
          <w:szCs w:val="20"/>
        </w:rPr>
        <w:t xml:space="preserve"> een dergelijke voorwaarde worden gesteld, dan zou de houder van het oudere merk het bij art</w:t>
      </w:r>
      <w:r>
        <w:rPr>
          <w:rFonts w:ascii="Courier New" w:hAnsi="Courier New" w:cs="Courier New"/>
          <w:sz w:val="20"/>
          <w:szCs w:val="20"/>
        </w:rPr>
        <w:t>.</w:t>
      </w:r>
      <w:r w:rsidRPr="00897B28">
        <w:rPr>
          <w:rFonts w:ascii="Courier New" w:hAnsi="Courier New" w:cs="Courier New"/>
          <w:sz w:val="20"/>
          <w:szCs w:val="20"/>
        </w:rPr>
        <w:t> 5, lid 1</w:t>
      </w:r>
      <w:r>
        <w:rPr>
          <w:rFonts w:ascii="Courier New" w:hAnsi="Courier New" w:cs="Courier New"/>
          <w:sz w:val="20"/>
          <w:szCs w:val="20"/>
        </w:rPr>
        <w:t xml:space="preserve"> Rl. merken (art. 2.20, lid 1, sub a en b BVIE) </w:t>
      </w:r>
      <w:r w:rsidRPr="00897B28">
        <w:rPr>
          <w:rFonts w:ascii="Courier New" w:hAnsi="Courier New" w:cs="Courier New"/>
          <w:sz w:val="20"/>
          <w:szCs w:val="20"/>
        </w:rPr>
        <w:t>verleende uitsluitende recht worden ontzegd, terwijl dit merk in het samengestelde teken een zelfstandige onderscheidende, zij het niet dominerende, plaats behoudt.</w:t>
      </w:r>
      <w:r>
        <w:rPr>
          <w:rFonts w:ascii="Courier New" w:hAnsi="Courier New" w:cs="Courier New"/>
          <w:sz w:val="20"/>
          <w:szCs w:val="20"/>
        </w:rPr>
        <w:t xml:space="preserve"> </w:t>
      </w:r>
      <w:r w:rsidRPr="00897B28">
        <w:rPr>
          <w:rFonts w:ascii="Courier New" w:hAnsi="Courier New" w:cs="Courier New"/>
          <w:sz w:val="20"/>
          <w:szCs w:val="20"/>
        </w:rPr>
        <w:t>Dit zou bijvoorbeeld het geval zijn wanneer de houder van een bekend merk gebruikmaakt van een samengesteld teken dat bestaat uit dit bekende merk en een ouder, niet bekend merk, en ook wanneer het samengestelde teken bestaat uit dit oudere merk en een bekende handelsnaam. In de meeste gevallen zou het bekende merk of de bekende handelsnaam in het samengestelde teken immers de totaalindruk domineren</w:t>
      </w:r>
      <w:r>
        <w:rPr>
          <w:rFonts w:ascii="Courier New" w:hAnsi="Courier New" w:cs="Courier New"/>
          <w:sz w:val="20"/>
          <w:szCs w:val="20"/>
        </w:rPr>
        <w:t xml:space="preserve"> (</w:t>
      </w:r>
      <w:r w:rsidRPr="00897B28">
        <w:rPr>
          <w:rFonts w:ascii="Courier New" w:hAnsi="Courier New" w:cs="Courier New"/>
          <w:sz w:val="20"/>
          <w:szCs w:val="20"/>
        </w:rPr>
        <w:t xml:space="preserve">H.v.J., 6 oktober 2005, zaak C-120/04 (Medion t/ Thomson multimedia), r.o. </w:t>
      </w:r>
      <w:r>
        <w:rPr>
          <w:rFonts w:ascii="Courier New" w:hAnsi="Courier New" w:cs="Courier New"/>
          <w:sz w:val="20"/>
          <w:szCs w:val="20"/>
        </w:rPr>
        <w:t>30 t/m 34)</w:t>
      </w:r>
      <w:r w:rsidRPr="00897B28">
        <w:rPr>
          <w:rFonts w:ascii="Courier New" w:hAnsi="Courier New" w:cs="Courier New"/>
          <w:sz w:val="20"/>
          <w:szCs w:val="20"/>
        </w:rPr>
        <w:t>.</w:t>
      </w:r>
    </w:p>
    <w:p w:rsidR="001F68EE" w:rsidRDefault="001F68EE" w:rsidP="00702469">
      <w:pPr>
        <w:pStyle w:val="Voetnoottekst"/>
      </w:pPr>
    </w:p>
  </w:footnote>
  <w:footnote w:id="186">
    <w:p w:rsidR="001F68EE" w:rsidRPr="00C822B4"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oktober 2015, zaak C-20/14 (BGW t/ Bodo Scholz).</w:t>
      </w:r>
    </w:p>
    <w:p w:rsidR="001F68EE" w:rsidRDefault="001F68EE">
      <w:pPr>
        <w:pStyle w:val="Voetnoottekst"/>
      </w:pPr>
    </w:p>
  </w:footnote>
  <w:footnote w:id="187">
    <w:p w:rsidR="001F68EE" w:rsidRPr="00C61DCF" w:rsidRDefault="001F68EE" w:rsidP="00C822B4">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37 en 38.</w:t>
      </w:r>
    </w:p>
    <w:p w:rsidR="001F68EE" w:rsidRDefault="001F68EE" w:rsidP="00C822B4">
      <w:pPr>
        <w:pStyle w:val="Voetnoottekst"/>
      </w:pPr>
    </w:p>
  </w:footnote>
  <w:footnote w:id="188">
    <w:p w:rsidR="001F68EE" w:rsidRPr="00C61DCF" w:rsidRDefault="001F68EE" w:rsidP="00C822B4">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39 en 40.</w:t>
      </w:r>
    </w:p>
    <w:p w:rsidR="001F68EE" w:rsidRDefault="001F68EE" w:rsidP="00C822B4">
      <w:pPr>
        <w:pStyle w:val="Voetnoottekst"/>
      </w:pPr>
    </w:p>
  </w:footnote>
  <w:footnote w:id="189">
    <w:p w:rsidR="001F68EE" w:rsidRPr="00C61DCF" w:rsidRDefault="001F68EE" w:rsidP="00C822B4">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44.</w:t>
      </w:r>
    </w:p>
    <w:p w:rsidR="001F68EE" w:rsidRDefault="001F68EE" w:rsidP="00C822B4">
      <w:pPr>
        <w:pStyle w:val="Voetnoottekst"/>
      </w:pPr>
    </w:p>
  </w:footnote>
  <w:footnote w:id="190">
    <w:p w:rsidR="001F68EE" w:rsidRPr="00300E52"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17 juli 2008, zaak C-488/06 (L&amp;D SA t/ BHIM), r.o. 55 en 84.</w:t>
      </w:r>
    </w:p>
    <w:p w:rsidR="001F68EE" w:rsidRDefault="001F68EE">
      <w:pPr>
        <w:pStyle w:val="Voetnoottekst"/>
      </w:pPr>
    </w:p>
  </w:footnote>
  <w:footnote w:id="191">
    <w:p w:rsidR="001F68EE" w:rsidRPr="009A4C86"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24 juni 2010, zaak c-51/09 (Barbara Becker t/ Harman International Industries), r.o. 36 en 37.</w:t>
      </w:r>
    </w:p>
    <w:p w:rsidR="001F68EE" w:rsidRDefault="001F68EE">
      <w:pPr>
        <w:pStyle w:val="Voetnoottekst"/>
      </w:pPr>
    </w:p>
  </w:footnote>
  <w:footnote w:id="192">
    <w:p w:rsidR="001F68EE" w:rsidRPr="00DE083C" w:rsidRDefault="001F68EE" w:rsidP="00FA31F4">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13 september 2007, zaak C-234/06 (Il ponte finanziara t/ BHIM), r.o. 62.</w:t>
      </w:r>
    </w:p>
    <w:p w:rsidR="001F68EE" w:rsidRDefault="001F68EE" w:rsidP="00FA31F4">
      <w:pPr>
        <w:pStyle w:val="Voetnoottekst"/>
      </w:pPr>
    </w:p>
  </w:footnote>
  <w:footnote w:id="193">
    <w:p w:rsidR="001F68EE" w:rsidRPr="00DE083C" w:rsidRDefault="001F68EE" w:rsidP="00FA31F4">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13 september 2007, zaak C-234/06 (Il ponte finanziara t/ BHIM), r.o. 62 t/m 64. Zie over deze problematiek van familie- of seriemerken tevens: H.v.J., 24 maart 2011, zaak C-552/09 (Ferrero t/ BHIM), r.o. 97.</w:t>
      </w:r>
    </w:p>
    <w:p w:rsidR="001F68EE" w:rsidRDefault="001F68EE" w:rsidP="00FA31F4">
      <w:pPr>
        <w:pStyle w:val="Voetnoottekst"/>
      </w:pPr>
    </w:p>
  </w:footnote>
  <w:footnote w:id="194">
    <w:p w:rsidR="001F68EE" w:rsidRPr="007A21C2"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25 juni 2015, zaak C-147/14 (Loutfi Management Propriété intellectuelle t/ AMJ Meatproducts).</w:t>
      </w:r>
    </w:p>
    <w:p w:rsidR="001F68EE" w:rsidRDefault="001F68EE">
      <w:pPr>
        <w:pStyle w:val="Voetnoottekst"/>
      </w:pPr>
    </w:p>
  </w:footnote>
  <w:footnote w:id="195">
    <w:p w:rsidR="001F68EE" w:rsidRPr="007A21C2"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26.</w:t>
      </w:r>
    </w:p>
    <w:p w:rsidR="001F68EE" w:rsidRDefault="001F68EE">
      <w:pPr>
        <w:pStyle w:val="Voetnoottekst"/>
      </w:pPr>
    </w:p>
  </w:footnote>
  <w:footnote w:id="196">
    <w:p w:rsidR="001F68EE" w:rsidRPr="003E285B"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Ch. GIELEN, ‘Art. 2.20 BVIE’, </w:t>
      </w:r>
      <w:r>
        <w:rPr>
          <w:rFonts w:ascii="Courier New" w:hAnsi="Courier New" w:cs="Courier New"/>
          <w:u w:val="single"/>
        </w:rPr>
        <w:t>l.c.</w:t>
      </w:r>
      <w:r>
        <w:rPr>
          <w:rFonts w:ascii="Courier New" w:hAnsi="Courier New" w:cs="Courier New"/>
        </w:rPr>
        <w:t xml:space="preserve">, 297, randnr. 12 en </w:t>
      </w:r>
      <w:r>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298, randnr. 329.</w:t>
      </w:r>
    </w:p>
    <w:p w:rsidR="001F68EE" w:rsidRDefault="001F68EE" w:rsidP="00637C33">
      <w:pPr>
        <w:pStyle w:val="Voetnoottekst"/>
      </w:pPr>
    </w:p>
  </w:footnote>
  <w:footnote w:id="197">
    <w:p w:rsidR="001F68EE" w:rsidRDefault="001F68EE" w:rsidP="00637C33">
      <w:pPr>
        <w:pStyle w:val="Voetnoottekst"/>
      </w:pPr>
      <w:r>
        <w:t xml:space="preserve">     </w:t>
      </w:r>
      <w:r>
        <w:rPr>
          <w:rStyle w:val="Voetnootmarkering"/>
        </w:rPr>
        <w:footnoteRef/>
      </w:r>
      <w:r>
        <w:t xml:space="preserve"> </w:t>
      </w:r>
      <w:r>
        <w:rPr>
          <w:rFonts w:ascii="Courier New" w:hAnsi="Courier New" w:cs="Courier New"/>
        </w:rPr>
        <w:t>Ben. Ger., 26 juni 1989 (Isover t/ Isoglass), r.o. 9.</w:t>
      </w:r>
    </w:p>
    <w:p w:rsidR="001F68EE" w:rsidRDefault="001F68EE" w:rsidP="00637C33">
      <w:pPr>
        <w:pStyle w:val="Voetnoottekst"/>
      </w:pPr>
    </w:p>
  </w:footnote>
  <w:footnote w:id="198">
    <w:p w:rsidR="001F68EE" w:rsidRPr="003E285B"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Cf. H.v.J., 22 juni 2000, zaak C-425/98 (Marca Mode t/ Adidas), r.o. 33. In deze zin: Ch. GIELEN, ‘Art. 2.20 BVIE’, </w:t>
      </w:r>
      <w:r>
        <w:rPr>
          <w:rFonts w:ascii="Courier New" w:hAnsi="Courier New" w:cs="Courier New"/>
          <w:u w:val="single"/>
        </w:rPr>
        <w:t>l.c.</w:t>
      </w:r>
      <w:r>
        <w:rPr>
          <w:rFonts w:ascii="Courier New" w:hAnsi="Courier New" w:cs="Courier New"/>
        </w:rPr>
        <w:t xml:space="preserve">, 297, randnr. 12 en </w:t>
      </w:r>
      <w:r>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298, randnr. 329.</w:t>
      </w:r>
    </w:p>
    <w:p w:rsidR="001F68EE" w:rsidRDefault="001F68EE" w:rsidP="00637C33">
      <w:pPr>
        <w:pStyle w:val="Voetnoottekst"/>
      </w:pPr>
    </w:p>
  </w:footnote>
  <w:footnote w:id="199">
    <w:p w:rsidR="001F68EE" w:rsidRDefault="001F68EE" w:rsidP="00637C33">
      <w:pPr>
        <w:pStyle w:val="Voetnoottekst"/>
      </w:pPr>
      <w:r>
        <w:t xml:space="preserve">     </w:t>
      </w:r>
      <w:r>
        <w:rPr>
          <w:rStyle w:val="Voetnootmarkering"/>
        </w:rPr>
        <w:footnoteRef/>
      </w:r>
      <w:r>
        <w:t xml:space="preserve"> </w:t>
      </w:r>
      <w:r>
        <w:rPr>
          <w:rFonts w:ascii="Courier New" w:hAnsi="Courier New" w:cs="Courier New"/>
        </w:rPr>
        <w:t xml:space="preserve">In deze zin: </w:t>
      </w:r>
      <w:r>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xml:space="preserve">, 298, randnr. 329, waar een soortgelijk voorbeeld wordt gegeven. In dezelfde zin met een ander voorbeeld: LWH, noot onder Ben. Ger., 26 juni 1989, </w:t>
      </w:r>
      <w:r>
        <w:rPr>
          <w:rFonts w:ascii="Courier New" w:hAnsi="Courier New" w:cs="Courier New"/>
          <w:u w:val="single"/>
        </w:rPr>
        <w:t>N.J.</w:t>
      </w:r>
      <w:r>
        <w:rPr>
          <w:rFonts w:ascii="Courier New" w:hAnsi="Courier New" w:cs="Courier New"/>
        </w:rPr>
        <w:t xml:space="preserve">, 1989, 3319. </w:t>
      </w:r>
    </w:p>
    <w:p w:rsidR="001F68EE" w:rsidRDefault="001F68EE" w:rsidP="00637C33">
      <w:pPr>
        <w:pStyle w:val="Voetnoottekst"/>
      </w:pPr>
    </w:p>
  </w:footnote>
  <w:footnote w:id="200">
    <w:p w:rsidR="001F68EE" w:rsidRPr="00743CA0"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Ben. Ger., 26 juni 1989 (Isover t/ Isoglass), r.o. 13. </w:t>
      </w:r>
    </w:p>
    <w:p w:rsidR="001F68EE" w:rsidRDefault="001F68EE" w:rsidP="00637C33">
      <w:pPr>
        <w:pStyle w:val="Voetnoottekst"/>
      </w:pPr>
    </w:p>
  </w:footnote>
  <w:footnote w:id="201">
    <w:p w:rsidR="001F68EE" w:rsidRDefault="001F68EE" w:rsidP="00637C33">
      <w:pPr>
        <w:pStyle w:val="Voetnoottekst"/>
      </w:pPr>
      <w:r>
        <w:t xml:space="preserve">     </w:t>
      </w:r>
      <w:r>
        <w:rPr>
          <w:rStyle w:val="Voetnootmarkering"/>
        </w:rPr>
        <w:footnoteRef/>
      </w:r>
      <w:r>
        <w:t xml:space="preserve"> </w:t>
      </w:r>
      <w:r>
        <w:rPr>
          <w:rFonts w:ascii="Courier New" w:hAnsi="Courier New" w:cs="Courier New"/>
        </w:rPr>
        <w:t xml:space="preserve">LWH, noot onder Ben. Ger., 26 juni 1989, </w:t>
      </w:r>
      <w:r>
        <w:rPr>
          <w:rFonts w:ascii="Courier New" w:hAnsi="Courier New" w:cs="Courier New"/>
          <w:u w:val="single"/>
        </w:rPr>
        <w:t>N.J.</w:t>
      </w:r>
      <w:r>
        <w:rPr>
          <w:rFonts w:ascii="Courier New" w:hAnsi="Courier New" w:cs="Courier New"/>
        </w:rPr>
        <w:t>, 1989, 3319.</w:t>
      </w:r>
    </w:p>
    <w:p w:rsidR="001F68EE" w:rsidRDefault="001F68EE" w:rsidP="00637C33">
      <w:pPr>
        <w:pStyle w:val="Voetnoottekst"/>
      </w:pPr>
    </w:p>
  </w:footnote>
  <w:footnote w:id="202">
    <w:p w:rsidR="001F68EE" w:rsidRDefault="001F68EE" w:rsidP="00637C33">
      <w:pPr>
        <w:pStyle w:val="Voetnoottekst"/>
      </w:pPr>
      <w:r>
        <w:t xml:space="preserve">     </w:t>
      </w:r>
      <w:r>
        <w:rPr>
          <w:rStyle w:val="Voetnootmarkering"/>
        </w:rPr>
        <w:footnoteRef/>
      </w:r>
      <w:r>
        <w:t xml:space="preserve"> </w:t>
      </w:r>
      <w:r>
        <w:rPr>
          <w:rFonts w:ascii="Courier New" w:hAnsi="Courier New" w:cs="Courier New"/>
          <w:bCs/>
        </w:rPr>
        <w:t>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222.</w:t>
      </w:r>
    </w:p>
    <w:p w:rsidR="001F68EE" w:rsidRDefault="001F68EE" w:rsidP="00637C33">
      <w:pPr>
        <w:pStyle w:val="Voetnoottekst"/>
      </w:pPr>
    </w:p>
  </w:footnote>
  <w:footnote w:id="203">
    <w:p w:rsidR="001F68EE" w:rsidRDefault="001F68EE" w:rsidP="00637C33">
      <w:pPr>
        <w:pStyle w:val="Voetnoottekst"/>
      </w:pPr>
      <w:r>
        <w:t xml:space="preserve">     </w:t>
      </w:r>
      <w:r>
        <w:rPr>
          <w:rStyle w:val="Voetnootmarkering"/>
        </w:rPr>
        <w:footnoteRef/>
      </w:r>
      <w:r>
        <w:t xml:space="preserve"> </w:t>
      </w:r>
      <w:r>
        <w:rPr>
          <w:rFonts w:ascii="Courier New" w:hAnsi="Courier New" w:cs="Courier New"/>
        </w:rPr>
        <w:t>Ben. Ger., 26 juni 1989 (Isover t/ Isoglass), r.o. 35.</w:t>
      </w:r>
    </w:p>
    <w:p w:rsidR="001F68EE" w:rsidRDefault="001F68EE" w:rsidP="00637C33">
      <w:pPr>
        <w:pStyle w:val="Voetnoottekst"/>
      </w:pPr>
    </w:p>
  </w:footnote>
  <w:footnote w:id="204">
    <w:p w:rsidR="001F68EE" w:rsidRPr="00743CA0"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15 en 17.</w:t>
      </w:r>
    </w:p>
    <w:p w:rsidR="001F68EE" w:rsidRDefault="001F68EE" w:rsidP="00637C33">
      <w:pPr>
        <w:pStyle w:val="Voetnoottekst"/>
      </w:pPr>
    </w:p>
  </w:footnote>
  <w:footnote w:id="205">
    <w:p w:rsidR="001F68EE" w:rsidRPr="00C94175" w:rsidRDefault="001F68EE" w:rsidP="00637C33">
      <w:pPr>
        <w:pStyle w:val="Voetnoottekst"/>
        <w:rPr>
          <w:rFonts w:ascii="Courier New" w:hAnsi="Courier New" w:cs="Courier New"/>
        </w:rPr>
      </w:pPr>
      <w:r>
        <w:t xml:space="preserve">     </w:t>
      </w:r>
      <w:r>
        <w:rPr>
          <w:rStyle w:val="Voetnootmarkering"/>
        </w:rPr>
        <w:footnoteRef/>
      </w:r>
      <w:r>
        <w:t xml:space="preserve"> </w:t>
      </w:r>
      <w:r w:rsidRPr="00C94175">
        <w:rPr>
          <w:rFonts w:ascii="Courier New" w:hAnsi="Courier New" w:cs="Courier New"/>
        </w:rPr>
        <w:t>Het woordmerk zelf moet niet bestaand zijn (tot de woordenschat behoren), indien de woorden waaruit het bestaat maar bestaand zijn (tot de woordenschat behoren)(cf. r.o. 20 en 21)</w:t>
      </w:r>
      <w:r>
        <w:rPr>
          <w:rFonts w:ascii="Courier New" w:hAnsi="Courier New" w:cs="Courier New"/>
        </w:rPr>
        <w:t>.</w:t>
      </w:r>
    </w:p>
    <w:p w:rsidR="001F68EE" w:rsidRDefault="001F68EE" w:rsidP="00637C33">
      <w:pPr>
        <w:pStyle w:val="Voetnoottekst"/>
      </w:pPr>
    </w:p>
  </w:footnote>
  <w:footnote w:id="206">
    <w:p w:rsidR="001F68EE" w:rsidRPr="00F50237"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R.o. 19, 20, 21, 24 en 25. De vertaling </w:t>
      </w:r>
      <w:r w:rsidRPr="00C94175">
        <w:rPr>
          <w:rFonts w:ascii="Courier New" w:hAnsi="Courier New" w:cs="Courier New"/>
        </w:rPr>
        <w:t xml:space="preserve">zelf moet niet bestaand zijn (tot de woordenschat behoren), indien de woorden waaruit </w:t>
      </w:r>
      <w:r>
        <w:rPr>
          <w:rFonts w:ascii="Courier New" w:hAnsi="Courier New" w:cs="Courier New"/>
        </w:rPr>
        <w:t>ze</w:t>
      </w:r>
      <w:r w:rsidRPr="00C94175">
        <w:rPr>
          <w:rFonts w:ascii="Courier New" w:hAnsi="Courier New" w:cs="Courier New"/>
        </w:rPr>
        <w:t xml:space="preserve"> bestaat maar bestaand zijn (tot de woordenschat behoren)(cf. r.o. </w:t>
      </w:r>
      <w:r>
        <w:rPr>
          <w:rFonts w:ascii="Courier New" w:hAnsi="Courier New" w:cs="Courier New"/>
        </w:rPr>
        <w:t>25</w:t>
      </w:r>
      <w:r w:rsidRPr="00C94175">
        <w:rPr>
          <w:rFonts w:ascii="Courier New" w:hAnsi="Courier New" w:cs="Courier New"/>
        </w:rPr>
        <w:t>)</w:t>
      </w:r>
    </w:p>
    <w:p w:rsidR="001F68EE" w:rsidRDefault="001F68EE" w:rsidP="00637C33">
      <w:pPr>
        <w:pStyle w:val="Voetnoottekst"/>
      </w:pPr>
    </w:p>
  </w:footnote>
  <w:footnote w:id="207">
    <w:p w:rsidR="001F68EE" w:rsidRPr="00F50237"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21.</w:t>
      </w:r>
    </w:p>
    <w:p w:rsidR="001F68EE" w:rsidRDefault="001F68EE" w:rsidP="00637C33">
      <w:pPr>
        <w:pStyle w:val="Voetnoottekst"/>
      </w:pPr>
    </w:p>
  </w:footnote>
  <w:footnote w:id="208">
    <w:p w:rsidR="001F68EE" w:rsidRPr="00C24131"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17</w:t>
      </w:r>
    </w:p>
    <w:p w:rsidR="001F68EE" w:rsidRDefault="001F68EE" w:rsidP="00637C33">
      <w:pPr>
        <w:pStyle w:val="Voetnoottekst"/>
      </w:pPr>
    </w:p>
  </w:footnote>
  <w:footnote w:id="209">
    <w:p w:rsidR="001F68EE" w:rsidRPr="00F50237" w:rsidRDefault="001F68EE" w:rsidP="00637C3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R.o. 25.</w:t>
      </w:r>
    </w:p>
    <w:p w:rsidR="001F68EE" w:rsidRDefault="001F68EE" w:rsidP="00637C33">
      <w:pPr>
        <w:pStyle w:val="Voetnoottekst"/>
      </w:pPr>
    </w:p>
  </w:footnote>
  <w:footnote w:id="210">
    <w:p w:rsidR="001F68EE" w:rsidRPr="00E02275" w:rsidRDefault="001F68EE" w:rsidP="00637C33">
      <w:pPr>
        <w:pStyle w:val="Voetnoottekst"/>
        <w:rPr>
          <w:rFonts w:ascii="Courier New" w:hAnsi="Courier New" w:cs="Courier New"/>
        </w:rPr>
      </w:pPr>
      <w:r w:rsidRPr="00E02275">
        <w:t xml:space="preserve">     </w:t>
      </w:r>
      <w:r>
        <w:rPr>
          <w:rStyle w:val="Voetnootmarkering"/>
        </w:rPr>
        <w:footnoteRef/>
      </w:r>
      <w:r w:rsidRPr="00E02275">
        <w:t xml:space="preserve"> </w:t>
      </w:r>
      <w:r w:rsidRPr="00E02275">
        <w:rPr>
          <w:rFonts w:ascii="Courier New" w:hAnsi="Courier New" w:cs="Courier New"/>
        </w:rPr>
        <w:t>H</w:t>
      </w:r>
      <w:r>
        <w:rPr>
          <w:rFonts w:ascii="Courier New" w:hAnsi="Courier New" w:cs="Courier New"/>
        </w:rPr>
        <w:t>.v.J., 12 februari 2004, zaak C-</w:t>
      </w:r>
      <w:r w:rsidRPr="00E02275">
        <w:rPr>
          <w:rFonts w:ascii="Courier New" w:hAnsi="Courier New" w:cs="Courier New"/>
        </w:rPr>
        <w:t>363/99 (KPN t</w:t>
      </w:r>
      <w:r>
        <w:rPr>
          <w:rFonts w:ascii="Courier New" w:hAnsi="Courier New" w:cs="Courier New"/>
        </w:rPr>
        <w:t>/</w:t>
      </w:r>
      <w:r w:rsidRPr="00E02275">
        <w:rPr>
          <w:rFonts w:ascii="Courier New" w:hAnsi="Courier New" w:cs="Courier New"/>
        </w:rPr>
        <w:t xml:space="preserve"> </w:t>
      </w:r>
      <w:r>
        <w:rPr>
          <w:rFonts w:ascii="Courier New" w:hAnsi="Courier New" w:cs="Courier New"/>
        </w:rPr>
        <w:t>Benelux Merkenbureau), r.o. 59-60.</w:t>
      </w:r>
    </w:p>
    <w:p w:rsidR="001F68EE" w:rsidRPr="00E02275" w:rsidRDefault="001F68EE" w:rsidP="00637C33">
      <w:pPr>
        <w:pStyle w:val="Voetnoottekst"/>
      </w:pPr>
    </w:p>
  </w:footnote>
  <w:footnote w:id="211">
    <w:p w:rsidR="001F68EE" w:rsidRDefault="001F68EE" w:rsidP="00637C33">
      <w:pPr>
        <w:pStyle w:val="Voetnoottekst"/>
      </w:pPr>
      <w:r>
        <w:t xml:space="preserve">     </w:t>
      </w:r>
      <w:r>
        <w:rPr>
          <w:rStyle w:val="Voetnootmarkering"/>
        </w:rPr>
        <w:footnoteRef/>
      </w:r>
      <w:r>
        <w:t xml:space="preserve"> </w:t>
      </w:r>
      <w:r>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298, randnr. 329.</w:t>
      </w:r>
    </w:p>
    <w:p w:rsidR="001F68EE" w:rsidRDefault="001F68EE" w:rsidP="00637C33">
      <w:pPr>
        <w:pStyle w:val="Voetnoottekst"/>
      </w:pPr>
    </w:p>
  </w:footnote>
  <w:footnote w:id="212">
    <w:p w:rsidR="001F68EE" w:rsidRDefault="001F68EE" w:rsidP="00637C33">
      <w:pPr>
        <w:pStyle w:val="Voetnoottekst"/>
      </w:pPr>
      <w:r>
        <w:t xml:space="preserve">     </w:t>
      </w:r>
      <w:r>
        <w:rPr>
          <w:rStyle w:val="Voetnootmarkering"/>
        </w:rPr>
        <w:footnoteRef/>
      </w:r>
      <w:r>
        <w:t xml:space="preserve"> </w:t>
      </w:r>
      <w:r w:rsidRPr="006C0BCC">
        <w:rPr>
          <w:rFonts w:ascii="Courier New" w:hAnsi="Courier New" w:cs="Courier New"/>
          <w:bCs/>
        </w:rPr>
        <w:t xml:space="preserve">F. GOTZEN en M.C. JANSSENS, </w:t>
      </w:r>
      <w:r w:rsidRPr="006C0BCC">
        <w:rPr>
          <w:rFonts w:ascii="Courier New" w:hAnsi="Courier New" w:cs="Courier New"/>
          <w:bCs/>
          <w:u w:val="single"/>
        </w:rPr>
        <w:t>Handboek merkenrecht (Benelux, Communautair, Internationaal)</w:t>
      </w:r>
      <w:r w:rsidRPr="006C0BCC">
        <w:rPr>
          <w:rFonts w:ascii="Courier New" w:hAnsi="Courier New" w:cs="Courier New"/>
          <w:bCs/>
        </w:rPr>
        <w:t xml:space="preserve">, </w:t>
      </w:r>
      <w:r w:rsidRPr="006C0BCC">
        <w:rPr>
          <w:rFonts w:ascii="Courier New" w:hAnsi="Courier New" w:cs="Courier New"/>
          <w:bCs/>
          <w:u w:val="single"/>
        </w:rPr>
        <w:t>o.c.</w:t>
      </w:r>
      <w:r>
        <w:rPr>
          <w:rFonts w:ascii="Courier New" w:hAnsi="Courier New" w:cs="Courier New"/>
          <w:bCs/>
        </w:rPr>
        <w:t>, 223</w:t>
      </w:r>
      <w:r>
        <w:rPr>
          <w:rFonts w:ascii="Courier New" w:hAnsi="Courier New" w:cs="Courier New"/>
        </w:rPr>
        <w:t>.</w:t>
      </w:r>
    </w:p>
    <w:p w:rsidR="001F68EE" w:rsidRDefault="001F68EE" w:rsidP="00637C33">
      <w:pPr>
        <w:pStyle w:val="Voetnoottekst"/>
      </w:pPr>
    </w:p>
  </w:footnote>
  <w:footnote w:id="213">
    <w:p w:rsidR="001F68EE" w:rsidRDefault="001F68EE" w:rsidP="00637C33">
      <w:pPr>
        <w:pStyle w:val="Voetnoottekst"/>
      </w:pPr>
      <w:r>
        <w:t xml:space="preserve">     </w:t>
      </w:r>
      <w:r>
        <w:rPr>
          <w:rStyle w:val="Voetnootmarkering"/>
        </w:rPr>
        <w:footnoteRef/>
      </w:r>
      <w:r>
        <w:t xml:space="preserve"> </w:t>
      </w:r>
      <w:r w:rsidRPr="006C0BCC">
        <w:rPr>
          <w:rFonts w:ascii="Courier New" w:hAnsi="Courier New" w:cs="Courier New"/>
          <w:bCs/>
        </w:rPr>
        <w:t xml:space="preserve">F. GOTZEN en M.C. JANSSENS, </w:t>
      </w:r>
      <w:r w:rsidRPr="006C0BCC">
        <w:rPr>
          <w:rFonts w:ascii="Courier New" w:hAnsi="Courier New" w:cs="Courier New"/>
          <w:bCs/>
          <w:u w:val="single"/>
        </w:rPr>
        <w:t>Handboek merkenrecht (Benelux, Communautair, Internationaal)</w:t>
      </w:r>
      <w:r w:rsidRPr="006C0BCC">
        <w:rPr>
          <w:rFonts w:ascii="Courier New" w:hAnsi="Courier New" w:cs="Courier New"/>
          <w:bCs/>
        </w:rPr>
        <w:t xml:space="preserve">, </w:t>
      </w:r>
      <w:r w:rsidRPr="006C0BCC">
        <w:rPr>
          <w:rFonts w:ascii="Courier New" w:hAnsi="Courier New" w:cs="Courier New"/>
          <w:bCs/>
          <w:u w:val="single"/>
        </w:rPr>
        <w:t>o.c.</w:t>
      </w:r>
      <w:r>
        <w:rPr>
          <w:rFonts w:ascii="Courier New" w:hAnsi="Courier New" w:cs="Courier New"/>
          <w:bCs/>
        </w:rPr>
        <w:t>, 223</w:t>
      </w:r>
      <w:r>
        <w:rPr>
          <w:rFonts w:ascii="Courier New" w:hAnsi="Courier New" w:cs="Courier New"/>
        </w:rPr>
        <w:t>.</w:t>
      </w:r>
    </w:p>
    <w:p w:rsidR="001F68EE" w:rsidRDefault="001F68EE" w:rsidP="00637C33">
      <w:pPr>
        <w:pStyle w:val="Voetnoottekst"/>
      </w:pPr>
    </w:p>
  </w:footnote>
  <w:footnote w:id="214">
    <w:p w:rsidR="001F68EE" w:rsidRPr="00D67235" w:rsidRDefault="001F68EE" w:rsidP="006C2911">
      <w:pPr>
        <w:pStyle w:val="Voetnoottekst"/>
        <w:rPr>
          <w:rFonts w:ascii="Courier New" w:hAnsi="Courier New" w:cs="Courier New"/>
        </w:rPr>
      </w:pPr>
      <w:r w:rsidRPr="00821CFD">
        <w:rPr>
          <w:rFonts w:ascii="Courier New" w:hAnsi="Courier New" w:cs="Courier New"/>
          <w:lang w:val="fr-FR"/>
        </w:rPr>
        <w:t xml:space="preserve">     </w:t>
      </w:r>
      <w:r w:rsidRPr="00D67235">
        <w:rPr>
          <w:rStyle w:val="Voetnootmarkering"/>
          <w:rFonts w:ascii="Courier New" w:hAnsi="Courier New" w:cs="Courier New"/>
        </w:rPr>
        <w:footnoteRef/>
      </w:r>
      <w:r w:rsidRPr="00D67235">
        <w:rPr>
          <w:rFonts w:ascii="Courier New" w:hAnsi="Courier New" w:cs="Courier New"/>
        </w:rPr>
        <w:t xml:space="preserve"> </w:t>
      </w:r>
      <w:r w:rsidRPr="00D67235">
        <w:rPr>
          <w:rFonts w:ascii="Courier New" w:hAnsi="Courier New" w:cs="Courier New"/>
          <w:noProof/>
        </w:rPr>
        <w:t>H.v.J., 29 september 1998, zaak C-39/97 (Canon t/ Metro Goldwin Mayer), r.o. 23.</w:t>
      </w:r>
    </w:p>
    <w:p w:rsidR="001F68EE" w:rsidRPr="00D67235" w:rsidRDefault="001F68EE" w:rsidP="006C2911">
      <w:pPr>
        <w:pStyle w:val="Voetnoottekst"/>
        <w:rPr>
          <w:rFonts w:ascii="Courier New" w:hAnsi="Courier New" w:cs="Courier New"/>
        </w:rPr>
      </w:pPr>
    </w:p>
  </w:footnote>
  <w:footnote w:id="215">
    <w:p w:rsidR="001F68EE" w:rsidRPr="00CA1649" w:rsidRDefault="001F68EE" w:rsidP="001541BC">
      <w:pPr>
        <w:pStyle w:val="Voetnoottekst"/>
      </w:pPr>
      <w:r>
        <w:t xml:space="preserve">     </w:t>
      </w:r>
      <w:r>
        <w:rPr>
          <w:rStyle w:val="Voetnootmarkering"/>
        </w:rPr>
        <w:footnoteRef/>
      </w:r>
      <w:r>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225.</w:t>
      </w:r>
    </w:p>
    <w:p w:rsidR="001F68EE" w:rsidRDefault="001F68EE" w:rsidP="001541BC">
      <w:pPr>
        <w:pStyle w:val="Voetnoottekst"/>
      </w:pPr>
    </w:p>
  </w:footnote>
  <w:footnote w:id="216">
    <w:p w:rsidR="001F68EE" w:rsidRPr="00265E1B" w:rsidRDefault="001F68EE" w:rsidP="00617D61">
      <w:pPr>
        <w:pStyle w:val="Voetnoottekst"/>
      </w:pPr>
      <w:r>
        <w:t xml:space="preserve">    </w:t>
      </w:r>
      <w:r>
        <w:rPr>
          <w:rStyle w:val="Voetnootmarkering"/>
        </w:rPr>
        <w:footnoteRef/>
      </w:r>
      <w:r>
        <w:t xml:space="preserve"> </w:t>
      </w:r>
      <w:r w:rsidRPr="00265E1B">
        <w:rPr>
          <w:rFonts w:ascii="Courier New" w:hAnsi="Courier New" w:cs="Courier New"/>
          <w:u w:val="single"/>
        </w:rPr>
        <w:t>B.S.</w:t>
      </w:r>
      <w:r w:rsidRPr="00265E1B">
        <w:rPr>
          <w:rFonts w:ascii="Courier New" w:hAnsi="Courier New" w:cs="Courier New"/>
        </w:rPr>
        <w:t>, 22 mei 1985. Dit verdrag werd goedgekeurd bij de wet van 15 mei 1984 (</w:t>
      </w:r>
      <w:r w:rsidRPr="00265E1B">
        <w:rPr>
          <w:rFonts w:ascii="Courier New" w:hAnsi="Courier New" w:cs="Courier New"/>
          <w:u w:val="single"/>
        </w:rPr>
        <w:t>B.S.</w:t>
      </w:r>
      <w:r w:rsidRPr="00265E1B">
        <w:rPr>
          <w:rFonts w:ascii="Courier New" w:hAnsi="Courier New" w:cs="Courier New"/>
        </w:rPr>
        <w:t xml:space="preserve">, 22 mei 1984). </w:t>
      </w:r>
    </w:p>
    <w:p w:rsidR="001F68EE" w:rsidRPr="0015054D" w:rsidRDefault="001F68EE" w:rsidP="00617D61">
      <w:pPr>
        <w:pStyle w:val="Voetnoottekst"/>
      </w:pPr>
      <w:r>
        <w:t xml:space="preserve"> </w:t>
      </w:r>
    </w:p>
  </w:footnote>
  <w:footnote w:id="217">
    <w:p w:rsidR="001F68EE" w:rsidRPr="00C210C6" w:rsidRDefault="001F68EE">
      <w:pPr>
        <w:pStyle w:val="Voetnoottekst"/>
      </w:pPr>
      <w:r>
        <w:t xml:space="preserve">     </w:t>
      </w:r>
      <w:r>
        <w:rPr>
          <w:rStyle w:val="Voetnootmarkering"/>
        </w:rPr>
        <w:footnoteRef/>
      </w:r>
      <w:r>
        <w:t xml:space="preserve"> </w:t>
      </w:r>
      <w:r w:rsidRPr="00466EAD">
        <w:rPr>
          <w:rFonts w:ascii="Courier New" w:hAnsi="Courier New" w:cs="Courier New"/>
          <w:bCs/>
        </w:rPr>
        <w:t>Ch. GIELEN, ‘Art. 2.20 BVIE’,</w:t>
      </w:r>
      <w:r>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293, randnr. 9.</w:t>
      </w:r>
    </w:p>
    <w:p w:rsidR="001F68EE" w:rsidRDefault="001F68EE">
      <w:pPr>
        <w:pStyle w:val="Voetnoottekst"/>
      </w:pPr>
    </w:p>
  </w:footnote>
  <w:footnote w:id="218">
    <w:p w:rsidR="001F68EE" w:rsidRPr="006671FB" w:rsidRDefault="001F68EE" w:rsidP="006671FB">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10, lid 2, sub b Rl. merken 2015.</w:t>
      </w:r>
    </w:p>
    <w:p w:rsidR="001F68EE" w:rsidRDefault="001F68EE" w:rsidP="006671FB">
      <w:pPr>
        <w:pStyle w:val="Voetnoottekst"/>
      </w:pPr>
    </w:p>
  </w:footnote>
  <w:footnote w:id="219">
    <w:p w:rsidR="001F68EE" w:rsidRPr="006671FB" w:rsidRDefault="001F68EE" w:rsidP="00C777DF">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Zie r.o. 16 Rl. merken 2015 waarin nog gesproken wordt over soortgelijkheid.</w:t>
      </w:r>
    </w:p>
    <w:p w:rsidR="001F68EE" w:rsidRDefault="001F68EE" w:rsidP="00C777DF">
      <w:pPr>
        <w:pStyle w:val="Voetnoottekst"/>
      </w:pPr>
    </w:p>
  </w:footnote>
  <w:footnote w:id="220">
    <w:p w:rsidR="001F68EE" w:rsidRPr="00D67235" w:rsidRDefault="001F68EE" w:rsidP="006C2911">
      <w:pPr>
        <w:pStyle w:val="Voetnoottekst"/>
        <w:rPr>
          <w:rFonts w:ascii="Courier New" w:hAnsi="Courier New" w:cs="Courier New"/>
          <w:noProof/>
        </w:rPr>
      </w:pPr>
      <w:r w:rsidRPr="00D67235">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Zie in dit verband: H.v.J., 29 september 1998, zaak C-39/97 (Canon t/ Metro Goldwin Mayer).</w:t>
      </w:r>
    </w:p>
    <w:p w:rsidR="001F68EE" w:rsidRPr="00D67235" w:rsidRDefault="001F68EE" w:rsidP="006C2911">
      <w:pPr>
        <w:pStyle w:val="Voetnoottekst"/>
        <w:rPr>
          <w:rFonts w:ascii="Courier New" w:hAnsi="Courier New" w:cs="Courier New"/>
          <w:noProof/>
        </w:rPr>
      </w:pPr>
    </w:p>
  </w:footnote>
  <w:footnote w:id="221">
    <w:p w:rsidR="001F68EE" w:rsidRPr="00D67235" w:rsidRDefault="001F68EE" w:rsidP="006C2911">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w:t>
      </w:r>
      <w:r w:rsidRPr="00D67235">
        <w:rPr>
          <w:rFonts w:ascii="Courier New" w:hAnsi="Courier New" w:cs="Courier New"/>
          <w:noProof/>
        </w:rPr>
        <w:t>H.v.J., 22 juni 1999, zaak C-342/97 (L</w:t>
      </w:r>
      <w:r>
        <w:rPr>
          <w:rFonts w:ascii="Courier New" w:hAnsi="Courier New" w:cs="Courier New"/>
          <w:noProof/>
        </w:rPr>
        <w:t>loyd Schufabrik Meyer t/ Klysen</w:t>
      </w:r>
      <w:r w:rsidRPr="00D67235">
        <w:rPr>
          <w:rFonts w:ascii="Courier New" w:hAnsi="Courier New" w:cs="Courier New"/>
          <w:noProof/>
          <w:snapToGrid w:val="0"/>
        </w:rPr>
        <w:t>.</w:t>
      </w:r>
    </w:p>
    <w:p w:rsidR="001F68EE" w:rsidRPr="00D67235" w:rsidRDefault="001F68EE" w:rsidP="006C2911">
      <w:pPr>
        <w:pStyle w:val="Voetnoottekst"/>
        <w:rPr>
          <w:rFonts w:ascii="Courier New" w:hAnsi="Courier New" w:cs="Courier New"/>
        </w:rPr>
      </w:pPr>
    </w:p>
  </w:footnote>
  <w:footnote w:id="222">
    <w:p w:rsidR="001F68EE" w:rsidRPr="00563738" w:rsidRDefault="001F68EE" w:rsidP="00E50696">
      <w:pPr>
        <w:widowControl w:val="0"/>
        <w:jc w:val="both"/>
        <w:rPr>
          <w:rFonts w:ascii="Courier New" w:hAnsi="Courier New" w:cs="Courier New"/>
          <w:lang w:val="en-GB"/>
        </w:rPr>
      </w:pPr>
      <w:r w:rsidRPr="00821CFD">
        <w:rPr>
          <w:rFonts w:ascii="Courier New" w:hAnsi="Courier New" w:cs="Courier New"/>
        </w:rPr>
        <w:t xml:space="preserve">  </w:t>
      </w:r>
      <w:r w:rsidRPr="00D67235">
        <w:rPr>
          <w:rStyle w:val="Voetnootmarkering"/>
          <w:rFonts w:ascii="Courier New" w:hAnsi="Courier New" w:cs="Courier New"/>
        </w:rPr>
        <w:footnoteRef/>
      </w:r>
      <w:r w:rsidRPr="00563738">
        <w:rPr>
          <w:rFonts w:ascii="Courier New" w:hAnsi="Courier New" w:cs="Courier New"/>
          <w:lang w:val="en-GB"/>
        </w:rPr>
        <w:t xml:space="preserve"> </w:t>
      </w:r>
      <w:r w:rsidRPr="00563738">
        <w:rPr>
          <w:rFonts w:ascii="Courier New" w:hAnsi="Courier New" w:cs="Courier New"/>
          <w:noProof/>
          <w:sz w:val="20"/>
          <w:szCs w:val="20"/>
          <w:lang w:val="en-GB"/>
        </w:rPr>
        <w:t xml:space="preserve">H.v.J., </w:t>
      </w:r>
      <w:smartTag w:uri="urn:schemas-microsoft-com:office:smarttags" w:element="date">
        <w:smartTagPr>
          <w:attr w:name="Month" w:val="9"/>
          <w:attr w:name="Day" w:val="29"/>
          <w:attr w:name="Year" w:val="1998"/>
        </w:smartTagPr>
        <w:r w:rsidRPr="00563738">
          <w:rPr>
            <w:rFonts w:ascii="Courier New" w:hAnsi="Courier New" w:cs="Courier New"/>
            <w:noProof/>
            <w:sz w:val="20"/>
            <w:szCs w:val="20"/>
            <w:lang w:val="en-GB"/>
          </w:rPr>
          <w:t>29 september 1998</w:t>
        </w:r>
      </w:smartTag>
      <w:r w:rsidRPr="00563738">
        <w:rPr>
          <w:rFonts w:ascii="Courier New" w:hAnsi="Courier New" w:cs="Courier New"/>
          <w:noProof/>
          <w:sz w:val="20"/>
          <w:szCs w:val="20"/>
          <w:lang w:val="en-GB"/>
        </w:rPr>
        <w:t>, C-39/97 (Canon t/ Metro Goldwin Mayer)</w:t>
      </w:r>
      <w:r>
        <w:rPr>
          <w:rFonts w:ascii="Courier New" w:hAnsi="Courier New" w:cs="Courier New"/>
          <w:noProof/>
          <w:sz w:val="20"/>
          <w:szCs w:val="20"/>
          <w:lang w:val="en-GB"/>
        </w:rPr>
        <w:t>.</w:t>
      </w:r>
    </w:p>
  </w:footnote>
  <w:footnote w:id="223">
    <w:p w:rsidR="001F68EE" w:rsidRDefault="001F68EE">
      <w:pPr>
        <w:pStyle w:val="Voetnoottekst"/>
        <w:rPr>
          <w:rFonts w:ascii="Courier New" w:hAnsi="Courier New" w:cs="Courier New"/>
        </w:rPr>
      </w:pPr>
      <w:r w:rsidRPr="00821CFD">
        <w:rPr>
          <w:lang w:val="en-GB"/>
        </w:rPr>
        <w:t xml:space="preserve">     </w:t>
      </w:r>
      <w:r>
        <w:rPr>
          <w:rStyle w:val="Voetnootmarkering"/>
        </w:rPr>
        <w:footnoteRef/>
      </w:r>
      <w:r w:rsidRPr="00E50696">
        <w:t xml:space="preserve">  </w:t>
      </w:r>
      <w:r w:rsidRPr="00E50696">
        <w:rPr>
          <w:rFonts w:ascii="Courier New" w:hAnsi="Courier New" w:cs="Courier New"/>
        </w:rPr>
        <w:t>In deze zin: H.v.J.</w:t>
      </w:r>
      <w:r>
        <w:rPr>
          <w:rFonts w:ascii="Courier New" w:hAnsi="Courier New" w:cs="Courier New"/>
        </w:rPr>
        <w:t>, 7 mei 2009, zaak C-398/07 (Waterford Wedgwood t/ Assembled Investments), r.o. 34.</w:t>
      </w:r>
    </w:p>
    <w:p w:rsidR="001F68EE" w:rsidRPr="00E50696" w:rsidRDefault="001F68EE">
      <w:pPr>
        <w:pStyle w:val="Voetnoottekst"/>
        <w:rPr>
          <w:rFonts w:ascii="Courier New" w:hAnsi="Courier New" w:cs="Courier New"/>
        </w:rPr>
      </w:pPr>
    </w:p>
  </w:footnote>
  <w:footnote w:id="224">
    <w:p w:rsidR="001F68EE" w:rsidRPr="00922ECA"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 september 2010, zaak C-254/09 (Calvin Klein t/ BHIM), r.o. 53.</w:t>
      </w:r>
    </w:p>
    <w:p w:rsidR="001F68EE" w:rsidRDefault="001F68EE">
      <w:pPr>
        <w:pStyle w:val="Voetnoottekst"/>
      </w:pPr>
    </w:p>
  </w:footnote>
  <w:footnote w:id="225">
    <w:p w:rsidR="001F68EE" w:rsidRPr="00B46FE2" w:rsidRDefault="001F68EE">
      <w:pPr>
        <w:pStyle w:val="Voetnoottekst"/>
      </w:pPr>
      <w:r w:rsidRPr="00B46FE2">
        <w:t xml:space="preserve">     </w:t>
      </w:r>
      <w:r>
        <w:rPr>
          <w:rStyle w:val="Voetnootmarkering"/>
        </w:rPr>
        <w:footnoteRef/>
      </w:r>
      <w:r w:rsidRPr="00B46FE2">
        <w:t xml:space="preserve"> </w:t>
      </w:r>
      <w:r w:rsidRPr="00B46FE2">
        <w:rPr>
          <w:rFonts w:ascii="Courier New" w:hAnsi="Courier New" w:cs="Courier New"/>
        </w:rPr>
        <w:t xml:space="preserve">Opgemerkt moet worden dat </w:t>
      </w:r>
      <w:r>
        <w:rPr>
          <w:rFonts w:ascii="Courier New" w:hAnsi="Courier New" w:cs="Courier New"/>
        </w:rPr>
        <w:t xml:space="preserve">de lidstaten vrij waren </w:t>
      </w:r>
      <w:r w:rsidRPr="00B46FE2">
        <w:rPr>
          <w:rFonts w:ascii="Courier New" w:hAnsi="Courier New" w:cs="Courier New"/>
        </w:rPr>
        <w:t xml:space="preserve">het in art. </w:t>
      </w:r>
      <w:r>
        <w:rPr>
          <w:rFonts w:ascii="Courier New" w:hAnsi="Courier New" w:cs="Courier New"/>
        </w:rPr>
        <w:t xml:space="preserve">5, lid 2 richtlijn merken voor de merkhouder voorziene prerogatief in hun merkenwetgeving op te nemen (‘Elke lidstaat </w:t>
      </w:r>
      <w:r w:rsidRPr="00A71626">
        <w:rPr>
          <w:rFonts w:ascii="Courier New" w:hAnsi="Courier New" w:cs="Courier New"/>
          <w:i/>
        </w:rPr>
        <w:t>kan</w:t>
      </w:r>
      <w:r>
        <w:rPr>
          <w:rFonts w:ascii="Courier New" w:hAnsi="Courier New" w:cs="Courier New"/>
        </w:rPr>
        <w:t xml:space="preserve"> tevens bepalen dat …’). Dit wijzigt onder de richtlijn merken 2015. Dit recht van de merkhouder dat nu vervat ligt in art. 10, lid 2, sub c richtlijn merken 2015 wordt een verplicht door iedere lidstaat aan de merkhouder toe te kennen recht.</w:t>
      </w:r>
      <w:r w:rsidRPr="00B46FE2">
        <w:t xml:space="preserve">  </w:t>
      </w:r>
    </w:p>
    <w:p w:rsidR="001F68EE" w:rsidRPr="00B46FE2" w:rsidRDefault="001F68EE">
      <w:pPr>
        <w:pStyle w:val="Voetnoottekst"/>
      </w:pPr>
    </w:p>
  </w:footnote>
  <w:footnote w:id="226">
    <w:p w:rsidR="001F68EE" w:rsidRPr="007B5A65" w:rsidRDefault="001F68EE">
      <w:pPr>
        <w:pStyle w:val="Voetnoottekst"/>
        <w:rPr>
          <w:rFonts w:ascii="Courier New" w:hAnsi="Courier New" w:cs="Courier New"/>
        </w:rPr>
      </w:pPr>
      <w:r w:rsidRPr="007B5A65">
        <w:t xml:space="preserve">     </w:t>
      </w:r>
      <w:r>
        <w:rPr>
          <w:rStyle w:val="Voetnootmarkering"/>
        </w:rPr>
        <w:footnoteRef/>
      </w:r>
      <w:r w:rsidRPr="007B5A65">
        <w:t xml:space="preserve"> </w:t>
      </w:r>
      <w:r w:rsidRPr="007B5A65">
        <w:rPr>
          <w:rFonts w:ascii="Courier New" w:hAnsi="Courier New" w:cs="Courier New"/>
        </w:rPr>
        <w:t>H.v.J., 27 november 2008, zaak C-252/07 (Intel t/ CPM UK), r.o. 30 en 58</w:t>
      </w:r>
      <w:r>
        <w:rPr>
          <w:rFonts w:ascii="Courier New" w:hAnsi="Courier New" w:cs="Courier New"/>
        </w:rPr>
        <w:t xml:space="preserve">; </w:t>
      </w:r>
      <w:r w:rsidRPr="00D67235">
        <w:rPr>
          <w:rFonts w:ascii="Courier New" w:hAnsi="Courier New" w:cs="Courier New"/>
          <w:noProof/>
        </w:rPr>
        <w:t>H.v.J.,  22 juni 2000, zaak C-425/98 (Marca Mode t/ Adidas).</w:t>
      </w:r>
    </w:p>
    <w:p w:rsidR="001F68EE" w:rsidRPr="007B5A65" w:rsidRDefault="001F68EE">
      <w:pPr>
        <w:pStyle w:val="Voetnoottekst"/>
      </w:pPr>
    </w:p>
  </w:footnote>
  <w:footnote w:id="227">
    <w:p w:rsidR="001F68EE" w:rsidRPr="00D67235" w:rsidRDefault="001F68EE" w:rsidP="00A227AE">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sidRPr="00D67235">
        <w:rPr>
          <w:rFonts w:ascii="Courier New" w:hAnsi="Courier New" w:cs="Courier New"/>
          <w:noProof/>
        </w:rPr>
        <w:t xml:space="preserve"> </w:t>
      </w:r>
      <w:r w:rsidRPr="00D67235">
        <w:rPr>
          <w:rFonts w:ascii="Courier New" w:hAnsi="Courier New" w:cs="Courier New"/>
        </w:rPr>
        <w:t xml:space="preserve">H.v.J., 23 oktober 2003, zaak C-408/01 (Adidas t/ Fitness World), r.o.  27; </w:t>
      </w:r>
      <w:r w:rsidRPr="00D67235">
        <w:rPr>
          <w:rFonts w:ascii="Courier New" w:hAnsi="Courier New" w:cs="Courier New"/>
          <w:noProof/>
        </w:rPr>
        <w:t>H.v.J.,  22 juni 2000, zaak C-425/98 (Marca Mode t/ Adidas); H.v.J., 11 november 1997, zaak C-251/95 (Sabel BV t/ Puma AG).</w:t>
      </w:r>
    </w:p>
    <w:p w:rsidR="001F68EE" w:rsidRPr="00D67235" w:rsidRDefault="001F68EE" w:rsidP="00A227AE">
      <w:pPr>
        <w:pStyle w:val="Voetnoottekst"/>
        <w:rPr>
          <w:rFonts w:ascii="Courier New" w:hAnsi="Courier New" w:cs="Courier New"/>
          <w:noProof/>
        </w:rPr>
      </w:pPr>
    </w:p>
  </w:footnote>
  <w:footnote w:id="228">
    <w:p w:rsidR="001F68EE" w:rsidRDefault="001F68EE">
      <w:pPr>
        <w:pStyle w:val="Voetnoottekst"/>
      </w:pPr>
      <w:r>
        <w:t xml:space="preserve">     </w:t>
      </w:r>
      <w:r>
        <w:rPr>
          <w:rStyle w:val="Voetnootmarkering"/>
        </w:rPr>
        <w:footnoteRef/>
      </w:r>
      <w:r>
        <w:t xml:space="preserve"> </w:t>
      </w:r>
      <w:r w:rsidRPr="002E588A">
        <w:rPr>
          <w:rFonts w:ascii="Courier New" w:hAnsi="Courier New" w:cs="Courier New"/>
        </w:rPr>
        <w:t xml:space="preserve">Verdrag van Parijs </w:t>
      </w:r>
      <w:r>
        <w:rPr>
          <w:rFonts w:ascii="Courier New" w:hAnsi="Courier New" w:cs="Courier New"/>
        </w:rPr>
        <w:t xml:space="preserve">van </w:t>
      </w:r>
      <w:r w:rsidRPr="0053339F">
        <w:rPr>
          <w:rFonts w:ascii="Courier New" w:hAnsi="Courier New" w:cs="Courier New"/>
        </w:rPr>
        <w:t>14 juli 1967</w:t>
      </w:r>
      <w:r>
        <w:rPr>
          <w:rFonts w:ascii="Courier New" w:hAnsi="Courier New" w:cs="Courier New"/>
        </w:rPr>
        <w:t xml:space="preserve"> </w:t>
      </w:r>
      <w:r w:rsidRPr="002E588A">
        <w:rPr>
          <w:rFonts w:ascii="Courier New" w:hAnsi="Courier New" w:cs="Courier New"/>
        </w:rPr>
        <w:t>tot bescherming van de industriële eigendom</w:t>
      </w:r>
      <w:r>
        <w:rPr>
          <w:rFonts w:ascii="Courier New" w:hAnsi="Courier New" w:cs="Courier New"/>
        </w:rPr>
        <w:t xml:space="preserve"> </w:t>
      </w:r>
      <w:r w:rsidRPr="002A09CE">
        <w:rPr>
          <w:rFonts w:ascii="Courier New" w:hAnsi="Courier New" w:cs="Courier New"/>
        </w:rPr>
        <w:t>(</w:t>
      </w:r>
      <w:r w:rsidRPr="002A09CE">
        <w:rPr>
          <w:rFonts w:ascii="Courier New" w:hAnsi="Courier New" w:cs="Courier New"/>
          <w:u w:val="single"/>
        </w:rPr>
        <w:t>B.S.</w:t>
      </w:r>
      <w:r w:rsidRPr="002A09CE">
        <w:rPr>
          <w:rFonts w:ascii="Courier New" w:hAnsi="Courier New" w:cs="Courier New"/>
        </w:rPr>
        <w:t>, 29 januari 1975, 885</w:t>
      </w:r>
      <w:r>
        <w:rPr>
          <w:rFonts w:ascii="Courier New" w:hAnsi="Courier New" w:cs="Courier New"/>
        </w:rPr>
        <w:t xml:space="preserve">). </w:t>
      </w:r>
    </w:p>
    <w:p w:rsidR="001F68EE" w:rsidRDefault="001F68EE">
      <w:pPr>
        <w:pStyle w:val="Voetnoottekst"/>
      </w:pPr>
    </w:p>
  </w:footnote>
  <w:footnote w:id="229">
    <w:p w:rsidR="001F68EE" w:rsidRPr="007A2954" w:rsidRDefault="001F68EE">
      <w:pPr>
        <w:pStyle w:val="Voetnoottekst"/>
      </w:pPr>
      <w:r w:rsidRPr="007A2954">
        <w:t xml:space="preserve">     </w:t>
      </w:r>
      <w:r>
        <w:rPr>
          <w:rStyle w:val="Voetnootmarkering"/>
        </w:rPr>
        <w:footnoteRef/>
      </w:r>
      <w:r w:rsidRPr="007A2954">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231.</w:t>
      </w:r>
    </w:p>
    <w:p w:rsidR="001F68EE" w:rsidRPr="007A2954" w:rsidRDefault="001F68EE">
      <w:pPr>
        <w:pStyle w:val="Voetnoottekst"/>
      </w:pPr>
    </w:p>
  </w:footnote>
  <w:footnote w:id="230">
    <w:p w:rsidR="001F68EE" w:rsidRPr="00590AF8" w:rsidRDefault="001F68EE" w:rsidP="00B46FE2">
      <w:pPr>
        <w:pStyle w:val="Voetnoottekst"/>
        <w:rPr>
          <w:rFonts w:ascii="Courier New" w:hAnsi="Courier New" w:cs="Courier New"/>
          <w:noProof/>
        </w:rPr>
      </w:pPr>
      <w:r w:rsidRPr="007A2954">
        <w:rPr>
          <w:rFonts w:ascii="Courier New" w:hAnsi="Courier New" w:cs="Courier New"/>
          <w:noProof/>
        </w:rPr>
        <w:t xml:space="preserve">  </w:t>
      </w:r>
      <w:r w:rsidRPr="00D67235">
        <w:rPr>
          <w:rStyle w:val="Voetnootmarkering"/>
          <w:rFonts w:ascii="Courier New" w:hAnsi="Courier New" w:cs="Courier New"/>
          <w:noProof/>
        </w:rPr>
        <w:footnoteRef/>
      </w:r>
      <w:r w:rsidRPr="00590AF8">
        <w:rPr>
          <w:rFonts w:ascii="Courier New" w:hAnsi="Courier New" w:cs="Courier New"/>
          <w:noProof/>
        </w:rPr>
        <w:t xml:space="preserve">  Zie</w:t>
      </w:r>
      <w:r>
        <w:rPr>
          <w:rFonts w:ascii="Courier New" w:hAnsi="Courier New" w:cs="Courier New"/>
          <w:noProof/>
        </w:rPr>
        <w:t xml:space="preserve"> hierover: H</w:t>
      </w:r>
      <w:r w:rsidRPr="00590AF8">
        <w:rPr>
          <w:rFonts w:ascii="Courier New" w:hAnsi="Courier New" w:cs="Courier New"/>
          <w:noProof/>
        </w:rPr>
        <w:t>.v.J., 14 september 1999, zaak C-375/97 (General Motors Corporation t/ Yplon)</w:t>
      </w:r>
      <w:r>
        <w:rPr>
          <w:rFonts w:ascii="Courier New" w:hAnsi="Courier New" w:cs="Courier New"/>
          <w:noProof/>
        </w:rPr>
        <w:t xml:space="preserve"> en H.v.J., 27 november 2008, zaak C-252/07 (Intel t/ CPM UK), r.o. 34</w:t>
      </w:r>
      <w:r w:rsidRPr="00590AF8">
        <w:rPr>
          <w:rFonts w:ascii="Courier New" w:hAnsi="Courier New" w:cs="Courier New"/>
          <w:noProof/>
        </w:rPr>
        <w:t>.</w:t>
      </w:r>
    </w:p>
    <w:p w:rsidR="001F68EE" w:rsidRPr="00590AF8" w:rsidRDefault="001F68EE" w:rsidP="00B46FE2">
      <w:pPr>
        <w:pStyle w:val="Voetnoottekst"/>
        <w:rPr>
          <w:rFonts w:ascii="Courier New" w:hAnsi="Courier New" w:cs="Courier New"/>
          <w:noProof/>
        </w:rPr>
      </w:pPr>
    </w:p>
  </w:footnote>
  <w:footnote w:id="231">
    <w:p w:rsidR="001F68EE" w:rsidRPr="00812358"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H.v.J., 3 september 2015, zaak C-125/14 (Iron&amp;Smith t/ Unilever), r. o. 20 en 25.</w:t>
      </w:r>
    </w:p>
    <w:p w:rsidR="001F68EE" w:rsidRDefault="001F68EE">
      <w:pPr>
        <w:pStyle w:val="Voetnoottekst"/>
      </w:pPr>
    </w:p>
  </w:footnote>
  <w:footnote w:id="232">
    <w:p w:rsidR="001F68EE" w:rsidRPr="00400D46" w:rsidRDefault="001F68EE">
      <w:pPr>
        <w:pStyle w:val="Voetnoottekst"/>
        <w:rPr>
          <w:rFonts w:ascii="Courier New" w:hAnsi="Courier New" w:cs="Courier New"/>
        </w:rPr>
      </w:pPr>
      <w:r w:rsidRPr="00DA5F76">
        <w:t xml:space="preserve">     </w:t>
      </w:r>
      <w:r>
        <w:rPr>
          <w:rStyle w:val="Voetnootmarkering"/>
        </w:rPr>
        <w:footnoteRef/>
      </w:r>
      <w:r w:rsidRPr="00400D46">
        <w:t xml:space="preserve"> </w:t>
      </w:r>
      <w:r w:rsidRPr="00400D46">
        <w:rPr>
          <w:rFonts w:ascii="Courier New" w:hAnsi="Courier New" w:cs="Courier New"/>
        </w:rPr>
        <w:t>Cf. tevens de letterlijke tekst van art. 5, lid 2</w:t>
      </w:r>
      <w:r>
        <w:rPr>
          <w:rFonts w:ascii="Courier New" w:hAnsi="Courier New" w:cs="Courier New"/>
        </w:rPr>
        <w:t xml:space="preserve"> richtlijn merken.</w:t>
      </w:r>
    </w:p>
    <w:p w:rsidR="001F68EE" w:rsidRPr="00400D46" w:rsidRDefault="001F68EE">
      <w:pPr>
        <w:pStyle w:val="Voetnoottekst"/>
      </w:pPr>
    </w:p>
  </w:footnote>
  <w:footnote w:id="233">
    <w:p w:rsidR="001F68EE" w:rsidRPr="00400D46" w:rsidRDefault="001F68EE" w:rsidP="00B46FE2">
      <w:pPr>
        <w:pStyle w:val="Voetnoottekst"/>
        <w:rPr>
          <w:rFonts w:ascii="Courier New" w:hAnsi="Courier New" w:cs="Courier New"/>
        </w:rPr>
      </w:pPr>
      <w:r w:rsidRPr="00400D46">
        <w:rPr>
          <w:rFonts w:ascii="Courier New" w:hAnsi="Courier New" w:cs="Courier New"/>
        </w:rPr>
        <w:t xml:space="preserve">  </w:t>
      </w:r>
      <w:r w:rsidRPr="00D67235">
        <w:rPr>
          <w:rStyle w:val="Voetnootmarkering"/>
          <w:rFonts w:ascii="Courier New" w:hAnsi="Courier New" w:cs="Courier New"/>
        </w:rPr>
        <w:footnoteRef/>
      </w:r>
      <w:r w:rsidRPr="00400D46">
        <w:rPr>
          <w:rFonts w:ascii="Courier New" w:hAnsi="Courier New" w:cs="Courier New"/>
        </w:rPr>
        <w:t xml:space="preserve"> H.v.J., 23 oktober 2003, zaak C-408/01 (Adidas t/ Fitness World), r.o. 19 en 22; H.v.J., 9 januari 2003, zaak C-292/00 (Dav</w:t>
      </w:r>
      <w:r>
        <w:rPr>
          <w:rFonts w:ascii="Courier New" w:hAnsi="Courier New" w:cs="Courier New"/>
        </w:rPr>
        <w:t>i</w:t>
      </w:r>
      <w:r w:rsidRPr="00400D46">
        <w:rPr>
          <w:rFonts w:ascii="Courier New" w:hAnsi="Courier New" w:cs="Courier New"/>
        </w:rPr>
        <w:t>doff t/ Gofkid), r.o. 21, 25, 26 en 30.</w:t>
      </w:r>
    </w:p>
    <w:p w:rsidR="001F68EE" w:rsidRPr="00400D46" w:rsidRDefault="001F68EE" w:rsidP="00B46FE2">
      <w:pPr>
        <w:pStyle w:val="Voetnoottekst"/>
        <w:rPr>
          <w:rFonts w:ascii="Courier New" w:hAnsi="Courier New" w:cs="Courier New"/>
        </w:rPr>
      </w:pPr>
    </w:p>
  </w:footnote>
  <w:footnote w:id="234">
    <w:p w:rsidR="001F68EE" w:rsidRPr="006671FB" w:rsidRDefault="001F68EE" w:rsidP="00C777DF">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In art. 10, lid 2, sub c Rl. merken 2015 wordt niet meer gesproken van ‘soortgelijke’ waren of diensten maar van ‘overeenstemmende’ waren of diensten. Inhoudelijk vindt hier evenwel geen wijziging plaats.</w:t>
      </w:r>
    </w:p>
    <w:p w:rsidR="001F68EE" w:rsidRDefault="001F68EE" w:rsidP="00C777DF">
      <w:pPr>
        <w:pStyle w:val="Voetnoottekst"/>
      </w:pPr>
    </w:p>
  </w:footnote>
  <w:footnote w:id="235">
    <w:p w:rsidR="001F68EE" w:rsidRDefault="001F68EE">
      <w:pPr>
        <w:pStyle w:val="Voetnoottekst"/>
      </w:pPr>
      <w:r>
        <w:t xml:space="preserve">     </w:t>
      </w:r>
      <w:r>
        <w:rPr>
          <w:rStyle w:val="Voetnootmarkering"/>
        </w:rPr>
        <w:footnoteRef/>
      </w:r>
      <w:r>
        <w:t xml:space="preserve"> </w:t>
      </w:r>
      <w:r w:rsidRPr="00517244">
        <w:rPr>
          <w:rFonts w:ascii="Courier New" w:hAnsi="Courier New" w:cs="Courier New"/>
        </w:rPr>
        <w:t>H.v.J., 23 oktober 2003, zaak C-408/01 (Adidas t/ Fitness World), r.o. 27.</w:t>
      </w:r>
    </w:p>
    <w:p w:rsidR="001F68EE" w:rsidRDefault="001F68EE">
      <w:pPr>
        <w:pStyle w:val="Voetnoottekst"/>
      </w:pPr>
    </w:p>
  </w:footnote>
  <w:footnote w:id="236">
    <w:p w:rsidR="001F68EE" w:rsidRDefault="001F68EE" w:rsidP="007E2741">
      <w:pPr>
        <w:pStyle w:val="Voetnoottekst"/>
      </w:pPr>
      <w:r>
        <w:t xml:space="preserve">     </w:t>
      </w:r>
      <w:r>
        <w:rPr>
          <w:rStyle w:val="Voetnootmarkering"/>
        </w:rPr>
        <w:footnoteRef/>
      </w:r>
      <w:r>
        <w:t xml:space="preserve"> </w:t>
      </w:r>
      <w:r w:rsidRPr="00517244">
        <w:rPr>
          <w:rFonts w:ascii="Courier New" w:hAnsi="Courier New" w:cs="Courier New"/>
        </w:rPr>
        <w:t>H.v.J., 23 oktober 2003, zaak C-408/01 (A</w:t>
      </w:r>
      <w:r>
        <w:rPr>
          <w:rFonts w:ascii="Courier New" w:hAnsi="Courier New" w:cs="Courier New"/>
        </w:rPr>
        <w:t>didas t/ Fitness World), r.o. 28</w:t>
      </w:r>
      <w:r w:rsidRPr="00517244">
        <w:rPr>
          <w:rFonts w:ascii="Courier New" w:hAnsi="Courier New" w:cs="Courier New"/>
        </w:rPr>
        <w:t>.</w:t>
      </w:r>
    </w:p>
    <w:p w:rsidR="001F68EE" w:rsidRDefault="001F68EE" w:rsidP="007E2741">
      <w:pPr>
        <w:pStyle w:val="Voetnoottekst"/>
      </w:pPr>
    </w:p>
  </w:footnote>
  <w:footnote w:id="237">
    <w:p w:rsidR="001F68EE" w:rsidRPr="009F09A8" w:rsidRDefault="001F68EE" w:rsidP="008A6C20">
      <w:pPr>
        <w:pStyle w:val="Voetnoottekst"/>
      </w:pPr>
      <w:r w:rsidRPr="007A2954">
        <w:t xml:space="preserve">     </w:t>
      </w:r>
      <w:r>
        <w:rPr>
          <w:rStyle w:val="Voetnootmarkering"/>
        </w:rPr>
        <w:footnoteRef/>
      </w:r>
      <w:r w:rsidRPr="007A2954">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xml:space="preserve">, 228; F. BRISON, M.-C. JANSSENS, P. MAEYAERT en H. VANHEES, ‘Kroniek intellectuele rechten (2013-2014)’, </w:t>
      </w:r>
      <w:r>
        <w:rPr>
          <w:rFonts w:ascii="Courier New" w:hAnsi="Courier New" w:cs="Courier New"/>
          <w:bCs/>
          <w:u w:val="single"/>
        </w:rPr>
        <w:t>R.W.</w:t>
      </w:r>
      <w:r>
        <w:rPr>
          <w:rFonts w:ascii="Courier New" w:hAnsi="Courier New" w:cs="Courier New"/>
          <w:bCs/>
        </w:rPr>
        <w:t>, 2015-2016, 175.</w:t>
      </w:r>
    </w:p>
    <w:p w:rsidR="001F68EE" w:rsidRPr="007A2954" w:rsidRDefault="001F68EE" w:rsidP="008A6C20">
      <w:pPr>
        <w:pStyle w:val="Voetnoottekst"/>
      </w:pPr>
    </w:p>
  </w:footnote>
  <w:footnote w:id="238">
    <w:p w:rsidR="001F68EE" w:rsidRDefault="001F68EE" w:rsidP="007E2741">
      <w:pPr>
        <w:pStyle w:val="Voetnoottekst"/>
      </w:pPr>
      <w:r>
        <w:t xml:space="preserve">     </w:t>
      </w:r>
      <w:r>
        <w:rPr>
          <w:rStyle w:val="Voetnootmarkering"/>
        </w:rPr>
        <w:footnoteRef/>
      </w:r>
      <w:r>
        <w:t xml:space="preserve"> </w:t>
      </w:r>
      <w:r w:rsidRPr="00517244">
        <w:rPr>
          <w:rFonts w:ascii="Courier New" w:hAnsi="Courier New" w:cs="Courier New"/>
        </w:rPr>
        <w:t>H.v.J., 23 oktober 2003, zaak C-408/01 (A</w:t>
      </w:r>
      <w:r>
        <w:rPr>
          <w:rFonts w:ascii="Courier New" w:hAnsi="Courier New" w:cs="Courier New"/>
        </w:rPr>
        <w:t>didas t/ Fitness World), r.o. 29</w:t>
      </w:r>
      <w:r w:rsidRPr="00517244">
        <w:rPr>
          <w:rFonts w:ascii="Courier New" w:hAnsi="Courier New" w:cs="Courier New"/>
        </w:rPr>
        <w:t>.</w:t>
      </w:r>
    </w:p>
    <w:p w:rsidR="001F68EE" w:rsidRDefault="001F68EE" w:rsidP="007E2741">
      <w:pPr>
        <w:pStyle w:val="Voetnoottekst"/>
      </w:pPr>
    </w:p>
  </w:footnote>
  <w:footnote w:id="239">
    <w:p w:rsidR="001F68EE" w:rsidRDefault="001F68EE" w:rsidP="007E2741">
      <w:pPr>
        <w:pStyle w:val="Voetnoottekst"/>
      </w:pPr>
      <w:r>
        <w:t xml:space="preserve">     </w:t>
      </w:r>
      <w:r>
        <w:rPr>
          <w:rStyle w:val="Voetnootmarkering"/>
        </w:rPr>
        <w:footnoteRef/>
      </w:r>
      <w:r>
        <w:t xml:space="preserve"> </w:t>
      </w:r>
      <w:r w:rsidRPr="00517244">
        <w:rPr>
          <w:rFonts w:ascii="Courier New" w:hAnsi="Courier New" w:cs="Courier New"/>
        </w:rPr>
        <w:t>H.v.J., 23 oktober 2003, zaak C-408/01 (A</w:t>
      </w:r>
      <w:r>
        <w:rPr>
          <w:rFonts w:ascii="Courier New" w:hAnsi="Courier New" w:cs="Courier New"/>
        </w:rPr>
        <w:t>didas t/ Fitness World), r.o. 30</w:t>
      </w:r>
      <w:r w:rsidRPr="00517244">
        <w:rPr>
          <w:rFonts w:ascii="Courier New" w:hAnsi="Courier New" w:cs="Courier New"/>
        </w:rPr>
        <w:t>.</w:t>
      </w:r>
    </w:p>
    <w:p w:rsidR="001F68EE" w:rsidRDefault="001F68EE" w:rsidP="007E2741">
      <w:pPr>
        <w:pStyle w:val="Voetnoottekst"/>
      </w:pPr>
    </w:p>
  </w:footnote>
  <w:footnote w:id="240">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41 en 42.</w:t>
      </w:r>
    </w:p>
    <w:p w:rsidR="001F68EE" w:rsidRDefault="001F68EE">
      <w:pPr>
        <w:pStyle w:val="Voetnoottekst"/>
      </w:pPr>
    </w:p>
  </w:footnote>
  <w:footnote w:id="241">
    <w:p w:rsidR="001F68EE" w:rsidRDefault="001F68EE" w:rsidP="004B155B">
      <w:pPr>
        <w:widowControl w:val="0"/>
        <w:spacing w:after="0" w:line="240" w:lineRule="auto"/>
        <w:jc w:val="both"/>
        <w:rPr>
          <w:rFonts w:ascii="Courier New" w:hAnsi="Courier New" w:cs="Courier New"/>
          <w:noProof/>
          <w:snapToGrid w:val="0"/>
          <w:sz w:val="20"/>
          <w:szCs w:val="20"/>
        </w:rPr>
      </w:pPr>
      <w:r w:rsidRPr="00400D46">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w:t>
      </w:r>
      <w:r w:rsidRPr="00517244">
        <w:rPr>
          <w:rFonts w:ascii="Courier New" w:hAnsi="Courier New" w:cs="Courier New"/>
          <w:sz w:val="20"/>
          <w:szCs w:val="20"/>
        </w:rPr>
        <w:t xml:space="preserve">H.v.J., 23 oktober 2003, zaak C-408/01 (Adidas t/ Fitness World), r.o. 31. In deze zin ging ook reeds: </w:t>
      </w:r>
      <w:r w:rsidRPr="00517244">
        <w:rPr>
          <w:rFonts w:ascii="Courier New" w:hAnsi="Courier New" w:cs="Courier New"/>
          <w:noProof/>
          <w:sz w:val="20"/>
          <w:szCs w:val="20"/>
        </w:rPr>
        <w:t>H.v.J., 14 september 1999, zaak C-375/97 (General Motors Corporation t/ Yplon), r.o. 23.</w:t>
      </w:r>
      <w:r w:rsidRPr="00517244">
        <w:rPr>
          <w:rFonts w:ascii="Courier New" w:hAnsi="Courier New" w:cs="Courier New"/>
          <w:sz w:val="20"/>
          <w:szCs w:val="20"/>
        </w:rPr>
        <w:t xml:space="preserve"> </w:t>
      </w:r>
      <w:r w:rsidRPr="00517244">
        <w:rPr>
          <w:rFonts w:ascii="Courier New" w:hAnsi="Courier New" w:cs="Courier New"/>
          <w:noProof/>
          <w:snapToGrid w:val="0"/>
          <w:sz w:val="20"/>
          <w:szCs w:val="20"/>
        </w:rPr>
        <w:t>Aldus wordt o.i. aangesloten bij de vroegere door het Benelux Gerechtshof gehanteerde inhoud van het begrip ‘overeenstemming’</w:t>
      </w:r>
      <w:r>
        <w:rPr>
          <w:rFonts w:ascii="Courier New" w:hAnsi="Courier New" w:cs="Courier New"/>
          <w:noProof/>
          <w:snapToGrid w:val="0"/>
          <w:sz w:val="20"/>
          <w:szCs w:val="20"/>
        </w:rPr>
        <w:t xml:space="preserve"> (ook in deze zin: </w:t>
      </w:r>
      <w:r w:rsidRPr="003B11F3">
        <w:rPr>
          <w:rFonts w:ascii="Courier New" w:hAnsi="Courier New" w:cs="Courier New"/>
          <w:bCs/>
          <w:noProof/>
          <w:snapToGrid w:val="0"/>
          <w:sz w:val="20"/>
          <w:szCs w:val="20"/>
        </w:rPr>
        <w:t xml:space="preserve">Ch. GIELEN, ‘Art. 2.20 BVIE’, </w:t>
      </w:r>
      <w:r w:rsidRPr="003B11F3">
        <w:rPr>
          <w:rFonts w:ascii="Courier New" w:hAnsi="Courier New" w:cs="Courier New"/>
          <w:bCs/>
          <w:noProof/>
          <w:snapToGrid w:val="0"/>
          <w:sz w:val="20"/>
          <w:szCs w:val="20"/>
          <w:u w:val="single"/>
        </w:rPr>
        <w:t>l.c.</w:t>
      </w:r>
      <w:r w:rsidRPr="003B11F3">
        <w:rPr>
          <w:rFonts w:ascii="Courier New" w:hAnsi="Courier New" w:cs="Courier New"/>
          <w:bCs/>
          <w:noProof/>
          <w:snapToGrid w:val="0"/>
          <w:sz w:val="20"/>
          <w:szCs w:val="20"/>
        </w:rPr>
        <w:t>, 29</w:t>
      </w:r>
      <w:r>
        <w:rPr>
          <w:rFonts w:ascii="Courier New" w:hAnsi="Courier New" w:cs="Courier New"/>
          <w:bCs/>
          <w:noProof/>
          <w:snapToGrid w:val="0"/>
          <w:sz w:val="20"/>
          <w:szCs w:val="20"/>
        </w:rPr>
        <w:t>4-295, randnr. 10)</w:t>
      </w:r>
      <w:r w:rsidRPr="00517244">
        <w:rPr>
          <w:rFonts w:ascii="Courier New" w:hAnsi="Courier New" w:cs="Courier New"/>
          <w:noProof/>
          <w:snapToGrid w:val="0"/>
          <w:sz w:val="20"/>
          <w:szCs w:val="20"/>
        </w:rPr>
        <w:t xml:space="preserve">. Het </w:t>
      </w:r>
      <w:r>
        <w:rPr>
          <w:rFonts w:ascii="Courier New" w:hAnsi="Courier New" w:cs="Courier New"/>
          <w:noProof/>
          <w:snapToGrid w:val="0"/>
          <w:sz w:val="20"/>
          <w:szCs w:val="20"/>
        </w:rPr>
        <w:t>Benelux Gerechtsh</w:t>
      </w:r>
      <w:r w:rsidRPr="00517244">
        <w:rPr>
          <w:rFonts w:ascii="Courier New" w:hAnsi="Courier New" w:cs="Courier New"/>
          <w:noProof/>
          <w:snapToGrid w:val="0"/>
          <w:sz w:val="20"/>
          <w:szCs w:val="20"/>
        </w:rPr>
        <w:t>of stelde dat er sprake was van overeenstemming:</w:t>
      </w:r>
    </w:p>
    <w:p w:rsidR="001F68EE" w:rsidRPr="00517244" w:rsidRDefault="001F68EE" w:rsidP="004B155B">
      <w:pPr>
        <w:widowControl w:val="0"/>
        <w:spacing w:after="0" w:line="240" w:lineRule="auto"/>
        <w:ind w:left="426" w:right="708" w:hanging="426"/>
        <w:jc w:val="both"/>
        <w:rPr>
          <w:rFonts w:ascii="Courier New" w:hAnsi="Courier New" w:cs="Courier New"/>
          <w:noProof/>
          <w:snapToGrid w:val="0"/>
          <w:sz w:val="20"/>
          <w:szCs w:val="20"/>
        </w:rPr>
      </w:pPr>
      <w:r>
        <w:rPr>
          <w:rFonts w:ascii="Courier New" w:hAnsi="Courier New" w:cs="Courier New"/>
          <w:noProof/>
          <w:snapToGrid w:val="0"/>
          <w:sz w:val="20"/>
          <w:szCs w:val="20"/>
        </w:rPr>
        <w:t xml:space="preserve">   </w:t>
      </w:r>
      <w:r w:rsidRPr="00517244">
        <w:rPr>
          <w:rFonts w:ascii="Courier New" w:hAnsi="Courier New" w:cs="Courier New"/>
          <w:noProof/>
          <w:snapToGrid w:val="0"/>
          <w:sz w:val="20"/>
          <w:szCs w:val="20"/>
        </w:rPr>
        <w:t>‘Wanneer – mede gezien de bijzonderheden van het geval, en met name de onderscheidende kracht van het merk – merk en teken, elk in zijn geheel en in onderling verband beschouwd, auditief, visueel of begripsmatig zodanige gelijkenis vertonen dat reeds daardoor de mogelijkheid bestaat dat bij iemand die met het teken wordt geconfronteerd associaties tussen het teken en het merk worden gewekt’.</w:t>
      </w:r>
    </w:p>
    <w:p w:rsidR="001F68EE" w:rsidRPr="00517244" w:rsidRDefault="001F68EE" w:rsidP="004B155B">
      <w:pPr>
        <w:pStyle w:val="Voetnoottekst"/>
        <w:rPr>
          <w:rFonts w:ascii="Courier New" w:hAnsi="Courier New" w:cs="Courier New"/>
        </w:rPr>
      </w:pPr>
      <w:r>
        <w:rPr>
          <w:rFonts w:ascii="Courier New" w:hAnsi="Courier New" w:cs="Courier New"/>
          <w:noProof/>
          <w:snapToGrid w:val="0"/>
        </w:rPr>
        <w:t>(</w:t>
      </w:r>
      <w:r w:rsidRPr="00517244">
        <w:rPr>
          <w:rFonts w:ascii="Courier New" w:hAnsi="Courier New" w:cs="Courier New"/>
          <w:noProof/>
          <w:snapToGrid w:val="0"/>
        </w:rPr>
        <w:t xml:space="preserve">Ben. Ger., 20 mei 1983, </w:t>
      </w:r>
      <w:r w:rsidRPr="00517244">
        <w:rPr>
          <w:rFonts w:ascii="Courier New" w:hAnsi="Courier New" w:cs="Courier New"/>
          <w:noProof/>
          <w:snapToGrid w:val="0"/>
          <w:u w:val="single"/>
        </w:rPr>
        <w:t>Jur. Ben. Ger.</w:t>
      </w:r>
      <w:r w:rsidRPr="00517244">
        <w:rPr>
          <w:rFonts w:ascii="Courier New" w:hAnsi="Courier New" w:cs="Courier New"/>
          <w:noProof/>
          <w:snapToGrid w:val="0"/>
        </w:rPr>
        <w:t>, 1983, 36 (Jullien-t/ Verschuere)</w:t>
      </w:r>
      <w:r>
        <w:rPr>
          <w:rFonts w:ascii="Courier New" w:hAnsi="Courier New" w:cs="Courier New"/>
          <w:noProof/>
          <w:snapToGrid w:val="0"/>
        </w:rPr>
        <w:t>)</w:t>
      </w:r>
      <w:r w:rsidRPr="00517244">
        <w:rPr>
          <w:rFonts w:ascii="Courier New" w:hAnsi="Courier New" w:cs="Courier New"/>
          <w:noProof/>
          <w:snapToGrid w:val="0"/>
        </w:rPr>
        <w:t>. Het is dus voldoende dat er associatiegevaar bestaat of kan bestaan tussen het merk van de merkhouder en het door de derde gebruikte teken.</w:t>
      </w:r>
    </w:p>
    <w:p w:rsidR="001F68EE" w:rsidRPr="00D67235" w:rsidRDefault="001F68EE" w:rsidP="00B46FE2">
      <w:pPr>
        <w:pStyle w:val="Voetnoottekst"/>
        <w:rPr>
          <w:rFonts w:ascii="Courier New" w:hAnsi="Courier New" w:cs="Courier New"/>
        </w:rPr>
      </w:pPr>
    </w:p>
  </w:footnote>
  <w:footnote w:id="242">
    <w:p w:rsidR="001F68EE" w:rsidRPr="009909C3"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Beschikking H.v.J., 14 mei 2013, zaak C-294/12 (You-Q t/ Apple), r.o. 68.</w:t>
      </w:r>
    </w:p>
    <w:p w:rsidR="001F68EE" w:rsidRDefault="001F68EE">
      <w:pPr>
        <w:pStyle w:val="Voetnoottekst"/>
      </w:pPr>
    </w:p>
  </w:footnote>
  <w:footnote w:id="243">
    <w:p w:rsidR="001F68EE" w:rsidRPr="009909C3"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over dit alles: F. BRISON, M.-C. JANSSENS, P. MAEYAERT en H. VANHEES, ‘Kroniek intellectuele rechten (2013-2014)’, </w:t>
      </w:r>
      <w:r>
        <w:rPr>
          <w:rFonts w:ascii="Courier New" w:hAnsi="Courier New" w:cs="Courier New"/>
          <w:u w:val="single"/>
        </w:rPr>
        <w:t>R.W.</w:t>
      </w:r>
      <w:r>
        <w:rPr>
          <w:rFonts w:ascii="Courier New" w:hAnsi="Courier New" w:cs="Courier New"/>
        </w:rPr>
        <w:t>, 2015-2016, 175.</w:t>
      </w:r>
    </w:p>
    <w:p w:rsidR="001F68EE" w:rsidRDefault="001F68EE">
      <w:pPr>
        <w:pStyle w:val="Voetnoottekst"/>
      </w:pPr>
    </w:p>
  </w:footnote>
  <w:footnote w:id="244">
    <w:p w:rsidR="001F68EE" w:rsidRPr="007E2741"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57.</w:t>
      </w:r>
    </w:p>
    <w:p w:rsidR="001F68EE" w:rsidRDefault="001F68EE">
      <w:pPr>
        <w:pStyle w:val="Voetnoottekst"/>
      </w:pPr>
    </w:p>
  </w:footnote>
  <w:footnote w:id="245">
    <w:p w:rsidR="001F68EE" w:rsidRPr="007E2741" w:rsidRDefault="001F68EE" w:rsidP="007E2741">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60.</w:t>
      </w:r>
    </w:p>
    <w:p w:rsidR="001F68EE" w:rsidRDefault="001F68EE" w:rsidP="007E2741">
      <w:pPr>
        <w:pStyle w:val="Voetnoottekst"/>
      </w:pPr>
    </w:p>
  </w:footnote>
  <w:footnote w:id="246">
    <w:p w:rsidR="001F68EE" w:rsidRPr="007A2954" w:rsidRDefault="001F68EE" w:rsidP="007E2741">
      <w:pPr>
        <w:pStyle w:val="Voetnoottekst"/>
      </w:pPr>
      <w:r w:rsidRPr="007A2954">
        <w:t xml:space="preserve">     </w:t>
      </w:r>
      <w:r>
        <w:rPr>
          <w:rStyle w:val="Voetnootmarkering"/>
        </w:rPr>
        <w:footnoteRef/>
      </w:r>
      <w:r w:rsidRPr="007A2954">
        <w:t xml:space="preserve"> </w:t>
      </w:r>
      <w:r w:rsidRPr="00CA1649">
        <w:rPr>
          <w:rFonts w:ascii="Courier New" w:hAnsi="Courier New" w:cs="Courier New"/>
          <w:bCs/>
        </w:rPr>
        <w:t xml:space="preserve">F.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229.</w:t>
      </w:r>
    </w:p>
    <w:p w:rsidR="001F68EE" w:rsidRPr="007A2954" w:rsidRDefault="001F68EE" w:rsidP="007E2741">
      <w:pPr>
        <w:pStyle w:val="Voetnoottekst"/>
      </w:pPr>
    </w:p>
  </w:footnote>
  <w:footnote w:id="247">
    <w:p w:rsidR="001F68EE" w:rsidRPr="007E2741" w:rsidRDefault="001F68EE" w:rsidP="00590AF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35.</w:t>
      </w:r>
    </w:p>
    <w:p w:rsidR="001F68EE" w:rsidRDefault="001F68EE" w:rsidP="00590AF8">
      <w:pPr>
        <w:pStyle w:val="Voetnoottekst"/>
      </w:pPr>
    </w:p>
  </w:footnote>
  <w:footnote w:id="248">
    <w:p w:rsidR="001F68EE" w:rsidRPr="007E2741" w:rsidRDefault="001F68EE" w:rsidP="00590AF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36 en H.v.J., 12 maart 2009, zaak C-320/07 (Antartica t/ BHIM), r.o. 48.</w:t>
      </w:r>
    </w:p>
    <w:p w:rsidR="001F68EE" w:rsidRDefault="001F68EE" w:rsidP="00590AF8">
      <w:pPr>
        <w:pStyle w:val="Voetnoottekst"/>
      </w:pPr>
    </w:p>
  </w:footnote>
  <w:footnote w:id="249">
    <w:p w:rsidR="001F68EE" w:rsidRPr="00D67235" w:rsidRDefault="001F68EE" w:rsidP="00B46FE2">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23 oktober 2003, zaak C-408/01 (Adidas t/ Fitness World), r.o. 39 en 40.  </w:t>
      </w:r>
    </w:p>
    <w:p w:rsidR="001F68EE" w:rsidRPr="00D67235" w:rsidRDefault="001F68EE" w:rsidP="00B46FE2">
      <w:pPr>
        <w:pStyle w:val="Voetnoottekst"/>
        <w:rPr>
          <w:rFonts w:ascii="Courier New" w:hAnsi="Courier New" w:cs="Courier New"/>
        </w:rPr>
      </w:pPr>
    </w:p>
  </w:footnote>
  <w:footnote w:id="250">
    <w:p w:rsidR="001F68EE" w:rsidRPr="00D67235" w:rsidRDefault="001F68EE" w:rsidP="00AF7DAB">
      <w:pPr>
        <w:widowControl w:val="0"/>
        <w:tabs>
          <w:tab w:val="left" w:pos="-1414"/>
          <w:tab w:val="left" w:pos="-848"/>
          <w:tab w:val="left" w:pos="-282"/>
          <w:tab w:val="left" w:pos="567"/>
          <w:tab w:val="left" w:pos="850"/>
          <w:tab w:val="left" w:pos="1416"/>
          <w:tab w:val="left" w:pos="1982"/>
          <w:tab w:val="left" w:pos="2548"/>
          <w:tab w:val="left" w:pos="3114"/>
          <w:tab w:val="left" w:pos="3680"/>
          <w:tab w:val="left" w:pos="4246"/>
          <w:tab w:val="left" w:pos="4812"/>
          <w:tab w:val="left" w:pos="5378"/>
          <w:tab w:val="left" w:pos="5944"/>
          <w:tab w:val="left" w:pos="6510"/>
        </w:tabs>
        <w:jc w:val="both"/>
        <w:rPr>
          <w:rFonts w:ascii="Courier New" w:hAnsi="Courier New" w:cs="Courier New"/>
          <w:noProof/>
          <w:snapToGrid w:val="0"/>
        </w:rPr>
      </w:pPr>
      <w:r w:rsidRPr="00D67235">
        <w:rPr>
          <w:rFonts w:ascii="Courier New" w:hAnsi="Courier New" w:cs="Courier New"/>
          <w:noProof/>
          <w:snapToGrid w:val="0"/>
        </w:rPr>
        <w:tab/>
      </w:r>
      <w:r w:rsidRPr="00D67235">
        <w:rPr>
          <w:rStyle w:val="Voetnootmarkering"/>
          <w:rFonts w:ascii="Courier New" w:hAnsi="Courier New" w:cs="Courier New"/>
          <w:noProof/>
          <w:snapToGrid w:val="0"/>
        </w:rPr>
        <w:footnoteRef/>
      </w:r>
      <w:r w:rsidRPr="00D67235">
        <w:rPr>
          <w:rFonts w:ascii="Courier New" w:hAnsi="Courier New" w:cs="Courier New"/>
          <w:noProof/>
          <w:snapToGrid w:val="0"/>
        </w:rPr>
        <w:t xml:space="preserve"> </w:t>
      </w:r>
      <w:r w:rsidRPr="00C763BB">
        <w:rPr>
          <w:rFonts w:ascii="Courier New" w:hAnsi="Courier New" w:cs="Courier New"/>
          <w:noProof/>
          <w:snapToGrid w:val="0"/>
          <w:sz w:val="20"/>
          <w:szCs w:val="20"/>
        </w:rPr>
        <w:t>Ben. Ge</w:t>
      </w:r>
      <w:r w:rsidRPr="00C763BB">
        <w:rPr>
          <w:rFonts w:ascii="Courier New" w:hAnsi="Courier New" w:cs="Courier New"/>
          <w:noProof/>
          <w:snapToGrid w:val="0"/>
          <w:sz w:val="20"/>
          <w:szCs w:val="20"/>
        </w:rPr>
        <w:softHyphen/>
        <w:t xml:space="preserve">r., 1 maart 1975, </w:t>
      </w:r>
      <w:r w:rsidRPr="00C763BB">
        <w:rPr>
          <w:rFonts w:ascii="Courier New" w:hAnsi="Courier New" w:cs="Courier New"/>
          <w:noProof/>
          <w:snapToGrid w:val="0"/>
          <w:sz w:val="20"/>
          <w:szCs w:val="20"/>
          <w:u w:val="single"/>
        </w:rPr>
        <w:t>Jur. Ben. Ger.</w:t>
      </w:r>
      <w:r w:rsidRPr="00C763BB">
        <w:rPr>
          <w:rFonts w:ascii="Courier New" w:hAnsi="Courier New" w:cs="Courier New"/>
          <w:noProof/>
          <w:snapToGrid w:val="0"/>
          <w:sz w:val="20"/>
          <w:szCs w:val="20"/>
        </w:rPr>
        <w:t>, 1975-79, 3 (Colga</w:t>
      </w:r>
      <w:r w:rsidRPr="00C763BB">
        <w:rPr>
          <w:rFonts w:ascii="Courier New" w:hAnsi="Courier New" w:cs="Courier New"/>
          <w:noProof/>
          <w:snapToGrid w:val="0"/>
          <w:sz w:val="20"/>
          <w:szCs w:val="20"/>
        </w:rPr>
        <w:softHyphen/>
        <w:t>te t/ Bols). Het Hof stelde in het aangehaalde arrest dat de omstandigheid  dat het overeenstemmende teken een bijzondere geschiktheid heeft voor de waren waarvoor het gebruikt wordt en/of dat dit teken ook reeds in het verleden door de gebruiker of het concern, waartoe deze behoort, voor deze of soortgelijke waren  binnen het Beneluxgebied en/of elders is gebruikt, niet op zichzelf en zonder meer een geldige reden uitmaken.</w:t>
      </w:r>
    </w:p>
  </w:footnote>
  <w:footnote w:id="251">
    <w:p w:rsidR="001F68EE" w:rsidRPr="00D67235" w:rsidRDefault="001F68EE" w:rsidP="007B7093">
      <w:pPr>
        <w:widowControl w:val="0"/>
        <w:tabs>
          <w:tab w:val="left" w:pos="-1414"/>
          <w:tab w:val="left" w:pos="-848"/>
          <w:tab w:val="left" w:pos="-282"/>
          <w:tab w:val="left" w:pos="567"/>
          <w:tab w:val="left" w:pos="850"/>
          <w:tab w:val="left" w:pos="1416"/>
          <w:tab w:val="left" w:pos="1982"/>
          <w:tab w:val="left" w:pos="2548"/>
          <w:tab w:val="left" w:pos="3114"/>
          <w:tab w:val="left" w:pos="3680"/>
          <w:tab w:val="left" w:pos="4246"/>
          <w:tab w:val="left" w:pos="4812"/>
          <w:tab w:val="left" w:pos="5378"/>
          <w:tab w:val="left" w:pos="5944"/>
          <w:tab w:val="left" w:pos="6510"/>
        </w:tabs>
        <w:jc w:val="both"/>
        <w:rPr>
          <w:rFonts w:ascii="Courier New" w:hAnsi="Courier New" w:cs="Courier New"/>
          <w:noProof/>
          <w:snapToGrid w:val="0"/>
        </w:rPr>
      </w:pPr>
      <w:r w:rsidRPr="00D67235">
        <w:rPr>
          <w:rFonts w:ascii="Courier New" w:hAnsi="Courier New" w:cs="Courier New"/>
          <w:noProof/>
          <w:snapToGrid w:val="0"/>
        </w:rPr>
        <w:tab/>
      </w:r>
      <w:r w:rsidRPr="00D67235">
        <w:rPr>
          <w:rStyle w:val="Voetnootmarkering"/>
          <w:rFonts w:ascii="Courier New" w:hAnsi="Courier New" w:cs="Courier New"/>
          <w:noProof/>
          <w:snapToGrid w:val="0"/>
        </w:rPr>
        <w:footnoteRef/>
      </w:r>
      <w:r w:rsidRPr="00D67235">
        <w:rPr>
          <w:rFonts w:ascii="Courier New" w:hAnsi="Courier New" w:cs="Courier New"/>
          <w:noProof/>
          <w:snapToGrid w:val="0"/>
        </w:rPr>
        <w:t xml:space="preserve"> </w:t>
      </w:r>
      <w:r w:rsidRPr="00C763BB">
        <w:rPr>
          <w:rFonts w:ascii="Courier New" w:hAnsi="Courier New" w:cs="Courier New"/>
          <w:noProof/>
          <w:snapToGrid w:val="0"/>
          <w:sz w:val="20"/>
          <w:szCs w:val="20"/>
        </w:rPr>
        <w:t>Ben. Ge</w:t>
      </w:r>
      <w:r w:rsidRPr="00C763BB">
        <w:rPr>
          <w:rFonts w:ascii="Courier New" w:hAnsi="Courier New" w:cs="Courier New"/>
          <w:noProof/>
          <w:snapToGrid w:val="0"/>
          <w:sz w:val="20"/>
          <w:szCs w:val="20"/>
        </w:rPr>
        <w:softHyphen/>
        <w:t xml:space="preserve">r., 1 maart 1975, </w:t>
      </w:r>
      <w:r w:rsidRPr="00C763BB">
        <w:rPr>
          <w:rFonts w:ascii="Courier New" w:hAnsi="Courier New" w:cs="Courier New"/>
          <w:noProof/>
          <w:snapToGrid w:val="0"/>
          <w:sz w:val="20"/>
          <w:szCs w:val="20"/>
          <w:u w:val="single"/>
        </w:rPr>
        <w:t>Jur. Ben. Ger.</w:t>
      </w:r>
      <w:r w:rsidRPr="00C763BB">
        <w:rPr>
          <w:rFonts w:ascii="Courier New" w:hAnsi="Courier New" w:cs="Courier New"/>
          <w:noProof/>
          <w:snapToGrid w:val="0"/>
          <w:sz w:val="20"/>
          <w:szCs w:val="20"/>
        </w:rPr>
        <w:t>, 1975-79, 3 (Colga</w:t>
      </w:r>
      <w:r w:rsidRPr="00C763BB">
        <w:rPr>
          <w:rFonts w:ascii="Courier New" w:hAnsi="Courier New" w:cs="Courier New"/>
          <w:noProof/>
          <w:snapToGrid w:val="0"/>
          <w:sz w:val="20"/>
          <w:szCs w:val="20"/>
        </w:rPr>
        <w:softHyphen/>
        <w:t>te t/ Bols).</w:t>
      </w:r>
    </w:p>
  </w:footnote>
  <w:footnote w:id="252">
    <w:p w:rsidR="001F68EE" w:rsidRPr="006A5B3A" w:rsidRDefault="001F68EE" w:rsidP="00B46FE2">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22 september 2011, zaak C-323/09 (Interflora t/ Marks&amp;Spencer), ro. 91.</w:t>
      </w:r>
    </w:p>
    <w:p w:rsidR="001F68EE" w:rsidRDefault="001F68EE" w:rsidP="00B46FE2">
      <w:pPr>
        <w:pStyle w:val="Voetnoottekst"/>
      </w:pPr>
    </w:p>
  </w:footnote>
  <w:footnote w:id="253">
    <w:p w:rsidR="001F68EE" w:rsidRPr="00870927" w:rsidRDefault="001F68EE" w:rsidP="0003128A">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6 februari 2014, zaak C-65/12 (Leidseplein Beheer t/ Red Bull), r.o. 45.</w:t>
      </w:r>
    </w:p>
    <w:p w:rsidR="001F68EE" w:rsidRDefault="001F68EE" w:rsidP="0003128A">
      <w:pPr>
        <w:pStyle w:val="Voetnoottekst"/>
      </w:pPr>
    </w:p>
  </w:footnote>
  <w:footnote w:id="254">
    <w:p w:rsidR="001F68EE" w:rsidRPr="00870927" w:rsidRDefault="001F68EE" w:rsidP="0003128A">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6 februari 2014, zaak C-65/12 (Leidseplein Beheer t/ Red Bull), r.o. 46.</w:t>
      </w:r>
    </w:p>
    <w:p w:rsidR="001F68EE" w:rsidRDefault="001F68EE" w:rsidP="0003128A">
      <w:pPr>
        <w:pStyle w:val="Voetnoottekst"/>
      </w:pPr>
    </w:p>
  </w:footnote>
  <w:footnote w:id="255">
    <w:p w:rsidR="001F68EE" w:rsidRPr="00870927" w:rsidRDefault="001F68EE" w:rsidP="00B46FE2">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6 februari 2014, zaak C-65/12 (Leidseplein Beheer t/ Red Bull), r.o. 60.</w:t>
      </w:r>
    </w:p>
    <w:p w:rsidR="001F68EE" w:rsidRDefault="001F68EE" w:rsidP="00B46FE2">
      <w:pPr>
        <w:pStyle w:val="Voetnoottekst"/>
      </w:pPr>
    </w:p>
  </w:footnote>
  <w:footnote w:id="256">
    <w:p w:rsidR="001F68EE" w:rsidRPr="001C3FEF" w:rsidRDefault="001F68EE">
      <w:pPr>
        <w:pStyle w:val="Voetnoottekst"/>
        <w:rPr>
          <w:rFonts w:ascii="Courier New" w:hAnsi="Courier New" w:cs="Courier New"/>
        </w:rPr>
      </w:pPr>
      <w:r>
        <w:t xml:space="preserve">     </w:t>
      </w:r>
      <w:r>
        <w:rPr>
          <w:rStyle w:val="Voetnootmarkering"/>
        </w:rPr>
        <w:footnoteRef/>
      </w:r>
      <w:r>
        <w:t xml:space="preserve">   </w:t>
      </w:r>
      <w:r w:rsidRPr="001C3FEF">
        <w:rPr>
          <w:rFonts w:ascii="Courier New" w:hAnsi="Courier New" w:cs="Courier New"/>
        </w:rPr>
        <w:t xml:space="preserve">H.v.J., 6 februari 2014, zaak C-65/12 (Leidseplein Beheer t/ Red Bull), r.o. </w:t>
      </w:r>
      <w:r>
        <w:rPr>
          <w:rFonts w:ascii="Courier New" w:hAnsi="Courier New" w:cs="Courier New"/>
        </w:rPr>
        <w:t>44 waarin te lezen staat: “W</w:t>
      </w:r>
      <w:r w:rsidRPr="001C3FEF">
        <w:rPr>
          <w:rFonts w:ascii="Courier New" w:hAnsi="Courier New" w:cs="Courier New"/>
        </w:rPr>
        <w:t>anneer de houder van het bekende merk in staat is een van de inbreuken op zijn merk in de zin van art</w:t>
      </w:r>
      <w:r>
        <w:rPr>
          <w:rFonts w:ascii="Courier New" w:hAnsi="Courier New" w:cs="Courier New"/>
        </w:rPr>
        <w:t>.</w:t>
      </w:r>
      <w:r w:rsidRPr="001C3FEF">
        <w:rPr>
          <w:rFonts w:ascii="Courier New" w:hAnsi="Courier New" w:cs="Courier New"/>
        </w:rPr>
        <w:t> 5, lid 2 van de richtlijn, aan te tonen, inzonderheid ongerechtvaardigd voordeel uit het onderscheidende vermogen of de reputatie van dat merk, moet de derde die een teken dat overeenstemt met het bekende merk heeft gebruikt, bewijzen dat met een geldige reden van dat teken gebruik wordt gemaakt</w:t>
      </w:r>
      <w:r>
        <w:rPr>
          <w:rFonts w:ascii="Courier New" w:hAnsi="Courier New" w:cs="Courier New"/>
        </w:rPr>
        <w:t>.”.</w:t>
      </w:r>
    </w:p>
    <w:p w:rsidR="001F68EE" w:rsidRDefault="001F68EE">
      <w:pPr>
        <w:pStyle w:val="Voetnoottekst"/>
      </w:pPr>
    </w:p>
  </w:footnote>
  <w:footnote w:id="257">
    <w:p w:rsidR="001F68EE" w:rsidRPr="007B7093"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10 mei 2012, zaak C-100/11 (Helena Rubinstein en L’Oréal t/ BHIM), r.o. 95.</w:t>
      </w:r>
    </w:p>
    <w:p w:rsidR="001F68EE" w:rsidRDefault="001F68EE">
      <w:pPr>
        <w:pStyle w:val="Voetnoottekst"/>
      </w:pPr>
    </w:p>
  </w:footnote>
  <w:footnote w:id="258">
    <w:p w:rsidR="001F68EE" w:rsidRPr="007E2741" w:rsidRDefault="001F68EE" w:rsidP="007B709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38.</w:t>
      </w:r>
    </w:p>
    <w:p w:rsidR="001F68EE" w:rsidRDefault="001F68EE" w:rsidP="007B7093">
      <w:pPr>
        <w:pStyle w:val="Voetnoottekst"/>
      </w:pPr>
    </w:p>
  </w:footnote>
  <w:footnote w:id="259">
    <w:p w:rsidR="001F68EE" w:rsidRPr="00214728"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14 september 1999, zaak C-375/97 (General Motors t/ Yplon), r.o. 30.</w:t>
      </w:r>
    </w:p>
    <w:p w:rsidR="001F68EE" w:rsidRDefault="001F68EE">
      <w:pPr>
        <w:pStyle w:val="Voetnoottekst"/>
      </w:pPr>
    </w:p>
  </w:footnote>
  <w:footnote w:id="260">
    <w:p w:rsidR="001F68EE" w:rsidRDefault="001F68EE" w:rsidP="00474A2A">
      <w:r>
        <w:t xml:space="preserve">     </w:t>
      </w:r>
      <w:r>
        <w:rPr>
          <w:rStyle w:val="Voetnootmarkering"/>
        </w:rPr>
        <w:footnoteRef/>
      </w:r>
      <w:r>
        <w:t xml:space="preserve"> </w:t>
      </w:r>
      <w:r w:rsidRPr="00C763BB">
        <w:rPr>
          <w:rFonts w:ascii="Courier New" w:hAnsi="Courier New" w:cs="Courier New"/>
          <w:sz w:val="20"/>
          <w:szCs w:val="20"/>
        </w:rPr>
        <w:t>H.v.J., 18 juni 2009, zaak C-487/07 (L’oréal t/ Bellure), r.o. 42.</w:t>
      </w:r>
    </w:p>
    <w:p w:rsidR="001F68EE" w:rsidRDefault="001F68EE" w:rsidP="00B46FE2">
      <w:pPr>
        <w:pStyle w:val="Voetnoottekst"/>
      </w:pPr>
    </w:p>
  </w:footnote>
  <w:footnote w:id="261">
    <w:p w:rsidR="001F68EE" w:rsidRPr="007E2741" w:rsidRDefault="001F68EE" w:rsidP="00B84107">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H.v.J., 27 november 2008, zaak C-252/07 (Intel t/ CPM UK), r.o. 79 en 80. Zie hierover tevens: </w:t>
      </w:r>
      <w:r>
        <w:rPr>
          <w:rFonts w:ascii="Courier New" w:hAnsi="Courier New" w:cs="Courier New"/>
          <w:bCs/>
        </w:rPr>
        <w:t>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236-237</w:t>
      </w:r>
      <w:r>
        <w:rPr>
          <w:rFonts w:ascii="Courier New" w:hAnsi="Courier New" w:cs="Courier New"/>
        </w:rPr>
        <w:t>.</w:t>
      </w:r>
    </w:p>
    <w:p w:rsidR="001F68EE" w:rsidRDefault="001F68EE" w:rsidP="00B84107">
      <w:pPr>
        <w:pStyle w:val="Voetnoottekst"/>
      </w:pPr>
    </w:p>
  </w:footnote>
  <w:footnote w:id="262">
    <w:p w:rsidR="001F68EE" w:rsidRPr="00812358" w:rsidRDefault="001F68EE" w:rsidP="004B004C">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H.v.J., 3 september 2015, zaak C-125/14 (Iron&amp;Smith t/ Unilever), r. o. 20 en 25.</w:t>
      </w:r>
    </w:p>
    <w:p w:rsidR="001F68EE" w:rsidRDefault="001F68EE" w:rsidP="004B004C">
      <w:pPr>
        <w:pStyle w:val="Voetnoottekst"/>
      </w:pPr>
    </w:p>
  </w:footnote>
  <w:footnote w:id="263">
    <w:p w:rsidR="001F68EE" w:rsidRPr="00812358" w:rsidRDefault="001F68EE" w:rsidP="00A84F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H.v.J., 3 september 2015, zaak C-125/14 (Iron&amp;Smith t/ Unilever), r.o. 28 t/m 34.</w:t>
      </w:r>
    </w:p>
    <w:p w:rsidR="001F68EE" w:rsidRDefault="001F68EE" w:rsidP="00A84FCE">
      <w:pPr>
        <w:pStyle w:val="Voetnoottekst"/>
      </w:pPr>
    </w:p>
  </w:footnote>
  <w:footnote w:id="264">
    <w:p w:rsidR="001F68EE" w:rsidRDefault="001F68EE" w:rsidP="00B46FE2">
      <w:pPr>
        <w:pStyle w:val="Voetnoottekst"/>
        <w:rPr>
          <w:rFonts w:ascii="Courier New" w:hAnsi="Courier New" w:cs="Courier New"/>
        </w:rPr>
      </w:pPr>
      <w:r>
        <w:t xml:space="preserve">     </w:t>
      </w:r>
      <w:r>
        <w:rPr>
          <w:rStyle w:val="Voetnootmarkering"/>
        </w:rPr>
        <w:footnoteRef/>
      </w:r>
      <w:r>
        <w:t xml:space="preserve"> </w:t>
      </w:r>
      <w:r w:rsidRPr="00C763BB">
        <w:rPr>
          <w:rFonts w:ascii="Courier New" w:hAnsi="Courier New" w:cs="Courier New"/>
        </w:rPr>
        <w:t xml:space="preserve">H.v.J., 18 juni 2009, zaak C-487/07 (L’oréal t/ Bellure), r.o. </w:t>
      </w:r>
      <w:r>
        <w:rPr>
          <w:rFonts w:ascii="Courier New" w:hAnsi="Courier New" w:cs="Courier New"/>
        </w:rPr>
        <w:t>39</w:t>
      </w:r>
      <w:r w:rsidRPr="00C763BB">
        <w:rPr>
          <w:rFonts w:ascii="Courier New" w:hAnsi="Courier New" w:cs="Courier New"/>
        </w:rPr>
        <w:t>.</w:t>
      </w:r>
    </w:p>
    <w:p w:rsidR="001F68EE" w:rsidRDefault="001F68EE" w:rsidP="00B46FE2">
      <w:pPr>
        <w:pStyle w:val="Voetnoottekst"/>
      </w:pPr>
    </w:p>
  </w:footnote>
  <w:footnote w:id="265">
    <w:p w:rsidR="001F68EE" w:rsidRDefault="001F68EE">
      <w:pPr>
        <w:pStyle w:val="Voetnoottekst"/>
      </w:pPr>
      <w:r>
        <w:t xml:space="preserve">     </w:t>
      </w:r>
      <w:r>
        <w:rPr>
          <w:rStyle w:val="Voetnootmarkering"/>
        </w:rPr>
        <w:footnoteRef/>
      </w:r>
      <w:r>
        <w:t xml:space="preserve"> </w:t>
      </w:r>
      <w:r w:rsidRPr="00D47F26">
        <w:rPr>
          <w:rFonts w:ascii="Courier New" w:hAnsi="Courier New" w:cs="Courier New"/>
        </w:rPr>
        <w:t>H.v.J., 22 september 2011, zaak C-323/09 (Interflora t/ Marks&amp;Spencer), r.o. 76.</w:t>
      </w:r>
    </w:p>
    <w:p w:rsidR="001F68EE" w:rsidRDefault="001F68EE">
      <w:pPr>
        <w:pStyle w:val="Voetnoottekst"/>
      </w:pPr>
    </w:p>
  </w:footnote>
  <w:footnote w:id="266">
    <w:p w:rsidR="001F68EE" w:rsidRPr="007E2741" w:rsidRDefault="001F68EE" w:rsidP="0035624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78.</w:t>
      </w:r>
    </w:p>
    <w:p w:rsidR="001F68EE" w:rsidRDefault="001F68EE" w:rsidP="00356248">
      <w:pPr>
        <w:pStyle w:val="Voetnoottekst"/>
      </w:pPr>
    </w:p>
  </w:footnote>
  <w:footnote w:id="267">
    <w:p w:rsidR="001F68EE" w:rsidRDefault="001F68EE" w:rsidP="00D47F26">
      <w:pPr>
        <w:pStyle w:val="Voetnoottekst"/>
      </w:pPr>
      <w:r>
        <w:t xml:space="preserve">     </w:t>
      </w:r>
      <w:r>
        <w:rPr>
          <w:rStyle w:val="Voetnootmarkering"/>
        </w:rPr>
        <w:footnoteRef/>
      </w:r>
      <w:r>
        <w:t xml:space="preserve"> </w:t>
      </w:r>
      <w:r w:rsidRPr="00D47F26">
        <w:rPr>
          <w:rFonts w:ascii="Courier New" w:hAnsi="Courier New" w:cs="Courier New"/>
        </w:rPr>
        <w:t>H.v.J., 22 september 2011, zaak C-323/09 (Inter</w:t>
      </w:r>
      <w:r>
        <w:rPr>
          <w:rFonts w:ascii="Courier New" w:hAnsi="Courier New" w:cs="Courier New"/>
        </w:rPr>
        <w:t>flora t/ Marks&amp;Spencer), r.o. 77</w:t>
      </w:r>
      <w:r w:rsidRPr="00D47F26">
        <w:rPr>
          <w:rFonts w:ascii="Courier New" w:hAnsi="Courier New" w:cs="Courier New"/>
        </w:rPr>
        <w:t>.</w:t>
      </w:r>
    </w:p>
    <w:p w:rsidR="001F68EE" w:rsidRDefault="001F68EE" w:rsidP="00D47F26">
      <w:pPr>
        <w:pStyle w:val="Voetnoottekst"/>
      </w:pPr>
    </w:p>
  </w:footnote>
  <w:footnote w:id="268">
    <w:p w:rsidR="001F68EE" w:rsidRPr="00C91D7F" w:rsidRDefault="001F68EE">
      <w:pPr>
        <w:pStyle w:val="Voetnoottekst"/>
        <w:rPr>
          <w:rFonts w:ascii="Courier New" w:hAnsi="Courier New" w:cs="Courier New"/>
        </w:rPr>
      </w:pPr>
      <w:r>
        <w:t xml:space="preserve">    </w:t>
      </w:r>
      <w:r>
        <w:rPr>
          <w:rStyle w:val="Voetnootmarkering"/>
        </w:rPr>
        <w:footnoteRef/>
      </w:r>
      <w:r w:rsidRPr="00C91D7F">
        <w:rPr>
          <w:rFonts w:asciiTheme="minorHAnsi" w:eastAsiaTheme="minorHAnsi" w:hAnsiTheme="minorHAnsi" w:cstheme="minorBidi"/>
          <w:sz w:val="22"/>
          <w:szCs w:val="22"/>
          <w:lang w:eastAsia="en-US"/>
        </w:rPr>
        <w:t xml:space="preserve"> </w:t>
      </w:r>
      <w:r w:rsidRPr="00C91D7F">
        <w:rPr>
          <w:rFonts w:ascii="Courier New" w:hAnsi="Courier New" w:cs="Courier New"/>
        </w:rPr>
        <w:t xml:space="preserve">H.v.J., 14 november 2013, zaak C-383/12 (Environmental Manufacturing t/ BHIM), r.o. 34, 36, 37, 42 en 43. </w:t>
      </w:r>
    </w:p>
    <w:p w:rsidR="001F68EE" w:rsidRDefault="001F68EE">
      <w:pPr>
        <w:pStyle w:val="Voetnoottekst"/>
      </w:pPr>
    </w:p>
  </w:footnote>
  <w:footnote w:id="269">
    <w:p w:rsidR="001F68EE" w:rsidRDefault="001F68EE" w:rsidP="003B11F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27 november 2008, zaak C-252/07 (Intel t/ CPM UK), r.o. 81.</w:t>
      </w:r>
    </w:p>
    <w:p w:rsidR="001F68EE" w:rsidRDefault="001F68EE" w:rsidP="003B11F3">
      <w:pPr>
        <w:pStyle w:val="Voetnoottekst"/>
      </w:pPr>
    </w:p>
  </w:footnote>
  <w:footnote w:id="270">
    <w:p w:rsidR="001F68EE" w:rsidRDefault="001F68EE">
      <w:pPr>
        <w:pStyle w:val="Voetnoottekst"/>
      </w:pPr>
      <w:r>
        <w:t xml:space="preserve">     </w:t>
      </w:r>
      <w:r>
        <w:rPr>
          <w:rStyle w:val="Voetnootmarkering"/>
        </w:rPr>
        <w:footnoteRef/>
      </w:r>
      <w:r>
        <w:t xml:space="preserve"> </w:t>
      </w:r>
      <w:r w:rsidRPr="003C3BA6">
        <w:rPr>
          <w:rFonts w:ascii="Courier New" w:hAnsi="Courier New" w:cs="Courier New"/>
          <w:bCs/>
        </w:rPr>
        <w:t xml:space="preserve">Ch. GIELEN, ‘Art. 2.20 BVIE’, </w:t>
      </w:r>
      <w:r w:rsidRPr="003C3BA6">
        <w:rPr>
          <w:rFonts w:ascii="Courier New" w:hAnsi="Courier New" w:cs="Courier New"/>
          <w:bCs/>
          <w:u w:val="single"/>
        </w:rPr>
        <w:t>l.c.</w:t>
      </w:r>
      <w:r w:rsidRPr="003C3BA6">
        <w:rPr>
          <w:rFonts w:ascii="Courier New" w:hAnsi="Courier New" w:cs="Courier New"/>
          <w:bCs/>
        </w:rPr>
        <w:t>, 294, randnr. 10</w:t>
      </w:r>
      <w:r>
        <w:rPr>
          <w:rFonts w:ascii="Courier New" w:hAnsi="Courier New" w:cs="Courier New"/>
          <w:bCs/>
        </w:rPr>
        <w:t>.</w:t>
      </w:r>
    </w:p>
    <w:p w:rsidR="001F68EE" w:rsidRDefault="001F68EE">
      <w:pPr>
        <w:pStyle w:val="Voetnoottekst"/>
      </w:pPr>
    </w:p>
  </w:footnote>
  <w:footnote w:id="271">
    <w:p w:rsidR="001F68EE" w:rsidRDefault="001F68EE" w:rsidP="00FA0768">
      <w:pPr>
        <w:pStyle w:val="Voetnoottekst"/>
      </w:pPr>
      <w:r>
        <w:t xml:space="preserve">     </w:t>
      </w:r>
      <w:r>
        <w:rPr>
          <w:rStyle w:val="Voetnootmarkering"/>
        </w:rPr>
        <w:footnoteRef/>
      </w:r>
      <w:r>
        <w:t xml:space="preserve"> </w:t>
      </w:r>
      <w:r w:rsidRPr="00D47F26">
        <w:rPr>
          <w:rFonts w:ascii="Courier New" w:hAnsi="Courier New" w:cs="Courier New"/>
        </w:rPr>
        <w:t>H.v.J., 22 september 2011, zaak C-323/09 (Inter</w:t>
      </w:r>
      <w:r>
        <w:rPr>
          <w:rFonts w:ascii="Courier New" w:hAnsi="Courier New" w:cs="Courier New"/>
        </w:rPr>
        <w:t>flora t/ Marks&amp;Spencer), r.o. 79 t/m 83</w:t>
      </w:r>
      <w:r w:rsidRPr="00D47F26">
        <w:rPr>
          <w:rFonts w:ascii="Courier New" w:hAnsi="Courier New" w:cs="Courier New"/>
        </w:rPr>
        <w:t>.</w:t>
      </w:r>
    </w:p>
    <w:p w:rsidR="001F68EE" w:rsidRDefault="001F68EE" w:rsidP="00FA0768">
      <w:pPr>
        <w:pStyle w:val="Voetnoottekst"/>
      </w:pPr>
    </w:p>
  </w:footnote>
  <w:footnote w:id="272">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H.v.J., 18 juni 2009, zaak C-487/07 (L’oréal t/ Bellure), r.o. 4</w:t>
      </w:r>
      <w:r>
        <w:rPr>
          <w:rFonts w:ascii="Courier New" w:hAnsi="Courier New" w:cs="Courier New"/>
        </w:rPr>
        <w:t>0</w:t>
      </w:r>
      <w:r w:rsidRPr="00C763BB">
        <w:rPr>
          <w:rFonts w:ascii="Courier New" w:hAnsi="Courier New" w:cs="Courier New"/>
        </w:rPr>
        <w:t>.</w:t>
      </w:r>
    </w:p>
    <w:p w:rsidR="001F68EE" w:rsidRDefault="001F68EE" w:rsidP="00B46FE2">
      <w:pPr>
        <w:pStyle w:val="Voetnoottekst"/>
      </w:pPr>
    </w:p>
  </w:footnote>
  <w:footnote w:id="273">
    <w:p w:rsidR="001F68EE" w:rsidRPr="004030C9"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Ben. Ger., 1 maart 1975 (Golgate Palmolive t/ Lucas Bols).</w:t>
      </w:r>
    </w:p>
    <w:p w:rsidR="001F68EE" w:rsidRDefault="001F68EE">
      <w:pPr>
        <w:pStyle w:val="Voetnoottekst"/>
      </w:pPr>
    </w:p>
  </w:footnote>
  <w:footnote w:id="274">
    <w:p w:rsidR="001F68EE" w:rsidRPr="007A2954" w:rsidRDefault="001F68EE" w:rsidP="004030C9">
      <w:pPr>
        <w:pStyle w:val="Voetnoottekst"/>
      </w:pPr>
      <w:r w:rsidRPr="007A2954">
        <w:t xml:space="preserve">     </w:t>
      </w:r>
      <w:r>
        <w:rPr>
          <w:rStyle w:val="Voetnootmarkering"/>
        </w:rPr>
        <w:footnoteRef/>
      </w:r>
      <w:r w:rsidRPr="007A2954">
        <w:t xml:space="preserve"> </w:t>
      </w:r>
      <w:r>
        <w:rPr>
          <w:rFonts w:ascii="Courier New" w:hAnsi="Courier New" w:cs="Courier New"/>
          <w:bCs/>
        </w:rPr>
        <w:t>Zie over dit alles: 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229.</w:t>
      </w:r>
    </w:p>
    <w:p w:rsidR="001F68EE" w:rsidRPr="007A2954" w:rsidRDefault="001F68EE" w:rsidP="004030C9">
      <w:pPr>
        <w:pStyle w:val="Voetnoottekst"/>
      </w:pPr>
    </w:p>
  </w:footnote>
  <w:footnote w:id="275">
    <w:p w:rsidR="001F68EE" w:rsidRPr="00EE0516"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Ben. Ger., 22 mei 1985 (Lever t/ International Metals), r.o. 42 en 43.</w:t>
      </w:r>
    </w:p>
    <w:p w:rsidR="001F68EE" w:rsidRDefault="001F68EE">
      <w:pPr>
        <w:pStyle w:val="Voetnoottekst"/>
      </w:pPr>
    </w:p>
  </w:footnote>
  <w:footnote w:id="276">
    <w:p w:rsidR="001F68EE" w:rsidRPr="007A2954" w:rsidRDefault="001F68EE" w:rsidP="00E6391A">
      <w:pPr>
        <w:pStyle w:val="Voetnoottekst"/>
      </w:pPr>
      <w:r w:rsidRPr="007A2954">
        <w:t xml:space="preserve">     </w:t>
      </w:r>
      <w:r>
        <w:rPr>
          <w:rStyle w:val="Voetnootmarkering"/>
        </w:rPr>
        <w:footnoteRef/>
      </w:r>
      <w:r w:rsidRPr="007A2954">
        <w:t xml:space="preserve"> </w:t>
      </w:r>
      <w:r>
        <w:rPr>
          <w:rFonts w:ascii="Courier New" w:hAnsi="Courier New" w:cs="Courier New"/>
          <w:bCs/>
        </w:rPr>
        <w:t>Zie over dit alles: 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236.</w:t>
      </w:r>
    </w:p>
    <w:p w:rsidR="001F68EE" w:rsidRPr="007A2954" w:rsidRDefault="001F68EE" w:rsidP="00E6391A">
      <w:pPr>
        <w:pStyle w:val="Voetnoottekst"/>
      </w:pPr>
    </w:p>
  </w:footnote>
  <w:footnote w:id="277">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H.v.J., 18 juni 2009, zaak C-487/07 (L’oréal t/ Bellure), r.o. 4</w:t>
      </w:r>
      <w:r>
        <w:rPr>
          <w:rFonts w:ascii="Courier New" w:hAnsi="Courier New" w:cs="Courier New"/>
        </w:rPr>
        <w:t>1.</w:t>
      </w:r>
    </w:p>
    <w:p w:rsidR="001F68EE" w:rsidRDefault="001F68EE" w:rsidP="00B46FE2">
      <w:pPr>
        <w:pStyle w:val="Voetnoottekst"/>
      </w:pPr>
    </w:p>
  </w:footnote>
  <w:footnote w:id="278">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H.v.J., 18 juni 2009, zaak C-487/07 (L’oréal t/ Bellure), r.o. 4</w:t>
      </w:r>
      <w:r>
        <w:rPr>
          <w:rFonts w:ascii="Courier New" w:hAnsi="Courier New" w:cs="Courier New"/>
        </w:rPr>
        <w:t>3</w:t>
      </w:r>
      <w:r w:rsidRPr="00C763BB">
        <w:rPr>
          <w:rFonts w:ascii="Courier New" w:hAnsi="Courier New" w:cs="Courier New"/>
        </w:rPr>
        <w:t>.</w:t>
      </w:r>
    </w:p>
    <w:p w:rsidR="001F68EE" w:rsidRDefault="001F68EE" w:rsidP="00B46FE2">
      <w:pPr>
        <w:pStyle w:val="Voetnoottekst"/>
      </w:pPr>
    </w:p>
  </w:footnote>
  <w:footnote w:id="279">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H.v.J., 18 juni 2009, zaak C-487/07 (L’oréal t/ Bellure), r.o. 4</w:t>
      </w:r>
      <w:r>
        <w:rPr>
          <w:rFonts w:ascii="Courier New" w:hAnsi="Courier New" w:cs="Courier New"/>
        </w:rPr>
        <w:t>4</w:t>
      </w:r>
      <w:r w:rsidRPr="00C763BB">
        <w:rPr>
          <w:rFonts w:ascii="Courier New" w:hAnsi="Courier New" w:cs="Courier New"/>
        </w:rPr>
        <w:t>.</w:t>
      </w:r>
    </w:p>
    <w:p w:rsidR="001F68EE" w:rsidRDefault="001F68EE" w:rsidP="00B46FE2">
      <w:pPr>
        <w:pStyle w:val="Voetnoottekst"/>
      </w:pPr>
    </w:p>
  </w:footnote>
  <w:footnote w:id="280">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H.v.J., 18 juni 2009, zaak C-487/</w:t>
      </w:r>
      <w:r>
        <w:rPr>
          <w:rFonts w:ascii="Courier New" w:hAnsi="Courier New" w:cs="Courier New"/>
        </w:rPr>
        <w:t>07 (L’oréal t/ Bellure), r.o. 45</w:t>
      </w:r>
      <w:r w:rsidRPr="00C763BB">
        <w:rPr>
          <w:rFonts w:ascii="Courier New" w:hAnsi="Courier New" w:cs="Courier New"/>
        </w:rPr>
        <w:t>.</w:t>
      </w:r>
    </w:p>
    <w:p w:rsidR="001F68EE" w:rsidRDefault="001F68EE" w:rsidP="00B46FE2">
      <w:pPr>
        <w:pStyle w:val="Voetnoottekst"/>
      </w:pPr>
    </w:p>
  </w:footnote>
  <w:footnote w:id="281">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H.v.J., 18 juni 2009, zaak C-487/</w:t>
      </w:r>
      <w:r>
        <w:rPr>
          <w:rFonts w:ascii="Courier New" w:hAnsi="Courier New" w:cs="Courier New"/>
        </w:rPr>
        <w:t>07 (L’oréal t/ Bellure), r.o. 49</w:t>
      </w:r>
      <w:r w:rsidRPr="00C763BB">
        <w:rPr>
          <w:rFonts w:ascii="Courier New" w:hAnsi="Courier New" w:cs="Courier New"/>
        </w:rPr>
        <w:t>.</w:t>
      </w:r>
    </w:p>
    <w:p w:rsidR="001F68EE" w:rsidRDefault="001F68EE" w:rsidP="00B46FE2">
      <w:pPr>
        <w:pStyle w:val="Voetnoottekst"/>
      </w:pPr>
    </w:p>
  </w:footnote>
  <w:footnote w:id="282">
    <w:p w:rsidR="001F68EE" w:rsidRDefault="001F68EE" w:rsidP="00B46FE2">
      <w:pPr>
        <w:pStyle w:val="Voetnoottekst"/>
      </w:pPr>
      <w:r>
        <w:t xml:space="preserve">     </w:t>
      </w:r>
      <w:r>
        <w:rPr>
          <w:rStyle w:val="Voetnootmarkering"/>
        </w:rPr>
        <w:footnoteRef/>
      </w:r>
      <w:r>
        <w:t xml:space="preserve"> </w:t>
      </w:r>
      <w:r w:rsidRPr="00C763BB">
        <w:rPr>
          <w:rFonts w:ascii="Courier New" w:hAnsi="Courier New" w:cs="Courier New"/>
        </w:rPr>
        <w:t xml:space="preserve">H.v.J., 18 juni 2009, zaak C-487/07 (L’oréal t/ Bellure), r.o. </w:t>
      </w:r>
      <w:r>
        <w:rPr>
          <w:rFonts w:ascii="Courier New" w:hAnsi="Courier New" w:cs="Courier New"/>
        </w:rPr>
        <w:t>50</w:t>
      </w:r>
      <w:r w:rsidRPr="00C763BB">
        <w:rPr>
          <w:rFonts w:ascii="Courier New" w:hAnsi="Courier New" w:cs="Courier New"/>
        </w:rPr>
        <w:t>.</w:t>
      </w:r>
    </w:p>
    <w:p w:rsidR="001F68EE" w:rsidRDefault="001F68EE" w:rsidP="00B46FE2">
      <w:pPr>
        <w:pStyle w:val="Voetnoottekst"/>
      </w:pPr>
    </w:p>
  </w:footnote>
  <w:footnote w:id="283">
    <w:p w:rsidR="001F68EE" w:rsidRPr="007A2954" w:rsidRDefault="001F68EE" w:rsidP="00E756E9">
      <w:pPr>
        <w:pStyle w:val="Voetnoottekst"/>
      </w:pPr>
      <w:r w:rsidRPr="007A2954">
        <w:t xml:space="preserve">     </w:t>
      </w:r>
      <w:r>
        <w:rPr>
          <w:rStyle w:val="Voetnootmarkering"/>
        </w:rPr>
        <w:footnoteRef/>
      </w:r>
      <w:r w:rsidRPr="007A2954">
        <w:t xml:space="preserve"> </w:t>
      </w:r>
      <w:r>
        <w:rPr>
          <w:rFonts w:ascii="Courier New" w:hAnsi="Courier New" w:cs="Courier New"/>
          <w:bCs/>
        </w:rPr>
        <w:t>Zie over dit alles: 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233.</w:t>
      </w:r>
    </w:p>
    <w:p w:rsidR="001F68EE" w:rsidRPr="007A2954" w:rsidRDefault="001F68EE" w:rsidP="00E756E9">
      <w:pPr>
        <w:pStyle w:val="Voetnoottekst"/>
      </w:pPr>
    </w:p>
  </w:footnote>
  <w:footnote w:id="284">
    <w:p w:rsidR="001F68EE" w:rsidRDefault="001F68EE">
      <w:pPr>
        <w:pStyle w:val="Voetnoottekst"/>
      </w:pPr>
      <w:r>
        <w:t xml:space="preserve">     </w:t>
      </w:r>
      <w:r>
        <w:rPr>
          <w:rStyle w:val="Voetnootmarkering"/>
        </w:rPr>
        <w:footnoteRef/>
      </w:r>
      <w:r>
        <w:t xml:space="preserve"> </w:t>
      </w:r>
      <w:r w:rsidRPr="003B11F3">
        <w:rPr>
          <w:rFonts w:ascii="Courier New" w:hAnsi="Courier New" w:cs="Courier New"/>
          <w:bCs/>
          <w:noProof/>
          <w:snapToGrid w:val="0"/>
        </w:rPr>
        <w:t xml:space="preserve">Ch. GIELEN, ‘Art. 2.20 BVIE’, </w:t>
      </w:r>
      <w:r w:rsidRPr="003B11F3">
        <w:rPr>
          <w:rFonts w:ascii="Courier New" w:hAnsi="Courier New" w:cs="Courier New"/>
          <w:bCs/>
          <w:noProof/>
          <w:snapToGrid w:val="0"/>
          <w:u w:val="single"/>
        </w:rPr>
        <w:t>l.c.</w:t>
      </w:r>
      <w:r>
        <w:rPr>
          <w:rFonts w:ascii="Courier New" w:hAnsi="Courier New" w:cs="Courier New"/>
          <w:bCs/>
          <w:noProof/>
          <w:snapToGrid w:val="0"/>
        </w:rPr>
        <w:t>, 295, randnr. 10</w:t>
      </w:r>
    </w:p>
    <w:p w:rsidR="001F68EE" w:rsidRDefault="001F68EE">
      <w:pPr>
        <w:pStyle w:val="Voetnoottekst"/>
      </w:pPr>
    </w:p>
  </w:footnote>
  <w:footnote w:id="285">
    <w:p w:rsidR="001F68EE" w:rsidRDefault="001F68EE" w:rsidP="00156E48">
      <w:pPr>
        <w:pStyle w:val="Voetnoottekst"/>
      </w:pPr>
      <w:r>
        <w:t xml:space="preserve">     </w:t>
      </w:r>
      <w:r>
        <w:rPr>
          <w:rStyle w:val="Voetnootmarkering"/>
        </w:rPr>
        <w:footnoteRef/>
      </w:r>
      <w:r>
        <w:t xml:space="preserve"> </w:t>
      </w:r>
      <w:r w:rsidRPr="00D47F26">
        <w:rPr>
          <w:rFonts w:ascii="Courier New" w:hAnsi="Courier New" w:cs="Courier New"/>
        </w:rPr>
        <w:t>H.v.J., 22 september 2011, zaak C-323/09 (Inter</w:t>
      </w:r>
      <w:r>
        <w:rPr>
          <w:rFonts w:ascii="Courier New" w:hAnsi="Courier New" w:cs="Courier New"/>
        </w:rPr>
        <w:t>flora t/ Marks&amp;Spencer), r.o. 84 t/m 91</w:t>
      </w:r>
      <w:r w:rsidRPr="00D47F26">
        <w:rPr>
          <w:rFonts w:ascii="Courier New" w:hAnsi="Courier New" w:cs="Courier New"/>
        </w:rPr>
        <w:t>.</w:t>
      </w:r>
    </w:p>
    <w:p w:rsidR="001F68EE" w:rsidRDefault="001F68EE" w:rsidP="00156E48">
      <w:pPr>
        <w:pStyle w:val="Voetnoottekst"/>
      </w:pPr>
    </w:p>
  </w:footnote>
  <w:footnote w:id="286">
    <w:p w:rsidR="001F68EE" w:rsidRPr="00CB3BB0"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10, lid 6 Rl. merken 2015.</w:t>
      </w:r>
    </w:p>
    <w:p w:rsidR="001F68EE" w:rsidRDefault="001F68EE">
      <w:pPr>
        <w:pStyle w:val="Voetnoottekst"/>
      </w:pPr>
    </w:p>
  </w:footnote>
  <w:footnote w:id="287">
    <w:p w:rsidR="001F68EE" w:rsidRPr="006671FB" w:rsidRDefault="001F68EE" w:rsidP="002D69DA">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r.o. 18 Rl. merken 2015.</w:t>
      </w:r>
    </w:p>
    <w:p w:rsidR="001F68EE" w:rsidRDefault="001F68EE" w:rsidP="002D69DA">
      <w:pPr>
        <w:pStyle w:val="Voetnoottekst"/>
      </w:pPr>
    </w:p>
  </w:footnote>
  <w:footnote w:id="288">
    <w:p w:rsidR="001F68EE" w:rsidRPr="00D67235" w:rsidRDefault="001F68EE" w:rsidP="00FA2AAC">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21 november 2002, zaak C-23/01 (Robelco NV t/ Robeco Groep NV), r.o. 30 t/m 34.</w:t>
      </w:r>
    </w:p>
    <w:p w:rsidR="001F68EE" w:rsidRPr="00D67235" w:rsidRDefault="001F68EE" w:rsidP="00FA2AAC">
      <w:pPr>
        <w:pStyle w:val="Voetnoottekst"/>
        <w:rPr>
          <w:rFonts w:ascii="Courier New" w:hAnsi="Courier New" w:cs="Courier New"/>
        </w:rPr>
      </w:pPr>
    </w:p>
  </w:footnote>
  <w:footnote w:id="289">
    <w:p w:rsidR="001F68EE" w:rsidRPr="00F062B7" w:rsidRDefault="001F68EE">
      <w:pPr>
        <w:pStyle w:val="Voetnoottekst"/>
        <w:rPr>
          <w:rFonts w:ascii="Courier New" w:hAnsi="Courier New" w:cs="Courier New"/>
        </w:rPr>
      </w:pPr>
      <w:r>
        <w:t xml:space="preserve">     </w:t>
      </w:r>
      <w:r>
        <w:rPr>
          <w:rStyle w:val="Voetnootmarkering"/>
        </w:rPr>
        <w:footnoteRef/>
      </w:r>
      <w:r>
        <w:t xml:space="preserve"> </w:t>
      </w:r>
      <w:r w:rsidRPr="00F062B7">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307, randr. 340.</w:t>
      </w:r>
    </w:p>
    <w:p w:rsidR="001F68EE" w:rsidRDefault="001F68EE">
      <w:pPr>
        <w:pStyle w:val="Voetnoottekst"/>
      </w:pPr>
    </w:p>
  </w:footnote>
  <w:footnote w:id="290">
    <w:p w:rsidR="001F68EE" w:rsidRPr="00D67235" w:rsidRDefault="001F68EE" w:rsidP="00FA2AAC">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In deze zin duidelijk: H.v.J., 21 november 2002, zaak C-23/01 (Robelco NV t/ Robeco Groep NV), r.o. 36.</w:t>
      </w:r>
    </w:p>
    <w:p w:rsidR="001F68EE" w:rsidRPr="00D67235" w:rsidRDefault="001F68EE" w:rsidP="00FA2AAC">
      <w:pPr>
        <w:pStyle w:val="Voetnoottekst"/>
        <w:rPr>
          <w:rFonts w:ascii="Courier New" w:hAnsi="Courier New" w:cs="Courier New"/>
        </w:rPr>
      </w:pPr>
    </w:p>
  </w:footnote>
  <w:footnote w:id="291">
    <w:p w:rsidR="001F68EE" w:rsidRPr="00D67235" w:rsidRDefault="001F68EE" w:rsidP="00FA2AAC">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21 november 2002, zaak C-23/01 (Robelco NV t/ Robeco Groep NV), r.o. 35.</w:t>
      </w:r>
    </w:p>
    <w:p w:rsidR="001F68EE" w:rsidRPr="00D67235" w:rsidRDefault="001F68EE" w:rsidP="00FA2AAC">
      <w:pPr>
        <w:pStyle w:val="Voetnoottekst"/>
        <w:rPr>
          <w:rFonts w:ascii="Courier New" w:hAnsi="Courier New" w:cs="Courier New"/>
        </w:rPr>
      </w:pPr>
    </w:p>
  </w:footnote>
  <w:footnote w:id="292">
    <w:p w:rsidR="001F68EE" w:rsidRPr="00D67235" w:rsidRDefault="001F68EE" w:rsidP="00FA2AAC">
      <w:pPr>
        <w:pStyle w:val="Voetnoottekst"/>
        <w:rPr>
          <w:rFonts w:ascii="Courier New" w:hAnsi="Courier New" w:cs="Courier New"/>
        </w:rPr>
      </w:pPr>
      <w:r w:rsidRPr="00D67235">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w:t>
      </w:r>
      <w:r w:rsidRPr="00D67235">
        <w:rPr>
          <w:rFonts w:ascii="Courier New" w:hAnsi="Courier New" w:cs="Courier New"/>
          <w:noProof/>
          <w:snapToGrid w:val="0"/>
        </w:rPr>
        <w:t xml:space="preserve">Ben. Ger., 20 mei 1983, </w:t>
      </w:r>
      <w:r w:rsidRPr="00D67235">
        <w:rPr>
          <w:rFonts w:ascii="Courier New" w:hAnsi="Courier New" w:cs="Courier New"/>
          <w:noProof/>
          <w:snapToGrid w:val="0"/>
          <w:u w:val="single"/>
        </w:rPr>
        <w:t>Jur. Ben. Ger.</w:t>
      </w:r>
      <w:r w:rsidRPr="00D67235">
        <w:rPr>
          <w:rFonts w:ascii="Courier New" w:hAnsi="Courier New" w:cs="Courier New"/>
          <w:noProof/>
          <w:snapToGrid w:val="0"/>
        </w:rPr>
        <w:t>, 1983, 36 (Jullien t/ Verschuere).</w:t>
      </w:r>
    </w:p>
    <w:p w:rsidR="001F68EE" w:rsidRPr="00D67235" w:rsidRDefault="001F68EE" w:rsidP="00FA2AAC">
      <w:pPr>
        <w:pStyle w:val="Voetnoottekst"/>
        <w:rPr>
          <w:rFonts w:ascii="Courier New" w:hAnsi="Courier New" w:cs="Courier New"/>
        </w:rPr>
      </w:pPr>
    </w:p>
  </w:footnote>
  <w:footnote w:id="293">
    <w:p w:rsidR="001F68EE" w:rsidRPr="00926B95"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ook: </w:t>
      </w:r>
      <w:r w:rsidRPr="00926B95">
        <w:rPr>
          <w:rFonts w:ascii="Courier New" w:hAnsi="Courier New" w:cs="Courier New"/>
          <w:bCs/>
        </w:rPr>
        <w:t xml:space="preserve">Ch. GIELEN, ‘Art. 2.20 BVIE’, </w:t>
      </w:r>
      <w:r>
        <w:rPr>
          <w:rFonts w:ascii="Courier New" w:hAnsi="Courier New" w:cs="Courier New"/>
          <w:bCs/>
          <w:u w:val="single"/>
        </w:rPr>
        <w:t>l.c.</w:t>
      </w:r>
      <w:r>
        <w:rPr>
          <w:rFonts w:ascii="Courier New" w:hAnsi="Courier New" w:cs="Courier New"/>
          <w:bCs/>
        </w:rPr>
        <w:t xml:space="preserve">, </w:t>
      </w:r>
      <w:r w:rsidRPr="00926B95">
        <w:rPr>
          <w:rFonts w:ascii="Courier New" w:hAnsi="Courier New" w:cs="Courier New"/>
          <w:bCs/>
        </w:rPr>
        <w:t>2</w:t>
      </w:r>
      <w:r>
        <w:rPr>
          <w:rFonts w:ascii="Courier New" w:hAnsi="Courier New" w:cs="Courier New"/>
          <w:bCs/>
        </w:rPr>
        <w:t>89, randnr. 6</w:t>
      </w:r>
      <w:r w:rsidRPr="00926B95">
        <w:rPr>
          <w:rFonts w:ascii="Courier New" w:hAnsi="Courier New" w:cs="Courier New"/>
          <w:bCs/>
        </w:rPr>
        <w:t>.</w:t>
      </w:r>
    </w:p>
    <w:p w:rsidR="001F68EE" w:rsidRDefault="001F68EE">
      <w:pPr>
        <w:pStyle w:val="Voetnoottekst"/>
      </w:pPr>
    </w:p>
  </w:footnote>
  <w:footnote w:id="294">
    <w:p w:rsidR="001F68EE" w:rsidRDefault="001F68EE" w:rsidP="00CD4EB3">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23 februari 1999, zaak C-63/97 (BMW t/ Deenik), r.o. 38.</w:t>
      </w:r>
    </w:p>
    <w:p w:rsidR="001F68EE" w:rsidRPr="004427C2" w:rsidRDefault="001F68EE" w:rsidP="00CD4EB3">
      <w:pPr>
        <w:pStyle w:val="Voetnoottekst"/>
        <w:rPr>
          <w:rFonts w:ascii="Courier New" w:hAnsi="Courier New" w:cs="Courier New"/>
        </w:rPr>
      </w:pPr>
    </w:p>
  </w:footnote>
  <w:footnote w:id="295">
    <w:p w:rsidR="001F68EE" w:rsidRPr="00D67235" w:rsidRDefault="001F68EE" w:rsidP="00CD4EB3">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Pr>
          <w:rFonts w:ascii="Courier New" w:hAnsi="Courier New" w:cs="Courier New"/>
          <w:noProof/>
        </w:rPr>
        <w:t xml:space="preserve"> </w:t>
      </w:r>
      <w:r w:rsidRPr="00D67235">
        <w:rPr>
          <w:rFonts w:ascii="Courier New" w:hAnsi="Courier New" w:cs="Courier New"/>
          <w:noProof/>
        </w:rPr>
        <w:t xml:space="preserve">H.v.J., 23 februari 1999, </w:t>
      </w:r>
      <w:r>
        <w:rPr>
          <w:rFonts w:ascii="Courier New" w:hAnsi="Courier New" w:cs="Courier New"/>
          <w:noProof/>
        </w:rPr>
        <w:t xml:space="preserve">zaak </w:t>
      </w:r>
      <w:r w:rsidRPr="00D67235">
        <w:rPr>
          <w:rFonts w:ascii="Courier New" w:hAnsi="Courier New" w:cs="Courier New"/>
          <w:noProof/>
        </w:rPr>
        <w:t>C-63/97 (BMW t/ Deenik).</w:t>
      </w:r>
    </w:p>
    <w:p w:rsidR="001F68EE" w:rsidRPr="00D67235" w:rsidRDefault="001F68EE" w:rsidP="00CD4EB3">
      <w:pPr>
        <w:pStyle w:val="Voetnoottekst"/>
        <w:rPr>
          <w:rFonts w:ascii="Courier New" w:hAnsi="Courier New" w:cs="Courier New"/>
          <w:noProof/>
        </w:rPr>
      </w:pPr>
    </w:p>
  </w:footnote>
  <w:footnote w:id="296">
    <w:p w:rsidR="001F68EE" w:rsidRDefault="001F68EE" w:rsidP="00CD4EB3">
      <w:pPr>
        <w:pStyle w:val="Voetnoottekst"/>
      </w:pPr>
      <w:r>
        <w:t xml:space="preserve">     </w:t>
      </w:r>
      <w:r>
        <w:rPr>
          <w:rStyle w:val="Voetnootmarkering"/>
        </w:rPr>
        <w:footnoteRef/>
      </w:r>
      <w:r>
        <w:t xml:space="preserve"> </w:t>
      </w:r>
      <w:r>
        <w:rPr>
          <w:rFonts w:ascii="Courier New" w:hAnsi="Courier New" w:cs="Courier New"/>
        </w:rPr>
        <w:t>H.v.J., 12 juni 2008, zaak C-533/06 (02 t/ Hutchison).</w:t>
      </w:r>
    </w:p>
    <w:p w:rsidR="001F68EE" w:rsidRDefault="001F68EE" w:rsidP="00CD4EB3">
      <w:pPr>
        <w:pStyle w:val="Voetnoottekst"/>
      </w:pPr>
    </w:p>
  </w:footnote>
  <w:footnote w:id="297">
    <w:p w:rsidR="001F68EE" w:rsidRDefault="001F68EE" w:rsidP="00CD4EB3">
      <w:pPr>
        <w:pStyle w:val="Voetnoottekst"/>
      </w:pPr>
      <w:r>
        <w:t xml:space="preserve">     </w:t>
      </w:r>
      <w:r>
        <w:rPr>
          <w:rStyle w:val="Voetnootmarkering"/>
        </w:rPr>
        <w:footnoteRef/>
      </w:r>
      <w:r>
        <w:t xml:space="preserve"> </w:t>
      </w:r>
      <w:r>
        <w:rPr>
          <w:rFonts w:ascii="Courier New" w:hAnsi="Courier New" w:cs="Courier New"/>
        </w:rPr>
        <w:t>H.v.J., 23 maart 2010, gev. zaken C-236/08 t/m C-238/08 (o.a. Google t/ Louis Vuitton).</w:t>
      </w:r>
    </w:p>
    <w:p w:rsidR="001F68EE" w:rsidRDefault="001F68EE" w:rsidP="00CD4EB3">
      <w:pPr>
        <w:pStyle w:val="Voetnoottekst"/>
      </w:pPr>
    </w:p>
  </w:footnote>
  <w:footnote w:id="298">
    <w:p w:rsidR="001F68EE" w:rsidRPr="00672F77" w:rsidRDefault="001F68EE" w:rsidP="00B40BAF">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hierover en in deze zin: G. STRAETMANS, ‘Recente ontwikkelingen in het merkenrecht’, in </w:t>
      </w:r>
      <w:r>
        <w:rPr>
          <w:rFonts w:ascii="Courier New" w:hAnsi="Courier New" w:cs="Courier New"/>
          <w:u w:val="single"/>
        </w:rPr>
        <w:t>CBR Jaarboek 2014-2015</w:t>
      </w:r>
      <w:r>
        <w:rPr>
          <w:rFonts w:ascii="Courier New" w:hAnsi="Courier New" w:cs="Courier New"/>
        </w:rPr>
        <w:t>, Antwerpen, Intersentia, 2015, 142.</w:t>
      </w:r>
    </w:p>
    <w:p w:rsidR="001F68EE" w:rsidRDefault="001F68EE" w:rsidP="00B40BAF">
      <w:pPr>
        <w:pStyle w:val="Voetnoottekst"/>
      </w:pPr>
    </w:p>
  </w:footnote>
  <w:footnote w:id="299">
    <w:p w:rsidR="001F68EE" w:rsidRPr="00D67235" w:rsidRDefault="001F68EE" w:rsidP="00B40BAF">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Pr>
          <w:rFonts w:ascii="Courier New" w:hAnsi="Courier New" w:cs="Courier New"/>
          <w:noProof/>
        </w:rPr>
        <w:t xml:space="preserve"> </w:t>
      </w:r>
      <w:r w:rsidRPr="00D67235">
        <w:rPr>
          <w:rFonts w:ascii="Courier New" w:hAnsi="Courier New" w:cs="Courier New"/>
          <w:noProof/>
        </w:rPr>
        <w:t xml:space="preserve">H.v.J., 23 februari 1999, </w:t>
      </w:r>
      <w:r>
        <w:rPr>
          <w:rFonts w:ascii="Courier New" w:hAnsi="Courier New" w:cs="Courier New"/>
          <w:noProof/>
        </w:rPr>
        <w:t xml:space="preserve">zaak </w:t>
      </w:r>
      <w:r w:rsidRPr="00D67235">
        <w:rPr>
          <w:rFonts w:ascii="Courier New" w:hAnsi="Courier New" w:cs="Courier New"/>
          <w:noProof/>
        </w:rPr>
        <w:t>C-63/97 (BMW t/ Deenik)</w:t>
      </w:r>
      <w:r>
        <w:rPr>
          <w:rFonts w:ascii="Courier New" w:hAnsi="Courier New" w:cs="Courier New"/>
          <w:noProof/>
        </w:rPr>
        <w:t>, r.o. 38</w:t>
      </w:r>
      <w:r w:rsidRPr="00D67235">
        <w:rPr>
          <w:rFonts w:ascii="Courier New" w:hAnsi="Courier New" w:cs="Courier New"/>
          <w:noProof/>
        </w:rPr>
        <w:t>.</w:t>
      </w:r>
    </w:p>
    <w:p w:rsidR="001F68EE" w:rsidRPr="00D67235" w:rsidRDefault="001F68EE" w:rsidP="00B40BAF">
      <w:pPr>
        <w:pStyle w:val="Voetnoottekst"/>
        <w:rPr>
          <w:rFonts w:ascii="Courier New" w:hAnsi="Courier New" w:cs="Courier New"/>
          <w:noProof/>
        </w:rPr>
      </w:pPr>
    </w:p>
  </w:footnote>
  <w:footnote w:id="300">
    <w:p w:rsidR="001F68EE" w:rsidRPr="00E80ABD"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Zie voor de oudere rechtspraak van het Benelux Gerechtshof o.a.: Ben. Ger., 20 december 1993 (Daimler Benz t/ J.J. Haze), r.o. 19; Ben. Ger. 9 juli 1984 (Nys t/ Ciba Geigy); Ben. Ger., 2 februari 1983 (Research Specialities for Laboratories t/ Chrompack).</w:t>
      </w:r>
    </w:p>
    <w:p w:rsidR="001F68EE" w:rsidRDefault="001F68EE">
      <w:pPr>
        <w:pStyle w:val="Voetnoottekst"/>
      </w:pPr>
    </w:p>
  </w:footnote>
  <w:footnote w:id="301">
    <w:p w:rsidR="001F68EE" w:rsidRPr="00D67235" w:rsidRDefault="001F68EE" w:rsidP="00D05A85">
      <w:pPr>
        <w:pStyle w:val="Voetnoottekst"/>
        <w:rPr>
          <w:rFonts w:ascii="Courier New" w:hAnsi="Courier New" w:cs="Courier New"/>
          <w:noProof/>
        </w:rPr>
      </w:pPr>
      <w:r>
        <w:rPr>
          <w:rFonts w:ascii="Courier New" w:hAnsi="Courier New" w:cs="Courier New"/>
          <w:noProof/>
        </w:rPr>
        <w:t xml:space="preserve">  </w:t>
      </w:r>
      <w:r w:rsidRPr="00D67235">
        <w:rPr>
          <w:rStyle w:val="Voetnootmarkering"/>
          <w:rFonts w:ascii="Courier New" w:hAnsi="Courier New" w:cs="Courier New"/>
          <w:noProof/>
        </w:rPr>
        <w:footnoteRef/>
      </w:r>
      <w:r>
        <w:rPr>
          <w:rFonts w:ascii="Courier New" w:hAnsi="Courier New" w:cs="Courier New"/>
          <w:noProof/>
        </w:rPr>
        <w:t xml:space="preserve"> </w:t>
      </w:r>
      <w:r w:rsidRPr="00D67235">
        <w:rPr>
          <w:rFonts w:ascii="Courier New" w:hAnsi="Courier New" w:cs="Courier New"/>
          <w:noProof/>
        </w:rPr>
        <w:t xml:space="preserve">H.v.J., 23 februari 1999, </w:t>
      </w:r>
      <w:r>
        <w:rPr>
          <w:rFonts w:ascii="Courier New" w:hAnsi="Courier New" w:cs="Courier New"/>
          <w:noProof/>
        </w:rPr>
        <w:t xml:space="preserve">zaak </w:t>
      </w:r>
      <w:r w:rsidRPr="00D67235">
        <w:rPr>
          <w:rFonts w:ascii="Courier New" w:hAnsi="Courier New" w:cs="Courier New"/>
          <w:noProof/>
        </w:rPr>
        <w:t>C-63/97 (BMW t/ Deenik)</w:t>
      </w:r>
      <w:r>
        <w:rPr>
          <w:rFonts w:ascii="Courier New" w:hAnsi="Courier New" w:cs="Courier New"/>
          <w:noProof/>
        </w:rPr>
        <w:t>, r.o. 39. Zie ook in deze zin: H.v.J., 3 maart 2016, zaak C-179/15 (Daimler AG t/ Együd Garage), r.o. 22</w:t>
      </w:r>
      <w:r w:rsidRPr="00D67235">
        <w:rPr>
          <w:rFonts w:ascii="Courier New" w:hAnsi="Courier New" w:cs="Courier New"/>
          <w:noProof/>
        </w:rPr>
        <w:t>.</w:t>
      </w:r>
    </w:p>
    <w:p w:rsidR="001F68EE" w:rsidRPr="00D67235" w:rsidRDefault="001F68EE" w:rsidP="00D05A85">
      <w:pPr>
        <w:pStyle w:val="Voetnoottekst"/>
        <w:rPr>
          <w:rFonts w:ascii="Courier New" w:hAnsi="Courier New" w:cs="Courier New"/>
          <w:noProof/>
        </w:rPr>
      </w:pPr>
    </w:p>
  </w:footnote>
  <w:footnote w:id="302">
    <w:p w:rsidR="001F68EE" w:rsidRDefault="001F68EE">
      <w:pPr>
        <w:pStyle w:val="Voetnoottekst"/>
      </w:pPr>
      <w:r>
        <w:t xml:space="preserve">     </w:t>
      </w:r>
      <w:r>
        <w:rPr>
          <w:rStyle w:val="Voetnootmarkering"/>
        </w:rPr>
        <w:footnoteRef/>
      </w:r>
      <w:r>
        <w:t xml:space="preserve"> </w:t>
      </w:r>
      <w:r>
        <w:rPr>
          <w:rFonts w:ascii="Courier New" w:hAnsi="Courier New" w:cs="Courier New"/>
        </w:rPr>
        <w:t>H.v.J., 12 juni 2008, zaak C-533/06 (02 t/ Hutchison), r.o. 35 en 36.</w:t>
      </w:r>
    </w:p>
    <w:p w:rsidR="001F68EE" w:rsidRDefault="001F68EE">
      <w:pPr>
        <w:pStyle w:val="Voetnoottekst"/>
      </w:pPr>
    </w:p>
  </w:footnote>
  <w:footnote w:id="303">
    <w:p w:rsidR="001F68EE" w:rsidRDefault="001F68EE" w:rsidP="008E6E5D">
      <w:pPr>
        <w:pStyle w:val="Voetnoottekst"/>
      </w:pPr>
      <w:r>
        <w:t xml:space="preserve">     </w:t>
      </w:r>
      <w:r>
        <w:rPr>
          <w:rStyle w:val="Voetnootmarkering"/>
        </w:rPr>
        <w:footnoteRef/>
      </w:r>
      <w:r>
        <w:t xml:space="preserve"> </w:t>
      </w:r>
      <w:r>
        <w:rPr>
          <w:rFonts w:ascii="Courier New" w:hAnsi="Courier New" w:cs="Courier New"/>
        </w:rPr>
        <w:t>H.v.J., 12 juni 2008, zaak C-533/06 (O2 Holdings t/ Hutchison), r.o. 36 en 45.</w:t>
      </w:r>
    </w:p>
    <w:p w:rsidR="001F68EE" w:rsidRDefault="001F68EE" w:rsidP="008E6E5D">
      <w:pPr>
        <w:pStyle w:val="Voetnoottekst"/>
      </w:pPr>
    </w:p>
  </w:footnote>
  <w:footnote w:id="304">
    <w:p w:rsidR="001F68EE" w:rsidRPr="00AA043D" w:rsidRDefault="001F68EE" w:rsidP="008E6E5D">
      <w:pPr>
        <w:pStyle w:val="Voetnoottekst"/>
        <w:rPr>
          <w:rFonts w:ascii="Courier New" w:hAnsi="Courier New" w:cs="Courier New"/>
          <w:bCs/>
        </w:rPr>
      </w:pPr>
      <w:r>
        <w:t xml:space="preserve">     </w:t>
      </w:r>
      <w:r>
        <w:rPr>
          <w:rStyle w:val="Voetnootmarkering"/>
        </w:rPr>
        <w:footnoteRef/>
      </w:r>
      <w:r>
        <w:t xml:space="preserve"> </w:t>
      </w:r>
      <w:r w:rsidRPr="00473918">
        <w:rPr>
          <w:rFonts w:ascii="Courier New" w:hAnsi="Courier New" w:cs="Courier New"/>
          <w:u w:val="single"/>
        </w:rPr>
        <w:t>P.B.</w:t>
      </w:r>
      <w:r>
        <w:rPr>
          <w:rFonts w:ascii="Courier New" w:hAnsi="Courier New" w:cs="Courier New"/>
        </w:rPr>
        <w:t>, 2006, L 376, 21.</w:t>
      </w:r>
      <w:r w:rsidRPr="00AA043D">
        <w:rPr>
          <w:rFonts w:ascii="Courier New" w:hAnsi="Courier New" w:cs="Courier New"/>
          <w:bCs/>
          <w:sz w:val="24"/>
          <w:szCs w:val="24"/>
        </w:rPr>
        <w:t xml:space="preserve"> </w:t>
      </w:r>
      <w:r w:rsidRPr="00AA043D">
        <w:rPr>
          <w:rFonts w:ascii="Courier New" w:hAnsi="Courier New" w:cs="Courier New"/>
          <w:bCs/>
        </w:rPr>
        <w:t>In uitvoering van art. 4 van de vermelde richtlijn bepaalt art. VI.17 WER:   </w:t>
      </w:r>
    </w:p>
    <w:p w:rsidR="001F68EE" w:rsidRDefault="001F68EE" w:rsidP="008E6E5D">
      <w:pPr>
        <w:pStyle w:val="Voetnoottekst"/>
        <w:rPr>
          <w:rFonts w:ascii="Courier New" w:hAnsi="Courier New" w:cs="Courier New"/>
        </w:rPr>
      </w:pPr>
      <w:r w:rsidRPr="00AA043D">
        <w:rPr>
          <w:rFonts w:ascii="Courier New" w:hAnsi="Courier New" w:cs="Courier New"/>
          <w:bCs/>
        </w:rPr>
        <w:t>“§1 Vergelijkende reclame is, wat de vergelijking betreft, geoorloofd op voorwaarde dat ze:</w:t>
      </w:r>
      <w:r w:rsidRPr="00AA043D">
        <w:rPr>
          <w:rFonts w:ascii="Courier New" w:hAnsi="Courier New" w:cs="Courier New"/>
          <w:bCs/>
        </w:rPr>
        <w:br/>
        <w:t>  1° niet misleidend is in de zin van de artikelen VI.97 tot V</w:t>
      </w:r>
      <w:r>
        <w:rPr>
          <w:rFonts w:ascii="Courier New" w:hAnsi="Courier New" w:cs="Courier New"/>
          <w:bCs/>
        </w:rPr>
        <w:t>I.100 en het artikel VI.105, 1°</w:t>
      </w:r>
      <w:r w:rsidRPr="00AA043D">
        <w:rPr>
          <w:rFonts w:ascii="Courier New" w:hAnsi="Courier New" w:cs="Courier New"/>
          <w:bCs/>
        </w:rPr>
        <w:t>;</w:t>
      </w:r>
      <w:r w:rsidRPr="00AA043D">
        <w:rPr>
          <w:rFonts w:ascii="Courier New" w:hAnsi="Courier New" w:cs="Courier New"/>
          <w:bCs/>
        </w:rPr>
        <w:br/>
        <w:t>  2° goederen of diensten vergelijkt die in dezelfde behoeften voorzien of voor hetzelfde doel zijn bestemd;</w:t>
      </w:r>
      <w:r w:rsidRPr="00AA043D">
        <w:rPr>
          <w:rFonts w:ascii="Courier New" w:hAnsi="Courier New" w:cs="Courier New"/>
          <w:bCs/>
        </w:rPr>
        <w:br/>
        <w:t>  3° op objectieve wijze een of meer wezenlijke, relevante, controleerbare en representatieve kenmerken van deze goederen en diensten, waartoe ook de prijs kan behoren, met elkaar vergelijkt;</w:t>
      </w:r>
      <w:r w:rsidRPr="00AA043D">
        <w:rPr>
          <w:rFonts w:ascii="Courier New" w:hAnsi="Courier New" w:cs="Courier New"/>
          <w:bCs/>
        </w:rPr>
        <w:br/>
        <w:t>  4° er niet toe leidt dat onder ondernemingen de adverteerder met een concurrent, of de merken, handelsnamen, andere onderscheidende kenmerken, goederen of diensten van de adverteerder met die van een concurrent worden verward;</w:t>
      </w:r>
      <w:r w:rsidRPr="00AA043D">
        <w:rPr>
          <w:rFonts w:ascii="Courier New" w:hAnsi="Courier New" w:cs="Courier New"/>
          <w:bCs/>
        </w:rPr>
        <w:br/>
        <w:t>  5° niet de goede naam schaadt van en zich niet kleinerend uitlaat over de merken, handelsnamen, andere onderscheidende kenmerken, goederen, diensten, activiteiten of omstandigheden van een concurrent;</w:t>
      </w:r>
      <w:r w:rsidRPr="00AA043D">
        <w:rPr>
          <w:rFonts w:ascii="Courier New" w:hAnsi="Courier New" w:cs="Courier New"/>
          <w:bCs/>
        </w:rPr>
        <w:br/>
        <w:t>  6° voor goederen met een benaming van oorsprong in elk geval betrekking heeft op goederen met dezelfde benaming;</w:t>
      </w:r>
      <w:r w:rsidRPr="00AA043D">
        <w:rPr>
          <w:rFonts w:ascii="Courier New" w:hAnsi="Courier New" w:cs="Courier New"/>
          <w:bCs/>
        </w:rPr>
        <w:br/>
        <w:t>  7° geen oneerlijk voordeel oplevert ten gevolge van de bekendheid van een merk, handelsnaam of andere onderscheidende kenmerken van een concurrent dan wel van de oorsprongsbenamingen van concurrerende goederen;</w:t>
      </w:r>
      <w:r w:rsidRPr="00AA043D">
        <w:rPr>
          <w:rFonts w:ascii="Courier New" w:hAnsi="Courier New" w:cs="Courier New"/>
          <w:bCs/>
        </w:rPr>
        <w:br/>
        <w:t>  8° goederen of diensten niet voorstelt als een imitatie of namaak van goederen of diensten met een beschermd handelsmerk of beschermde handelsnaam.</w:t>
      </w:r>
      <w:r w:rsidRPr="00AA043D">
        <w:rPr>
          <w:rFonts w:ascii="Courier New" w:hAnsi="Courier New" w:cs="Courier New"/>
          <w:bCs/>
        </w:rPr>
        <w:br/>
        <w:t>  § 2. Verboden is elke vergelijkende reclame die de voorwaarden gesteld in paragraaf 1 niet naleeft.”.</w:t>
      </w:r>
      <w:r w:rsidRPr="00AA043D">
        <w:rPr>
          <w:rFonts w:ascii="Courier New" w:hAnsi="Courier New" w:cs="Courier New"/>
        </w:rPr>
        <w:t xml:space="preserve"> </w:t>
      </w:r>
    </w:p>
    <w:p w:rsidR="001F68EE" w:rsidRPr="00457E98" w:rsidRDefault="001F68EE" w:rsidP="008E6E5D">
      <w:pPr>
        <w:pStyle w:val="Voetnoottekst"/>
        <w:rPr>
          <w:rFonts w:ascii="Courier New" w:hAnsi="Courier New" w:cs="Courier New"/>
        </w:rPr>
      </w:pPr>
      <w:r w:rsidRPr="00457E98">
        <w:rPr>
          <w:rFonts w:ascii="Courier New" w:hAnsi="Courier New" w:cs="Courier New"/>
          <w:lang w:val="en-GB"/>
        </w:rPr>
        <w:t xml:space="preserve">Art. 10, lid 3, sub f Rl. </w:t>
      </w:r>
      <w:r w:rsidRPr="00457E98">
        <w:rPr>
          <w:rFonts w:ascii="Courier New" w:hAnsi="Courier New" w:cs="Courier New"/>
        </w:rPr>
        <w:t xml:space="preserve">Merken 2015 bepaalt letterlijk dat krachtens art. </w:t>
      </w:r>
      <w:r>
        <w:rPr>
          <w:rFonts w:ascii="Courier New" w:hAnsi="Courier New" w:cs="Courier New"/>
        </w:rPr>
        <w:t xml:space="preserve">2.20, lid 1, sub a, b of c BVIE kan worden verboden ‘het gebruik van het teken in vergelijkende reclame op een wijze die in strijd is met Richtlijn 2006/114/EG.’. Het opnemen van dit nieuwe </w:t>
      </w:r>
      <w:r w:rsidRPr="00F12488">
        <w:rPr>
          <w:rFonts w:ascii="Courier New" w:hAnsi="Courier New" w:cs="Courier New"/>
        </w:rPr>
        <w:t xml:space="preserve">art. 10, lid 3, sub f in de Rl. </w:t>
      </w:r>
      <w:r>
        <w:rPr>
          <w:rFonts w:ascii="Courier New" w:hAnsi="Courier New" w:cs="Courier New"/>
        </w:rPr>
        <w:t>merken 2015 wordt in r.o. 20 van deze richtlijn als volgt verklaard: ‘</w:t>
      </w:r>
      <w:r w:rsidRPr="00F12488">
        <w:rPr>
          <w:rFonts w:ascii="Courier New" w:hAnsi="Courier New" w:cs="Courier New"/>
        </w:rPr>
        <w:t>Ter wille van de rechtszekerheid en met het oog op volledige overeenstemming met specifieke Uniewetgeving moet worden bepaald dat de merkhouder een derde moet kunnen verbieden gebruik te maken van een teken in vergelijkende reclame wanneer deze reclame in strijd is met Richtlijn 2006/114/EG van het Europees Parlement en de Raad</w:t>
      </w:r>
      <w:r>
        <w:rPr>
          <w:rFonts w:ascii="Courier New" w:hAnsi="Courier New" w:cs="Courier New"/>
        </w:rPr>
        <w:t>.”.</w:t>
      </w:r>
    </w:p>
    <w:p w:rsidR="001F68EE" w:rsidRPr="00457E98" w:rsidRDefault="001F68EE" w:rsidP="008E6E5D">
      <w:pPr>
        <w:pStyle w:val="Voetnoottekst"/>
      </w:pPr>
    </w:p>
  </w:footnote>
  <w:footnote w:id="305">
    <w:p w:rsidR="001F68EE" w:rsidRDefault="001F68EE" w:rsidP="008E6E5D">
      <w:pPr>
        <w:pStyle w:val="Voetnoottekst"/>
      </w:pPr>
      <w:r w:rsidRPr="00457E98">
        <w:t xml:space="preserve">     </w:t>
      </w:r>
      <w:r>
        <w:rPr>
          <w:rStyle w:val="Voetnootmarkering"/>
        </w:rPr>
        <w:footnoteRef/>
      </w:r>
      <w:r>
        <w:t xml:space="preserve"> </w:t>
      </w:r>
      <w:r>
        <w:rPr>
          <w:rFonts w:ascii="Courier New" w:hAnsi="Courier New" w:cs="Courier New"/>
        </w:rPr>
        <w:t>H.v.J., 12 juni 2008, zaak C-533/06 (O2 Holdings t/ Hutchison), r.o. 51.</w:t>
      </w:r>
    </w:p>
    <w:p w:rsidR="001F68EE" w:rsidRDefault="001F68EE" w:rsidP="008E6E5D">
      <w:pPr>
        <w:pStyle w:val="Voetnoottekst"/>
      </w:pPr>
    </w:p>
  </w:footnote>
  <w:footnote w:id="306">
    <w:p w:rsidR="001F68EE" w:rsidRDefault="001F68EE" w:rsidP="008E6E5D">
      <w:pPr>
        <w:pStyle w:val="Voetnoottekst"/>
      </w:pPr>
      <w:r>
        <w:t xml:space="preserve">     </w:t>
      </w:r>
      <w:r>
        <w:rPr>
          <w:rStyle w:val="Voetnootmarkering"/>
        </w:rPr>
        <w:footnoteRef/>
      </w:r>
      <w:r>
        <w:t xml:space="preserve"> </w:t>
      </w:r>
      <w:r>
        <w:rPr>
          <w:rFonts w:ascii="Courier New" w:hAnsi="Courier New" w:cs="Courier New"/>
        </w:rPr>
        <w:t>H.v.J., 12 juni 2008, zaak C-533/06 (O2 Holdings t/ Hutchison), r.o. 51.</w:t>
      </w:r>
    </w:p>
    <w:p w:rsidR="001F68EE" w:rsidRDefault="001F68EE" w:rsidP="008E6E5D">
      <w:pPr>
        <w:pStyle w:val="Voetnoottekst"/>
      </w:pPr>
    </w:p>
  </w:footnote>
  <w:footnote w:id="307">
    <w:p w:rsidR="001F68EE" w:rsidRPr="00DA5144" w:rsidRDefault="001F68EE" w:rsidP="008E6E5D">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18 juni 2009, zaak C-487/07 (L’Oréal t/ Bellure), r.o. 65.</w:t>
      </w:r>
    </w:p>
    <w:p w:rsidR="001F68EE" w:rsidRDefault="001F68EE" w:rsidP="008E6E5D">
      <w:pPr>
        <w:pStyle w:val="Voetnoottekst"/>
      </w:pPr>
    </w:p>
  </w:footnote>
  <w:footnote w:id="308">
    <w:p w:rsidR="001F68EE" w:rsidRDefault="001F68EE" w:rsidP="008E6E5D">
      <w:pPr>
        <w:pStyle w:val="Voetnoottekst"/>
      </w:pPr>
      <w:r>
        <w:t xml:space="preserve">     </w:t>
      </w:r>
      <w:r>
        <w:rPr>
          <w:rStyle w:val="Voetnootmarkering"/>
        </w:rPr>
        <w:footnoteRef/>
      </w:r>
      <w:r>
        <w:t xml:space="preserve"> </w:t>
      </w:r>
      <w:r>
        <w:rPr>
          <w:rFonts w:ascii="Courier New" w:hAnsi="Courier New" w:cs="Courier New"/>
        </w:rPr>
        <w:t>H.v.J., 12 juni 2008, zaak C-533/06 (O2 Holdings t/ Hutchison), r.o. 69.</w:t>
      </w:r>
    </w:p>
    <w:p w:rsidR="001F68EE" w:rsidRDefault="001F68EE" w:rsidP="008E6E5D">
      <w:pPr>
        <w:pStyle w:val="Voetnoottekst"/>
      </w:pPr>
    </w:p>
  </w:footnote>
  <w:footnote w:id="309">
    <w:p w:rsidR="001F68EE" w:rsidRPr="00DA5144" w:rsidRDefault="001F68EE" w:rsidP="008E6E5D">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18 juni 2009, zaak C-487/07 (L’Oréal t/ Bellure), r.o. 52.</w:t>
      </w:r>
    </w:p>
    <w:p w:rsidR="001F68EE" w:rsidRDefault="001F68EE" w:rsidP="008E6E5D">
      <w:pPr>
        <w:pStyle w:val="Voetnoottekst"/>
      </w:pPr>
    </w:p>
  </w:footnote>
  <w:footnote w:id="310">
    <w:p w:rsidR="001F68EE" w:rsidRPr="00DA5144" w:rsidRDefault="001F68EE" w:rsidP="008E6E5D">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18 juni 2009, zaak C-487/07 (L’Oréal t/ Bellure), r.o. 52 en H.v.J., 25 oktober 2001, zaak C-112/99 (Toshiba Europa t/ Katun), r.o. 28 en 31. In deze zin ook: H.v.J., 12 juni 2008, zaak C-533/06 (O2 Holdings t/ Hutchison), r.o. 42; H.v.J., 19 april 2007, zaak C-381/05 (De Landtsheer Emmanuel t/ Veuve Cliquot), r.o. 16; H.v.J., 8 april 2003, zaak C-44/01 (Pippig Augenoptik t/ Hartlauer), r.o. 35.</w:t>
      </w:r>
    </w:p>
    <w:p w:rsidR="001F68EE" w:rsidRDefault="001F68EE" w:rsidP="008E6E5D">
      <w:pPr>
        <w:pStyle w:val="Voetnoottekst"/>
      </w:pPr>
    </w:p>
  </w:footnote>
  <w:footnote w:id="311">
    <w:p w:rsidR="001F68EE" w:rsidRDefault="001F68EE" w:rsidP="008E6E5D">
      <w:pPr>
        <w:pStyle w:val="Voetnoottekst"/>
      </w:pPr>
      <w:r>
        <w:t xml:space="preserve">     </w:t>
      </w:r>
      <w:r>
        <w:rPr>
          <w:rStyle w:val="Voetnootmarkering"/>
        </w:rPr>
        <w:footnoteRef/>
      </w:r>
      <w:r>
        <w:t xml:space="preserve"> </w:t>
      </w:r>
      <w:r>
        <w:rPr>
          <w:rFonts w:ascii="Courier New" w:hAnsi="Courier New" w:cs="Courier New"/>
        </w:rPr>
        <w:t>H.v.J., 25 oktober 2001, zaak C-112/99 (Toshiba Europa t/ Katun), r.o. 31.</w:t>
      </w:r>
    </w:p>
    <w:p w:rsidR="001F68EE" w:rsidRDefault="001F68EE" w:rsidP="008E6E5D">
      <w:pPr>
        <w:pStyle w:val="Voetnoottekst"/>
      </w:pPr>
    </w:p>
  </w:footnote>
  <w:footnote w:id="312">
    <w:p w:rsidR="001F68EE" w:rsidRDefault="001F68EE" w:rsidP="008E6E5D">
      <w:pPr>
        <w:pStyle w:val="Voetnoottekst"/>
      </w:pPr>
      <w:r>
        <w:t xml:space="preserve">     </w:t>
      </w:r>
      <w:r>
        <w:rPr>
          <w:rStyle w:val="Voetnootmarkering"/>
        </w:rPr>
        <w:footnoteRef/>
      </w:r>
      <w:r>
        <w:t xml:space="preserve"> </w:t>
      </w:r>
      <w:r>
        <w:rPr>
          <w:rFonts w:ascii="Courier New" w:hAnsi="Courier New" w:cs="Courier New"/>
        </w:rPr>
        <w:t>H.v.J., 25 oktober 2001, zaak C-112/99 (Toshiba Europa t/ Katun), r.o. 31.</w:t>
      </w:r>
    </w:p>
    <w:p w:rsidR="001F68EE" w:rsidRDefault="001F68EE" w:rsidP="008E6E5D">
      <w:pPr>
        <w:pStyle w:val="Voetnoottekst"/>
      </w:pPr>
    </w:p>
  </w:footnote>
  <w:footnote w:id="313">
    <w:p w:rsidR="001F68EE" w:rsidRPr="00D67235" w:rsidRDefault="001F68EE" w:rsidP="00ED1FE7">
      <w:pPr>
        <w:pStyle w:val="Voetnoottekst"/>
        <w:rPr>
          <w:rFonts w:ascii="Courier New" w:hAnsi="Courier New" w:cs="Courier New"/>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14 mei 2002, zaak C-2/00 (M. Hölterhoff t/ Freiesleben).</w:t>
      </w:r>
    </w:p>
    <w:p w:rsidR="001F68EE" w:rsidRPr="00D67235" w:rsidRDefault="001F68EE" w:rsidP="00ED1FE7">
      <w:pPr>
        <w:pStyle w:val="Voetnoottekst"/>
        <w:rPr>
          <w:rFonts w:ascii="Courier New" w:hAnsi="Courier New" w:cs="Courier New"/>
        </w:rPr>
      </w:pPr>
    </w:p>
  </w:footnote>
  <w:footnote w:id="314">
    <w:p w:rsidR="001F68EE" w:rsidRDefault="001F68EE" w:rsidP="00ED1FE7">
      <w:pPr>
        <w:pStyle w:val="Voetnoottekst"/>
        <w:rPr>
          <w:rFonts w:ascii="Courier New" w:hAnsi="Courier New" w:cs="Courier New"/>
        </w:rPr>
      </w:pPr>
      <w:r>
        <w:rPr>
          <w:rFonts w:ascii="Courier New" w:hAnsi="Courier New" w:cs="Courier New"/>
        </w:rPr>
        <w:t xml:space="preserve">   </w:t>
      </w:r>
      <w:r w:rsidRPr="00D67235">
        <w:rPr>
          <w:rStyle w:val="Voetnootmarkering"/>
          <w:rFonts w:ascii="Courier New" w:hAnsi="Courier New" w:cs="Courier New"/>
        </w:rPr>
        <w:footnoteRef/>
      </w:r>
      <w:r w:rsidRPr="00D67235">
        <w:rPr>
          <w:rFonts w:ascii="Courier New" w:hAnsi="Courier New" w:cs="Courier New"/>
        </w:rPr>
        <w:t xml:space="preserve"> H.v.J., 14 mei 2002, zaak C-2/00 (M. Hölterhoff t/ Freiesleben)</w:t>
      </w:r>
      <w:r>
        <w:rPr>
          <w:rFonts w:ascii="Courier New" w:hAnsi="Courier New" w:cs="Courier New"/>
        </w:rPr>
        <w:t>, r.o. 14</w:t>
      </w:r>
      <w:r w:rsidRPr="00D67235">
        <w:rPr>
          <w:rFonts w:ascii="Courier New" w:hAnsi="Courier New" w:cs="Courier New"/>
        </w:rPr>
        <w:t>.</w:t>
      </w:r>
    </w:p>
    <w:p w:rsidR="001F68EE" w:rsidRPr="00D67235" w:rsidRDefault="001F68EE" w:rsidP="00ED1FE7">
      <w:pPr>
        <w:pStyle w:val="Voetnoottekst"/>
        <w:rPr>
          <w:rFonts w:ascii="Courier New" w:hAnsi="Courier New" w:cs="Courier New"/>
        </w:rPr>
      </w:pPr>
    </w:p>
  </w:footnote>
  <w:footnote w:id="315">
    <w:p w:rsidR="001F68EE" w:rsidRPr="009815DA"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21 november 2002, zaak C-23/01 (Robelco t/ Robeco Groep), r.o. 34.</w:t>
      </w:r>
    </w:p>
    <w:p w:rsidR="001F68EE" w:rsidRDefault="001F68EE">
      <w:pPr>
        <w:pStyle w:val="Voetnoottekst"/>
      </w:pPr>
    </w:p>
  </w:footnote>
  <w:footnote w:id="316">
    <w:p w:rsidR="001F68EE" w:rsidRPr="009815DA" w:rsidRDefault="001F68EE" w:rsidP="009815DA">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16 november 2004, zaak C-245/02 (Anheuser Bush t/ Budejovicky Budvar), r.o. 64.</w:t>
      </w:r>
    </w:p>
    <w:p w:rsidR="001F68EE" w:rsidRDefault="001F68EE" w:rsidP="009815DA">
      <w:pPr>
        <w:pStyle w:val="Voetnoottekst"/>
      </w:pPr>
    </w:p>
  </w:footnote>
  <w:footnote w:id="317">
    <w:p w:rsidR="001F68EE" w:rsidRPr="006860F7" w:rsidRDefault="001F68EE">
      <w:pPr>
        <w:pStyle w:val="Voetnoottekst"/>
        <w:rPr>
          <w:rFonts w:ascii="Courier New" w:hAnsi="Courier New" w:cs="Courier New"/>
        </w:rPr>
      </w:pPr>
      <w:r>
        <w:t xml:space="preserve">     </w:t>
      </w:r>
      <w:r>
        <w:rPr>
          <w:rStyle w:val="Voetnootmarkering"/>
        </w:rPr>
        <w:footnoteRef/>
      </w:r>
      <w:r>
        <w:t xml:space="preserve"> </w:t>
      </w:r>
      <w:r w:rsidRPr="006860F7">
        <w:rPr>
          <w:rFonts w:ascii="Courier New" w:hAnsi="Courier New" w:cs="Courier New"/>
        </w:rPr>
        <w:t>H.v.J., 11 september 2007, zaak C-17/06 (Céline t/ Céline), r.o. 21 t/m 23</w:t>
      </w:r>
      <w:r>
        <w:rPr>
          <w:rFonts w:ascii="Courier New" w:hAnsi="Courier New" w:cs="Courier New"/>
        </w:rPr>
        <w:t>. In deze zin ging ook reeds i.v.m. de handelsnaam: Ben. Ger., 7 november 1988 (Omnisport t. Bauweraerts), r.o. 14</w:t>
      </w:r>
      <w:r w:rsidRPr="006860F7">
        <w:rPr>
          <w:rFonts w:ascii="Courier New" w:hAnsi="Courier New" w:cs="Courier New"/>
        </w:rPr>
        <w:t>.</w:t>
      </w:r>
    </w:p>
    <w:p w:rsidR="001F68EE" w:rsidRDefault="001F68EE">
      <w:pPr>
        <w:pStyle w:val="Voetnoottekst"/>
      </w:pPr>
    </w:p>
  </w:footnote>
  <w:footnote w:id="318">
    <w:p w:rsidR="001F68EE" w:rsidRPr="0069097D" w:rsidRDefault="001F68EE">
      <w:pPr>
        <w:pStyle w:val="Voetnoottekst"/>
        <w:rPr>
          <w:rFonts w:ascii="Courier New" w:hAnsi="Courier New" w:cs="Courier New"/>
          <w:lang w:val="en-GB"/>
        </w:rPr>
      </w:pPr>
      <w:r w:rsidRPr="000776E9">
        <w:t xml:space="preserve">     </w:t>
      </w:r>
      <w:r>
        <w:rPr>
          <w:rStyle w:val="Voetnootmarkering"/>
        </w:rPr>
        <w:footnoteRef/>
      </w:r>
      <w:r w:rsidRPr="0069097D">
        <w:rPr>
          <w:lang w:val="en-GB"/>
        </w:rPr>
        <w:t xml:space="preserve"> </w:t>
      </w:r>
      <w:r>
        <w:rPr>
          <w:rFonts w:ascii="Courier New" w:hAnsi="Courier New" w:cs="Courier New"/>
          <w:lang w:val="en-GB"/>
        </w:rPr>
        <w:t>Art. 10,</w:t>
      </w:r>
      <w:r w:rsidRPr="0069097D">
        <w:rPr>
          <w:rFonts w:ascii="Courier New" w:hAnsi="Courier New" w:cs="Courier New"/>
          <w:lang w:val="en-GB"/>
        </w:rPr>
        <w:t xml:space="preserve"> </w:t>
      </w:r>
      <w:r>
        <w:rPr>
          <w:rFonts w:ascii="Courier New" w:hAnsi="Courier New" w:cs="Courier New"/>
          <w:lang w:val="en-GB"/>
        </w:rPr>
        <w:t>l</w:t>
      </w:r>
      <w:r w:rsidRPr="0069097D">
        <w:rPr>
          <w:rFonts w:ascii="Courier New" w:hAnsi="Courier New" w:cs="Courier New"/>
          <w:lang w:val="en-GB"/>
        </w:rPr>
        <w:t>id 3, sub d BVIE.</w:t>
      </w:r>
    </w:p>
    <w:p w:rsidR="001F68EE" w:rsidRPr="0069097D" w:rsidRDefault="001F68EE">
      <w:pPr>
        <w:pStyle w:val="Voetnoottekst"/>
        <w:rPr>
          <w:lang w:val="en-GB"/>
        </w:rPr>
      </w:pPr>
    </w:p>
  </w:footnote>
  <w:footnote w:id="319">
    <w:p w:rsidR="001F68EE" w:rsidRDefault="001F68EE">
      <w:pPr>
        <w:pStyle w:val="Voetnoottekst"/>
      </w:pPr>
      <w:r w:rsidRPr="00441CC4">
        <w:rPr>
          <w:lang w:val="en-GB"/>
        </w:rPr>
        <w:t xml:space="preserve">     </w:t>
      </w:r>
      <w:r>
        <w:rPr>
          <w:rStyle w:val="Voetnootmarkering"/>
        </w:rPr>
        <w:footnoteRef/>
      </w:r>
      <w:r>
        <w:t xml:space="preserve"> </w:t>
      </w:r>
      <w:r w:rsidRPr="006860F7">
        <w:rPr>
          <w:rFonts w:ascii="Courier New" w:hAnsi="Courier New" w:cs="Courier New"/>
        </w:rPr>
        <w:t>H.v.J., 11 september 2007, zaak C-17/06 (Céline t/ Céline)</w:t>
      </w:r>
      <w:r>
        <w:rPr>
          <w:rFonts w:ascii="Courier New" w:hAnsi="Courier New" w:cs="Courier New"/>
        </w:rPr>
        <w:t>.</w:t>
      </w:r>
    </w:p>
    <w:p w:rsidR="001F68EE" w:rsidRDefault="001F68EE">
      <w:pPr>
        <w:pStyle w:val="Voetnoottekst"/>
      </w:pPr>
    </w:p>
  </w:footnote>
  <w:footnote w:id="320">
    <w:p w:rsidR="001F68EE" w:rsidRPr="00523E41"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ook: T. DE HAAN, C. GOMMERS, A. GROEN, M. HAAK, L. KAMP, W. LEPPINK, Y. NOORLANDER, B.-J. VAN DEN AKKER, F. VERHOESTRAETE en O. VRINS, ‘De trademark package: een panorama’, </w:t>
      </w:r>
      <w:r>
        <w:rPr>
          <w:rFonts w:ascii="Courier New" w:hAnsi="Courier New" w:cs="Courier New"/>
          <w:u w:val="single"/>
        </w:rPr>
        <w:t>BMM Bull.</w:t>
      </w:r>
      <w:r>
        <w:rPr>
          <w:rFonts w:ascii="Courier New" w:hAnsi="Courier New" w:cs="Courier New"/>
        </w:rPr>
        <w:t>, 2016/1, 14.</w:t>
      </w:r>
    </w:p>
    <w:p w:rsidR="001F68EE" w:rsidRDefault="001F68EE">
      <w:pPr>
        <w:pStyle w:val="Voetnoottekst"/>
      </w:pPr>
    </w:p>
  </w:footnote>
  <w:footnote w:id="321">
    <w:p w:rsidR="001F68EE" w:rsidRPr="004228E0" w:rsidRDefault="001F68EE">
      <w:pPr>
        <w:pStyle w:val="Voetnoottekst"/>
        <w:rPr>
          <w:rFonts w:ascii="Courier New" w:hAnsi="Courier New" w:cs="Courier New"/>
        </w:rPr>
      </w:pPr>
      <w:r w:rsidRPr="00523E41">
        <w:t xml:space="preserve">     </w:t>
      </w:r>
      <w:r>
        <w:rPr>
          <w:rStyle w:val="Voetnootmarkering"/>
        </w:rPr>
        <w:footnoteRef/>
      </w:r>
      <w:r>
        <w:t xml:space="preserve"> </w:t>
      </w:r>
      <w:r>
        <w:rPr>
          <w:rFonts w:ascii="Courier New" w:hAnsi="Courier New" w:cs="Courier New"/>
        </w:rPr>
        <w:t>Beschikking H.v.J., 19 februari 2009, zaak C-62/08 (UDV North America t/ Brandtraders), r.o. 47.</w:t>
      </w:r>
    </w:p>
    <w:p w:rsidR="001F68EE" w:rsidRDefault="001F68EE">
      <w:pPr>
        <w:pStyle w:val="Voetnoottekst"/>
      </w:pPr>
    </w:p>
  </w:footnote>
  <w:footnote w:id="322">
    <w:p w:rsidR="001F68EE" w:rsidRPr="00452830" w:rsidRDefault="001F68EE" w:rsidP="00452830">
      <w:pPr>
        <w:pStyle w:val="Voetnoottekst"/>
        <w:rPr>
          <w:rFonts w:ascii="Courier New" w:hAnsi="Courier New" w:cs="Courier New"/>
        </w:rPr>
      </w:pPr>
      <w:r>
        <w:t xml:space="preserve">     </w:t>
      </w:r>
      <w:r>
        <w:rPr>
          <w:rStyle w:val="Voetnootmarkering"/>
        </w:rPr>
        <w:footnoteRef/>
      </w:r>
      <w:r>
        <w:t xml:space="preserve"> </w:t>
      </w:r>
      <w:r w:rsidRPr="00452830">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308, randr. 340.</w:t>
      </w:r>
    </w:p>
    <w:p w:rsidR="001F68EE" w:rsidRDefault="001F68EE" w:rsidP="00452830">
      <w:pPr>
        <w:pStyle w:val="Voetnoottekst"/>
      </w:pPr>
    </w:p>
  </w:footnote>
  <w:footnote w:id="323">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Zie i.v.m. woordenboeken wel art. 12 Rl. merken 2015:</w:t>
      </w:r>
    </w:p>
    <w:p w:rsidR="001F68EE" w:rsidRDefault="001F68EE" w:rsidP="00216050">
      <w:pPr>
        <w:pStyle w:val="Voetnoottekst"/>
        <w:ind w:left="851"/>
        <w:rPr>
          <w:rFonts w:ascii="Courier New" w:hAnsi="Courier New" w:cs="Courier New"/>
          <w:lang w:val="nl-NL"/>
        </w:rPr>
      </w:pPr>
      <w:r>
        <w:rPr>
          <w:rFonts w:ascii="Courier New" w:hAnsi="Courier New" w:cs="Courier New"/>
          <w:lang w:val="nl-NL"/>
        </w:rPr>
        <w:t>“</w:t>
      </w:r>
      <w:r w:rsidRPr="00216050">
        <w:rPr>
          <w:rFonts w:ascii="Courier New" w:hAnsi="Courier New" w:cs="Courier New"/>
          <w:lang w:val="nl-NL"/>
        </w:rPr>
        <w:t>Wanneer door de weergave van een merk in een woordenboek, een encyclopedie of een ander naslagwerk in gedrukte of elektronische vorm de indruk wordt gewekt dat het gaat om de soortnaam van de waren of diensten waarvoor het merk is ingeschreven, draagt de uitgever er op verzoek van de houder van het merk zorg voor dat de weergave van het merk onverwijld, en ingeval het een werk in gedrukte vorm betreft, uiterlijk bij de volgende uitgave van het werk, vergezeld gaat van de vermelding dat het een ingeschreven merk betreft.</w:t>
      </w:r>
      <w:r>
        <w:rPr>
          <w:rFonts w:ascii="Courier New" w:hAnsi="Courier New" w:cs="Courier New"/>
          <w:lang w:val="nl-NL"/>
        </w:rPr>
        <w:t>”.</w:t>
      </w:r>
    </w:p>
    <w:p w:rsidR="001F68EE" w:rsidRPr="00216050" w:rsidRDefault="001F68EE" w:rsidP="00216050">
      <w:pPr>
        <w:pStyle w:val="Voetnoottekst"/>
        <w:rPr>
          <w:rFonts w:ascii="Courier New" w:hAnsi="Courier New" w:cs="Courier New"/>
          <w:lang w:val="nl-NL"/>
        </w:rPr>
      </w:pPr>
      <w:r>
        <w:rPr>
          <w:rFonts w:ascii="Courier New" w:hAnsi="Courier New" w:cs="Courier New"/>
        </w:rPr>
        <w:t>A</w:t>
      </w:r>
      <w:r w:rsidRPr="00216050">
        <w:rPr>
          <w:rFonts w:ascii="Courier New" w:hAnsi="Courier New" w:cs="Courier New"/>
        </w:rPr>
        <w:t>rt. 12 Rl. merken 2015</w:t>
      </w:r>
      <w:r>
        <w:rPr>
          <w:rFonts w:ascii="Courier New" w:hAnsi="Courier New" w:cs="Courier New"/>
        </w:rPr>
        <w:t xml:space="preserve">, dat niet beperkt is tot woordmerken, is een bepaling die verplicht in het BVIE zal moeten worden opgenomen. Het geeft de merkhouder wel niet het recht de schrapping van zijn merk te eisen. </w:t>
      </w:r>
    </w:p>
    <w:p w:rsidR="001F68EE" w:rsidRDefault="001F68EE">
      <w:pPr>
        <w:pStyle w:val="Voetnoottekst"/>
      </w:pPr>
    </w:p>
  </w:footnote>
  <w:footnote w:id="324">
    <w:p w:rsidR="001F68EE" w:rsidRPr="00452830" w:rsidRDefault="001F68EE" w:rsidP="00165E9A">
      <w:pPr>
        <w:pStyle w:val="Voetnoottekst"/>
        <w:rPr>
          <w:rFonts w:ascii="Courier New" w:hAnsi="Courier New" w:cs="Courier New"/>
        </w:rPr>
      </w:pPr>
      <w:r>
        <w:t xml:space="preserve">     </w:t>
      </w:r>
      <w:r>
        <w:rPr>
          <w:rStyle w:val="Voetnootmarkering"/>
        </w:rPr>
        <w:footnoteRef/>
      </w:r>
      <w:r>
        <w:t xml:space="preserve"> </w:t>
      </w:r>
      <w:r w:rsidRPr="00452830">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280, randr. 315.</w:t>
      </w:r>
    </w:p>
    <w:p w:rsidR="001F68EE" w:rsidRDefault="001F68EE" w:rsidP="00165E9A">
      <w:pPr>
        <w:pStyle w:val="Voetnoottekst"/>
      </w:pPr>
    </w:p>
  </w:footnote>
  <w:footnote w:id="325">
    <w:p w:rsidR="001F68EE" w:rsidRPr="00A8347F"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Vz. Kh. Antwerpen, 9 mei 2014, </w:t>
      </w:r>
      <w:r>
        <w:rPr>
          <w:rFonts w:ascii="Courier New" w:hAnsi="Courier New" w:cs="Courier New"/>
          <w:u w:val="single"/>
        </w:rPr>
        <w:t>DAOR</w:t>
      </w:r>
      <w:r>
        <w:rPr>
          <w:rFonts w:ascii="Courier New" w:hAnsi="Courier New" w:cs="Courier New"/>
        </w:rPr>
        <w:t>, 2015/1, 79, noot L. VAN LYSEBETTEN.</w:t>
      </w:r>
    </w:p>
    <w:p w:rsidR="001F68EE" w:rsidRDefault="001F68EE">
      <w:pPr>
        <w:pStyle w:val="Voetnoottekst"/>
      </w:pPr>
    </w:p>
  </w:footnote>
  <w:footnote w:id="326">
    <w:p w:rsidR="001F68EE" w:rsidRPr="00A8347F" w:rsidRDefault="001F68EE" w:rsidP="00F14207">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Vz. Kh. Antwerpen, 9 mei 2014, </w:t>
      </w:r>
      <w:r>
        <w:rPr>
          <w:rFonts w:ascii="Courier New" w:hAnsi="Courier New" w:cs="Courier New"/>
          <w:u w:val="single"/>
        </w:rPr>
        <w:t>DAOR</w:t>
      </w:r>
      <w:r>
        <w:rPr>
          <w:rFonts w:ascii="Courier New" w:hAnsi="Courier New" w:cs="Courier New"/>
        </w:rPr>
        <w:t xml:space="preserve">, 2015/1, 79, noot L. VAN LYSEBETTEN. In casu bestond de politieke campagne o.a. uit een 2D kaartje met de slagzin “Westmal of Halal?”. Zie tevens: Vz. Kh. Antwerpen, 14 oktober 2013, </w:t>
      </w:r>
      <w:r>
        <w:rPr>
          <w:rFonts w:ascii="Courier New" w:hAnsi="Courier New" w:cs="Courier New"/>
          <w:u w:val="single"/>
        </w:rPr>
        <w:t>B.I.E.</w:t>
      </w:r>
      <w:r>
        <w:rPr>
          <w:rFonts w:ascii="Courier New" w:hAnsi="Courier New" w:cs="Courier New"/>
        </w:rPr>
        <w:t xml:space="preserve">, 2014, 67, noot P. STEINHOUSER. </w:t>
      </w:r>
    </w:p>
    <w:p w:rsidR="001F68EE" w:rsidRDefault="001F68EE" w:rsidP="00F14207">
      <w:pPr>
        <w:pStyle w:val="Voetnoottekst"/>
      </w:pPr>
    </w:p>
  </w:footnote>
  <w:footnote w:id="327">
    <w:p w:rsidR="001F68EE" w:rsidRPr="00A8347F"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Zie i.v.m. encyclopedieën en andere naslagwerken het hoger aangehaalde, en in het BVIE om te zetten art. 12 Rl. merken 2015.</w:t>
      </w:r>
    </w:p>
    <w:p w:rsidR="001F68EE" w:rsidRDefault="001F68EE">
      <w:pPr>
        <w:pStyle w:val="Voetnoottekst"/>
      </w:pPr>
    </w:p>
  </w:footnote>
  <w:footnote w:id="328">
    <w:p w:rsidR="001F68EE" w:rsidRPr="00452830" w:rsidRDefault="001F68EE">
      <w:pPr>
        <w:pStyle w:val="Voetnoottekst"/>
        <w:rPr>
          <w:rFonts w:ascii="Courier New" w:hAnsi="Courier New" w:cs="Courier New"/>
        </w:rPr>
      </w:pPr>
      <w:r>
        <w:t xml:space="preserve">     </w:t>
      </w:r>
      <w:r>
        <w:rPr>
          <w:rStyle w:val="Voetnootmarkering"/>
        </w:rPr>
        <w:footnoteRef/>
      </w:r>
      <w:r>
        <w:t xml:space="preserve"> </w:t>
      </w:r>
      <w:r w:rsidRPr="00452830">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308, randr. 340.</w:t>
      </w:r>
    </w:p>
    <w:p w:rsidR="001F68EE" w:rsidRDefault="001F68EE">
      <w:pPr>
        <w:pStyle w:val="Voetnoottekst"/>
      </w:pPr>
    </w:p>
  </w:footnote>
  <w:footnote w:id="329">
    <w:p w:rsidR="001F68EE" w:rsidRPr="00452830" w:rsidRDefault="001F68EE" w:rsidP="00165E9A">
      <w:pPr>
        <w:pStyle w:val="Voetnoottekst"/>
        <w:rPr>
          <w:rFonts w:ascii="Courier New" w:hAnsi="Courier New" w:cs="Courier New"/>
        </w:rPr>
      </w:pPr>
      <w:r>
        <w:t xml:space="preserve">     </w:t>
      </w:r>
      <w:r>
        <w:rPr>
          <w:rStyle w:val="Voetnootmarkering"/>
        </w:rPr>
        <w:footnoteRef/>
      </w:r>
      <w:r>
        <w:t xml:space="preserve"> </w:t>
      </w:r>
      <w:r w:rsidRPr="00452830">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280, randr. 315.</w:t>
      </w:r>
    </w:p>
    <w:p w:rsidR="001F68EE" w:rsidRDefault="001F68EE" w:rsidP="00165E9A">
      <w:pPr>
        <w:pStyle w:val="Voetnoottekst"/>
      </w:pPr>
    </w:p>
  </w:footnote>
  <w:footnote w:id="330">
    <w:p w:rsidR="001F68EE" w:rsidRPr="00434033" w:rsidRDefault="001F68EE">
      <w:pPr>
        <w:pStyle w:val="Voetnoottekst"/>
        <w:rPr>
          <w:rFonts w:ascii="Courier New" w:hAnsi="Courier New" w:cs="Courier New"/>
        </w:rPr>
      </w:pPr>
      <w:r>
        <w:t xml:space="preserve">     </w:t>
      </w:r>
      <w:r>
        <w:rPr>
          <w:rStyle w:val="Voetnootmarkering"/>
        </w:rPr>
        <w:footnoteRef/>
      </w:r>
      <w:r>
        <w:t xml:space="preserve"> </w:t>
      </w:r>
      <w:r w:rsidRPr="00BD0221">
        <w:rPr>
          <w:rFonts w:ascii="Courier New" w:hAnsi="Courier New" w:cs="Courier New"/>
          <w:bCs/>
        </w:rPr>
        <w:t xml:space="preserve">F. GOTZEN en M.C. JANSSENS, </w:t>
      </w:r>
      <w:r w:rsidRPr="00BD0221">
        <w:rPr>
          <w:rFonts w:ascii="Courier New" w:hAnsi="Courier New" w:cs="Courier New"/>
          <w:bCs/>
          <w:u w:val="single"/>
        </w:rPr>
        <w:t>Handboek merkenrecht (Benelux, Communautair, Internationaal)</w:t>
      </w:r>
      <w:r w:rsidRPr="00BD022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249.</w:t>
      </w:r>
      <w:r w:rsidRPr="003F1672">
        <w:rPr>
          <w:rFonts w:ascii="Courier New" w:hAnsi="Courier New" w:cs="Courier New"/>
          <w:bCs/>
          <w:sz w:val="24"/>
          <w:szCs w:val="24"/>
        </w:rPr>
        <w:t xml:space="preserve"> </w:t>
      </w:r>
      <w:r>
        <w:rPr>
          <w:rFonts w:ascii="Courier New" w:hAnsi="Courier New" w:cs="Courier New"/>
        </w:rPr>
        <w:t xml:space="preserve">Dit soort praktijken kunnen natuurlijk ook efficiënt bestreden worden op basis van specifieke voor domeinnamen geldende wet- en regelgeving (zie i.v.m. het wederrechtelijk registreren van domeinnamen o.a.: art. XII.22 en XII.23 WER). </w:t>
      </w:r>
    </w:p>
    <w:p w:rsidR="001F68EE" w:rsidRDefault="001F68EE">
      <w:pPr>
        <w:pStyle w:val="Voetnoottekst"/>
      </w:pPr>
    </w:p>
  </w:footnote>
  <w:footnote w:id="331">
    <w:p w:rsidR="001F68EE" w:rsidRPr="00452830" w:rsidRDefault="001F68EE" w:rsidP="00434033">
      <w:pPr>
        <w:pStyle w:val="Voetnoottekst"/>
        <w:rPr>
          <w:rFonts w:ascii="Courier New" w:hAnsi="Courier New" w:cs="Courier New"/>
        </w:rPr>
      </w:pPr>
      <w:r>
        <w:t xml:space="preserve">     </w:t>
      </w:r>
      <w:r>
        <w:rPr>
          <w:rStyle w:val="Voetnootmarkering"/>
        </w:rPr>
        <w:footnoteRef/>
      </w:r>
      <w:r>
        <w:t xml:space="preserve"> </w:t>
      </w:r>
      <w:r w:rsidRPr="00452830">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281, randr. 315.</w:t>
      </w:r>
    </w:p>
    <w:p w:rsidR="001F68EE" w:rsidRDefault="001F68EE" w:rsidP="00434033">
      <w:pPr>
        <w:pStyle w:val="Voetnoottekst"/>
      </w:pPr>
    </w:p>
  </w:footnote>
  <w:footnote w:id="332">
    <w:p w:rsidR="001F68EE" w:rsidRPr="00BD0221"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hierover: </w:t>
      </w:r>
      <w:r w:rsidRPr="00BD0221">
        <w:rPr>
          <w:rFonts w:ascii="Courier New" w:hAnsi="Courier New" w:cs="Courier New"/>
          <w:bCs/>
        </w:rPr>
        <w:t xml:space="preserve">F. GOTZEN en M.C. JANSSENS, </w:t>
      </w:r>
      <w:r w:rsidRPr="00BD0221">
        <w:rPr>
          <w:rFonts w:ascii="Courier New" w:hAnsi="Courier New" w:cs="Courier New"/>
          <w:bCs/>
          <w:u w:val="single"/>
        </w:rPr>
        <w:t>Handboek merkenrecht (Benelux, Communautair, Internationaal)</w:t>
      </w:r>
      <w:r w:rsidRPr="00BD022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249.</w:t>
      </w:r>
    </w:p>
    <w:p w:rsidR="001F68EE" w:rsidRDefault="001F68EE">
      <w:pPr>
        <w:pStyle w:val="Voetnoottekst"/>
      </w:pPr>
    </w:p>
  </w:footnote>
  <w:footnote w:id="333">
    <w:p w:rsidR="001F68EE" w:rsidRDefault="001F68EE">
      <w:pPr>
        <w:pStyle w:val="Voetnoottekst"/>
      </w:pPr>
      <w:r>
        <w:t xml:space="preserve">     </w:t>
      </w:r>
      <w:r>
        <w:rPr>
          <w:rStyle w:val="Voetnootmarkering"/>
        </w:rPr>
        <w:footnoteRef/>
      </w:r>
      <w:r>
        <w:t xml:space="preserve"> </w:t>
      </w:r>
      <w:r w:rsidRPr="00BD0221">
        <w:rPr>
          <w:rFonts w:ascii="Courier New" w:hAnsi="Courier New" w:cs="Courier New"/>
          <w:bCs/>
        </w:rPr>
        <w:t xml:space="preserve">F. GOTZEN en M.C. JANSSENS, </w:t>
      </w:r>
      <w:r w:rsidRPr="00BD0221">
        <w:rPr>
          <w:rFonts w:ascii="Courier New" w:hAnsi="Courier New" w:cs="Courier New"/>
          <w:bCs/>
          <w:u w:val="single"/>
        </w:rPr>
        <w:t>Handboek merkenrecht (Benelux, Communautair, Internationaal)</w:t>
      </w:r>
      <w:r w:rsidRPr="00BD022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249.</w:t>
      </w:r>
    </w:p>
    <w:p w:rsidR="001F68EE" w:rsidRDefault="001F68EE">
      <w:pPr>
        <w:pStyle w:val="Voetnoottekst"/>
      </w:pPr>
    </w:p>
  </w:footnote>
  <w:footnote w:id="334">
    <w:p w:rsidR="001F68EE" w:rsidRDefault="001F68EE" w:rsidP="00C57E14">
      <w:pPr>
        <w:pStyle w:val="Voetnoottekst"/>
      </w:pPr>
      <w:r>
        <w:t xml:space="preserve">     </w:t>
      </w:r>
      <w:r>
        <w:rPr>
          <w:rStyle w:val="Voetnootmarkering"/>
        </w:rPr>
        <w:footnoteRef/>
      </w:r>
      <w:r>
        <w:t xml:space="preserve"> </w:t>
      </w:r>
      <w:r>
        <w:rPr>
          <w:rFonts w:ascii="Courier New" w:hAnsi="Courier New" w:cs="Courier New"/>
          <w:bCs/>
        </w:rPr>
        <w:t>Zie hirover: F</w:t>
      </w:r>
      <w:r w:rsidRPr="00BD0221">
        <w:rPr>
          <w:rFonts w:ascii="Courier New" w:hAnsi="Courier New" w:cs="Courier New"/>
          <w:bCs/>
        </w:rPr>
        <w:t xml:space="preserve">. GOTZEN en M.C. JANSSENS, </w:t>
      </w:r>
      <w:r w:rsidRPr="00BD0221">
        <w:rPr>
          <w:rFonts w:ascii="Courier New" w:hAnsi="Courier New" w:cs="Courier New"/>
          <w:bCs/>
          <w:u w:val="single"/>
        </w:rPr>
        <w:t>Handboek merkenrecht (Benelux, Communautair, Internationaal)</w:t>
      </w:r>
      <w:r w:rsidRPr="00BD0221">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252.</w:t>
      </w:r>
    </w:p>
    <w:p w:rsidR="001F68EE" w:rsidRDefault="001F68EE" w:rsidP="00C57E14">
      <w:pPr>
        <w:pStyle w:val="Voetnoottekst"/>
      </w:pPr>
    </w:p>
  </w:footnote>
  <w:footnote w:id="335">
    <w:p w:rsidR="001F68EE" w:rsidRPr="00D67235" w:rsidRDefault="001F68EE" w:rsidP="00B67716">
      <w:pPr>
        <w:widowControl w:val="0"/>
        <w:tabs>
          <w:tab w:val="left" w:pos="-1414"/>
          <w:tab w:val="left" w:pos="-848"/>
          <w:tab w:val="left" w:pos="-282"/>
          <w:tab w:val="left" w:pos="567"/>
          <w:tab w:val="left" w:pos="850"/>
          <w:tab w:val="left" w:pos="1416"/>
          <w:tab w:val="left" w:pos="1982"/>
          <w:tab w:val="left" w:pos="2548"/>
          <w:tab w:val="left" w:pos="3114"/>
          <w:tab w:val="left" w:pos="3680"/>
          <w:tab w:val="left" w:pos="4246"/>
          <w:tab w:val="left" w:pos="4812"/>
          <w:tab w:val="left" w:pos="5378"/>
          <w:tab w:val="left" w:pos="5944"/>
          <w:tab w:val="left" w:pos="6510"/>
        </w:tabs>
        <w:jc w:val="both"/>
        <w:rPr>
          <w:rFonts w:ascii="Courier New" w:hAnsi="Courier New" w:cs="Courier New"/>
          <w:noProof/>
          <w:snapToGrid w:val="0"/>
        </w:rPr>
      </w:pPr>
      <w:r w:rsidRPr="00D67235">
        <w:rPr>
          <w:rFonts w:ascii="Courier New" w:hAnsi="Courier New" w:cs="Courier New"/>
          <w:noProof/>
          <w:snapToGrid w:val="0"/>
        </w:rPr>
        <w:tab/>
      </w:r>
      <w:r w:rsidRPr="00D67235">
        <w:rPr>
          <w:rStyle w:val="Voetnootmarkering"/>
          <w:rFonts w:ascii="Courier New" w:hAnsi="Courier New" w:cs="Courier New"/>
          <w:noProof/>
          <w:snapToGrid w:val="0"/>
        </w:rPr>
        <w:footnoteRef/>
      </w:r>
      <w:r w:rsidRPr="00D67235">
        <w:rPr>
          <w:rFonts w:ascii="Courier New" w:hAnsi="Courier New" w:cs="Courier New"/>
          <w:noProof/>
          <w:snapToGrid w:val="0"/>
        </w:rPr>
        <w:t xml:space="preserve"> </w:t>
      </w:r>
      <w:r w:rsidRPr="00C763BB">
        <w:rPr>
          <w:rFonts w:ascii="Courier New" w:hAnsi="Courier New" w:cs="Courier New"/>
          <w:noProof/>
          <w:snapToGrid w:val="0"/>
          <w:sz w:val="20"/>
          <w:szCs w:val="20"/>
        </w:rPr>
        <w:t>Ben. Ge</w:t>
      </w:r>
      <w:r w:rsidRPr="00C763BB">
        <w:rPr>
          <w:rFonts w:ascii="Courier New" w:hAnsi="Courier New" w:cs="Courier New"/>
          <w:noProof/>
          <w:snapToGrid w:val="0"/>
          <w:sz w:val="20"/>
          <w:szCs w:val="20"/>
        </w:rPr>
        <w:softHyphen/>
        <w:t xml:space="preserve">r., 1 maart 1975, </w:t>
      </w:r>
      <w:r w:rsidRPr="00C763BB">
        <w:rPr>
          <w:rFonts w:ascii="Courier New" w:hAnsi="Courier New" w:cs="Courier New"/>
          <w:noProof/>
          <w:snapToGrid w:val="0"/>
          <w:sz w:val="20"/>
          <w:szCs w:val="20"/>
          <w:u w:val="single"/>
        </w:rPr>
        <w:t>Jur. Ben. Ger.</w:t>
      </w:r>
      <w:r w:rsidRPr="00C763BB">
        <w:rPr>
          <w:rFonts w:ascii="Courier New" w:hAnsi="Courier New" w:cs="Courier New"/>
          <w:noProof/>
          <w:snapToGrid w:val="0"/>
          <w:sz w:val="20"/>
          <w:szCs w:val="20"/>
        </w:rPr>
        <w:t>, 1975-79, 3 (Colga</w:t>
      </w:r>
      <w:r w:rsidRPr="00C763BB">
        <w:rPr>
          <w:rFonts w:ascii="Courier New" w:hAnsi="Courier New" w:cs="Courier New"/>
          <w:noProof/>
          <w:snapToGrid w:val="0"/>
          <w:sz w:val="20"/>
          <w:szCs w:val="20"/>
        </w:rPr>
        <w:softHyphen/>
        <w:t>te t/ Bols). Het Hof stelde in het aangehaalde arrest dat de omstandigheid  dat het overeenstemmende teken een bijzondere geschiktheid heeft voor de waren waarvoor het gebruikt wordt en/of dat dit teken ook reeds in het verleden door de gebruiker of het concern, waartoe deze behoort, voor deze of soortgelijke waren  binnen het Beneluxgebied en/of elders is gebruikt, niet op zichzelf en zonder meer een geldige reden uitmaken.</w:t>
      </w:r>
    </w:p>
  </w:footnote>
  <w:footnote w:id="336">
    <w:p w:rsidR="001F68EE" w:rsidRPr="00D67235" w:rsidRDefault="001F68EE" w:rsidP="00B67716">
      <w:pPr>
        <w:widowControl w:val="0"/>
        <w:tabs>
          <w:tab w:val="left" w:pos="-1414"/>
          <w:tab w:val="left" w:pos="-848"/>
          <w:tab w:val="left" w:pos="-282"/>
          <w:tab w:val="left" w:pos="567"/>
          <w:tab w:val="left" w:pos="850"/>
          <w:tab w:val="left" w:pos="1416"/>
          <w:tab w:val="left" w:pos="1982"/>
          <w:tab w:val="left" w:pos="2548"/>
          <w:tab w:val="left" w:pos="3114"/>
          <w:tab w:val="left" w:pos="3680"/>
          <w:tab w:val="left" w:pos="4246"/>
          <w:tab w:val="left" w:pos="4812"/>
          <w:tab w:val="left" w:pos="5378"/>
          <w:tab w:val="left" w:pos="5944"/>
          <w:tab w:val="left" w:pos="6510"/>
        </w:tabs>
        <w:jc w:val="both"/>
        <w:rPr>
          <w:rFonts w:ascii="Courier New" w:hAnsi="Courier New" w:cs="Courier New"/>
          <w:noProof/>
          <w:snapToGrid w:val="0"/>
        </w:rPr>
      </w:pPr>
      <w:r w:rsidRPr="00D67235">
        <w:rPr>
          <w:rFonts w:ascii="Courier New" w:hAnsi="Courier New" w:cs="Courier New"/>
          <w:noProof/>
          <w:snapToGrid w:val="0"/>
        </w:rPr>
        <w:tab/>
      </w:r>
      <w:r w:rsidRPr="00D67235">
        <w:rPr>
          <w:rStyle w:val="Voetnootmarkering"/>
          <w:rFonts w:ascii="Courier New" w:hAnsi="Courier New" w:cs="Courier New"/>
          <w:noProof/>
          <w:snapToGrid w:val="0"/>
        </w:rPr>
        <w:footnoteRef/>
      </w:r>
      <w:r w:rsidRPr="00D67235">
        <w:rPr>
          <w:rFonts w:ascii="Courier New" w:hAnsi="Courier New" w:cs="Courier New"/>
          <w:noProof/>
          <w:snapToGrid w:val="0"/>
        </w:rPr>
        <w:t xml:space="preserve"> </w:t>
      </w:r>
      <w:r w:rsidRPr="00C763BB">
        <w:rPr>
          <w:rFonts w:ascii="Courier New" w:hAnsi="Courier New" w:cs="Courier New"/>
          <w:noProof/>
          <w:snapToGrid w:val="0"/>
          <w:sz w:val="20"/>
          <w:szCs w:val="20"/>
        </w:rPr>
        <w:t>Ben. Ge</w:t>
      </w:r>
      <w:r w:rsidRPr="00C763BB">
        <w:rPr>
          <w:rFonts w:ascii="Courier New" w:hAnsi="Courier New" w:cs="Courier New"/>
          <w:noProof/>
          <w:snapToGrid w:val="0"/>
          <w:sz w:val="20"/>
          <w:szCs w:val="20"/>
        </w:rPr>
        <w:softHyphen/>
        <w:t xml:space="preserve">r., 1 maart 1975, </w:t>
      </w:r>
      <w:r w:rsidRPr="00C763BB">
        <w:rPr>
          <w:rFonts w:ascii="Courier New" w:hAnsi="Courier New" w:cs="Courier New"/>
          <w:noProof/>
          <w:snapToGrid w:val="0"/>
          <w:sz w:val="20"/>
          <w:szCs w:val="20"/>
          <w:u w:val="single"/>
        </w:rPr>
        <w:t>Jur. Ben. Ger.</w:t>
      </w:r>
      <w:r w:rsidRPr="00C763BB">
        <w:rPr>
          <w:rFonts w:ascii="Courier New" w:hAnsi="Courier New" w:cs="Courier New"/>
          <w:noProof/>
          <w:snapToGrid w:val="0"/>
          <w:sz w:val="20"/>
          <w:szCs w:val="20"/>
        </w:rPr>
        <w:t>, 1975-79, 3 (Colga</w:t>
      </w:r>
      <w:r w:rsidRPr="00C763BB">
        <w:rPr>
          <w:rFonts w:ascii="Courier New" w:hAnsi="Courier New" w:cs="Courier New"/>
          <w:noProof/>
          <w:snapToGrid w:val="0"/>
          <w:sz w:val="20"/>
          <w:szCs w:val="20"/>
        </w:rPr>
        <w:softHyphen/>
        <w:t>te t/ Bols).</w:t>
      </w:r>
    </w:p>
  </w:footnote>
  <w:footnote w:id="337">
    <w:p w:rsidR="001F68EE" w:rsidRPr="0020668B" w:rsidRDefault="001F68EE">
      <w:pPr>
        <w:pStyle w:val="Voetnoottekst"/>
        <w:rPr>
          <w:rFonts w:ascii="Courier New" w:hAnsi="Courier New" w:cs="Courier New"/>
        </w:rPr>
      </w:pPr>
      <w:r>
        <w:t xml:space="preserve">    </w:t>
      </w:r>
      <w:r>
        <w:rPr>
          <w:rStyle w:val="Voetnootmarkering"/>
        </w:rPr>
        <w:footnoteRef/>
      </w:r>
      <w:r>
        <w:t xml:space="preserve"> </w:t>
      </w:r>
      <w:r w:rsidRPr="0020668B">
        <w:rPr>
          <w:rFonts w:ascii="Courier New" w:hAnsi="Courier New" w:cs="Courier New"/>
        </w:rPr>
        <w:t>L. VAN LYSEBETTEN, ‘Merkgebruik anders dan ter ondersche</w:t>
      </w:r>
      <w:r>
        <w:rPr>
          <w:rFonts w:ascii="Courier New" w:hAnsi="Courier New" w:cs="Courier New"/>
        </w:rPr>
        <w:t>i</w:t>
      </w:r>
      <w:r w:rsidRPr="0020668B">
        <w:rPr>
          <w:rFonts w:ascii="Courier New" w:hAnsi="Courier New" w:cs="Courier New"/>
        </w:rPr>
        <w:t xml:space="preserve">ding van waren of diensten: een stand van zaken’, </w:t>
      </w:r>
      <w:r w:rsidRPr="0020668B">
        <w:rPr>
          <w:rFonts w:ascii="Courier New" w:hAnsi="Courier New" w:cs="Courier New"/>
          <w:u w:val="single"/>
        </w:rPr>
        <w:t>DAOR</w:t>
      </w:r>
      <w:r w:rsidRPr="0020668B">
        <w:rPr>
          <w:rFonts w:ascii="Courier New" w:hAnsi="Courier New" w:cs="Courier New"/>
        </w:rPr>
        <w:t>, 2015/1, 89.</w:t>
      </w:r>
      <w:r w:rsidRPr="005F2DCF">
        <w:rPr>
          <w:rFonts w:ascii="Courier New" w:hAnsi="Courier New" w:cs="Courier New"/>
          <w:bCs/>
        </w:rPr>
        <w:t xml:space="preserve"> </w:t>
      </w:r>
      <w:r>
        <w:rPr>
          <w:rFonts w:ascii="Courier New" w:hAnsi="Courier New" w:cs="Courier New"/>
          <w:bCs/>
        </w:rPr>
        <w:t>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241-242.</w:t>
      </w:r>
    </w:p>
    <w:p w:rsidR="001F68EE" w:rsidRDefault="001F68EE">
      <w:pPr>
        <w:pStyle w:val="Voetnoottekst"/>
      </w:pPr>
    </w:p>
  </w:footnote>
  <w:footnote w:id="338">
    <w:p w:rsidR="001F68E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10, lid 2 EVRM bepaalt:</w:t>
      </w:r>
    </w:p>
    <w:p w:rsidR="001F68EE" w:rsidRPr="004A5828" w:rsidRDefault="001F68EE" w:rsidP="004A5828">
      <w:pPr>
        <w:pStyle w:val="Voetnoottekst"/>
        <w:ind w:left="709"/>
        <w:rPr>
          <w:rFonts w:ascii="Courier New" w:hAnsi="Courier New" w:cs="Courier New"/>
        </w:rPr>
      </w:pPr>
      <w:r>
        <w:rPr>
          <w:rFonts w:ascii="Courier New" w:hAnsi="Courier New" w:cs="Courier New"/>
          <w:bCs/>
        </w:rPr>
        <w:t>“</w:t>
      </w:r>
      <w:r w:rsidRPr="004A5828">
        <w:rPr>
          <w:rFonts w:ascii="Courier New" w:hAnsi="Courier New" w:cs="Courier New"/>
          <w:bCs/>
        </w:rPr>
        <w:t>Daar de uitoefening van deze vrijheden plichten en verantwoordelijkheden met zich brengt, kan zij worden onderworpen aan bepaalde formaliteiten, voorwaarden, beperkingen of sancties, welke bij de wet worden voorzien en die in een democratische samenleving nodig zijn in het belang van 's land veiligheid, de bescherming van de openbare orde en het voorkomen van strafbare feiten, de bescherming van de gezondheid of de goede zeden, de bescherming van de goede naam of de rechten van anderen om de verspreiding van vertrouwelijke mededelingen te voorkomen of om het gezag en de onpartijdigheid van de rechtelijke macht te waarborgen.</w:t>
      </w:r>
      <w:r>
        <w:rPr>
          <w:rFonts w:ascii="Courier New" w:hAnsi="Courier New" w:cs="Courier New"/>
          <w:bCs/>
        </w:rPr>
        <w:t>”.</w:t>
      </w:r>
    </w:p>
    <w:p w:rsidR="001F68EE" w:rsidRDefault="001F68EE">
      <w:pPr>
        <w:pStyle w:val="Voetnoottekst"/>
      </w:pPr>
    </w:p>
  </w:footnote>
  <w:footnote w:id="339">
    <w:p w:rsidR="001F68EE" w:rsidRPr="004A5828"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hierover meer uitgebeid: L. VAN LYSEBETTEN, </w:t>
      </w:r>
      <w:r>
        <w:rPr>
          <w:rFonts w:ascii="Courier New" w:hAnsi="Courier New" w:cs="Courier New"/>
          <w:u w:val="single"/>
        </w:rPr>
        <w:t>l.c.</w:t>
      </w:r>
      <w:r>
        <w:rPr>
          <w:rFonts w:ascii="Courier New" w:hAnsi="Courier New" w:cs="Courier New"/>
        </w:rPr>
        <w:t>, 89-90.</w:t>
      </w:r>
    </w:p>
    <w:p w:rsidR="001F68EE" w:rsidRDefault="001F68EE">
      <w:pPr>
        <w:pStyle w:val="Voetnoottekst"/>
      </w:pPr>
    </w:p>
  </w:footnote>
  <w:footnote w:id="340">
    <w:p w:rsidR="001F68EE" w:rsidRPr="004B6479"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Hof Amsterdam, 13 september 2011, </w:t>
      </w:r>
      <w:r>
        <w:rPr>
          <w:rFonts w:ascii="Courier New" w:hAnsi="Courier New" w:cs="Courier New"/>
          <w:u w:val="single"/>
        </w:rPr>
        <w:t>IRDI</w:t>
      </w:r>
      <w:r>
        <w:rPr>
          <w:rFonts w:ascii="Courier New" w:hAnsi="Courier New" w:cs="Courier New"/>
        </w:rPr>
        <w:t>, 2011/4, 369.</w:t>
      </w:r>
    </w:p>
    <w:p w:rsidR="001F68EE" w:rsidRDefault="001F68EE">
      <w:pPr>
        <w:pStyle w:val="Voetnoottekst"/>
      </w:pPr>
    </w:p>
  </w:footnote>
  <w:footnote w:id="341">
    <w:p w:rsidR="001F68EE" w:rsidRPr="009C44F5"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Vz. Kh. Antwerpen, 14 oktober 2013, </w:t>
      </w:r>
      <w:r>
        <w:rPr>
          <w:rFonts w:ascii="Courier New" w:hAnsi="Courier New" w:cs="Courier New"/>
          <w:u w:val="single"/>
        </w:rPr>
        <w:t>B.I.E.</w:t>
      </w:r>
      <w:r>
        <w:rPr>
          <w:rFonts w:ascii="Courier New" w:hAnsi="Courier New" w:cs="Courier New"/>
        </w:rPr>
        <w:t>, 2014, 67, noot P. STEINHOUSER.</w:t>
      </w:r>
    </w:p>
    <w:p w:rsidR="001F68EE" w:rsidRDefault="001F68EE">
      <w:pPr>
        <w:pStyle w:val="Voetnoottekst"/>
      </w:pPr>
    </w:p>
  </w:footnote>
  <w:footnote w:id="342">
    <w:p w:rsidR="001F68EE" w:rsidRPr="00052F3B"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Protocol houdende wijziging van de Eenvormige Beneluxwet op de merken, gedaan te Brussel op 11 december 2001, </w:t>
      </w:r>
      <w:r>
        <w:rPr>
          <w:rFonts w:ascii="Courier New" w:hAnsi="Courier New" w:cs="Courier New"/>
          <w:u w:val="single"/>
        </w:rPr>
        <w:t>B.S.</w:t>
      </w:r>
      <w:r>
        <w:rPr>
          <w:rFonts w:ascii="Courier New" w:hAnsi="Courier New" w:cs="Courier New"/>
        </w:rPr>
        <w:t>, 19 maart 2003, 13119.</w:t>
      </w:r>
    </w:p>
    <w:p w:rsidR="001F68EE" w:rsidRDefault="001F68EE">
      <w:pPr>
        <w:pStyle w:val="Voetnoottekst"/>
      </w:pPr>
    </w:p>
  </w:footnote>
  <w:footnote w:id="343">
    <w:p w:rsidR="001F68EE" w:rsidRPr="00587FEF" w:rsidRDefault="001F68EE">
      <w:pPr>
        <w:pStyle w:val="Voetnoottekst"/>
        <w:rPr>
          <w:rFonts w:ascii="Courier New" w:hAnsi="Courier New" w:cs="Courier New"/>
        </w:rPr>
      </w:pPr>
      <w:r w:rsidRPr="00587FEF">
        <w:t xml:space="preserve">     </w:t>
      </w:r>
      <w:r>
        <w:rPr>
          <w:rStyle w:val="Voetnootmarkering"/>
        </w:rPr>
        <w:footnoteRef/>
      </w:r>
      <w:r w:rsidRPr="00587FEF">
        <w:t xml:space="preserve"> </w:t>
      </w:r>
      <w:r w:rsidRPr="00587FEF">
        <w:rPr>
          <w:rFonts w:ascii="Courier New" w:hAnsi="Courier New" w:cs="Courier New"/>
        </w:rPr>
        <w:t xml:space="preserve">Art. </w:t>
      </w:r>
      <w:r>
        <w:rPr>
          <w:rFonts w:ascii="Courier New" w:hAnsi="Courier New" w:cs="Courier New"/>
        </w:rPr>
        <w:t>13A,</w:t>
      </w:r>
      <w:r w:rsidRPr="00587FEF">
        <w:rPr>
          <w:rFonts w:ascii="Courier New" w:hAnsi="Courier New" w:cs="Courier New"/>
        </w:rPr>
        <w:t xml:space="preserve"> lid 1, sub d </w:t>
      </w:r>
      <w:r>
        <w:rPr>
          <w:rFonts w:ascii="Courier New" w:hAnsi="Courier New" w:cs="Courier New"/>
        </w:rPr>
        <w:t>Benelux Merkenwet (</w:t>
      </w:r>
      <w:r w:rsidRPr="00587FEF">
        <w:rPr>
          <w:rFonts w:ascii="Courier New" w:hAnsi="Courier New" w:cs="Courier New"/>
        </w:rPr>
        <w:t>BMW</w:t>
      </w:r>
      <w:r>
        <w:rPr>
          <w:rFonts w:ascii="Courier New" w:hAnsi="Courier New" w:cs="Courier New"/>
        </w:rPr>
        <w:t>)</w:t>
      </w:r>
      <w:r w:rsidRPr="00587FEF">
        <w:rPr>
          <w:rFonts w:ascii="Courier New" w:hAnsi="Courier New" w:cs="Courier New"/>
        </w:rPr>
        <w:t xml:space="preserve"> bepaalde voor het genoemde wijzigingsprotocol van </w:t>
      </w:r>
      <w:r>
        <w:rPr>
          <w:rFonts w:ascii="Courier New" w:hAnsi="Courier New" w:cs="Courier New"/>
        </w:rPr>
        <w:t xml:space="preserve">11 december </w:t>
      </w:r>
      <w:r w:rsidRPr="00587FEF">
        <w:rPr>
          <w:rFonts w:ascii="Courier New" w:hAnsi="Courier New" w:cs="Courier New"/>
        </w:rPr>
        <w:t xml:space="preserve">2001, </w:t>
      </w:r>
      <w:r>
        <w:rPr>
          <w:rFonts w:ascii="Courier New" w:hAnsi="Courier New" w:cs="Courier New"/>
        </w:rPr>
        <w:t xml:space="preserve">dat de merkhouder zich op grond van zijn uitsluitend recht kon verzetten tegen elk gebruik dat zonder geldige reden in het economisch verkeer van een merk of een overeenstemmend teken werd gemaakt anders dan ter onderscheiding van waren, indien door dat gebruik ongerechtvaardigd voordeel </w:t>
      </w:r>
      <w:r w:rsidRPr="00FB3726">
        <w:rPr>
          <w:rFonts w:ascii="Courier New" w:hAnsi="Courier New" w:cs="Courier New"/>
          <w:i/>
        </w:rPr>
        <w:t>kan</w:t>
      </w:r>
      <w:r>
        <w:rPr>
          <w:rFonts w:ascii="Courier New" w:hAnsi="Courier New" w:cs="Courier New"/>
        </w:rPr>
        <w:t xml:space="preserve"> (!) worden getrokken uit of afbreuk </w:t>
      </w:r>
      <w:r w:rsidRPr="008271B5">
        <w:rPr>
          <w:rFonts w:ascii="Courier New" w:hAnsi="Courier New" w:cs="Courier New"/>
          <w:i/>
        </w:rPr>
        <w:t>kan</w:t>
      </w:r>
      <w:r>
        <w:rPr>
          <w:rFonts w:ascii="Courier New" w:hAnsi="Courier New" w:cs="Courier New"/>
        </w:rPr>
        <w:t>(!) worden gedaan aan het onderscheidend vermogen of de reputatie  van het merk.</w:t>
      </w:r>
    </w:p>
    <w:p w:rsidR="001F68EE" w:rsidRPr="00587FEF" w:rsidRDefault="001F68EE">
      <w:pPr>
        <w:pStyle w:val="Voetnoottekst"/>
      </w:pPr>
    </w:p>
  </w:footnote>
  <w:footnote w:id="344">
    <w:p w:rsidR="001F68EE" w:rsidRPr="007A2954" w:rsidRDefault="001F68EE" w:rsidP="00052F3B">
      <w:pPr>
        <w:pStyle w:val="Voetnoottekst"/>
      </w:pPr>
      <w:r>
        <w:t xml:space="preserve">     </w:t>
      </w:r>
      <w:r>
        <w:rPr>
          <w:rStyle w:val="Voetnootmarkering"/>
        </w:rPr>
        <w:footnoteRef/>
      </w:r>
      <w:r w:rsidRPr="00052F3B">
        <w:t xml:space="preserve"> </w:t>
      </w:r>
      <w:r>
        <w:rPr>
          <w:rFonts w:ascii="Courier New" w:hAnsi="Courier New" w:cs="Courier New"/>
          <w:bCs/>
        </w:rPr>
        <w:t>F</w:t>
      </w:r>
      <w:r w:rsidRPr="00CA1649">
        <w:rPr>
          <w:rFonts w:ascii="Courier New" w:hAnsi="Courier New" w:cs="Courier New"/>
          <w:bCs/>
        </w:rPr>
        <w:t xml:space="preserve">. GOTZEN en M.C. JANSSENS, </w:t>
      </w:r>
      <w:r w:rsidRPr="00CA1649">
        <w:rPr>
          <w:rFonts w:ascii="Courier New" w:hAnsi="Courier New" w:cs="Courier New"/>
          <w:bCs/>
          <w:u w:val="single"/>
        </w:rPr>
        <w:t>Handboek merkenrecht (Benelux, Communautair, Internationaal)</w:t>
      </w:r>
      <w:r w:rsidRPr="00CA1649">
        <w:rPr>
          <w:rFonts w:ascii="Courier New" w:hAnsi="Courier New" w:cs="Courier New"/>
          <w:bCs/>
        </w:rPr>
        <w:t>,</w:t>
      </w:r>
      <w:r>
        <w:rPr>
          <w:rFonts w:ascii="Courier New" w:hAnsi="Courier New" w:cs="Courier New"/>
          <w:bCs/>
        </w:rPr>
        <w:t xml:space="preserve"> </w:t>
      </w:r>
      <w:r>
        <w:rPr>
          <w:rFonts w:ascii="Courier New" w:hAnsi="Courier New" w:cs="Courier New"/>
          <w:bCs/>
          <w:u w:val="single"/>
        </w:rPr>
        <w:t>o.c.</w:t>
      </w:r>
      <w:r>
        <w:rPr>
          <w:rFonts w:ascii="Courier New" w:hAnsi="Courier New" w:cs="Courier New"/>
          <w:bCs/>
        </w:rPr>
        <w:t>, 241.</w:t>
      </w:r>
    </w:p>
    <w:p w:rsidR="001F68EE" w:rsidRPr="00052F3B" w:rsidRDefault="001F68EE">
      <w:pPr>
        <w:pStyle w:val="Voetnoottekst"/>
      </w:pPr>
    </w:p>
  </w:footnote>
  <w:footnote w:id="345">
    <w:p w:rsidR="001F68EE" w:rsidRPr="007B7093" w:rsidRDefault="001F68EE" w:rsidP="00052F3B">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H.v.J., 10 mei 2012, zaak C-100/11 (Helena Rubinstein en L’Oréal t/ BHIM), r.o. 95.</w:t>
      </w:r>
    </w:p>
    <w:p w:rsidR="001F68EE" w:rsidRDefault="001F68EE" w:rsidP="00052F3B">
      <w:pPr>
        <w:pStyle w:val="Voetnoottekst"/>
      </w:pPr>
    </w:p>
  </w:footnote>
  <w:footnote w:id="346">
    <w:p w:rsidR="001F68EE" w:rsidRPr="009C44F5" w:rsidRDefault="001F68EE" w:rsidP="005C5481">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ook: Vz. Kh. Antwerpen, 14 oktober 2013, </w:t>
      </w:r>
      <w:r>
        <w:rPr>
          <w:rFonts w:ascii="Courier New" w:hAnsi="Courier New" w:cs="Courier New"/>
          <w:u w:val="single"/>
        </w:rPr>
        <w:t>B.I.E.</w:t>
      </w:r>
      <w:r>
        <w:rPr>
          <w:rFonts w:ascii="Courier New" w:hAnsi="Courier New" w:cs="Courier New"/>
        </w:rPr>
        <w:t>, 2014, 67, noot P. STEINHOUSER.</w:t>
      </w:r>
    </w:p>
    <w:p w:rsidR="001F68EE" w:rsidRDefault="001F68EE" w:rsidP="005C5481">
      <w:pPr>
        <w:pStyle w:val="Voetnoottekst"/>
      </w:pPr>
    </w:p>
  </w:footnote>
  <w:footnote w:id="347">
    <w:p w:rsidR="001F68EE" w:rsidRPr="00450A24" w:rsidRDefault="001F68EE">
      <w:pPr>
        <w:pStyle w:val="Voetnoottekst"/>
        <w:rPr>
          <w:rFonts w:ascii="Courier New" w:hAnsi="Courier New" w:cs="Courier New"/>
        </w:rPr>
      </w:pPr>
      <w:r w:rsidRPr="00450A24">
        <w:t xml:space="preserve">     </w:t>
      </w:r>
      <w:r>
        <w:rPr>
          <w:rStyle w:val="Voetnootmarkering"/>
        </w:rPr>
        <w:footnoteRef/>
      </w:r>
      <w:r w:rsidRPr="00450A24">
        <w:t xml:space="preserve"> </w:t>
      </w:r>
      <w:r w:rsidRPr="00450A24">
        <w:rPr>
          <w:rFonts w:ascii="Courier New" w:hAnsi="Courier New" w:cs="Courier New"/>
        </w:rPr>
        <w:t xml:space="preserve">Ben. Ger., 1 maart 1975 (Colgate-Palmolive t/ Lucas Bols). Zie tevens: Ben. Ger., 22 mei 1985 (Lever t/ International Metals), r.o. 43 waar sprake is van ‘elke’ aantasting van de aantrekkingskracht. </w:t>
      </w:r>
    </w:p>
    <w:p w:rsidR="001F68EE" w:rsidRPr="00450A24" w:rsidRDefault="001F68EE">
      <w:pPr>
        <w:pStyle w:val="Voetnoottekst"/>
      </w:pPr>
    </w:p>
  </w:footnote>
  <w:footnote w:id="348">
    <w:p w:rsidR="001F68EE" w:rsidRPr="00FA2AAC" w:rsidRDefault="001F68EE" w:rsidP="00FA2AAC">
      <w:pPr>
        <w:pStyle w:val="Voetnoottekst"/>
        <w:rPr>
          <w:rFonts w:ascii="Courier New" w:hAnsi="Courier New" w:cs="Courier New"/>
          <w:noProof/>
          <w:lang w:val="en-GB"/>
        </w:rPr>
      </w:pPr>
      <w:r w:rsidRPr="00450A24">
        <w:rPr>
          <w:rFonts w:ascii="Courier New" w:hAnsi="Courier New" w:cs="Courier New"/>
          <w:noProof/>
        </w:rPr>
        <w:t xml:space="preserve">      </w:t>
      </w:r>
      <w:r w:rsidRPr="00D67235">
        <w:rPr>
          <w:rStyle w:val="Voetnootmarkering"/>
          <w:rFonts w:ascii="Courier New" w:hAnsi="Courier New" w:cs="Courier New"/>
          <w:noProof/>
        </w:rPr>
        <w:footnoteRef/>
      </w:r>
      <w:r w:rsidRPr="00A772B5">
        <w:rPr>
          <w:rFonts w:ascii="Courier New" w:hAnsi="Courier New" w:cs="Courier New"/>
          <w:noProof/>
          <w:lang w:val="en-GB"/>
        </w:rPr>
        <w:t xml:space="preserve">  H.v.J., 14 september 1999, zaak C-375/97 (General Motors C</w:t>
      </w:r>
      <w:r w:rsidRPr="00FA2AAC">
        <w:rPr>
          <w:rFonts w:ascii="Courier New" w:hAnsi="Courier New" w:cs="Courier New"/>
          <w:noProof/>
          <w:lang w:val="en-GB"/>
        </w:rPr>
        <w:t>orporation t/ Yplon).</w:t>
      </w:r>
    </w:p>
    <w:p w:rsidR="001F68EE" w:rsidRPr="00FA2AAC" w:rsidRDefault="001F68EE" w:rsidP="00FA2AAC">
      <w:pPr>
        <w:pStyle w:val="Voetnoottekst"/>
        <w:rPr>
          <w:rFonts w:ascii="Courier New" w:hAnsi="Courier New" w:cs="Courier New"/>
          <w:noProof/>
          <w:lang w:val="en-GB"/>
        </w:rPr>
      </w:pPr>
    </w:p>
  </w:footnote>
  <w:footnote w:id="349">
    <w:p w:rsidR="001F68EE" w:rsidRPr="009C44F5" w:rsidRDefault="001F68EE" w:rsidP="005C5481">
      <w:pPr>
        <w:pStyle w:val="Voetnoottekst"/>
        <w:rPr>
          <w:rFonts w:ascii="Courier New" w:hAnsi="Courier New" w:cs="Courier New"/>
        </w:rPr>
      </w:pPr>
      <w:r w:rsidRPr="002A09CE">
        <w:rPr>
          <w:lang w:val="en-GB"/>
        </w:rPr>
        <w:t xml:space="preserve">     </w:t>
      </w:r>
      <w:r>
        <w:rPr>
          <w:rStyle w:val="Voetnootmarkering"/>
        </w:rPr>
        <w:footnoteRef/>
      </w:r>
      <w:r>
        <w:t xml:space="preserve"> </w:t>
      </w:r>
      <w:r>
        <w:rPr>
          <w:rFonts w:ascii="Courier New" w:hAnsi="Courier New" w:cs="Courier New"/>
        </w:rPr>
        <w:t xml:space="preserve">Vz. Kh. Antwerpen, 14 oktober 2013, </w:t>
      </w:r>
      <w:r>
        <w:rPr>
          <w:rFonts w:ascii="Courier New" w:hAnsi="Courier New" w:cs="Courier New"/>
          <w:u w:val="single"/>
        </w:rPr>
        <w:t>B.I.E.</w:t>
      </w:r>
      <w:r>
        <w:rPr>
          <w:rFonts w:ascii="Courier New" w:hAnsi="Courier New" w:cs="Courier New"/>
        </w:rPr>
        <w:t>, 2014, 67, noot P. STEINHOUSER.</w:t>
      </w:r>
    </w:p>
    <w:p w:rsidR="001F68EE" w:rsidRDefault="001F68EE" w:rsidP="005C5481">
      <w:pPr>
        <w:pStyle w:val="Voetnoottekst"/>
      </w:pPr>
    </w:p>
  </w:footnote>
  <w:footnote w:id="350">
    <w:p w:rsidR="001F68EE" w:rsidRPr="00523E41" w:rsidRDefault="001F68EE" w:rsidP="00375B3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T. DE HAAN, C. GOMMERS, A. GROEN, M. HAAK, L. KAMP, W. LEPPINK, Y. NOORLANDER, B.-J. VAN DEN AKKER, F. VERHOESTRAETE en O. VRINS, </w:t>
      </w:r>
      <w:r>
        <w:rPr>
          <w:rFonts w:ascii="Courier New" w:hAnsi="Courier New" w:cs="Courier New"/>
          <w:u w:val="single"/>
        </w:rPr>
        <w:t>l.c.</w:t>
      </w:r>
      <w:r>
        <w:rPr>
          <w:rFonts w:ascii="Courier New" w:hAnsi="Courier New" w:cs="Courier New"/>
        </w:rPr>
        <w:t>, 15.</w:t>
      </w:r>
    </w:p>
    <w:p w:rsidR="001F68EE" w:rsidRDefault="001F68EE" w:rsidP="00375B3E">
      <w:pPr>
        <w:pStyle w:val="Voetnoottekst"/>
      </w:pPr>
    </w:p>
  </w:footnote>
  <w:footnote w:id="351">
    <w:p w:rsidR="001F68EE" w:rsidRPr="00523E41" w:rsidRDefault="001F68EE" w:rsidP="0006358C">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T. DE HAAN, C. GOMMERS, A. GROEN, M. HAAK, L. KAMP, W. LEPPINK, Y. NOORLANDER, B.-J. VAN DEN AKKER, F. VERHOESTRAETE en O. VRINS, </w:t>
      </w:r>
      <w:r w:rsidRPr="00117CBA">
        <w:rPr>
          <w:rFonts w:ascii="Courier New" w:hAnsi="Courier New" w:cs="Courier New"/>
          <w:u w:val="single"/>
        </w:rPr>
        <w:t>l.c.</w:t>
      </w:r>
      <w:r>
        <w:rPr>
          <w:rFonts w:ascii="Courier New" w:hAnsi="Courier New" w:cs="Courier New"/>
        </w:rPr>
        <w:t>, 15.</w:t>
      </w:r>
    </w:p>
    <w:p w:rsidR="001F68EE" w:rsidRDefault="001F68EE" w:rsidP="0006358C">
      <w:pPr>
        <w:pStyle w:val="Voetnoottekst"/>
      </w:pPr>
    </w:p>
  </w:footnote>
  <w:footnote w:id="352">
    <w:p w:rsidR="001F68EE" w:rsidRPr="002D4B56"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P. MAEYAERT, </w:t>
      </w:r>
      <w:r w:rsidRPr="00B1448B">
        <w:rPr>
          <w:rFonts w:ascii="Courier New" w:hAnsi="Courier New" w:cs="Courier New"/>
        </w:rPr>
        <w:t xml:space="preserve">‘Beschermingsomvang en beperkingen’, </w:t>
      </w:r>
      <w:r w:rsidRPr="00B1448B">
        <w:rPr>
          <w:rFonts w:ascii="Courier New" w:hAnsi="Courier New" w:cs="Courier New"/>
          <w:u w:val="single"/>
        </w:rPr>
        <w:t>IRDI</w:t>
      </w:r>
      <w:r w:rsidRPr="00B1448B">
        <w:rPr>
          <w:rFonts w:ascii="Courier New" w:hAnsi="Courier New" w:cs="Courier New"/>
        </w:rPr>
        <w:t xml:space="preserve">, 2016/1, </w:t>
      </w:r>
      <w:r>
        <w:rPr>
          <w:rFonts w:ascii="Courier New" w:hAnsi="Courier New" w:cs="Courier New"/>
        </w:rPr>
        <w:t>87.</w:t>
      </w:r>
    </w:p>
    <w:p w:rsidR="001F68EE" w:rsidRDefault="001F68EE">
      <w:pPr>
        <w:pStyle w:val="Voetnoottekst"/>
      </w:pPr>
    </w:p>
  </w:footnote>
  <w:footnote w:id="353">
    <w:p w:rsidR="001F68EE" w:rsidRPr="00390CCE" w:rsidRDefault="001F68E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13, lid 1 richtlijn merken 2015.</w:t>
      </w:r>
    </w:p>
    <w:p w:rsidR="001F68EE" w:rsidRDefault="001F68EE">
      <w:pPr>
        <w:pStyle w:val="Voetnoottekst"/>
      </w:pPr>
    </w:p>
  </w:footnote>
  <w:footnote w:id="354">
    <w:p w:rsidR="001F68EE" w:rsidRPr="00390CCE" w:rsidRDefault="001F68EE" w:rsidP="00390CCE">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Art. 13, lid 2 richtlijn merken 2015.</w:t>
      </w:r>
    </w:p>
    <w:p w:rsidR="001F68EE" w:rsidRDefault="001F68EE" w:rsidP="00390CCE">
      <w:pPr>
        <w:pStyle w:val="Voetnoottekst"/>
      </w:pP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335912"/>
      <w:docPartObj>
        <w:docPartGallery w:val="Page Numbers (Top of Page)"/>
        <w:docPartUnique/>
      </w:docPartObj>
    </w:sdtPr>
    <w:sdtContent>
      <w:p w:rsidR="001F68EE" w:rsidRDefault="001F68EE">
        <w:pPr>
          <w:pStyle w:val="Koptekst"/>
          <w:jc w:val="center"/>
        </w:pPr>
        <w:r>
          <w:fldChar w:fldCharType="begin"/>
        </w:r>
        <w:r>
          <w:instrText>PAGE   \* MERGEFORMAT</w:instrText>
        </w:r>
        <w:r>
          <w:fldChar w:fldCharType="separate"/>
        </w:r>
        <w:r w:rsidR="00117CBA" w:rsidRPr="00117CBA">
          <w:rPr>
            <w:noProof/>
            <w:lang w:val="nl-NL"/>
          </w:rPr>
          <w:t>107</w:t>
        </w:r>
        <w:r>
          <w:fldChar w:fldCharType="end"/>
        </w:r>
      </w:p>
    </w:sdtContent>
  </w:sdt>
  <w:p w:rsidR="001F68EE" w:rsidRDefault="001F68E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2AF"/>
    <w:multiLevelType w:val="singleLevel"/>
    <w:tmpl w:val="2E26C18A"/>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1765AF"/>
    <w:multiLevelType w:val="hybridMultilevel"/>
    <w:tmpl w:val="D9E22D5A"/>
    <w:lvl w:ilvl="0" w:tplc="DF36BC64">
      <w:start w:val="4"/>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AF1C23"/>
    <w:multiLevelType w:val="multilevel"/>
    <w:tmpl w:val="52F88BD4"/>
    <w:lvl w:ilvl="0">
      <w:start w:val="2"/>
      <w:numFmt w:val="decimal"/>
      <w:lvlText w:val="%1."/>
      <w:lvlJc w:val="left"/>
      <w:pPr>
        <w:ind w:left="585" w:hanging="58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950" w:hanging="1080"/>
      </w:pPr>
      <w:rPr>
        <w:rFonts w:hint="default"/>
      </w:rPr>
    </w:lvl>
    <w:lvl w:ilvl="3">
      <w:start w:val="1"/>
      <w:numFmt w:val="decimal"/>
      <w:lvlText w:val="%1.%2.%3.%4."/>
      <w:lvlJc w:val="left"/>
      <w:pPr>
        <w:ind w:left="2745" w:hanging="144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770" w:hanging="2160"/>
      </w:pPr>
      <w:rPr>
        <w:rFonts w:hint="default"/>
      </w:rPr>
    </w:lvl>
    <w:lvl w:ilvl="7">
      <w:start w:val="1"/>
      <w:numFmt w:val="decimal"/>
      <w:lvlText w:val="%1.%2.%3.%4.%5.%6.%7.%8."/>
      <w:lvlJc w:val="left"/>
      <w:pPr>
        <w:ind w:left="5565" w:hanging="2520"/>
      </w:pPr>
      <w:rPr>
        <w:rFonts w:hint="default"/>
      </w:rPr>
    </w:lvl>
    <w:lvl w:ilvl="8">
      <w:start w:val="1"/>
      <w:numFmt w:val="decimal"/>
      <w:lvlText w:val="%1.%2.%3.%4.%5.%6.%7.%8.%9."/>
      <w:lvlJc w:val="left"/>
      <w:pPr>
        <w:ind w:left="6360" w:hanging="2880"/>
      </w:pPr>
      <w:rPr>
        <w:rFonts w:hint="default"/>
      </w:rPr>
    </w:lvl>
  </w:abstractNum>
  <w:abstractNum w:abstractNumId="3" w15:restartNumberingAfterBreak="0">
    <w:nsid w:val="13BA791B"/>
    <w:multiLevelType w:val="hybridMultilevel"/>
    <w:tmpl w:val="8BB625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5645AD1"/>
    <w:multiLevelType w:val="hybridMultilevel"/>
    <w:tmpl w:val="15387AB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05463C3"/>
    <w:multiLevelType w:val="hybridMultilevel"/>
    <w:tmpl w:val="43766A5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421B35"/>
    <w:multiLevelType w:val="hybridMultilevel"/>
    <w:tmpl w:val="D53E48C2"/>
    <w:lvl w:ilvl="0" w:tplc="CEAE9014">
      <w:start w:val="8"/>
      <w:numFmt w:val="upperLetter"/>
      <w:lvlText w:val="%1."/>
      <w:lvlJc w:val="left"/>
      <w:pPr>
        <w:ind w:left="1230" w:hanging="360"/>
      </w:pPr>
      <w:rPr>
        <w:rFonts w:hint="default"/>
      </w:rPr>
    </w:lvl>
    <w:lvl w:ilvl="1" w:tplc="08130019" w:tentative="1">
      <w:start w:val="1"/>
      <w:numFmt w:val="lowerLetter"/>
      <w:lvlText w:val="%2."/>
      <w:lvlJc w:val="left"/>
      <w:pPr>
        <w:ind w:left="1950" w:hanging="360"/>
      </w:pPr>
    </w:lvl>
    <w:lvl w:ilvl="2" w:tplc="0813001B" w:tentative="1">
      <w:start w:val="1"/>
      <w:numFmt w:val="lowerRoman"/>
      <w:lvlText w:val="%3."/>
      <w:lvlJc w:val="right"/>
      <w:pPr>
        <w:ind w:left="2670" w:hanging="180"/>
      </w:pPr>
    </w:lvl>
    <w:lvl w:ilvl="3" w:tplc="0813000F" w:tentative="1">
      <w:start w:val="1"/>
      <w:numFmt w:val="decimal"/>
      <w:lvlText w:val="%4."/>
      <w:lvlJc w:val="left"/>
      <w:pPr>
        <w:ind w:left="3390" w:hanging="360"/>
      </w:pPr>
    </w:lvl>
    <w:lvl w:ilvl="4" w:tplc="08130019" w:tentative="1">
      <w:start w:val="1"/>
      <w:numFmt w:val="lowerLetter"/>
      <w:lvlText w:val="%5."/>
      <w:lvlJc w:val="left"/>
      <w:pPr>
        <w:ind w:left="4110" w:hanging="360"/>
      </w:pPr>
    </w:lvl>
    <w:lvl w:ilvl="5" w:tplc="0813001B" w:tentative="1">
      <w:start w:val="1"/>
      <w:numFmt w:val="lowerRoman"/>
      <w:lvlText w:val="%6."/>
      <w:lvlJc w:val="right"/>
      <w:pPr>
        <w:ind w:left="4830" w:hanging="180"/>
      </w:pPr>
    </w:lvl>
    <w:lvl w:ilvl="6" w:tplc="0813000F" w:tentative="1">
      <w:start w:val="1"/>
      <w:numFmt w:val="decimal"/>
      <w:lvlText w:val="%7."/>
      <w:lvlJc w:val="left"/>
      <w:pPr>
        <w:ind w:left="5550" w:hanging="360"/>
      </w:pPr>
    </w:lvl>
    <w:lvl w:ilvl="7" w:tplc="08130019" w:tentative="1">
      <w:start w:val="1"/>
      <w:numFmt w:val="lowerLetter"/>
      <w:lvlText w:val="%8."/>
      <w:lvlJc w:val="left"/>
      <w:pPr>
        <w:ind w:left="6270" w:hanging="360"/>
      </w:pPr>
    </w:lvl>
    <w:lvl w:ilvl="8" w:tplc="0813001B" w:tentative="1">
      <w:start w:val="1"/>
      <w:numFmt w:val="lowerRoman"/>
      <w:lvlText w:val="%9."/>
      <w:lvlJc w:val="right"/>
      <w:pPr>
        <w:ind w:left="6990" w:hanging="180"/>
      </w:pPr>
    </w:lvl>
  </w:abstractNum>
  <w:abstractNum w:abstractNumId="7" w15:restartNumberingAfterBreak="0">
    <w:nsid w:val="35B50F85"/>
    <w:multiLevelType w:val="hybridMultilevel"/>
    <w:tmpl w:val="07B885EE"/>
    <w:lvl w:ilvl="0" w:tplc="B91CF148">
      <w:start w:val="1"/>
      <w:numFmt w:val="lowerLetter"/>
      <w:lvlText w:val="%1."/>
      <w:lvlJc w:val="left"/>
      <w:pPr>
        <w:tabs>
          <w:tab w:val="num" w:pos="1590"/>
        </w:tabs>
        <w:ind w:left="1590" w:hanging="435"/>
      </w:pPr>
      <w:rPr>
        <w:rFonts w:ascii="Courier New" w:eastAsia="Times New Roman" w:hAnsi="Courier New" w:cs="Times New Roman"/>
      </w:rPr>
    </w:lvl>
    <w:lvl w:ilvl="1" w:tplc="7EB09C14">
      <w:start w:val="1"/>
      <w:numFmt w:val="lowerLetter"/>
      <w:lvlText w:val="%2."/>
      <w:lvlJc w:val="left"/>
      <w:pPr>
        <w:tabs>
          <w:tab w:val="num" w:pos="2310"/>
        </w:tabs>
        <w:ind w:left="2310" w:hanging="435"/>
      </w:pPr>
      <w:rPr>
        <w:rFonts w:ascii="Courier New" w:eastAsia="Times New Roman" w:hAnsi="Courier New" w:cs="Courier New"/>
      </w:rPr>
    </w:lvl>
    <w:lvl w:ilvl="2" w:tplc="0813001B" w:tentative="1">
      <w:start w:val="1"/>
      <w:numFmt w:val="lowerRoman"/>
      <w:lvlText w:val="%3."/>
      <w:lvlJc w:val="right"/>
      <w:pPr>
        <w:tabs>
          <w:tab w:val="num" w:pos="2955"/>
        </w:tabs>
        <w:ind w:left="2955" w:hanging="180"/>
      </w:pPr>
    </w:lvl>
    <w:lvl w:ilvl="3" w:tplc="0813000F" w:tentative="1">
      <w:start w:val="1"/>
      <w:numFmt w:val="decimal"/>
      <w:lvlText w:val="%4."/>
      <w:lvlJc w:val="left"/>
      <w:pPr>
        <w:tabs>
          <w:tab w:val="num" w:pos="3675"/>
        </w:tabs>
        <w:ind w:left="3675" w:hanging="360"/>
      </w:pPr>
    </w:lvl>
    <w:lvl w:ilvl="4" w:tplc="08130019" w:tentative="1">
      <w:start w:val="1"/>
      <w:numFmt w:val="lowerLetter"/>
      <w:lvlText w:val="%5."/>
      <w:lvlJc w:val="left"/>
      <w:pPr>
        <w:tabs>
          <w:tab w:val="num" w:pos="4395"/>
        </w:tabs>
        <w:ind w:left="4395" w:hanging="360"/>
      </w:pPr>
    </w:lvl>
    <w:lvl w:ilvl="5" w:tplc="0813001B" w:tentative="1">
      <w:start w:val="1"/>
      <w:numFmt w:val="lowerRoman"/>
      <w:lvlText w:val="%6."/>
      <w:lvlJc w:val="right"/>
      <w:pPr>
        <w:tabs>
          <w:tab w:val="num" w:pos="5115"/>
        </w:tabs>
        <w:ind w:left="5115" w:hanging="180"/>
      </w:pPr>
    </w:lvl>
    <w:lvl w:ilvl="6" w:tplc="0813000F" w:tentative="1">
      <w:start w:val="1"/>
      <w:numFmt w:val="decimal"/>
      <w:lvlText w:val="%7."/>
      <w:lvlJc w:val="left"/>
      <w:pPr>
        <w:tabs>
          <w:tab w:val="num" w:pos="5835"/>
        </w:tabs>
        <w:ind w:left="5835" w:hanging="360"/>
      </w:pPr>
    </w:lvl>
    <w:lvl w:ilvl="7" w:tplc="08130019" w:tentative="1">
      <w:start w:val="1"/>
      <w:numFmt w:val="lowerLetter"/>
      <w:lvlText w:val="%8."/>
      <w:lvlJc w:val="left"/>
      <w:pPr>
        <w:tabs>
          <w:tab w:val="num" w:pos="6555"/>
        </w:tabs>
        <w:ind w:left="6555" w:hanging="360"/>
      </w:pPr>
    </w:lvl>
    <w:lvl w:ilvl="8" w:tplc="0813001B" w:tentative="1">
      <w:start w:val="1"/>
      <w:numFmt w:val="lowerRoman"/>
      <w:lvlText w:val="%9."/>
      <w:lvlJc w:val="right"/>
      <w:pPr>
        <w:tabs>
          <w:tab w:val="num" w:pos="7275"/>
        </w:tabs>
        <w:ind w:left="7275" w:hanging="180"/>
      </w:pPr>
    </w:lvl>
  </w:abstractNum>
  <w:abstractNum w:abstractNumId="8" w15:restartNumberingAfterBreak="0">
    <w:nsid w:val="3817051D"/>
    <w:multiLevelType w:val="hybridMultilevel"/>
    <w:tmpl w:val="551C9B18"/>
    <w:lvl w:ilvl="0" w:tplc="08130017">
      <w:start w:val="1"/>
      <w:numFmt w:val="lowerLetter"/>
      <w:lvlText w:val="%1)"/>
      <w:lvlJc w:val="left"/>
      <w:pPr>
        <w:ind w:left="720" w:hanging="360"/>
      </w:pPr>
      <w:rPr>
        <w:rFonts w:eastAsia="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6B7B31"/>
    <w:multiLevelType w:val="hybridMultilevel"/>
    <w:tmpl w:val="3E8ABC70"/>
    <w:lvl w:ilvl="0" w:tplc="252082FA">
      <w:start w:val="4"/>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E920F5B"/>
    <w:multiLevelType w:val="hybridMultilevel"/>
    <w:tmpl w:val="ADBEF606"/>
    <w:lvl w:ilvl="0" w:tplc="C3144EA0">
      <w:start w:val="1"/>
      <w:numFmt w:val="decimal"/>
      <w:lvlText w:val="%1)"/>
      <w:lvlJc w:val="left"/>
      <w:pPr>
        <w:ind w:left="3105" w:hanging="360"/>
      </w:pPr>
      <w:rPr>
        <w:rFonts w:hint="default"/>
      </w:rPr>
    </w:lvl>
    <w:lvl w:ilvl="1" w:tplc="08130019" w:tentative="1">
      <w:start w:val="1"/>
      <w:numFmt w:val="lowerLetter"/>
      <w:lvlText w:val="%2."/>
      <w:lvlJc w:val="left"/>
      <w:pPr>
        <w:ind w:left="3825" w:hanging="360"/>
      </w:pPr>
    </w:lvl>
    <w:lvl w:ilvl="2" w:tplc="0813001B" w:tentative="1">
      <w:start w:val="1"/>
      <w:numFmt w:val="lowerRoman"/>
      <w:lvlText w:val="%3."/>
      <w:lvlJc w:val="right"/>
      <w:pPr>
        <w:ind w:left="4545" w:hanging="180"/>
      </w:pPr>
    </w:lvl>
    <w:lvl w:ilvl="3" w:tplc="0813000F" w:tentative="1">
      <w:start w:val="1"/>
      <w:numFmt w:val="decimal"/>
      <w:lvlText w:val="%4."/>
      <w:lvlJc w:val="left"/>
      <w:pPr>
        <w:ind w:left="5265" w:hanging="360"/>
      </w:pPr>
    </w:lvl>
    <w:lvl w:ilvl="4" w:tplc="08130019" w:tentative="1">
      <w:start w:val="1"/>
      <w:numFmt w:val="lowerLetter"/>
      <w:lvlText w:val="%5."/>
      <w:lvlJc w:val="left"/>
      <w:pPr>
        <w:ind w:left="5985" w:hanging="360"/>
      </w:pPr>
    </w:lvl>
    <w:lvl w:ilvl="5" w:tplc="0813001B" w:tentative="1">
      <w:start w:val="1"/>
      <w:numFmt w:val="lowerRoman"/>
      <w:lvlText w:val="%6."/>
      <w:lvlJc w:val="right"/>
      <w:pPr>
        <w:ind w:left="6705" w:hanging="180"/>
      </w:pPr>
    </w:lvl>
    <w:lvl w:ilvl="6" w:tplc="0813000F" w:tentative="1">
      <w:start w:val="1"/>
      <w:numFmt w:val="decimal"/>
      <w:lvlText w:val="%7."/>
      <w:lvlJc w:val="left"/>
      <w:pPr>
        <w:ind w:left="7425" w:hanging="360"/>
      </w:pPr>
    </w:lvl>
    <w:lvl w:ilvl="7" w:tplc="08130019" w:tentative="1">
      <w:start w:val="1"/>
      <w:numFmt w:val="lowerLetter"/>
      <w:lvlText w:val="%8."/>
      <w:lvlJc w:val="left"/>
      <w:pPr>
        <w:ind w:left="8145" w:hanging="360"/>
      </w:pPr>
    </w:lvl>
    <w:lvl w:ilvl="8" w:tplc="0813001B" w:tentative="1">
      <w:start w:val="1"/>
      <w:numFmt w:val="lowerRoman"/>
      <w:lvlText w:val="%9."/>
      <w:lvlJc w:val="right"/>
      <w:pPr>
        <w:ind w:left="8865" w:hanging="180"/>
      </w:pPr>
    </w:lvl>
  </w:abstractNum>
  <w:abstractNum w:abstractNumId="11" w15:restartNumberingAfterBreak="0">
    <w:nsid w:val="5F2428EF"/>
    <w:multiLevelType w:val="hybridMultilevel"/>
    <w:tmpl w:val="D122C2F8"/>
    <w:lvl w:ilvl="0" w:tplc="17B0246E">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47B0757"/>
    <w:multiLevelType w:val="hybridMultilevel"/>
    <w:tmpl w:val="F8BE1B4E"/>
    <w:lvl w:ilvl="0" w:tplc="3DCE558A">
      <w:start w:val="1"/>
      <w:numFmt w:val="lowerLetter"/>
      <w:lvlText w:val="%1."/>
      <w:lvlJc w:val="left"/>
      <w:pPr>
        <w:ind w:left="1778" w:hanging="360"/>
      </w:pPr>
      <w:rPr>
        <w:rFonts w:hint="default"/>
      </w:rPr>
    </w:lvl>
    <w:lvl w:ilvl="1" w:tplc="08130019" w:tentative="1">
      <w:start w:val="1"/>
      <w:numFmt w:val="lowerLetter"/>
      <w:lvlText w:val="%2."/>
      <w:lvlJc w:val="left"/>
      <w:pPr>
        <w:ind w:left="2385" w:hanging="360"/>
      </w:pPr>
    </w:lvl>
    <w:lvl w:ilvl="2" w:tplc="0813001B" w:tentative="1">
      <w:start w:val="1"/>
      <w:numFmt w:val="lowerRoman"/>
      <w:lvlText w:val="%3."/>
      <w:lvlJc w:val="right"/>
      <w:pPr>
        <w:ind w:left="3105" w:hanging="180"/>
      </w:pPr>
    </w:lvl>
    <w:lvl w:ilvl="3" w:tplc="0813000F" w:tentative="1">
      <w:start w:val="1"/>
      <w:numFmt w:val="decimal"/>
      <w:lvlText w:val="%4."/>
      <w:lvlJc w:val="left"/>
      <w:pPr>
        <w:ind w:left="3825" w:hanging="360"/>
      </w:pPr>
    </w:lvl>
    <w:lvl w:ilvl="4" w:tplc="08130019" w:tentative="1">
      <w:start w:val="1"/>
      <w:numFmt w:val="lowerLetter"/>
      <w:lvlText w:val="%5."/>
      <w:lvlJc w:val="left"/>
      <w:pPr>
        <w:ind w:left="4545" w:hanging="360"/>
      </w:pPr>
    </w:lvl>
    <w:lvl w:ilvl="5" w:tplc="0813001B" w:tentative="1">
      <w:start w:val="1"/>
      <w:numFmt w:val="lowerRoman"/>
      <w:lvlText w:val="%6."/>
      <w:lvlJc w:val="right"/>
      <w:pPr>
        <w:ind w:left="5265" w:hanging="180"/>
      </w:pPr>
    </w:lvl>
    <w:lvl w:ilvl="6" w:tplc="0813000F" w:tentative="1">
      <w:start w:val="1"/>
      <w:numFmt w:val="decimal"/>
      <w:lvlText w:val="%7."/>
      <w:lvlJc w:val="left"/>
      <w:pPr>
        <w:ind w:left="5985" w:hanging="360"/>
      </w:pPr>
    </w:lvl>
    <w:lvl w:ilvl="7" w:tplc="08130019" w:tentative="1">
      <w:start w:val="1"/>
      <w:numFmt w:val="lowerLetter"/>
      <w:lvlText w:val="%8."/>
      <w:lvlJc w:val="left"/>
      <w:pPr>
        <w:ind w:left="6705" w:hanging="360"/>
      </w:pPr>
    </w:lvl>
    <w:lvl w:ilvl="8" w:tplc="0813001B" w:tentative="1">
      <w:start w:val="1"/>
      <w:numFmt w:val="lowerRoman"/>
      <w:lvlText w:val="%9."/>
      <w:lvlJc w:val="right"/>
      <w:pPr>
        <w:ind w:left="7425" w:hanging="180"/>
      </w:pPr>
    </w:lvl>
  </w:abstractNum>
  <w:abstractNum w:abstractNumId="13" w15:restartNumberingAfterBreak="0">
    <w:nsid w:val="6BD101EA"/>
    <w:multiLevelType w:val="hybridMultilevel"/>
    <w:tmpl w:val="3662D796"/>
    <w:lvl w:ilvl="0" w:tplc="63C275E4">
      <w:start w:val="2"/>
      <w:numFmt w:val="bullet"/>
      <w:lvlText w:val="-"/>
      <w:lvlJc w:val="left"/>
      <w:pPr>
        <w:ind w:left="720" w:hanging="360"/>
      </w:pPr>
      <w:rPr>
        <w:rFonts w:ascii="Courier New" w:eastAsiaTheme="minorHAnsi"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AB1195"/>
    <w:multiLevelType w:val="hybridMultilevel"/>
    <w:tmpl w:val="481E13DC"/>
    <w:lvl w:ilvl="0" w:tplc="108A0370">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14"/>
  </w:num>
  <w:num w:numId="5">
    <w:abstractNumId w:val="13"/>
  </w:num>
  <w:num w:numId="6">
    <w:abstractNumId w:val="4"/>
  </w:num>
  <w:num w:numId="7">
    <w:abstractNumId w:val="8"/>
  </w:num>
  <w:num w:numId="8">
    <w:abstractNumId w:val="7"/>
  </w:num>
  <w:num w:numId="9">
    <w:abstractNumId w:val="12"/>
  </w:num>
  <w:num w:numId="10">
    <w:abstractNumId w:val="10"/>
  </w:num>
  <w:num w:numId="11">
    <w:abstractNumId w:val="6"/>
  </w:num>
  <w:num w:numId="12">
    <w:abstractNumId w:val="5"/>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0"/>
    <w:rsid w:val="000025B8"/>
    <w:rsid w:val="00011F1A"/>
    <w:rsid w:val="0001431E"/>
    <w:rsid w:val="00016EDA"/>
    <w:rsid w:val="0002067C"/>
    <w:rsid w:val="00023B7A"/>
    <w:rsid w:val="0003128A"/>
    <w:rsid w:val="000323D4"/>
    <w:rsid w:val="00036212"/>
    <w:rsid w:val="00037822"/>
    <w:rsid w:val="000418AF"/>
    <w:rsid w:val="000449D1"/>
    <w:rsid w:val="00044F79"/>
    <w:rsid w:val="00051503"/>
    <w:rsid w:val="00052F3B"/>
    <w:rsid w:val="0005404B"/>
    <w:rsid w:val="00054860"/>
    <w:rsid w:val="00055688"/>
    <w:rsid w:val="0006358C"/>
    <w:rsid w:val="00070E1E"/>
    <w:rsid w:val="000776E9"/>
    <w:rsid w:val="0008223E"/>
    <w:rsid w:val="00092CF0"/>
    <w:rsid w:val="0009342E"/>
    <w:rsid w:val="00094D06"/>
    <w:rsid w:val="00094E75"/>
    <w:rsid w:val="000A06F5"/>
    <w:rsid w:val="000A2B9D"/>
    <w:rsid w:val="000A60C6"/>
    <w:rsid w:val="000A6624"/>
    <w:rsid w:val="000A7FD2"/>
    <w:rsid w:val="000B1559"/>
    <w:rsid w:val="000B2411"/>
    <w:rsid w:val="000B2B54"/>
    <w:rsid w:val="000B353B"/>
    <w:rsid w:val="000C0152"/>
    <w:rsid w:val="000D3334"/>
    <w:rsid w:val="000D4626"/>
    <w:rsid w:val="000D65B8"/>
    <w:rsid w:val="000E206C"/>
    <w:rsid w:val="000E57CC"/>
    <w:rsid w:val="000E730F"/>
    <w:rsid w:val="000E7337"/>
    <w:rsid w:val="000F34F4"/>
    <w:rsid w:val="000F4E52"/>
    <w:rsid w:val="000F5F1A"/>
    <w:rsid w:val="00103997"/>
    <w:rsid w:val="00103EFA"/>
    <w:rsid w:val="00104F7A"/>
    <w:rsid w:val="0010515D"/>
    <w:rsid w:val="001054B1"/>
    <w:rsid w:val="00111C65"/>
    <w:rsid w:val="00112F36"/>
    <w:rsid w:val="00114491"/>
    <w:rsid w:val="001144BB"/>
    <w:rsid w:val="00115FB4"/>
    <w:rsid w:val="00117CBA"/>
    <w:rsid w:val="0012256F"/>
    <w:rsid w:val="00126CAA"/>
    <w:rsid w:val="00132CE6"/>
    <w:rsid w:val="00137757"/>
    <w:rsid w:val="00137B96"/>
    <w:rsid w:val="00147B7A"/>
    <w:rsid w:val="0015172A"/>
    <w:rsid w:val="001541BC"/>
    <w:rsid w:val="001546EA"/>
    <w:rsid w:val="00155601"/>
    <w:rsid w:val="00156E48"/>
    <w:rsid w:val="00160D24"/>
    <w:rsid w:val="00163BD7"/>
    <w:rsid w:val="00165E9A"/>
    <w:rsid w:val="00167121"/>
    <w:rsid w:val="00170D42"/>
    <w:rsid w:val="00175A70"/>
    <w:rsid w:val="001764B7"/>
    <w:rsid w:val="00177558"/>
    <w:rsid w:val="0018073D"/>
    <w:rsid w:val="00182F71"/>
    <w:rsid w:val="00187852"/>
    <w:rsid w:val="00196097"/>
    <w:rsid w:val="001A035B"/>
    <w:rsid w:val="001A0A92"/>
    <w:rsid w:val="001A2655"/>
    <w:rsid w:val="001A27DD"/>
    <w:rsid w:val="001A38FA"/>
    <w:rsid w:val="001A3BA6"/>
    <w:rsid w:val="001A431C"/>
    <w:rsid w:val="001A4446"/>
    <w:rsid w:val="001A7875"/>
    <w:rsid w:val="001B201B"/>
    <w:rsid w:val="001B33A4"/>
    <w:rsid w:val="001B6AA4"/>
    <w:rsid w:val="001B751B"/>
    <w:rsid w:val="001C3FEF"/>
    <w:rsid w:val="001C6608"/>
    <w:rsid w:val="001D3815"/>
    <w:rsid w:val="001E0269"/>
    <w:rsid w:val="001E3183"/>
    <w:rsid w:val="001E79F3"/>
    <w:rsid w:val="001F5B02"/>
    <w:rsid w:val="001F68EE"/>
    <w:rsid w:val="0020018D"/>
    <w:rsid w:val="00201074"/>
    <w:rsid w:val="00201823"/>
    <w:rsid w:val="00203D3A"/>
    <w:rsid w:val="0020668B"/>
    <w:rsid w:val="00212B15"/>
    <w:rsid w:val="00214728"/>
    <w:rsid w:val="00214C1A"/>
    <w:rsid w:val="002157EA"/>
    <w:rsid w:val="00216050"/>
    <w:rsid w:val="002213F4"/>
    <w:rsid w:val="00221A97"/>
    <w:rsid w:val="00224376"/>
    <w:rsid w:val="00234A4C"/>
    <w:rsid w:val="00236485"/>
    <w:rsid w:val="00244F6F"/>
    <w:rsid w:val="00252265"/>
    <w:rsid w:val="002535F5"/>
    <w:rsid w:val="002570B2"/>
    <w:rsid w:val="00263628"/>
    <w:rsid w:val="00266507"/>
    <w:rsid w:val="00266DA3"/>
    <w:rsid w:val="00272B7B"/>
    <w:rsid w:val="002742E6"/>
    <w:rsid w:val="00274768"/>
    <w:rsid w:val="00274D70"/>
    <w:rsid w:val="00276F01"/>
    <w:rsid w:val="002866E8"/>
    <w:rsid w:val="0029021F"/>
    <w:rsid w:val="00291B9E"/>
    <w:rsid w:val="00295CCE"/>
    <w:rsid w:val="002A09CE"/>
    <w:rsid w:val="002A1D42"/>
    <w:rsid w:val="002A3B83"/>
    <w:rsid w:val="002A54F5"/>
    <w:rsid w:val="002A659C"/>
    <w:rsid w:val="002B30C2"/>
    <w:rsid w:val="002B4B20"/>
    <w:rsid w:val="002C623A"/>
    <w:rsid w:val="002D4B56"/>
    <w:rsid w:val="002D69DA"/>
    <w:rsid w:val="002E214B"/>
    <w:rsid w:val="002E771A"/>
    <w:rsid w:val="002F01CB"/>
    <w:rsid w:val="002F3887"/>
    <w:rsid w:val="00300E52"/>
    <w:rsid w:val="00301C7B"/>
    <w:rsid w:val="00305199"/>
    <w:rsid w:val="00312215"/>
    <w:rsid w:val="003125D6"/>
    <w:rsid w:val="00322242"/>
    <w:rsid w:val="003228F8"/>
    <w:rsid w:val="00324718"/>
    <w:rsid w:val="0032550B"/>
    <w:rsid w:val="00337B04"/>
    <w:rsid w:val="003404C0"/>
    <w:rsid w:val="00341EEB"/>
    <w:rsid w:val="003425E2"/>
    <w:rsid w:val="003451F3"/>
    <w:rsid w:val="00346752"/>
    <w:rsid w:val="00352EC4"/>
    <w:rsid w:val="00353E39"/>
    <w:rsid w:val="00356248"/>
    <w:rsid w:val="003602E8"/>
    <w:rsid w:val="0036340E"/>
    <w:rsid w:val="00371105"/>
    <w:rsid w:val="00375B3E"/>
    <w:rsid w:val="00375E94"/>
    <w:rsid w:val="00382B51"/>
    <w:rsid w:val="0038390A"/>
    <w:rsid w:val="00384A73"/>
    <w:rsid w:val="00384EFB"/>
    <w:rsid w:val="003861E8"/>
    <w:rsid w:val="00390CCE"/>
    <w:rsid w:val="00391A1B"/>
    <w:rsid w:val="00394B09"/>
    <w:rsid w:val="00397130"/>
    <w:rsid w:val="003A0970"/>
    <w:rsid w:val="003A0E8C"/>
    <w:rsid w:val="003A1B40"/>
    <w:rsid w:val="003B11F3"/>
    <w:rsid w:val="003B3D27"/>
    <w:rsid w:val="003B645E"/>
    <w:rsid w:val="003C0C00"/>
    <w:rsid w:val="003C180D"/>
    <w:rsid w:val="003C1E01"/>
    <w:rsid w:val="003C3BA6"/>
    <w:rsid w:val="003E285B"/>
    <w:rsid w:val="003E6DD0"/>
    <w:rsid w:val="003F09DA"/>
    <w:rsid w:val="003F67A7"/>
    <w:rsid w:val="00400AE4"/>
    <w:rsid w:val="00400D46"/>
    <w:rsid w:val="004030C9"/>
    <w:rsid w:val="004036E8"/>
    <w:rsid w:val="0040577A"/>
    <w:rsid w:val="00411049"/>
    <w:rsid w:val="004228E0"/>
    <w:rsid w:val="00424917"/>
    <w:rsid w:val="0043240D"/>
    <w:rsid w:val="00434033"/>
    <w:rsid w:val="00441CC4"/>
    <w:rsid w:val="004427C2"/>
    <w:rsid w:val="004450F7"/>
    <w:rsid w:val="00450A24"/>
    <w:rsid w:val="00451F52"/>
    <w:rsid w:val="00452830"/>
    <w:rsid w:val="00454AA7"/>
    <w:rsid w:val="00457E98"/>
    <w:rsid w:val="00462E47"/>
    <w:rsid w:val="00463D7E"/>
    <w:rsid w:val="00466EAD"/>
    <w:rsid w:val="00470D48"/>
    <w:rsid w:val="00473918"/>
    <w:rsid w:val="00474A2A"/>
    <w:rsid w:val="00475651"/>
    <w:rsid w:val="004909C4"/>
    <w:rsid w:val="0049366C"/>
    <w:rsid w:val="00496650"/>
    <w:rsid w:val="004A1412"/>
    <w:rsid w:val="004A25BE"/>
    <w:rsid w:val="004A2C2C"/>
    <w:rsid w:val="004A2FE7"/>
    <w:rsid w:val="004A424E"/>
    <w:rsid w:val="004A5828"/>
    <w:rsid w:val="004A5E43"/>
    <w:rsid w:val="004A5E51"/>
    <w:rsid w:val="004A6991"/>
    <w:rsid w:val="004B004C"/>
    <w:rsid w:val="004B0E37"/>
    <w:rsid w:val="004B155B"/>
    <w:rsid w:val="004B3F8B"/>
    <w:rsid w:val="004B4644"/>
    <w:rsid w:val="004B6479"/>
    <w:rsid w:val="004C3D97"/>
    <w:rsid w:val="004C5141"/>
    <w:rsid w:val="004C5782"/>
    <w:rsid w:val="004C61DD"/>
    <w:rsid w:val="004C68E2"/>
    <w:rsid w:val="004D01C8"/>
    <w:rsid w:val="004D262A"/>
    <w:rsid w:val="004D41E4"/>
    <w:rsid w:val="004D5757"/>
    <w:rsid w:val="004D7121"/>
    <w:rsid w:val="004D7BDF"/>
    <w:rsid w:val="004E0D98"/>
    <w:rsid w:val="004F22DD"/>
    <w:rsid w:val="004F2B99"/>
    <w:rsid w:val="005027F5"/>
    <w:rsid w:val="005076F4"/>
    <w:rsid w:val="005143FB"/>
    <w:rsid w:val="0052060B"/>
    <w:rsid w:val="00523886"/>
    <w:rsid w:val="00523E41"/>
    <w:rsid w:val="005250B7"/>
    <w:rsid w:val="0052651C"/>
    <w:rsid w:val="005269F8"/>
    <w:rsid w:val="00527E4C"/>
    <w:rsid w:val="0053339F"/>
    <w:rsid w:val="00533FA6"/>
    <w:rsid w:val="00541706"/>
    <w:rsid w:val="00543336"/>
    <w:rsid w:val="00546058"/>
    <w:rsid w:val="005553AB"/>
    <w:rsid w:val="005630D0"/>
    <w:rsid w:val="00567DF4"/>
    <w:rsid w:val="00577DC3"/>
    <w:rsid w:val="005842DC"/>
    <w:rsid w:val="0058666A"/>
    <w:rsid w:val="005877C5"/>
    <w:rsid w:val="00587FEF"/>
    <w:rsid w:val="00590AF8"/>
    <w:rsid w:val="0059219E"/>
    <w:rsid w:val="00596BBF"/>
    <w:rsid w:val="005A12E9"/>
    <w:rsid w:val="005A395C"/>
    <w:rsid w:val="005A6386"/>
    <w:rsid w:val="005B7DC1"/>
    <w:rsid w:val="005C4E1C"/>
    <w:rsid w:val="005C4E93"/>
    <w:rsid w:val="005C5481"/>
    <w:rsid w:val="005C6E9B"/>
    <w:rsid w:val="005E076D"/>
    <w:rsid w:val="005E23AB"/>
    <w:rsid w:val="005F2DCF"/>
    <w:rsid w:val="00601CC2"/>
    <w:rsid w:val="00603BBD"/>
    <w:rsid w:val="006042BB"/>
    <w:rsid w:val="00606418"/>
    <w:rsid w:val="0060642B"/>
    <w:rsid w:val="00614BC0"/>
    <w:rsid w:val="00617D61"/>
    <w:rsid w:val="006225C3"/>
    <w:rsid w:val="00622A18"/>
    <w:rsid w:val="00627476"/>
    <w:rsid w:val="00637C33"/>
    <w:rsid w:val="00643119"/>
    <w:rsid w:val="00647F12"/>
    <w:rsid w:val="00650F03"/>
    <w:rsid w:val="006518FC"/>
    <w:rsid w:val="00655693"/>
    <w:rsid w:val="00656AA4"/>
    <w:rsid w:val="006625BD"/>
    <w:rsid w:val="006656B8"/>
    <w:rsid w:val="006671FB"/>
    <w:rsid w:val="00672F77"/>
    <w:rsid w:val="00676645"/>
    <w:rsid w:val="00676CD5"/>
    <w:rsid w:val="0068142E"/>
    <w:rsid w:val="00681C09"/>
    <w:rsid w:val="0068328B"/>
    <w:rsid w:val="006860F7"/>
    <w:rsid w:val="0069055D"/>
    <w:rsid w:val="0069097D"/>
    <w:rsid w:val="0069101C"/>
    <w:rsid w:val="006910D6"/>
    <w:rsid w:val="00692BB2"/>
    <w:rsid w:val="00693A4A"/>
    <w:rsid w:val="006A0D55"/>
    <w:rsid w:val="006A2035"/>
    <w:rsid w:val="006B1E01"/>
    <w:rsid w:val="006B25DD"/>
    <w:rsid w:val="006B2F3A"/>
    <w:rsid w:val="006B33B8"/>
    <w:rsid w:val="006B4391"/>
    <w:rsid w:val="006B71C6"/>
    <w:rsid w:val="006B7C3E"/>
    <w:rsid w:val="006C0BCC"/>
    <w:rsid w:val="006C2911"/>
    <w:rsid w:val="006C64A7"/>
    <w:rsid w:val="006D4B05"/>
    <w:rsid w:val="006D517D"/>
    <w:rsid w:val="006D6873"/>
    <w:rsid w:val="006E754A"/>
    <w:rsid w:val="006F31A9"/>
    <w:rsid w:val="00702469"/>
    <w:rsid w:val="0071093E"/>
    <w:rsid w:val="007122EE"/>
    <w:rsid w:val="00716F36"/>
    <w:rsid w:val="00723041"/>
    <w:rsid w:val="007257FA"/>
    <w:rsid w:val="0073377E"/>
    <w:rsid w:val="00733D57"/>
    <w:rsid w:val="00734EE8"/>
    <w:rsid w:val="0073680A"/>
    <w:rsid w:val="00736CC4"/>
    <w:rsid w:val="0074010C"/>
    <w:rsid w:val="00741996"/>
    <w:rsid w:val="0074319D"/>
    <w:rsid w:val="00743CA0"/>
    <w:rsid w:val="00747A98"/>
    <w:rsid w:val="00753E02"/>
    <w:rsid w:val="00763693"/>
    <w:rsid w:val="00765495"/>
    <w:rsid w:val="0077229F"/>
    <w:rsid w:val="00774E5C"/>
    <w:rsid w:val="00780D78"/>
    <w:rsid w:val="007834E5"/>
    <w:rsid w:val="007871BB"/>
    <w:rsid w:val="00790F2B"/>
    <w:rsid w:val="00791995"/>
    <w:rsid w:val="00793EF1"/>
    <w:rsid w:val="0079716D"/>
    <w:rsid w:val="007A21C2"/>
    <w:rsid w:val="007A2954"/>
    <w:rsid w:val="007B2099"/>
    <w:rsid w:val="007B4293"/>
    <w:rsid w:val="007B4DDE"/>
    <w:rsid w:val="007B5A65"/>
    <w:rsid w:val="007B6676"/>
    <w:rsid w:val="007B7093"/>
    <w:rsid w:val="007C41E5"/>
    <w:rsid w:val="007C5270"/>
    <w:rsid w:val="007D7460"/>
    <w:rsid w:val="007E2741"/>
    <w:rsid w:val="007E566B"/>
    <w:rsid w:val="007F01AA"/>
    <w:rsid w:val="007F11F0"/>
    <w:rsid w:val="007F127C"/>
    <w:rsid w:val="007F2CF3"/>
    <w:rsid w:val="007F4461"/>
    <w:rsid w:val="007F4F5E"/>
    <w:rsid w:val="007F5121"/>
    <w:rsid w:val="007F5D14"/>
    <w:rsid w:val="007F78F8"/>
    <w:rsid w:val="00800D07"/>
    <w:rsid w:val="00801D7E"/>
    <w:rsid w:val="008048B5"/>
    <w:rsid w:val="00804F8E"/>
    <w:rsid w:val="00812358"/>
    <w:rsid w:val="008138CE"/>
    <w:rsid w:val="00821CFD"/>
    <w:rsid w:val="0082355F"/>
    <w:rsid w:val="00825AA2"/>
    <w:rsid w:val="008271B5"/>
    <w:rsid w:val="00827762"/>
    <w:rsid w:val="00831EF5"/>
    <w:rsid w:val="008332D8"/>
    <w:rsid w:val="00837FE5"/>
    <w:rsid w:val="00851EED"/>
    <w:rsid w:val="00861DB3"/>
    <w:rsid w:val="00863443"/>
    <w:rsid w:val="0086356E"/>
    <w:rsid w:val="008643A2"/>
    <w:rsid w:val="00865DE2"/>
    <w:rsid w:val="0086673C"/>
    <w:rsid w:val="0086727C"/>
    <w:rsid w:val="0087598B"/>
    <w:rsid w:val="0089248D"/>
    <w:rsid w:val="00892AE8"/>
    <w:rsid w:val="00894211"/>
    <w:rsid w:val="00897B28"/>
    <w:rsid w:val="008A011A"/>
    <w:rsid w:val="008A4AB1"/>
    <w:rsid w:val="008A5194"/>
    <w:rsid w:val="008A6C20"/>
    <w:rsid w:val="008B1CAD"/>
    <w:rsid w:val="008B42C6"/>
    <w:rsid w:val="008B5708"/>
    <w:rsid w:val="008C3E50"/>
    <w:rsid w:val="008C5A42"/>
    <w:rsid w:val="008C7076"/>
    <w:rsid w:val="008C7189"/>
    <w:rsid w:val="008C75F1"/>
    <w:rsid w:val="008D1FC6"/>
    <w:rsid w:val="008D2392"/>
    <w:rsid w:val="008D2C40"/>
    <w:rsid w:val="008D4A77"/>
    <w:rsid w:val="008D63A8"/>
    <w:rsid w:val="008D70AD"/>
    <w:rsid w:val="008E321E"/>
    <w:rsid w:val="008E58D7"/>
    <w:rsid w:val="008E5C1E"/>
    <w:rsid w:val="008E5D95"/>
    <w:rsid w:val="008E6E5D"/>
    <w:rsid w:val="008F7D23"/>
    <w:rsid w:val="0090259F"/>
    <w:rsid w:val="00913B6F"/>
    <w:rsid w:val="00920E1F"/>
    <w:rsid w:val="00922ECA"/>
    <w:rsid w:val="00926B95"/>
    <w:rsid w:val="00931908"/>
    <w:rsid w:val="009421E8"/>
    <w:rsid w:val="00964221"/>
    <w:rsid w:val="0096489D"/>
    <w:rsid w:val="0096668B"/>
    <w:rsid w:val="009815DA"/>
    <w:rsid w:val="0098163F"/>
    <w:rsid w:val="00983F97"/>
    <w:rsid w:val="009909C3"/>
    <w:rsid w:val="00991B91"/>
    <w:rsid w:val="00993598"/>
    <w:rsid w:val="0099393D"/>
    <w:rsid w:val="00994074"/>
    <w:rsid w:val="00994B1C"/>
    <w:rsid w:val="00995E73"/>
    <w:rsid w:val="009A3905"/>
    <w:rsid w:val="009A4C86"/>
    <w:rsid w:val="009A5D97"/>
    <w:rsid w:val="009A7FB5"/>
    <w:rsid w:val="009B5717"/>
    <w:rsid w:val="009C18A2"/>
    <w:rsid w:val="009C3577"/>
    <w:rsid w:val="009C44F5"/>
    <w:rsid w:val="009C6CCC"/>
    <w:rsid w:val="009C766D"/>
    <w:rsid w:val="009D3460"/>
    <w:rsid w:val="009D63C6"/>
    <w:rsid w:val="009F09A8"/>
    <w:rsid w:val="009F11D8"/>
    <w:rsid w:val="009F27F1"/>
    <w:rsid w:val="009F6001"/>
    <w:rsid w:val="00A009D8"/>
    <w:rsid w:val="00A03C7C"/>
    <w:rsid w:val="00A06948"/>
    <w:rsid w:val="00A10691"/>
    <w:rsid w:val="00A14DAD"/>
    <w:rsid w:val="00A153CA"/>
    <w:rsid w:val="00A227AE"/>
    <w:rsid w:val="00A24812"/>
    <w:rsid w:val="00A25FB8"/>
    <w:rsid w:val="00A26E68"/>
    <w:rsid w:val="00A34498"/>
    <w:rsid w:val="00A40D87"/>
    <w:rsid w:val="00A40DEB"/>
    <w:rsid w:val="00A47677"/>
    <w:rsid w:val="00A50FF6"/>
    <w:rsid w:val="00A51328"/>
    <w:rsid w:val="00A55C9A"/>
    <w:rsid w:val="00A65741"/>
    <w:rsid w:val="00A71626"/>
    <w:rsid w:val="00A75D53"/>
    <w:rsid w:val="00A772B5"/>
    <w:rsid w:val="00A80DDC"/>
    <w:rsid w:val="00A819E1"/>
    <w:rsid w:val="00A83173"/>
    <w:rsid w:val="00A8347F"/>
    <w:rsid w:val="00A83888"/>
    <w:rsid w:val="00A84FCE"/>
    <w:rsid w:val="00AA02A8"/>
    <w:rsid w:val="00AB07CE"/>
    <w:rsid w:val="00AB2ABA"/>
    <w:rsid w:val="00AB5290"/>
    <w:rsid w:val="00AD7311"/>
    <w:rsid w:val="00AE333E"/>
    <w:rsid w:val="00AE3448"/>
    <w:rsid w:val="00AF05F6"/>
    <w:rsid w:val="00AF7DAB"/>
    <w:rsid w:val="00B02C73"/>
    <w:rsid w:val="00B0545F"/>
    <w:rsid w:val="00B064BB"/>
    <w:rsid w:val="00B119D9"/>
    <w:rsid w:val="00B1202A"/>
    <w:rsid w:val="00B12634"/>
    <w:rsid w:val="00B1448B"/>
    <w:rsid w:val="00B14A22"/>
    <w:rsid w:val="00B22913"/>
    <w:rsid w:val="00B25B99"/>
    <w:rsid w:val="00B27515"/>
    <w:rsid w:val="00B40BAF"/>
    <w:rsid w:val="00B42CFA"/>
    <w:rsid w:val="00B46D5F"/>
    <w:rsid w:val="00B46FE2"/>
    <w:rsid w:val="00B517D9"/>
    <w:rsid w:val="00B51F06"/>
    <w:rsid w:val="00B52506"/>
    <w:rsid w:val="00B52CFC"/>
    <w:rsid w:val="00B5486D"/>
    <w:rsid w:val="00B57281"/>
    <w:rsid w:val="00B672DD"/>
    <w:rsid w:val="00B67716"/>
    <w:rsid w:val="00B71B96"/>
    <w:rsid w:val="00B71DD3"/>
    <w:rsid w:val="00B75328"/>
    <w:rsid w:val="00B80A8B"/>
    <w:rsid w:val="00B80FAF"/>
    <w:rsid w:val="00B81E1B"/>
    <w:rsid w:val="00B82E8F"/>
    <w:rsid w:val="00B84107"/>
    <w:rsid w:val="00B91538"/>
    <w:rsid w:val="00B9164B"/>
    <w:rsid w:val="00B91CBD"/>
    <w:rsid w:val="00B92937"/>
    <w:rsid w:val="00BA4E70"/>
    <w:rsid w:val="00BA6558"/>
    <w:rsid w:val="00BB1684"/>
    <w:rsid w:val="00BC53D1"/>
    <w:rsid w:val="00BC5989"/>
    <w:rsid w:val="00BD0221"/>
    <w:rsid w:val="00BE208E"/>
    <w:rsid w:val="00BF2CAA"/>
    <w:rsid w:val="00BF2D78"/>
    <w:rsid w:val="00BF3ED8"/>
    <w:rsid w:val="00C00117"/>
    <w:rsid w:val="00C034FF"/>
    <w:rsid w:val="00C038A9"/>
    <w:rsid w:val="00C043A9"/>
    <w:rsid w:val="00C07AC7"/>
    <w:rsid w:val="00C11139"/>
    <w:rsid w:val="00C14344"/>
    <w:rsid w:val="00C20374"/>
    <w:rsid w:val="00C210C6"/>
    <w:rsid w:val="00C24131"/>
    <w:rsid w:val="00C261FB"/>
    <w:rsid w:val="00C33F80"/>
    <w:rsid w:val="00C34B3E"/>
    <w:rsid w:val="00C36EED"/>
    <w:rsid w:val="00C433A3"/>
    <w:rsid w:val="00C43946"/>
    <w:rsid w:val="00C4421A"/>
    <w:rsid w:val="00C504F7"/>
    <w:rsid w:val="00C50D5B"/>
    <w:rsid w:val="00C5180F"/>
    <w:rsid w:val="00C55172"/>
    <w:rsid w:val="00C57E14"/>
    <w:rsid w:val="00C610C9"/>
    <w:rsid w:val="00C6384A"/>
    <w:rsid w:val="00C65DB6"/>
    <w:rsid w:val="00C76642"/>
    <w:rsid w:val="00C777DF"/>
    <w:rsid w:val="00C822B4"/>
    <w:rsid w:val="00C84AF0"/>
    <w:rsid w:val="00C87B63"/>
    <w:rsid w:val="00C90D52"/>
    <w:rsid w:val="00C91D7F"/>
    <w:rsid w:val="00C94175"/>
    <w:rsid w:val="00C97593"/>
    <w:rsid w:val="00CA1649"/>
    <w:rsid w:val="00CA37E4"/>
    <w:rsid w:val="00CA727F"/>
    <w:rsid w:val="00CB0489"/>
    <w:rsid w:val="00CB06F2"/>
    <w:rsid w:val="00CB2A3A"/>
    <w:rsid w:val="00CB2E70"/>
    <w:rsid w:val="00CB3BB0"/>
    <w:rsid w:val="00CB5D73"/>
    <w:rsid w:val="00CB719B"/>
    <w:rsid w:val="00CB72E5"/>
    <w:rsid w:val="00CC260A"/>
    <w:rsid w:val="00CD4EB3"/>
    <w:rsid w:val="00CD59E6"/>
    <w:rsid w:val="00CD6C6F"/>
    <w:rsid w:val="00CD7BA6"/>
    <w:rsid w:val="00CE160A"/>
    <w:rsid w:val="00CE402E"/>
    <w:rsid w:val="00CE5CE7"/>
    <w:rsid w:val="00CF6476"/>
    <w:rsid w:val="00D0047B"/>
    <w:rsid w:val="00D05A85"/>
    <w:rsid w:val="00D1080E"/>
    <w:rsid w:val="00D1139D"/>
    <w:rsid w:val="00D11651"/>
    <w:rsid w:val="00D13BBA"/>
    <w:rsid w:val="00D1424C"/>
    <w:rsid w:val="00D16957"/>
    <w:rsid w:val="00D17B75"/>
    <w:rsid w:val="00D20F46"/>
    <w:rsid w:val="00D23E64"/>
    <w:rsid w:val="00D25346"/>
    <w:rsid w:val="00D2657C"/>
    <w:rsid w:val="00D27218"/>
    <w:rsid w:val="00D2724A"/>
    <w:rsid w:val="00D30015"/>
    <w:rsid w:val="00D31EF9"/>
    <w:rsid w:val="00D47F26"/>
    <w:rsid w:val="00D51A39"/>
    <w:rsid w:val="00D52204"/>
    <w:rsid w:val="00D54354"/>
    <w:rsid w:val="00D552EC"/>
    <w:rsid w:val="00D5532A"/>
    <w:rsid w:val="00D6546C"/>
    <w:rsid w:val="00D66B17"/>
    <w:rsid w:val="00D77600"/>
    <w:rsid w:val="00D80108"/>
    <w:rsid w:val="00D84459"/>
    <w:rsid w:val="00DA338A"/>
    <w:rsid w:val="00DA4F23"/>
    <w:rsid w:val="00DA5F76"/>
    <w:rsid w:val="00DB170E"/>
    <w:rsid w:val="00DB3BCB"/>
    <w:rsid w:val="00DB51C7"/>
    <w:rsid w:val="00DC7348"/>
    <w:rsid w:val="00DD7FBC"/>
    <w:rsid w:val="00DE5270"/>
    <w:rsid w:val="00DE5A9A"/>
    <w:rsid w:val="00DE640B"/>
    <w:rsid w:val="00DF3A38"/>
    <w:rsid w:val="00DF3EB3"/>
    <w:rsid w:val="00DF40DA"/>
    <w:rsid w:val="00E020C7"/>
    <w:rsid w:val="00E034DA"/>
    <w:rsid w:val="00E11D33"/>
    <w:rsid w:val="00E248FD"/>
    <w:rsid w:val="00E26E4D"/>
    <w:rsid w:val="00E35D34"/>
    <w:rsid w:val="00E40B8F"/>
    <w:rsid w:val="00E46625"/>
    <w:rsid w:val="00E46C8B"/>
    <w:rsid w:val="00E50696"/>
    <w:rsid w:val="00E51C82"/>
    <w:rsid w:val="00E6391A"/>
    <w:rsid w:val="00E652A7"/>
    <w:rsid w:val="00E65B30"/>
    <w:rsid w:val="00E676E3"/>
    <w:rsid w:val="00E749D2"/>
    <w:rsid w:val="00E75309"/>
    <w:rsid w:val="00E756E9"/>
    <w:rsid w:val="00E76DC1"/>
    <w:rsid w:val="00E77802"/>
    <w:rsid w:val="00E80148"/>
    <w:rsid w:val="00E807C7"/>
    <w:rsid w:val="00E80ABD"/>
    <w:rsid w:val="00E81F23"/>
    <w:rsid w:val="00E83AAB"/>
    <w:rsid w:val="00E85876"/>
    <w:rsid w:val="00E9091B"/>
    <w:rsid w:val="00E90BF7"/>
    <w:rsid w:val="00E97202"/>
    <w:rsid w:val="00EA0FCE"/>
    <w:rsid w:val="00EA3895"/>
    <w:rsid w:val="00EA3FC6"/>
    <w:rsid w:val="00EA6FA1"/>
    <w:rsid w:val="00EB4761"/>
    <w:rsid w:val="00EB78F1"/>
    <w:rsid w:val="00EC5B14"/>
    <w:rsid w:val="00EC6687"/>
    <w:rsid w:val="00ED0DBF"/>
    <w:rsid w:val="00ED1FE7"/>
    <w:rsid w:val="00ED3E88"/>
    <w:rsid w:val="00ED4DB1"/>
    <w:rsid w:val="00EE0516"/>
    <w:rsid w:val="00EF1122"/>
    <w:rsid w:val="00EF2F8B"/>
    <w:rsid w:val="00EF336F"/>
    <w:rsid w:val="00EF740E"/>
    <w:rsid w:val="00EF7FF6"/>
    <w:rsid w:val="00F062B7"/>
    <w:rsid w:val="00F11B78"/>
    <w:rsid w:val="00F12488"/>
    <w:rsid w:val="00F14207"/>
    <w:rsid w:val="00F16B43"/>
    <w:rsid w:val="00F23976"/>
    <w:rsid w:val="00F3288F"/>
    <w:rsid w:val="00F35EF0"/>
    <w:rsid w:val="00F36F95"/>
    <w:rsid w:val="00F37623"/>
    <w:rsid w:val="00F41C98"/>
    <w:rsid w:val="00F474C9"/>
    <w:rsid w:val="00F478A2"/>
    <w:rsid w:val="00F50237"/>
    <w:rsid w:val="00F5185F"/>
    <w:rsid w:val="00F525E6"/>
    <w:rsid w:val="00F61DC3"/>
    <w:rsid w:val="00F634F3"/>
    <w:rsid w:val="00F63958"/>
    <w:rsid w:val="00F66790"/>
    <w:rsid w:val="00F760BB"/>
    <w:rsid w:val="00F86B1C"/>
    <w:rsid w:val="00F904A8"/>
    <w:rsid w:val="00F913A2"/>
    <w:rsid w:val="00F920F4"/>
    <w:rsid w:val="00F9240B"/>
    <w:rsid w:val="00F9272E"/>
    <w:rsid w:val="00F92DCC"/>
    <w:rsid w:val="00F962AE"/>
    <w:rsid w:val="00FA0768"/>
    <w:rsid w:val="00FA2AAC"/>
    <w:rsid w:val="00FA31F4"/>
    <w:rsid w:val="00FA795F"/>
    <w:rsid w:val="00FA7D0C"/>
    <w:rsid w:val="00FB3726"/>
    <w:rsid w:val="00FB398E"/>
    <w:rsid w:val="00FB7DB0"/>
    <w:rsid w:val="00FC28B2"/>
    <w:rsid w:val="00FC3C59"/>
    <w:rsid w:val="00FC52AA"/>
    <w:rsid w:val="00FD2D60"/>
    <w:rsid w:val="00FE1B11"/>
    <w:rsid w:val="00FE399D"/>
    <w:rsid w:val="00FF0A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82D259D-EFB7-45EC-8B3D-3BA421C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7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75A70"/>
    <w:rPr>
      <w:color w:val="0563C1" w:themeColor="hyperlink"/>
      <w:u w:val="single"/>
    </w:rPr>
  </w:style>
  <w:style w:type="paragraph" w:styleId="Voetnoottekst">
    <w:name w:val="footnote text"/>
    <w:aliases w:val=" Char"/>
    <w:basedOn w:val="Standaard"/>
    <w:link w:val="VoetnoottekstChar"/>
    <w:semiHidden/>
    <w:rsid w:val="002A3B83"/>
    <w:pPr>
      <w:spacing w:after="0" w:line="240" w:lineRule="auto"/>
    </w:pPr>
    <w:rPr>
      <w:rFonts w:ascii="Times New Roman" w:eastAsia="Times New Roman" w:hAnsi="Times New Roman" w:cs="Times New Roman"/>
      <w:sz w:val="20"/>
      <w:szCs w:val="20"/>
      <w:lang w:eastAsia="nl-BE"/>
    </w:rPr>
  </w:style>
  <w:style w:type="character" w:customStyle="1" w:styleId="VoetnoottekstChar">
    <w:name w:val="Voetnoottekst Char"/>
    <w:aliases w:val=" Char Char"/>
    <w:basedOn w:val="Standaardalinea-lettertype"/>
    <w:link w:val="Voetnoottekst"/>
    <w:semiHidden/>
    <w:rsid w:val="002A3B83"/>
    <w:rPr>
      <w:rFonts w:ascii="Times New Roman" w:eastAsia="Times New Roman" w:hAnsi="Times New Roman" w:cs="Times New Roman"/>
      <w:sz w:val="20"/>
      <w:szCs w:val="20"/>
      <w:lang w:eastAsia="nl-BE"/>
    </w:rPr>
  </w:style>
  <w:style w:type="character" w:styleId="Voetnootmarkering">
    <w:name w:val="footnote reference"/>
    <w:uiPriority w:val="99"/>
    <w:rsid w:val="002A3B83"/>
    <w:rPr>
      <w:vertAlign w:val="superscript"/>
    </w:rPr>
  </w:style>
  <w:style w:type="paragraph" w:styleId="Lijstalinea">
    <w:name w:val="List Paragraph"/>
    <w:basedOn w:val="Standaard"/>
    <w:uiPriority w:val="34"/>
    <w:qFormat/>
    <w:rsid w:val="00753E02"/>
    <w:pPr>
      <w:ind w:left="720"/>
      <w:contextualSpacing/>
    </w:pPr>
  </w:style>
  <w:style w:type="paragraph" w:styleId="Koptekst">
    <w:name w:val="header"/>
    <w:basedOn w:val="Standaard"/>
    <w:link w:val="KoptekstChar"/>
    <w:uiPriority w:val="99"/>
    <w:unhideWhenUsed/>
    <w:rsid w:val="00115F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5FB4"/>
  </w:style>
  <w:style w:type="paragraph" w:styleId="Voettekst">
    <w:name w:val="footer"/>
    <w:basedOn w:val="Standaard"/>
    <w:link w:val="VoettekstChar"/>
    <w:uiPriority w:val="99"/>
    <w:unhideWhenUsed/>
    <w:rsid w:val="00115F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5FB4"/>
  </w:style>
  <w:style w:type="paragraph" w:styleId="Plattetekst2">
    <w:name w:val="Body Text 2"/>
    <w:basedOn w:val="Standaard"/>
    <w:link w:val="Plattetekst2Char"/>
    <w:rsid w:val="005630D0"/>
    <w:pPr>
      <w:spacing w:after="120" w:line="480" w:lineRule="auto"/>
    </w:pPr>
    <w:rPr>
      <w:rFonts w:ascii="Times New Roman" w:eastAsia="Times New Roman" w:hAnsi="Times New Roman" w:cs="Times New Roman"/>
      <w:sz w:val="24"/>
      <w:szCs w:val="24"/>
      <w:lang w:eastAsia="nl-BE"/>
    </w:rPr>
  </w:style>
  <w:style w:type="character" w:customStyle="1" w:styleId="Plattetekst2Char">
    <w:name w:val="Platte tekst 2 Char"/>
    <w:basedOn w:val="Standaardalinea-lettertype"/>
    <w:link w:val="Plattetekst2"/>
    <w:rsid w:val="005630D0"/>
    <w:rPr>
      <w:rFonts w:ascii="Times New Roman" w:eastAsia="Times New Roman" w:hAnsi="Times New Roman" w:cs="Times New Roman"/>
      <w:sz w:val="24"/>
      <w:szCs w:val="24"/>
      <w:lang w:eastAsia="nl-BE"/>
    </w:rPr>
  </w:style>
  <w:style w:type="paragraph" w:customStyle="1" w:styleId="c01pointnumerotealtn">
    <w:name w:val="c01pointnumerotealtn"/>
    <w:basedOn w:val="Standaard"/>
    <w:rsid w:val="00861DB3"/>
    <w:pPr>
      <w:spacing w:before="100" w:beforeAutospacing="1" w:after="240" w:line="240" w:lineRule="auto"/>
      <w:ind w:left="567" w:hanging="539"/>
      <w:jc w:val="both"/>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A55C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5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7092">
      <w:bodyDiv w:val="1"/>
      <w:marLeft w:val="0"/>
      <w:marRight w:val="0"/>
      <w:marTop w:val="0"/>
      <w:marBottom w:val="0"/>
      <w:divBdr>
        <w:top w:val="none" w:sz="0" w:space="0" w:color="auto"/>
        <w:left w:val="none" w:sz="0" w:space="0" w:color="auto"/>
        <w:bottom w:val="none" w:sz="0" w:space="0" w:color="auto"/>
        <w:right w:val="none" w:sz="0" w:space="0" w:color="auto"/>
      </w:divBdr>
      <w:divsChild>
        <w:div w:id="1173648476">
          <w:marLeft w:val="0"/>
          <w:marRight w:val="0"/>
          <w:marTop w:val="0"/>
          <w:marBottom w:val="0"/>
          <w:divBdr>
            <w:top w:val="none" w:sz="0" w:space="0" w:color="auto"/>
            <w:left w:val="none" w:sz="0" w:space="0" w:color="auto"/>
            <w:bottom w:val="none" w:sz="0" w:space="0" w:color="auto"/>
            <w:right w:val="none" w:sz="0" w:space="0" w:color="auto"/>
          </w:divBdr>
          <w:divsChild>
            <w:div w:id="1930263959">
              <w:marLeft w:val="0"/>
              <w:marRight w:val="0"/>
              <w:marTop w:val="0"/>
              <w:marBottom w:val="0"/>
              <w:divBdr>
                <w:top w:val="none" w:sz="0" w:space="0" w:color="auto"/>
                <w:left w:val="none" w:sz="0" w:space="0" w:color="auto"/>
                <w:bottom w:val="none" w:sz="0" w:space="0" w:color="auto"/>
                <w:right w:val="none" w:sz="0" w:space="0" w:color="auto"/>
              </w:divBdr>
              <w:divsChild>
                <w:div w:id="587889872">
                  <w:marLeft w:val="0"/>
                  <w:marRight w:val="0"/>
                  <w:marTop w:val="0"/>
                  <w:marBottom w:val="0"/>
                  <w:divBdr>
                    <w:top w:val="none" w:sz="0" w:space="0" w:color="auto"/>
                    <w:left w:val="none" w:sz="0" w:space="0" w:color="auto"/>
                    <w:bottom w:val="none" w:sz="0" w:space="0" w:color="auto"/>
                    <w:right w:val="none" w:sz="0" w:space="0" w:color="auto"/>
                  </w:divBdr>
                  <w:divsChild>
                    <w:div w:id="55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2335">
      <w:bodyDiv w:val="1"/>
      <w:marLeft w:val="0"/>
      <w:marRight w:val="0"/>
      <w:marTop w:val="0"/>
      <w:marBottom w:val="0"/>
      <w:divBdr>
        <w:top w:val="none" w:sz="0" w:space="0" w:color="auto"/>
        <w:left w:val="none" w:sz="0" w:space="0" w:color="auto"/>
        <w:bottom w:val="none" w:sz="0" w:space="0" w:color="auto"/>
        <w:right w:val="none" w:sz="0" w:space="0" w:color="auto"/>
      </w:divBdr>
      <w:divsChild>
        <w:div w:id="1693649674">
          <w:marLeft w:val="0"/>
          <w:marRight w:val="0"/>
          <w:marTop w:val="0"/>
          <w:marBottom w:val="0"/>
          <w:divBdr>
            <w:top w:val="none" w:sz="0" w:space="0" w:color="auto"/>
            <w:left w:val="none" w:sz="0" w:space="0" w:color="auto"/>
            <w:bottom w:val="none" w:sz="0" w:space="0" w:color="auto"/>
            <w:right w:val="none" w:sz="0" w:space="0" w:color="auto"/>
          </w:divBdr>
          <w:divsChild>
            <w:div w:id="1861164000">
              <w:marLeft w:val="0"/>
              <w:marRight w:val="0"/>
              <w:marTop w:val="0"/>
              <w:marBottom w:val="0"/>
              <w:divBdr>
                <w:top w:val="none" w:sz="0" w:space="0" w:color="auto"/>
                <w:left w:val="none" w:sz="0" w:space="0" w:color="auto"/>
                <w:bottom w:val="none" w:sz="0" w:space="0" w:color="auto"/>
                <w:right w:val="none" w:sz="0" w:space="0" w:color="auto"/>
              </w:divBdr>
              <w:divsChild>
                <w:div w:id="229079692">
                  <w:marLeft w:val="0"/>
                  <w:marRight w:val="0"/>
                  <w:marTop w:val="0"/>
                  <w:marBottom w:val="0"/>
                  <w:divBdr>
                    <w:top w:val="none" w:sz="0" w:space="0" w:color="auto"/>
                    <w:left w:val="none" w:sz="0" w:space="0" w:color="auto"/>
                    <w:bottom w:val="none" w:sz="0" w:space="0" w:color="auto"/>
                    <w:right w:val="none" w:sz="0" w:space="0" w:color="auto"/>
                  </w:divBdr>
                  <w:divsChild>
                    <w:div w:id="2062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9633">
      <w:bodyDiv w:val="1"/>
      <w:marLeft w:val="0"/>
      <w:marRight w:val="0"/>
      <w:marTop w:val="0"/>
      <w:marBottom w:val="0"/>
      <w:divBdr>
        <w:top w:val="none" w:sz="0" w:space="0" w:color="auto"/>
        <w:left w:val="none" w:sz="0" w:space="0" w:color="auto"/>
        <w:bottom w:val="none" w:sz="0" w:space="0" w:color="auto"/>
        <w:right w:val="none" w:sz="0" w:space="0" w:color="auto"/>
      </w:divBdr>
      <w:divsChild>
        <w:div w:id="236406622">
          <w:marLeft w:val="0"/>
          <w:marRight w:val="0"/>
          <w:marTop w:val="0"/>
          <w:marBottom w:val="0"/>
          <w:divBdr>
            <w:top w:val="none" w:sz="0" w:space="0" w:color="auto"/>
            <w:left w:val="none" w:sz="0" w:space="0" w:color="auto"/>
            <w:bottom w:val="none" w:sz="0" w:space="0" w:color="auto"/>
            <w:right w:val="none" w:sz="0" w:space="0" w:color="auto"/>
          </w:divBdr>
          <w:divsChild>
            <w:div w:id="2127113796">
              <w:marLeft w:val="0"/>
              <w:marRight w:val="0"/>
              <w:marTop w:val="0"/>
              <w:marBottom w:val="0"/>
              <w:divBdr>
                <w:top w:val="none" w:sz="0" w:space="0" w:color="auto"/>
                <w:left w:val="none" w:sz="0" w:space="0" w:color="auto"/>
                <w:bottom w:val="none" w:sz="0" w:space="0" w:color="auto"/>
                <w:right w:val="none" w:sz="0" w:space="0" w:color="auto"/>
              </w:divBdr>
              <w:divsChild>
                <w:div w:id="953559850">
                  <w:marLeft w:val="0"/>
                  <w:marRight w:val="0"/>
                  <w:marTop w:val="0"/>
                  <w:marBottom w:val="0"/>
                  <w:divBdr>
                    <w:top w:val="none" w:sz="0" w:space="0" w:color="auto"/>
                    <w:left w:val="none" w:sz="0" w:space="0" w:color="auto"/>
                    <w:bottom w:val="none" w:sz="0" w:space="0" w:color="auto"/>
                    <w:right w:val="none" w:sz="0" w:space="0" w:color="auto"/>
                  </w:divBdr>
                  <w:divsChild>
                    <w:div w:id="4261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5136">
      <w:bodyDiv w:val="1"/>
      <w:marLeft w:val="0"/>
      <w:marRight w:val="0"/>
      <w:marTop w:val="0"/>
      <w:marBottom w:val="0"/>
      <w:divBdr>
        <w:top w:val="none" w:sz="0" w:space="0" w:color="auto"/>
        <w:left w:val="none" w:sz="0" w:space="0" w:color="auto"/>
        <w:bottom w:val="none" w:sz="0" w:space="0" w:color="auto"/>
        <w:right w:val="none" w:sz="0" w:space="0" w:color="auto"/>
      </w:divBdr>
      <w:divsChild>
        <w:div w:id="92022236">
          <w:marLeft w:val="0"/>
          <w:marRight w:val="0"/>
          <w:marTop w:val="0"/>
          <w:marBottom w:val="0"/>
          <w:divBdr>
            <w:top w:val="none" w:sz="0" w:space="0" w:color="auto"/>
            <w:left w:val="none" w:sz="0" w:space="0" w:color="auto"/>
            <w:bottom w:val="none" w:sz="0" w:space="0" w:color="auto"/>
            <w:right w:val="none" w:sz="0" w:space="0" w:color="auto"/>
          </w:divBdr>
          <w:divsChild>
            <w:div w:id="588344304">
              <w:marLeft w:val="0"/>
              <w:marRight w:val="0"/>
              <w:marTop w:val="0"/>
              <w:marBottom w:val="0"/>
              <w:divBdr>
                <w:top w:val="none" w:sz="0" w:space="0" w:color="auto"/>
                <w:left w:val="none" w:sz="0" w:space="0" w:color="auto"/>
                <w:bottom w:val="none" w:sz="0" w:space="0" w:color="auto"/>
                <w:right w:val="none" w:sz="0" w:space="0" w:color="auto"/>
              </w:divBdr>
              <w:divsChild>
                <w:div w:id="1425226260">
                  <w:marLeft w:val="0"/>
                  <w:marRight w:val="0"/>
                  <w:marTop w:val="0"/>
                  <w:marBottom w:val="0"/>
                  <w:divBdr>
                    <w:top w:val="none" w:sz="0" w:space="0" w:color="auto"/>
                    <w:left w:val="none" w:sz="0" w:space="0" w:color="auto"/>
                    <w:bottom w:val="none" w:sz="0" w:space="0" w:color="auto"/>
                    <w:right w:val="none" w:sz="0" w:space="0" w:color="auto"/>
                  </w:divBdr>
                  <w:divsChild>
                    <w:div w:id="2760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49474">
      <w:bodyDiv w:val="1"/>
      <w:marLeft w:val="0"/>
      <w:marRight w:val="0"/>
      <w:marTop w:val="0"/>
      <w:marBottom w:val="0"/>
      <w:divBdr>
        <w:top w:val="none" w:sz="0" w:space="0" w:color="auto"/>
        <w:left w:val="none" w:sz="0" w:space="0" w:color="auto"/>
        <w:bottom w:val="none" w:sz="0" w:space="0" w:color="auto"/>
        <w:right w:val="none" w:sz="0" w:space="0" w:color="auto"/>
      </w:divBdr>
      <w:divsChild>
        <w:div w:id="1969512155">
          <w:marLeft w:val="0"/>
          <w:marRight w:val="0"/>
          <w:marTop w:val="0"/>
          <w:marBottom w:val="0"/>
          <w:divBdr>
            <w:top w:val="none" w:sz="0" w:space="0" w:color="auto"/>
            <w:left w:val="none" w:sz="0" w:space="0" w:color="auto"/>
            <w:bottom w:val="none" w:sz="0" w:space="0" w:color="auto"/>
            <w:right w:val="none" w:sz="0" w:space="0" w:color="auto"/>
          </w:divBdr>
          <w:divsChild>
            <w:div w:id="1974751531">
              <w:marLeft w:val="0"/>
              <w:marRight w:val="0"/>
              <w:marTop w:val="0"/>
              <w:marBottom w:val="0"/>
              <w:divBdr>
                <w:top w:val="none" w:sz="0" w:space="0" w:color="auto"/>
                <w:left w:val="none" w:sz="0" w:space="0" w:color="auto"/>
                <w:bottom w:val="none" w:sz="0" w:space="0" w:color="auto"/>
                <w:right w:val="none" w:sz="0" w:space="0" w:color="auto"/>
              </w:divBdr>
              <w:divsChild>
                <w:div w:id="897666687">
                  <w:marLeft w:val="0"/>
                  <w:marRight w:val="0"/>
                  <w:marTop w:val="0"/>
                  <w:marBottom w:val="0"/>
                  <w:divBdr>
                    <w:top w:val="none" w:sz="0" w:space="0" w:color="auto"/>
                    <w:left w:val="none" w:sz="0" w:space="0" w:color="auto"/>
                    <w:bottom w:val="none" w:sz="0" w:space="0" w:color="auto"/>
                    <w:right w:val="none" w:sz="0" w:space="0" w:color="auto"/>
                  </w:divBdr>
                  <w:divsChild>
                    <w:div w:id="1466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959">
      <w:bodyDiv w:val="1"/>
      <w:marLeft w:val="0"/>
      <w:marRight w:val="0"/>
      <w:marTop w:val="0"/>
      <w:marBottom w:val="0"/>
      <w:divBdr>
        <w:top w:val="none" w:sz="0" w:space="0" w:color="auto"/>
        <w:left w:val="none" w:sz="0" w:space="0" w:color="auto"/>
        <w:bottom w:val="none" w:sz="0" w:space="0" w:color="auto"/>
        <w:right w:val="none" w:sz="0" w:space="0" w:color="auto"/>
      </w:divBdr>
      <w:divsChild>
        <w:div w:id="1494833479">
          <w:marLeft w:val="0"/>
          <w:marRight w:val="0"/>
          <w:marTop w:val="0"/>
          <w:marBottom w:val="0"/>
          <w:divBdr>
            <w:top w:val="none" w:sz="0" w:space="0" w:color="auto"/>
            <w:left w:val="none" w:sz="0" w:space="0" w:color="auto"/>
            <w:bottom w:val="none" w:sz="0" w:space="0" w:color="auto"/>
            <w:right w:val="none" w:sz="0" w:space="0" w:color="auto"/>
          </w:divBdr>
          <w:divsChild>
            <w:div w:id="299455896">
              <w:marLeft w:val="0"/>
              <w:marRight w:val="0"/>
              <w:marTop w:val="0"/>
              <w:marBottom w:val="0"/>
              <w:divBdr>
                <w:top w:val="none" w:sz="0" w:space="0" w:color="auto"/>
                <w:left w:val="none" w:sz="0" w:space="0" w:color="auto"/>
                <w:bottom w:val="none" w:sz="0" w:space="0" w:color="auto"/>
                <w:right w:val="none" w:sz="0" w:space="0" w:color="auto"/>
              </w:divBdr>
              <w:divsChild>
                <w:div w:id="156962560">
                  <w:marLeft w:val="0"/>
                  <w:marRight w:val="0"/>
                  <w:marTop w:val="0"/>
                  <w:marBottom w:val="0"/>
                  <w:divBdr>
                    <w:top w:val="none" w:sz="0" w:space="0" w:color="auto"/>
                    <w:left w:val="none" w:sz="0" w:space="0" w:color="auto"/>
                    <w:bottom w:val="none" w:sz="0" w:space="0" w:color="auto"/>
                    <w:right w:val="none" w:sz="0" w:space="0" w:color="auto"/>
                  </w:divBdr>
                  <w:divsChild>
                    <w:div w:id="1794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5002">
      <w:bodyDiv w:val="1"/>
      <w:marLeft w:val="0"/>
      <w:marRight w:val="0"/>
      <w:marTop w:val="0"/>
      <w:marBottom w:val="0"/>
      <w:divBdr>
        <w:top w:val="none" w:sz="0" w:space="0" w:color="auto"/>
        <w:left w:val="none" w:sz="0" w:space="0" w:color="auto"/>
        <w:bottom w:val="none" w:sz="0" w:space="0" w:color="auto"/>
        <w:right w:val="none" w:sz="0" w:space="0" w:color="auto"/>
      </w:divBdr>
      <w:divsChild>
        <w:div w:id="1091391234">
          <w:marLeft w:val="0"/>
          <w:marRight w:val="0"/>
          <w:marTop w:val="0"/>
          <w:marBottom w:val="0"/>
          <w:divBdr>
            <w:top w:val="none" w:sz="0" w:space="0" w:color="auto"/>
            <w:left w:val="none" w:sz="0" w:space="0" w:color="auto"/>
            <w:bottom w:val="none" w:sz="0" w:space="0" w:color="auto"/>
            <w:right w:val="none" w:sz="0" w:space="0" w:color="auto"/>
          </w:divBdr>
          <w:divsChild>
            <w:div w:id="1728262896">
              <w:marLeft w:val="0"/>
              <w:marRight w:val="0"/>
              <w:marTop w:val="0"/>
              <w:marBottom w:val="0"/>
              <w:divBdr>
                <w:top w:val="none" w:sz="0" w:space="0" w:color="auto"/>
                <w:left w:val="none" w:sz="0" w:space="0" w:color="auto"/>
                <w:bottom w:val="none" w:sz="0" w:space="0" w:color="auto"/>
                <w:right w:val="none" w:sz="0" w:space="0" w:color="auto"/>
              </w:divBdr>
              <w:divsChild>
                <w:div w:id="1815217402">
                  <w:marLeft w:val="0"/>
                  <w:marRight w:val="0"/>
                  <w:marTop w:val="0"/>
                  <w:marBottom w:val="0"/>
                  <w:divBdr>
                    <w:top w:val="none" w:sz="0" w:space="0" w:color="auto"/>
                    <w:left w:val="none" w:sz="0" w:space="0" w:color="auto"/>
                    <w:bottom w:val="none" w:sz="0" w:space="0" w:color="auto"/>
                    <w:right w:val="none" w:sz="0" w:space="0" w:color="auto"/>
                  </w:divBdr>
                  <w:divsChild>
                    <w:div w:id="1132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sChild>
        <w:div w:id="1267153544">
          <w:marLeft w:val="0"/>
          <w:marRight w:val="0"/>
          <w:marTop w:val="0"/>
          <w:marBottom w:val="0"/>
          <w:divBdr>
            <w:top w:val="none" w:sz="0" w:space="0" w:color="auto"/>
            <w:left w:val="none" w:sz="0" w:space="0" w:color="auto"/>
            <w:bottom w:val="none" w:sz="0" w:space="0" w:color="auto"/>
            <w:right w:val="none" w:sz="0" w:space="0" w:color="auto"/>
          </w:divBdr>
          <w:divsChild>
            <w:div w:id="1359156661">
              <w:marLeft w:val="0"/>
              <w:marRight w:val="0"/>
              <w:marTop w:val="0"/>
              <w:marBottom w:val="0"/>
              <w:divBdr>
                <w:top w:val="none" w:sz="0" w:space="0" w:color="auto"/>
                <w:left w:val="none" w:sz="0" w:space="0" w:color="auto"/>
                <w:bottom w:val="none" w:sz="0" w:space="0" w:color="auto"/>
                <w:right w:val="none" w:sz="0" w:space="0" w:color="auto"/>
              </w:divBdr>
              <w:divsChild>
                <w:div w:id="2146968517">
                  <w:marLeft w:val="0"/>
                  <w:marRight w:val="0"/>
                  <w:marTop w:val="0"/>
                  <w:marBottom w:val="0"/>
                  <w:divBdr>
                    <w:top w:val="none" w:sz="0" w:space="0" w:color="auto"/>
                    <w:left w:val="none" w:sz="0" w:space="0" w:color="auto"/>
                    <w:bottom w:val="none" w:sz="0" w:space="0" w:color="auto"/>
                    <w:right w:val="none" w:sz="0" w:space="0" w:color="auto"/>
                  </w:divBdr>
                  <w:divsChild>
                    <w:div w:id="375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98311">
      <w:bodyDiv w:val="1"/>
      <w:marLeft w:val="0"/>
      <w:marRight w:val="0"/>
      <w:marTop w:val="0"/>
      <w:marBottom w:val="0"/>
      <w:divBdr>
        <w:top w:val="none" w:sz="0" w:space="0" w:color="auto"/>
        <w:left w:val="none" w:sz="0" w:space="0" w:color="auto"/>
        <w:bottom w:val="none" w:sz="0" w:space="0" w:color="auto"/>
        <w:right w:val="none" w:sz="0" w:space="0" w:color="auto"/>
      </w:divBdr>
      <w:divsChild>
        <w:div w:id="1649095975">
          <w:marLeft w:val="0"/>
          <w:marRight w:val="0"/>
          <w:marTop w:val="0"/>
          <w:marBottom w:val="0"/>
          <w:divBdr>
            <w:top w:val="none" w:sz="0" w:space="0" w:color="auto"/>
            <w:left w:val="none" w:sz="0" w:space="0" w:color="auto"/>
            <w:bottom w:val="none" w:sz="0" w:space="0" w:color="auto"/>
            <w:right w:val="none" w:sz="0" w:space="0" w:color="auto"/>
          </w:divBdr>
          <w:divsChild>
            <w:div w:id="926382848">
              <w:marLeft w:val="0"/>
              <w:marRight w:val="0"/>
              <w:marTop w:val="0"/>
              <w:marBottom w:val="0"/>
              <w:divBdr>
                <w:top w:val="none" w:sz="0" w:space="0" w:color="auto"/>
                <w:left w:val="none" w:sz="0" w:space="0" w:color="auto"/>
                <w:bottom w:val="none" w:sz="0" w:space="0" w:color="auto"/>
                <w:right w:val="none" w:sz="0" w:space="0" w:color="auto"/>
              </w:divBdr>
              <w:divsChild>
                <w:div w:id="605582479">
                  <w:marLeft w:val="0"/>
                  <w:marRight w:val="0"/>
                  <w:marTop w:val="0"/>
                  <w:marBottom w:val="0"/>
                  <w:divBdr>
                    <w:top w:val="none" w:sz="0" w:space="0" w:color="auto"/>
                    <w:left w:val="none" w:sz="0" w:space="0" w:color="auto"/>
                    <w:bottom w:val="none" w:sz="0" w:space="0" w:color="auto"/>
                    <w:right w:val="none" w:sz="0" w:space="0" w:color="auto"/>
                  </w:divBdr>
                  <w:divsChild>
                    <w:div w:id="1333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4853">
      <w:bodyDiv w:val="1"/>
      <w:marLeft w:val="0"/>
      <w:marRight w:val="0"/>
      <w:marTop w:val="0"/>
      <w:marBottom w:val="0"/>
      <w:divBdr>
        <w:top w:val="none" w:sz="0" w:space="0" w:color="auto"/>
        <w:left w:val="none" w:sz="0" w:space="0" w:color="auto"/>
        <w:bottom w:val="none" w:sz="0" w:space="0" w:color="auto"/>
        <w:right w:val="none" w:sz="0" w:space="0" w:color="auto"/>
      </w:divBdr>
      <w:divsChild>
        <w:div w:id="497885824">
          <w:marLeft w:val="0"/>
          <w:marRight w:val="0"/>
          <w:marTop w:val="0"/>
          <w:marBottom w:val="0"/>
          <w:divBdr>
            <w:top w:val="none" w:sz="0" w:space="0" w:color="auto"/>
            <w:left w:val="none" w:sz="0" w:space="0" w:color="auto"/>
            <w:bottom w:val="none" w:sz="0" w:space="0" w:color="auto"/>
            <w:right w:val="none" w:sz="0" w:space="0" w:color="auto"/>
          </w:divBdr>
          <w:divsChild>
            <w:div w:id="984239517">
              <w:marLeft w:val="0"/>
              <w:marRight w:val="0"/>
              <w:marTop w:val="0"/>
              <w:marBottom w:val="0"/>
              <w:divBdr>
                <w:top w:val="none" w:sz="0" w:space="0" w:color="auto"/>
                <w:left w:val="none" w:sz="0" w:space="0" w:color="auto"/>
                <w:bottom w:val="none" w:sz="0" w:space="0" w:color="auto"/>
                <w:right w:val="none" w:sz="0" w:space="0" w:color="auto"/>
              </w:divBdr>
              <w:divsChild>
                <w:div w:id="1224221763">
                  <w:marLeft w:val="0"/>
                  <w:marRight w:val="0"/>
                  <w:marTop w:val="0"/>
                  <w:marBottom w:val="0"/>
                  <w:divBdr>
                    <w:top w:val="none" w:sz="0" w:space="0" w:color="auto"/>
                    <w:left w:val="none" w:sz="0" w:space="0" w:color="auto"/>
                    <w:bottom w:val="none" w:sz="0" w:space="0" w:color="auto"/>
                    <w:right w:val="none" w:sz="0" w:space="0" w:color="auto"/>
                  </w:divBdr>
                  <w:divsChild>
                    <w:div w:id="1069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7476">
      <w:bodyDiv w:val="1"/>
      <w:marLeft w:val="0"/>
      <w:marRight w:val="0"/>
      <w:marTop w:val="0"/>
      <w:marBottom w:val="0"/>
      <w:divBdr>
        <w:top w:val="none" w:sz="0" w:space="0" w:color="auto"/>
        <w:left w:val="none" w:sz="0" w:space="0" w:color="auto"/>
        <w:bottom w:val="none" w:sz="0" w:space="0" w:color="auto"/>
        <w:right w:val="none" w:sz="0" w:space="0" w:color="auto"/>
      </w:divBdr>
      <w:divsChild>
        <w:div w:id="1307591822">
          <w:marLeft w:val="0"/>
          <w:marRight w:val="0"/>
          <w:marTop w:val="0"/>
          <w:marBottom w:val="0"/>
          <w:divBdr>
            <w:top w:val="none" w:sz="0" w:space="0" w:color="auto"/>
            <w:left w:val="none" w:sz="0" w:space="0" w:color="auto"/>
            <w:bottom w:val="none" w:sz="0" w:space="0" w:color="auto"/>
            <w:right w:val="none" w:sz="0" w:space="0" w:color="auto"/>
          </w:divBdr>
          <w:divsChild>
            <w:div w:id="737631661">
              <w:marLeft w:val="0"/>
              <w:marRight w:val="0"/>
              <w:marTop w:val="0"/>
              <w:marBottom w:val="0"/>
              <w:divBdr>
                <w:top w:val="none" w:sz="0" w:space="0" w:color="auto"/>
                <w:left w:val="none" w:sz="0" w:space="0" w:color="auto"/>
                <w:bottom w:val="none" w:sz="0" w:space="0" w:color="auto"/>
                <w:right w:val="none" w:sz="0" w:space="0" w:color="auto"/>
              </w:divBdr>
              <w:divsChild>
                <w:div w:id="1495875670">
                  <w:marLeft w:val="0"/>
                  <w:marRight w:val="0"/>
                  <w:marTop w:val="0"/>
                  <w:marBottom w:val="0"/>
                  <w:divBdr>
                    <w:top w:val="none" w:sz="0" w:space="0" w:color="auto"/>
                    <w:left w:val="none" w:sz="0" w:space="0" w:color="auto"/>
                    <w:bottom w:val="none" w:sz="0" w:space="0" w:color="auto"/>
                    <w:right w:val="none" w:sz="0" w:space="0" w:color="auto"/>
                  </w:divBdr>
                  <w:divsChild>
                    <w:div w:id="14686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17616">
      <w:bodyDiv w:val="1"/>
      <w:marLeft w:val="0"/>
      <w:marRight w:val="0"/>
      <w:marTop w:val="0"/>
      <w:marBottom w:val="0"/>
      <w:divBdr>
        <w:top w:val="none" w:sz="0" w:space="0" w:color="auto"/>
        <w:left w:val="none" w:sz="0" w:space="0" w:color="auto"/>
        <w:bottom w:val="none" w:sz="0" w:space="0" w:color="auto"/>
        <w:right w:val="none" w:sz="0" w:space="0" w:color="auto"/>
      </w:divBdr>
      <w:divsChild>
        <w:div w:id="1526551712">
          <w:marLeft w:val="0"/>
          <w:marRight w:val="0"/>
          <w:marTop w:val="0"/>
          <w:marBottom w:val="0"/>
          <w:divBdr>
            <w:top w:val="none" w:sz="0" w:space="0" w:color="auto"/>
            <w:left w:val="none" w:sz="0" w:space="0" w:color="auto"/>
            <w:bottom w:val="none" w:sz="0" w:space="0" w:color="auto"/>
            <w:right w:val="none" w:sz="0" w:space="0" w:color="auto"/>
          </w:divBdr>
          <w:divsChild>
            <w:div w:id="953484404">
              <w:marLeft w:val="0"/>
              <w:marRight w:val="0"/>
              <w:marTop w:val="0"/>
              <w:marBottom w:val="0"/>
              <w:divBdr>
                <w:top w:val="none" w:sz="0" w:space="0" w:color="auto"/>
                <w:left w:val="none" w:sz="0" w:space="0" w:color="auto"/>
                <w:bottom w:val="none" w:sz="0" w:space="0" w:color="auto"/>
                <w:right w:val="none" w:sz="0" w:space="0" w:color="auto"/>
              </w:divBdr>
              <w:divsChild>
                <w:div w:id="1145076799">
                  <w:marLeft w:val="0"/>
                  <w:marRight w:val="0"/>
                  <w:marTop w:val="0"/>
                  <w:marBottom w:val="0"/>
                  <w:divBdr>
                    <w:top w:val="none" w:sz="0" w:space="0" w:color="auto"/>
                    <w:left w:val="none" w:sz="0" w:space="0" w:color="auto"/>
                    <w:bottom w:val="none" w:sz="0" w:space="0" w:color="auto"/>
                    <w:right w:val="none" w:sz="0" w:space="0" w:color="auto"/>
                  </w:divBdr>
                  <w:divsChild>
                    <w:div w:id="13372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85332">
      <w:bodyDiv w:val="1"/>
      <w:marLeft w:val="0"/>
      <w:marRight w:val="0"/>
      <w:marTop w:val="0"/>
      <w:marBottom w:val="0"/>
      <w:divBdr>
        <w:top w:val="none" w:sz="0" w:space="0" w:color="auto"/>
        <w:left w:val="none" w:sz="0" w:space="0" w:color="auto"/>
        <w:bottom w:val="none" w:sz="0" w:space="0" w:color="auto"/>
        <w:right w:val="none" w:sz="0" w:space="0" w:color="auto"/>
      </w:divBdr>
      <w:divsChild>
        <w:div w:id="270743560">
          <w:marLeft w:val="0"/>
          <w:marRight w:val="0"/>
          <w:marTop w:val="0"/>
          <w:marBottom w:val="0"/>
          <w:divBdr>
            <w:top w:val="none" w:sz="0" w:space="0" w:color="auto"/>
            <w:left w:val="none" w:sz="0" w:space="0" w:color="auto"/>
            <w:bottom w:val="none" w:sz="0" w:space="0" w:color="auto"/>
            <w:right w:val="none" w:sz="0" w:space="0" w:color="auto"/>
          </w:divBdr>
          <w:divsChild>
            <w:div w:id="32848403">
              <w:marLeft w:val="0"/>
              <w:marRight w:val="0"/>
              <w:marTop w:val="0"/>
              <w:marBottom w:val="0"/>
              <w:divBdr>
                <w:top w:val="none" w:sz="0" w:space="0" w:color="auto"/>
                <w:left w:val="none" w:sz="0" w:space="0" w:color="auto"/>
                <w:bottom w:val="none" w:sz="0" w:space="0" w:color="auto"/>
                <w:right w:val="none" w:sz="0" w:space="0" w:color="auto"/>
              </w:divBdr>
              <w:divsChild>
                <w:div w:id="174073168">
                  <w:marLeft w:val="0"/>
                  <w:marRight w:val="0"/>
                  <w:marTop w:val="0"/>
                  <w:marBottom w:val="0"/>
                  <w:divBdr>
                    <w:top w:val="none" w:sz="0" w:space="0" w:color="auto"/>
                    <w:left w:val="none" w:sz="0" w:space="0" w:color="auto"/>
                    <w:bottom w:val="none" w:sz="0" w:space="0" w:color="auto"/>
                    <w:right w:val="none" w:sz="0" w:space="0" w:color="auto"/>
                  </w:divBdr>
                  <w:divsChild>
                    <w:div w:id="13359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33754">
      <w:bodyDiv w:val="1"/>
      <w:marLeft w:val="0"/>
      <w:marRight w:val="0"/>
      <w:marTop w:val="0"/>
      <w:marBottom w:val="0"/>
      <w:divBdr>
        <w:top w:val="none" w:sz="0" w:space="0" w:color="auto"/>
        <w:left w:val="none" w:sz="0" w:space="0" w:color="auto"/>
        <w:bottom w:val="none" w:sz="0" w:space="0" w:color="auto"/>
        <w:right w:val="none" w:sz="0" w:space="0" w:color="auto"/>
      </w:divBdr>
      <w:divsChild>
        <w:div w:id="1523855925">
          <w:marLeft w:val="0"/>
          <w:marRight w:val="0"/>
          <w:marTop w:val="0"/>
          <w:marBottom w:val="0"/>
          <w:divBdr>
            <w:top w:val="none" w:sz="0" w:space="0" w:color="auto"/>
            <w:left w:val="none" w:sz="0" w:space="0" w:color="auto"/>
            <w:bottom w:val="none" w:sz="0" w:space="0" w:color="auto"/>
            <w:right w:val="none" w:sz="0" w:space="0" w:color="auto"/>
          </w:divBdr>
          <w:divsChild>
            <w:div w:id="1676960727">
              <w:marLeft w:val="0"/>
              <w:marRight w:val="0"/>
              <w:marTop w:val="0"/>
              <w:marBottom w:val="0"/>
              <w:divBdr>
                <w:top w:val="none" w:sz="0" w:space="0" w:color="auto"/>
                <w:left w:val="none" w:sz="0" w:space="0" w:color="auto"/>
                <w:bottom w:val="none" w:sz="0" w:space="0" w:color="auto"/>
                <w:right w:val="none" w:sz="0" w:space="0" w:color="auto"/>
              </w:divBdr>
              <w:divsChild>
                <w:div w:id="1698040358">
                  <w:marLeft w:val="0"/>
                  <w:marRight w:val="0"/>
                  <w:marTop w:val="0"/>
                  <w:marBottom w:val="0"/>
                  <w:divBdr>
                    <w:top w:val="none" w:sz="0" w:space="0" w:color="auto"/>
                    <w:left w:val="none" w:sz="0" w:space="0" w:color="auto"/>
                    <w:bottom w:val="none" w:sz="0" w:space="0" w:color="auto"/>
                    <w:right w:val="none" w:sz="0" w:space="0" w:color="auto"/>
                  </w:divBdr>
                  <w:divsChild>
                    <w:div w:id="14270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1322">
      <w:bodyDiv w:val="1"/>
      <w:marLeft w:val="0"/>
      <w:marRight w:val="0"/>
      <w:marTop w:val="0"/>
      <w:marBottom w:val="0"/>
      <w:divBdr>
        <w:top w:val="none" w:sz="0" w:space="0" w:color="auto"/>
        <w:left w:val="none" w:sz="0" w:space="0" w:color="auto"/>
        <w:bottom w:val="none" w:sz="0" w:space="0" w:color="auto"/>
        <w:right w:val="none" w:sz="0" w:space="0" w:color="auto"/>
      </w:divBdr>
      <w:divsChild>
        <w:div w:id="384715696">
          <w:marLeft w:val="0"/>
          <w:marRight w:val="0"/>
          <w:marTop w:val="0"/>
          <w:marBottom w:val="0"/>
          <w:divBdr>
            <w:top w:val="none" w:sz="0" w:space="0" w:color="auto"/>
            <w:left w:val="none" w:sz="0" w:space="0" w:color="auto"/>
            <w:bottom w:val="none" w:sz="0" w:space="0" w:color="auto"/>
            <w:right w:val="none" w:sz="0" w:space="0" w:color="auto"/>
          </w:divBdr>
          <w:divsChild>
            <w:div w:id="1961955813">
              <w:marLeft w:val="0"/>
              <w:marRight w:val="0"/>
              <w:marTop w:val="0"/>
              <w:marBottom w:val="0"/>
              <w:divBdr>
                <w:top w:val="none" w:sz="0" w:space="0" w:color="auto"/>
                <w:left w:val="none" w:sz="0" w:space="0" w:color="auto"/>
                <w:bottom w:val="none" w:sz="0" w:space="0" w:color="auto"/>
                <w:right w:val="none" w:sz="0" w:space="0" w:color="auto"/>
              </w:divBdr>
              <w:divsChild>
                <w:div w:id="1578132066">
                  <w:marLeft w:val="0"/>
                  <w:marRight w:val="0"/>
                  <w:marTop w:val="0"/>
                  <w:marBottom w:val="0"/>
                  <w:divBdr>
                    <w:top w:val="none" w:sz="0" w:space="0" w:color="auto"/>
                    <w:left w:val="none" w:sz="0" w:space="0" w:color="auto"/>
                    <w:bottom w:val="none" w:sz="0" w:space="0" w:color="auto"/>
                    <w:right w:val="none" w:sz="0" w:space="0" w:color="auto"/>
                  </w:divBdr>
                  <w:divsChild>
                    <w:div w:id="260264928">
                      <w:marLeft w:val="1"/>
                      <w:marRight w:val="1"/>
                      <w:marTop w:val="0"/>
                      <w:marBottom w:val="0"/>
                      <w:divBdr>
                        <w:top w:val="none" w:sz="0" w:space="0" w:color="auto"/>
                        <w:left w:val="none" w:sz="0" w:space="0" w:color="auto"/>
                        <w:bottom w:val="none" w:sz="0" w:space="0" w:color="auto"/>
                        <w:right w:val="none" w:sz="0" w:space="0" w:color="auto"/>
                      </w:divBdr>
                      <w:divsChild>
                        <w:div w:id="845438095">
                          <w:marLeft w:val="0"/>
                          <w:marRight w:val="0"/>
                          <w:marTop w:val="0"/>
                          <w:marBottom w:val="0"/>
                          <w:divBdr>
                            <w:top w:val="none" w:sz="0" w:space="0" w:color="auto"/>
                            <w:left w:val="none" w:sz="0" w:space="0" w:color="auto"/>
                            <w:bottom w:val="none" w:sz="0" w:space="0" w:color="auto"/>
                            <w:right w:val="none" w:sz="0" w:space="0" w:color="auto"/>
                          </w:divBdr>
                          <w:divsChild>
                            <w:div w:id="1351447448">
                              <w:marLeft w:val="0"/>
                              <w:marRight w:val="0"/>
                              <w:marTop w:val="0"/>
                              <w:marBottom w:val="360"/>
                              <w:divBdr>
                                <w:top w:val="none" w:sz="0" w:space="0" w:color="auto"/>
                                <w:left w:val="none" w:sz="0" w:space="0" w:color="auto"/>
                                <w:bottom w:val="none" w:sz="0" w:space="0" w:color="auto"/>
                                <w:right w:val="none" w:sz="0" w:space="0" w:color="auto"/>
                              </w:divBdr>
                              <w:divsChild>
                                <w:div w:id="1405029092">
                                  <w:marLeft w:val="0"/>
                                  <w:marRight w:val="0"/>
                                  <w:marTop w:val="0"/>
                                  <w:marBottom w:val="0"/>
                                  <w:divBdr>
                                    <w:top w:val="none" w:sz="0" w:space="0" w:color="auto"/>
                                    <w:left w:val="none" w:sz="0" w:space="0" w:color="auto"/>
                                    <w:bottom w:val="none" w:sz="0" w:space="0" w:color="auto"/>
                                    <w:right w:val="none" w:sz="0" w:space="0" w:color="auto"/>
                                  </w:divBdr>
                                  <w:divsChild>
                                    <w:div w:id="387648535">
                                      <w:marLeft w:val="0"/>
                                      <w:marRight w:val="0"/>
                                      <w:marTop w:val="0"/>
                                      <w:marBottom w:val="0"/>
                                      <w:divBdr>
                                        <w:top w:val="none" w:sz="0" w:space="0" w:color="auto"/>
                                        <w:left w:val="none" w:sz="0" w:space="0" w:color="auto"/>
                                        <w:bottom w:val="none" w:sz="0" w:space="0" w:color="auto"/>
                                        <w:right w:val="none" w:sz="0" w:space="0" w:color="auto"/>
                                      </w:divBdr>
                                      <w:divsChild>
                                        <w:div w:id="698817405">
                                          <w:marLeft w:val="0"/>
                                          <w:marRight w:val="0"/>
                                          <w:marTop w:val="0"/>
                                          <w:marBottom w:val="0"/>
                                          <w:divBdr>
                                            <w:top w:val="none" w:sz="0" w:space="0" w:color="auto"/>
                                            <w:left w:val="none" w:sz="0" w:space="0" w:color="auto"/>
                                            <w:bottom w:val="none" w:sz="0" w:space="0" w:color="auto"/>
                                            <w:right w:val="none" w:sz="0" w:space="0" w:color="auto"/>
                                          </w:divBdr>
                                          <w:divsChild>
                                            <w:div w:id="1690372848">
                                              <w:marLeft w:val="0"/>
                                              <w:marRight w:val="0"/>
                                              <w:marTop w:val="0"/>
                                              <w:marBottom w:val="0"/>
                                              <w:divBdr>
                                                <w:top w:val="none" w:sz="0" w:space="0" w:color="auto"/>
                                                <w:left w:val="none" w:sz="0" w:space="0" w:color="auto"/>
                                                <w:bottom w:val="none" w:sz="0" w:space="0" w:color="auto"/>
                                                <w:right w:val="none" w:sz="0" w:space="0" w:color="auto"/>
                                              </w:divBdr>
                                              <w:divsChild>
                                                <w:div w:id="184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15197">
      <w:bodyDiv w:val="1"/>
      <w:marLeft w:val="0"/>
      <w:marRight w:val="0"/>
      <w:marTop w:val="0"/>
      <w:marBottom w:val="0"/>
      <w:divBdr>
        <w:top w:val="none" w:sz="0" w:space="0" w:color="auto"/>
        <w:left w:val="none" w:sz="0" w:space="0" w:color="auto"/>
        <w:bottom w:val="none" w:sz="0" w:space="0" w:color="auto"/>
        <w:right w:val="none" w:sz="0" w:space="0" w:color="auto"/>
      </w:divBdr>
      <w:divsChild>
        <w:div w:id="1961764638">
          <w:marLeft w:val="0"/>
          <w:marRight w:val="0"/>
          <w:marTop w:val="0"/>
          <w:marBottom w:val="0"/>
          <w:divBdr>
            <w:top w:val="none" w:sz="0" w:space="0" w:color="auto"/>
            <w:left w:val="none" w:sz="0" w:space="0" w:color="auto"/>
            <w:bottom w:val="none" w:sz="0" w:space="0" w:color="auto"/>
            <w:right w:val="none" w:sz="0" w:space="0" w:color="auto"/>
          </w:divBdr>
          <w:divsChild>
            <w:div w:id="1137649676">
              <w:marLeft w:val="0"/>
              <w:marRight w:val="0"/>
              <w:marTop w:val="0"/>
              <w:marBottom w:val="0"/>
              <w:divBdr>
                <w:top w:val="none" w:sz="0" w:space="0" w:color="auto"/>
                <w:left w:val="none" w:sz="0" w:space="0" w:color="auto"/>
                <w:bottom w:val="none" w:sz="0" w:space="0" w:color="auto"/>
                <w:right w:val="none" w:sz="0" w:space="0" w:color="auto"/>
              </w:divBdr>
              <w:divsChild>
                <w:div w:id="365445463">
                  <w:marLeft w:val="0"/>
                  <w:marRight w:val="0"/>
                  <w:marTop w:val="0"/>
                  <w:marBottom w:val="0"/>
                  <w:divBdr>
                    <w:top w:val="none" w:sz="0" w:space="0" w:color="auto"/>
                    <w:left w:val="none" w:sz="0" w:space="0" w:color="auto"/>
                    <w:bottom w:val="none" w:sz="0" w:space="0" w:color="auto"/>
                    <w:right w:val="none" w:sz="0" w:space="0" w:color="auto"/>
                  </w:divBdr>
                  <w:divsChild>
                    <w:div w:id="11859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5262">
      <w:bodyDiv w:val="1"/>
      <w:marLeft w:val="0"/>
      <w:marRight w:val="0"/>
      <w:marTop w:val="0"/>
      <w:marBottom w:val="0"/>
      <w:divBdr>
        <w:top w:val="none" w:sz="0" w:space="0" w:color="auto"/>
        <w:left w:val="none" w:sz="0" w:space="0" w:color="auto"/>
        <w:bottom w:val="none" w:sz="0" w:space="0" w:color="auto"/>
        <w:right w:val="none" w:sz="0" w:space="0" w:color="auto"/>
      </w:divBdr>
      <w:divsChild>
        <w:div w:id="1326201951">
          <w:marLeft w:val="0"/>
          <w:marRight w:val="0"/>
          <w:marTop w:val="0"/>
          <w:marBottom w:val="0"/>
          <w:divBdr>
            <w:top w:val="none" w:sz="0" w:space="0" w:color="auto"/>
            <w:left w:val="none" w:sz="0" w:space="0" w:color="auto"/>
            <w:bottom w:val="none" w:sz="0" w:space="0" w:color="auto"/>
            <w:right w:val="none" w:sz="0" w:space="0" w:color="auto"/>
          </w:divBdr>
          <w:divsChild>
            <w:div w:id="1344747736">
              <w:marLeft w:val="0"/>
              <w:marRight w:val="0"/>
              <w:marTop w:val="0"/>
              <w:marBottom w:val="0"/>
              <w:divBdr>
                <w:top w:val="none" w:sz="0" w:space="0" w:color="auto"/>
                <w:left w:val="none" w:sz="0" w:space="0" w:color="auto"/>
                <w:bottom w:val="none" w:sz="0" w:space="0" w:color="auto"/>
                <w:right w:val="none" w:sz="0" w:space="0" w:color="auto"/>
              </w:divBdr>
              <w:divsChild>
                <w:div w:id="459496079">
                  <w:marLeft w:val="0"/>
                  <w:marRight w:val="0"/>
                  <w:marTop w:val="0"/>
                  <w:marBottom w:val="0"/>
                  <w:divBdr>
                    <w:top w:val="none" w:sz="0" w:space="0" w:color="auto"/>
                    <w:left w:val="none" w:sz="0" w:space="0" w:color="auto"/>
                    <w:bottom w:val="none" w:sz="0" w:space="0" w:color="auto"/>
                    <w:right w:val="none" w:sz="0" w:space="0" w:color="auto"/>
                  </w:divBdr>
                  <w:divsChild>
                    <w:div w:id="1138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61574">
      <w:bodyDiv w:val="1"/>
      <w:marLeft w:val="0"/>
      <w:marRight w:val="0"/>
      <w:marTop w:val="0"/>
      <w:marBottom w:val="0"/>
      <w:divBdr>
        <w:top w:val="none" w:sz="0" w:space="0" w:color="auto"/>
        <w:left w:val="none" w:sz="0" w:space="0" w:color="auto"/>
        <w:bottom w:val="none" w:sz="0" w:space="0" w:color="auto"/>
        <w:right w:val="none" w:sz="0" w:space="0" w:color="auto"/>
      </w:divBdr>
      <w:divsChild>
        <w:div w:id="101347097">
          <w:marLeft w:val="0"/>
          <w:marRight w:val="0"/>
          <w:marTop w:val="0"/>
          <w:marBottom w:val="0"/>
          <w:divBdr>
            <w:top w:val="none" w:sz="0" w:space="0" w:color="auto"/>
            <w:left w:val="none" w:sz="0" w:space="0" w:color="auto"/>
            <w:bottom w:val="none" w:sz="0" w:space="0" w:color="auto"/>
            <w:right w:val="none" w:sz="0" w:space="0" w:color="auto"/>
          </w:divBdr>
          <w:divsChild>
            <w:div w:id="979117946">
              <w:marLeft w:val="0"/>
              <w:marRight w:val="0"/>
              <w:marTop w:val="0"/>
              <w:marBottom w:val="0"/>
              <w:divBdr>
                <w:top w:val="none" w:sz="0" w:space="0" w:color="auto"/>
                <w:left w:val="none" w:sz="0" w:space="0" w:color="auto"/>
                <w:bottom w:val="none" w:sz="0" w:space="0" w:color="auto"/>
                <w:right w:val="none" w:sz="0" w:space="0" w:color="auto"/>
              </w:divBdr>
              <w:divsChild>
                <w:div w:id="1550997995">
                  <w:marLeft w:val="0"/>
                  <w:marRight w:val="0"/>
                  <w:marTop w:val="0"/>
                  <w:marBottom w:val="0"/>
                  <w:divBdr>
                    <w:top w:val="none" w:sz="0" w:space="0" w:color="auto"/>
                    <w:left w:val="none" w:sz="0" w:space="0" w:color="auto"/>
                    <w:bottom w:val="none" w:sz="0" w:space="0" w:color="auto"/>
                    <w:right w:val="none" w:sz="0" w:space="0" w:color="auto"/>
                  </w:divBdr>
                  <w:divsChild>
                    <w:div w:id="11322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46311">
      <w:bodyDiv w:val="1"/>
      <w:marLeft w:val="0"/>
      <w:marRight w:val="0"/>
      <w:marTop w:val="0"/>
      <w:marBottom w:val="0"/>
      <w:divBdr>
        <w:top w:val="none" w:sz="0" w:space="0" w:color="auto"/>
        <w:left w:val="none" w:sz="0" w:space="0" w:color="auto"/>
        <w:bottom w:val="none" w:sz="0" w:space="0" w:color="auto"/>
        <w:right w:val="none" w:sz="0" w:space="0" w:color="auto"/>
      </w:divBdr>
      <w:divsChild>
        <w:div w:id="1219511946">
          <w:marLeft w:val="0"/>
          <w:marRight w:val="0"/>
          <w:marTop w:val="0"/>
          <w:marBottom w:val="0"/>
          <w:divBdr>
            <w:top w:val="none" w:sz="0" w:space="0" w:color="auto"/>
            <w:left w:val="none" w:sz="0" w:space="0" w:color="auto"/>
            <w:bottom w:val="none" w:sz="0" w:space="0" w:color="auto"/>
            <w:right w:val="none" w:sz="0" w:space="0" w:color="auto"/>
          </w:divBdr>
          <w:divsChild>
            <w:div w:id="1194920035">
              <w:marLeft w:val="0"/>
              <w:marRight w:val="0"/>
              <w:marTop w:val="0"/>
              <w:marBottom w:val="0"/>
              <w:divBdr>
                <w:top w:val="none" w:sz="0" w:space="0" w:color="auto"/>
                <w:left w:val="none" w:sz="0" w:space="0" w:color="auto"/>
                <w:bottom w:val="none" w:sz="0" w:space="0" w:color="auto"/>
                <w:right w:val="none" w:sz="0" w:space="0" w:color="auto"/>
              </w:divBdr>
              <w:divsChild>
                <w:div w:id="96486990">
                  <w:marLeft w:val="0"/>
                  <w:marRight w:val="0"/>
                  <w:marTop w:val="0"/>
                  <w:marBottom w:val="0"/>
                  <w:divBdr>
                    <w:top w:val="none" w:sz="0" w:space="0" w:color="auto"/>
                    <w:left w:val="none" w:sz="0" w:space="0" w:color="auto"/>
                    <w:bottom w:val="none" w:sz="0" w:space="0" w:color="auto"/>
                    <w:right w:val="none" w:sz="0" w:space="0" w:color="auto"/>
                  </w:divBdr>
                  <w:divsChild>
                    <w:div w:id="17700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80431">
      <w:bodyDiv w:val="1"/>
      <w:marLeft w:val="0"/>
      <w:marRight w:val="0"/>
      <w:marTop w:val="0"/>
      <w:marBottom w:val="0"/>
      <w:divBdr>
        <w:top w:val="none" w:sz="0" w:space="0" w:color="auto"/>
        <w:left w:val="none" w:sz="0" w:space="0" w:color="auto"/>
        <w:bottom w:val="none" w:sz="0" w:space="0" w:color="auto"/>
        <w:right w:val="none" w:sz="0" w:space="0" w:color="auto"/>
      </w:divBdr>
      <w:divsChild>
        <w:div w:id="268782879">
          <w:marLeft w:val="0"/>
          <w:marRight w:val="0"/>
          <w:marTop w:val="0"/>
          <w:marBottom w:val="0"/>
          <w:divBdr>
            <w:top w:val="none" w:sz="0" w:space="0" w:color="auto"/>
            <w:left w:val="none" w:sz="0" w:space="0" w:color="auto"/>
            <w:bottom w:val="none" w:sz="0" w:space="0" w:color="auto"/>
            <w:right w:val="none" w:sz="0" w:space="0" w:color="auto"/>
          </w:divBdr>
          <w:divsChild>
            <w:div w:id="1205218251">
              <w:marLeft w:val="0"/>
              <w:marRight w:val="0"/>
              <w:marTop w:val="0"/>
              <w:marBottom w:val="0"/>
              <w:divBdr>
                <w:top w:val="none" w:sz="0" w:space="0" w:color="auto"/>
                <w:left w:val="none" w:sz="0" w:space="0" w:color="auto"/>
                <w:bottom w:val="none" w:sz="0" w:space="0" w:color="auto"/>
                <w:right w:val="none" w:sz="0" w:space="0" w:color="auto"/>
              </w:divBdr>
              <w:divsChild>
                <w:div w:id="1124078375">
                  <w:marLeft w:val="0"/>
                  <w:marRight w:val="0"/>
                  <w:marTop w:val="0"/>
                  <w:marBottom w:val="0"/>
                  <w:divBdr>
                    <w:top w:val="none" w:sz="0" w:space="0" w:color="auto"/>
                    <w:left w:val="none" w:sz="0" w:space="0" w:color="auto"/>
                    <w:bottom w:val="none" w:sz="0" w:space="0" w:color="auto"/>
                    <w:right w:val="none" w:sz="0" w:space="0" w:color="auto"/>
                  </w:divBdr>
                  <w:divsChild>
                    <w:div w:id="1260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49584">
      <w:bodyDiv w:val="1"/>
      <w:marLeft w:val="0"/>
      <w:marRight w:val="0"/>
      <w:marTop w:val="0"/>
      <w:marBottom w:val="0"/>
      <w:divBdr>
        <w:top w:val="none" w:sz="0" w:space="0" w:color="auto"/>
        <w:left w:val="none" w:sz="0" w:space="0" w:color="auto"/>
        <w:bottom w:val="none" w:sz="0" w:space="0" w:color="auto"/>
        <w:right w:val="none" w:sz="0" w:space="0" w:color="auto"/>
      </w:divBdr>
      <w:divsChild>
        <w:div w:id="1692948898">
          <w:marLeft w:val="0"/>
          <w:marRight w:val="0"/>
          <w:marTop w:val="0"/>
          <w:marBottom w:val="0"/>
          <w:divBdr>
            <w:top w:val="none" w:sz="0" w:space="0" w:color="auto"/>
            <w:left w:val="none" w:sz="0" w:space="0" w:color="auto"/>
            <w:bottom w:val="none" w:sz="0" w:space="0" w:color="auto"/>
            <w:right w:val="none" w:sz="0" w:space="0" w:color="auto"/>
          </w:divBdr>
          <w:divsChild>
            <w:div w:id="692457169">
              <w:marLeft w:val="0"/>
              <w:marRight w:val="0"/>
              <w:marTop w:val="0"/>
              <w:marBottom w:val="0"/>
              <w:divBdr>
                <w:top w:val="none" w:sz="0" w:space="0" w:color="auto"/>
                <w:left w:val="none" w:sz="0" w:space="0" w:color="auto"/>
                <w:bottom w:val="none" w:sz="0" w:space="0" w:color="auto"/>
                <w:right w:val="none" w:sz="0" w:space="0" w:color="auto"/>
              </w:divBdr>
              <w:divsChild>
                <w:div w:id="39091927">
                  <w:marLeft w:val="0"/>
                  <w:marRight w:val="0"/>
                  <w:marTop w:val="0"/>
                  <w:marBottom w:val="0"/>
                  <w:divBdr>
                    <w:top w:val="none" w:sz="0" w:space="0" w:color="auto"/>
                    <w:left w:val="none" w:sz="0" w:space="0" w:color="auto"/>
                    <w:bottom w:val="none" w:sz="0" w:space="0" w:color="auto"/>
                    <w:right w:val="none" w:sz="0" w:space="0" w:color="auto"/>
                  </w:divBdr>
                  <w:divsChild>
                    <w:div w:id="21328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7910">
      <w:bodyDiv w:val="1"/>
      <w:marLeft w:val="0"/>
      <w:marRight w:val="0"/>
      <w:marTop w:val="0"/>
      <w:marBottom w:val="0"/>
      <w:divBdr>
        <w:top w:val="none" w:sz="0" w:space="0" w:color="auto"/>
        <w:left w:val="none" w:sz="0" w:space="0" w:color="auto"/>
        <w:bottom w:val="none" w:sz="0" w:space="0" w:color="auto"/>
        <w:right w:val="none" w:sz="0" w:space="0" w:color="auto"/>
      </w:divBdr>
      <w:divsChild>
        <w:div w:id="308441635">
          <w:marLeft w:val="0"/>
          <w:marRight w:val="0"/>
          <w:marTop w:val="0"/>
          <w:marBottom w:val="0"/>
          <w:divBdr>
            <w:top w:val="none" w:sz="0" w:space="0" w:color="auto"/>
            <w:left w:val="none" w:sz="0" w:space="0" w:color="auto"/>
            <w:bottom w:val="none" w:sz="0" w:space="0" w:color="auto"/>
            <w:right w:val="none" w:sz="0" w:space="0" w:color="auto"/>
          </w:divBdr>
          <w:divsChild>
            <w:div w:id="1823544222">
              <w:marLeft w:val="0"/>
              <w:marRight w:val="0"/>
              <w:marTop w:val="0"/>
              <w:marBottom w:val="0"/>
              <w:divBdr>
                <w:top w:val="none" w:sz="0" w:space="0" w:color="auto"/>
                <w:left w:val="none" w:sz="0" w:space="0" w:color="auto"/>
                <w:bottom w:val="none" w:sz="0" w:space="0" w:color="auto"/>
                <w:right w:val="none" w:sz="0" w:space="0" w:color="auto"/>
              </w:divBdr>
              <w:divsChild>
                <w:div w:id="1830167984">
                  <w:marLeft w:val="0"/>
                  <w:marRight w:val="0"/>
                  <w:marTop w:val="0"/>
                  <w:marBottom w:val="0"/>
                  <w:divBdr>
                    <w:top w:val="none" w:sz="0" w:space="0" w:color="auto"/>
                    <w:left w:val="none" w:sz="0" w:space="0" w:color="auto"/>
                    <w:bottom w:val="none" w:sz="0" w:space="0" w:color="auto"/>
                    <w:right w:val="none" w:sz="0" w:space="0" w:color="auto"/>
                  </w:divBdr>
                  <w:divsChild>
                    <w:div w:id="13294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9119">
      <w:bodyDiv w:val="1"/>
      <w:marLeft w:val="0"/>
      <w:marRight w:val="0"/>
      <w:marTop w:val="0"/>
      <w:marBottom w:val="0"/>
      <w:divBdr>
        <w:top w:val="none" w:sz="0" w:space="0" w:color="auto"/>
        <w:left w:val="none" w:sz="0" w:space="0" w:color="auto"/>
        <w:bottom w:val="none" w:sz="0" w:space="0" w:color="auto"/>
        <w:right w:val="none" w:sz="0" w:space="0" w:color="auto"/>
      </w:divBdr>
      <w:divsChild>
        <w:div w:id="164395105">
          <w:marLeft w:val="0"/>
          <w:marRight w:val="0"/>
          <w:marTop w:val="0"/>
          <w:marBottom w:val="0"/>
          <w:divBdr>
            <w:top w:val="none" w:sz="0" w:space="0" w:color="auto"/>
            <w:left w:val="none" w:sz="0" w:space="0" w:color="auto"/>
            <w:bottom w:val="none" w:sz="0" w:space="0" w:color="auto"/>
            <w:right w:val="none" w:sz="0" w:space="0" w:color="auto"/>
          </w:divBdr>
          <w:divsChild>
            <w:div w:id="228198237">
              <w:marLeft w:val="0"/>
              <w:marRight w:val="0"/>
              <w:marTop w:val="0"/>
              <w:marBottom w:val="0"/>
              <w:divBdr>
                <w:top w:val="none" w:sz="0" w:space="0" w:color="auto"/>
                <w:left w:val="none" w:sz="0" w:space="0" w:color="auto"/>
                <w:bottom w:val="none" w:sz="0" w:space="0" w:color="auto"/>
                <w:right w:val="none" w:sz="0" w:space="0" w:color="auto"/>
              </w:divBdr>
              <w:divsChild>
                <w:div w:id="846483322">
                  <w:marLeft w:val="0"/>
                  <w:marRight w:val="0"/>
                  <w:marTop w:val="0"/>
                  <w:marBottom w:val="0"/>
                  <w:divBdr>
                    <w:top w:val="none" w:sz="0" w:space="0" w:color="auto"/>
                    <w:left w:val="none" w:sz="0" w:space="0" w:color="auto"/>
                    <w:bottom w:val="none" w:sz="0" w:space="0" w:color="auto"/>
                    <w:right w:val="none" w:sz="0" w:space="0" w:color="auto"/>
                  </w:divBdr>
                  <w:divsChild>
                    <w:div w:id="14762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4038">
      <w:bodyDiv w:val="1"/>
      <w:marLeft w:val="0"/>
      <w:marRight w:val="0"/>
      <w:marTop w:val="0"/>
      <w:marBottom w:val="0"/>
      <w:divBdr>
        <w:top w:val="none" w:sz="0" w:space="0" w:color="auto"/>
        <w:left w:val="none" w:sz="0" w:space="0" w:color="auto"/>
        <w:bottom w:val="none" w:sz="0" w:space="0" w:color="auto"/>
        <w:right w:val="none" w:sz="0" w:space="0" w:color="auto"/>
      </w:divBdr>
      <w:divsChild>
        <w:div w:id="47804966">
          <w:marLeft w:val="0"/>
          <w:marRight w:val="0"/>
          <w:marTop w:val="0"/>
          <w:marBottom w:val="0"/>
          <w:divBdr>
            <w:top w:val="none" w:sz="0" w:space="0" w:color="auto"/>
            <w:left w:val="none" w:sz="0" w:space="0" w:color="auto"/>
            <w:bottom w:val="none" w:sz="0" w:space="0" w:color="auto"/>
            <w:right w:val="none" w:sz="0" w:space="0" w:color="auto"/>
          </w:divBdr>
          <w:divsChild>
            <w:div w:id="971860929">
              <w:marLeft w:val="0"/>
              <w:marRight w:val="0"/>
              <w:marTop w:val="0"/>
              <w:marBottom w:val="0"/>
              <w:divBdr>
                <w:top w:val="none" w:sz="0" w:space="0" w:color="auto"/>
                <w:left w:val="none" w:sz="0" w:space="0" w:color="auto"/>
                <w:bottom w:val="none" w:sz="0" w:space="0" w:color="auto"/>
                <w:right w:val="none" w:sz="0" w:space="0" w:color="auto"/>
              </w:divBdr>
              <w:divsChild>
                <w:div w:id="1729264507">
                  <w:marLeft w:val="0"/>
                  <w:marRight w:val="0"/>
                  <w:marTop w:val="0"/>
                  <w:marBottom w:val="0"/>
                  <w:divBdr>
                    <w:top w:val="none" w:sz="0" w:space="0" w:color="auto"/>
                    <w:left w:val="none" w:sz="0" w:space="0" w:color="auto"/>
                    <w:bottom w:val="none" w:sz="0" w:space="0" w:color="auto"/>
                    <w:right w:val="none" w:sz="0" w:space="0" w:color="auto"/>
                  </w:divBdr>
                  <w:divsChild>
                    <w:div w:id="13777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80461">
      <w:bodyDiv w:val="1"/>
      <w:marLeft w:val="0"/>
      <w:marRight w:val="0"/>
      <w:marTop w:val="0"/>
      <w:marBottom w:val="0"/>
      <w:divBdr>
        <w:top w:val="none" w:sz="0" w:space="0" w:color="auto"/>
        <w:left w:val="none" w:sz="0" w:space="0" w:color="auto"/>
        <w:bottom w:val="none" w:sz="0" w:space="0" w:color="auto"/>
        <w:right w:val="none" w:sz="0" w:space="0" w:color="auto"/>
      </w:divBdr>
      <w:divsChild>
        <w:div w:id="293678462">
          <w:marLeft w:val="0"/>
          <w:marRight w:val="0"/>
          <w:marTop w:val="0"/>
          <w:marBottom w:val="0"/>
          <w:divBdr>
            <w:top w:val="none" w:sz="0" w:space="0" w:color="auto"/>
            <w:left w:val="none" w:sz="0" w:space="0" w:color="auto"/>
            <w:bottom w:val="none" w:sz="0" w:space="0" w:color="auto"/>
            <w:right w:val="none" w:sz="0" w:space="0" w:color="auto"/>
          </w:divBdr>
          <w:divsChild>
            <w:div w:id="1682122428">
              <w:marLeft w:val="0"/>
              <w:marRight w:val="0"/>
              <w:marTop w:val="0"/>
              <w:marBottom w:val="0"/>
              <w:divBdr>
                <w:top w:val="none" w:sz="0" w:space="0" w:color="auto"/>
                <w:left w:val="none" w:sz="0" w:space="0" w:color="auto"/>
                <w:bottom w:val="none" w:sz="0" w:space="0" w:color="auto"/>
                <w:right w:val="none" w:sz="0" w:space="0" w:color="auto"/>
              </w:divBdr>
              <w:divsChild>
                <w:div w:id="1032145204">
                  <w:marLeft w:val="0"/>
                  <w:marRight w:val="0"/>
                  <w:marTop w:val="0"/>
                  <w:marBottom w:val="0"/>
                  <w:divBdr>
                    <w:top w:val="none" w:sz="0" w:space="0" w:color="auto"/>
                    <w:left w:val="none" w:sz="0" w:space="0" w:color="auto"/>
                    <w:bottom w:val="none" w:sz="0" w:space="0" w:color="auto"/>
                    <w:right w:val="none" w:sz="0" w:space="0" w:color="auto"/>
                  </w:divBdr>
                  <w:divsChild>
                    <w:div w:id="10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9491">
      <w:bodyDiv w:val="1"/>
      <w:marLeft w:val="0"/>
      <w:marRight w:val="0"/>
      <w:marTop w:val="0"/>
      <w:marBottom w:val="0"/>
      <w:divBdr>
        <w:top w:val="none" w:sz="0" w:space="0" w:color="auto"/>
        <w:left w:val="none" w:sz="0" w:space="0" w:color="auto"/>
        <w:bottom w:val="none" w:sz="0" w:space="0" w:color="auto"/>
        <w:right w:val="none" w:sz="0" w:space="0" w:color="auto"/>
      </w:divBdr>
      <w:divsChild>
        <w:div w:id="1166899000">
          <w:marLeft w:val="0"/>
          <w:marRight w:val="0"/>
          <w:marTop w:val="0"/>
          <w:marBottom w:val="0"/>
          <w:divBdr>
            <w:top w:val="none" w:sz="0" w:space="0" w:color="auto"/>
            <w:left w:val="none" w:sz="0" w:space="0" w:color="auto"/>
            <w:bottom w:val="none" w:sz="0" w:space="0" w:color="auto"/>
            <w:right w:val="none" w:sz="0" w:space="0" w:color="auto"/>
          </w:divBdr>
          <w:divsChild>
            <w:div w:id="1154561877">
              <w:marLeft w:val="0"/>
              <w:marRight w:val="0"/>
              <w:marTop w:val="0"/>
              <w:marBottom w:val="0"/>
              <w:divBdr>
                <w:top w:val="none" w:sz="0" w:space="0" w:color="auto"/>
                <w:left w:val="none" w:sz="0" w:space="0" w:color="auto"/>
                <w:bottom w:val="none" w:sz="0" w:space="0" w:color="auto"/>
                <w:right w:val="none" w:sz="0" w:space="0" w:color="auto"/>
              </w:divBdr>
              <w:divsChild>
                <w:div w:id="1085146661">
                  <w:marLeft w:val="0"/>
                  <w:marRight w:val="0"/>
                  <w:marTop w:val="0"/>
                  <w:marBottom w:val="0"/>
                  <w:divBdr>
                    <w:top w:val="none" w:sz="0" w:space="0" w:color="auto"/>
                    <w:left w:val="none" w:sz="0" w:space="0" w:color="auto"/>
                    <w:bottom w:val="none" w:sz="0" w:space="0" w:color="auto"/>
                    <w:right w:val="none" w:sz="0" w:space="0" w:color="auto"/>
                  </w:divBdr>
                  <w:divsChild>
                    <w:div w:id="3034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7038">
      <w:bodyDiv w:val="1"/>
      <w:marLeft w:val="0"/>
      <w:marRight w:val="0"/>
      <w:marTop w:val="0"/>
      <w:marBottom w:val="0"/>
      <w:divBdr>
        <w:top w:val="none" w:sz="0" w:space="0" w:color="auto"/>
        <w:left w:val="none" w:sz="0" w:space="0" w:color="auto"/>
        <w:bottom w:val="none" w:sz="0" w:space="0" w:color="auto"/>
        <w:right w:val="none" w:sz="0" w:space="0" w:color="auto"/>
      </w:divBdr>
      <w:divsChild>
        <w:div w:id="2060323216">
          <w:marLeft w:val="0"/>
          <w:marRight w:val="0"/>
          <w:marTop w:val="0"/>
          <w:marBottom w:val="0"/>
          <w:divBdr>
            <w:top w:val="none" w:sz="0" w:space="0" w:color="auto"/>
            <w:left w:val="none" w:sz="0" w:space="0" w:color="auto"/>
            <w:bottom w:val="none" w:sz="0" w:space="0" w:color="auto"/>
            <w:right w:val="none" w:sz="0" w:space="0" w:color="auto"/>
          </w:divBdr>
          <w:divsChild>
            <w:div w:id="1484469565">
              <w:marLeft w:val="0"/>
              <w:marRight w:val="0"/>
              <w:marTop w:val="0"/>
              <w:marBottom w:val="0"/>
              <w:divBdr>
                <w:top w:val="none" w:sz="0" w:space="0" w:color="auto"/>
                <w:left w:val="none" w:sz="0" w:space="0" w:color="auto"/>
                <w:bottom w:val="none" w:sz="0" w:space="0" w:color="auto"/>
                <w:right w:val="none" w:sz="0" w:space="0" w:color="auto"/>
              </w:divBdr>
              <w:divsChild>
                <w:div w:id="587344551">
                  <w:marLeft w:val="0"/>
                  <w:marRight w:val="0"/>
                  <w:marTop w:val="0"/>
                  <w:marBottom w:val="0"/>
                  <w:divBdr>
                    <w:top w:val="none" w:sz="0" w:space="0" w:color="auto"/>
                    <w:left w:val="none" w:sz="0" w:space="0" w:color="auto"/>
                    <w:bottom w:val="none" w:sz="0" w:space="0" w:color="auto"/>
                    <w:right w:val="none" w:sz="0" w:space="0" w:color="auto"/>
                  </w:divBdr>
                  <w:divsChild>
                    <w:div w:id="4617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6230">
      <w:bodyDiv w:val="1"/>
      <w:marLeft w:val="0"/>
      <w:marRight w:val="0"/>
      <w:marTop w:val="0"/>
      <w:marBottom w:val="0"/>
      <w:divBdr>
        <w:top w:val="none" w:sz="0" w:space="0" w:color="auto"/>
        <w:left w:val="none" w:sz="0" w:space="0" w:color="auto"/>
        <w:bottom w:val="none" w:sz="0" w:space="0" w:color="auto"/>
        <w:right w:val="none" w:sz="0" w:space="0" w:color="auto"/>
      </w:divBdr>
      <w:divsChild>
        <w:div w:id="535772660">
          <w:marLeft w:val="0"/>
          <w:marRight w:val="0"/>
          <w:marTop w:val="0"/>
          <w:marBottom w:val="0"/>
          <w:divBdr>
            <w:top w:val="none" w:sz="0" w:space="0" w:color="auto"/>
            <w:left w:val="none" w:sz="0" w:space="0" w:color="auto"/>
            <w:bottom w:val="none" w:sz="0" w:space="0" w:color="auto"/>
            <w:right w:val="none" w:sz="0" w:space="0" w:color="auto"/>
          </w:divBdr>
          <w:divsChild>
            <w:div w:id="1883206611">
              <w:marLeft w:val="0"/>
              <w:marRight w:val="0"/>
              <w:marTop w:val="0"/>
              <w:marBottom w:val="0"/>
              <w:divBdr>
                <w:top w:val="none" w:sz="0" w:space="0" w:color="auto"/>
                <w:left w:val="none" w:sz="0" w:space="0" w:color="auto"/>
                <w:bottom w:val="none" w:sz="0" w:space="0" w:color="auto"/>
                <w:right w:val="none" w:sz="0" w:space="0" w:color="auto"/>
              </w:divBdr>
              <w:divsChild>
                <w:div w:id="796339152">
                  <w:marLeft w:val="0"/>
                  <w:marRight w:val="0"/>
                  <w:marTop w:val="0"/>
                  <w:marBottom w:val="0"/>
                  <w:divBdr>
                    <w:top w:val="none" w:sz="0" w:space="0" w:color="auto"/>
                    <w:left w:val="none" w:sz="0" w:space="0" w:color="auto"/>
                    <w:bottom w:val="none" w:sz="0" w:space="0" w:color="auto"/>
                    <w:right w:val="none" w:sz="0" w:space="0" w:color="auto"/>
                  </w:divBdr>
                  <w:divsChild>
                    <w:div w:id="4475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60981">
      <w:bodyDiv w:val="1"/>
      <w:marLeft w:val="0"/>
      <w:marRight w:val="0"/>
      <w:marTop w:val="0"/>
      <w:marBottom w:val="0"/>
      <w:divBdr>
        <w:top w:val="none" w:sz="0" w:space="0" w:color="auto"/>
        <w:left w:val="none" w:sz="0" w:space="0" w:color="auto"/>
        <w:bottom w:val="none" w:sz="0" w:space="0" w:color="auto"/>
        <w:right w:val="none" w:sz="0" w:space="0" w:color="auto"/>
      </w:divBdr>
      <w:divsChild>
        <w:div w:id="418061800">
          <w:marLeft w:val="0"/>
          <w:marRight w:val="0"/>
          <w:marTop w:val="0"/>
          <w:marBottom w:val="0"/>
          <w:divBdr>
            <w:top w:val="none" w:sz="0" w:space="0" w:color="auto"/>
            <w:left w:val="none" w:sz="0" w:space="0" w:color="auto"/>
            <w:bottom w:val="none" w:sz="0" w:space="0" w:color="auto"/>
            <w:right w:val="none" w:sz="0" w:space="0" w:color="auto"/>
          </w:divBdr>
          <w:divsChild>
            <w:div w:id="1286962719">
              <w:marLeft w:val="0"/>
              <w:marRight w:val="0"/>
              <w:marTop w:val="0"/>
              <w:marBottom w:val="0"/>
              <w:divBdr>
                <w:top w:val="none" w:sz="0" w:space="0" w:color="auto"/>
                <w:left w:val="none" w:sz="0" w:space="0" w:color="auto"/>
                <w:bottom w:val="none" w:sz="0" w:space="0" w:color="auto"/>
                <w:right w:val="none" w:sz="0" w:space="0" w:color="auto"/>
              </w:divBdr>
              <w:divsChild>
                <w:div w:id="1517689803">
                  <w:marLeft w:val="0"/>
                  <w:marRight w:val="0"/>
                  <w:marTop w:val="0"/>
                  <w:marBottom w:val="0"/>
                  <w:divBdr>
                    <w:top w:val="none" w:sz="0" w:space="0" w:color="auto"/>
                    <w:left w:val="none" w:sz="0" w:space="0" w:color="auto"/>
                    <w:bottom w:val="none" w:sz="0" w:space="0" w:color="auto"/>
                    <w:right w:val="none" w:sz="0" w:space="0" w:color="auto"/>
                  </w:divBdr>
                  <w:divsChild>
                    <w:div w:id="17392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36979">
      <w:bodyDiv w:val="1"/>
      <w:marLeft w:val="0"/>
      <w:marRight w:val="0"/>
      <w:marTop w:val="0"/>
      <w:marBottom w:val="0"/>
      <w:divBdr>
        <w:top w:val="none" w:sz="0" w:space="0" w:color="auto"/>
        <w:left w:val="none" w:sz="0" w:space="0" w:color="auto"/>
        <w:bottom w:val="none" w:sz="0" w:space="0" w:color="auto"/>
        <w:right w:val="none" w:sz="0" w:space="0" w:color="auto"/>
      </w:divBdr>
      <w:divsChild>
        <w:div w:id="2096707347">
          <w:marLeft w:val="0"/>
          <w:marRight w:val="0"/>
          <w:marTop w:val="0"/>
          <w:marBottom w:val="0"/>
          <w:divBdr>
            <w:top w:val="none" w:sz="0" w:space="0" w:color="auto"/>
            <w:left w:val="none" w:sz="0" w:space="0" w:color="auto"/>
            <w:bottom w:val="none" w:sz="0" w:space="0" w:color="auto"/>
            <w:right w:val="none" w:sz="0" w:space="0" w:color="auto"/>
          </w:divBdr>
          <w:divsChild>
            <w:div w:id="1565603300">
              <w:marLeft w:val="0"/>
              <w:marRight w:val="0"/>
              <w:marTop w:val="0"/>
              <w:marBottom w:val="0"/>
              <w:divBdr>
                <w:top w:val="none" w:sz="0" w:space="0" w:color="auto"/>
                <w:left w:val="none" w:sz="0" w:space="0" w:color="auto"/>
                <w:bottom w:val="none" w:sz="0" w:space="0" w:color="auto"/>
                <w:right w:val="none" w:sz="0" w:space="0" w:color="auto"/>
              </w:divBdr>
              <w:divsChild>
                <w:div w:id="1621379036">
                  <w:marLeft w:val="0"/>
                  <w:marRight w:val="0"/>
                  <w:marTop w:val="0"/>
                  <w:marBottom w:val="0"/>
                  <w:divBdr>
                    <w:top w:val="none" w:sz="0" w:space="0" w:color="auto"/>
                    <w:left w:val="none" w:sz="0" w:space="0" w:color="auto"/>
                    <w:bottom w:val="none" w:sz="0" w:space="0" w:color="auto"/>
                    <w:right w:val="none" w:sz="0" w:space="0" w:color="auto"/>
                  </w:divBdr>
                  <w:divsChild>
                    <w:div w:id="20699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99720">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sChild>
            <w:div w:id="1935624115">
              <w:marLeft w:val="0"/>
              <w:marRight w:val="0"/>
              <w:marTop w:val="0"/>
              <w:marBottom w:val="0"/>
              <w:divBdr>
                <w:top w:val="none" w:sz="0" w:space="0" w:color="auto"/>
                <w:left w:val="none" w:sz="0" w:space="0" w:color="auto"/>
                <w:bottom w:val="none" w:sz="0" w:space="0" w:color="auto"/>
                <w:right w:val="none" w:sz="0" w:space="0" w:color="auto"/>
              </w:divBdr>
              <w:divsChild>
                <w:div w:id="1278294637">
                  <w:marLeft w:val="0"/>
                  <w:marRight w:val="0"/>
                  <w:marTop w:val="0"/>
                  <w:marBottom w:val="0"/>
                  <w:divBdr>
                    <w:top w:val="none" w:sz="0" w:space="0" w:color="auto"/>
                    <w:left w:val="none" w:sz="0" w:space="0" w:color="auto"/>
                    <w:bottom w:val="none" w:sz="0" w:space="0" w:color="auto"/>
                    <w:right w:val="none" w:sz="0" w:space="0" w:color="auto"/>
                  </w:divBdr>
                  <w:divsChild>
                    <w:div w:id="1717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34377">
      <w:bodyDiv w:val="1"/>
      <w:marLeft w:val="0"/>
      <w:marRight w:val="0"/>
      <w:marTop w:val="0"/>
      <w:marBottom w:val="0"/>
      <w:divBdr>
        <w:top w:val="none" w:sz="0" w:space="0" w:color="auto"/>
        <w:left w:val="none" w:sz="0" w:space="0" w:color="auto"/>
        <w:bottom w:val="none" w:sz="0" w:space="0" w:color="auto"/>
        <w:right w:val="none" w:sz="0" w:space="0" w:color="auto"/>
      </w:divBdr>
      <w:divsChild>
        <w:div w:id="1989438501">
          <w:marLeft w:val="0"/>
          <w:marRight w:val="0"/>
          <w:marTop w:val="0"/>
          <w:marBottom w:val="0"/>
          <w:divBdr>
            <w:top w:val="none" w:sz="0" w:space="0" w:color="auto"/>
            <w:left w:val="none" w:sz="0" w:space="0" w:color="auto"/>
            <w:bottom w:val="none" w:sz="0" w:space="0" w:color="auto"/>
            <w:right w:val="none" w:sz="0" w:space="0" w:color="auto"/>
          </w:divBdr>
          <w:divsChild>
            <w:div w:id="1352996311">
              <w:marLeft w:val="0"/>
              <w:marRight w:val="0"/>
              <w:marTop w:val="0"/>
              <w:marBottom w:val="0"/>
              <w:divBdr>
                <w:top w:val="none" w:sz="0" w:space="0" w:color="auto"/>
                <w:left w:val="none" w:sz="0" w:space="0" w:color="auto"/>
                <w:bottom w:val="none" w:sz="0" w:space="0" w:color="auto"/>
                <w:right w:val="none" w:sz="0" w:space="0" w:color="auto"/>
              </w:divBdr>
              <w:divsChild>
                <w:div w:id="469322679">
                  <w:marLeft w:val="0"/>
                  <w:marRight w:val="0"/>
                  <w:marTop w:val="0"/>
                  <w:marBottom w:val="0"/>
                  <w:divBdr>
                    <w:top w:val="none" w:sz="0" w:space="0" w:color="auto"/>
                    <w:left w:val="none" w:sz="0" w:space="0" w:color="auto"/>
                    <w:bottom w:val="none" w:sz="0" w:space="0" w:color="auto"/>
                    <w:right w:val="none" w:sz="0" w:space="0" w:color="auto"/>
                  </w:divBdr>
                  <w:divsChild>
                    <w:div w:id="2512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58314">
      <w:bodyDiv w:val="1"/>
      <w:marLeft w:val="0"/>
      <w:marRight w:val="0"/>
      <w:marTop w:val="0"/>
      <w:marBottom w:val="0"/>
      <w:divBdr>
        <w:top w:val="none" w:sz="0" w:space="0" w:color="auto"/>
        <w:left w:val="none" w:sz="0" w:space="0" w:color="auto"/>
        <w:bottom w:val="none" w:sz="0" w:space="0" w:color="auto"/>
        <w:right w:val="none" w:sz="0" w:space="0" w:color="auto"/>
      </w:divBdr>
      <w:divsChild>
        <w:div w:id="489756273">
          <w:marLeft w:val="0"/>
          <w:marRight w:val="0"/>
          <w:marTop w:val="0"/>
          <w:marBottom w:val="0"/>
          <w:divBdr>
            <w:top w:val="none" w:sz="0" w:space="0" w:color="auto"/>
            <w:left w:val="none" w:sz="0" w:space="0" w:color="auto"/>
            <w:bottom w:val="none" w:sz="0" w:space="0" w:color="auto"/>
            <w:right w:val="none" w:sz="0" w:space="0" w:color="auto"/>
          </w:divBdr>
          <w:divsChild>
            <w:div w:id="1762220039">
              <w:marLeft w:val="0"/>
              <w:marRight w:val="0"/>
              <w:marTop w:val="0"/>
              <w:marBottom w:val="0"/>
              <w:divBdr>
                <w:top w:val="none" w:sz="0" w:space="0" w:color="auto"/>
                <w:left w:val="none" w:sz="0" w:space="0" w:color="auto"/>
                <w:bottom w:val="none" w:sz="0" w:space="0" w:color="auto"/>
                <w:right w:val="none" w:sz="0" w:space="0" w:color="auto"/>
              </w:divBdr>
              <w:divsChild>
                <w:div w:id="614025177">
                  <w:marLeft w:val="0"/>
                  <w:marRight w:val="0"/>
                  <w:marTop w:val="0"/>
                  <w:marBottom w:val="0"/>
                  <w:divBdr>
                    <w:top w:val="none" w:sz="0" w:space="0" w:color="auto"/>
                    <w:left w:val="none" w:sz="0" w:space="0" w:color="auto"/>
                    <w:bottom w:val="none" w:sz="0" w:space="0" w:color="auto"/>
                    <w:right w:val="none" w:sz="0" w:space="0" w:color="auto"/>
                  </w:divBdr>
                  <w:divsChild>
                    <w:div w:id="15773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77362">
      <w:bodyDiv w:val="1"/>
      <w:marLeft w:val="0"/>
      <w:marRight w:val="0"/>
      <w:marTop w:val="0"/>
      <w:marBottom w:val="0"/>
      <w:divBdr>
        <w:top w:val="none" w:sz="0" w:space="0" w:color="auto"/>
        <w:left w:val="none" w:sz="0" w:space="0" w:color="auto"/>
        <w:bottom w:val="none" w:sz="0" w:space="0" w:color="auto"/>
        <w:right w:val="none" w:sz="0" w:space="0" w:color="auto"/>
      </w:divBdr>
      <w:divsChild>
        <w:div w:id="990522634">
          <w:marLeft w:val="0"/>
          <w:marRight w:val="0"/>
          <w:marTop w:val="0"/>
          <w:marBottom w:val="0"/>
          <w:divBdr>
            <w:top w:val="none" w:sz="0" w:space="0" w:color="auto"/>
            <w:left w:val="none" w:sz="0" w:space="0" w:color="auto"/>
            <w:bottom w:val="none" w:sz="0" w:space="0" w:color="auto"/>
            <w:right w:val="none" w:sz="0" w:space="0" w:color="auto"/>
          </w:divBdr>
          <w:divsChild>
            <w:div w:id="1583876171">
              <w:marLeft w:val="0"/>
              <w:marRight w:val="0"/>
              <w:marTop w:val="0"/>
              <w:marBottom w:val="0"/>
              <w:divBdr>
                <w:top w:val="none" w:sz="0" w:space="0" w:color="auto"/>
                <w:left w:val="none" w:sz="0" w:space="0" w:color="auto"/>
                <w:bottom w:val="none" w:sz="0" w:space="0" w:color="auto"/>
                <w:right w:val="none" w:sz="0" w:space="0" w:color="auto"/>
              </w:divBdr>
              <w:divsChild>
                <w:div w:id="457336081">
                  <w:marLeft w:val="0"/>
                  <w:marRight w:val="0"/>
                  <w:marTop w:val="0"/>
                  <w:marBottom w:val="0"/>
                  <w:divBdr>
                    <w:top w:val="none" w:sz="0" w:space="0" w:color="auto"/>
                    <w:left w:val="none" w:sz="0" w:space="0" w:color="auto"/>
                    <w:bottom w:val="none" w:sz="0" w:space="0" w:color="auto"/>
                    <w:right w:val="none" w:sz="0" w:space="0" w:color="auto"/>
                  </w:divBdr>
                  <w:divsChild>
                    <w:div w:id="1912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91020">
      <w:bodyDiv w:val="1"/>
      <w:marLeft w:val="0"/>
      <w:marRight w:val="0"/>
      <w:marTop w:val="0"/>
      <w:marBottom w:val="0"/>
      <w:divBdr>
        <w:top w:val="none" w:sz="0" w:space="0" w:color="auto"/>
        <w:left w:val="none" w:sz="0" w:space="0" w:color="auto"/>
        <w:bottom w:val="none" w:sz="0" w:space="0" w:color="auto"/>
        <w:right w:val="none" w:sz="0" w:space="0" w:color="auto"/>
      </w:divBdr>
      <w:divsChild>
        <w:div w:id="747658610">
          <w:marLeft w:val="0"/>
          <w:marRight w:val="0"/>
          <w:marTop w:val="0"/>
          <w:marBottom w:val="0"/>
          <w:divBdr>
            <w:top w:val="none" w:sz="0" w:space="0" w:color="auto"/>
            <w:left w:val="none" w:sz="0" w:space="0" w:color="auto"/>
            <w:bottom w:val="none" w:sz="0" w:space="0" w:color="auto"/>
            <w:right w:val="none" w:sz="0" w:space="0" w:color="auto"/>
          </w:divBdr>
          <w:divsChild>
            <w:div w:id="1111512408">
              <w:marLeft w:val="0"/>
              <w:marRight w:val="0"/>
              <w:marTop w:val="0"/>
              <w:marBottom w:val="0"/>
              <w:divBdr>
                <w:top w:val="none" w:sz="0" w:space="0" w:color="auto"/>
                <w:left w:val="none" w:sz="0" w:space="0" w:color="auto"/>
                <w:bottom w:val="none" w:sz="0" w:space="0" w:color="auto"/>
                <w:right w:val="none" w:sz="0" w:space="0" w:color="auto"/>
              </w:divBdr>
              <w:divsChild>
                <w:div w:id="768816654">
                  <w:marLeft w:val="0"/>
                  <w:marRight w:val="0"/>
                  <w:marTop w:val="0"/>
                  <w:marBottom w:val="0"/>
                  <w:divBdr>
                    <w:top w:val="none" w:sz="0" w:space="0" w:color="auto"/>
                    <w:left w:val="none" w:sz="0" w:space="0" w:color="auto"/>
                    <w:bottom w:val="none" w:sz="0" w:space="0" w:color="auto"/>
                    <w:right w:val="none" w:sz="0" w:space="0" w:color="auto"/>
                  </w:divBdr>
                  <w:divsChild>
                    <w:div w:id="2567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4443">
      <w:bodyDiv w:val="1"/>
      <w:marLeft w:val="0"/>
      <w:marRight w:val="0"/>
      <w:marTop w:val="0"/>
      <w:marBottom w:val="0"/>
      <w:divBdr>
        <w:top w:val="none" w:sz="0" w:space="0" w:color="auto"/>
        <w:left w:val="none" w:sz="0" w:space="0" w:color="auto"/>
        <w:bottom w:val="none" w:sz="0" w:space="0" w:color="auto"/>
        <w:right w:val="none" w:sz="0" w:space="0" w:color="auto"/>
      </w:divBdr>
      <w:divsChild>
        <w:div w:id="1785346785">
          <w:marLeft w:val="0"/>
          <w:marRight w:val="0"/>
          <w:marTop w:val="0"/>
          <w:marBottom w:val="0"/>
          <w:divBdr>
            <w:top w:val="none" w:sz="0" w:space="0" w:color="auto"/>
            <w:left w:val="none" w:sz="0" w:space="0" w:color="auto"/>
            <w:bottom w:val="none" w:sz="0" w:space="0" w:color="auto"/>
            <w:right w:val="none" w:sz="0" w:space="0" w:color="auto"/>
          </w:divBdr>
          <w:divsChild>
            <w:div w:id="39523262">
              <w:marLeft w:val="0"/>
              <w:marRight w:val="0"/>
              <w:marTop w:val="0"/>
              <w:marBottom w:val="0"/>
              <w:divBdr>
                <w:top w:val="none" w:sz="0" w:space="0" w:color="auto"/>
                <w:left w:val="none" w:sz="0" w:space="0" w:color="auto"/>
                <w:bottom w:val="none" w:sz="0" w:space="0" w:color="auto"/>
                <w:right w:val="none" w:sz="0" w:space="0" w:color="auto"/>
              </w:divBdr>
              <w:divsChild>
                <w:div w:id="866257237">
                  <w:marLeft w:val="0"/>
                  <w:marRight w:val="0"/>
                  <w:marTop w:val="0"/>
                  <w:marBottom w:val="0"/>
                  <w:divBdr>
                    <w:top w:val="none" w:sz="0" w:space="0" w:color="auto"/>
                    <w:left w:val="none" w:sz="0" w:space="0" w:color="auto"/>
                    <w:bottom w:val="none" w:sz="0" w:space="0" w:color="auto"/>
                    <w:right w:val="none" w:sz="0" w:space="0" w:color="auto"/>
                  </w:divBdr>
                  <w:divsChild>
                    <w:div w:id="981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3375">
      <w:bodyDiv w:val="1"/>
      <w:marLeft w:val="0"/>
      <w:marRight w:val="0"/>
      <w:marTop w:val="0"/>
      <w:marBottom w:val="0"/>
      <w:divBdr>
        <w:top w:val="none" w:sz="0" w:space="0" w:color="auto"/>
        <w:left w:val="none" w:sz="0" w:space="0" w:color="auto"/>
        <w:bottom w:val="none" w:sz="0" w:space="0" w:color="auto"/>
        <w:right w:val="none" w:sz="0" w:space="0" w:color="auto"/>
      </w:divBdr>
      <w:divsChild>
        <w:div w:id="881207075">
          <w:marLeft w:val="0"/>
          <w:marRight w:val="0"/>
          <w:marTop w:val="0"/>
          <w:marBottom w:val="0"/>
          <w:divBdr>
            <w:top w:val="none" w:sz="0" w:space="0" w:color="auto"/>
            <w:left w:val="none" w:sz="0" w:space="0" w:color="auto"/>
            <w:bottom w:val="none" w:sz="0" w:space="0" w:color="auto"/>
            <w:right w:val="none" w:sz="0" w:space="0" w:color="auto"/>
          </w:divBdr>
          <w:divsChild>
            <w:div w:id="545143320">
              <w:marLeft w:val="0"/>
              <w:marRight w:val="0"/>
              <w:marTop w:val="0"/>
              <w:marBottom w:val="0"/>
              <w:divBdr>
                <w:top w:val="none" w:sz="0" w:space="0" w:color="auto"/>
                <w:left w:val="none" w:sz="0" w:space="0" w:color="auto"/>
                <w:bottom w:val="none" w:sz="0" w:space="0" w:color="auto"/>
                <w:right w:val="none" w:sz="0" w:space="0" w:color="auto"/>
              </w:divBdr>
              <w:divsChild>
                <w:div w:id="623772593">
                  <w:marLeft w:val="0"/>
                  <w:marRight w:val="0"/>
                  <w:marTop w:val="0"/>
                  <w:marBottom w:val="0"/>
                  <w:divBdr>
                    <w:top w:val="none" w:sz="0" w:space="0" w:color="auto"/>
                    <w:left w:val="none" w:sz="0" w:space="0" w:color="auto"/>
                    <w:bottom w:val="none" w:sz="0" w:space="0" w:color="auto"/>
                    <w:right w:val="none" w:sz="0" w:space="0" w:color="auto"/>
                  </w:divBdr>
                  <w:divsChild>
                    <w:div w:id="15746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80327">
      <w:bodyDiv w:val="1"/>
      <w:marLeft w:val="0"/>
      <w:marRight w:val="0"/>
      <w:marTop w:val="0"/>
      <w:marBottom w:val="0"/>
      <w:divBdr>
        <w:top w:val="none" w:sz="0" w:space="0" w:color="auto"/>
        <w:left w:val="none" w:sz="0" w:space="0" w:color="auto"/>
        <w:bottom w:val="none" w:sz="0" w:space="0" w:color="auto"/>
        <w:right w:val="none" w:sz="0" w:space="0" w:color="auto"/>
      </w:divBdr>
      <w:divsChild>
        <w:div w:id="2018116518">
          <w:marLeft w:val="0"/>
          <w:marRight w:val="0"/>
          <w:marTop w:val="0"/>
          <w:marBottom w:val="0"/>
          <w:divBdr>
            <w:top w:val="none" w:sz="0" w:space="0" w:color="auto"/>
            <w:left w:val="none" w:sz="0" w:space="0" w:color="auto"/>
            <w:bottom w:val="none" w:sz="0" w:space="0" w:color="auto"/>
            <w:right w:val="none" w:sz="0" w:space="0" w:color="auto"/>
          </w:divBdr>
          <w:divsChild>
            <w:div w:id="1189412987">
              <w:marLeft w:val="0"/>
              <w:marRight w:val="0"/>
              <w:marTop w:val="0"/>
              <w:marBottom w:val="0"/>
              <w:divBdr>
                <w:top w:val="none" w:sz="0" w:space="0" w:color="auto"/>
                <w:left w:val="none" w:sz="0" w:space="0" w:color="auto"/>
                <w:bottom w:val="none" w:sz="0" w:space="0" w:color="auto"/>
                <w:right w:val="none" w:sz="0" w:space="0" w:color="auto"/>
              </w:divBdr>
              <w:divsChild>
                <w:div w:id="177357473">
                  <w:marLeft w:val="0"/>
                  <w:marRight w:val="0"/>
                  <w:marTop w:val="0"/>
                  <w:marBottom w:val="0"/>
                  <w:divBdr>
                    <w:top w:val="none" w:sz="0" w:space="0" w:color="auto"/>
                    <w:left w:val="none" w:sz="0" w:space="0" w:color="auto"/>
                    <w:bottom w:val="none" w:sz="0" w:space="0" w:color="auto"/>
                    <w:right w:val="none" w:sz="0" w:space="0" w:color="auto"/>
                  </w:divBdr>
                  <w:divsChild>
                    <w:div w:id="16589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7177">
      <w:bodyDiv w:val="1"/>
      <w:marLeft w:val="0"/>
      <w:marRight w:val="0"/>
      <w:marTop w:val="0"/>
      <w:marBottom w:val="0"/>
      <w:divBdr>
        <w:top w:val="none" w:sz="0" w:space="0" w:color="auto"/>
        <w:left w:val="none" w:sz="0" w:space="0" w:color="auto"/>
        <w:bottom w:val="none" w:sz="0" w:space="0" w:color="auto"/>
        <w:right w:val="none" w:sz="0" w:space="0" w:color="auto"/>
      </w:divBdr>
      <w:divsChild>
        <w:div w:id="1703019807">
          <w:marLeft w:val="0"/>
          <w:marRight w:val="0"/>
          <w:marTop w:val="0"/>
          <w:marBottom w:val="0"/>
          <w:divBdr>
            <w:top w:val="none" w:sz="0" w:space="0" w:color="auto"/>
            <w:left w:val="none" w:sz="0" w:space="0" w:color="auto"/>
            <w:bottom w:val="none" w:sz="0" w:space="0" w:color="auto"/>
            <w:right w:val="none" w:sz="0" w:space="0" w:color="auto"/>
          </w:divBdr>
          <w:divsChild>
            <w:div w:id="590314941">
              <w:marLeft w:val="0"/>
              <w:marRight w:val="0"/>
              <w:marTop w:val="0"/>
              <w:marBottom w:val="0"/>
              <w:divBdr>
                <w:top w:val="none" w:sz="0" w:space="0" w:color="auto"/>
                <w:left w:val="none" w:sz="0" w:space="0" w:color="auto"/>
                <w:bottom w:val="none" w:sz="0" w:space="0" w:color="auto"/>
                <w:right w:val="none" w:sz="0" w:space="0" w:color="auto"/>
              </w:divBdr>
              <w:divsChild>
                <w:div w:id="917862136">
                  <w:marLeft w:val="0"/>
                  <w:marRight w:val="0"/>
                  <w:marTop w:val="0"/>
                  <w:marBottom w:val="0"/>
                  <w:divBdr>
                    <w:top w:val="none" w:sz="0" w:space="0" w:color="auto"/>
                    <w:left w:val="none" w:sz="0" w:space="0" w:color="auto"/>
                    <w:bottom w:val="none" w:sz="0" w:space="0" w:color="auto"/>
                    <w:right w:val="none" w:sz="0" w:space="0" w:color="auto"/>
                  </w:divBdr>
                  <w:divsChild>
                    <w:div w:id="705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6909">
      <w:bodyDiv w:val="1"/>
      <w:marLeft w:val="0"/>
      <w:marRight w:val="0"/>
      <w:marTop w:val="0"/>
      <w:marBottom w:val="0"/>
      <w:divBdr>
        <w:top w:val="none" w:sz="0" w:space="0" w:color="auto"/>
        <w:left w:val="none" w:sz="0" w:space="0" w:color="auto"/>
        <w:bottom w:val="none" w:sz="0" w:space="0" w:color="auto"/>
        <w:right w:val="none" w:sz="0" w:space="0" w:color="auto"/>
      </w:divBdr>
      <w:divsChild>
        <w:div w:id="233787224">
          <w:marLeft w:val="0"/>
          <w:marRight w:val="0"/>
          <w:marTop w:val="0"/>
          <w:marBottom w:val="0"/>
          <w:divBdr>
            <w:top w:val="none" w:sz="0" w:space="0" w:color="auto"/>
            <w:left w:val="none" w:sz="0" w:space="0" w:color="auto"/>
            <w:bottom w:val="none" w:sz="0" w:space="0" w:color="auto"/>
            <w:right w:val="none" w:sz="0" w:space="0" w:color="auto"/>
          </w:divBdr>
          <w:divsChild>
            <w:div w:id="1188717502">
              <w:marLeft w:val="0"/>
              <w:marRight w:val="0"/>
              <w:marTop w:val="0"/>
              <w:marBottom w:val="0"/>
              <w:divBdr>
                <w:top w:val="none" w:sz="0" w:space="0" w:color="auto"/>
                <w:left w:val="none" w:sz="0" w:space="0" w:color="auto"/>
                <w:bottom w:val="none" w:sz="0" w:space="0" w:color="auto"/>
                <w:right w:val="none" w:sz="0" w:space="0" w:color="auto"/>
              </w:divBdr>
              <w:divsChild>
                <w:div w:id="1067990809">
                  <w:marLeft w:val="0"/>
                  <w:marRight w:val="0"/>
                  <w:marTop w:val="0"/>
                  <w:marBottom w:val="0"/>
                  <w:divBdr>
                    <w:top w:val="none" w:sz="0" w:space="0" w:color="auto"/>
                    <w:left w:val="none" w:sz="0" w:space="0" w:color="auto"/>
                    <w:bottom w:val="none" w:sz="0" w:space="0" w:color="auto"/>
                    <w:right w:val="none" w:sz="0" w:space="0" w:color="auto"/>
                  </w:divBdr>
                  <w:divsChild>
                    <w:div w:id="361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6797">
      <w:bodyDiv w:val="1"/>
      <w:marLeft w:val="0"/>
      <w:marRight w:val="0"/>
      <w:marTop w:val="0"/>
      <w:marBottom w:val="0"/>
      <w:divBdr>
        <w:top w:val="none" w:sz="0" w:space="0" w:color="auto"/>
        <w:left w:val="none" w:sz="0" w:space="0" w:color="auto"/>
        <w:bottom w:val="none" w:sz="0" w:space="0" w:color="auto"/>
        <w:right w:val="none" w:sz="0" w:space="0" w:color="auto"/>
      </w:divBdr>
      <w:divsChild>
        <w:div w:id="1370108444">
          <w:marLeft w:val="0"/>
          <w:marRight w:val="0"/>
          <w:marTop w:val="0"/>
          <w:marBottom w:val="0"/>
          <w:divBdr>
            <w:top w:val="none" w:sz="0" w:space="0" w:color="auto"/>
            <w:left w:val="none" w:sz="0" w:space="0" w:color="auto"/>
            <w:bottom w:val="none" w:sz="0" w:space="0" w:color="auto"/>
            <w:right w:val="none" w:sz="0" w:space="0" w:color="auto"/>
          </w:divBdr>
          <w:divsChild>
            <w:div w:id="391386306">
              <w:marLeft w:val="0"/>
              <w:marRight w:val="0"/>
              <w:marTop w:val="0"/>
              <w:marBottom w:val="0"/>
              <w:divBdr>
                <w:top w:val="none" w:sz="0" w:space="0" w:color="auto"/>
                <w:left w:val="none" w:sz="0" w:space="0" w:color="auto"/>
                <w:bottom w:val="none" w:sz="0" w:space="0" w:color="auto"/>
                <w:right w:val="none" w:sz="0" w:space="0" w:color="auto"/>
              </w:divBdr>
              <w:divsChild>
                <w:div w:id="840118886">
                  <w:marLeft w:val="0"/>
                  <w:marRight w:val="0"/>
                  <w:marTop w:val="0"/>
                  <w:marBottom w:val="0"/>
                  <w:divBdr>
                    <w:top w:val="none" w:sz="0" w:space="0" w:color="auto"/>
                    <w:left w:val="none" w:sz="0" w:space="0" w:color="auto"/>
                    <w:bottom w:val="none" w:sz="0" w:space="0" w:color="auto"/>
                    <w:right w:val="none" w:sz="0" w:space="0" w:color="auto"/>
                  </w:divBdr>
                  <w:divsChild>
                    <w:div w:id="12650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136">
      <w:bodyDiv w:val="1"/>
      <w:marLeft w:val="0"/>
      <w:marRight w:val="0"/>
      <w:marTop w:val="0"/>
      <w:marBottom w:val="0"/>
      <w:divBdr>
        <w:top w:val="none" w:sz="0" w:space="0" w:color="auto"/>
        <w:left w:val="none" w:sz="0" w:space="0" w:color="auto"/>
        <w:bottom w:val="none" w:sz="0" w:space="0" w:color="auto"/>
        <w:right w:val="none" w:sz="0" w:space="0" w:color="auto"/>
      </w:divBdr>
      <w:divsChild>
        <w:div w:id="1179197319">
          <w:marLeft w:val="0"/>
          <w:marRight w:val="0"/>
          <w:marTop w:val="0"/>
          <w:marBottom w:val="0"/>
          <w:divBdr>
            <w:top w:val="none" w:sz="0" w:space="0" w:color="auto"/>
            <w:left w:val="none" w:sz="0" w:space="0" w:color="auto"/>
            <w:bottom w:val="none" w:sz="0" w:space="0" w:color="auto"/>
            <w:right w:val="none" w:sz="0" w:space="0" w:color="auto"/>
          </w:divBdr>
          <w:divsChild>
            <w:div w:id="1597204813">
              <w:marLeft w:val="0"/>
              <w:marRight w:val="0"/>
              <w:marTop w:val="0"/>
              <w:marBottom w:val="0"/>
              <w:divBdr>
                <w:top w:val="none" w:sz="0" w:space="0" w:color="auto"/>
                <w:left w:val="none" w:sz="0" w:space="0" w:color="auto"/>
                <w:bottom w:val="none" w:sz="0" w:space="0" w:color="auto"/>
                <w:right w:val="none" w:sz="0" w:space="0" w:color="auto"/>
              </w:divBdr>
              <w:divsChild>
                <w:div w:id="276065020">
                  <w:marLeft w:val="0"/>
                  <w:marRight w:val="0"/>
                  <w:marTop w:val="0"/>
                  <w:marBottom w:val="0"/>
                  <w:divBdr>
                    <w:top w:val="none" w:sz="0" w:space="0" w:color="auto"/>
                    <w:left w:val="none" w:sz="0" w:space="0" w:color="auto"/>
                    <w:bottom w:val="none" w:sz="0" w:space="0" w:color="auto"/>
                    <w:right w:val="none" w:sz="0" w:space="0" w:color="auto"/>
                  </w:divBdr>
                  <w:divsChild>
                    <w:div w:id="19492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0588">
      <w:bodyDiv w:val="1"/>
      <w:marLeft w:val="0"/>
      <w:marRight w:val="0"/>
      <w:marTop w:val="0"/>
      <w:marBottom w:val="0"/>
      <w:divBdr>
        <w:top w:val="none" w:sz="0" w:space="0" w:color="auto"/>
        <w:left w:val="none" w:sz="0" w:space="0" w:color="auto"/>
        <w:bottom w:val="none" w:sz="0" w:space="0" w:color="auto"/>
        <w:right w:val="none" w:sz="0" w:space="0" w:color="auto"/>
      </w:divBdr>
      <w:divsChild>
        <w:div w:id="1434587457">
          <w:marLeft w:val="0"/>
          <w:marRight w:val="0"/>
          <w:marTop w:val="0"/>
          <w:marBottom w:val="0"/>
          <w:divBdr>
            <w:top w:val="none" w:sz="0" w:space="0" w:color="auto"/>
            <w:left w:val="none" w:sz="0" w:space="0" w:color="auto"/>
            <w:bottom w:val="none" w:sz="0" w:space="0" w:color="auto"/>
            <w:right w:val="none" w:sz="0" w:space="0" w:color="auto"/>
          </w:divBdr>
          <w:divsChild>
            <w:div w:id="290093487">
              <w:marLeft w:val="0"/>
              <w:marRight w:val="0"/>
              <w:marTop w:val="0"/>
              <w:marBottom w:val="0"/>
              <w:divBdr>
                <w:top w:val="none" w:sz="0" w:space="0" w:color="auto"/>
                <w:left w:val="none" w:sz="0" w:space="0" w:color="auto"/>
                <w:bottom w:val="none" w:sz="0" w:space="0" w:color="auto"/>
                <w:right w:val="none" w:sz="0" w:space="0" w:color="auto"/>
              </w:divBdr>
              <w:divsChild>
                <w:div w:id="314573274">
                  <w:marLeft w:val="0"/>
                  <w:marRight w:val="0"/>
                  <w:marTop w:val="0"/>
                  <w:marBottom w:val="0"/>
                  <w:divBdr>
                    <w:top w:val="none" w:sz="0" w:space="0" w:color="auto"/>
                    <w:left w:val="none" w:sz="0" w:space="0" w:color="auto"/>
                    <w:bottom w:val="none" w:sz="0" w:space="0" w:color="auto"/>
                    <w:right w:val="none" w:sz="0" w:space="0" w:color="auto"/>
                  </w:divBdr>
                  <w:divsChild>
                    <w:div w:id="1705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3236-B6F4-403D-8ADA-CDFD1ACE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33856</Words>
  <Characters>186213</Characters>
  <Application>Microsoft Office Word</Application>
  <DocSecurity>0</DocSecurity>
  <Lines>1551</Lines>
  <Paragraphs>439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 vanhees</dc:creator>
  <cp:keywords/>
  <dc:description/>
  <cp:lastModifiedBy>Hendrick vanhees</cp:lastModifiedBy>
  <cp:revision>2</cp:revision>
  <cp:lastPrinted>2016-07-11T09:26:00Z</cp:lastPrinted>
  <dcterms:created xsi:type="dcterms:W3CDTF">2016-07-11T12:10:00Z</dcterms:created>
  <dcterms:modified xsi:type="dcterms:W3CDTF">2016-07-11T12:10:00Z</dcterms:modified>
</cp:coreProperties>
</file>