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D8" w:rsidRPr="001415D8" w:rsidRDefault="001415D8" w:rsidP="001415D8">
      <w:pPr>
        <w:spacing w:after="0" w:line="240" w:lineRule="auto"/>
        <w:ind w:left="2268" w:hanging="2268"/>
        <w:rPr>
          <w:rFonts w:ascii="Courier New" w:eastAsia="Times New Roman" w:hAnsi="Courier New" w:cs="Courier New"/>
          <w:b/>
          <w:sz w:val="24"/>
          <w:szCs w:val="24"/>
          <w:u w:val="single"/>
          <w:lang w:eastAsia="nl-BE"/>
        </w:rPr>
      </w:pPr>
      <w:r w:rsidRPr="001415D8">
        <w:rPr>
          <w:rFonts w:ascii="Courier New" w:eastAsia="Times New Roman" w:hAnsi="Courier New" w:cs="Courier New"/>
          <w:b/>
          <w:sz w:val="24"/>
          <w:szCs w:val="24"/>
          <w:u w:val="single"/>
          <w:lang w:eastAsia="nl-BE"/>
        </w:rPr>
        <w:t xml:space="preserve">Art. 2.19 </w:t>
      </w:r>
      <w:bookmarkStart w:id="0" w:name="_GoBack"/>
      <w:bookmarkEnd w:id="0"/>
      <w:r w:rsidRPr="001415D8">
        <w:rPr>
          <w:rFonts w:ascii="Courier New" w:eastAsia="Times New Roman" w:hAnsi="Courier New" w:cs="Courier New"/>
          <w:b/>
          <w:sz w:val="24"/>
          <w:szCs w:val="24"/>
          <w:u w:val="single"/>
          <w:lang w:eastAsia="nl-BE"/>
        </w:rPr>
        <w:t xml:space="preserve">(Benelux-Verdrag van 25 februari 2005 inzake de intellectuele eigendom) </w:t>
      </w:r>
    </w:p>
    <w:p w:rsidR="001415D8" w:rsidRPr="001415D8" w:rsidRDefault="001415D8" w:rsidP="001415D8">
      <w:pPr>
        <w:spacing w:after="0" w:line="360" w:lineRule="auto"/>
        <w:rPr>
          <w:rFonts w:ascii="Courier New" w:hAnsi="Courier New" w:cs="Courier New"/>
          <w:sz w:val="24"/>
          <w:szCs w:val="24"/>
        </w:rPr>
      </w:pPr>
    </w:p>
    <w:p w:rsidR="001415D8" w:rsidRPr="001415D8" w:rsidRDefault="001415D8" w:rsidP="001415D8">
      <w:pPr>
        <w:spacing w:after="0" w:line="240" w:lineRule="auto"/>
        <w:rPr>
          <w:rFonts w:ascii="Courier New" w:hAnsi="Courier New" w:cs="Courier New"/>
          <w:b/>
          <w:bCs/>
          <w:sz w:val="24"/>
          <w:szCs w:val="24"/>
        </w:rPr>
      </w:pPr>
      <w:r w:rsidRPr="001415D8">
        <w:rPr>
          <w:rFonts w:ascii="Courier New" w:hAnsi="Courier New" w:cs="Courier New"/>
          <w:b/>
          <w:bCs/>
          <w:sz w:val="24"/>
          <w:szCs w:val="24"/>
        </w:rPr>
        <w:t xml:space="preserve">Art. 2.19 </w:t>
      </w:r>
      <w:r w:rsidRPr="001415D8">
        <w:rPr>
          <w:rFonts w:ascii="Courier New" w:hAnsi="Courier New" w:cs="Courier New"/>
          <w:bCs/>
          <w:sz w:val="24"/>
          <w:szCs w:val="24"/>
        </w:rPr>
        <w:t>Registratieplicht.</w:t>
      </w:r>
      <w:r w:rsidRPr="001415D8">
        <w:rPr>
          <w:rFonts w:ascii="Courier New" w:hAnsi="Courier New" w:cs="Courier New"/>
          <w:bCs/>
          <w:sz w:val="24"/>
          <w:szCs w:val="24"/>
        </w:rPr>
        <w:br/>
        <w:t>  1. Behoudens de houder van een algemeen bekend merk in de zin van artikel 6bis van het Verdrag van Parijs kan niemand, welke vordering hij ook instelt, in rechte bescherming inroepen voor een teken, dat als merk wordt beschouwd in de zin van artikel 2.1, lid 1 en 2, tenzij hij zich kan beroepen op een inschrijving van het door hem gedeponeerde merk.</w:t>
      </w:r>
      <w:r w:rsidRPr="001415D8">
        <w:rPr>
          <w:rFonts w:ascii="Courier New" w:hAnsi="Courier New" w:cs="Courier New"/>
          <w:bCs/>
          <w:sz w:val="24"/>
          <w:szCs w:val="24"/>
        </w:rPr>
        <w:br/>
        <w:t>  2. In voorkomend geval wordt de niet-ontvankelijkheid ambtshalve door de rechter uitgesproken.</w:t>
      </w:r>
      <w:r w:rsidRPr="001415D8">
        <w:rPr>
          <w:rFonts w:ascii="Courier New" w:hAnsi="Courier New" w:cs="Courier New"/>
          <w:bCs/>
          <w:sz w:val="24"/>
          <w:szCs w:val="24"/>
        </w:rPr>
        <w:br/>
        <w:t>  3. De bepalingen van deze titel laten onverlet het recht van gebruikers van een teken, dat niet als merk wordt beschouwd in de zin van artikel 2.1, lid 1 en 2, om de bepalingen van het gemene recht in te roepen voor zover dit toestaat zich te verzetten tegen onrechtmatig gebruik van dit teken.</w:t>
      </w:r>
      <w:r w:rsidRPr="001415D8">
        <w:rPr>
          <w:rFonts w:ascii="Courier New" w:hAnsi="Courier New" w:cs="Courier New"/>
          <w:bCs/>
          <w:sz w:val="24"/>
          <w:szCs w:val="24"/>
        </w:rPr>
        <w:br/>
      </w:r>
    </w:p>
    <w:p w:rsidR="001415D8" w:rsidRPr="001415D8" w:rsidRDefault="001415D8" w:rsidP="001415D8">
      <w:pPr>
        <w:spacing w:after="0" w:line="240" w:lineRule="auto"/>
        <w:rPr>
          <w:rFonts w:ascii="Courier New" w:hAnsi="Courier New" w:cs="Courier New"/>
          <w:b/>
          <w:bCs/>
          <w:sz w:val="24"/>
          <w:szCs w:val="24"/>
          <w:lang w:val="en-GB"/>
        </w:rPr>
      </w:pPr>
      <w:r w:rsidRPr="001415D8">
        <w:rPr>
          <w:rFonts w:ascii="Courier New" w:hAnsi="Courier New" w:cs="Courier New"/>
          <w:b/>
          <w:bCs/>
          <w:sz w:val="24"/>
          <w:szCs w:val="24"/>
          <w:lang w:val="en-GB"/>
        </w:rPr>
        <w:t xml:space="preserve">Art. 2.19 </w:t>
      </w:r>
      <w:r w:rsidRPr="001415D8">
        <w:rPr>
          <w:rFonts w:ascii="Courier New" w:hAnsi="Courier New" w:cs="Courier New"/>
          <w:bCs/>
          <w:sz w:val="24"/>
          <w:szCs w:val="24"/>
          <w:lang w:val="en-GB"/>
        </w:rPr>
        <w:t xml:space="preserve">Obligation </w:t>
      </w:r>
      <w:proofErr w:type="spellStart"/>
      <w:r w:rsidRPr="001415D8">
        <w:rPr>
          <w:rFonts w:ascii="Courier New" w:hAnsi="Courier New" w:cs="Courier New"/>
          <w:bCs/>
          <w:sz w:val="24"/>
          <w:szCs w:val="24"/>
          <w:lang w:val="en-GB"/>
        </w:rPr>
        <w:t>d'enregistrement</w:t>
      </w:r>
      <w:proofErr w:type="spellEnd"/>
      <w:r w:rsidRPr="001415D8">
        <w:rPr>
          <w:rFonts w:ascii="Courier New" w:hAnsi="Courier New" w:cs="Courier New"/>
          <w:bCs/>
          <w:sz w:val="24"/>
          <w:szCs w:val="24"/>
          <w:lang w:val="en-GB"/>
        </w:rPr>
        <w:t>.</w:t>
      </w:r>
      <w:r w:rsidRPr="001415D8">
        <w:rPr>
          <w:rFonts w:ascii="Courier New" w:hAnsi="Courier New" w:cs="Courier New"/>
          <w:bCs/>
          <w:sz w:val="24"/>
          <w:szCs w:val="24"/>
          <w:lang w:val="en-GB"/>
        </w:rPr>
        <w:br/>
        <w:t xml:space="preserve">  1. A </w:t>
      </w:r>
      <w:proofErr w:type="spellStart"/>
      <w:r w:rsidRPr="001415D8">
        <w:rPr>
          <w:rFonts w:ascii="Courier New" w:hAnsi="Courier New" w:cs="Courier New"/>
          <w:bCs/>
          <w:sz w:val="24"/>
          <w:szCs w:val="24"/>
          <w:lang w:val="en-GB"/>
        </w:rPr>
        <w:t>l'exception</w:t>
      </w:r>
      <w:proofErr w:type="spellEnd"/>
      <w:r w:rsidRPr="001415D8">
        <w:rPr>
          <w:rFonts w:ascii="Courier New" w:hAnsi="Courier New" w:cs="Courier New"/>
          <w:bCs/>
          <w:sz w:val="24"/>
          <w:szCs w:val="24"/>
          <w:lang w:val="en-GB"/>
        </w:rPr>
        <w:t xml:space="preserve"> du </w:t>
      </w:r>
      <w:proofErr w:type="spellStart"/>
      <w:r w:rsidRPr="001415D8">
        <w:rPr>
          <w:rFonts w:ascii="Courier New" w:hAnsi="Courier New" w:cs="Courier New"/>
          <w:bCs/>
          <w:sz w:val="24"/>
          <w:szCs w:val="24"/>
          <w:lang w:val="en-GB"/>
        </w:rPr>
        <w:t>titulaire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d'une</w:t>
      </w:r>
      <w:proofErr w:type="spellEnd"/>
      <w:r w:rsidRPr="001415D8">
        <w:rPr>
          <w:rFonts w:ascii="Courier New" w:hAnsi="Courier New" w:cs="Courier New"/>
          <w:bCs/>
          <w:sz w:val="24"/>
          <w:szCs w:val="24"/>
          <w:lang w:val="en-GB"/>
        </w:rPr>
        <w:t xml:space="preserve"> marque </w:t>
      </w:r>
      <w:proofErr w:type="spellStart"/>
      <w:r w:rsidRPr="001415D8">
        <w:rPr>
          <w:rFonts w:ascii="Courier New" w:hAnsi="Courier New" w:cs="Courier New"/>
          <w:bCs/>
          <w:sz w:val="24"/>
          <w:szCs w:val="24"/>
          <w:lang w:val="en-GB"/>
        </w:rPr>
        <w:t>notoirement</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connue</w:t>
      </w:r>
      <w:proofErr w:type="spellEnd"/>
      <w:r w:rsidRPr="001415D8">
        <w:rPr>
          <w:rFonts w:ascii="Courier New" w:hAnsi="Courier New" w:cs="Courier New"/>
          <w:bCs/>
          <w:sz w:val="24"/>
          <w:szCs w:val="24"/>
          <w:lang w:val="en-GB"/>
        </w:rPr>
        <w:t xml:space="preserve"> au </w:t>
      </w:r>
      <w:proofErr w:type="spellStart"/>
      <w:r w:rsidRPr="001415D8">
        <w:rPr>
          <w:rFonts w:ascii="Courier New" w:hAnsi="Courier New" w:cs="Courier New"/>
          <w:bCs/>
          <w:sz w:val="24"/>
          <w:szCs w:val="24"/>
          <w:lang w:val="en-GB"/>
        </w:rPr>
        <w:t>sens</w:t>
      </w:r>
      <w:proofErr w:type="spellEnd"/>
      <w:r w:rsidRPr="001415D8">
        <w:rPr>
          <w:rFonts w:ascii="Courier New" w:hAnsi="Courier New" w:cs="Courier New"/>
          <w:bCs/>
          <w:sz w:val="24"/>
          <w:szCs w:val="24"/>
          <w:lang w:val="en-GB"/>
        </w:rPr>
        <w:t xml:space="preserve"> de </w:t>
      </w:r>
      <w:proofErr w:type="spellStart"/>
      <w:r w:rsidRPr="001415D8">
        <w:rPr>
          <w:rFonts w:ascii="Courier New" w:hAnsi="Courier New" w:cs="Courier New"/>
          <w:bCs/>
          <w:sz w:val="24"/>
          <w:szCs w:val="24"/>
          <w:lang w:val="en-GB"/>
        </w:rPr>
        <w:t>l'article</w:t>
      </w:r>
      <w:proofErr w:type="spellEnd"/>
      <w:r w:rsidRPr="001415D8">
        <w:rPr>
          <w:rFonts w:ascii="Courier New" w:hAnsi="Courier New" w:cs="Courier New"/>
          <w:bCs/>
          <w:sz w:val="24"/>
          <w:szCs w:val="24"/>
          <w:lang w:val="en-GB"/>
        </w:rPr>
        <w:t xml:space="preserve"> 6bis de la Convention de Paris, </w:t>
      </w:r>
      <w:proofErr w:type="spellStart"/>
      <w:r w:rsidRPr="001415D8">
        <w:rPr>
          <w:rFonts w:ascii="Courier New" w:hAnsi="Courier New" w:cs="Courier New"/>
          <w:bCs/>
          <w:sz w:val="24"/>
          <w:szCs w:val="24"/>
          <w:lang w:val="en-GB"/>
        </w:rPr>
        <w:t>nul</w:t>
      </w:r>
      <w:proofErr w:type="spellEnd"/>
      <w:r w:rsidRPr="001415D8">
        <w:rPr>
          <w:rFonts w:ascii="Courier New" w:hAnsi="Courier New" w:cs="Courier New"/>
          <w:bCs/>
          <w:sz w:val="24"/>
          <w:szCs w:val="24"/>
          <w:lang w:val="en-GB"/>
        </w:rPr>
        <w:t xml:space="preserve"> ne </w:t>
      </w:r>
      <w:proofErr w:type="spellStart"/>
      <w:r w:rsidRPr="001415D8">
        <w:rPr>
          <w:rFonts w:ascii="Courier New" w:hAnsi="Courier New" w:cs="Courier New"/>
          <w:bCs/>
          <w:sz w:val="24"/>
          <w:szCs w:val="24"/>
          <w:lang w:val="en-GB"/>
        </w:rPr>
        <w:t>peut</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quelle</w:t>
      </w:r>
      <w:proofErr w:type="spellEnd"/>
      <w:r w:rsidRPr="001415D8">
        <w:rPr>
          <w:rFonts w:ascii="Courier New" w:hAnsi="Courier New" w:cs="Courier New"/>
          <w:bCs/>
          <w:sz w:val="24"/>
          <w:szCs w:val="24"/>
          <w:lang w:val="en-GB"/>
        </w:rPr>
        <w:t xml:space="preserve"> que </w:t>
      </w:r>
      <w:proofErr w:type="spellStart"/>
      <w:r w:rsidRPr="001415D8">
        <w:rPr>
          <w:rFonts w:ascii="Courier New" w:hAnsi="Courier New" w:cs="Courier New"/>
          <w:bCs/>
          <w:sz w:val="24"/>
          <w:szCs w:val="24"/>
          <w:lang w:val="en-GB"/>
        </w:rPr>
        <w:t>soit</w:t>
      </w:r>
      <w:proofErr w:type="spellEnd"/>
      <w:r w:rsidRPr="001415D8">
        <w:rPr>
          <w:rFonts w:ascii="Courier New" w:hAnsi="Courier New" w:cs="Courier New"/>
          <w:bCs/>
          <w:sz w:val="24"/>
          <w:szCs w:val="24"/>
          <w:lang w:val="en-GB"/>
        </w:rPr>
        <w:t xml:space="preserve"> la nature de </w:t>
      </w:r>
      <w:proofErr w:type="spellStart"/>
      <w:r w:rsidRPr="001415D8">
        <w:rPr>
          <w:rFonts w:ascii="Courier New" w:hAnsi="Courier New" w:cs="Courier New"/>
          <w:bCs/>
          <w:sz w:val="24"/>
          <w:szCs w:val="24"/>
          <w:lang w:val="en-GB"/>
        </w:rPr>
        <w:t>l'action</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introduite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revendiquer</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en</w:t>
      </w:r>
      <w:proofErr w:type="spellEnd"/>
      <w:r w:rsidRPr="001415D8">
        <w:rPr>
          <w:rFonts w:ascii="Courier New" w:hAnsi="Courier New" w:cs="Courier New"/>
          <w:bCs/>
          <w:sz w:val="24"/>
          <w:szCs w:val="24"/>
          <w:lang w:val="en-GB"/>
        </w:rPr>
        <w:t xml:space="preserve"> justice un </w:t>
      </w:r>
      <w:proofErr w:type="spellStart"/>
      <w:r w:rsidRPr="001415D8">
        <w:rPr>
          <w:rFonts w:ascii="Courier New" w:hAnsi="Courier New" w:cs="Courier New"/>
          <w:bCs/>
          <w:sz w:val="24"/>
          <w:szCs w:val="24"/>
          <w:lang w:val="en-GB"/>
        </w:rPr>
        <w:t>signe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considéré</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comme</w:t>
      </w:r>
      <w:proofErr w:type="spellEnd"/>
      <w:r w:rsidRPr="001415D8">
        <w:rPr>
          <w:rFonts w:ascii="Courier New" w:hAnsi="Courier New" w:cs="Courier New"/>
          <w:bCs/>
          <w:sz w:val="24"/>
          <w:szCs w:val="24"/>
          <w:lang w:val="en-GB"/>
        </w:rPr>
        <w:t xml:space="preserve"> marque, au </w:t>
      </w:r>
      <w:proofErr w:type="spellStart"/>
      <w:r w:rsidRPr="001415D8">
        <w:rPr>
          <w:rFonts w:ascii="Courier New" w:hAnsi="Courier New" w:cs="Courier New"/>
          <w:bCs/>
          <w:sz w:val="24"/>
          <w:szCs w:val="24"/>
          <w:lang w:val="en-GB"/>
        </w:rPr>
        <w:t>sens</w:t>
      </w:r>
      <w:proofErr w:type="spellEnd"/>
      <w:r w:rsidRPr="001415D8">
        <w:rPr>
          <w:rFonts w:ascii="Courier New" w:hAnsi="Courier New" w:cs="Courier New"/>
          <w:bCs/>
          <w:sz w:val="24"/>
          <w:szCs w:val="24"/>
          <w:lang w:val="en-GB"/>
        </w:rPr>
        <w:t xml:space="preserve"> de </w:t>
      </w:r>
      <w:proofErr w:type="spellStart"/>
      <w:r w:rsidRPr="001415D8">
        <w:rPr>
          <w:rFonts w:ascii="Courier New" w:hAnsi="Courier New" w:cs="Courier New"/>
          <w:bCs/>
          <w:sz w:val="24"/>
          <w:szCs w:val="24"/>
          <w:lang w:val="en-GB"/>
        </w:rPr>
        <w:t>l'article</w:t>
      </w:r>
      <w:proofErr w:type="spellEnd"/>
      <w:r w:rsidRPr="001415D8">
        <w:rPr>
          <w:rFonts w:ascii="Courier New" w:hAnsi="Courier New" w:cs="Courier New"/>
          <w:bCs/>
          <w:sz w:val="24"/>
          <w:szCs w:val="24"/>
          <w:lang w:val="en-GB"/>
        </w:rPr>
        <w:t xml:space="preserve"> 2.1, </w:t>
      </w:r>
      <w:proofErr w:type="spellStart"/>
      <w:r w:rsidRPr="001415D8">
        <w:rPr>
          <w:rFonts w:ascii="Courier New" w:hAnsi="Courier New" w:cs="Courier New"/>
          <w:bCs/>
          <w:sz w:val="24"/>
          <w:szCs w:val="24"/>
          <w:lang w:val="en-GB"/>
        </w:rPr>
        <w:t>alinéas</w:t>
      </w:r>
      <w:proofErr w:type="spellEnd"/>
      <w:r w:rsidRPr="001415D8">
        <w:rPr>
          <w:rFonts w:ascii="Courier New" w:hAnsi="Courier New" w:cs="Courier New"/>
          <w:bCs/>
          <w:sz w:val="24"/>
          <w:szCs w:val="24"/>
          <w:lang w:val="en-GB"/>
        </w:rPr>
        <w:t xml:space="preserve"> 1er et 2, </w:t>
      </w:r>
      <w:proofErr w:type="spellStart"/>
      <w:r w:rsidRPr="001415D8">
        <w:rPr>
          <w:rFonts w:ascii="Courier New" w:hAnsi="Courier New" w:cs="Courier New"/>
          <w:bCs/>
          <w:sz w:val="24"/>
          <w:szCs w:val="24"/>
          <w:lang w:val="en-GB"/>
        </w:rPr>
        <w:t>sauf</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s'il</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peut</w:t>
      </w:r>
      <w:proofErr w:type="spellEnd"/>
      <w:r w:rsidRPr="001415D8">
        <w:rPr>
          <w:rFonts w:ascii="Courier New" w:hAnsi="Courier New" w:cs="Courier New"/>
          <w:bCs/>
          <w:sz w:val="24"/>
          <w:szCs w:val="24"/>
          <w:lang w:val="en-GB"/>
        </w:rPr>
        <w:t xml:space="preserve"> faire </w:t>
      </w:r>
      <w:proofErr w:type="spellStart"/>
      <w:r w:rsidRPr="001415D8">
        <w:rPr>
          <w:rFonts w:ascii="Courier New" w:hAnsi="Courier New" w:cs="Courier New"/>
          <w:bCs/>
          <w:sz w:val="24"/>
          <w:szCs w:val="24"/>
          <w:lang w:val="en-GB"/>
        </w:rPr>
        <w:t>valoir</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l'enregistrement</w:t>
      </w:r>
      <w:proofErr w:type="spellEnd"/>
      <w:r w:rsidRPr="001415D8">
        <w:rPr>
          <w:rFonts w:ascii="Courier New" w:hAnsi="Courier New" w:cs="Courier New"/>
          <w:bCs/>
          <w:sz w:val="24"/>
          <w:szCs w:val="24"/>
          <w:lang w:val="en-GB"/>
        </w:rPr>
        <w:t xml:space="preserve"> de la marque </w:t>
      </w:r>
      <w:proofErr w:type="spellStart"/>
      <w:r w:rsidRPr="001415D8">
        <w:rPr>
          <w:rFonts w:ascii="Courier New" w:hAnsi="Courier New" w:cs="Courier New"/>
          <w:bCs/>
          <w:sz w:val="24"/>
          <w:szCs w:val="24"/>
          <w:lang w:val="en-GB"/>
        </w:rPr>
        <w:t>qu'il</w:t>
      </w:r>
      <w:proofErr w:type="spellEnd"/>
      <w:r w:rsidRPr="001415D8">
        <w:rPr>
          <w:rFonts w:ascii="Courier New" w:hAnsi="Courier New" w:cs="Courier New"/>
          <w:bCs/>
          <w:sz w:val="24"/>
          <w:szCs w:val="24"/>
          <w:lang w:val="en-GB"/>
        </w:rPr>
        <w:t xml:space="preserve"> a </w:t>
      </w:r>
      <w:proofErr w:type="spellStart"/>
      <w:r w:rsidRPr="001415D8">
        <w:rPr>
          <w:rFonts w:ascii="Courier New" w:hAnsi="Courier New" w:cs="Courier New"/>
          <w:bCs/>
          <w:sz w:val="24"/>
          <w:szCs w:val="24"/>
          <w:lang w:val="en-GB"/>
        </w:rPr>
        <w:t>déposée</w:t>
      </w:r>
      <w:proofErr w:type="spellEnd"/>
      <w:r w:rsidRPr="001415D8">
        <w:rPr>
          <w:rFonts w:ascii="Courier New" w:hAnsi="Courier New" w:cs="Courier New"/>
          <w:bCs/>
          <w:sz w:val="24"/>
          <w:szCs w:val="24"/>
          <w:lang w:val="en-GB"/>
        </w:rPr>
        <w:t>.</w:t>
      </w:r>
      <w:r w:rsidRPr="001415D8">
        <w:rPr>
          <w:rFonts w:ascii="Courier New" w:hAnsi="Courier New" w:cs="Courier New"/>
          <w:bCs/>
          <w:sz w:val="24"/>
          <w:szCs w:val="24"/>
          <w:lang w:val="en-GB"/>
        </w:rPr>
        <w:br/>
        <w:t xml:space="preserve">  2. Le </w:t>
      </w:r>
      <w:proofErr w:type="spellStart"/>
      <w:r w:rsidRPr="001415D8">
        <w:rPr>
          <w:rFonts w:ascii="Courier New" w:hAnsi="Courier New" w:cs="Courier New"/>
          <w:bCs/>
          <w:sz w:val="24"/>
          <w:szCs w:val="24"/>
          <w:lang w:val="en-GB"/>
        </w:rPr>
        <w:t>cas</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échéant</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l'irrecevabilité</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est</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soulevée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d'office</w:t>
      </w:r>
      <w:proofErr w:type="spellEnd"/>
      <w:r w:rsidRPr="001415D8">
        <w:rPr>
          <w:rFonts w:ascii="Courier New" w:hAnsi="Courier New" w:cs="Courier New"/>
          <w:bCs/>
          <w:sz w:val="24"/>
          <w:szCs w:val="24"/>
          <w:lang w:val="en-GB"/>
        </w:rPr>
        <w:t xml:space="preserve"> par le </w:t>
      </w:r>
      <w:proofErr w:type="spellStart"/>
      <w:r w:rsidRPr="001415D8">
        <w:rPr>
          <w:rFonts w:ascii="Courier New" w:hAnsi="Courier New" w:cs="Courier New"/>
          <w:bCs/>
          <w:sz w:val="24"/>
          <w:szCs w:val="24"/>
          <w:lang w:val="en-GB"/>
        </w:rPr>
        <w:t>juge</w:t>
      </w:r>
      <w:proofErr w:type="spellEnd"/>
      <w:r w:rsidRPr="001415D8">
        <w:rPr>
          <w:rFonts w:ascii="Courier New" w:hAnsi="Courier New" w:cs="Courier New"/>
          <w:bCs/>
          <w:sz w:val="24"/>
          <w:szCs w:val="24"/>
          <w:lang w:val="en-GB"/>
        </w:rPr>
        <w:t>.</w:t>
      </w:r>
      <w:r w:rsidRPr="001415D8">
        <w:rPr>
          <w:rFonts w:ascii="Courier New" w:hAnsi="Courier New" w:cs="Courier New"/>
          <w:bCs/>
          <w:sz w:val="24"/>
          <w:szCs w:val="24"/>
          <w:lang w:val="en-GB"/>
        </w:rPr>
        <w:br/>
        <w:t xml:space="preserve">  3. Les dispositions du </w:t>
      </w:r>
      <w:proofErr w:type="spellStart"/>
      <w:r w:rsidRPr="001415D8">
        <w:rPr>
          <w:rFonts w:ascii="Courier New" w:hAnsi="Courier New" w:cs="Courier New"/>
          <w:bCs/>
          <w:sz w:val="24"/>
          <w:szCs w:val="24"/>
          <w:lang w:val="en-GB"/>
        </w:rPr>
        <w:t>présent</w:t>
      </w:r>
      <w:proofErr w:type="spellEnd"/>
      <w:r w:rsidRPr="001415D8">
        <w:rPr>
          <w:rFonts w:ascii="Courier New" w:hAnsi="Courier New" w:cs="Courier New"/>
          <w:bCs/>
          <w:sz w:val="24"/>
          <w:szCs w:val="24"/>
          <w:lang w:val="en-GB"/>
        </w:rPr>
        <w:t xml:space="preserve"> titre </w:t>
      </w:r>
      <w:proofErr w:type="spellStart"/>
      <w:r w:rsidRPr="001415D8">
        <w:rPr>
          <w:rFonts w:ascii="Courier New" w:hAnsi="Courier New" w:cs="Courier New"/>
          <w:bCs/>
          <w:sz w:val="24"/>
          <w:szCs w:val="24"/>
          <w:lang w:val="en-GB"/>
        </w:rPr>
        <w:t>n'infirment</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en</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rien</w:t>
      </w:r>
      <w:proofErr w:type="spellEnd"/>
      <w:r w:rsidRPr="001415D8">
        <w:rPr>
          <w:rFonts w:ascii="Courier New" w:hAnsi="Courier New" w:cs="Courier New"/>
          <w:bCs/>
          <w:sz w:val="24"/>
          <w:szCs w:val="24"/>
          <w:lang w:val="en-GB"/>
        </w:rPr>
        <w:t xml:space="preserve"> le droit des </w:t>
      </w:r>
      <w:proofErr w:type="spellStart"/>
      <w:r w:rsidRPr="001415D8">
        <w:rPr>
          <w:rFonts w:ascii="Courier New" w:hAnsi="Courier New" w:cs="Courier New"/>
          <w:bCs/>
          <w:sz w:val="24"/>
          <w:szCs w:val="24"/>
          <w:lang w:val="en-GB"/>
        </w:rPr>
        <w:t>usagers</w:t>
      </w:r>
      <w:proofErr w:type="spellEnd"/>
      <w:r w:rsidRPr="001415D8">
        <w:rPr>
          <w:rFonts w:ascii="Courier New" w:hAnsi="Courier New" w:cs="Courier New"/>
          <w:bCs/>
          <w:sz w:val="24"/>
          <w:szCs w:val="24"/>
          <w:lang w:val="en-GB"/>
        </w:rPr>
        <w:t xml:space="preserve"> d'un </w:t>
      </w:r>
      <w:proofErr w:type="spellStart"/>
      <w:r w:rsidRPr="001415D8">
        <w:rPr>
          <w:rFonts w:ascii="Courier New" w:hAnsi="Courier New" w:cs="Courier New"/>
          <w:bCs/>
          <w:sz w:val="24"/>
          <w:szCs w:val="24"/>
          <w:lang w:val="en-GB"/>
        </w:rPr>
        <w:t>signe</w:t>
      </w:r>
      <w:proofErr w:type="spellEnd"/>
      <w:r w:rsidRPr="001415D8">
        <w:rPr>
          <w:rFonts w:ascii="Courier New" w:hAnsi="Courier New" w:cs="Courier New"/>
          <w:bCs/>
          <w:sz w:val="24"/>
          <w:szCs w:val="24"/>
          <w:lang w:val="en-GB"/>
        </w:rPr>
        <w:t xml:space="preserve"> qui </w:t>
      </w:r>
      <w:proofErr w:type="spellStart"/>
      <w:r w:rsidRPr="001415D8">
        <w:rPr>
          <w:rFonts w:ascii="Courier New" w:hAnsi="Courier New" w:cs="Courier New"/>
          <w:bCs/>
          <w:sz w:val="24"/>
          <w:szCs w:val="24"/>
          <w:lang w:val="en-GB"/>
        </w:rPr>
        <w:t>n'est</w:t>
      </w:r>
      <w:proofErr w:type="spellEnd"/>
      <w:r w:rsidRPr="001415D8">
        <w:rPr>
          <w:rFonts w:ascii="Courier New" w:hAnsi="Courier New" w:cs="Courier New"/>
          <w:bCs/>
          <w:sz w:val="24"/>
          <w:szCs w:val="24"/>
          <w:lang w:val="en-GB"/>
        </w:rPr>
        <w:t xml:space="preserve"> pas </w:t>
      </w:r>
      <w:proofErr w:type="spellStart"/>
      <w:r w:rsidRPr="001415D8">
        <w:rPr>
          <w:rFonts w:ascii="Courier New" w:hAnsi="Courier New" w:cs="Courier New"/>
          <w:bCs/>
          <w:sz w:val="24"/>
          <w:szCs w:val="24"/>
          <w:lang w:val="en-GB"/>
        </w:rPr>
        <w:t>considéré</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comme</w:t>
      </w:r>
      <w:proofErr w:type="spellEnd"/>
      <w:r w:rsidRPr="001415D8">
        <w:rPr>
          <w:rFonts w:ascii="Courier New" w:hAnsi="Courier New" w:cs="Courier New"/>
          <w:bCs/>
          <w:sz w:val="24"/>
          <w:szCs w:val="24"/>
          <w:lang w:val="en-GB"/>
        </w:rPr>
        <w:t xml:space="preserve"> marque, au </w:t>
      </w:r>
      <w:proofErr w:type="spellStart"/>
      <w:r w:rsidRPr="001415D8">
        <w:rPr>
          <w:rFonts w:ascii="Courier New" w:hAnsi="Courier New" w:cs="Courier New"/>
          <w:bCs/>
          <w:sz w:val="24"/>
          <w:szCs w:val="24"/>
          <w:lang w:val="en-GB"/>
        </w:rPr>
        <w:t>sens</w:t>
      </w:r>
      <w:proofErr w:type="spellEnd"/>
      <w:r w:rsidRPr="001415D8">
        <w:rPr>
          <w:rFonts w:ascii="Courier New" w:hAnsi="Courier New" w:cs="Courier New"/>
          <w:bCs/>
          <w:sz w:val="24"/>
          <w:szCs w:val="24"/>
          <w:lang w:val="en-GB"/>
        </w:rPr>
        <w:t xml:space="preserve"> de </w:t>
      </w:r>
      <w:proofErr w:type="spellStart"/>
      <w:r w:rsidRPr="001415D8">
        <w:rPr>
          <w:rFonts w:ascii="Courier New" w:hAnsi="Courier New" w:cs="Courier New"/>
          <w:bCs/>
          <w:sz w:val="24"/>
          <w:szCs w:val="24"/>
          <w:lang w:val="en-GB"/>
        </w:rPr>
        <w:t>l'article</w:t>
      </w:r>
      <w:proofErr w:type="spellEnd"/>
      <w:r w:rsidRPr="001415D8">
        <w:rPr>
          <w:rFonts w:ascii="Courier New" w:hAnsi="Courier New" w:cs="Courier New"/>
          <w:bCs/>
          <w:sz w:val="24"/>
          <w:szCs w:val="24"/>
          <w:lang w:val="en-GB"/>
        </w:rPr>
        <w:t xml:space="preserve"> 2.1, </w:t>
      </w:r>
      <w:proofErr w:type="spellStart"/>
      <w:r w:rsidRPr="001415D8">
        <w:rPr>
          <w:rFonts w:ascii="Courier New" w:hAnsi="Courier New" w:cs="Courier New"/>
          <w:bCs/>
          <w:sz w:val="24"/>
          <w:szCs w:val="24"/>
          <w:lang w:val="en-GB"/>
        </w:rPr>
        <w:t>alinéas</w:t>
      </w:r>
      <w:proofErr w:type="spellEnd"/>
      <w:r w:rsidRPr="001415D8">
        <w:rPr>
          <w:rFonts w:ascii="Courier New" w:hAnsi="Courier New" w:cs="Courier New"/>
          <w:bCs/>
          <w:sz w:val="24"/>
          <w:szCs w:val="24"/>
          <w:lang w:val="en-GB"/>
        </w:rPr>
        <w:t xml:space="preserve"> 1er et 2, </w:t>
      </w:r>
      <w:proofErr w:type="spellStart"/>
      <w:r w:rsidRPr="001415D8">
        <w:rPr>
          <w:rFonts w:ascii="Courier New" w:hAnsi="Courier New" w:cs="Courier New"/>
          <w:bCs/>
          <w:sz w:val="24"/>
          <w:szCs w:val="24"/>
          <w:lang w:val="en-GB"/>
        </w:rPr>
        <w:t>d'invoquer</w:t>
      </w:r>
      <w:proofErr w:type="spellEnd"/>
      <w:r w:rsidRPr="001415D8">
        <w:rPr>
          <w:rFonts w:ascii="Courier New" w:hAnsi="Courier New" w:cs="Courier New"/>
          <w:bCs/>
          <w:sz w:val="24"/>
          <w:szCs w:val="24"/>
          <w:lang w:val="en-GB"/>
        </w:rPr>
        <w:t xml:space="preserve"> le droit </w:t>
      </w:r>
      <w:proofErr w:type="spellStart"/>
      <w:r w:rsidRPr="001415D8">
        <w:rPr>
          <w:rFonts w:ascii="Courier New" w:hAnsi="Courier New" w:cs="Courier New"/>
          <w:bCs/>
          <w:sz w:val="24"/>
          <w:szCs w:val="24"/>
          <w:lang w:val="en-GB"/>
        </w:rPr>
        <w:t>commun</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dans</w:t>
      </w:r>
      <w:proofErr w:type="spellEnd"/>
      <w:r w:rsidRPr="001415D8">
        <w:rPr>
          <w:rFonts w:ascii="Courier New" w:hAnsi="Courier New" w:cs="Courier New"/>
          <w:bCs/>
          <w:sz w:val="24"/>
          <w:szCs w:val="24"/>
          <w:lang w:val="en-GB"/>
        </w:rPr>
        <w:t xml:space="preserve"> la </w:t>
      </w:r>
      <w:proofErr w:type="spellStart"/>
      <w:r w:rsidRPr="001415D8">
        <w:rPr>
          <w:rFonts w:ascii="Courier New" w:hAnsi="Courier New" w:cs="Courier New"/>
          <w:bCs/>
          <w:sz w:val="24"/>
          <w:szCs w:val="24"/>
          <w:lang w:val="en-GB"/>
        </w:rPr>
        <w:t>mesure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où</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il</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permet</w:t>
      </w:r>
      <w:proofErr w:type="spellEnd"/>
      <w:r w:rsidRPr="001415D8">
        <w:rPr>
          <w:rFonts w:ascii="Courier New" w:hAnsi="Courier New" w:cs="Courier New"/>
          <w:bCs/>
          <w:sz w:val="24"/>
          <w:szCs w:val="24"/>
          <w:lang w:val="en-GB"/>
        </w:rPr>
        <w:t xml:space="preserve"> de </w:t>
      </w:r>
      <w:proofErr w:type="spellStart"/>
      <w:r w:rsidRPr="001415D8">
        <w:rPr>
          <w:rFonts w:ascii="Courier New" w:hAnsi="Courier New" w:cs="Courier New"/>
          <w:bCs/>
          <w:sz w:val="24"/>
          <w:szCs w:val="24"/>
          <w:lang w:val="en-GB"/>
        </w:rPr>
        <w:t>s'opposer</w:t>
      </w:r>
      <w:proofErr w:type="spellEnd"/>
      <w:r w:rsidRPr="001415D8">
        <w:rPr>
          <w:rFonts w:ascii="Courier New" w:hAnsi="Courier New" w:cs="Courier New"/>
          <w:bCs/>
          <w:sz w:val="24"/>
          <w:szCs w:val="24"/>
          <w:lang w:val="en-GB"/>
        </w:rPr>
        <w:t xml:space="preserve"> à </w:t>
      </w:r>
      <w:proofErr w:type="spellStart"/>
      <w:r w:rsidRPr="001415D8">
        <w:rPr>
          <w:rFonts w:ascii="Courier New" w:hAnsi="Courier New" w:cs="Courier New"/>
          <w:bCs/>
          <w:sz w:val="24"/>
          <w:szCs w:val="24"/>
          <w:lang w:val="en-GB"/>
        </w:rPr>
        <w:t>l'emploi</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illicite</w:t>
      </w:r>
      <w:proofErr w:type="spellEnd"/>
      <w:r w:rsidRPr="001415D8">
        <w:rPr>
          <w:rFonts w:ascii="Courier New" w:hAnsi="Courier New" w:cs="Courier New"/>
          <w:bCs/>
          <w:sz w:val="24"/>
          <w:szCs w:val="24"/>
          <w:lang w:val="en-GB"/>
        </w:rPr>
        <w:t xml:space="preserve"> de </w:t>
      </w:r>
      <w:proofErr w:type="spellStart"/>
      <w:r w:rsidRPr="001415D8">
        <w:rPr>
          <w:rFonts w:ascii="Courier New" w:hAnsi="Courier New" w:cs="Courier New"/>
          <w:bCs/>
          <w:sz w:val="24"/>
          <w:szCs w:val="24"/>
          <w:lang w:val="en-GB"/>
        </w:rPr>
        <w:t>ce</w:t>
      </w:r>
      <w:proofErr w:type="spellEnd"/>
      <w:r w:rsidRPr="001415D8">
        <w:rPr>
          <w:rFonts w:ascii="Courier New" w:hAnsi="Courier New" w:cs="Courier New"/>
          <w:bCs/>
          <w:sz w:val="24"/>
          <w:szCs w:val="24"/>
          <w:lang w:val="en-GB"/>
        </w:rPr>
        <w:t xml:space="preserve"> </w:t>
      </w:r>
      <w:proofErr w:type="spellStart"/>
      <w:r w:rsidRPr="001415D8">
        <w:rPr>
          <w:rFonts w:ascii="Courier New" w:hAnsi="Courier New" w:cs="Courier New"/>
          <w:bCs/>
          <w:sz w:val="24"/>
          <w:szCs w:val="24"/>
          <w:lang w:val="en-GB"/>
        </w:rPr>
        <w:t>signe</w:t>
      </w:r>
      <w:proofErr w:type="spellEnd"/>
      <w:r w:rsidRPr="001415D8">
        <w:rPr>
          <w:rFonts w:ascii="Courier New" w:hAnsi="Courier New" w:cs="Courier New"/>
          <w:bCs/>
          <w:sz w:val="24"/>
          <w:szCs w:val="24"/>
          <w:lang w:val="en-GB"/>
        </w:rPr>
        <w:t>.</w:t>
      </w:r>
      <w:r w:rsidRPr="001415D8">
        <w:rPr>
          <w:rFonts w:ascii="Courier New" w:hAnsi="Courier New" w:cs="Courier New"/>
          <w:bCs/>
          <w:sz w:val="24"/>
          <w:szCs w:val="24"/>
          <w:lang w:val="en-GB"/>
        </w:rPr>
        <w:br/>
      </w:r>
    </w:p>
    <w:p w:rsidR="001415D8" w:rsidRPr="001415D8" w:rsidRDefault="001415D8" w:rsidP="001415D8">
      <w:pPr>
        <w:spacing w:after="0" w:line="240" w:lineRule="auto"/>
        <w:rPr>
          <w:rFonts w:ascii="Courier New" w:hAnsi="Courier New" w:cs="Courier New"/>
          <w:b/>
          <w:bCs/>
          <w:sz w:val="24"/>
          <w:szCs w:val="24"/>
          <w:lang w:val="en-GB"/>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
          <w:bCs/>
          <w:sz w:val="24"/>
          <w:szCs w:val="24"/>
          <w:u w:val="single"/>
          <w:lang w:eastAsia="nl-BE"/>
        </w:rPr>
        <w:t>Auteur</w:t>
      </w:r>
      <w:r w:rsidRPr="001415D8">
        <w:rPr>
          <w:rFonts w:ascii="Courier New" w:eastAsia="Times New Roman" w:hAnsi="Courier New" w:cs="Courier New"/>
          <w:bCs/>
          <w:sz w:val="24"/>
          <w:szCs w:val="24"/>
          <w:lang w:eastAsia="nl-BE"/>
        </w:rPr>
        <w:t>: Hendrik VANHEES</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
          <w:bCs/>
          <w:sz w:val="24"/>
          <w:szCs w:val="24"/>
          <w:u w:val="single"/>
          <w:lang w:eastAsia="nl-BE"/>
        </w:rPr>
        <w:t>Stand</w:t>
      </w:r>
      <w:r w:rsidRPr="001415D8">
        <w:rPr>
          <w:rFonts w:ascii="Courier New" w:eastAsia="Times New Roman" w:hAnsi="Courier New" w:cs="Courier New"/>
          <w:bCs/>
          <w:sz w:val="24"/>
          <w:szCs w:val="24"/>
          <w:lang w:eastAsia="nl-BE"/>
        </w:rPr>
        <w:t>: 30 juni 2016</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
          <w:bCs/>
          <w:sz w:val="24"/>
          <w:szCs w:val="24"/>
          <w:u w:val="single"/>
          <w:lang w:eastAsia="nl-BE"/>
        </w:rPr>
        <w:t>Literatuur</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M. BOUMA, ‘Artikel 6ter Unieverdrag van Parijs’, </w:t>
      </w:r>
      <w:r w:rsidRPr="001415D8">
        <w:rPr>
          <w:rFonts w:ascii="Courier New" w:eastAsia="Times New Roman" w:hAnsi="Courier New" w:cs="Courier New"/>
          <w:bCs/>
          <w:sz w:val="24"/>
          <w:szCs w:val="24"/>
          <w:u w:val="single"/>
          <w:lang w:eastAsia="nl-BE"/>
        </w:rPr>
        <w:t>BMM Bull.</w:t>
      </w:r>
      <w:r w:rsidRPr="001415D8">
        <w:rPr>
          <w:rFonts w:ascii="Courier New" w:eastAsia="Times New Roman" w:hAnsi="Courier New" w:cs="Courier New"/>
          <w:bCs/>
          <w:sz w:val="24"/>
          <w:szCs w:val="24"/>
          <w:lang w:eastAsia="nl-BE"/>
        </w:rPr>
        <w:t>, 2008/1, 2-13.</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r w:rsidRPr="001415D8">
        <w:rPr>
          <w:rFonts w:ascii="Courier New" w:eastAsia="Times New Roman" w:hAnsi="Courier New" w:cs="Courier New"/>
          <w:bCs/>
          <w:sz w:val="24"/>
          <w:szCs w:val="24"/>
          <w:lang w:eastAsia="nl-BE"/>
        </w:rPr>
        <w:t xml:space="preserve">F. BRISON, M.C. JANSSENS, P. MAEYAERT en H. VANHEES, ‘Evoluties binnen het recht van de intellectuele eigendom (2009-2010)’, </w:t>
      </w:r>
      <w:r w:rsidRPr="001415D8">
        <w:rPr>
          <w:rFonts w:ascii="Courier New" w:eastAsia="Times New Roman" w:hAnsi="Courier New" w:cs="Courier New"/>
          <w:bCs/>
          <w:sz w:val="24"/>
          <w:szCs w:val="24"/>
          <w:u w:val="single"/>
          <w:lang w:eastAsia="nl-BE"/>
        </w:rPr>
        <w:t>IRDI</w:t>
      </w:r>
      <w:r w:rsidRPr="001415D8">
        <w:rPr>
          <w:rFonts w:ascii="Courier New" w:eastAsia="Times New Roman" w:hAnsi="Courier New" w:cs="Courier New"/>
          <w:bCs/>
          <w:sz w:val="24"/>
          <w:szCs w:val="24"/>
          <w:lang w:eastAsia="nl-BE"/>
        </w:rPr>
        <w:t>, 2011/3, 174-200.</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F. BRISON, M.C. JANSSENS, P. MAEYAERT en H. VANHEES, ‘Kroniek intellectuele rechten (2011-2012)’, </w:t>
      </w:r>
      <w:r w:rsidRPr="001415D8">
        <w:rPr>
          <w:rFonts w:ascii="Courier New" w:eastAsia="Times New Roman" w:hAnsi="Courier New" w:cs="Courier New"/>
          <w:bCs/>
          <w:sz w:val="24"/>
          <w:szCs w:val="24"/>
          <w:u w:val="single"/>
          <w:lang w:eastAsia="nl-BE"/>
        </w:rPr>
        <w:t>R.W.</w:t>
      </w:r>
      <w:r w:rsidRPr="001415D8">
        <w:rPr>
          <w:rFonts w:ascii="Courier New" w:eastAsia="Times New Roman" w:hAnsi="Courier New" w:cs="Courier New"/>
          <w:bCs/>
          <w:sz w:val="24"/>
          <w:szCs w:val="24"/>
          <w:lang w:eastAsia="nl-BE"/>
        </w:rPr>
        <w:t>, 2013-2014, 883-901.</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lastRenderedPageBreak/>
        <w:t xml:space="preserve">F. BRISON, M.C. JANSSENS, P. MAEYAERT en H. VANHEES, ‘Kroniek intellectuele rechten (2013-2014)’, </w:t>
      </w:r>
      <w:r w:rsidRPr="001415D8">
        <w:rPr>
          <w:rFonts w:ascii="Courier New" w:eastAsia="Times New Roman" w:hAnsi="Courier New" w:cs="Courier New"/>
          <w:bCs/>
          <w:sz w:val="24"/>
          <w:szCs w:val="24"/>
          <w:u w:val="single"/>
          <w:lang w:eastAsia="nl-BE"/>
        </w:rPr>
        <w:t>R.W.</w:t>
      </w:r>
      <w:r w:rsidRPr="001415D8">
        <w:rPr>
          <w:rFonts w:ascii="Courier New" w:eastAsia="Times New Roman" w:hAnsi="Courier New" w:cs="Courier New"/>
          <w:bCs/>
          <w:sz w:val="24"/>
          <w:szCs w:val="24"/>
          <w:lang w:eastAsia="nl-BE"/>
        </w:rPr>
        <w:t>, 2015-2016, 162-182.</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val="fr-FR" w:eastAsia="nl-BE"/>
        </w:rPr>
      </w:pPr>
      <w:r w:rsidRPr="001415D8">
        <w:rPr>
          <w:rFonts w:ascii="Courier New" w:eastAsia="Times New Roman" w:hAnsi="Courier New" w:cs="Courier New"/>
          <w:bCs/>
          <w:sz w:val="24"/>
          <w:szCs w:val="24"/>
          <w:lang w:val="fr-FR" w:eastAsia="nl-BE"/>
        </w:rPr>
        <w:t xml:space="preserve">A. BRAUN en E. CORNU, </w:t>
      </w:r>
      <w:r w:rsidRPr="001415D8">
        <w:rPr>
          <w:rFonts w:ascii="Courier New" w:eastAsia="Times New Roman" w:hAnsi="Courier New" w:cs="Courier New"/>
          <w:bCs/>
          <w:sz w:val="24"/>
          <w:szCs w:val="24"/>
          <w:u w:val="single"/>
          <w:lang w:val="fr-FR" w:eastAsia="nl-BE"/>
        </w:rPr>
        <w:t>Précis des marques</w:t>
      </w:r>
      <w:r w:rsidRPr="001415D8">
        <w:rPr>
          <w:rFonts w:ascii="Courier New" w:eastAsia="Times New Roman" w:hAnsi="Courier New" w:cs="Courier New"/>
          <w:bCs/>
          <w:sz w:val="24"/>
          <w:szCs w:val="24"/>
          <w:lang w:val="fr-FR" w:eastAsia="nl-BE"/>
        </w:rPr>
        <w:t xml:space="preserve">, Brussel, </w:t>
      </w:r>
      <w:proofErr w:type="spellStart"/>
      <w:r w:rsidRPr="001415D8">
        <w:rPr>
          <w:rFonts w:ascii="Courier New" w:eastAsia="Times New Roman" w:hAnsi="Courier New" w:cs="Courier New"/>
          <w:bCs/>
          <w:sz w:val="24"/>
          <w:szCs w:val="24"/>
          <w:lang w:val="fr-FR" w:eastAsia="nl-BE"/>
        </w:rPr>
        <w:t>Larcier</w:t>
      </w:r>
      <w:proofErr w:type="spellEnd"/>
      <w:r w:rsidRPr="001415D8">
        <w:rPr>
          <w:rFonts w:ascii="Courier New" w:eastAsia="Times New Roman" w:hAnsi="Courier New" w:cs="Courier New"/>
          <w:bCs/>
          <w:sz w:val="24"/>
          <w:szCs w:val="24"/>
          <w:lang w:val="fr-FR" w:eastAsia="nl-BE"/>
        </w:rPr>
        <w:t>, 2009, 1070p.</w:t>
      </w:r>
    </w:p>
    <w:p w:rsidR="001415D8" w:rsidRPr="001415D8" w:rsidRDefault="001415D8" w:rsidP="001415D8">
      <w:pPr>
        <w:spacing w:after="0" w:line="240" w:lineRule="auto"/>
        <w:rPr>
          <w:rFonts w:ascii="Courier New" w:eastAsia="Times New Roman" w:hAnsi="Courier New" w:cs="Courier New"/>
          <w:bCs/>
          <w:sz w:val="24"/>
          <w:szCs w:val="24"/>
          <w:lang w:val="fr-FR"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T. COHEN JEHORAM, J. HUYDECOPER en C. VAN NISPEN, </w:t>
      </w:r>
      <w:r w:rsidRPr="001415D8">
        <w:rPr>
          <w:rFonts w:ascii="Courier New" w:eastAsia="Times New Roman" w:hAnsi="Courier New" w:cs="Courier New"/>
          <w:bCs/>
          <w:sz w:val="24"/>
          <w:szCs w:val="24"/>
          <w:u w:val="single"/>
          <w:lang w:eastAsia="nl-BE"/>
        </w:rPr>
        <w:t>Industriële eigendom – Deel 2 – Merkenrecht</w:t>
      </w:r>
      <w:r w:rsidRPr="001415D8">
        <w:rPr>
          <w:rFonts w:ascii="Courier New" w:eastAsia="Times New Roman" w:hAnsi="Courier New" w:cs="Courier New"/>
          <w:bCs/>
          <w:sz w:val="24"/>
          <w:szCs w:val="24"/>
          <w:lang w:eastAsia="nl-BE"/>
        </w:rPr>
        <w:t>, Deventer, Kluwer, 2008, 703p.</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L. DE CORT en J. DEENE, ‘Intellectuele rechten kroniek 2011’, </w:t>
      </w:r>
      <w:r w:rsidRPr="001415D8">
        <w:rPr>
          <w:rFonts w:ascii="Courier New" w:eastAsia="Times New Roman" w:hAnsi="Courier New" w:cs="Courier New"/>
          <w:bCs/>
          <w:sz w:val="24"/>
          <w:szCs w:val="24"/>
          <w:u w:val="single"/>
          <w:lang w:eastAsia="nl-BE"/>
        </w:rPr>
        <w:t>NJW</w:t>
      </w:r>
      <w:r w:rsidRPr="001415D8">
        <w:rPr>
          <w:rFonts w:ascii="Courier New" w:eastAsia="Times New Roman" w:hAnsi="Courier New" w:cs="Courier New"/>
          <w:bCs/>
          <w:sz w:val="24"/>
          <w:szCs w:val="24"/>
          <w:lang w:eastAsia="nl-BE"/>
        </w:rPr>
        <w:t>, 2012, 438-452.</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S. FLECIJN en E. VAN MELKEBEKE, ‘Intellectuele rechten kroniek 2012’, </w:t>
      </w:r>
      <w:r w:rsidRPr="001415D8">
        <w:rPr>
          <w:rFonts w:ascii="Courier New" w:eastAsia="Times New Roman" w:hAnsi="Courier New" w:cs="Courier New"/>
          <w:bCs/>
          <w:sz w:val="24"/>
          <w:szCs w:val="24"/>
          <w:u w:val="single"/>
          <w:lang w:eastAsia="nl-BE"/>
        </w:rPr>
        <w:t>NJW</w:t>
      </w:r>
      <w:r w:rsidRPr="001415D8">
        <w:rPr>
          <w:rFonts w:ascii="Courier New" w:eastAsia="Times New Roman" w:hAnsi="Courier New" w:cs="Courier New"/>
          <w:bCs/>
          <w:sz w:val="24"/>
          <w:szCs w:val="24"/>
          <w:lang w:eastAsia="nl-BE"/>
        </w:rPr>
        <w:t>, 2013, 526-556.</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proofErr w:type="spellStart"/>
      <w:r w:rsidRPr="001415D8">
        <w:rPr>
          <w:rFonts w:ascii="Courier New" w:eastAsia="Times New Roman" w:hAnsi="Courier New" w:cs="Courier New"/>
          <w:bCs/>
          <w:sz w:val="24"/>
          <w:szCs w:val="24"/>
          <w:lang w:eastAsia="nl-BE"/>
        </w:rPr>
        <w:t>Ch</w:t>
      </w:r>
      <w:proofErr w:type="spellEnd"/>
      <w:r w:rsidRPr="001415D8">
        <w:rPr>
          <w:rFonts w:ascii="Courier New" w:eastAsia="Times New Roman" w:hAnsi="Courier New" w:cs="Courier New"/>
          <w:bCs/>
          <w:sz w:val="24"/>
          <w:szCs w:val="24"/>
          <w:lang w:eastAsia="nl-BE"/>
        </w:rPr>
        <w:t xml:space="preserve">. GIELEN, ‘Art. 2.19 BVIE’, in </w:t>
      </w:r>
      <w:proofErr w:type="spellStart"/>
      <w:r w:rsidRPr="001415D8">
        <w:rPr>
          <w:rFonts w:ascii="Courier New" w:eastAsia="Times New Roman" w:hAnsi="Courier New" w:cs="Courier New"/>
          <w:bCs/>
          <w:sz w:val="24"/>
          <w:szCs w:val="24"/>
          <w:lang w:eastAsia="nl-BE"/>
        </w:rPr>
        <w:t>Ch</w:t>
      </w:r>
      <w:proofErr w:type="spellEnd"/>
      <w:r w:rsidRPr="001415D8">
        <w:rPr>
          <w:rFonts w:ascii="Courier New" w:eastAsia="Times New Roman" w:hAnsi="Courier New" w:cs="Courier New"/>
          <w:bCs/>
          <w:sz w:val="24"/>
          <w:szCs w:val="24"/>
          <w:lang w:eastAsia="nl-BE"/>
        </w:rPr>
        <w:t xml:space="preserve">. GIELEN en D. VISSER (red.), </w:t>
      </w:r>
      <w:r w:rsidRPr="001415D8">
        <w:rPr>
          <w:rFonts w:ascii="Courier New" w:eastAsia="Times New Roman" w:hAnsi="Courier New" w:cs="Courier New"/>
          <w:bCs/>
          <w:sz w:val="24"/>
          <w:szCs w:val="24"/>
          <w:u w:val="single"/>
          <w:lang w:eastAsia="nl-BE"/>
        </w:rPr>
        <w:t>Intellectuele eigendom – Tekst &amp; commentaar</w:t>
      </w:r>
      <w:r w:rsidRPr="001415D8">
        <w:rPr>
          <w:rFonts w:ascii="Courier New" w:eastAsia="Times New Roman" w:hAnsi="Courier New" w:cs="Courier New"/>
          <w:bCs/>
          <w:sz w:val="24"/>
          <w:szCs w:val="24"/>
          <w:lang w:eastAsia="nl-BE"/>
        </w:rPr>
        <w:t xml:space="preserve">, Kluwer, </w:t>
      </w:r>
      <w:smartTag w:uri="urn:schemas-microsoft-com:office:smarttags" w:element="City">
        <w:smartTag w:uri="urn:schemas-microsoft-com:office:smarttags" w:element="place">
          <w:r w:rsidRPr="001415D8">
            <w:rPr>
              <w:rFonts w:ascii="Courier New" w:eastAsia="Times New Roman" w:hAnsi="Courier New" w:cs="Courier New"/>
              <w:bCs/>
              <w:sz w:val="24"/>
              <w:szCs w:val="24"/>
              <w:lang w:eastAsia="nl-BE"/>
            </w:rPr>
            <w:t>Deventer</w:t>
          </w:r>
        </w:smartTag>
      </w:smartTag>
      <w:r w:rsidRPr="001415D8">
        <w:rPr>
          <w:rFonts w:ascii="Courier New" w:eastAsia="Times New Roman" w:hAnsi="Courier New" w:cs="Courier New"/>
          <w:bCs/>
          <w:sz w:val="24"/>
          <w:szCs w:val="24"/>
          <w:lang w:eastAsia="nl-BE"/>
        </w:rPr>
        <w:t>, 2013, 284-285.</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F. GOTZEN en M.C. JANSSENS, </w:t>
      </w:r>
      <w:r w:rsidRPr="001415D8">
        <w:rPr>
          <w:rFonts w:ascii="Courier New" w:eastAsia="Times New Roman" w:hAnsi="Courier New" w:cs="Courier New"/>
          <w:bCs/>
          <w:sz w:val="24"/>
          <w:szCs w:val="24"/>
          <w:u w:val="single"/>
          <w:lang w:eastAsia="nl-BE"/>
        </w:rPr>
        <w:t>Handboek merkenrecht (Benelux, Communautair, Internationaal)</w:t>
      </w:r>
      <w:r w:rsidRPr="001415D8">
        <w:rPr>
          <w:rFonts w:ascii="Courier New" w:eastAsia="Times New Roman" w:hAnsi="Courier New" w:cs="Courier New"/>
          <w:bCs/>
          <w:sz w:val="24"/>
          <w:szCs w:val="24"/>
          <w:lang w:eastAsia="nl-BE"/>
        </w:rPr>
        <w:t xml:space="preserve">, Brussel, </w:t>
      </w:r>
      <w:proofErr w:type="spellStart"/>
      <w:r w:rsidRPr="001415D8">
        <w:rPr>
          <w:rFonts w:ascii="Courier New" w:eastAsia="Times New Roman" w:hAnsi="Courier New" w:cs="Courier New"/>
          <w:bCs/>
          <w:sz w:val="24"/>
          <w:szCs w:val="24"/>
          <w:lang w:eastAsia="nl-BE"/>
        </w:rPr>
        <w:t>Bruylant</w:t>
      </w:r>
      <w:proofErr w:type="spellEnd"/>
      <w:r w:rsidRPr="001415D8">
        <w:rPr>
          <w:rFonts w:ascii="Courier New" w:eastAsia="Times New Roman" w:hAnsi="Courier New" w:cs="Courier New"/>
          <w:bCs/>
          <w:sz w:val="24"/>
          <w:szCs w:val="24"/>
          <w:lang w:eastAsia="nl-BE"/>
        </w:rPr>
        <w:t>, 2012, 389p.</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F. GOTZEN en M.C. JANSSENS, </w:t>
      </w:r>
      <w:r w:rsidRPr="001415D8">
        <w:rPr>
          <w:rFonts w:ascii="Courier New" w:eastAsia="Times New Roman" w:hAnsi="Courier New" w:cs="Courier New"/>
          <w:bCs/>
          <w:sz w:val="24"/>
          <w:szCs w:val="24"/>
          <w:u w:val="single"/>
          <w:lang w:eastAsia="nl-BE"/>
        </w:rPr>
        <w:t>Wegwijs in het intellectueel eigendomsrecht</w:t>
      </w:r>
      <w:r w:rsidRPr="001415D8">
        <w:rPr>
          <w:rFonts w:ascii="Courier New" w:eastAsia="Times New Roman" w:hAnsi="Courier New" w:cs="Courier New"/>
          <w:bCs/>
          <w:sz w:val="24"/>
          <w:szCs w:val="24"/>
          <w:lang w:eastAsia="nl-BE"/>
        </w:rPr>
        <w:t xml:space="preserve">, Vanden </w:t>
      </w:r>
      <w:proofErr w:type="spellStart"/>
      <w:r w:rsidRPr="001415D8">
        <w:rPr>
          <w:rFonts w:ascii="Courier New" w:eastAsia="Times New Roman" w:hAnsi="Courier New" w:cs="Courier New"/>
          <w:bCs/>
          <w:sz w:val="24"/>
          <w:szCs w:val="24"/>
          <w:lang w:eastAsia="nl-BE"/>
        </w:rPr>
        <w:t>Broele</w:t>
      </w:r>
      <w:proofErr w:type="spellEnd"/>
      <w:r w:rsidRPr="001415D8">
        <w:rPr>
          <w:rFonts w:ascii="Courier New" w:eastAsia="Times New Roman" w:hAnsi="Courier New" w:cs="Courier New"/>
          <w:bCs/>
          <w:sz w:val="24"/>
          <w:szCs w:val="24"/>
          <w:lang w:eastAsia="nl-BE"/>
        </w:rPr>
        <w:t>, Brugge, 2014, 393p.</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M.C. JANSSENS, ‘Recente ontwikkelingen in de sector van het merkenrecht (2009-2011)’, in </w:t>
      </w:r>
      <w:r w:rsidRPr="001415D8">
        <w:rPr>
          <w:rFonts w:ascii="Courier New" w:eastAsia="Times New Roman" w:hAnsi="Courier New" w:cs="Courier New"/>
          <w:bCs/>
          <w:sz w:val="24"/>
          <w:szCs w:val="24"/>
          <w:u w:val="single"/>
          <w:lang w:eastAsia="nl-BE"/>
        </w:rPr>
        <w:t>Intellectuele rechten</w:t>
      </w:r>
      <w:r w:rsidRPr="001415D8">
        <w:rPr>
          <w:rFonts w:ascii="Courier New" w:eastAsia="Times New Roman" w:hAnsi="Courier New" w:cs="Courier New"/>
          <w:bCs/>
          <w:sz w:val="24"/>
          <w:szCs w:val="24"/>
          <w:lang w:eastAsia="nl-BE"/>
        </w:rPr>
        <w:t>, F. GOTZEN, M.C. JANSSENS en G. VAN OVERWALLE (</w:t>
      </w:r>
      <w:proofErr w:type="spellStart"/>
      <w:r w:rsidRPr="001415D8">
        <w:rPr>
          <w:rFonts w:ascii="Courier New" w:eastAsia="Times New Roman" w:hAnsi="Courier New" w:cs="Courier New"/>
          <w:bCs/>
          <w:sz w:val="24"/>
          <w:szCs w:val="24"/>
          <w:lang w:eastAsia="nl-BE"/>
        </w:rPr>
        <w:t>eds</w:t>
      </w:r>
      <w:proofErr w:type="spellEnd"/>
      <w:r w:rsidRPr="001415D8">
        <w:rPr>
          <w:rFonts w:ascii="Courier New" w:eastAsia="Times New Roman" w:hAnsi="Courier New" w:cs="Courier New"/>
          <w:bCs/>
          <w:sz w:val="24"/>
          <w:szCs w:val="24"/>
          <w:lang w:eastAsia="nl-BE"/>
        </w:rPr>
        <w:t xml:space="preserve">.), Die </w:t>
      </w:r>
      <w:proofErr w:type="spellStart"/>
      <w:r w:rsidRPr="001415D8">
        <w:rPr>
          <w:rFonts w:ascii="Courier New" w:eastAsia="Times New Roman" w:hAnsi="Courier New" w:cs="Courier New"/>
          <w:bCs/>
          <w:sz w:val="24"/>
          <w:szCs w:val="24"/>
          <w:lang w:eastAsia="nl-BE"/>
        </w:rPr>
        <w:t>Keure</w:t>
      </w:r>
      <w:proofErr w:type="spellEnd"/>
      <w:r w:rsidRPr="001415D8">
        <w:rPr>
          <w:rFonts w:ascii="Courier New" w:eastAsia="Times New Roman" w:hAnsi="Courier New" w:cs="Courier New"/>
          <w:bCs/>
          <w:sz w:val="24"/>
          <w:szCs w:val="24"/>
          <w:lang w:eastAsia="nl-BE"/>
        </w:rPr>
        <w:t>, Brugge, 2011, 19-50.</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M.C. JANSSENS, ‘Overzicht van de Gemeenschaps- en Benelux rechtspraak inzake Gemeenschaps- en </w:t>
      </w:r>
      <w:proofErr w:type="spellStart"/>
      <w:r w:rsidRPr="001415D8">
        <w:rPr>
          <w:rFonts w:ascii="Courier New" w:eastAsia="Times New Roman" w:hAnsi="Courier New" w:cs="Courier New"/>
          <w:bCs/>
          <w:sz w:val="24"/>
          <w:szCs w:val="24"/>
          <w:lang w:eastAsia="nl-BE"/>
        </w:rPr>
        <w:t>Beneluxmerken</w:t>
      </w:r>
      <w:proofErr w:type="spellEnd"/>
      <w:r w:rsidRPr="001415D8">
        <w:rPr>
          <w:rFonts w:ascii="Courier New" w:eastAsia="Times New Roman" w:hAnsi="Courier New" w:cs="Courier New"/>
          <w:bCs/>
          <w:sz w:val="24"/>
          <w:szCs w:val="24"/>
          <w:lang w:eastAsia="nl-BE"/>
        </w:rPr>
        <w:t xml:space="preserve"> (2011-2012)’, </w:t>
      </w:r>
      <w:r w:rsidRPr="001415D8">
        <w:rPr>
          <w:rFonts w:ascii="Courier New" w:eastAsia="Times New Roman" w:hAnsi="Courier New" w:cs="Courier New"/>
          <w:bCs/>
          <w:sz w:val="24"/>
          <w:szCs w:val="24"/>
          <w:u w:val="single"/>
          <w:lang w:eastAsia="nl-BE"/>
        </w:rPr>
        <w:t>ICIP</w:t>
      </w:r>
      <w:r w:rsidRPr="001415D8">
        <w:rPr>
          <w:rFonts w:ascii="Courier New" w:eastAsia="Times New Roman" w:hAnsi="Courier New" w:cs="Courier New"/>
          <w:bCs/>
          <w:sz w:val="24"/>
          <w:szCs w:val="24"/>
          <w:lang w:eastAsia="nl-BE"/>
        </w:rPr>
        <w:t>, 2013, 341-398.</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 KAESMACHER, ‘Marques Benelux et </w:t>
      </w:r>
      <w:proofErr w:type="spellStart"/>
      <w:r w:rsidRPr="001415D8">
        <w:rPr>
          <w:rFonts w:ascii="Courier New" w:eastAsia="Times New Roman" w:hAnsi="Courier New" w:cs="Courier New"/>
          <w:bCs/>
          <w:sz w:val="24"/>
          <w:szCs w:val="24"/>
          <w:lang w:eastAsia="nl-BE"/>
        </w:rPr>
        <w:t>communautaires</w:t>
      </w:r>
      <w:proofErr w:type="spellEnd"/>
      <w:r w:rsidRPr="001415D8">
        <w:rPr>
          <w:rFonts w:ascii="Courier New" w:eastAsia="Times New Roman" w:hAnsi="Courier New" w:cs="Courier New"/>
          <w:bCs/>
          <w:sz w:val="24"/>
          <w:szCs w:val="24"/>
          <w:lang w:eastAsia="nl-BE"/>
        </w:rPr>
        <w:t xml:space="preserve">’, in </w:t>
      </w:r>
      <w:r w:rsidRPr="001415D8">
        <w:rPr>
          <w:rFonts w:ascii="Courier New" w:eastAsia="Times New Roman" w:hAnsi="Courier New" w:cs="Courier New"/>
          <w:bCs/>
          <w:sz w:val="24"/>
          <w:szCs w:val="24"/>
          <w:u w:val="single"/>
          <w:lang w:eastAsia="nl-BE"/>
        </w:rPr>
        <w:t xml:space="preserve">Les </w:t>
      </w:r>
      <w:proofErr w:type="spellStart"/>
      <w:r w:rsidRPr="001415D8">
        <w:rPr>
          <w:rFonts w:ascii="Courier New" w:eastAsia="Times New Roman" w:hAnsi="Courier New" w:cs="Courier New"/>
          <w:bCs/>
          <w:sz w:val="24"/>
          <w:szCs w:val="24"/>
          <w:u w:val="single"/>
          <w:lang w:eastAsia="nl-BE"/>
        </w:rPr>
        <w:t>droits</w:t>
      </w:r>
      <w:proofErr w:type="spellEnd"/>
      <w:r w:rsidRPr="001415D8">
        <w:rPr>
          <w:rFonts w:ascii="Courier New" w:eastAsia="Times New Roman" w:hAnsi="Courier New" w:cs="Courier New"/>
          <w:bCs/>
          <w:sz w:val="24"/>
          <w:szCs w:val="24"/>
          <w:u w:val="single"/>
          <w:lang w:eastAsia="nl-BE"/>
        </w:rPr>
        <w:t xml:space="preserve"> </w:t>
      </w:r>
      <w:proofErr w:type="spellStart"/>
      <w:r w:rsidRPr="001415D8">
        <w:rPr>
          <w:rFonts w:ascii="Courier New" w:eastAsia="Times New Roman" w:hAnsi="Courier New" w:cs="Courier New"/>
          <w:bCs/>
          <w:sz w:val="24"/>
          <w:szCs w:val="24"/>
          <w:u w:val="single"/>
          <w:lang w:eastAsia="nl-BE"/>
        </w:rPr>
        <w:t>intellectuels</w:t>
      </w:r>
      <w:proofErr w:type="spellEnd"/>
      <w:r w:rsidRPr="001415D8">
        <w:rPr>
          <w:rFonts w:ascii="Courier New" w:eastAsia="Times New Roman" w:hAnsi="Courier New" w:cs="Courier New"/>
          <w:bCs/>
          <w:sz w:val="24"/>
          <w:szCs w:val="24"/>
          <w:lang w:eastAsia="nl-BE"/>
        </w:rPr>
        <w:t xml:space="preserve">, Brussel, </w:t>
      </w:r>
      <w:proofErr w:type="spellStart"/>
      <w:r w:rsidRPr="001415D8">
        <w:rPr>
          <w:rFonts w:ascii="Courier New" w:eastAsia="Times New Roman" w:hAnsi="Courier New" w:cs="Courier New"/>
          <w:bCs/>
          <w:sz w:val="24"/>
          <w:szCs w:val="24"/>
          <w:lang w:eastAsia="nl-BE"/>
        </w:rPr>
        <w:t>Larcier</w:t>
      </w:r>
      <w:proofErr w:type="spellEnd"/>
      <w:r w:rsidRPr="001415D8">
        <w:rPr>
          <w:rFonts w:ascii="Courier New" w:eastAsia="Times New Roman" w:hAnsi="Courier New" w:cs="Courier New"/>
          <w:bCs/>
          <w:sz w:val="24"/>
          <w:szCs w:val="24"/>
          <w:lang w:eastAsia="nl-BE"/>
        </w:rPr>
        <w:t>, 2013, 157-220.</w:t>
      </w:r>
    </w:p>
    <w:p w:rsidR="001415D8" w:rsidRPr="001415D8" w:rsidRDefault="001415D8" w:rsidP="001415D8">
      <w:pPr>
        <w:spacing w:after="0" w:line="240" w:lineRule="auto"/>
        <w:rPr>
          <w:rFonts w:ascii="Courier New" w:eastAsia="Times New Roman" w:hAnsi="Courier New" w:cs="Courier New"/>
          <w:bCs/>
          <w:sz w:val="24"/>
          <w:szCs w:val="24"/>
          <w:u w:val="single"/>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u w:val="single"/>
          <w:lang w:eastAsia="nl-BE"/>
        </w:rPr>
        <w:t>Kort begrip van het intellectuele eigendomsrecht</w:t>
      </w:r>
      <w:r w:rsidRPr="001415D8">
        <w:rPr>
          <w:rFonts w:ascii="Courier New" w:eastAsia="Times New Roman" w:hAnsi="Courier New" w:cs="Courier New"/>
          <w:bCs/>
          <w:sz w:val="24"/>
          <w:szCs w:val="24"/>
          <w:lang w:eastAsia="nl-BE"/>
        </w:rPr>
        <w:t>, C. GIELEN (red.), Kluwer, Deventer, 2014, 748p.</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P. MAEYAERT, ‘Beschermingsomvang en beperkingen’, </w:t>
      </w:r>
      <w:r w:rsidRPr="001415D8">
        <w:rPr>
          <w:rFonts w:ascii="Courier New" w:eastAsia="Times New Roman" w:hAnsi="Courier New" w:cs="Courier New"/>
          <w:bCs/>
          <w:sz w:val="24"/>
          <w:szCs w:val="24"/>
          <w:u w:val="single"/>
          <w:lang w:eastAsia="nl-BE"/>
        </w:rPr>
        <w:t>IRDI</w:t>
      </w:r>
      <w:r w:rsidRPr="001415D8">
        <w:rPr>
          <w:rFonts w:ascii="Courier New" w:eastAsia="Times New Roman" w:hAnsi="Courier New" w:cs="Courier New"/>
          <w:bCs/>
          <w:sz w:val="24"/>
          <w:szCs w:val="24"/>
          <w:lang w:eastAsia="nl-BE"/>
        </w:rPr>
        <w:t>, 2016/1, 82-92.</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 VISSER, ‘Kroniek van de intellectuele eigendom’, </w:t>
      </w:r>
      <w:r w:rsidRPr="001415D8">
        <w:rPr>
          <w:rFonts w:ascii="Courier New" w:eastAsia="Times New Roman" w:hAnsi="Courier New" w:cs="Courier New"/>
          <w:bCs/>
          <w:sz w:val="24"/>
          <w:szCs w:val="24"/>
          <w:u w:val="single"/>
          <w:lang w:eastAsia="nl-BE"/>
        </w:rPr>
        <w:t>NJB</w:t>
      </w:r>
      <w:r w:rsidRPr="001415D8">
        <w:rPr>
          <w:rFonts w:ascii="Courier New" w:eastAsia="Times New Roman" w:hAnsi="Courier New" w:cs="Courier New"/>
          <w:bCs/>
          <w:sz w:val="24"/>
          <w:szCs w:val="24"/>
          <w:lang w:eastAsia="nl-BE"/>
        </w:rPr>
        <w:t>, 2012/15, 1041-1049.</w:t>
      </w:r>
    </w:p>
    <w:p w:rsidR="001415D8" w:rsidRPr="001415D8" w:rsidRDefault="001415D8" w:rsidP="001415D8">
      <w:pPr>
        <w:spacing w:before="240"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 VISSER, ‘Kroniek van de intellectuele eigendom’, </w:t>
      </w:r>
      <w:r w:rsidRPr="001415D8">
        <w:rPr>
          <w:rFonts w:ascii="Courier New" w:eastAsia="Times New Roman" w:hAnsi="Courier New" w:cs="Courier New"/>
          <w:bCs/>
          <w:sz w:val="24"/>
          <w:szCs w:val="24"/>
          <w:u w:val="single"/>
          <w:lang w:eastAsia="nl-BE"/>
        </w:rPr>
        <w:t>NJB</w:t>
      </w:r>
      <w:r w:rsidRPr="001415D8">
        <w:rPr>
          <w:rFonts w:ascii="Courier New" w:eastAsia="Times New Roman" w:hAnsi="Courier New" w:cs="Courier New"/>
          <w:bCs/>
          <w:sz w:val="24"/>
          <w:szCs w:val="24"/>
          <w:lang w:eastAsia="nl-BE"/>
        </w:rPr>
        <w:t>, 2014/15, 1007-1017.</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 VISSER, ‘Kroniek van de intellectuele eigendom’, </w:t>
      </w:r>
      <w:r w:rsidRPr="001415D8">
        <w:rPr>
          <w:rFonts w:ascii="Courier New" w:eastAsia="Times New Roman" w:hAnsi="Courier New" w:cs="Courier New"/>
          <w:bCs/>
          <w:sz w:val="24"/>
          <w:szCs w:val="24"/>
          <w:u w:val="single"/>
          <w:lang w:eastAsia="nl-BE"/>
        </w:rPr>
        <w:t>NJB</w:t>
      </w:r>
      <w:r w:rsidRPr="001415D8">
        <w:rPr>
          <w:rFonts w:ascii="Courier New" w:eastAsia="Times New Roman" w:hAnsi="Courier New" w:cs="Courier New"/>
          <w:bCs/>
          <w:sz w:val="24"/>
          <w:szCs w:val="24"/>
          <w:lang w:eastAsia="nl-BE"/>
        </w:rPr>
        <w:t>, 2015/15, 973-981.</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 VISSER, ‘Kroniek van de intellectuele eigendom’, </w:t>
      </w:r>
      <w:r w:rsidRPr="001415D8">
        <w:rPr>
          <w:rFonts w:ascii="Courier New" w:eastAsia="Times New Roman" w:hAnsi="Courier New" w:cs="Courier New"/>
          <w:bCs/>
          <w:sz w:val="24"/>
          <w:szCs w:val="24"/>
          <w:u w:val="single"/>
          <w:lang w:eastAsia="nl-BE"/>
        </w:rPr>
        <w:t>NJB</w:t>
      </w:r>
      <w:r w:rsidRPr="001415D8">
        <w:rPr>
          <w:rFonts w:ascii="Courier New" w:eastAsia="Times New Roman" w:hAnsi="Courier New" w:cs="Courier New"/>
          <w:bCs/>
          <w:sz w:val="24"/>
          <w:szCs w:val="24"/>
          <w:lang w:eastAsia="nl-BE"/>
        </w:rPr>
        <w:t>, 2016/15, 1037-1043.</w:t>
      </w:r>
    </w:p>
    <w:p w:rsidR="001415D8" w:rsidRPr="001415D8" w:rsidRDefault="001415D8" w:rsidP="001415D8">
      <w:pPr>
        <w:spacing w:after="0" w:line="240" w:lineRule="auto"/>
        <w:rPr>
          <w:rFonts w:ascii="Courier New" w:eastAsia="Times New Roman" w:hAnsi="Courier New" w:cs="Courier New"/>
          <w:bCs/>
          <w:sz w:val="24"/>
          <w:szCs w:val="24"/>
          <w:lang w:eastAsia="nl-BE"/>
        </w:rPr>
      </w:pPr>
    </w:p>
    <w:p w:rsidR="001415D8" w:rsidRPr="001415D8" w:rsidRDefault="001415D8" w:rsidP="001415D8">
      <w:pPr>
        <w:spacing w:after="0" w:line="240" w:lineRule="auto"/>
        <w:rPr>
          <w:rFonts w:ascii="Courier New" w:eastAsia="Times New Roman" w:hAnsi="Courier New" w:cs="Courier New"/>
          <w:bCs/>
          <w:sz w:val="24"/>
          <w:szCs w:val="24"/>
          <w:lang w:eastAsia="nl-BE"/>
        </w:rPr>
      </w:pPr>
      <w:r w:rsidRPr="001415D8">
        <w:rPr>
          <w:rFonts w:ascii="Courier New" w:eastAsia="Times New Roman" w:hAnsi="Courier New" w:cs="Courier New"/>
          <w:b/>
          <w:bCs/>
          <w:sz w:val="24"/>
          <w:szCs w:val="24"/>
          <w:u w:val="single"/>
          <w:lang w:eastAsia="nl-BE"/>
        </w:rPr>
        <w:t>Schema</w:t>
      </w:r>
    </w:p>
    <w:p w:rsidR="001415D8" w:rsidRPr="001415D8" w:rsidRDefault="001415D8" w:rsidP="001415D8">
      <w:pPr>
        <w:numPr>
          <w:ilvl w:val="0"/>
          <w:numId w:val="1"/>
        </w:numPr>
        <w:spacing w:after="0" w:line="240" w:lineRule="auto"/>
        <w:contextualSpacing/>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Geen merkbescherming zonder inschrijving van een gedeponeerd merk (art. 2.29, lid 1 BVIE)</w:t>
      </w:r>
    </w:p>
    <w:p w:rsidR="001415D8" w:rsidRPr="001415D8" w:rsidRDefault="001415D8" w:rsidP="001415D8">
      <w:pPr>
        <w:numPr>
          <w:ilvl w:val="0"/>
          <w:numId w:val="1"/>
        </w:numPr>
        <w:contextualSpacing/>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 xml:space="preserve">De ambtshalve </w:t>
      </w:r>
      <w:proofErr w:type="spellStart"/>
      <w:r w:rsidRPr="001415D8">
        <w:rPr>
          <w:rFonts w:ascii="Courier New" w:eastAsia="Times New Roman" w:hAnsi="Courier New" w:cs="Courier New"/>
          <w:bCs/>
          <w:sz w:val="24"/>
          <w:szCs w:val="24"/>
          <w:lang w:eastAsia="nl-BE"/>
        </w:rPr>
        <w:t>onontvankelijkheid</w:t>
      </w:r>
      <w:proofErr w:type="spellEnd"/>
      <w:r w:rsidRPr="001415D8">
        <w:rPr>
          <w:rFonts w:ascii="Courier New" w:eastAsia="Times New Roman" w:hAnsi="Courier New" w:cs="Courier New"/>
          <w:bCs/>
          <w:sz w:val="24"/>
          <w:szCs w:val="24"/>
          <w:lang w:eastAsia="nl-BE"/>
        </w:rPr>
        <w:t xml:space="preserve"> (art. 2.29, lid 2 BVIE)</w:t>
      </w:r>
    </w:p>
    <w:p w:rsidR="001415D8" w:rsidRPr="001415D8" w:rsidRDefault="001415D8" w:rsidP="001415D8">
      <w:pPr>
        <w:numPr>
          <w:ilvl w:val="0"/>
          <w:numId w:val="1"/>
        </w:numPr>
        <w:spacing w:after="0" w:line="240" w:lineRule="auto"/>
        <w:contextualSpacing/>
        <w:rPr>
          <w:rFonts w:ascii="Courier New" w:eastAsia="Times New Roman" w:hAnsi="Courier New" w:cs="Courier New"/>
          <w:bCs/>
          <w:sz w:val="24"/>
          <w:szCs w:val="24"/>
          <w:lang w:eastAsia="nl-BE"/>
        </w:rPr>
      </w:pPr>
      <w:r w:rsidRPr="001415D8">
        <w:rPr>
          <w:rFonts w:ascii="Courier New" w:eastAsia="Times New Roman" w:hAnsi="Courier New" w:cs="Courier New"/>
          <w:bCs/>
          <w:sz w:val="24"/>
          <w:szCs w:val="24"/>
          <w:lang w:eastAsia="nl-BE"/>
        </w:rPr>
        <w:t>De bescherming van tekens die niet als merk worden beschouwd (art. 2.29, lid 3 BVIE)</w:t>
      </w:r>
    </w:p>
    <w:p w:rsidR="001415D8" w:rsidRPr="001415D8" w:rsidRDefault="001415D8" w:rsidP="001415D8">
      <w:pPr>
        <w:spacing w:after="0" w:line="240" w:lineRule="auto"/>
        <w:rPr>
          <w:rFonts w:ascii="Courier New" w:hAnsi="Courier New" w:cs="Courier New"/>
          <w:b/>
          <w:bCs/>
          <w:sz w:val="24"/>
          <w:szCs w:val="24"/>
        </w:rPr>
      </w:pPr>
    </w:p>
    <w:p w:rsidR="001415D8" w:rsidRPr="001415D8" w:rsidRDefault="001415D8" w:rsidP="001415D8">
      <w:pPr>
        <w:spacing w:after="0" w:line="240" w:lineRule="auto"/>
        <w:rPr>
          <w:rFonts w:ascii="Courier New" w:hAnsi="Courier New" w:cs="Courier New"/>
          <w:b/>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
          <w:bCs/>
          <w:sz w:val="24"/>
          <w:szCs w:val="24"/>
          <w:u w:val="single"/>
        </w:rPr>
        <w:t>Commentaar</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ind w:left="567" w:hanging="567"/>
        <w:rPr>
          <w:rFonts w:ascii="Courier New" w:hAnsi="Courier New" w:cs="Courier New"/>
          <w:b/>
          <w:bCs/>
          <w:sz w:val="24"/>
          <w:szCs w:val="24"/>
        </w:rPr>
      </w:pPr>
      <w:r w:rsidRPr="001415D8">
        <w:rPr>
          <w:rFonts w:ascii="Courier New" w:hAnsi="Courier New" w:cs="Courier New"/>
          <w:b/>
          <w:bCs/>
          <w:sz w:val="24"/>
          <w:szCs w:val="24"/>
        </w:rPr>
        <w:t>I.</w:t>
      </w:r>
      <w:r w:rsidRPr="001415D8">
        <w:rPr>
          <w:rFonts w:ascii="Courier New" w:hAnsi="Courier New" w:cs="Courier New"/>
          <w:b/>
          <w:bCs/>
          <w:sz w:val="24"/>
          <w:szCs w:val="24"/>
        </w:rPr>
        <w:tab/>
        <w:t>Geen merkbescherming zonder inschrijving van een gedeponeerd merk (art. 2.29, lid 1 BVIE)</w:t>
      </w: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 In de Benelux wordt het uitsluitend recht op een merk slechts verkregen door de inschrijving van het merk waarvan het depot is verricht binnen het </w:t>
      </w:r>
      <w:proofErr w:type="spellStart"/>
      <w:r w:rsidRPr="001415D8">
        <w:rPr>
          <w:rFonts w:ascii="Courier New" w:hAnsi="Courier New" w:cs="Courier New"/>
          <w:bCs/>
          <w:sz w:val="24"/>
          <w:szCs w:val="24"/>
        </w:rPr>
        <w:t>Beneluxgebied</w:t>
      </w:r>
      <w:proofErr w:type="spellEnd"/>
      <w:r w:rsidRPr="001415D8">
        <w:rPr>
          <w:rFonts w:ascii="Courier New" w:hAnsi="Courier New" w:cs="Courier New"/>
          <w:bCs/>
          <w:sz w:val="24"/>
          <w:szCs w:val="24"/>
        </w:rPr>
        <w:t xml:space="preserve"> (</w:t>
      </w:r>
      <w:proofErr w:type="spellStart"/>
      <w:r w:rsidRPr="001415D8">
        <w:rPr>
          <w:rFonts w:ascii="Courier New" w:hAnsi="Courier New" w:cs="Courier New"/>
          <w:bCs/>
          <w:sz w:val="24"/>
          <w:szCs w:val="24"/>
        </w:rPr>
        <w:t>Beneluxde</w:t>
      </w:r>
      <w:r w:rsidRPr="001415D8">
        <w:rPr>
          <w:rFonts w:ascii="Courier New" w:hAnsi="Courier New" w:cs="Courier New"/>
          <w:bCs/>
          <w:sz w:val="24"/>
          <w:szCs w:val="24"/>
        </w:rPr>
        <w:softHyphen/>
        <w:t>pot</w:t>
      </w:r>
      <w:proofErr w:type="spellEnd"/>
      <w:r w:rsidRPr="001415D8">
        <w:rPr>
          <w:rFonts w:ascii="Courier New" w:hAnsi="Courier New" w:cs="Courier New"/>
          <w:bCs/>
          <w:sz w:val="24"/>
          <w:szCs w:val="24"/>
        </w:rPr>
        <w:t>) of voortvloeiend uit een inschrijving bij het Internatio</w:t>
      </w:r>
      <w:r w:rsidRPr="001415D8">
        <w:rPr>
          <w:rFonts w:ascii="Courier New" w:hAnsi="Courier New" w:cs="Courier New"/>
          <w:bCs/>
          <w:sz w:val="24"/>
          <w:szCs w:val="24"/>
        </w:rPr>
        <w:softHyphen/>
        <w:t>naal Bureau voor de Intellectuele Eigendom te Genève (internationaal depot)</w:t>
      </w:r>
      <w:r w:rsidRPr="001415D8">
        <w:rPr>
          <w:rFonts w:ascii="Courier New" w:hAnsi="Courier New" w:cs="Courier New"/>
          <w:bCs/>
          <w:sz w:val="24"/>
          <w:szCs w:val="24"/>
          <w:vertAlign w:val="superscript"/>
        </w:rPr>
        <w:footnoteReference w:id="1"/>
      </w:r>
      <w:r w:rsidRPr="001415D8">
        <w:rPr>
          <w:rFonts w:ascii="Courier New" w:hAnsi="Courier New" w:cs="Courier New"/>
          <w:bCs/>
          <w:sz w:val="24"/>
          <w:szCs w:val="24"/>
        </w:rPr>
        <w:t>. Een dergelijk systeem waarbij de rechten op een merk slechts verkregen worden door een depot en de inschrijving van dit depot noemt men een attributief stelsel. Het merkrecht is in dit systeem volledig afhankelijk van de inschrijving van het depot als merk</w:t>
      </w:r>
      <w:r w:rsidRPr="001415D8">
        <w:rPr>
          <w:rFonts w:ascii="Courier New" w:hAnsi="Courier New" w:cs="Courier New"/>
          <w:bCs/>
          <w:sz w:val="24"/>
          <w:szCs w:val="24"/>
          <w:vertAlign w:val="superscript"/>
        </w:rPr>
        <w:footnoteReference w:id="2"/>
      </w:r>
      <w:r w:rsidRPr="001415D8">
        <w:rPr>
          <w:rFonts w:ascii="Courier New" w:hAnsi="Courier New" w:cs="Courier New"/>
          <w:bCs/>
          <w:sz w:val="24"/>
          <w:szCs w:val="24"/>
        </w:rPr>
        <w:t>. Aangezien het recht op een merk in de Benelux niet verkre</w:t>
      </w:r>
      <w:r w:rsidRPr="001415D8">
        <w:rPr>
          <w:rFonts w:ascii="Courier New" w:hAnsi="Courier New" w:cs="Courier New"/>
          <w:bCs/>
          <w:sz w:val="24"/>
          <w:szCs w:val="24"/>
        </w:rPr>
        <w:softHyphen/>
        <w:t>gen wordt door het eerste gebruik</w:t>
      </w:r>
      <w:r w:rsidRPr="001415D8">
        <w:rPr>
          <w:rFonts w:ascii="Courier New" w:hAnsi="Courier New" w:cs="Courier New"/>
          <w:bCs/>
          <w:sz w:val="24"/>
          <w:szCs w:val="24"/>
          <w:vertAlign w:val="superscript"/>
        </w:rPr>
        <w:footnoteReference w:id="3"/>
      </w:r>
      <w:r w:rsidRPr="001415D8">
        <w:rPr>
          <w:rFonts w:ascii="Courier New" w:hAnsi="Courier New" w:cs="Courier New"/>
          <w:bCs/>
          <w:sz w:val="24"/>
          <w:szCs w:val="24"/>
        </w:rPr>
        <w:t>, kan men door middel van onderzoek in het merkenregister op voorhand vrij nauwkeurig vaststellen of het merk dat men wil deponeren op concurrerende oudere merken zal stuiten.</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2. Het gevolg van het bestaan, in de Benelux, van het attributief stelsel is dat enkel de houder van een ingeschreven merk kan optreden tegen de in art. 2.20 BVIE aangegeven merkinbreuken. Dit blijkt uit de letterlijke tekst van art. 2.20, lid 1, aanhef, 1</w:t>
      </w:r>
      <w:r w:rsidRPr="001415D8">
        <w:rPr>
          <w:rFonts w:ascii="Courier New" w:hAnsi="Courier New" w:cs="Courier New"/>
          <w:bCs/>
          <w:sz w:val="24"/>
          <w:szCs w:val="24"/>
          <w:vertAlign w:val="superscript"/>
        </w:rPr>
        <w:t>e</w:t>
      </w:r>
      <w:r w:rsidRPr="001415D8">
        <w:rPr>
          <w:rFonts w:ascii="Courier New" w:hAnsi="Courier New" w:cs="Courier New"/>
          <w:bCs/>
          <w:sz w:val="24"/>
          <w:szCs w:val="24"/>
        </w:rPr>
        <w:t xml:space="preserve"> zin van het Benelux-Verdrag van 25 februari 2005 inzake de intellectuele eigendom (merken </w:t>
      </w:r>
      <w:r w:rsidRPr="001415D8">
        <w:rPr>
          <w:rFonts w:ascii="Courier New" w:hAnsi="Courier New" w:cs="Courier New"/>
          <w:bCs/>
          <w:sz w:val="24"/>
          <w:szCs w:val="24"/>
        </w:rPr>
        <w:lastRenderedPageBreak/>
        <w:t>en tekeningen of modellen)(BVIE)</w:t>
      </w:r>
      <w:r w:rsidRPr="001415D8">
        <w:rPr>
          <w:rFonts w:ascii="Courier New" w:hAnsi="Courier New" w:cs="Courier New"/>
          <w:bCs/>
          <w:sz w:val="24"/>
          <w:szCs w:val="24"/>
          <w:vertAlign w:val="superscript"/>
        </w:rPr>
        <w:footnoteReference w:id="4"/>
      </w:r>
      <w:r w:rsidRPr="001415D8">
        <w:rPr>
          <w:rFonts w:ascii="Courier New" w:hAnsi="Courier New" w:cs="Courier New"/>
          <w:bCs/>
          <w:sz w:val="24"/>
          <w:szCs w:val="24"/>
        </w:rPr>
        <w:t xml:space="preserve"> die verklaart: ‘Het ingeschreven merk geeft de houder een uitsluitend recht.’. Zolang een merk (nog) niet is ingeschreven kan de merkhouder bijgevolg niet op basis van art. 2.20 BVIE optreden tegen merkinbreuken</w:t>
      </w:r>
      <w:r w:rsidRPr="001415D8">
        <w:rPr>
          <w:rFonts w:ascii="Courier New" w:hAnsi="Courier New" w:cs="Courier New"/>
          <w:bCs/>
          <w:sz w:val="24"/>
          <w:szCs w:val="24"/>
          <w:vertAlign w:val="superscript"/>
        </w:rPr>
        <w:footnoteReference w:id="5"/>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3. De positie van de houder van een ingeschreven merk staat in schril contrast tot de positie van de houder van een niet-ingeschreven merk. Art. 2.19, lid 1 BVIE bepaalt immers dat behoudens de houder van een algemeen bekend merk in de zin van art. 6bis van het Unieverdrag van Parijs</w:t>
      </w:r>
      <w:r w:rsidRPr="001415D8">
        <w:rPr>
          <w:rFonts w:ascii="Courier New" w:hAnsi="Courier New" w:cs="Courier New"/>
          <w:bCs/>
          <w:sz w:val="24"/>
          <w:szCs w:val="24"/>
          <w:vertAlign w:val="superscript"/>
        </w:rPr>
        <w:footnoteReference w:id="6"/>
      </w:r>
      <w:r w:rsidRPr="001415D8">
        <w:rPr>
          <w:rFonts w:ascii="Courier New" w:hAnsi="Courier New" w:cs="Courier New"/>
          <w:bCs/>
          <w:sz w:val="24"/>
          <w:szCs w:val="24"/>
        </w:rPr>
        <w:t xml:space="preserve"> niemand, welke vordering hij ook instelt, in rechte bescherming kan inroepen voor een teken, dat als merk wordt beschouwd in de zin van art. 2.1, lid 1 en 2 BVIE, tenzij hij zich kan beroepen op een inschrijving van het door hem gedeponeerde merk. De houder van een niet-ingeschreven merk kan dus geen aanspraak op bescherming maken</w:t>
      </w:r>
      <w:r w:rsidRPr="001415D8">
        <w:rPr>
          <w:rFonts w:ascii="Courier New" w:hAnsi="Courier New" w:cs="Courier New"/>
          <w:bCs/>
          <w:sz w:val="24"/>
          <w:szCs w:val="24"/>
          <w:vertAlign w:val="superscript"/>
        </w:rPr>
        <w:footnoteReference w:id="7"/>
      </w:r>
      <w:r w:rsidRPr="001415D8">
        <w:rPr>
          <w:rFonts w:ascii="Courier New" w:hAnsi="Courier New" w:cs="Courier New"/>
          <w:bCs/>
          <w:sz w:val="24"/>
          <w:szCs w:val="24"/>
        </w:rPr>
        <w:t xml:space="preserve">. De sanctie is dus zeer streng wanneer men er voor opteert of wanneer men nalaat zijn merk niet te deponeren en in het register te laten inschrijven, of wanneer men de beschermingstermijn van zijn merk laat verstrijken zonder tijdig te vernieuwen.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4. Het gevolg van art. 2.19, lid 1 BVIE is dat hij die zijn merk niet wil deponeren en laten inschrijven, of dit nalaat, dan wel de beschermingstermijn laat verstrijken en niet tijdig vernieuwt, zich dus niet kan beroepen op bepalingen uit het gemeen recht (om zijn nalatigheid te corrigeren). Bij bescherming via het gemeen recht moet bijv. gedacht worden aan bescherming via het auteursrecht, bescherming als handelsnaam, bescherming als tekening of model </w:t>
      </w:r>
      <w:r w:rsidRPr="001415D8">
        <w:rPr>
          <w:rFonts w:ascii="Courier New" w:hAnsi="Courier New" w:cs="Courier New"/>
          <w:bCs/>
          <w:sz w:val="24"/>
          <w:szCs w:val="24"/>
        </w:rPr>
        <w:lastRenderedPageBreak/>
        <w:t>of be</w:t>
      </w:r>
      <w:r w:rsidRPr="001415D8">
        <w:rPr>
          <w:rFonts w:ascii="Courier New" w:hAnsi="Courier New" w:cs="Courier New"/>
          <w:bCs/>
          <w:sz w:val="24"/>
          <w:szCs w:val="24"/>
        </w:rPr>
        <w:softHyphen/>
        <w:t xml:space="preserve">scherming op basis van Boek VI Wetboek van Economisch Recht (WER) (Marktpraktijken en consumentenbescherming).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5. Het is duidelijk dat men via art. 2.19, lid 1 BVIE wil voorkomen dat tekens die voor bescherming als merk in aanmerking komen wanneer zij worden gedeponeerd en als merk ingeschreven, toch beschermd kunnen worden via een niet van inschrijving afhankelijk systeem</w:t>
      </w:r>
      <w:r w:rsidRPr="001415D8">
        <w:rPr>
          <w:rFonts w:ascii="Courier New" w:hAnsi="Courier New" w:cs="Courier New"/>
          <w:bCs/>
          <w:sz w:val="24"/>
          <w:szCs w:val="24"/>
          <w:vertAlign w:val="superscript"/>
        </w:rPr>
        <w:footnoteReference w:id="8"/>
      </w:r>
      <w:r w:rsidRPr="001415D8">
        <w:rPr>
          <w:rFonts w:ascii="Courier New" w:hAnsi="Courier New" w:cs="Courier New"/>
          <w:bCs/>
          <w:sz w:val="24"/>
          <w:szCs w:val="24"/>
        </w:rPr>
        <w:t xml:space="preserve">. Wat is immers de waarde van een attributief systeem dat tot doel heeft dat derden via een merkregister kunnen nagaan welke merken beschermd worden in de Benelux, indien als merken gebruikte tekens ook zonder inschrijving in het merkenregister via het gemene recht beschermd kunnen worden.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6. De regel vervat in art. 2.19, lid 1 BVIE geldt enkel voor tekens die als merk worden beschouwd in de zin van art. 2.1, lid 1 en 2 BVIE. Hij geldt dus voor tekens die indien ze zouden worden gedeponeerd ook als merk zouden worden ingeschreven. Het betreft hier dus tekens die grafisch voorstelbaar zijn en onderscheidend vermogen bezitten in de zin van art. 2.1, lid 1 BVIE. Ook betreft het vormmerken die aan deze voorwaarden uit art. 2.1. lid 1 BVIE voldoen, en bovendien niet vallen onder de uitgesloten vormmerken van art. 2.1, lid 2 BVIE. Art. 2.19, lid 1 BVIE geldt dus niet voor zogenaamde niet-inschrijfbare tekens. Hiermee worden tekens bedoeld die wel als merk worden gebruikt maar die niet als merk kunnen worden ingeschreven daar ze niet aan de voorwaarden van art. 2.1, lid 1 en 2 BVIE voldoen. Gedacht kan hierbij worden aan tekens die niet grafisch voorstelbaar zijn, zoals bijv. geuren, of vormen die vallen onder één van de uitsluitingsgronden van art. 2.1, lid 2 BVIE, of tekens die slechts in een deel van de Benelux, bijv. enkel in België of enkel in Nederland ingeburgerd zijn. Wanneer dergelijke tekens wel als merk gebruikt worden, maar niet ingeschreven kunnen worden wegens het niet vervuld zijn van de voorwaarden uit art. 2.1, lid 1 of lid 2 BVIE, dan kan via het gemene recht hiervoor wel bescherming als merk getracht worden te bekomen</w:t>
      </w:r>
      <w:r w:rsidRPr="001415D8">
        <w:rPr>
          <w:rFonts w:ascii="Courier New" w:hAnsi="Courier New" w:cs="Courier New"/>
          <w:bCs/>
          <w:sz w:val="24"/>
          <w:szCs w:val="24"/>
          <w:vertAlign w:val="superscript"/>
        </w:rPr>
        <w:footnoteReference w:id="9"/>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7. Wat art. 2.19, lid 1 BVIE wil verhinderen is dat via het gemene recht bescherming </w:t>
      </w:r>
      <w:r w:rsidRPr="001415D8">
        <w:rPr>
          <w:rFonts w:ascii="Courier New" w:hAnsi="Courier New" w:cs="Courier New"/>
          <w:bCs/>
          <w:i/>
          <w:sz w:val="24"/>
          <w:szCs w:val="24"/>
        </w:rPr>
        <w:t>als merk</w:t>
      </w:r>
      <w:r w:rsidRPr="001415D8">
        <w:rPr>
          <w:rFonts w:ascii="Courier New" w:hAnsi="Courier New" w:cs="Courier New"/>
          <w:bCs/>
          <w:sz w:val="24"/>
          <w:szCs w:val="24"/>
        </w:rPr>
        <w:t xml:space="preserve"> wordt bekomen voor niet (meer) als merk ingeschreven tekens. Doel is om zonder depot of inschrijving merkenrechtelijke bescherming te bekomen. Dit brengt mee dat een teken dat niet (meer) als merk is ingeschreven geen bescherming via het gemene recht </w:t>
      </w:r>
      <w:r w:rsidRPr="001415D8">
        <w:rPr>
          <w:rFonts w:ascii="Courier New" w:hAnsi="Courier New" w:cs="Courier New"/>
          <w:bCs/>
          <w:i/>
          <w:sz w:val="24"/>
          <w:szCs w:val="24"/>
        </w:rPr>
        <w:t>als merk</w:t>
      </w:r>
      <w:r w:rsidRPr="001415D8">
        <w:rPr>
          <w:rFonts w:ascii="Courier New" w:hAnsi="Courier New" w:cs="Courier New"/>
          <w:bCs/>
          <w:sz w:val="24"/>
          <w:szCs w:val="24"/>
        </w:rPr>
        <w:t xml:space="preserve"> kan verkrijgen. Men kan zonder depot en inschrijving niet de merkfuncties die art. 2.20 BVIE beschermt veilig proberen te stellen via bescherming via het gemene recht. Zo kan men bijv. </w:t>
      </w:r>
      <w:r w:rsidRPr="001415D8">
        <w:rPr>
          <w:rFonts w:ascii="Courier New" w:hAnsi="Courier New" w:cs="Courier New"/>
          <w:bCs/>
          <w:sz w:val="24"/>
          <w:szCs w:val="24"/>
        </w:rPr>
        <w:lastRenderedPageBreak/>
        <w:t>niet via het auteursrecht i.v.m. een niet (meer) als merk ingeschreven teken verwarring naar herkomst proberen te bestrijden. Art. 2.19, lid 1 BVIE heeft evenwel niet tot gevolg dat de hier bedoelde tekens iedere bescherming moeten missen. Deze bepaling laat onverlet het recht van gebruikers van een teken, dat niet als merk wordt beschouwd in de zin van art 2.1, lid 1 en 2 BVIE, om de bepalingen van het gemene recht in te roepen voor zover dit toestaat zich te verzetten tegen onrechtmatig gebruik van dit teken. Zo kan dergelijk teken bijv. nog als handelsnaam beschermd worden, indien het daadwerkelijk als handelsnaam wordt aangewend</w:t>
      </w:r>
      <w:r w:rsidRPr="001415D8">
        <w:rPr>
          <w:rFonts w:ascii="Courier New" w:hAnsi="Courier New" w:cs="Courier New"/>
          <w:bCs/>
          <w:sz w:val="24"/>
          <w:szCs w:val="24"/>
          <w:vertAlign w:val="superscript"/>
        </w:rPr>
        <w:footnoteReference w:id="10"/>
      </w:r>
      <w:r w:rsidRPr="001415D8">
        <w:rPr>
          <w:rFonts w:ascii="Courier New" w:hAnsi="Courier New" w:cs="Courier New"/>
          <w:bCs/>
          <w:sz w:val="24"/>
          <w:szCs w:val="24"/>
        </w:rPr>
        <w:t xml:space="preserve">.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8. De letterlijke tekst van art. 2.19, lid 1 BVIE verhindert dat i.v.m. niet (meer) als merk ingeschreven tekens via het gemene recht bescherming als merk wordt bekomen, </w:t>
      </w:r>
      <w:r w:rsidRPr="001415D8">
        <w:rPr>
          <w:rFonts w:ascii="Courier New" w:hAnsi="Courier New" w:cs="Courier New"/>
          <w:bCs/>
          <w:i/>
          <w:sz w:val="24"/>
          <w:szCs w:val="24"/>
        </w:rPr>
        <w:t>welke vordering ook wordt ingesteld</w:t>
      </w:r>
      <w:r w:rsidRPr="001415D8">
        <w:rPr>
          <w:rFonts w:ascii="Courier New" w:hAnsi="Courier New" w:cs="Courier New"/>
          <w:bCs/>
          <w:sz w:val="24"/>
          <w:szCs w:val="24"/>
        </w:rPr>
        <w:t>. Dit betekent dat niet alleen geen vordering kan worden ingesteld tot stopzetting van een beweerd inbreuk makend teken, maar ook geen vordering tot schadevergoeding, geen vordering tot nietigverklaring van de inschrijving van een beweerd inbreuk makend teken (art. 2.28, lid 3, sub a BVIE), geen vordering tot nietigverklaring van de inschrijving van een ter kwader trouw gedeponeerd teken (art. 2.29, lid 3, sub b juncto art. 2.4, sub d BVIE) of geen vordering op basis van geoorloofde mededinging</w:t>
      </w:r>
      <w:r w:rsidRPr="001415D8">
        <w:rPr>
          <w:rFonts w:ascii="Courier New" w:hAnsi="Courier New" w:cs="Courier New"/>
          <w:bCs/>
          <w:sz w:val="24"/>
          <w:szCs w:val="24"/>
          <w:vertAlign w:val="superscript"/>
        </w:rPr>
        <w:footnoteReference w:id="11"/>
      </w:r>
      <w:r w:rsidRPr="001415D8">
        <w:rPr>
          <w:rFonts w:ascii="Courier New" w:hAnsi="Courier New" w:cs="Courier New"/>
          <w:bCs/>
          <w:sz w:val="24"/>
          <w:szCs w:val="24"/>
        </w:rPr>
        <w:t xml:space="preserve">.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9. De in art. 2.19 BVIE vervatte registratieplicht geldt, zoals uit lid 1 van deze bepaling blijkt, niet voor algemeen bekende merken in de zin van art. 6bis van het Unieverdrag van Parijs. De houder van een algemeen bekend merk in de zin van art. 6bis </w:t>
      </w:r>
      <w:proofErr w:type="spellStart"/>
      <w:r w:rsidRPr="001415D8">
        <w:rPr>
          <w:rFonts w:ascii="Courier New" w:hAnsi="Courier New" w:cs="Courier New"/>
          <w:bCs/>
          <w:sz w:val="24"/>
          <w:szCs w:val="24"/>
        </w:rPr>
        <w:t>UvP</w:t>
      </w:r>
      <w:proofErr w:type="spellEnd"/>
      <w:r w:rsidRPr="001415D8">
        <w:rPr>
          <w:rFonts w:ascii="Courier New" w:hAnsi="Courier New" w:cs="Courier New"/>
          <w:bCs/>
          <w:sz w:val="24"/>
          <w:szCs w:val="24"/>
        </w:rPr>
        <w:t xml:space="preserve"> moet dus zonder inschrijving merkbescherming in de Benelux genieten en kunnen optreden tegen merkinbreuken</w:t>
      </w:r>
      <w:r w:rsidRPr="001415D8">
        <w:rPr>
          <w:rFonts w:ascii="Courier New" w:hAnsi="Courier New" w:cs="Courier New"/>
          <w:bCs/>
          <w:sz w:val="24"/>
          <w:szCs w:val="24"/>
          <w:vertAlign w:val="superscript"/>
        </w:rPr>
        <w:footnoteReference w:id="12"/>
      </w:r>
      <w:r w:rsidRPr="001415D8">
        <w:rPr>
          <w:rFonts w:ascii="Courier New" w:hAnsi="Courier New" w:cs="Courier New"/>
          <w:bCs/>
          <w:sz w:val="24"/>
          <w:szCs w:val="24"/>
        </w:rPr>
        <w:t xml:space="preserve">. Art. 6bis </w:t>
      </w:r>
      <w:proofErr w:type="spellStart"/>
      <w:r w:rsidRPr="001415D8">
        <w:rPr>
          <w:rFonts w:ascii="Courier New" w:hAnsi="Courier New" w:cs="Courier New"/>
          <w:bCs/>
          <w:sz w:val="24"/>
          <w:szCs w:val="24"/>
        </w:rPr>
        <w:t>UvP</w:t>
      </w:r>
      <w:proofErr w:type="spellEnd"/>
      <w:r w:rsidRPr="001415D8">
        <w:rPr>
          <w:rFonts w:ascii="Courier New" w:hAnsi="Courier New" w:cs="Courier New"/>
          <w:bCs/>
          <w:sz w:val="24"/>
          <w:szCs w:val="24"/>
        </w:rPr>
        <w:t xml:space="preserve"> biedt aan algemeen bekende merken niet alleen bescherming tegen gebruik zonder toestemming van de houder ervan, maar ook tegen het depot ervan door anderen. Lid 1 van laatstgenoemde bepaling verklaart immers:</w:t>
      </w:r>
    </w:p>
    <w:p w:rsidR="001415D8" w:rsidRPr="001415D8" w:rsidRDefault="001415D8" w:rsidP="001415D8">
      <w:pPr>
        <w:tabs>
          <w:tab w:val="left" w:pos="7938"/>
        </w:tabs>
        <w:spacing w:after="0" w:line="240" w:lineRule="auto"/>
        <w:ind w:left="567" w:right="1134" w:hanging="567"/>
        <w:jc w:val="both"/>
      </w:pPr>
      <w:r w:rsidRPr="001415D8">
        <w:rPr>
          <w:rFonts w:ascii="Courier New" w:hAnsi="Courier New" w:cs="Courier New"/>
          <w:bCs/>
          <w:sz w:val="24"/>
          <w:szCs w:val="24"/>
        </w:rPr>
        <w:t xml:space="preserve">    “De landen der Unie verbinden zich om, hetzij ambtshalve, indien de wetgeving van het land dit toelaat, hetzij op verzoek van de belanghebbende, de inschrijving te weigeren of nietig te verklaren en het gebruik te verbieden van een fabrieks- of handelsmerk, dat de reproductie, nabootsing of vertaling vormt, welke verwarring kunnen wekken, van een merk, dat naar het oordeel van de bevoegde autoriteiten van het land van inschrijving of van gebruik, aldaar algemeen bekend is als zijnde reeds </w:t>
      </w:r>
      <w:r w:rsidRPr="001415D8">
        <w:rPr>
          <w:rFonts w:ascii="Courier New" w:hAnsi="Courier New" w:cs="Courier New"/>
          <w:bCs/>
          <w:sz w:val="24"/>
          <w:szCs w:val="24"/>
        </w:rPr>
        <w:lastRenderedPageBreak/>
        <w:t>het merk van iemand, gerechtigd tot het genieten van de voordelen van dit verdrag, en gebruikt voor gelijke of soortgelijke waren. Hetzelfde zal gelden, wanneer het kenmerkend gedeelte van het merk de reproductie vormt van een dergelijk algemeen bekend merk of een nabootsing, welke verwarring daarmede kan verwekken.”.</w:t>
      </w: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Alhoewel art. 6bis </w:t>
      </w:r>
      <w:proofErr w:type="spellStart"/>
      <w:r w:rsidRPr="001415D8">
        <w:rPr>
          <w:rFonts w:ascii="Courier New" w:hAnsi="Courier New" w:cs="Courier New"/>
          <w:bCs/>
          <w:sz w:val="24"/>
          <w:szCs w:val="24"/>
        </w:rPr>
        <w:t>UvP</w:t>
      </w:r>
      <w:proofErr w:type="spellEnd"/>
      <w:r w:rsidRPr="001415D8">
        <w:rPr>
          <w:rFonts w:ascii="Courier New" w:hAnsi="Courier New" w:cs="Courier New"/>
          <w:bCs/>
          <w:sz w:val="24"/>
          <w:szCs w:val="24"/>
        </w:rPr>
        <w:t xml:space="preserve"> enkel spreekt over warenmerken, geldt het zowel voor waren- als dienstmerken</w:t>
      </w:r>
      <w:r w:rsidRPr="001415D8">
        <w:rPr>
          <w:rFonts w:ascii="Courier New" w:hAnsi="Courier New" w:cs="Courier New"/>
          <w:bCs/>
          <w:sz w:val="24"/>
          <w:szCs w:val="24"/>
          <w:vertAlign w:val="superscript"/>
        </w:rPr>
        <w:footnoteReference w:id="13"/>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lang w:val="nl-NL"/>
        </w:rPr>
      </w:pPr>
      <w:r w:rsidRPr="001415D8">
        <w:rPr>
          <w:rFonts w:ascii="Courier New" w:hAnsi="Courier New" w:cs="Courier New"/>
          <w:bCs/>
          <w:sz w:val="24"/>
          <w:szCs w:val="24"/>
        </w:rPr>
        <w:t xml:space="preserve">     10. Onder een algemeen bekend merk moet een merk verstaan worden dat algemeen bekend is bij de desbetreffende sector van het publiek dat afnemer is van de betreffende waren of diensten</w:t>
      </w:r>
      <w:r w:rsidRPr="001415D8">
        <w:rPr>
          <w:rFonts w:ascii="Courier New" w:hAnsi="Courier New" w:cs="Courier New"/>
          <w:bCs/>
          <w:sz w:val="24"/>
          <w:szCs w:val="24"/>
          <w:vertAlign w:val="superscript"/>
        </w:rPr>
        <w:footnoteReference w:id="14"/>
      </w:r>
      <w:r w:rsidRPr="001415D8">
        <w:rPr>
          <w:rFonts w:ascii="Courier New" w:hAnsi="Courier New" w:cs="Courier New"/>
          <w:bCs/>
          <w:sz w:val="24"/>
          <w:szCs w:val="24"/>
        </w:rPr>
        <w:t>. Niet meer, zoals vroeger, is vereist dat er bekendheid is bij de overgrote meerderheid van het grote publiek (algemene publiek). Vroeger was bekendheid op het niveau van de geïnteresseerde kringen onvoldoende, waar men nu rekening houdt met de bekendheid bij de desbetreffende sector van het publiek</w:t>
      </w:r>
      <w:r w:rsidRPr="001415D8">
        <w:rPr>
          <w:rFonts w:ascii="Courier New" w:hAnsi="Courier New" w:cs="Courier New"/>
          <w:bCs/>
          <w:sz w:val="24"/>
          <w:szCs w:val="24"/>
          <w:vertAlign w:val="superscript"/>
        </w:rPr>
        <w:footnoteReference w:id="15"/>
      </w:r>
      <w:r w:rsidRPr="001415D8">
        <w:rPr>
          <w:rFonts w:ascii="Courier New" w:hAnsi="Courier New" w:cs="Courier New"/>
          <w:bCs/>
          <w:sz w:val="24"/>
          <w:szCs w:val="24"/>
        </w:rPr>
        <w:t>. De huidige zienswijze is het gevolg van art. 16, lid 2, 2</w:t>
      </w:r>
      <w:r w:rsidRPr="001415D8">
        <w:rPr>
          <w:rFonts w:ascii="Courier New" w:hAnsi="Courier New" w:cs="Courier New"/>
          <w:bCs/>
          <w:sz w:val="24"/>
          <w:szCs w:val="24"/>
          <w:vertAlign w:val="superscript"/>
        </w:rPr>
        <w:t>e</w:t>
      </w:r>
      <w:r w:rsidRPr="001415D8">
        <w:rPr>
          <w:rFonts w:ascii="Courier New" w:hAnsi="Courier New" w:cs="Courier New"/>
          <w:bCs/>
          <w:sz w:val="24"/>
          <w:szCs w:val="24"/>
        </w:rPr>
        <w:t xml:space="preserve"> zin van de TRIPS-Overeenkomst. Laatstgenoemde bepaling stipuleert dat b</w:t>
      </w:r>
      <w:r w:rsidRPr="001415D8">
        <w:rPr>
          <w:rFonts w:ascii="Courier New" w:hAnsi="Courier New" w:cs="Courier New"/>
          <w:bCs/>
          <w:sz w:val="24"/>
          <w:szCs w:val="24"/>
          <w:lang w:val="nl-NL"/>
        </w:rPr>
        <w:t xml:space="preserve">ij het vaststellen of een merk algemeen bekend is, rekening wordt gehouden met de bekendheid van het merk bij de desbetreffende sector van het publiek, met inbegrip van de in dat lid verworven bekendheid als gevolg van de reclame voor het merk. </w:t>
      </w:r>
    </w:p>
    <w:p w:rsidR="001415D8" w:rsidRPr="001415D8" w:rsidRDefault="001415D8" w:rsidP="001415D8">
      <w:pPr>
        <w:spacing w:after="0" w:line="240" w:lineRule="auto"/>
        <w:rPr>
          <w:rFonts w:ascii="Courier New" w:hAnsi="Courier New" w:cs="Courier New"/>
          <w:bCs/>
          <w:sz w:val="24"/>
          <w:szCs w:val="24"/>
          <w:lang w:val="nl-NL"/>
        </w:rPr>
      </w:pPr>
    </w:p>
    <w:p w:rsidR="001415D8" w:rsidRPr="001415D8" w:rsidRDefault="001415D8" w:rsidP="001415D8">
      <w:pPr>
        <w:spacing w:after="0" w:line="240" w:lineRule="auto"/>
        <w:rPr>
          <w:rFonts w:ascii="Courier New" w:hAnsi="Courier New" w:cs="Courier New"/>
          <w:bCs/>
          <w:sz w:val="24"/>
          <w:szCs w:val="24"/>
          <w:lang w:val="nl-NL"/>
        </w:rPr>
      </w:pPr>
      <w:r w:rsidRPr="001415D8">
        <w:rPr>
          <w:rFonts w:ascii="Courier New" w:hAnsi="Courier New" w:cs="Courier New"/>
          <w:bCs/>
          <w:sz w:val="24"/>
          <w:szCs w:val="24"/>
          <w:lang w:val="nl-NL"/>
        </w:rPr>
        <w:t xml:space="preserve">     11. Bij algemeen bekende merken gaat het om merken die in de Benelux nog niet beschermd zijn door depot en/of gebruik, maar al wel bekend zijn als het merk van een ander</w:t>
      </w:r>
      <w:r w:rsidRPr="001415D8">
        <w:rPr>
          <w:rFonts w:ascii="Courier New" w:hAnsi="Courier New" w:cs="Courier New"/>
          <w:bCs/>
          <w:sz w:val="24"/>
          <w:szCs w:val="24"/>
          <w:vertAlign w:val="superscript"/>
          <w:lang w:val="nl-NL"/>
        </w:rPr>
        <w:footnoteReference w:id="16"/>
      </w:r>
      <w:r w:rsidRPr="001415D8">
        <w:rPr>
          <w:rFonts w:ascii="Courier New" w:hAnsi="Courier New" w:cs="Courier New"/>
          <w:bCs/>
          <w:sz w:val="24"/>
          <w:szCs w:val="24"/>
          <w:lang w:val="nl-NL"/>
        </w:rPr>
        <w:t xml:space="preserve">. Aangenomen wordt dat de oorsprong van de bekendheid ook binnen de Benelux mag liggen, en het dus niet alleen gaat om merken die niet in de Benelux gebruikt worden en hun oorsprong buiten </w:t>
      </w:r>
      <w:r w:rsidRPr="001415D8">
        <w:rPr>
          <w:rFonts w:ascii="Courier New" w:hAnsi="Courier New" w:cs="Courier New"/>
          <w:bCs/>
          <w:sz w:val="24"/>
          <w:szCs w:val="24"/>
          <w:lang w:val="nl-NL"/>
        </w:rPr>
        <w:lastRenderedPageBreak/>
        <w:t>de Benelux hebben</w:t>
      </w:r>
      <w:r w:rsidRPr="001415D8">
        <w:rPr>
          <w:rFonts w:ascii="Courier New" w:hAnsi="Courier New" w:cs="Courier New"/>
          <w:bCs/>
          <w:sz w:val="24"/>
          <w:szCs w:val="24"/>
          <w:vertAlign w:val="superscript"/>
          <w:lang w:val="nl-NL"/>
        </w:rPr>
        <w:footnoteReference w:id="17"/>
      </w:r>
      <w:r w:rsidRPr="001415D8">
        <w:rPr>
          <w:rFonts w:ascii="Courier New" w:hAnsi="Courier New" w:cs="Courier New"/>
          <w:bCs/>
          <w:sz w:val="24"/>
          <w:szCs w:val="24"/>
          <w:lang w:val="nl-NL"/>
        </w:rPr>
        <w:t xml:space="preserve">. De bescherming van algemeen bekende merken kan rechtstreeks gebaseerd worden op art. 6bis </w:t>
      </w:r>
      <w:proofErr w:type="spellStart"/>
      <w:r w:rsidRPr="001415D8">
        <w:rPr>
          <w:rFonts w:ascii="Courier New" w:hAnsi="Courier New" w:cs="Courier New"/>
          <w:bCs/>
          <w:sz w:val="24"/>
          <w:szCs w:val="24"/>
          <w:lang w:val="nl-NL"/>
        </w:rPr>
        <w:t>UvP</w:t>
      </w:r>
      <w:proofErr w:type="spellEnd"/>
      <w:r w:rsidRPr="001415D8">
        <w:rPr>
          <w:rFonts w:ascii="Courier New" w:hAnsi="Courier New" w:cs="Courier New"/>
          <w:bCs/>
          <w:sz w:val="24"/>
          <w:szCs w:val="24"/>
          <w:vertAlign w:val="superscript"/>
          <w:lang w:val="nl-NL"/>
        </w:rPr>
        <w:footnoteReference w:id="18"/>
      </w:r>
      <w:r w:rsidRPr="001415D8">
        <w:rPr>
          <w:rFonts w:ascii="Courier New" w:hAnsi="Courier New" w:cs="Courier New"/>
          <w:bCs/>
          <w:sz w:val="24"/>
          <w:szCs w:val="24"/>
          <w:lang w:val="nl-NL"/>
        </w:rPr>
        <w:t xml:space="preserve">.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12. Op te merken is zeker dat art. 2.19 BVIE ook geldt voor collectieve merken, gelet op art. 2.35 BVIE dat bepaalt dat behoudens bepaling van het tegendeel individuele en collectieve merken aan dezelfde regelen onderworpen zijn</w:t>
      </w:r>
      <w:r w:rsidRPr="001415D8">
        <w:rPr>
          <w:rFonts w:ascii="Courier New" w:hAnsi="Courier New" w:cs="Courier New"/>
          <w:bCs/>
          <w:sz w:val="24"/>
          <w:szCs w:val="24"/>
          <w:vertAlign w:val="superscript"/>
        </w:rPr>
        <w:footnoteReference w:id="19"/>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13. P. </w:t>
      </w:r>
      <w:proofErr w:type="spellStart"/>
      <w:r w:rsidRPr="001415D8">
        <w:rPr>
          <w:rFonts w:ascii="Courier New" w:hAnsi="Courier New" w:cs="Courier New"/>
          <w:bCs/>
          <w:sz w:val="24"/>
          <w:szCs w:val="24"/>
        </w:rPr>
        <w:t>Maeyaert</w:t>
      </w:r>
      <w:proofErr w:type="spellEnd"/>
      <w:r w:rsidRPr="001415D8">
        <w:rPr>
          <w:rFonts w:ascii="Courier New" w:hAnsi="Courier New" w:cs="Courier New"/>
          <w:bCs/>
          <w:sz w:val="24"/>
          <w:szCs w:val="24"/>
        </w:rPr>
        <w:t xml:space="preserve"> vraagt zich af of de hier besproken regeling uit art. 2.19 BVIE behouden kan worden na de omzetting van richtlijn (EU) 2015/2436 van het Europees Parlement en de Raad van 16 december 2015 betreffende de aanpassing van het merkenrecht der lidstaten</w:t>
      </w:r>
      <w:r w:rsidRPr="001415D8">
        <w:rPr>
          <w:rFonts w:ascii="Courier New" w:hAnsi="Courier New" w:cs="Courier New"/>
          <w:bCs/>
          <w:sz w:val="24"/>
          <w:szCs w:val="24"/>
          <w:vertAlign w:val="superscript"/>
        </w:rPr>
        <w:footnoteReference w:id="20"/>
      </w:r>
      <w:r w:rsidRPr="001415D8">
        <w:rPr>
          <w:rFonts w:ascii="Courier New" w:hAnsi="Courier New" w:cs="Courier New"/>
          <w:bCs/>
          <w:sz w:val="24"/>
          <w:szCs w:val="24"/>
        </w:rPr>
        <w:t>. Rechtsoverweging (</w:t>
      </w:r>
      <w:proofErr w:type="spellStart"/>
      <w:r w:rsidRPr="001415D8">
        <w:rPr>
          <w:rFonts w:ascii="Courier New" w:hAnsi="Courier New" w:cs="Courier New"/>
          <w:bCs/>
          <w:sz w:val="24"/>
          <w:szCs w:val="24"/>
        </w:rPr>
        <w:t>r.o.</w:t>
      </w:r>
      <w:proofErr w:type="spellEnd"/>
      <w:r w:rsidRPr="001415D8">
        <w:rPr>
          <w:rFonts w:ascii="Courier New" w:hAnsi="Courier New" w:cs="Courier New"/>
          <w:bCs/>
          <w:sz w:val="24"/>
          <w:szCs w:val="24"/>
        </w:rPr>
        <w:t>) 40 van laatst genoemde richtlijn, die uiterlijk op 14 januari 2019 omgezet moet zijn</w:t>
      </w:r>
      <w:r w:rsidRPr="001415D8">
        <w:rPr>
          <w:rFonts w:ascii="Courier New" w:hAnsi="Courier New" w:cs="Courier New"/>
          <w:bCs/>
          <w:sz w:val="24"/>
          <w:szCs w:val="24"/>
          <w:vertAlign w:val="superscript"/>
        </w:rPr>
        <w:footnoteReference w:id="21"/>
      </w:r>
      <w:r w:rsidRPr="001415D8">
        <w:rPr>
          <w:rFonts w:ascii="Courier New" w:hAnsi="Courier New" w:cs="Courier New"/>
          <w:bCs/>
          <w:sz w:val="24"/>
          <w:szCs w:val="24"/>
        </w:rPr>
        <w:t xml:space="preserve">, bepaalt immers dat deze richtlijn de toepassing van andere rechtsregels van de lidstaten op merken, zoals die betreffende oneerlijke mededinging, burgerlijke aansprakelijkheid of bescherming van de consument, niet mag uitsluiten. Het systeem van de negatieve reflexwerking dat inhoudt dat wanneer een merk niet wordt gedeponeerd en ingeschreven, het niet beschermd kan worden bijv. via de leer van de oneerlijke mededinging, zal in de opvatting van P. </w:t>
      </w:r>
      <w:proofErr w:type="spellStart"/>
      <w:r w:rsidRPr="001415D8">
        <w:rPr>
          <w:rFonts w:ascii="Courier New" w:hAnsi="Courier New" w:cs="Courier New"/>
          <w:bCs/>
          <w:sz w:val="24"/>
          <w:szCs w:val="24"/>
        </w:rPr>
        <w:t>Maeyaert</w:t>
      </w:r>
      <w:proofErr w:type="spellEnd"/>
      <w:r w:rsidRPr="001415D8">
        <w:rPr>
          <w:rFonts w:ascii="Courier New" w:hAnsi="Courier New" w:cs="Courier New"/>
          <w:bCs/>
          <w:sz w:val="24"/>
          <w:szCs w:val="24"/>
        </w:rPr>
        <w:t xml:space="preserve"> vervangen moeten worden door een systeem van aanvullende werking, waarbij bijv. laatstgenoemde regels inzake oneerlijke </w:t>
      </w:r>
      <w:r w:rsidRPr="001415D8">
        <w:rPr>
          <w:rFonts w:ascii="Courier New" w:hAnsi="Courier New" w:cs="Courier New"/>
          <w:bCs/>
          <w:sz w:val="24"/>
          <w:szCs w:val="24"/>
        </w:rPr>
        <w:lastRenderedPageBreak/>
        <w:t>mededinging een aanvullende werking moeten hebben</w:t>
      </w:r>
      <w:r w:rsidRPr="001415D8">
        <w:rPr>
          <w:rFonts w:ascii="Courier New" w:hAnsi="Courier New" w:cs="Courier New"/>
          <w:bCs/>
          <w:sz w:val="24"/>
          <w:szCs w:val="24"/>
          <w:vertAlign w:val="superscript"/>
        </w:rPr>
        <w:footnoteReference w:id="22"/>
      </w:r>
      <w:r w:rsidRPr="001415D8">
        <w:rPr>
          <w:rFonts w:ascii="Courier New" w:hAnsi="Courier New" w:cs="Courier New"/>
          <w:bCs/>
          <w:sz w:val="24"/>
          <w:szCs w:val="24"/>
        </w:rPr>
        <w:t xml:space="preserve">. Opgemerkt moet in dit verband wel worden dat het bepaalde in </w:t>
      </w:r>
      <w:proofErr w:type="spellStart"/>
      <w:r w:rsidRPr="001415D8">
        <w:rPr>
          <w:rFonts w:ascii="Courier New" w:hAnsi="Courier New" w:cs="Courier New"/>
          <w:bCs/>
          <w:sz w:val="24"/>
          <w:szCs w:val="24"/>
        </w:rPr>
        <w:t>r.o.</w:t>
      </w:r>
      <w:proofErr w:type="spellEnd"/>
      <w:r w:rsidRPr="001415D8">
        <w:rPr>
          <w:rFonts w:ascii="Courier New" w:hAnsi="Courier New" w:cs="Courier New"/>
          <w:bCs/>
          <w:sz w:val="24"/>
          <w:szCs w:val="24"/>
        </w:rPr>
        <w:t xml:space="preserve"> 40 van de richtlijn merken 2015 reeds in bijna identieke bewoordingen terug te vinden is in </w:t>
      </w:r>
      <w:proofErr w:type="spellStart"/>
      <w:r w:rsidRPr="001415D8">
        <w:rPr>
          <w:rFonts w:ascii="Courier New" w:hAnsi="Courier New" w:cs="Courier New"/>
          <w:bCs/>
          <w:sz w:val="24"/>
          <w:szCs w:val="24"/>
        </w:rPr>
        <w:t>r.o.</w:t>
      </w:r>
      <w:proofErr w:type="spellEnd"/>
      <w:r w:rsidRPr="001415D8">
        <w:rPr>
          <w:rFonts w:ascii="Courier New" w:hAnsi="Courier New" w:cs="Courier New"/>
          <w:bCs/>
          <w:sz w:val="24"/>
          <w:szCs w:val="24"/>
        </w:rPr>
        <w:t xml:space="preserve"> 7 van richtlijn 2008/95/EG van het Europees Parlement en de Raad van 22 oktober 2008 betreffende de aanpassing van het merkenrecht der </w:t>
      </w:r>
      <w:proofErr w:type="spellStart"/>
      <w:r w:rsidRPr="001415D8">
        <w:rPr>
          <w:rFonts w:ascii="Courier New" w:hAnsi="Courier New" w:cs="Courier New"/>
          <w:bCs/>
          <w:sz w:val="24"/>
          <w:szCs w:val="24"/>
        </w:rPr>
        <w:t>Lid-Staten</w:t>
      </w:r>
      <w:proofErr w:type="spellEnd"/>
      <w:r w:rsidRPr="001415D8">
        <w:rPr>
          <w:rFonts w:ascii="Courier New" w:hAnsi="Courier New" w:cs="Courier New"/>
          <w:bCs/>
          <w:sz w:val="24"/>
          <w:szCs w:val="24"/>
          <w:vertAlign w:val="superscript"/>
        </w:rPr>
        <w:footnoteReference w:id="23"/>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
          <w:bCs/>
          <w:sz w:val="24"/>
          <w:szCs w:val="24"/>
        </w:rPr>
      </w:pPr>
      <w:r w:rsidRPr="001415D8">
        <w:rPr>
          <w:rFonts w:ascii="Courier New" w:hAnsi="Courier New" w:cs="Courier New"/>
          <w:b/>
          <w:bCs/>
          <w:sz w:val="24"/>
          <w:szCs w:val="24"/>
        </w:rPr>
        <w:t>II.</w:t>
      </w:r>
      <w:r w:rsidRPr="001415D8">
        <w:rPr>
          <w:rFonts w:ascii="Courier New" w:hAnsi="Courier New" w:cs="Courier New"/>
          <w:b/>
          <w:bCs/>
          <w:sz w:val="24"/>
          <w:szCs w:val="24"/>
        </w:rPr>
        <w:tab/>
        <w:t xml:space="preserve">De ambtshalve </w:t>
      </w:r>
      <w:proofErr w:type="spellStart"/>
      <w:r w:rsidRPr="001415D8">
        <w:rPr>
          <w:rFonts w:ascii="Courier New" w:hAnsi="Courier New" w:cs="Courier New"/>
          <w:b/>
          <w:bCs/>
          <w:sz w:val="24"/>
          <w:szCs w:val="24"/>
        </w:rPr>
        <w:t>onontvankelijkheid</w:t>
      </w:r>
      <w:proofErr w:type="spellEnd"/>
      <w:r w:rsidRPr="001415D8">
        <w:rPr>
          <w:rFonts w:ascii="Courier New" w:hAnsi="Courier New" w:cs="Courier New"/>
          <w:b/>
          <w:bCs/>
          <w:sz w:val="24"/>
          <w:szCs w:val="24"/>
        </w:rPr>
        <w:t xml:space="preserve"> (art. 2.29, lid 2 BVIE)</w:t>
      </w: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14. Krachtens art. 2.29, lid 2 BVIE zal de rechter desgevallend ambtshalve de vordering onontvankelijk verklaren die wordt ingesteld en waardoor in rechte bescherming wordt ingeroepen voor een teken, dat als merk wordt beschouwd in de zin van art. 2.1, lid 1 en 2 BVIE, maar dat niet werd gedeponeerd, of waarvan het depot niet werd ingeschreven, of waarvan de inschrijvingstermijn (beschermingstermijn) is verlopen. Wanneer dus een bescherming als merk wordt ingeroepen van een niet (meer) als merk ingeschreven teken, is de ingestelde vordering onontvankelijk. Deze </w:t>
      </w:r>
      <w:proofErr w:type="spellStart"/>
      <w:r w:rsidRPr="001415D8">
        <w:rPr>
          <w:rFonts w:ascii="Courier New" w:hAnsi="Courier New" w:cs="Courier New"/>
          <w:bCs/>
          <w:sz w:val="24"/>
          <w:szCs w:val="24"/>
        </w:rPr>
        <w:t>onontvankelijkheid</w:t>
      </w:r>
      <w:proofErr w:type="spellEnd"/>
      <w:r w:rsidRPr="001415D8">
        <w:rPr>
          <w:rFonts w:ascii="Courier New" w:hAnsi="Courier New" w:cs="Courier New"/>
          <w:bCs/>
          <w:sz w:val="24"/>
          <w:szCs w:val="24"/>
        </w:rPr>
        <w:t xml:space="preserve"> kan worden opgeworpen door de verwerende partij, maar indien dit niet gebeurt zal de rechter ambtshalve de </w:t>
      </w:r>
      <w:proofErr w:type="spellStart"/>
      <w:r w:rsidRPr="001415D8">
        <w:rPr>
          <w:rFonts w:ascii="Courier New" w:hAnsi="Courier New" w:cs="Courier New"/>
          <w:bCs/>
          <w:sz w:val="24"/>
          <w:szCs w:val="24"/>
        </w:rPr>
        <w:t>onontvankelijkheid</w:t>
      </w:r>
      <w:proofErr w:type="spellEnd"/>
      <w:r w:rsidRPr="001415D8">
        <w:rPr>
          <w:rFonts w:ascii="Courier New" w:hAnsi="Courier New" w:cs="Courier New"/>
          <w:bCs/>
          <w:sz w:val="24"/>
          <w:szCs w:val="24"/>
        </w:rPr>
        <w:t xml:space="preserve"> uitspreken. In dit verband mag wel art. 4.5, lid 2 BVIE niet uit het oog worden verloren. Deze bepaling verklaart dat de niet-ontvankelijkheid die voortvloeit uit het ontbreken van de inschrijving van een depot van het merk opgeheven wordt door inschrijving of vernieuwing van de inschrijving van het merk tijdens het geding. De spoedinschrijvingsprocedure uit art. 2.8, lid 2 BVIE kan hier de nodige soelaas bieden. Voor de </w:t>
      </w:r>
      <w:proofErr w:type="spellStart"/>
      <w:r w:rsidRPr="001415D8">
        <w:rPr>
          <w:rFonts w:ascii="Courier New" w:hAnsi="Courier New" w:cs="Courier New"/>
          <w:bCs/>
          <w:sz w:val="24"/>
          <w:szCs w:val="24"/>
        </w:rPr>
        <w:t>onontvakelijkheid</w:t>
      </w:r>
      <w:proofErr w:type="spellEnd"/>
      <w:r w:rsidRPr="001415D8">
        <w:rPr>
          <w:rFonts w:ascii="Courier New" w:hAnsi="Courier New" w:cs="Courier New"/>
          <w:bCs/>
          <w:sz w:val="24"/>
          <w:szCs w:val="24"/>
        </w:rPr>
        <w:t xml:space="preserve"> is beslissend of op het moment dat de rechter zijn vonnis wijst het merk al dan niet geldig is ingeschreven</w:t>
      </w:r>
      <w:r w:rsidRPr="001415D8">
        <w:rPr>
          <w:rFonts w:ascii="Courier New" w:hAnsi="Courier New" w:cs="Courier New"/>
          <w:bCs/>
          <w:sz w:val="24"/>
          <w:szCs w:val="24"/>
          <w:vertAlign w:val="superscript"/>
        </w:rPr>
        <w:footnoteReference w:id="24"/>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15. Zoals hoger werd aangegeven, betreft het probleem van de </w:t>
      </w:r>
      <w:proofErr w:type="spellStart"/>
      <w:r w:rsidRPr="001415D8">
        <w:rPr>
          <w:rFonts w:ascii="Courier New" w:hAnsi="Courier New" w:cs="Courier New"/>
          <w:bCs/>
          <w:sz w:val="24"/>
          <w:szCs w:val="24"/>
        </w:rPr>
        <w:t>onontvankelijkheid</w:t>
      </w:r>
      <w:proofErr w:type="spellEnd"/>
      <w:r w:rsidRPr="001415D8">
        <w:rPr>
          <w:rFonts w:ascii="Courier New" w:hAnsi="Courier New" w:cs="Courier New"/>
          <w:bCs/>
          <w:sz w:val="24"/>
          <w:szCs w:val="24"/>
        </w:rPr>
        <w:t xml:space="preserve"> van ingestelde vorderingen m.b.t. merken die niet werden gedeponeerd, of waarvan het depot niet werd ingeschreven, of waarvan de inschrijvingstermijn (beschermingstermijn) is verlopen, niet enkel vorderingen met als doel het gebruik van een ander teken te beëindigen, maar ook andere vorderingen zoals bijv. een vordering tot schadevergoeding. </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ind w:left="709" w:hanging="709"/>
        <w:rPr>
          <w:rFonts w:ascii="Courier New" w:hAnsi="Courier New" w:cs="Courier New"/>
          <w:b/>
          <w:bCs/>
          <w:sz w:val="24"/>
          <w:szCs w:val="24"/>
        </w:rPr>
      </w:pPr>
      <w:r w:rsidRPr="001415D8">
        <w:rPr>
          <w:rFonts w:ascii="Courier New" w:hAnsi="Courier New" w:cs="Courier New"/>
          <w:b/>
          <w:bCs/>
          <w:sz w:val="24"/>
          <w:szCs w:val="24"/>
        </w:rPr>
        <w:lastRenderedPageBreak/>
        <w:t>III.</w:t>
      </w:r>
      <w:r w:rsidRPr="001415D8">
        <w:rPr>
          <w:rFonts w:ascii="Courier New" w:hAnsi="Courier New" w:cs="Courier New"/>
          <w:b/>
          <w:bCs/>
          <w:sz w:val="24"/>
          <w:szCs w:val="24"/>
        </w:rPr>
        <w:tab/>
        <w:t>De bescherming van tekens die niet als merk worden beschouwd (art. 2.29, lid 3 BVIE)</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r w:rsidRPr="001415D8">
        <w:rPr>
          <w:rFonts w:ascii="Courier New" w:hAnsi="Courier New" w:cs="Courier New"/>
          <w:bCs/>
          <w:sz w:val="24"/>
          <w:szCs w:val="24"/>
        </w:rPr>
        <w:t xml:space="preserve">     16. Krachtens art. 29, lid 3 BVIE laten de bepalingen uit het BVIE inzake merken het recht onverlet van gebruikers van een teken, dat niet als merk wordt beschouwd in de zin van art. 2.1, lid 1 en 2 BVIE om de bepalingen van het gemene recht in te roepen voor zover dit toestaat zich te verzetten tegen onrechtmatig gebruik van dit teken. Deze bepaling komt er dus op neer dat het BVIE de bescherming van tekens die geen merken zijn onverlet laat</w:t>
      </w:r>
      <w:r w:rsidRPr="001415D8">
        <w:rPr>
          <w:rFonts w:ascii="Courier New" w:hAnsi="Courier New" w:cs="Courier New"/>
          <w:bCs/>
          <w:sz w:val="24"/>
          <w:szCs w:val="24"/>
          <w:vertAlign w:val="superscript"/>
        </w:rPr>
        <w:footnoteReference w:id="25"/>
      </w:r>
      <w:r w:rsidRPr="001415D8">
        <w:rPr>
          <w:rFonts w:ascii="Courier New" w:hAnsi="Courier New" w:cs="Courier New"/>
          <w:bCs/>
          <w:sz w:val="24"/>
          <w:szCs w:val="24"/>
        </w:rPr>
        <w:t>. Tekens die niet als merk worden beschouwd in de zin van art. 2.1, lid 1 en 2 BVIE, kunnen dus worden beschermd door het gemene recht</w:t>
      </w:r>
      <w:r w:rsidRPr="001415D8">
        <w:rPr>
          <w:rFonts w:ascii="Courier New" w:hAnsi="Courier New" w:cs="Courier New"/>
          <w:bCs/>
          <w:sz w:val="24"/>
          <w:szCs w:val="24"/>
          <w:vertAlign w:val="superscript"/>
        </w:rPr>
        <w:footnoteReference w:id="26"/>
      </w:r>
      <w:r w:rsidRPr="001415D8">
        <w:rPr>
          <w:rFonts w:ascii="Courier New" w:hAnsi="Courier New" w:cs="Courier New"/>
          <w:bCs/>
          <w:sz w:val="24"/>
          <w:szCs w:val="24"/>
        </w:rPr>
        <w:t>. Bij de hier bedoelde tekens kan o.a. gedacht worden aan:</w:t>
      </w:r>
    </w:p>
    <w:p w:rsidR="001415D8" w:rsidRPr="001415D8" w:rsidRDefault="001415D8" w:rsidP="001415D8">
      <w:pPr>
        <w:numPr>
          <w:ilvl w:val="0"/>
          <w:numId w:val="2"/>
        </w:numPr>
        <w:spacing w:after="0" w:line="240" w:lineRule="auto"/>
        <w:contextualSpacing/>
        <w:rPr>
          <w:rFonts w:ascii="Courier New" w:hAnsi="Courier New" w:cs="Courier New"/>
          <w:bCs/>
          <w:sz w:val="24"/>
          <w:szCs w:val="24"/>
        </w:rPr>
      </w:pPr>
      <w:r w:rsidRPr="001415D8">
        <w:rPr>
          <w:rFonts w:ascii="Courier New" w:hAnsi="Courier New" w:cs="Courier New"/>
          <w:bCs/>
          <w:sz w:val="24"/>
          <w:szCs w:val="24"/>
        </w:rPr>
        <w:t>zuiver beschrijvende tekens die niet ingeburgerd zijn;</w:t>
      </w:r>
    </w:p>
    <w:p w:rsidR="001415D8" w:rsidRPr="001415D8" w:rsidRDefault="001415D8" w:rsidP="001415D8">
      <w:pPr>
        <w:numPr>
          <w:ilvl w:val="0"/>
          <w:numId w:val="2"/>
        </w:numPr>
        <w:spacing w:after="0" w:line="240" w:lineRule="auto"/>
        <w:contextualSpacing/>
        <w:rPr>
          <w:rFonts w:ascii="Courier New" w:hAnsi="Courier New" w:cs="Courier New"/>
          <w:bCs/>
          <w:sz w:val="24"/>
          <w:szCs w:val="24"/>
        </w:rPr>
      </w:pPr>
      <w:r w:rsidRPr="001415D8">
        <w:rPr>
          <w:rFonts w:ascii="Courier New" w:hAnsi="Courier New" w:cs="Courier New"/>
          <w:bCs/>
          <w:sz w:val="24"/>
          <w:szCs w:val="24"/>
        </w:rPr>
        <w:t>slagzinnen en slogans die niet als merk worden beschouwd</w:t>
      </w:r>
      <w:r w:rsidRPr="001415D8">
        <w:rPr>
          <w:rFonts w:ascii="Courier New" w:hAnsi="Courier New" w:cs="Courier New"/>
          <w:bCs/>
          <w:sz w:val="24"/>
          <w:szCs w:val="24"/>
          <w:vertAlign w:val="superscript"/>
        </w:rPr>
        <w:footnoteReference w:id="27"/>
      </w:r>
      <w:r w:rsidRPr="001415D8">
        <w:rPr>
          <w:rFonts w:ascii="Courier New" w:hAnsi="Courier New" w:cs="Courier New"/>
          <w:bCs/>
          <w:sz w:val="24"/>
          <w:szCs w:val="24"/>
        </w:rPr>
        <w:t>;</w:t>
      </w:r>
    </w:p>
    <w:p w:rsidR="001415D8" w:rsidRPr="001415D8" w:rsidRDefault="001415D8" w:rsidP="001415D8">
      <w:pPr>
        <w:numPr>
          <w:ilvl w:val="0"/>
          <w:numId w:val="2"/>
        </w:numPr>
        <w:spacing w:after="0" w:line="240" w:lineRule="auto"/>
        <w:contextualSpacing/>
        <w:rPr>
          <w:rFonts w:ascii="Courier New" w:hAnsi="Courier New" w:cs="Courier New"/>
          <w:bCs/>
          <w:sz w:val="24"/>
          <w:szCs w:val="24"/>
        </w:rPr>
      </w:pPr>
      <w:r w:rsidRPr="001415D8">
        <w:rPr>
          <w:rFonts w:ascii="Courier New" w:hAnsi="Courier New" w:cs="Courier New"/>
          <w:bCs/>
          <w:sz w:val="24"/>
          <w:szCs w:val="24"/>
        </w:rPr>
        <w:t>tekens die niet grafisch voorstelbaar zijn, zoals bijv. geuren</w:t>
      </w:r>
      <w:r w:rsidRPr="001415D8">
        <w:rPr>
          <w:rFonts w:ascii="Courier New" w:hAnsi="Courier New" w:cs="Courier New"/>
          <w:bCs/>
          <w:sz w:val="24"/>
          <w:szCs w:val="24"/>
          <w:vertAlign w:val="superscript"/>
        </w:rPr>
        <w:footnoteReference w:id="28"/>
      </w:r>
      <w:r w:rsidRPr="001415D8">
        <w:rPr>
          <w:rFonts w:ascii="Courier New" w:hAnsi="Courier New" w:cs="Courier New"/>
          <w:bCs/>
          <w:sz w:val="24"/>
          <w:szCs w:val="24"/>
        </w:rPr>
        <w:t>;</w:t>
      </w:r>
    </w:p>
    <w:p w:rsidR="001415D8" w:rsidRPr="001415D8" w:rsidRDefault="001415D8" w:rsidP="001415D8">
      <w:pPr>
        <w:numPr>
          <w:ilvl w:val="0"/>
          <w:numId w:val="2"/>
        </w:numPr>
        <w:spacing w:after="0" w:line="240" w:lineRule="auto"/>
        <w:contextualSpacing/>
        <w:rPr>
          <w:rFonts w:ascii="Courier New" w:hAnsi="Courier New" w:cs="Courier New"/>
          <w:bCs/>
          <w:sz w:val="24"/>
          <w:szCs w:val="24"/>
        </w:rPr>
      </w:pPr>
      <w:r w:rsidRPr="001415D8">
        <w:rPr>
          <w:rFonts w:ascii="Courier New" w:hAnsi="Courier New" w:cs="Courier New"/>
          <w:bCs/>
          <w:sz w:val="24"/>
          <w:szCs w:val="24"/>
        </w:rPr>
        <w:t>vormen die krachtens art. 2.1, lid 2 BVIE geen geldig merk kunnen vormen;</w:t>
      </w:r>
    </w:p>
    <w:p w:rsidR="001415D8" w:rsidRPr="001415D8" w:rsidRDefault="001415D8" w:rsidP="001415D8">
      <w:pPr>
        <w:numPr>
          <w:ilvl w:val="0"/>
          <w:numId w:val="2"/>
        </w:numPr>
        <w:contextualSpacing/>
        <w:rPr>
          <w:rFonts w:ascii="Courier New" w:hAnsi="Courier New" w:cs="Courier New"/>
          <w:bCs/>
          <w:sz w:val="24"/>
          <w:szCs w:val="24"/>
        </w:rPr>
      </w:pPr>
      <w:r w:rsidRPr="001415D8">
        <w:rPr>
          <w:rFonts w:ascii="Courier New" w:hAnsi="Courier New" w:cs="Courier New"/>
          <w:bCs/>
          <w:sz w:val="24"/>
          <w:szCs w:val="24"/>
        </w:rPr>
        <w:t>titels die niet als merk worden beschouwd</w:t>
      </w:r>
      <w:r w:rsidRPr="001415D8">
        <w:rPr>
          <w:rFonts w:ascii="Courier New" w:hAnsi="Courier New" w:cs="Courier New"/>
          <w:bCs/>
          <w:sz w:val="24"/>
          <w:szCs w:val="24"/>
          <w:vertAlign w:val="superscript"/>
        </w:rPr>
        <w:footnoteReference w:id="29"/>
      </w:r>
      <w:r w:rsidRPr="001415D8">
        <w:rPr>
          <w:rFonts w:ascii="Courier New" w:hAnsi="Courier New" w:cs="Courier New"/>
          <w:bCs/>
          <w:sz w:val="24"/>
          <w:szCs w:val="24"/>
        </w:rPr>
        <w:t>;</w:t>
      </w:r>
    </w:p>
    <w:p w:rsidR="001415D8" w:rsidRPr="001415D8" w:rsidRDefault="001415D8" w:rsidP="001415D8">
      <w:pPr>
        <w:numPr>
          <w:ilvl w:val="0"/>
          <w:numId w:val="2"/>
        </w:numPr>
        <w:spacing w:after="0" w:line="240" w:lineRule="auto"/>
        <w:contextualSpacing/>
        <w:rPr>
          <w:rFonts w:ascii="Courier New" w:hAnsi="Courier New" w:cs="Courier New"/>
          <w:bCs/>
          <w:sz w:val="24"/>
          <w:szCs w:val="24"/>
        </w:rPr>
      </w:pPr>
      <w:r w:rsidRPr="001415D8">
        <w:rPr>
          <w:rFonts w:ascii="Courier New" w:hAnsi="Courier New" w:cs="Courier New"/>
          <w:bCs/>
          <w:sz w:val="24"/>
          <w:szCs w:val="24"/>
        </w:rPr>
        <w:t>tekens die geen onderscheidend vermogen bezitten. Dit is ook het geval indien deze tekens slechts lokaal of in één of twee Benelux-lidstaten ingeburgerd zouden zijn</w:t>
      </w:r>
      <w:r w:rsidRPr="001415D8">
        <w:rPr>
          <w:rFonts w:ascii="Courier New" w:hAnsi="Courier New" w:cs="Courier New"/>
          <w:bCs/>
          <w:sz w:val="24"/>
          <w:szCs w:val="24"/>
          <w:vertAlign w:val="superscript"/>
        </w:rPr>
        <w:footnoteReference w:id="30"/>
      </w:r>
      <w:r w:rsidRPr="001415D8">
        <w:rPr>
          <w:rFonts w:ascii="Courier New" w:hAnsi="Courier New" w:cs="Courier New"/>
          <w:bCs/>
          <w:sz w:val="24"/>
          <w:szCs w:val="24"/>
        </w:rPr>
        <w:t xml:space="preserve">. In laatstgenoemde situaties vormt het teken immers geen merk in de zin van art. 2.1, lid 1 BVIE, en zal het niet ingeschreven worden door het Benelux Bureau voor de Intellectuele Eigendom. Volgens T. Cohen </w:t>
      </w:r>
      <w:proofErr w:type="spellStart"/>
      <w:r w:rsidRPr="001415D8">
        <w:rPr>
          <w:rFonts w:ascii="Courier New" w:hAnsi="Courier New" w:cs="Courier New"/>
          <w:bCs/>
          <w:sz w:val="24"/>
          <w:szCs w:val="24"/>
        </w:rPr>
        <w:t>Jehoram</w:t>
      </w:r>
      <w:proofErr w:type="spellEnd"/>
      <w:r w:rsidRPr="001415D8">
        <w:rPr>
          <w:rFonts w:ascii="Courier New" w:hAnsi="Courier New" w:cs="Courier New"/>
          <w:bCs/>
          <w:sz w:val="24"/>
          <w:szCs w:val="24"/>
        </w:rPr>
        <w:t xml:space="preserve">, J. </w:t>
      </w:r>
      <w:proofErr w:type="spellStart"/>
      <w:r w:rsidRPr="001415D8">
        <w:rPr>
          <w:rFonts w:ascii="Courier New" w:hAnsi="Courier New" w:cs="Courier New"/>
          <w:bCs/>
          <w:sz w:val="24"/>
          <w:szCs w:val="24"/>
        </w:rPr>
        <w:t>Huydecoper</w:t>
      </w:r>
      <w:proofErr w:type="spellEnd"/>
      <w:r w:rsidRPr="001415D8">
        <w:rPr>
          <w:rFonts w:ascii="Courier New" w:hAnsi="Courier New" w:cs="Courier New"/>
          <w:bCs/>
          <w:sz w:val="24"/>
          <w:szCs w:val="24"/>
        </w:rPr>
        <w:t xml:space="preserve"> en C. Van Nispen kan een teken dat wel in België onderscheidend vermogen bezit, maar niet in Nederland en Luxemburg in België beschermd worden via het gemene recht. Indien het teken evenwel door gebruik ook onderscheidend vermogen zou verwerven in Nederland en Luxemburg (inburgering) ontstaat volgens deze auteurs een kantelmoment waardoor art. 29, lid 1 BVIE ten volle </w:t>
      </w:r>
      <w:r w:rsidRPr="001415D8">
        <w:rPr>
          <w:rFonts w:ascii="Courier New" w:hAnsi="Courier New" w:cs="Courier New"/>
          <w:bCs/>
          <w:sz w:val="24"/>
          <w:szCs w:val="24"/>
        </w:rPr>
        <w:lastRenderedPageBreak/>
        <w:t xml:space="preserve">werking vindt, en het enkel nog beschermd kan worden in de drie </w:t>
      </w:r>
      <w:proofErr w:type="spellStart"/>
      <w:r w:rsidRPr="001415D8">
        <w:rPr>
          <w:rFonts w:ascii="Courier New" w:hAnsi="Courier New" w:cs="Courier New"/>
          <w:bCs/>
          <w:sz w:val="24"/>
          <w:szCs w:val="24"/>
        </w:rPr>
        <w:t>Beneluxlanden</w:t>
      </w:r>
      <w:proofErr w:type="spellEnd"/>
      <w:r w:rsidRPr="001415D8">
        <w:rPr>
          <w:rFonts w:ascii="Courier New" w:hAnsi="Courier New" w:cs="Courier New"/>
          <w:bCs/>
          <w:sz w:val="24"/>
          <w:szCs w:val="24"/>
        </w:rPr>
        <w:t xml:space="preserve"> mits het gedeponeerd wordt, en het depot ingeschreven wordt</w:t>
      </w:r>
      <w:r w:rsidRPr="001415D8">
        <w:rPr>
          <w:rFonts w:ascii="Courier New" w:hAnsi="Courier New" w:cs="Courier New"/>
          <w:bCs/>
          <w:sz w:val="24"/>
          <w:szCs w:val="24"/>
          <w:vertAlign w:val="superscript"/>
        </w:rPr>
        <w:footnoteReference w:id="31"/>
      </w:r>
      <w:r w:rsidRPr="001415D8">
        <w:rPr>
          <w:rFonts w:ascii="Courier New" w:hAnsi="Courier New" w:cs="Courier New"/>
          <w:bCs/>
          <w:sz w:val="24"/>
          <w:szCs w:val="24"/>
        </w:rPr>
        <w:t>.</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ind w:firstLine="720"/>
        <w:rPr>
          <w:rFonts w:ascii="Courier New" w:hAnsi="Courier New" w:cs="Courier New"/>
          <w:bCs/>
          <w:sz w:val="24"/>
          <w:szCs w:val="24"/>
        </w:rPr>
      </w:pPr>
      <w:r w:rsidRPr="001415D8">
        <w:rPr>
          <w:rFonts w:ascii="Courier New" w:hAnsi="Courier New" w:cs="Courier New"/>
          <w:bCs/>
          <w:sz w:val="24"/>
          <w:szCs w:val="24"/>
        </w:rPr>
        <w:t>17. Zoals hoger ook reeds werd aangestipt, wordt met de bescherming via het gemene recht bijv. bedoeld bescherming via het auteursrecht, bescherming als handelsnaam, bescherming als tekening of model of be</w:t>
      </w:r>
      <w:r w:rsidRPr="001415D8">
        <w:rPr>
          <w:rFonts w:ascii="Courier New" w:hAnsi="Courier New" w:cs="Courier New"/>
          <w:bCs/>
          <w:sz w:val="24"/>
          <w:szCs w:val="24"/>
        </w:rPr>
        <w:softHyphen/>
        <w:t>scherming op basis van Boek VI WER (Marktpraktijken en consumentenbescherming).</w:t>
      </w: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1415D8" w:rsidRPr="001415D8" w:rsidRDefault="001415D8" w:rsidP="001415D8">
      <w:pPr>
        <w:spacing w:after="0" w:line="240" w:lineRule="auto"/>
        <w:rPr>
          <w:rFonts w:ascii="Courier New" w:hAnsi="Courier New" w:cs="Courier New"/>
          <w:bCs/>
          <w:sz w:val="24"/>
          <w:szCs w:val="24"/>
        </w:rPr>
      </w:pPr>
    </w:p>
    <w:p w:rsidR="00774E5C" w:rsidRDefault="00774E5C"/>
    <w:sectPr w:rsidR="00774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52" w:rsidRDefault="00F92452" w:rsidP="001415D8">
      <w:pPr>
        <w:spacing w:after="0" w:line="240" w:lineRule="auto"/>
      </w:pPr>
      <w:r>
        <w:separator/>
      </w:r>
    </w:p>
  </w:endnote>
  <w:endnote w:type="continuationSeparator" w:id="0">
    <w:p w:rsidR="00F92452" w:rsidRDefault="00F92452" w:rsidP="0014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52" w:rsidRDefault="00F92452" w:rsidP="001415D8">
      <w:pPr>
        <w:spacing w:after="0" w:line="240" w:lineRule="auto"/>
      </w:pPr>
      <w:r>
        <w:separator/>
      </w:r>
    </w:p>
  </w:footnote>
  <w:footnote w:type="continuationSeparator" w:id="0">
    <w:p w:rsidR="00F92452" w:rsidRDefault="00F92452" w:rsidP="001415D8">
      <w:pPr>
        <w:spacing w:after="0" w:line="240" w:lineRule="auto"/>
      </w:pPr>
      <w:r>
        <w:continuationSeparator/>
      </w:r>
    </w:p>
  </w:footnote>
  <w:footnote w:id="1">
    <w:p w:rsidR="001415D8" w:rsidRPr="00A772B5" w:rsidRDefault="001415D8" w:rsidP="001415D8">
      <w:pPr>
        <w:pStyle w:val="Voetnoottekst"/>
        <w:rPr>
          <w:rFonts w:ascii="Courier New" w:hAnsi="Courier New"/>
          <w:noProof/>
          <w:sz w:val="24"/>
        </w:rPr>
      </w:pPr>
      <w:r w:rsidRPr="00D010C0">
        <w:rPr>
          <w:noProof/>
        </w:rPr>
        <w:t xml:space="preserve">       </w:t>
      </w:r>
      <w:r>
        <w:rPr>
          <w:rStyle w:val="Voetnootmarkering"/>
          <w:noProof/>
        </w:rPr>
        <w:footnoteRef/>
      </w:r>
      <w:r w:rsidRPr="00A772B5">
        <w:rPr>
          <w:noProof/>
        </w:rPr>
        <w:t xml:space="preserve">  </w:t>
      </w:r>
      <w:r w:rsidRPr="00A772B5">
        <w:rPr>
          <w:rFonts w:ascii="Courier New" w:hAnsi="Courier New"/>
          <w:noProof/>
        </w:rPr>
        <w:t>Art. 2.2 BVIE.</w:t>
      </w:r>
    </w:p>
    <w:p w:rsidR="001415D8" w:rsidRPr="00A772B5" w:rsidRDefault="001415D8" w:rsidP="001415D8">
      <w:pPr>
        <w:pStyle w:val="Voetnoottekst"/>
        <w:rPr>
          <w:noProof/>
        </w:rPr>
      </w:pPr>
    </w:p>
  </w:footnote>
  <w:footnote w:id="2">
    <w:p w:rsidR="001415D8" w:rsidRPr="00523886" w:rsidRDefault="001415D8" w:rsidP="001415D8">
      <w:pPr>
        <w:pStyle w:val="Voetnoottekst"/>
        <w:rPr>
          <w:rFonts w:ascii="Courier New" w:hAnsi="Courier New" w:cs="Courier New"/>
        </w:rPr>
      </w:pPr>
      <w:r>
        <w:t xml:space="preserve">     </w:t>
      </w:r>
      <w:r>
        <w:rPr>
          <w:rStyle w:val="Voetnootmarkering"/>
        </w:rPr>
        <w:footnoteRef/>
      </w:r>
      <w:r>
        <w:t xml:space="preserve"> </w:t>
      </w:r>
      <w:r w:rsidRPr="00523886">
        <w:rPr>
          <w:rFonts w:ascii="Courier New" w:hAnsi="Courier New" w:cs="Courier New"/>
          <w:bCs/>
          <w:u w:val="single"/>
        </w:rPr>
        <w:t>Kort begrip van het intellectuele eigendomsrecht</w:t>
      </w:r>
      <w:r w:rsidRPr="00523886">
        <w:rPr>
          <w:rFonts w:ascii="Courier New" w:hAnsi="Courier New" w:cs="Courier New"/>
          <w:bCs/>
        </w:rPr>
        <w:t>, C. GIELEN (red.), Kluwer, Deventer, 2014,</w:t>
      </w:r>
      <w:r>
        <w:rPr>
          <w:rFonts w:ascii="Courier New" w:hAnsi="Courier New" w:cs="Courier New"/>
          <w:bCs/>
        </w:rPr>
        <w:t xml:space="preserve"> 261, </w:t>
      </w:r>
      <w:proofErr w:type="spellStart"/>
      <w:r>
        <w:rPr>
          <w:rFonts w:ascii="Courier New" w:hAnsi="Courier New" w:cs="Courier New"/>
          <w:bCs/>
        </w:rPr>
        <w:t>randr</w:t>
      </w:r>
      <w:proofErr w:type="spellEnd"/>
      <w:r>
        <w:rPr>
          <w:rFonts w:ascii="Courier New" w:hAnsi="Courier New" w:cs="Courier New"/>
          <w:bCs/>
        </w:rPr>
        <w:t>. 289.</w:t>
      </w:r>
    </w:p>
    <w:p w:rsidR="001415D8" w:rsidRDefault="001415D8" w:rsidP="001415D8">
      <w:pPr>
        <w:pStyle w:val="Voetnoottekst"/>
      </w:pPr>
    </w:p>
  </w:footnote>
  <w:footnote w:id="3">
    <w:p w:rsidR="001415D8" w:rsidRDefault="001415D8" w:rsidP="001415D8">
      <w:pPr>
        <w:pStyle w:val="Voetnoottekst"/>
        <w:rPr>
          <w:rFonts w:ascii="Courier New" w:hAnsi="Courier New"/>
          <w:noProof/>
          <w:sz w:val="24"/>
        </w:rPr>
      </w:pPr>
      <w:r w:rsidRPr="00A772B5">
        <w:rPr>
          <w:noProof/>
        </w:rPr>
        <w:t xml:space="preserve">       </w:t>
      </w:r>
      <w:r>
        <w:rPr>
          <w:rStyle w:val="Voetnootmarkering"/>
          <w:noProof/>
        </w:rPr>
        <w:footnoteRef/>
      </w:r>
      <w:r>
        <w:rPr>
          <w:noProof/>
        </w:rPr>
        <w:t xml:space="preserve">  </w:t>
      </w:r>
      <w:r w:rsidRPr="00FC53EB">
        <w:rPr>
          <w:rFonts w:ascii="Courier New" w:hAnsi="Courier New"/>
          <w:noProof/>
        </w:rPr>
        <w:t>Het systeem waarbij het recht op een merk verkregen wordt door het eerste gebruik noemt men een declaratief stelsel</w:t>
      </w:r>
      <w:r>
        <w:rPr>
          <w:rFonts w:ascii="Courier New" w:hAnsi="Courier New"/>
          <w:noProof/>
        </w:rPr>
        <w:t xml:space="preserve"> (cf. </w:t>
      </w:r>
      <w:r>
        <w:rPr>
          <w:rFonts w:ascii="Courier New" w:hAnsi="Courier New"/>
          <w:noProof/>
          <w:u w:val="single"/>
        </w:rPr>
        <w:t>Kort begrip</w:t>
      </w:r>
      <w:r>
        <w:rPr>
          <w:rFonts w:ascii="Courier New" w:hAnsi="Courier New"/>
          <w:noProof/>
        </w:rPr>
        <w:t xml:space="preserve">, </w:t>
      </w:r>
      <w:r w:rsidRPr="00523886">
        <w:rPr>
          <w:rFonts w:ascii="Courier New" w:hAnsi="Courier New"/>
          <w:noProof/>
          <w:u w:val="single"/>
        </w:rPr>
        <w:t>o.c.</w:t>
      </w:r>
      <w:r>
        <w:rPr>
          <w:rFonts w:ascii="Courier New" w:hAnsi="Courier New"/>
          <w:noProof/>
        </w:rPr>
        <w:t xml:space="preserve">, </w:t>
      </w:r>
      <w:r w:rsidRPr="00523886">
        <w:rPr>
          <w:rFonts w:ascii="Courier New" w:hAnsi="Courier New"/>
          <w:bCs/>
          <w:noProof/>
        </w:rPr>
        <w:t>261, randr. 289</w:t>
      </w:r>
      <w:r>
        <w:rPr>
          <w:rFonts w:ascii="Courier New" w:hAnsi="Courier New"/>
          <w:bCs/>
          <w:noProof/>
        </w:rPr>
        <w:t>)</w:t>
      </w:r>
      <w:r w:rsidRPr="00FC53EB">
        <w:rPr>
          <w:rFonts w:ascii="Courier New" w:hAnsi="Courier New"/>
          <w:noProof/>
        </w:rPr>
        <w:t>.</w:t>
      </w:r>
    </w:p>
    <w:p w:rsidR="001415D8" w:rsidRDefault="001415D8" w:rsidP="001415D8">
      <w:pPr>
        <w:pStyle w:val="Voetnoottekst"/>
        <w:rPr>
          <w:noProof/>
        </w:rPr>
      </w:pPr>
    </w:p>
  </w:footnote>
  <w:footnote w:id="4">
    <w:p w:rsidR="001415D8" w:rsidRDefault="001415D8" w:rsidP="001415D8">
      <w:pPr>
        <w:pStyle w:val="Voetnoottekst"/>
      </w:pPr>
      <w:r>
        <w:t xml:space="preserve">     </w:t>
      </w:r>
      <w:r>
        <w:rPr>
          <w:rStyle w:val="Voetnootmarkering"/>
        </w:rPr>
        <w:footnoteRef/>
      </w:r>
      <w:r>
        <w:t xml:space="preserve"> </w:t>
      </w:r>
      <w:r>
        <w:rPr>
          <w:rFonts w:ascii="Courier New" w:hAnsi="Courier New" w:cs="Courier New"/>
          <w:u w:val="single"/>
        </w:rPr>
        <w:t>B.S.</w:t>
      </w:r>
      <w:r>
        <w:rPr>
          <w:rFonts w:ascii="Courier New" w:hAnsi="Courier New" w:cs="Courier New"/>
        </w:rPr>
        <w:t xml:space="preserve">, 26 april 2006, 21867 (dit verdrag werd reeds meermaals gewijzigd). Zie voor de goedkeuringswet van het BVIE: Wet van 22 maart 2006 houdende de instemming met het Benelux-Verdrag inzake de intellectuele eigendom (merken en tekeningen of modellen), gedaan te Den Haag op 25 februari 2005, </w:t>
      </w:r>
      <w:r>
        <w:rPr>
          <w:rFonts w:ascii="Courier New" w:hAnsi="Courier New" w:cs="Courier New"/>
          <w:u w:val="single"/>
        </w:rPr>
        <w:t>B.S.</w:t>
      </w:r>
      <w:r>
        <w:rPr>
          <w:rFonts w:ascii="Courier New" w:hAnsi="Courier New" w:cs="Courier New"/>
        </w:rPr>
        <w:t xml:space="preserve">, 26 april 2006, 21866 (addendum: </w:t>
      </w:r>
      <w:r>
        <w:rPr>
          <w:rFonts w:ascii="Courier New" w:hAnsi="Courier New" w:cs="Courier New"/>
          <w:u w:val="single"/>
        </w:rPr>
        <w:t>B.S.</w:t>
      </w:r>
      <w:r>
        <w:rPr>
          <w:rFonts w:ascii="Courier New" w:hAnsi="Courier New" w:cs="Courier New"/>
        </w:rPr>
        <w:t xml:space="preserve">, 24 augustus 2006, 42140). </w:t>
      </w:r>
    </w:p>
    <w:p w:rsidR="001415D8" w:rsidRDefault="001415D8" w:rsidP="001415D8">
      <w:pPr>
        <w:pStyle w:val="Voetnoottekst"/>
      </w:pPr>
    </w:p>
  </w:footnote>
  <w:footnote w:id="5">
    <w:p w:rsidR="001415D8" w:rsidRDefault="001415D8" w:rsidP="001415D8">
      <w:pPr>
        <w:pStyle w:val="Voetnoottekst"/>
      </w:pPr>
      <w:r>
        <w:t xml:space="preserve">     </w:t>
      </w:r>
      <w:r>
        <w:rPr>
          <w:rStyle w:val="Voetnootmarkering"/>
        </w:rPr>
        <w:footnoteRef/>
      </w:r>
      <w:r>
        <w:t xml:space="preserve"> </w:t>
      </w:r>
      <w:proofErr w:type="spellStart"/>
      <w:r w:rsidRPr="00B46D5F">
        <w:rPr>
          <w:rFonts w:ascii="Courier New" w:hAnsi="Courier New" w:cs="Courier New"/>
          <w:bCs/>
        </w:rPr>
        <w:t>Ch</w:t>
      </w:r>
      <w:proofErr w:type="spellEnd"/>
      <w:r w:rsidRPr="00B46D5F">
        <w:rPr>
          <w:rFonts w:ascii="Courier New" w:hAnsi="Courier New" w:cs="Courier New"/>
          <w:bCs/>
        </w:rPr>
        <w:t xml:space="preserve">. GIELEN, ‘Art. 2.19 BVIE’, in </w:t>
      </w:r>
      <w:proofErr w:type="spellStart"/>
      <w:r w:rsidRPr="00B46D5F">
        <w:rPr>
          <w:rFonts w:ascii="Courier New" w:hAnsi="Courier New" w:cs="Courier New"/>
          <w:bCs/>
        </w:rPr>
        <w:t>Ch</w:t>
      </w:r>
      <w:proofErr w:type="spellEnd"/>
      <w:r w:rsidRPr="00B46D5F">
        <w:rPr>
          <w:rFonts w:ascii="Courier New" w:hAnsi="Courier New" w:cs="Courier New"/>
          <w:bCs/>
        </w:rPr>
        <w:t xml:space="preserve">. GIELEN en D. VISSER (red.), </w:t>
      </w:r>
      <w:r w:rsidRPr="00B46D5F">
        <w:rPr>
          <w:rFonts w:ascii="Courier New" w:hAnsi="Courier New" w:cs="Courier New"/>
          <w:bCs/>
          <w:u w:val="single"/>
        </w:rPr>
        <w:t>Intellectuele eigendom – Tekst &amp; commentaar</w:t>
      </w:r>
      <w:r w:rsidRPr="00B46D5F">
        <w:rPr>
          <w:rFonts w:ascii="Courier New" w:hAnsi="Courier New" w:cs="Courier New"/>
          <w:bCs/>
        </w:rPr>
        <w:t xml:space="preserve">, Kluwer, </w:t>
      </w:r>
      <w:smartTag w:uri="urn:schemas-microsoft-com:office:smarttags" w:element="City">
        <w:smartTag w:uri="urn:schemas-microsoft-com:office:smarttags" w:element="place">
          <w:r w:rsidRPr="00B46D5F">
            <w:rPr>
              <w:rFonts w:ascii="Courier New" w:hAnsi="Courier New" w:cs="Courier New"/>
              <w:bCs/>
            </w:rPr>
            <w:t>Deventer</w:t>
          </w:r>
        </w:smartTag>
      </w:smartTag>
      <w:r w:rsidRPr="00B46D5F">
        <w:rPr>
          <w:rFonts w:ascii="Courier New" w:hAnsi="Courier New" w:cs="Courier New"/>
          <w:bCs/>
        </w:rPr>
        <w:t>, 2013,</w:t>
      </w:r>
      <w:r>
        <w:rPr>
          <w:rFonts w:ascii="Courier New" w:hAnsi="Courier New" w:cs="Courier New"/>
          <w:bCs/>
        </w:rPr>
        <w:t xml:space="preserve"> 284, </w:t>
      </w:r>
      <w:proofErr w:type="spellStart"/>
      <w:r>
        <w:rPr>
          <w:rFonts w:ascii="Courier New" w:hAnsi="Courier New" w:cs="Courier New"/>
          <w:bCs/>
        </w:rPr>
        <w:t>randnrs</w:t>
      </w:r>
      <w:proofErr w:type="spellEnd"/>
      <w:r>
        <w:rPr>
          <w:rFonts w:ascii="Courier New" w:hAnsi="Courier New" w:cs="Courier New"/>
          <w:bCs/>
        </w:rPr>
        <w:t>. 1 en 2.</w:t>
      </w:r>
    </w:p>
    <w:p w:rsidR="001415D8" w:rsidRDefault="001415D8" w:rsidP="001415D8">
      <w:pPr>
        <w:pStyle w:val="Voetnoottekst"/>
      </w:pPr>
    </w:p>
  </w:footnote>
  <w:footnote w:id="6">
    <w:p w:rsidR="001415D8" w:rsidRPr="005C6E9B" w:rsidRDefault="001415D8" w:rsidP="001415D8">
      <w:pPr>
        <w:pStyle w:val="Voetnoottekst"/>
        <w:rPr>
          <w:rFonts w:ascii="Courier New" w:hAnsi="Courier New" w:cs="Courier New"/>
        </w:rPr>
      </w:pPr>
      <w:r w:rsidRPr="00CF5B6C">
        <w:t xml:space="preserve">     </w:t>
      </w:r>
      <w:r>
        <w:rPr>
          <w:rStyle w:val="Voetnootmarkering"/>
        </w:rPr>
        <w:footnoteRef/>
      </w:r>
      <w:r>
        <w:t xml:space="preserve"> </w:t>
      </w:r>
      <w:r w:rsidRPr="005C6E9B">
        <w:rPr>
          <w:rFonts w:ascii="Courier New" w:hAnsi="Courier New" w:cs="Courier New"/>
          <w:bCs/>
        </w:rPr>
        <w:t xml:space="preserve">Verdrag van Parijs </w:t>
      </w:r>
      <w:r w:rsidRPr="00DB51C7">
        <w:rPr>
          <w:rFonts w:ascii="Courier New" w:hAnsi="Courier New" w:cs="Courier New"/>
          <w:bCs/>
        </w:rPr>
        <w:t xml:space="preserve">van 14 juli 1967 </w:t>
      </w:r>
      <w:r w:rsidRPr="005C6E9B">
        <w:rPr>
          <w:rFonts w:ascii="Courier New" w:hAnsi="Courier New" w:cs="Courier New"/>
          <w:bCs/>
        </w:rPr>
        <w:t xml:space="preserve">tot bescherming van de industriële eigendom, </w:t>
      </w:r>
      <w:r w:rsidRPr="005C6E9B">
        <w:rPr>
          <w:rFonts w:ascii="Courier New" w:hAnsi="Courier New" w:cs="Courier New"/>
          <w:u w:val="single"/>
        </w:rPr>
        <w:t>B.S.</w:t>
      </w:r>
      <w:r w:rsidRPr="005C6E9B">
        <w:rPr>
          <w:rFonts w:ascii="Courier New" w:hAnsi="Courier New" w:cs="Courier New"/>
        </w:rPr>
        <w:t>, 29 januari 1975, 885. Dit verdrag, dat verder ook wel wordt aangeduid als het ‘</w:t>
      </w:r>
      <w:r w:rsidRPr="005C6E9B">
        <w:rPr>
          <w:rFonts w:ascii="Courier New" w:hAnsi="Courier New" w:cs="Courier New"/>
          <w:bCs/>
        </w:rPr>
        <w:t>Unieverdrag van Parijs’, ‘</w:t>
      </w:r>
      <w:proofErr w:type="spellStart"/>
      <w:r w:rsidRPr="005C6E9B">
        <w:rPr>
          <w:rFonts w:ascii="Courier New" w:hAnsi="Courier New" w:cs="Courier New"/>
          <w:bCs/>
        </w:rPr>
        <w:t>UvP</w:t>
      </w:r>
      <w:proofErr w:type="spellEnd"/>
      <w:r w:rsidRPr="005C6E9B">
        <w:rPr>
          <w:rFonts w:ascii="Courier New" w:hAnsi="Courier New" w:cs="Courier New"/>
          <w:bCs/>
        </w:rPr>
        <w:t>’ of het ‘Unieverdrag’</w:t>
      </w:r>
      <w:r w:rsidRPr="005C6E9B">
        <w:rPr>
          <w:rFonts w:ascii="Courier New" w:hAnsi="Courier New" w:cs="Courier New"/>
        </w:rPr>
        <w:t xml:space="preserve"> werd goedgekeurd door de wet van 26 september 1974 (</w:t>
      </w:r>
      <w:r w:rsidRPr="005C6E9B">
        <w:rPr>
          <w:rFonts w:ascii="Courier New" w:hAnsi="Courier New" w:cs="Courier New"/>
          <w:u w:val="single"/>
        </w:rPr>
        <w:t>B.S.</w:t>
      </w:r>
      <w:r w:rsidRPr="005C6E9B">
        <w:rPr>
          <w:rFonts w:ascii="Courier New" w:hAnsi="Courier New" w:cs="Courier New"/>
        </w:rPr>
        <w:t>, 29 januari 1975, 869). Krachtens art. 2 van de vermelde goedkeuringswet is het Belgen toegestaan in hun voordeel in eigen land de bepalingen van dit verdrag in te roepen telkens wanneer deze een betere bescherming inhouden dan de nationale wetgeving ter zake.</w:t>
      </w:r>
    </w:p>
    <w:p w:rsidR="001415D8" w:rsidRDefault="001415D8" w:rsidP="001415D8">
      <w:pPr>
        <w:pStyle w:val="Voetnoottekst"/>
      </w:pPr>
    </w:p>
  </w:footnote>
  <w:footnote w:id="7">
    <w:p w:rsidR="001415D8" w:rsidRPr="00A34498" w:rsidRDefault="001415D8" w:rsidP="001415D8">
      <w:pPr>
        <w:pStyle w:val="Voetnoottekst"/>
        <w:rPr>
          <w:rFonts w:ascii="Courier New" w:hAnsi="Courier New" w:cs="Courier New"/>
          <w:bCs/>
        </w:rPr>
      </w:pPr>
      <w:r>
        <w:t xml:space="preserve">     </w:t>
      </w:r>
      <w:r>
        <w:rPr>
          <w:rStyle w:val="Voetnootmarkering"/>
        </w:rPr>
        <w:footnoteRef/>
      </w:r>
      <w:r>
        <w:t xml:space="preserve"> </w:t>
      </w:r>
      <w:r w:rsidRPr="00A34498">
        <w:rPr>
          <w:rFonts w:ascii="Courier New" w:hAnsi="Courier New" w:cs="Courier New"/>
          <w:bCs/>
        </w:rPr>
        <w:t xml:space="preserve">T. COHEN JEHORAM, J. HUYDECOPER en C. VAN NISPEN, </w:t>
      </w:r>
      <w:r w:rsidRPr="00A34498">
        <w:rPr>
          <w:rFonts w:ascii="Courier New" w:hAnsi="Courier New" w:cs="Courier New"/>
          <w:bCs/>
          <w:u w:val="single"/>
        </w:rPr>
        <w:t>Industriële eigendom – Deel 2 – Merkenrecht</w:t>
      </w:r>
      <w:r w:rsidRPr="00A34498">
        <w:rPr>
          <w:rFonts w:ascii="Courier New" w:hAnsi="Courier New" w:cs="Courier New"/>
          <w:bCs/>
        </w:rPr>
        <w:t>, Deventer, Kluwer, 2008, 390, 8.12.6.</w:t>
      </w:r>
    </w:p>
    <w:p w:rsidR="001415D8" w:rsidRPr="004A2FE7" w:rsidRDefault="001415D8" w:rsidP="001415D8">
      <w:pPr>
        <w:pStyle w:val="Voetnoottekst"/>
      </w:pPr>
    </w:p>
  </w:footnote>
  <w:footnote w:id="8">
    <w:p w:rsidR="001415D8" w:rsidRPr="00A34498" w:rsidRDefault="001415D8" w:rsidP="001415D8">
      <w:pPr>
        <w:pStyle w:val="Voetnoottekst"/>
        <w:rPr>
          <w:rFonts w:ascii="Courier New" w:hAnsi="Courier New" w:cs="Courier New"/>
        </w:rPr>
      </w:pPr>
      <w:r>
        <w:t xml:space="preserve">     </w:t>
      </w:r>
      <w:r>
        <w:rPr>
          <w:rStyle w:val="Voetnootmarkering"/>
        </w:rPr>
        <w:footnoteRef/>
      </w:r>
      <w:r>
        <w:t xml:space="preserve"> </w:t>
      </w:r>
      <w:r w:rsidRPr="00A34498">
        <w:rPr>
          <w:rFonts w:ascii="Courier New" w:hAnsi="Courier New" w:cs="Courier New"/>
          <w:bCs/>
        </w:rPr>
        <w:t xml:space="preserve">T. COHEN JEHORAM, J. HUYDECOPER en C. VAN NISPEN, </w:t>
      </w:r>
      <w:r w:rsidRPr="00A34498">
        <w:rPr>
          <w:rFonts w:ascii="Courier New" w:hAnsi="Courier New" w:cs="Courier New"/>
          <w:bCs/>
          <w:u w:val="single"/>
        </w:rPr>
        <w:t>o.c.</w:t>
      </w:r>
      <w:r w:rsidRPr="00A34498">
        <w:rPr>
          <w:rFonts w:ascii="Courier New" w:hAnsi="Courier New" w:cs="Courier New"/>
          <w:bCs/>
        </w:rPr>
        <w:t>,</w:t>
      </w:r>
      <w:r>
        <w:rPr>
          <w:rFonts w:ascii="Courier New" w:hAnsi="Courier New" w:cs="Courier New"/>
          <w:bCs/>
        </w:rPr>
        <w:t xml:space="preserve"> 388, 8.12.1.</w:t>
      </w:r>
    </w:p>
    <w:p w:rsidR="001415D8" w:rsidRDefault="001415D8" w:rsidP="001415D8">
      <w:pPr>
        <w:pStyle w:val="Voetnoottekst"/>
      </w:pPr>
    </w:p>
  </w:footnote>
  <w:footnote w:id="9">
    <w:p w:rsidR="001415D8" w:rsidRPr="00263628"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proofErr w:type="spellStart"/>
      <w:r w:rsidRPr="00B46D5F">
        <w:rPr>
          <w:rFonts w:ascii="Courier New" w:hAnsi="Courier New" w:cs="Courier New"/>
          <w:bCs/>
        </w:rPr>
        <w:t>Ch</w:t>
      </w:r>
      <w:proofErr w:type="spellEnd"/>
      <w:r w:rsidRPr="00B46D5F">
        <w:rPr>
          <w:rFonts w:ascii="Courier New" w:hAnsi="Courier New" w:cs="Courier New"/>
          <w:bCs/>
        </w:rPr>
        <w:t>. GIELEN,</w:t>
      </w:r>
      <w:r>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xml:space="preserve">, 284-285, </w:t>
      </w:r>
      <w:proofErr w:type="spellStart"/>
      <w:r>
        <w:rPr>
          <w:rFonts w:ascii="Courier New" w:hAnsi="Courier New" w:cs="Courier New"/>
          <w:bCs/>
        </w:rPr>
        <w:t>randnr</w:t>
      </w:r>
      <w:proofErr w:type="spellEnd"/>
      <w:r>
        <w:rPr>
          <w:rFonts w:ascii="Courier New" w:hAnsi="Courier New" w:cs="Courier New"/>
          <w:bCs/>
        </w:rPr>
        <w:t>. 2.</w:t>
      </w:r>
      <w:r>
        <w:rPr>
          <w:rFonts w:ascii="Courier New" w:hAnsi="Courier New" w:cs="Courier New"/>
        </w:rPr>
        <w:t xml:space="preserve"> </w:t>
      </w:r>
    </w:p>
    <w:p w:rsidR="001415D8" w:rsidRDefault="001415D8" w:rsidP="001415D8">
      <w:pPr>
        <w:pStyle w:val="Voetnoottekst"/>
      </w:pPr>
    </w:p>
  </w:footnote>
  <w:footnote w:id="10">
    <w:p w:rsidR="001415D8" w:rsidRPr="00263628"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proofErr w:type="spellStart"/>
      <w:r w:rsidRPr="00B46D5F">
        <w:rPr>
          <w:rFonts w:ascii="Courier New" w:hAnsi="Courier New" w:cs="Courier New"/>
          <w:bCs/>
        </w:rPr>
        <w:t>Ch</w:t>
      </w:r>
      <w:proofErr w:type="spellEnd"/>
      <w:r w:rsidRPr="00B46D5F">
        <w:rPr>
          <w:rFonts w:ascii="Courier New" w:hAnsi="Courier New" w:cs="Courier New"/>
          <w:bCs/>
        </w:rPr>
        <w:t>. GIELEN,</w:t>
      </w:r>
      <w:r>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xml:space="preserve">, 284, </w:t>
      </w:r>
      <w:proofErr w:type="spellStart"/>
      <w:r>
        <w:rPr>
          <w:rFonts w:ascii="Courier New" w:hAnsi="Courier New" w:cs="Courier New"/>
          <w:bCs/>
        </w:rPr>
        <w:t>randnr</w:t>
      </w:r>
      <w:proofErr w:type="spellEnd"/>
      <w:r>
        <w:rPr>
          <w:rFonts w:ascii="Courier New" w:hAnsi="Courier New" w:cs="Courier New"/>
          <w:bCs/>
        </w:rPr>
        <w:t>. 2.</w:t>
      </w:r>
      <w:r>
        <w:rPr>
          <w:rFonts w:ascii="Courier New" w:hAnsi="Courier New" w:cs="Courier New"/>
        </w:rPr>
        <w:t xml:space="preserve"> </w:t>
      </w:r>
    </w:p>
    <w:p w:rsidR="001415D8" w:rsidRDefault="001415D8" w:rsidP="001415D8">
      <w:pPr>
        <w:pStyle w:val="Voetnoottekst"/>
      </w:pPr>
    </w:p>
  </w:footnote>
  <w:footnote w:id="11">
    <w:p w:rsidR="001415D8" w:rsidRPr="00263628"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In deze zin: </w:t>
      </w:r>
      <w:proofErr w:type="spellStart"/>
      <w:r w:rsidRPr="00B46D5F">
        <w:rPr>
          <w:rFonts w:ascii="Courier New" w:hAnsi="Courier New" w:cs="Courier New"/>
          <w:bCs/>
        </w:rPr>
        <w:t>Ch</w:t>
      </w:r>
      <w:proofErr w:type="spellEnd"/>
      <w:r w:rsidRPr="00B46D5F">
        <w:rPr>
          <w:rFonts w:ascii="Courier New" w:hAnsi="Courier New" w:cs="Courier New"/>
          <w:bCs/>
        </w:rPr>
        <w:t>. GIELEN,</w:t>
      </w:r>
      <w:r>
        <w:rPr>
          <w:rFonts w:ascii="Courier New" w:hAnsi="Courier New" w:cs="Courier New"/>
          <w:bCs/>
        </w:rPr>
        <w:t xml:space="preserve"> </w:t>
      </w:r>
      <w:r>
        <w:rPr>
          <w:rFonts w:ascii="Courier New" w:hAnsi="Courier New" w:cs="Courier New"/>
          <w:bCs/>
          <w:u w:val="single"/>
        </w:rPr>
        <w:t>l.c.</w:t>
      </w:r>
      <w:r>
        <w:rPr>
          <w:rFonts w:ascii="Courier New" w:hAnsi="Courier New" w:cs="Courier New"/>
          <w:bCs/>
        </w:rPr>
        <w:t xml:space="preserve">, 284, </w:t>
      </w:r>
      <w:proofErr w:type="spellStart"/>
      <w:r>
        <w:rPr>
          <w:rFonts w:ascii="Courier New" w:hAnsi="Courier New" w:cs="Courier New"/>
          <w:bCs/>
        </w:rPr>
        <w:t>randnr</w:t>
      </w:r>
      <w:proofErr w:type="spellEnd"/>
      <w:r>
        <w:rPr>
          <w:rFonts w:ascii="Courier New" w:hAnsi="Courier New" w:cs="Courier New"/>
          <w:bCs/>
        </w:rPr>
        <w:t>. 2.</w:t>
      </w:r>
      <w:r>
        <w:rPr>
          <w:rFonts w:ascii="Courier New" w:hAnsi="Courier New" w:cs="Courier New"/>
        </w:rPr>
        <w:t xml:space="preserve"> </w:t>
      </w:r>
    </w:p>
    <w:p w:rsidR="001415D8" w:rsidRDefault="001415D8" w:rsidP="001415D8">
      <w:pPr>
        <w:pStyle w:val="Voetnoottekst"/>
      </w:pPr>
    </w:p>
  </w:footnote>
  <w:footnote w:id="12">
    <w:p w:rsidR="001415D8" w:rsidRPr="004C68E2" w:rsidRDefault="001415D8" w:rsidP="001415D8">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89, 8.12.3</w:t>
      </w:r>
      <w:r w:rsidRPr="004C68E2">
        <w:rPr>
          <w:rFonts w:ascii="Courier New" w:hAnsi="Courier New" w:cs="Courier New"/>
          <w:bCs/>
        </w:rPr>
        <w:t>.</w:t>
      </w:r>
    </w:p>
    <w:p w:rsidR="001415D8" w:rsidRDefault="001415D8" w:rsidP="001415D8">
      <w:pPr>
        <w:pStyle w:val="Voetnoottekst"/>
      </w:pPr>
    </w:p>
  </w:footnote>
  <w:footnote w:id="13">
    <w:p w:rsidR="001415D8" w:rsidRPr="00F16B43"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16, lid 2, 1</w:t>
      </w:r>
      <w:r w:rsidRPr="00F16B43">
        <w:rPr>
          <w:rFonts w:ascii="Courier New" w:hAnsi="Courier New" w:cs="Courier New"/>
          <w:vertAlign w:val="superscript"/>
        </w:rPr>
        <w:t>e</w:t>
      </w:r>
      <w:r>
        <w:rPr>
          <w:rFonts w:ascii="Courier New" w:hAnsi="Courier New" w:cs="Courier New"/>
        </w:rPr>
        <w:t xml:space="preserve"> zin TRIPS-Verdrag (</w:t>
      </w:r>
      <w:r w:rsidRPr="00F16B43">
        <w:rPr>
          <w:rFonts w:ascii="Courier New" w:hAnsi="Courier New" w:cs="Courier New"/>
        </w:rPr>
        <w:t>Overeenkomst van 15 april 1994 inzake de handelsaspecten van de intellectuele eigendom (aangeduid als TRIPS-</w:t>
      </w:r>
      <w:r>
        <w:rPr>
          <w:rFonts w:ascii="Courier New" w:hAnsi="Courier New" w:cs="Courier New"/>
        </w:rPr>
        <w:t>Verdrag</w:t>
      </w:r>
      <w:r w:rsidRPr="00F16B43">
        <w:rPr>
          <w:rFonts w:ascii="Courier New" w:hAnsi="Courier New" w:cs="Courier New"/>
        </w:rPr>
        <w:t xml:space="preserve">), </w:t>
      </w:r>
      <w:r w:rsidRPr="00F16B43">
        <w:rPr>
          <w:rFonts w:ascii="Courier New" w:hAnsi="Courier New" w:cs="Courier New"/>
          <w:u w:val="single"/>
        </w:rPr>
        <w:t>P.B.</w:t>
      </w:r>
      <w:r w:rsidRPr="00F16B43">
        <w:rPr>
          <w:rFonts w:ascii="Courier New" w:hAnsi="Courier New" w:cs="Courier New"/>
        </w:rPr>
        <w:t>, 1994, L 336, 213. Dit verdrag werd goedgekeurd bij wet van 23 december 1994 (</w:t>
      </w:r>
      <w:r w:rsidRPr="00F16B43">
        <w:rPr>
          <w:rFonts w:ascii="Courier New" w:hAnsi="Courier New" w:cs="Courier New"/>
          <w:u w:val="single"/>
        </w:rPr>
        <w:t>B.S.</w:t>
      </w:r>
      <w:r w:rsidRPr="00F16B43">
        <w:rPr>
          <w:rFonts w:ascii="Courier New" w:hAnsi="Courier New" w:cs="Courier New"/>
        </w:rPr>
        <w:t>, 23 januari 1997, 1172)</w:t>
      </w:r>
      <w:r>
        <w:rPr>
          <w:rFonts w:ascii="Courier New" w:hAnsi="Courier New" w:cs="Courier New"/>
        </w:rPr>
        <w:t xml:space="preserve">). Genoemd </w:t>
      </w:r>
      <w:r w:rsidRPr="00F16B43">
        <w:rPr>
          <w:rFonts w:ascii="Courier New" w:hAnsi="Courier New" w:cs="Courier New"/>
        </w:rPr>
        <w:t>art. 16, lid 2, 1</w:t>
      </w:r>
      <w:r w:rsidRPr="00F16B43">
        <w:rPr>
          <w:rFonts w:ascii="Courier New" w:hAnsi="Courier New" w:cs="Courier New"/>
          <w:vertAlign w:val="superscript"/>
        </w:rPr>
        <w:t>e</w:t>
      </w:r>
      <w:r w:rsidRPr="00F16B43">
        <w:rPr>
          <w:rFonts w:ascii="Courier New" w:hAnsi="Courier New" w:cs="Courier New"/>
        </w:rPr>
        <w:t xml:space="preserve"> zin</w:t>
      </w:r>
      <w:r>
        <w:rPr>
          <w:rFonts w:ascii="Courier New" w:hAnsi="Courier New" w:cs="Courier New"/>
        </w:rPr>
        <w:t xml:space="preserve"> stipuleert dat art. 6bis </w:t>
      </w:r>
      <w:proofErr w:type="spellStart"/>
      <w:r>
        <w:rPr>
          <w:rFonts w:ascii="Courier New" w:hAnsi="Courier New" w:cs="Courier New"/>
        </w:rPr>
        <w:t>UvP</w:t>
      </w:r>
      <w:proofErr w:type="spellEnd"/>
      <w:r>
        <w:rPr>
          <w:rFonts w:ascii="Courier New" w:hAnsi="Courier New" w:cs="Courier New"/>
        </w:rPr>
        <w:t xml:space="preserve"> van overeenkomstige toepassing is op diensten. Zie hierover tevens: </w:t>
      </w:r>
      <w:r w:rsidRPr="00F16B43">
        <w:rPr>
          <w:rFonts w:ascii="Courier New" w:hAnsi="Courier New" w:cs="Courier New"/>
          <w:bCs/>
        </w:rPr>
        <w:t xml:space="preserve">T. COHEN JEHORAM, J. HUYDECOPER en C. VAN NISPEN, </w:t>
      </w:r>
      <w:r w:rsidRPr="00F16B43">
        <w:rPr>
          <w:rFonts w:ascii="Courier New" w:hAnsi="Courier New" w:cs="Courier New"/>
          <w:bCs/>
          <w:u w:val="single"/>
        </w:rPr>
        <w:t>o.c.</w:t>
      </w:r>
      <w:r w:rsidRPr="00F16B43">
        <w:rPr>
          <w:rFonts w:ascii="Courier New" w:hAnsi="Courier New" w:cs="Courier New"/>
          <w:bCs/>
        </w:rPr>
        <w:t>, 3</w:t>
      </w:r>
      <w:r>
        <w:rPr>
          <w:rFonts w:ascii="Courier New" w:hAnsi="Courier New" w:cs="Courier New"/>
          <w:bCs/>
        </w:rPr>
        <w:t>86</w:t>
      </w:r>
      <w:r w:rsidRPr="00F16B43">
        <w:rPr>
          <w:rFonts w:ascii="Courier New" w:hAnsi="Courier New" w:cs="Courier New"/>
          <w:bCs/>
        </w:rPr>
        <w:t>, 8.1</w:t>
      </w:r>
      <w:r>
        <w:rPr>
          <w:rFonts w:ascii="Courier New" w:hAnsi="Courier New" w:cs="Courier New"/>
          <w:bCs/>
        </w:rPr>
        <w:t xml:space="preserve">1 en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sidRPr="00F16B43">
        <w:rPr>
          <w:rFonts w:ascii="Courier New" w:hAnsi="Courier New" w:cs="Courier New"/>
          <w:bCs/>
        </w:rPr>
        <w:t xml:space="preserve">, 354, </w:t>
      </w:r>
      <w:proofErr w:type="spellStart"/>
      <w:r w:rsidRPr="00F16B43">
        <w:rPr>
          <w:rFonts w:ascii="Courier New" w:hAnsi="Courier New" w:cs="Courier New"/>
          <w:bCs/>
        </w:rPr>
        <w:t>randnr</w:t>
      </w:r>
      <w:proofErr w:type="spellEnd"/>
      <w:r w:rsidRPr="00F16B43">
        <w:rPr>
          <w:rFonts w:ascii="Courier New" w:hAnsi="Courier New" w:cs="Courier New"/>
          <w:bCs/>
        </w:rPr>
        <w:t>. 386</w:t>
      </w:r>
      <w:r>
        <w:rPr>
          <w:rFonts w:ascii="Courier New" w:hAnsi="Courier New" w:cs="Courier New"/>
          <w:bCs/>
        </w:rPr>
        <w:t xml:space="preserve"> en 408, </w:t>
      </w:r>
      <w:proofErr w:type="spellStart"/>
      <w:r>
        <w:rPr>
          <w:rFonts w:ascii="Courier New" w:hAnsi="Courier New" w:cs="Courier New"/>
          <w:bCs/>
        </w:rPr>
        <w:t>randnr</w:t>
      </w:r>
      <w:proofErr w:type="spellEnd"/>
      <w:r>
        <w:rPr>
          <w:rFonts w:ascii="Courier New" w:hAnsi="Courier New" w:cs="Courier New"/>
          <w:bCs/>
        </w:rPr>
        <w:t xml:space="preserve">. 455. </w:t>
      </w:r>
    </w:p>
    <w:p w:rsidR="001415D8" w:rsidRDefault="001415D8" w:rsidP="001415D8">
      <w:pPr>
        <w:pStyle w:val="Voetnoottekst"/>
      </w:pPr>
    </w:p>
  </w:footnote>
  <w:footnote w:id="14">
    <w:p w:rsidR="001415D8" w:rsidRPr="004C68E2" w:rsidRDefault="001415D8" w:rsidP="001415D8">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 xml:space="preserve">85, 8.11 en </w:t>
      </w:r>
      <w:r w:rsidRPr="00C14344">
        <w:rPr>
          <w:rFonts w:ascii="Courier New" w:hAnsi="Courier New" w:cs="Courier New"/>
          <w:bCs/>
          <w:u w:val="single"/>
        </w:rPr>
        <w:t>Kort begrip</w:t>
      </w:r>
      <w:r w:rsidRPr="00C14344">
        <w:rPr>
          <w:rFonts w:ascii="Courier New" w:hAnsi="Courier New" w:cs="Courier New"/>
          <w:bCs/>
        </w:rPr>
        <w:t xml:space="preserve">, </w:t>
      </w:r>
      <w:r w:rsidRPr="00C14344">
        <w:rPr>
          <w:rFonts w:ascii="Courier New" w:hAnsi="Courier New" w:cs="Courier New"/>
          <w:bCs/>
          <w:u w:val="single"/>
        </w:rPr>
        <w:t>o.c.</w:t>
      </w:r>
      <w:r>
        <w:rPr>
          <w:rFonts w:ascii="Courier New" w:hAnsi="Courier New" w:cs="Courier New"/>
          <w:bCs/>
        </w:rPr>
        <w:t>, 408</w:t>
      </w:r>
      <w:r w:rsidRPr="00C14344">
        <w:rPr>
          <w:rFonts w:ascii="Courier New" w:hAnsi="Courier New" w:cs="Courier New"/>
          <w:bCs/>
        </w:rPr>
        <w:t xml:space="preserve">, </w:t>
      </w:r>
      <w:proofErr w:type="spellStart"/>
      <w:r w:rsidRPr="00C14344">
        <w:rPr>
          <w:rFonts w:ascii="Courier New" w:hAnsi="Courier New" w:cs="Courier New"/>
          <w:bCs/>
        </w:rPr>
        <w:t>randnr</w:t>
      </w:r>
      <w:proofErr w:type="spellEnd"/>
      <w:r w:rsidRPr="00C14344">
        <w:rPr>
          <w:rFonts w:ascii="Courier New" w:hAnsi="Courier New" w:cs="Courier New"/>
          <w:bCs/>
        </w:rPr>
        <w:t xml:space="preserve">. </w:t>
      </w:r>
      <w:r>
        <w:rPr>
          <w:rFonts w:ascii="Courier New" w:hAnsi="Courier New" w:cs="Courier New"/>
          <w:bCs/>
        </w:rPr>
        <w:t>455</w:t>
      </w:r>
      <w:r w:rsidRPr="004C68E2">
        <w:rPr>
          <w:rFonts w:ascii="Courier New" w:hAnsi="Courier New" w:cs="Courier New"/>
          <w:bCs/>
        </w:rPr>
        <w:t>.</w:t>
      </w:r>
    </w:p>
    <w:p w:rsidR="001415D8" w:rsidRDefault="001415D8" w:rsidP="001415D8">
      <w:pPr>
        <w:pStyle w:val="Voetnoottekst"/>
      </w:pPr>
    </w:p>
  </w:footnote>
  <w:footnote w:id="15">
    <w:p w:rsidR="001415D8" w:rsidRPr="00C14344"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 xml:space="preserve">Zie over dit alles: </w:t>
      </w:r>
      <w:r>
        <w:rPr>
          <w:rFonts w:ascii="Courier New" w:hAnsi="Courier New" w:cs="Courier New"/>
          <w:u w:val="single"/>
        </w:rPr>
        <w:t>Kort begrip</w:t>
      </w:r>
      <w:r>
        <w:rPr>
          <w:rFonts w:ascii="Courier New" w:hAnsi="Courier New" w:cs="Courier New"/>
        </w:rPr>
        <w:t xml:space="preserve">, </w:t>
      </w:r>
      <w:r>
        <w:rPr>
          <w:rFonts w:ascii="Courier New" w:hAnsi="Courier New" w:cs="Courier New"/>
          <w:u w:val="single"/>
        </w:rPr>
        <w:t>o.c.</w:t>
      </w:r>
      <w:r>
        <w:rPr>
          <w:rFonts w:ascii="Courier New" w:hAnsi="Courier New" w:cs="Courier New"/>
        </w:rPr>
        <w:t xml:space="preserve">, 354, </w:t>
      </w:r>
      <w:proofErr w:type="spellStart"/>
      <w:r>
        <w:rPr>
          <w:rFonts w:ascii="Courier New" w:hAnsi="Courier New" w:cs="Courier New"/>
        </w:rPr>
        <w:t>randnr</w:t>
      </w:r>
      <w:proofErr w:type="spellEnd"/>
      <w:r>
        <w:rPr>
          <w:rFonts w:ascii="Courier New" w:hAnsi="Courier New" w:cs="Courier New"/>
        </w:rPr>
        <w:t>. 386.</w:t>
      </w:r>
    </w:p>
    <w:p w:rsidR="001415D8" w:rsidRDefault="001415D8" w:rsidP="001415D8">
      <w:pPr>
        <w:pStyle w:val="Voetnoottekst"/>
      </w:pPr>
    </w:p>
  </w:footnote>
  <w:footnote w:id="16">
    <w:p w:rsidR="001415D8" w:rsidRDefault="001415D8" w:rsidP="001415D8">
      <w:pPr>
        <w:pStyle w:val="Voetnoottekst"/>
      </w:pPr>
      <w:r>
        <w:t xml:space="preserve">     </w:t>
      </w:r>
      <w:r>
        <w:rPr>
          <w:rStyle w:val="Voetnootmarkering"/>
        </w:rPr>
        <w:footnoteRef/>
      </w:r>
      <w:r>
        <w:t xml:space="preserve">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sidRPr="00F16B43">
        <w:rPr>
          <w:rFonts w:ascii="Courier New" w:hAnsi="Courier New" w:cs="Courier New"/>
          <w:bCs/>
        </w:rPr>
        <w:t xml:space="preserve">, 408, </w:t>
      </w:r>
      <w:proofErr w:type="spellStart"/>
      <w:r w:rsidRPr="00F16B43">
        <w:rPr>
          <w:rFonts w:ascii="Courier New" w:hAnsi="Courier New" w:cs="Courier New"/>
          <w:bCs/>
        </w:rPr>
        <w:t>randnr</w:t>
      </w:r>
      <w:proofErr w:type="spellEnd"/>
      <w:r w:rsidRPr="00F16B43">
        <w:rPr>
          <w:rFonts w:ascii="Courier New" w:hAnsi="Courier New" w:cs="Courier New"/>
          <w:bCs/>
        </w:rPr>
        <w:t>. 455</w:t>
      </w:r>
      <w:r>
        <w:rPr>
          <w:rFonts w:ascii="Courier New" w:hAnsi="Courier New" w:cs="Courier New"/>
          <w:bCs/>
        </w:rPr>
        <w:t xml:space="preserve">, en ook in deze zin: </w:t>
      </w:r>
      <w:r w:rsidRPr="00F16B43">
        <w:rPr>
          <w:rFonts w:ascii="Courier New" w:hAnsi="Courier New" w:cs="Courier New"/>
          <w:bCs/>
        </w:rPr>
        <w:t xml:space="preserve">354, </w:t>
      </w:r>
      <w:proofErr w:type="spellStart"/>
      <w:r w:rsidRPr="00F16B43">
        <w:rPr>
          <w:rFonts w:ascii="Courier New" w:hAnsi="Courier New" w:cs="Courier New"/>
          <w:bCs/>
        </w:rPr>
        <w:t>randnr</w:t>
      </w:r>
      <w:proofErr w:type="spellEnd"/>
      <w:r w:rsidRPr="00F16B43">
        <w:rPr>
          <w:rFonts w:ascii="Courier New" w:hAnsi="Courier New" w:cs="Courier New"/>
          <w:bCs/>
        </w:rPr>
        <w:t>. 386</w:t>
      </w:r>
      <w:r>
        <w:rPr>
          <w:rFonts w:ascii="Courier New" w:hAnsi="Courier New" w:cs="Courier New"/>
          <w:bCs/>
        </w:rPr>
        <w:t>.</w:t>
      </w:r>
    </w:p>
    <w:p w:rsidR="001415D8" w:rsidRDefault="001415D8" w:rsidP="001415D8">
      <w:pPr>
        <w:pStyle w:val="Voetnoottekst"/>
      </w:pPr>
    </w:p>
  </w:footnote>
  <w:footnote w:id="17">
    <w:p w:rsidR="001415D8" w:rsidRDefault="001415D8" w:rsidP="001415D8">
      <w:pPr>
        <w:pStyle w:val="Voetnoottekst"/>
      </w:pPr>
      <w:r>
        <w:t xml:space="preserve">     </w:t>
      </w:r>
      <w:r>
        <w:rPr>
          <w:rStyle w:val="Voetnootmarkering"/>
        </w:rPr>
        <w:footnoteRef/>
      </w:r>
      <w:r>
        <w:t xml:space="preserve"> </w:t>
      </w:r>
      <w:r w:rsidRPr="00F16B43">
        <w:rPr>
          <w:rFonts w:ascii="Courier New" w:hAnsi="Courier New" w:cs="Courier New"/>
          <w:bCs/>
          <w:u w:val="single"/>
        </w:rPr>
        <w:t>Kort begrip</w:t>
      </w:r>
      <w:r w:rsidRPr="00F16B43">
        <w:rPr>
          <w:rFonts w:ascii="Courier New" w:hAnsi="Courier New" w:cs="Courier New"/>
          <w:bCs/>
        </w:rPr>
        <w:t xml:space="preserve">, </w:t>
      </w:r>
      <w:r w:rsidRPr="00F16B43">
        <w:rPr>
          <w:rFonts w:ascii="Courier New" w:hAnsi="Courier New" w:cs="Courier New"/>
          <w:bCs/>
          <w:u w:val="single"/>
        </w:rPr>
        <w:t>o.c.</w:t>
      </w:r>
      <w:r>
        <w:rPr>
          <w:rFonts w:ascii="Courier New" w:hAnsi="Courier New" w:cs="Courier New"/>
          <w:bCs/>
        </w:rPr>
        <w:t xml:space="preserve">, </w:t>
      </w:r>
      <w:r w:rsidRPr="00F16B43">
        <w:rPr>
          <w:rFonts w:ascii="Courier New" w:hAnsi="Courier New" w:cs="Courier New"/>
          <w:bCs/>
        </w:rPr>
        <w:t xml:space="preserve">354, </w:t>
      </w:r>
      <w:proofErr w:type="spellStart"/>
      <w:r w:rsidRPr="00F16B43">
        <w:rPr>
          <w:rFonts w:ascii="Courier New" w:hAnsi="Courier New" w:cs="Courier New"/>
          <w:bCs/>
        </w:rPr>
        <w:t>randnr</w:t>
      </w:r>
      <w:proofErr w:type="spellEnd"/>
      <w:r w:rsidRPr="00F16B43">
        <w:rPr>
          <w:rFonts w:ascii="Courier New" w:hAnsi="Courier New" w:cs="Courier New"/>
          <w:bCs/>
        </w:rPr>
        <w:t xml:space="preserve">. 386, die dit wel </w:t>
      </w:r>
      <w:proofErr w:type="spellStart"/>
      <w:r w:rsidRPr="00F16B43">
        <w:rPr>
          <w:rFonts w:ascii="Courier New" w:hAnsi="Courier New" w:cs="Courier New"/>
          <w:bCs/>
        </w:rPr>
        <w:t>wilen</w:t>
      </w:r>
      <w:proofErr w:type="spellEnd"/>
      <w:r w:rsidRPr="00F16B43">
        <w:rPr>
          <w:rFonts w:ascii="Courier New" w:hAnsi="Courier New" w:cs="Courier New"/>
          <w:bCs/>
        </w:rPr>
        <w:t xml:space="preserve"> aannemen.</w:t>
      </w:r>
    </w:p>
    <w:p w:rsidR="001415D8" w:rsidRDefault="001415D8" w:rsidP="001415D8">
      <w:pPr>
        <w:pStyle w:val="Voetnoottekst"/>
      </w:pPr>
    </w:p>
  </w:footnote>
  <w:footnote w:id="18">
    <w:p w:rsidR="001415D8" w:rsidRDefault="001415D8" w:rsidP="001415D8">
      <w:pPr>
        <w:pStyle w:val="Voetnoottekst"/>
      </w:pPr>
      <w:r>
        <w:t xml:space="preserve">     </w:t>
      </w:r>
      <w:r>
        <w:rPr>
          <w:rStyle w:val="Voetnootmarkering"/>
        </w:rPr>
        <w:footnoteRef/>
      </w:r>
      <w:r>
        <w:t xml:space="preserve"> </w:t>
      </w:r>
      <w:r w:rsidRPr="00D30015">
        <w:rPr>
          <w:rFonts w:ascii="Courier New" w:hAnsi="Courier New" w:cs="Courier New"/>
        </w:rPr>
        <w:t xml:space="preserve">Cf. </w:t>
      </w:r>
      <w:r w:rsidRPr="005C6E9B">
        <w:rPr>
          <w:rFonts w:ascii="Courier New" w:hAnsi="Courier New" w:cs="Courier New"/>
        </w:rPr>
        <w:t xml:space="preserve">art. 2 </w:t>
      </w:r>
      <w:r>
        <w:rPr>
          <w:rFonts w:ascii="Courier New" w:hAnsi="Courier New" w:cs="Courier New"/>
        </w:rPr>
        <w:t>van de goedkerings</w:t>
      </w:r>
      <w:r w:rsidRPr="00D30015">
        <w:rPr>
          <w:rFonts w:ascii="Courier New" w:hAnsi="Courier New" w:cs="Courier New"/>
        </w:rPr>
        <w:t xml:space="preserve">wet </w:t>
      </w:r>
      <w:r>
        <w:rPr>
          <w:rFonts w:ascii="Courier New" w:hAnsi="Courier New" w:cs="Courier New"/>
        </w:rPr>
        <w:t xml:space="preserve">van het </w:t>
      </w:r>
      <w:proofErr w:type="spellStart"/>
      <w:r>
        <w:rPr>
          <w:rFonts w:ascii="Courier New" w:hAnsi="Courier New" w:cs="Courier New"/>
        </w:rPr>
        <w:t>UvP</w:t>
      </w:r>
      <w:proofErr w:type="spellEnd"/>
      <w:r>
        <w:rPr>
          <w:rFonts w:ascii="Courier New" w:hAnsi="Courier New" w:cs="Courier New"/>
        </w:rPr>
        <w:t xml:space="preserve"> </w:t>
      </w:r>
      <w:r w:rsidRPr="00D30015">
        <w:rPr>
          <w:rFonts w:ascii="Courier New" w:hAnsi="Courier New" w:cs="Courier New"/>
        </w:rPr>
        <w:t>van 26 september 1974 (</w:t>
      </w:r>
      <w:r w:rsidRPr="00D30015">
        <w:rPr>
          <w:rFonts w:ascii="Courier New" w:hAnsi="Courier New" w:cs="Courier New"/>
          <w:u w:val="single"/>
        </w:rPr>
        <w:t>B.S.</w:t>
      </w:r>
      <w:r w:rsidRPr="00D30015">
        <w:rPr>
          <w:rFonts w:ascii="Courier New" w:hAnsi="Courier New" w:cs="Courier New"/>
        </w:rPr>
        <w:t>, 29 januari 1975, 869)</w:t>
      </w:r>
      <w:r>
        <w:rPr>
          <w:rFonts w:ascii="Courier New" w:hAnsi="Courier New" w:cs="Courier New"/>
        </w:rPr>
        <w:t xml:space="preserve"> waardoor</w:t>
      </w:r>
      <w:r w:rsidRPr="005C6E9B">
        <w:rPr>
          <w:rFonts w:ascii="Courier New" w:hAnsi="Courier New" w:cs="Courier New"/>
        </w:rPr>
        <w:t xml:space="preserve"> het Belgen </w:t>
      </w:r>
      <w:r>
        <w:rPr>
          <w:rFonts w:ascii="Courier New" w:hAnsi="Courier New" w:cs="Courier New"/>
        </w:rPr>
        <w:t xml:space="preserve">is </w:t>
      </w:r>
      <w:r w:rsidRPr="005C6E9B">
        <w:rPr>
          <w:rFonts w:ascii="Courier New" w:hAnsi="Courier New" w:cs="Courier New"/>
        </w:rPr>
        <w:t xml:space="preserve">toegestaan in hun voordeel in eigen land de bepalingen van </w:t>
      </w:r>
      <w:r>
        <w:rPr>
          <w:rFonts w:ascii="Courier New" w:hAnsi="Courier New" w:cs="Courier New"/>
        </w:rPr>
        <w:t xml:space="preserve">het </w:t>
      </w:r>
      <w:proofErr w:type="spellStart"/>
      <w:r>
        <w:rPr>
          <w:rFonts w:ascii="Courier New" w:hAnsi="Courier New" w:cs="Courier New"/>
        </w:rPr>
        <w:t>UvP</w:t>
      </w:r>
      <w:proofErr w:type="spellEnd"/>
      <w:r w:rsidRPr="005C6E9B">
        <w:rPr>
          <w:rFonts w:ascii="Courier New" w:hAnsi="Courier New" w:cs="Courier New"/>
        </w:rPr>
        <w:t xml:space="preserve"> in te roepen telkens wanneer deze een betere bescherming inhouden dan de nationale wetgeving ter zake</w:t>
      </w:r>
      <w:r>
        <w:rPr>
          <w:rFonts w:ascii="Courier New" w:hAnsi="Courier New" w:cs="Courier New"/>
        </w:rPr>
        <w:t xml:space="preserve">. Cf tevens art. 4.7 en 4.8 BVIE. Art. 4.7 BVIE bepaalt: </w:t>
      </w:r>
      <w:r w:rsidRPr="00D30015">
        <w:rPr>
          <w:rFonts w:ascii="Courier New" w:hAnsi="Courier New" w:cs="Courier New"/>
        </w:rPr>
        <w:t>“</w:t>
      </w:r>
      <w:r w:rsidRPr="00D30015">
        <w:rPr>
          <w:rFonts w:ascii="Courier New" w:hAnsi="Courier New" w:cs="Courier New"/>
          <w:bCs/>
        </w:rPr>
        <w:t>Onderdanen van Benelux-landen, alsmede onderdanen van landen welke geen deel uitmaken van de door het Verdrag van Parijs opgerichte Unie, die woonplaats hebben in het Benelux-gebied of aldaar een daadwerkelijke en wezenlijke nijverheids- of handelsonderneming hebben, kunnen ingevolge dit verdrag, voor dit gehele gebied, de toepassing te hunnen voordele inroepen van de bepalingen van het Verdrag van Parijs, van de Overeenkomst en het Protocol van Madrid, van de Overeenkomst van 's-Gravenhage en het TRIPS verdrag.</w:t>
      </w:r>
      <w:r>
        <w:rPr>
          <w:rFonts w:ascii="Courier New" w:hAnsi="Courier New" w:cs="Courier New"/>
          <w:bCs/>
        </w:rPr>
        <w:t xml:space="preserve">”, en art. 4.8 BVIE: </w:t>
      </w:r>
      <w:r w:rsidRPr="00D30015">
        <w:rPr>
          <w:rFonts w:ascii="Courier New" w:hAnsi="Courier New" w:cs="Courier New"/>
          <w:bCs/>
        </w:rPr>
        <w:t>“De bepalingen van dit verdrag doen geen afbreuk aan de toepassing van he</w:t>
      </w:r>
      <w:r>
        <w:rPr>
          <w:rFonts w:ascii="Courier New" w:hAnsi="Courier New" w:cs="Courier New"/>
          <w:bCs/>
        </w:rPr>
        <w:t>t Verdrag van Parijs, het TRIPS-</w:t>
      </w:r>
      <w:r w:rsidRPr="00D30015">
        <w:rPr>
          <w:rFonts w:ascii="Courier New" w:hAnsi="Courier New" w:cs="Courier New"/>
          <w:bCs/>
        </w:rPr>
        <w:t>verdrag, de Overeenkomst en het Protocol van Madrid, de Overeenkomst van 's-Gravenhage alsmede de bepalingen van Belgisch, Luxemburgs of Nederlands recht, waaruit een verbod een merk te gebruiken voortvloeit</w:t>
      </w:r>
      <w:r>
        <w:rPr>
          <w:rFonts w:ascii="Courier New" w:hAnsi="Courier New" w:cs="Courier New"/>
          <w:bCs/>
        </w:rPr>
        <w:t>.”</w:t>
      </w:r>
      <w:r w:rsidRPr="00D30015">
        <w:rPr>
          <w:rFonts w:ascii="Courier New" w:hAnsi="Courier New" w:cs="Courier New"/>
          <w:bCs/>
        </w:rPr>
        <w:t>.</w:t>
      </w:r>
    </w:p>
    <w:p w:rsidR="001415D8" w:rsidRDefault="001415D8" w:rsidP="001415D8">
      <w:pPr>
        <w:pStyle w:val="Voetnoottekst"/>
      </w:pPr>
    </w:p>
  </w:footnote>
  <w:footnote w:id="19">
    <w:p w:rsidR="001415D8" w:rsidRPr="004C68E2" w:rsidRDefault="001415D8" w:rsidP="001415D8">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89, 8.12.2</w:t>
      </w:r>
      <w:r w:rsidRPr="004C68E2">
        <w:rPr>
          <w:rFonts w:ascii="Courier New" w:hAnsi="Courier New" w:cs="Courier New"/>
          <w:bCs/>
        </w:rPr>
        <w:t>.</w:t>
      </w:r>
    </w:p>
    <w:p w:rsidR="001415D8" w:rsidRDefault="001415D8" w:rsidP="001415D8">
      <w:pPr>
        <w:pStyle w:val="Voetnoottekst"/>
      </w:pPr>
    </w:p>
  </w:footnote>
  <w:footnote w:id="20">
    <w:p w:rsidR="001415D8" w:rsidRPr="00C11139" w:rsidRDefault="001415D8" w:rsidP="001415D8">
      <w:pPr>
        <w:pStyle w:val="Voetnoottekst"/>
        <w:rPr>
          <w:rFonts w:ascii="Courier New" w:hAnsi="Courier New"/>
          <w:noProof/>
          <w:snapToGrid w:val="0"/>
        </w:rPr>
      </w:pPr>
      <w:r w:rsidRPr="00C11139">
        <w:t xml:space="preserve">     </w:t>
      </w:r>
      <w:r>
        <w:rPr>
          <w:rStyle w:val="Voetnootmarkering"/>
        </w:rPr>
        <w:footnoteRef/>
      </w:r>
      <w:r w:rsidRPr="00C11139">
        <w:t xml:space="preserve"> </w:t>
      </w:r>
      <w:r w:rsidRPr="00C11139">
        <w:rPr>
          <w:rFonts w:ascii="Courier New" w:hAnsi="Courier New"/>
          <w:noProof/>
          <w:snapToGrid w:val="0"/>
          <w:u w:val="single"/>
        </w:rPr>
        <w:t>P.B.</w:t>
      </w:r>
      <w:r w:rsidRPr="00C11139">
        <w:rPr>
          <w:rFonts w:ascii="Courier New" w:hAnsi="Courier New"/>
          <w:noProof/>
          <w:snapToGrid w:val="0"/>
        </w:rPr>
        <w:t xml:space="preserve">, 2015, L 336, 1 (rectificatie: </w:t>
      </w:r>
      <w:r w:rsidRPr="00C11139">
        <w:rPr>
          <w:rFonts w:ascii="Courier New" w:hAnsi="Courier New"/>
          <w:noProof/>
          <w:snapToGrid w:val="0"/>
          <w:u w:val="single"/>
        </w:rPr>
        <w:t>P.B.</w:t>
      </w:r>
      <w:r w:rsidRPr="00C11139">
        <w:rPr>
          <w:rFonts w:ascii="Courier New" w:hAnsi="Courier New"/>
          <w:noProof/>
          <w:snapToGrid w:val="0"/>
        </w:rPr>
        <w:t>, 2016, L 110, 5)(hierna verder aangeduid als ‘de richtlijn merken 2015’ of ‘Rl. merken 2015’).</w:t>
      </w:r>
    </w:p>
    <w:p w:rsidR="001415D8" w:rsidRPr="00C11139" w:rsidRDefault="001415D8" w:rsidP="001415D8">
      <w:pPr>
        <w:pStyle w:val="Voetnoottekst"/>
      </w:pPr>
    </w:p>
  </w:footnote>
  <w:footnote w:id="21">
    <w:p w:rsidR="001415D8" w:rsidRPr="00C11139" w:rsidRDefault="001415D8" w:rsidP="001415D8">
      <w:pPr>
        <w:pStyle w:val="Voetnoottekst"/>
        <w:rPr>
          <w:rFonts w:ascii="Courier New" w:hAnsi="Courier New" w:cs="Courier New"/>
        </w:rPr>
      </w:pPr>
      <w:r>
        <w:t xml:space="preserve">     </w:t>
      </w:r>
      <w:r>
        <w:rPr>
          <w:rStyle w:val="Voetnootmarkering"/>
        </w:rPr>
        <w:footnoteRef/>
      </w:r>
      <w:r>
        <w:t xml:space="preserve"> </w:t>
      </w:r>
      <w:r>
        <w:rPr>
          <w:rFonts w:ascii="Courier New" w:hAnsi="Courier New" w:cs="Courier New"/>
        </w:rPr>
        <w:t>Cf. art. 54, §1, lid 1 richtlijn merken 2015.</w:t>
      </w:r>
    </w:p>
    <w:p w:rsidR="001415D8" w:rsidRDefault="001415D8" w:rsidP="001415D8">
      <w:pPr>
        <w:pStyle w:val="Voetnoottekst"/>
      </w:pPr>
    </w:p>
  </w:footnote>
  <w:footnote w:id="22">
    <w:p w:rsidR="001415D8" w:rsidRPr="00295CCE" w:rsidRDefault="001415D8" w:rsidP="001415D8">
      <w:pPr>
        <w:pStyle w:val="Voetnoottekst"/>
        <w:rPr>
          <w:rFonts w:ascii="Courier New" w:hAnsi="Courier New" w:cs="Courier New"/>
        </w:rPr>
      </w:pPr>
      <w:r w:rsidRPr="00C11139">
        <w:t xml:space="preserve">     </w:t>
      </w:r>
      <w:r>
        <w:rPr>
          <w:rStyle w:val="Voetnootmarkering"/>
        </w:rPr>
        <w:footnoteRef/>
      </w:r>
      <w:r>
        <w:t xml:space="preserve"> </w:t>
      </w:r>
      <w:r>
        <w:rPr>
          <w:rFonts w:ascii="Courier New" w:hAnsi="Courier New" w:cs="Courier New"/>
        </w:rPr>
        <w:t xml:space="preserve">Zie hierover: P. MAEYAERT, </w:t>
      </w:r>
      <w:r w:rsidRPr="00D2724A">
        <w:rPr>
          <w:rFonts w:ascii="Courier New" w:hAnsi="Courier New" w:cs="Courier New"/>
        </w:rPr>
        <w:t>‘</w:t>
      </w:r>
      <w:proofErr w:type="spellStart"/>
      <w:r w:rsidRPr="00D2724A">
        <w:rPr>
          <w:rFonts w:ascii="Courier New" w:hAnsi="Courier New" w:cs="Courier New"/>
        </w:rPr>
        <w:t>Beschemingsomvang</w:t>
      </w:r>
      <w:proofErr w:type="spellEnd"/>
      <w:r w:rsidRPr="00D2724A">
        <w:rPr>
          <w:rFonts w:ascii="Courier New" w:hAnsi="Courier New" w:cs="Courier New"/>
        </w:rPr>
        <w:t xml:space="preserve"> en beperkingen’, </w:t>
      </w:r>
      <w:r w:rsidRPr="00D2724A">
        <w:rPr>
          <w:rFonts w:ascii="Courier New" w:hAnsi="Courier New" w:cs="Courier New"/>
          <w:u w:val="single"/>
        </w:rPr>
        <w:t>IRDI</w:t>
      </w:r>
      <w:r w:rsidRPr="00D2724A">
        <w:rPr>
          <w:rFonts w:ascii="Courier New" w:hAnsi="Courier New" w:cs="Courier New"/>
        </w:rPr>
        <w:t>, 2016/1,</w:t>
      </w:r>
      <w:r>
        <w:rPr>
          <w:rFonts w:ascii="Courier New" w:hAnsi="Courier New" w:cs="Courier New"/>
        </w:rPr>
        <w:t xml:space="preserve"> 82. </w:t>
      </w:r>
    </w:p>
    <w:p w:rsidR="001415D8" w:rsidRDefault="001415D8" w:rsidP="001415D8">
      <w:pPr>
        <w:pStyle w:val="Voetnoottekst"/>
      </w:pPr>
    </w:p>
  </w:footnote>
  <w:footnote w:id="23">
    <w:p w:rsidR="001415D8" w:rsidRPr="00A823C0" w:rsidRDefault="001415D8" w:rsidP="001415D8">
      <w:pPr>
        <w:pStyle w:val="Voetnoottekst"/>
      </w:pPr>
      <w:r>
        <w:t xml:space="preserve">     </w:t>
      </w:r>
      <w:r>
        <w:rPr>
          <w:rStyle w:val="Voetnootmarkering"/>
        </w:rPr>
        <w:footnoteRef/>
      </w:r>
      <w:r>
        <w:t xml:space="preserve"> </w:t>
      </w:r>
      <w:r>
        <w:rPr>
          <w:rFonts w:ascii="Courier New" w:hAnsi="Courier New"/>
          <w:noProof/>
          <w:snapToGrid w:val="0"/>
          <w:sz w:val="24"/>
        </w:rPr>
        <w:t xml:space="preserve"> </w:t>
      </w:r>
      <w:r w:rsidRPr="00A823C0">
        <w:rPr>
          <w:rFonts w:ascii="Courier New" w:hAnsi="Courier New"/>
          <w:noProof/>
          <w:snapToGrid w:val="0"/>
          <w:u w:val="single"/>
        </w:rPr>
        <w:t>P.B.</w:t>
      </w:r>
      <w:r>
        <w:rPr>
          <w:rFonts w:ascii="Courier New" w:hAnsi="Courier New"/>
          <w:noProof/>
          <w:snapToGrid w:val="0"/>
        </w:rPr>
        <w:t>, 2008</w:t>
      </w:r>
      <w:r w:rsidRPr="00A823C0">
        <w:rPr>
          <w:rFonts w:ascii="Courier New" w:hAnsi="Courier New"/>
          <w:noProof/>
          <w:snapToGrid w:val="0"/>
        </w:rPr>
        <w:t xml:space="preserve">, L </w:t>
      </w:r>
      <w:r>
        <w:rPr>
          <w:rFonts w:ascii="Courier New" w:hAnsi="Courier New"/>
          <w:noProof/>
          <w:snapToGrid w:val="0"/>
        </w:rPr>
        <w:t>299</w:t>
      </w:r>
      <w:r w:rsidRPr="00A823C0">
        <w:rPr>
          <w:rFonts w:ascii="Courier New" w:hAnsi="Courier New"/>
          <w:noProof/>
          <w:snapToGrid w:val="0"/>
        </w:rPr>
        <w:t xml:space="preserve">, </w:t>
      </w:r>
      <w:r>
        <w:rPr>
          <w:rFonts w:ascii="Courier New" w:hAnsi="Courier New"/>
          <w:noProof/>
          <w:snapToGrid w:val="0"/>
        </w:rPr>
        <w:t xml:space="preserve">25. </w:t>
      </w:r>
    </w:p>
    <w:p w:rsidR="001415D8" w:rsidRPr="00B468B4" w:rsidRDefault="001415D8" w:rsidP="001415D8">
      <w:pPr>
        <w:pStyle w:val="Voetnoottekst"/>
      </w:pPr>
    </w:p>
  </w:footnote>
  <w:footnote w:id="24">
    <w:p w:rsidR="001415D8" w:rsidRPr="004C68E2" w:rsidRDefault="001415D8" w:rsidP="001415D8">
      <w:pPr>
        <w:pStyle w:val="Voetnoottekst"/>
        <w:rPr>
          <w:rFonts w:ascii="Courier New" w:hAnsi="Courier New" w:cs="Courier New"/>
        </w:rPr>
      </w:pPr>
      <w:r>
        <w:t xml:space="preserve">     </w:t>
      </w:r>
      <w:r>
        <w:rPr>
          <w:rStyle w:val="Voetnootmarkering"/>
        </w:rPr>
        <w:footnoteRef/>
      </w:r>
      <w:r>
        <w:t xml:space="preserve"> </w:t>
      </w:r>
      <w:r w:rsidRPr="004C68E2">
        <w:rPr>
          <w:rFonts w:ascii="Courier New" w:hAnsi="Courier New" w:cs="Courier New"/>
          <w:bCs/>
        </w:rPr>
        <w:t xml:space="preserve">T. COHEN JEHORAM, J. HUYDECOPER en C. VAN NISPEN, </w:t>
      </w:r>
      <w:r w:rsidRPr="004C68E2">
        <w:rPr>
          <w:rFonts w:ascii="Courier New" w:hAnsi="Courier New" w:cs="Courier New"/>
          <w:bCs/>
          <w:u w:val="single"/>
        </w:rPr>
        <w:t>o.c.</w:t>
      </w:r>
      <w:r w:rsidRPr="004C68E2">
        <w:rPr>
          <w:rFonts w:ascii="Courier New" w:hAnsi="Courier New" w:cs="Courier New"/>
          <w:bCs/>
        </w:rPr>
        <w:t>, 3</w:t>
      </w:r>
      <w:r>
        <w:rPr>
          <w:rFonts w:ascii="Courier New" w:hAnsi="Courier New" w:cs="Courier New"/>
          <w:bCs/>
        </w:rPr>
        <w:t>89, 8.12.4</w:t>
      </w:r>
      <w:r w:rsidRPr="004C68E2">
        <w:rPr>
          <w:rFonts w:ascii="Courier New" w:hAnsi="Courier New" w:cs="Courier New"/>
          <w:bCs/>
        </w:rPr>
        <w:t>.</w:t>
      </w:r>
    </w:p>
    <w:p w:rsidR="001415D8" w:rsidRDefault="001415D8" w:rsidP="001415D8">
      <w:pPr>
        <w:pStyle w:val="Voetnoottekst"/>
      </w:pPr>
    </w:p>
  </w:footnote>
  <w:footnote w:id="25">
    <w:p w:rsidR="001415D8" w:rsidRPr="00A40DEB" w:rsidRDefault="001415D8" w:rsidP="001415D8">
      <w:pPr>
        <w:pStyle w:val="Voetnoottekst"/>
        <w:rPr>
          <w:rFonts w:ascii="Courier New" w:hAnsi="Courier New" w:cs="Courier New"/>
          <w:u w:val="single"/>
        </w:rPr>
      </w:pPr>
      <w:r w:rsidRPr="00D2724A">
        <w:t xml:space="preserve">     </w:t>
      </w:r>
      <w:r>
        <w:rPr>
          <w:rStyle w:val="Voetnootmarkering"/>
        </w:rPr>
        <w:footnoteRef/>
      </w:r>
      <w:r w:rsidRPr="00D2724A">
        <w:t xml:space="preserve"> </w:t>
      </w:r>
      <w:proofErr w:type="spellStart"/>
      <w:r w:rsidRPr="00D2724A">
        <w:rPr>
          <w:rFonts w:ascii="Courier New" w:hAnsi="Courier New" w:cs="Courier New"/>
        </w:rPr>
        <w:t>Ch</w:t>
      </w:r>
      <w:proofErr w:type="spellEnd"/>
      <w:r w:rsidRPr="00D2724A">
        <w:rPr>
          <w:rFonts w:ascii="Courier New" w:hAnsi="Courier New" w:cs="Courier New"/>
        </w:rPr>
        <w:t xml:space="preserve">. GIELEN, </w:t>
      </w:r>
      <w:r w:rsidRPr="00D2724A">
        <w:rPr>
          <w:rFonts w:ascii="Courier New" w:hAnsi="Courier New" w:cs="Courier New"/>
          <w:u w:val="single"/>
        </w:rPr>
        <w:t>l.c.</w:t>
      </w:r>
      <w:r w:rsidRPr="00D2724A">
        <w:rPr>
          <w:rFonts w:ascii="Courier New" w:hAnsi="Courier New" w:cs="Courier New"/>
        </w:rPr>
        <w:t xml:space="preserve">, 284, </w:t>
      </w:r>
      <w:proofErr w:type="spellStart"/>
      <w:r w:rsidRPr="00D2724A">
        <w:rPr>
          <w:rFonts w:ascii="Courier New" w:hAnsi="Courier New" w:cs="Courier New"/>
        </w:rPr>
        <w:t>randnr</w:t>
      </w:r>
      <w:proofErr w:type="spellEnd"/>
      <w:r w:rsidRPr="00D2724A">
        <w:rPr>
          <w:rFonts w:ascii="Courier New" w:hAnsi="Courier New" w:cs="Courier New"/>
        </w:rPr>
        <w:t xml:space="preserve">. </w:t>
      </w:r>
      <w:r>
        <w:rPr>
          <w:rFonts w:ascii="Courier New" w:hAnsi="Courier New" w:cs="Courier New"/>
        </w:rPr>
        <w:t xml:space="preserve">1 en </w:t>
      </w:r>
      <w:r w:rsidRPr="00A40DEB">
        <w:rPr>
          <w:rFonts w:ascii="Courier New" w:hAnsi="Courier New" w:cs="Courier New"/>
          <w:bCs/>
        </w:rPr>
        <w:t xml:space="preserve">T. COHEN JEHORAM, J. HUYDECOPER en C. VAN NISPEN, </w:t>
      </w:r>
      <w:r w:rsidRPr="00A40DEB">
        <w:rPr>
          <w:rFonts w:ascii="Courier New" w:hAnsi="Courier New" w:cs="Courier New"/>
          <w:bCs/>
          <w:u w:val="single"/>
        </w:rPr>
        <w:t>o.c.</w:t>
      </w:r>
      <w:r w:rsidRPr="00A40DEB">
        <w:rPr>
          <w:rFonts w:ascii="Courier New" w:hAnsi="Courier New" w:cs="Courier New"/>
          <w:bCs/>
        </w:rPr>
        <w:t>, 389</w:t>
      </w:r>
      <w:r>
        <w:rPr>
          <w:rFonts w:ascii="Courier New" w:hAnsi="Courier New" w:cs="Courier New"/>
          <w:bCs/>
        </w:rPr>
        <w:t>, 8.12.5.</w:t>
      </w:r>
      <w:r>
        <w:rPr>
          <w:rFonts w:ascii="Courier New" w:hAnsi="Courier New" w:cs="Courier New"/>
        </w:rPr>
        <w:t xml:space="preserve"> </w:t>
      </w:r>
    </w:p>
    <w:p w:rsidR="001415D8" w:rsidRDefault="001415D8" w:rsidP="001415D8">
      <w:pPr>
        <w:pStyle w:val="Voetnoottekst"/>
      </w:pPr>
    </w:p>
  </w:footnote>
  <w:footnote w:id="26">
    <w:p w:rsidR="001415D8" w:rsidRPr="00A40DEB" w:rsidRDefault="001415D8" w:rsidP="001415D8">
      <w:pPr>
        <w:pStyle w:val="Voetnoottekst"/>
        <w:rPr>
          <w:rFonts w:ascii="Courier New" w:hAnsi="Courier New" w:cs="Courier New"/>
          <w:u w:val="single"/>
        </w:rPr>
      </w:pPr>
      <w:r>
        <w:t xml:space="preserve">     </w:t>
      </w:r>
      <w:r>
        <w:rPr>
          <w:rStyle w:val="Voetnootmarkering"/>
        </w:rPr>
        <w:footnoteRef/>
      </w:r>
      <w:r>
        <w:t xml:space="preserve"> </w:t>
      </w:r>
      <w:proofErr w:type="spellStart"/>
      <w:r>
        <w:rPr>
          <w:rFonts w:ascii="Courier New" w:hAnsi="Courier New" w:cs="Courier New"/>
        </w:rPr>
        <w:t>Ch</w:t>
      </w:r>
      <w:proofErr w:type="spellEnd"/>
      <w:r>
        <w:rPr>
          <w:rFonts w:ascii="Courier New" w:hAnsi="Courier New" w:cs="Courier New"/>
        </w:rPr>
        <w:t xml:space="preserve">. GIELEN, </w:t>
      </w:r>
      <w:r>
        <w:rPr>
          <w:rFonts w:ascii="Courier New" w:hAnsi="Courier New" w:cs="Courier New"/>
          <w:u w:val="single"/>
        </w:rPr>
        <w:t>l.c.</w:t>
      </w:r>
      <w:r>
        <w:rPr>
          <w:rFonts w:ascii="Courier New" w:hAnsi="Courier New" w:cs="Courier New"/>
        </w:rPr>
        <w:t xml:space="preserve">, 285, </w:t>
      </w:r>
      <w:proofErr w:type="spellStart"/>
      <w:r>
        <w:rPr>
          <w:rFonts w:ascii="Courier New" w:hAnsi="Courier New" w:cs="Courier New"/>
        </w:rPr>
        <w:t>randnr</w:t>
      </w:r>
      <w:proofErr w:type="spellEnd"/>
      <w:r>
        <w:rPr>
          <w:rFonts w:ascii="Courier New" w:hAnsi="Courier New" w:cs="Courier New"/>
        </w:rPr>
        <w:t xml:space="preserve">. 3 en </w:t>
      </w:r>
      <w:r w:rsidRPr="00A40DEB">
        <w:rPr>
          <w:rFonts w:ascii="Courier New" w:hAnsi="Courier New" w:cs="Courier New"/>
          <w:bCs/>
        </w:rPr>
        <w:t xml:space="preserve">T. COHEN JEHORAM, J. HUYDECOPER en C. VAN NISPEN, </w:t>
      </w:r>
      <w:r w:rsidRPr="00A40DEB">
        <w:rPr>
          <w:rFonts w:ascii="Courier New" w:hAnsi="Courier New" w:cs="Courier New"/>
          <w:bCs/>
          <w:u w:val="single"/>
        </w:rPr>
        <w:t>o.c.</w:t>
      </w:r>
      <w:r w:rsidRPr="00A40DEB">
        <w:rPr>
          <w:rFonts w:ascii="Courier New" w:hAnsi="Courier New" w:cs="Courier New"/>
          <w:bCs/>
        </w:rPr>
        <w:t>, 389</w:t>
      </w:r>
      <w:r>
        <w:rPr>
          <w:rFonts w:ascii="Courier New" w:hAnsi="Courier New" w:cs="Courier New"/>
          <w:bCs/>
        </w:rPr>
        <w:t>, 8.12.5.</w:t>
      </w:r>
      <w:r>
        <w:rPr>
          <w:rFonts w:ascii="Courier New" w:hAnsi="Courier New" w:cs="Courier New"/>
        </w:rPr>
        <w:t xml:space="preserve"> </w:t>
      </w:r>
    </w:p>
    <w:p w:rsidR="001415D8" w:rsidRDefault="001415D8" w:rsidP="001415D8">
      <w:pPr>
        <w:pStyle w:val="Voetnoottekst"/>
      </w:pPr>
    </w:p>
  </w:footnote>
  <w:footnote w:id="27">
    <w:p w:rsidR="001415D8" w:rsidRPr="00A40DEB" w:rsidRDefault="001415D8" w:rsidP="001415D8">
      <w:pPr>
        <w:pStyle w:val="Voetnoottekst"/>
        <w:rPr>
          <w:rFonts w:ascii="Courier New" w:hAnsi="Courier New" w:cs="Courier New"/>
          <w:u w:val="single"/>
        </w:rPr>
      </w:pPr>
      <w:r>
        <w:t xml:space="preserve">     </w:t>
      </w:r>
      <w:r>
        <w:rPr>
          <w:rStyle w:val="Voetnootmarkering"/>
        </w:rPr>
        <w:footnoteRef/>
      </w:r>
      <w:r>
        <w:t xml:space="preserve"> </w:t>
      </w:r>
      <w:r>
        <w:rPr>
          <w:rFonts w:ascii="Courier New" w:hAnsi="Courier New" w:cs="Courier New"/>
        </w:rPr>
        <w:t xml:space="preserve">In deze zin: </w:t>
      </w:r>
      <w:proofErr w:type="spellStart"/>
      <w:r>
        <w:rPr>
          <w:rFonts w:ascii="Courier New" w:hAnsi="Courier New" w:cs="Courier New"/>
        </w:rPr>
        <w:t>Ch</w:t>
      </w:r>
      <w:proofErr w:type="spellEnd"/>
      <w:r>
        <w:rPr>
          <w:rFonts w:ascii="Courier New" w:hAnsi="Courier New" w:cs="Courier New"/>
        </w:rPr>
        <w:t xml:space="preserve">. GIELEN, </w:t>
      </w:r>
      <w:r>
        <w:rPr>
          <w:rFonts w:ascii="Courier New" w:hAnsi="Courier New" w:cs="Courier New"/>
          <w:u w:val="single"/>
        </w:rPr>
        <w:t>l.c.</w:t>
      </w:r>
      <w:r>
        <w:rPr>
          <w:rFonts w:ascii="Courier New" w:hAnsi="Courier New" w:cs="Courier New"/>
        </w:rPr>
        <w:t xml:space="preserve">, 285, </w:t>
      </w:r>
      <w:proofErr w:type="spellStart"/>
      <w:r>
        <w:rPr>
          <w:rFonts w:ascii="Courier New" w:hAnsi="Courier New" w:cs="Courier New"/>
        </w:rPr>
        <w:t>randnr</w:t>
      </w:r>
      <w:proofErr w:type="spellEnd"/>
      <w:r>
        <w:rPr>
          <w:rFonts w:ascii="Courier New" w:hAnsi="Courier New" w:cs="Courier New"/>
        </w:rPr>
        <w:t>. 3</w:t>
      </w:r>
      <w:r>
        <w:rPr>
          <w:rFonts w:ascii="Courier New" w:hAnsi="Courier New" w:cs="Courier New"/>
          <w:bCs/>
        </w:rPr>
        <w:t>.</w:t>
      </w:r>
      <w:r>
        <w:rPr>
          <w:rFonts w:ascii="Courier New" w:hAnsi="Courier New" w:cs="Courier New"/>
        </w:rPr>
        <w:t xml:space="preserve"> </w:t>
      </w:r>
    </w:p>
    <w:p w:rsidR="001415D8" w:rsidRDefault="001415D8" w:rsidP="001415D8">
      <w:pPr>
        <w:pStyle w:val="Voetnoottekst"/>
      </w:pPr>
    </w:p>
  </w:footnote>
  <w:footnote w:id="28">
    <w:p w:rsidR="001415D8" w:rsidRPr="00A26E68" w:rsidRDefault="001415D8" w:rsidP="001415D8">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In deze zin: T. COHEN JEHORAM, J. HUYDECOPER en C. VAN NISPEN, </w:t>
      </w:r>
      <w:r w:rsidRPr="00A26E68">
        <w:rPr>
          <w:rFonts w:ascii="Courier New" w:hAnsi="Courier New" w:cs="Courier New"/>
          <w:bCs/>
          <w:u w:val="single"/>
        </w:rPr>
        <w:t>o.c.</w:t>
      </w:r>
      <w:r w:rsidRPr="00A26E68">
        <w:rPr>
          <w:rFonts w:ascii="Courier New" w:hAnsi="Courier New" w:cs="Courier New"/>
          <w:bCs/>
        </w:rPr>
        <w:t>, 390, 8.12.5.</w:t>
      </w:r>
    </w:p>
    <w:p w:rsidR="001415D8" w:rsidRDefault="001415D8" w:rsidP="001415D8">
      <w:pPr>
        <w:pStyle w:val="Voetnoottekst"/>
      </w:pPr>
    </w:p>
  </w:footnote>
  <w:footnote w:id="29">
    <w:p w:rsidR="001415D8" w:rsidRPr="00A40DEB" w:rsidRDefault="001415D8" w:rsidP="001415D8">
      <w:pPr>
        <w:pStyle w:val="Voetnoottekst"/>
        <w:rPr>
          <w:rFonts w:ascii="Courier New" w:hAnsi="Courier New" w:cs="Courier New"/>
          <w:u w:val="single"/>
        </w:rPr>
      </w:pPr>
      <w:r>
        <w:t xml:space="preserve">     </w:t>
      </w:r>
      <w:r>
        <w:rPr>
          <w:rStyle w:val="Voetnootmarkering"/>
        </w:rPr>
        <w:footnoteRef/>
      </w:r>
      <w:r>
        <w:t xml:space="preserve"> </w:t>
      </w:r>
      <w:r>
        <w:rPr>
          <w:rFonts w:ascii="Courier New" w:hAnsi="Courier New" w:cs="Courier New"/>
        </w:rPr>
        <w:t xml:space="preserve">In deze zin: </w:t>
      </w:r>
      <w:proofErr w:type="spellStart"/>
      <w:r>
        <w:rPr>
          <w:rFonts w:ascii="Courier New" w:hAnsi="Courier New" w:cs="Courier New"/>
        </w:rPr>
        <w:t>Ch</w:t>
      </w:r>
      <w:proofErr w:type="spellEnd"/>
      <w:r>
        <w:rPr>
          <w:rFonts w:ascii="Courier New" w:hAnsi="Courier New" w:cs="Courier New"/>
        </w:rPr>
        <w:t xml:space="preserve">. GIELEN, </w:t>
      </w:r>
      <w:r>
        <w:rPr>
          <w:rFonts w:ascii="Courier New" w:hAnsi="Courier New" w:cs="Courier New"/>
          <w:u w:val="single"/>
        </w:rPr>
        <w:t>l.c.</w:t>
      </w:r>
      <w:r>
        <w:rPr>
          <w:rFonts w:ascii="Courier New" w:hAnsi="Courier New" w:cs="Courier New"/>
        </w:rPr>
        <w:t xml:space="preserve">, 285, </w:t>
      </w:r>
      <w:proofErr w:type="spellStart"/>
      <w:r>
        <w:rPr>
          <w:rFonts w:ascii="Courier New" w:hAnsi="Courier New" w:cs="Courier New"/>
        </w:rPr>
        <w:t>randnr</w:t>
      </w:r>
      <w:proofErr w:type="spellEnd"/>
      <w:r>
        <w:rPr>
          <w:rFonts w:ascii="Courier New" w:hAnsi="Courier New" w:cs="Courier New"/>
        </w:rPr>
        <w:t>. 3</w:t>
      </w:r>
      <w:r>
        <w:rPr>
          <w:rFonts w:ascii="Courier New" w:hAnsi="Courier New" w:cs="Courier New"/>
          <w:bCs/>
        </w:rPr>
        <w:t>.</w:t>
      </w:r>
      <w:r>
        <w:rPr>
          <w:rFonts w:ascii="Courier New" w:hAnsi="Courier New" w:cs="Courier New"/>
        </w:rPr>
        <w:t xml:space="preserve"> </w:t>
      </w:r>
    </w:p>
    <w:p w:rsidR="001415D8" w:rsidRDefault="001415D8" w:rsidP="001415D8">
      <w:pPr>
        <w:pStyle w:val="Voetnoottekst"/>
      </w:pPr>
    </w:p>
  </w:footnote>
  <w:footnote w:id="30">
    <w:p w:rsidR="001415D8" w:rsidRPr="00A26E68" w:rsidRDefault="001415D8" w:rsidP="001415D8">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In deze zin: T. COHEN JEHORAM, J. HUYDECOPER en C. VAN NISPEN, </w:t>
      </w:r>
      <w:r w:rsidRPr="00A26E68">
        <w:rPr>
          <w:rFonts w:ascii="Courier New" w:hAnsi="Courier New" w:cs="Courier New"/>
          <w:bCs/>
          <w:u w:val="single"/>
        </w:rPr>
        <w:t>o.c.</w:t>
      </w:r>
      <w:r w:rsidRPr="00A26E68">
        <w:rPr>
          <w:rFonts w:ascii="Courier New" w:hAnsi="Courier New" w:cs="Courier New"/>
          <w:bCs/>
        </w:rPr>
        <w:t>, 390, 8.12.5.</w:t>
      </w:r>
    </w:p>
    <w:p w:rsidR="001415D8" w:rsidRDefault="001415D8" w:rsidP="001415D8">
      <w:pPr>
        <w:pStyle w:val="Voetnoottekst"/>
      </w:pPr>
    </w:p>
  </w:footnote>
  <w:footnote w:id="31">
    <w:p w:rsidR="001415D8" w:rsidRPr="00A26E68" w:rsidRDefault="001415D8" w:rsidP="001415D8">
      <w:pPr>
        <w:pStyle w:val="Voetnoottekst"/>
        <w:rPr>
          <w:rFonts w:ascii="Courier New" w:hAnsi="Courier New" w:cs="Courier New"/>
        </w:rPr>
      </w:pPr>
      <w:r>
        <w:t xml:space="preserve">     </w:t>
      </w:r>
      <w:r>
        <w:rPr>
          <w:rStyle w:val="Voetnootmarkering"/>
        </w:rPr>
        <w:footnoteRef/>
      </w:r>
      <w:r>
        <w:t xml:space="preserve"> </w:t>
      </w:r>
      <w:r w:rsidRPr="00A26E68">
        <w:rPr>
          <w:rFonts w:ascii="Courier New" w:hAnsi="Courier New" w:cs="Courier New"/>
          <w:bCs/>
        </w:rPr>
        <w:t xml:space="preserve">T. COHEN JEHORAM, J. HUYDECOPER en C. VAN NISPEN, </w:t>
      </w:r>
      <w:r w:rsidRPr="00A26E68">
        <w:rPr>
          <w:rFonts w:ascii="Courier New" w:hAnsi="Courier New" w:cs="Courier New"/>
          <w:bCs/>
          <w:u w:val="single"/>
        </w:rPr>
        <w:t>o.c.</w:t>
      </w:r>
      <w:r w:rsidRPr="00A26E68">
        <w:rPr>
          <w:rFonts w:ascii="Courier New" w:hAnsi="Courier New" w:cs="Courier New"/>
          <w:bCs/>
        </w:rPr>
        <w:t>, 3</w:t>
      </w:r>
      <w:r>
        <w:rPr>
          <w:rFonts w:ascii="Courier New" w:hAnsi="Courier New" w:cs="Courier New"/>
          <w:bCs/>
        </w:rPr>
        <w:t>91</w:t>
      </w:r>
      <w:r w:rsidRPr="00A26E68">
        <w:rPr>
          <w:rFonts w:ascii="Courier New" w:hAnsi="Courier New" w:cs="Courier New"/>
          <w:bCs/>
        </w:rPr>
        <w:t>, 8.12.5.</w:t>
      </w:r>
    </w:p>
    <w:p w:rsidR="001415D8" w:rsidRDefault="001415D8" w:rsidP="001415D8">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101EA"/>
    <w:multiLevelType w:val="hybridMultilevel"/>
    <w:tmpl w:val="3662D796"/>
    <w:lvl w:ilvl="0" w:tplc="63C275E4">
      <w:start w:val="2"/>
      <w:numFmt w:val="bullet"/>
      <w:lvlText w:val="-"/>
      <w:lvlJc w:val="left"/>
      <w:pPr>
        <w:ind w:left="720" w:hanging="360"/>
      </w:pPr>
      <w:rPr>
        <w:rFonts w:ascii="Courier New" w:eastAsiaTheme="minorHAnsi"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FAB1195"/>
    <w:multiLevelType w:val="hybridMultilevel"/>
    <w:tmpl w:val="481E13DC"/>
    <w:lvl w:ilvl="0" w:tplc="108A037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D8"/>
    <w:rsid w:val="001415D8"/>
    <w:rsid w:val="00774E5C"/>
    <w:rsid w:val="00F924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020672-DA02-46B0-8AF6-E7EDEB2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 Char"/>
    <w:basedOn w:val="Standaard"/>
    <w:link w:val="VoetnoottekstChar"/>
    <w:semiHidden/>
    <w:rsid w:val="001415D8"/>
    <w:pPr>
      <w:spacing w:after="0" w:line="240" w:lineRule="auto"/>
    </w:pPr>
    <w:rPr>
      <w:rFonts w:ascii="Times New Roman" w:eastAsia="Times New Roman" w:hAnsi="Times New Roman" w:cs="Times New Roman"/>
      <w:sz w:val="20"/>
      <w:szCs w:val="20"/>
      <w:lang w:eastAsia="nl-BE"/>
    </w:rPr>
  </w:style>
  <w:style w:type="character" w:customStyle="1" w:styleId="VoetnoottekstChar">
    <w:name w:val="Voetnoottekst Char"/>
    <w:aliases w:val=" Char Char"/>
    <w:basedOn w:val="Standaardalinea-lettertype"/>
    <w:link w:val="Voetnoottekst"/>
    <w:semiHidden/>
    <w:rsid w:val="001415D8"/>
    <w:rPr>
      <w:rFonts w:ascii="Times New Roman" w:eastAsia="Times New Roman" w:hAnsi="Times New Roman" w:cs="Times New Roman"/>
      <w:sz w:val="20"/>
      <w:szCs w:val="20"/>
      <w:lang w:eastAsia="nl-BE"/>
    </w:rPr>
  </w:style>
  <w:style w:type="character" w:styleId="Voetnootmarkering">
    <w:name w:val="footnote reference"/>
    <w:uiPriority w:val="99"/>
    <w:rsid w:val="00141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2978</Words>
  <Characters>16380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 vanhees</dc:creator>
  <cp:keywords/>
  <dc:description/>
  <cp:lastModifiedBy>Hendrick vanhees</cp:lastModifiedBy>
  <cp:revision>1</cp:revision>
  <dcterms:created xsi:type="dcterms:W3CDTF">2016-12-07T16:02:00Z</dcterms:created>
  <dcterms:modified xsi:type="dcterms:W3CDTF">2016-12-07T16:03:00Z</dcterms:modified>
</cp:coreProperties>
</file>