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0F896" w14:textId="7D7220CD" w:rsidR="00A22EBA" w:rsidRPr="00146B0E" w:rsidRDefault="00AA66FA" w:rsidP="00146B0E">
      <w:pPr>
        <w:pStyle w:val="Titel"/>
        <w:pBdr>
          <w:bottom w:val="none" w:sz="0" w:space="0" w:color="auto"/>
        </w:pBdr>
        <w:spacing w:after="0" w:line="360" w:lineRule="auto"/>
        <w:jc w:val="center"/>
        <w:rPr>
          <w:rFonts w:asciiTheme="minorHAnsi" w:hAnsiTheme="minorHAnsi"/>
          <w:b/>
          <w:color w:val="auto"/>
          <w:sz w:val="28"/>
          <w:szCs w:val="22"/>
        </w:rPr>
      </w:pPr>
      <w:r w:rsidRPr="00146B0E">
        <w:rPr>
          <w:rFonts w:asciiTheme="minorHAnsi" w:hAnsiTheme="minorHAnsi"/>
          <w:b/>
          <w:color w:val="auto"/>
          <w:sz w:val="28"/>
          <w:szCs w:val="22"/>
        </w:rPr>
        <w:t xml:space="preserve">Extreemrechts in Vlaanderen: beleid en </w:t>
      </w:r>
      <w:r w:rsidR="003A462F" w:rsidRPr="00146B0E">
        <w:rPr>
          <w:rFonts w:asciiTheme="minorHAnsi" w:hAnsiTheme="minorHAnsi"/>
          <w:b/>
          <w:color w:val="auto"/>
          <w:sz w:val="28"/>
          <w:szCs w:val="22"/>
        </w:rPr>
        <w:t>toekomst</w:t>
      </w:r>
    </w:p>
    <w:p w14:paraId="0D1D4838" w14:textId="77777777" w:rsidR="004709FE" w:rsidRDefault="004709FE" w:rsidP="008F3865">
      <w:pPr>
        <w:spacing w:after="0" w:line="360" w:lineRule="auto"/>
        <w:jc w:val="both"/>
      </w:pPr>
    </w:p>
    <w:p w14:paraId="4F457A96" w14:textId="06991341" w:rsidR="0098322B" w:rsidRDefault="004476C6" w:rsidP="0098322B">
      <w:pPr>
        <w:spacing w:after="0" w:line="360" w:lineRule="auto"/>
        <w:jc w:val="right"/>
      </w:pPr>
      <w:r>
        <w:t xml:space="preserve">Lisa </w:t>
      </w:r>
      <w:proofErr w:type="spellStart"/>
      <w:r>
        <w:t>Lefere</w:t>
      </w:r>
      <w:proofErr w:type="spellEnd"/>
      <w:r w:rsidR="00EE12ED">
        <w:rPr>
          <w:rStyle w:val="Voetnootmarkering"/>
        </w:rPr>
        <w:footnoteReference w:id="1"/>
      </w:r>
      <w:r>
        <w:t xml:space="preserve">, </w:t>
      </w:r>
      <w:r w:rsidR="0098322B">
        <w:t>Antoinette Verhage</w:t>
      </w:r>
      <w:r w:rsidR="00EE12ED">
        <w:rPr>
          <w:rStyle w:val="Voetnootmarkering"/>
        </w:rPr>
        <w:footnoteReference w:id="2"/>
      </w:r>
      <w:r w:rsidR="0098322B">
        <w:t>, Maarten De</w:t>
      </w:r>
      <w:r w:rsidR="00EE12ED">
        <w:t xml:space="preserve"> </w:t>
      </w:r>
      <w:r w:rsidR="0098322B">
        <w:t>Waele</w:t>
      </w:r>
      <w:r w:rsidR="00EE12ED">
        <w:rPr>
          <w:rStyle w:val="Voetnootmarkering"/>
        </w:rPr>
        <w:footnoteReference w:id="3"/>
      </w:r>
      <w:r w:rsidR="0098322B">
        <w:t>, Lieven Pauwels</w:t>
      </w:r>
      <w:r w:rsidR="00EE12ED">
        <w:rPr>
          <w:rStyle w:val="Voetnootmarkering"/>
        </w:rPr>
        <w:footnoteReference w:id="4"/>
      </w:r>
    </w:p>
    <w:p w14:paraId="2666B0E2" w14:textId="77777777" w:rsidR="0098322B" w:rsidRPr="00146B0E" w:rsidRDefault="0098322B" w:rsidP="0098322B">
      <w:pPr>
        <w:spacing w:after="0" w:line="360" w:lineRule="auto"/>
        <w:jc w:val="right"/>
      </w:pPr>
    </w:p>
    <w:p w14:paraId="376848E3" w14:textId="77777777" w:rsidR="008B322A" w:rsidRPr="00146B0E" w:rsidRDefault="008B322A" w:rsidP="008F3865">
      <w:pPr>
        <w:pStyle w:val="Kop1"/>
        <w:numPr>
          <w:ilvl w:val="0"/>
          <w:numId w:val="1"/>
        </w:numPr>
        <w:spacing w:before="0" w:line="360" w:lineRule="auto"/>
        <w:jc w:val="both"/>
        <w:rPr>
          <w:rFonts w:asciiTheme="minorHAnsi" w:hAnsiTheme="minorHAnsi"/>
          <w:color w:val="auto"/>
          <w:sz w:val="22"/>
          <w:szCs w:val="22"/>
        </w:rPr>
      </w:pPr>
      <w:r w:rsidRPr="00146B0E">
        <w:rPr>
          <w:rFonts w:asciiTheme="minorHAnsi" w:hAnsiTheme="minorHAnsi"/>
          <w:color w:val="auto"/>
          <w:sz w:val="22"/>
          <w:szCs w:val="22"/>
        </w:rPr>
        <w:t>Inleiding</w:t>
      </w:r>
    </w:p>
    <w:p w14:paraId="36C0FD50" w14:textId="77777777" w:rsidR="005466B0" w:rsidRPr="00146B0E" w:rsidRDefault="005466B0" w:rsidP="008F3865">
      <w:pPr>
        <w:spacing w:after="0" w:line="360" w:lineRule="auto"/>
        <w:jc w:val="both"/>
      </w:pPr>
    </w:p>
    <w:p w14:paraId="1CD44F6F" w14:textId="109D80A0" w:rsidR="00A74C11" w:rsidRDefault="00192716" w:rsidP="008F3865">
      <w:pPr>
        <w:spacing w:after="0" w:line="360" w:lineRule="auto"/>
        <w:jc w:val="both"/>
        <w:rPr>
          <w:rFonts w:cstheme="minorHAnsi"/>
        </w:rPr>
      </w:pPr>
      <w:r w:rsidRPr="00146B0E">
        <w:rPr>
          <w:rFonts w:cstheme="minorHAnsi"/>
          <w:lang w:val="nl-NL"/>
        </w:rPr>
        <w:t>Wie denkt dat extreemrechts vandaag nog slechts een flauwe echo is uit het verleden, heeft het mis. Toegegeven, de ‘hoogdagen’ van het nazisme liggen reeds meer dan een halve eeuw achter ons</w:t>
      </w:r>
      <w:r w:rsidR="00A74C11">
        <w:rPr>
          <w:rFonts w:cstheme="minorHAnsi"/>
          <w:lang w:val="nl-NL"/>
        </w:rPr>
        <w:t>,</w:t>
      </w:r>
      <w:r w:rsidRPr="00146B0E">
        <w:rPr>
          <w:rFonts w:cstheme="minorHAnsi"/>
          <w:lang w:val="nl-NL"/>
        </w:rPr>
        <w:t xml:space="preserve"> </w:t>
      </w:r>
      <w:r w:rsidR="00A74C11">
        <w:rPr>
          <w:rFonts w:cstheme="minorHAnsi"/>
          <w:lang w:val="nl-NL"/>
        </w:rPr>
        <w:t>t</w:t>
      </w:r>
      <w:r w:rsidRPr="00146B0E">
        <w:rPr>
          <w:rFonts w:cstheme="minorHAnsi"/>
          <w:lang w:val="nl-NL"/>
        </w:rPr>
        <w:t>och mag het probleem niet onderschat worden. Wie het nieuws volgt, stuit</w:t>
      </w:r>
      <w:r w:rsidR="003A462F" w:rsidRPr="00146B0E">
        <w:rPr>
          <w:rFonts w:cstheme="minorHAnsi"/>
          <w:lang w:val="nl-NL"/>
        </w:rPr>
        <w:t xml:space="preserve"> ook internationaal</w:t>
      </w:r>
      <w:r w:rsidRPr="00146B0E">
        <w:rPr>
          <w:rFonts w:cstheme="minorHAnsi"/>
          <w:lang w:val="nl-NL"/>
        </w:rPr>
        <w:t xml:space="preserve"> regelmatig op nieuwe bewijzen.</w:t>
      </w:r>
      <w:r w:rsidR="00706F0E">
        <w:rPr>
          <w:rFonts w:cstheme="minorHAnsi"/>
          <w:lang w:val="nl-NL"/>
        </w:rPr>
        <w:t xml:space="preserve">  Vorig jaar nog</w:t>
      </w:r>
      <w:r w:rsidRPr="00146B0E">
        <w:rPr>
          <w:rFonts w:cstheme="minorHAnsi"/>
          <w:lang w:val="nl-NL"/>
        </w:rPr>
        <w:t xml:space="preserve"> werd in Griekenland de linkse rapper Pavlov </w:t>
      </w:r>
      <w:proofErr w:type="spellStart"/>
      <w:r w:rsidRPr="00146B0E">
        <w:rPr>
          <w:rFonts w:cstheme="minorHAnsi"/>
          <w:lang w:val="nl-NL"/>
        </w:rPr>
        <w:t>Fyssas</w:t>
      </w:r>
      <w:proofErr w:type="spellEnd"/>
      <w:r w:rsidRPr="00146B0E">
        <w:rPr>
          <w:rFonts w:cstheme="minorHAnsi"/>
          <w:lang w:val="nl-NL"/>
        </w:rPr>
        <w:t xml:space="preserve"> vermoord door een lid van de extreemrechtse partij Gouden </w:t>
      </w:r>
      <w:proofErr w:type="spellStart"/>
      <w:r w:rsidRPr="00146B0E">
        <w:rPr>
          <w:rFonts w:cstheme="minorHAnsi"/>
          <w:lang w:val="nl-NL"/>
        </w:rPr>
        <w:t>Dageraad</w:t>
      </w:r>
      <w:proofErr w:type="spellEnd"/>
      <w:r w:rsidR="003A462F" w:rsidRPr="00146B0E">
        <w:rPr>
          <w:rStyle w:val="Voetnootmarkering"/>
          <w:rFonts w:cstheme="minorHAnsi"/>
          <w:lang w:val="nl-NL"/>
        </w:rPr>
        <w:footnoteReference w:id="5"/>
      </w:r>
      <w:r w:rsidRPr="00146B0E">
        <w:rPr>
          <w:rFonts w:cstheme="minorHAnsi"/>
          <w:lang w:val="nl-NL"/>
        </w:rPr>
        <w:t>. Deze neonazistische partij behaalde in 2012 een kleine zeven procent van de stemmen bij de parlementsverkiezingen</w:t>
      </w:r>
      <w:r w:rsidR="003A462F" w:rsidRPr="00146B0E">
        <w:rPr>
          <w:rStyle w:val="Voetnootmarkering"/>
          <w:rFonts w:cstheme="minorHAnsi"/>
          <w:lang w:val="nl-NL"/>
        </w:rPr>
        <w:footnoteReference w:id="6"/>
      </w:r>
      <w:r w:rsidRPr="00146B0E">
        <w:rPr>
          <w:rFonts w:cstheme="minorHAnsi"/>
          <w:lang w:val="nl-NL"/>
        </w:rPr>
        <w:t>. Op een bevolking van meer dan tien miljoen inwoners kan men dus allerminst beweren dat het gaat om een kleine kern van aanhangers.</w:t>
      </w:r>
      <w:r w:rsidRPr="00146B0E">
        <w:t xml:space="preserve"> </w:t>
      </w:r>
      <w:r w:rsidR="00A74C11">
        <w:rPr>
          <w:rFonts w:cstheme="minorHAnsi"/>
          <w:lang w:val="nl-NL"/>
        </w:rPr>
        <w:t xml:space="preserve">Recenter kwam een Zweedse rechts-extremistische (Sverige </w:t>
      </w:r>
      <w:proofErr w:type="spellStart"/>
      <w:r w:rsidR="00A74C11">
        <w:rPr>
          <w:rFonts w:cstheme="minorHAnsi"/>
          <w:lang w:val="nl-NL"/>
        </w:rPr>
        <w:t>Demokraterna</w:t>
      </w:r>
      <w:proofErr w:type="spellEnd"/>
      <w:r w:rsidR="00A74C11">
        <w:rPr>
          <w:rFonts w:cstheme="minorHAnsi"/>
          <w:lang w:val="nl-NL"/>
        </w:rPr>
        <w:t xml:space="preserve">) partij als grote overwinnaar uit de stembus en behaalde Zweden zijn “zwarte zondag”. Zweden is wellicht het enige land in Europa waar een politieke partij zich expliciet als </w:t>
      </w:r>
      <w:proofErr w:type="spellStart"/>
      <w:r w:rsidR="00A74C11">
        <w:rPr>
          <w:rFonts w:cstheme="minorHAnsi"/>
          <w:lang w:val="nl-NL"/>
        </w:rPr>
        <w:t>neo-nazistisch</w:t>
      </w:r>
      <w:proofErr w:type="spellEnd"/>
      <w:r w:rsidR="00A74C11">
        <w:rPr>
          <w:rFonts w:cstheme="minorHAnsi"/>
          <w:lang w:val="nl-NL"/>
        </w:rPr>
        <w:t xml:space="preserve"> profileert, deze laatste halen weliswaar de kiesdrempel niet, het feit dat ze bestaan en gedoogd worden zegt op zich al voldoende over de gewijzigde context. </w:t>
      </w:r>
      <w:r w:rsidR="003A462F" w:rsidRPr="00146B0E">
        <w:t xml:space="preserve">Dichter bij huis vond zeer recent het proces plaats tegen BBET (Bloed, Bodem, Eer en Trouw), waarin BBET als terreurgroep werd gekwalificeerd, en zware gevangenisstraffen werden uitgesproken tegen een aantal kopstukken (De Standaard,2014). </w:t>
      </w:r>
      <w:r w:rsidR="004709FE" w:rsidRPr="00146B0E">
        <w:rPr>
          <w:rFonts w:cstheme="minorHAnsi"/>
        </w:rPr>
        <w:t xml:space="preserve">16 leden van Blood, Bodem, Eer en Trouw </w:t>
      </w:r>
      <w:r w:rsidR="007F3D8B">
        <w:rPr>
          <w:rFonts w:cstheme="minorHAnsi"/>
        </w:rPr>
        <w:t>stonden</w:t>
      </w:r>
      <w:r w:rsidR="00AD69F0">
        <w:rPr>
          <w:rFonts w:cstheme="minorHAnsi"/>
        </w:rPr>
        <w:t xml:space="preserve"> </w:t>
      </w:r>
      <w:r w:rsidR="004709FE" w:rsidRPr="00146B0E">
        <w:rPr>
          <w:rFonts w:cstheme="minorHAnsi"/>
        </w:rPr>
        <w:t xml:space="preserve">terecht omdat zij ervan verdacht </w:t>
      </w:r>
      <w:r w:rsidR="007F3D8B">
        <w:rPr>
          <w:rFonts w:cstheme="minorHAnsi"/>
        </w:rPr>
        <w:t>werden</w:t>
      </w:r>
      <w:r w:rsidR="007F3D8B" w:rsidRPr="00146B0E">
        <w:rPr>
          <w:rFonts w:cstheme="minorHAnsi"/>
        </w:rPr>
        <w:t xml:space="preserve"> </w:t>
      </w:r>
      <w:r w:rsidR="004709FE" w:rsidRPr="00146B0E">
        <w:rPr>
          <w:rFonts w:cstheme="minorHAnsi"/>
        </w:rPr>
        <w:t>aanslagen te willen plegen met als doel een nieuw (White Power) regime in ons land te installeren.</w:t>
      </w:r>
      <w:r w:rsidR="004709FE" w:rsidRPr="00146B0E">
        <w:rPr>
          <w:rStyle w:val="Voetnootmarkering"/>
          <w:rFonts w:cstheme="minorHAnsi"/>
        </w:rPr>
        <w:footnoteReference w:id="7"/>
      </w:r>
      <w:r w:rsidR="004709FE" w:rsidRPr="00146B0E">
        <w:rPr>
          <w:rFonts w:cstheme="minorHAnsi"/>
        </w:rPr>
        <w:t xml:space="preserve"> In eerste aanleg werden zij hiervoor veroordeeld tot gevangenisstraffen en geldboetes. Hoger beroep werd aangetekend</w:t>
      </w:r>
      <w:r w:rsidR="007F3D8B" w:rsidRPr="00146B0E">
        <w:rPr>
          <w:rStyle w:val="Voetnootmarkering"/>
          <w:rFonts w:cstheme="minorHAnsi"/>
        </w:rPr>
        <w:footnoteReference w:id="8"/>
      </w:r>
      <w:r w:rsidR="007F3D8B">
        <w:rPr>
          <w:rFonts w:cstheme="minorHAnsi"/>
        </w:rPr>
        <w:t xml:space="preserve"> waardoor 3 van de 16 leden uiteindelijk werden vrijgesproken van deelname aan </w:t>
      </w:r>
      <w:r w:rsidR="007F3D8B">
        <w:rPr>
          <w:rFonts w:cstheme="minorHAnsi"/>
        </w:rPr>
        <w:lastRenderedPageBreak/>
        <w:t>activiteiten van een terroristische groepering</w:t>
      </w:r>
      <w:r w:rsidR="004709FE" w:rsidRPr="00146B0E">
        <w:rPr>
          <w:rFonts w:cstheme="minorHAnsi"/>
        </w:rPr>
        <w:t>. Toch toont ook deze zaak duidelijk aan dat de dreiging van extreemrechts in Vlaanderen allerminst onbestaande is.</w:t>
      </w:r>
      <w:r w:rsidR="004F02B6">
        <w:rPr>
          <w:rFonts w:cstheme="minorHAnsi"/>
        </w:rPr>
        <w:t xml:space="preserve"> </w:t>
      </w:r>
    </w:p>
    <w:p w14:paraId="24C2BF87" w14:textId="4604BD25" w:rsidR="00192716" w:rsidRDefault="003A462F" w:rsidP="008F3865">
      <w:pPr>
        <w:spacing w:after="0" w:line="360" w:lineRule="auto"/>
        <w:jc w:val="both"/>
        <w:rPr>
          <w:rFonts w:cstheme="minorHAnsi"/>
          <w:lang w:val="nl-NL"/>
        </w:rPr>
      </w:pPr>
      <w:r w:rsidRPr="00146B0E">
        <w:rPr>
          <w:rFonts w:cstheme="minorHAnsi"/>
          <w:lang w:val="nl-NL"/>
        </w:rPr>
        <w:t xml:space="preserve">In dit artikel wordt </w:t>
      </w:r>
      <w:r w:rsidR="00192716" w:rsidRPr="00146B0E">
        <w:rPr>
          <w:rFonts w:cstheme="minorHAnsi"/>
          <w:lang w:val="nl-NL"/>
        </w:rPr>
        <w:t xml:space="preserve">onderzocht </w:t>
      </w:r>
      <w:r w:rsidR="00A74C11">
        <w:rPr>
          <w:rFonts w:cstheme="minorHAnsi"/>
          <w:lang w:val="nl-NL"/>
        </w:rPr>
        <w:t>welke initiatieven de overheid in</w:t>
      </w:r>
      <w:r w:rsidR="00192716" w:rsidRPr="00146B0E">
        <w:rPr>
          <w:rFonts w:cstheme="minorHAnsi"/>
          <w:lang w:val="nl-NL"/>
        </w:rPr>
        <w:t xml:space="preserve"> </w:t>
      </w:r>
      <w:r w:rsidR="005C3F83">
        <w:rPr>
          <w:rFonts w:cstheme="minorHAnsi"/>
          <w:lang w:val="nl-NL"/>
        </w:rPr>
        <w:t>België</w:t>
      </w:r>
      <w:r w:rsidR="005C3F83" w:rsidRPr="00146B0E">
        <w:rPr>
          <w:rFonts w:cstheme="minorHAnsi"/>
          <w:lang w:val="nl-NL"/>
        </w:rPr>
        <w:t xml:space="preserve"> </w:t>
      </w:r>
      <w:r w:rsidR="00A74C11">
        <w:rPr>
          <w:rFonts w:cstheme="minorHAnsi"/>
          <w:lang w:val="nl-NL"/>
        </w:rPr>
        <w:t>neemt</w:t>
      </w:r>
      <w:r w:rsidR="00A74C11" w:rsidRPr="00146B0E">
        <w:rPr>
          <w:rFonts w:cstheme="minorHAnsi"/>
          <w:lang w:val="nl-NL"/>
        </w:rPr>
        <w:t xml:space="preserve"> </w:t>
      </w:r>
      <w:r w:rsidR="00192716" w:rsidRPr="00146B0E">
        <w:rPr>
          <w:rFonts w:cstheme="minorHAnsi"/>
          <w:lang w:val="nl-NL"/>
        </w:rPr>
        <w:t>om dit fenomeen tegen te gaan</w:t>
      </w:r>
      <w:r w:rsidRPr="00146B0E">
        <w:rPr>
          <w:rFonts w:cstheme="minorHAnsi"/>
          <w:lang w:val="nl-NL"/>
        </w:rPr>
        <w:t>.</w:t>
      </w:r>
      <w:r w:rsidR="009F0704" w:rsidRPr="00146B0E">
        <w:rPr>
          <w:rFonts w:cstheme="minorHAnsi"/>
          <w:lang w:val="nl-NL"/>
        </w:rPr>
        <w:t xml:space="preserve"> </w:t>
      </w:r>
      <w:r w:rsidR="00192716" w:rsidRPr="00146B0E">
        <w:rPr>
          <w:rFonts w:cstheme="minorHAnsi"/>
          <w:lang w:val="nl-NL"/>
        </w:rPr>
        <w:t xml:space="preserve">Welke instellingen bestaan er die de overheid hierin bijstaan? Welke wettelijke basis is er om zij die over de schreef gaan </w:t>
      </w:r>
      <w:r w:rsidR="00AE3C69" w:rsidRPr="00146B0E">
        <w:rPr>
          <w:rFonts w:cstheme="minorHAnsi"/>
          <w:lang w:val="nl-NL"/>
        </w:rPr>
        <w:t xml:space="preserve">aan te pakken </w:t>
      </w:r>
      <w:r w:rsidR="00192716" w:rsidRPr="00146B0E">
        <w:rPr>
          <w:rFonts w:cstheme="minorHAnsi"/>
          <w:lang w:val="nl-NL"/>
        </w:rPr>
        <w:t xml:space="preserve">? Worden er ook </w:t>
      </w:r>
      <w:r w:rsidRPr="00146B0E">
        <w:rPr>
          <w:rFonts w:cstheme="minorHAnsi"/>
          <w:lang w:val="nl-NL"/>
        </w:rPr>
        <w:t xml:space="preserve">daadwerkelijk </w:t>
      </w:r>
      <w:r w:rsidR="00192716" w:rsidRPr="00146B0E">
        <w:rPr>
          <w:rFonts w:cstheme="minorHAnsi"/>
          <w:lang w:val="nl-NL"/>
        </w:rPr>
        <w:t>mensen veroordeeld of blij</w:t>
      </w:r>
      <w:r w:rsidRPr="00146B0E">
        <w:rPr>
          <w:rFonts w:cstheme="minorHAnsi"/>
          <w:lang w:val="nl-NL"/>
        </w:rPr>
        <w:t xml:space="preserve">ft de wetgeving </w:t>
      </w:r>
      <w:r w:rsidR="00192716" w:rsidRPr="00146B0E">
        <w:rPr>
          <w:rFonts w:cstheme="minorHAnsi"/>
          <w:lang w:val="nl-NL"/>
        </w:rPr>
        <w:t>dode letter?</w:t>
      </w:r>
    </w:p>
    <w:p w14:paraId="181F23BD" w14:textId="77777777" w:rsidR="002C2E8D" w:rsidRPr="007F3D8B" w:rsidRDefault="002C2E8D" w:rsidP="008F3865">
      <w:pPr>
        <w:spacing w:after="0" w:line="360" w:lineRule="auto"/>
        <w:jc w:val="both"/>
        <w:rPr>
          <w:rFonts w:cstheme="minorHAnsi"/>
        </w:rPr>
      </w:pPr>
    </w:p>
    <w:p w14:paraId="5E3A733C" w14:textId="3ED909B6" w:rsidR="00192716" w:rsidRDefault="00192716" w:rsidP="008F3865">
      <w:pPr>
        <w:spacing w:after="0" w:line="360" w:lineRule="auto"/>
        <w:jc w:val="both"/>
        <w:rPr>
          <w:rFonts w:cstheme="minorHAnsi"/>
          <w:lang w:val="nl-NL"/>
        </w:rPr>
      </w:pPr>
      <w:r w:rsidRPr="00146B0E">
        <w:rPr>
          <w:rFonts w:cstheme="minorHAnsi"/>
          <w:lang w:val="nl-NL"/>
        </w:rPr>
        <w:t xml:space="preserve">Hiernaast </w:t>
      </w:r>
      <w:r w:rsidR="003A462F" w:rsidRPr="00146B0E">
        <w:rPr>
          <w:rFonts w:cstheme="minorHAnsi"/>
          <w:lang w:val="nl-NL"/>
        </w:rPr>
        <w:t>wordt een vergelijking gemaakt met de aanpak in</w:t>
      </w:r>
      <w:r w:rsidRPr="00146B0E">
        <w:rPr>
          <w:rFonts w:cstheme="minorHAnsi"/>
          <w:lang w:val="nl-NL"/>
        </w:rPr>
        <w:t xml:space="preserve"> Duitsland om te zien welke initiatieven men daar onderneemt tegen extreemrechts. Geconfronteerd met gelijkaardige problemen </w:t>
      </w:r>
      <w:r w:rsidR="002C2E8D">
        <w:rPr>
          <w:rFonts w:cstheme="minorHAnsi"/>
          <w:lang w:val="nl-NL"/>
        </w:rPr>
        <w:t xml:space="preserve">werden daar </w:t>
      </w:r>
      <w:r w:rsidRPr="00146B0E">
        <w:rPr>
          <w:rFonts w:cstheme="minorHAnsi"/>
          <w:lang w:val="nl-NL"/>
        </w:rPr>
        <w:t xml:space="preserve">oplossingen </w:t>
      </w:r>
      <w:r w:rsidR="002C2E8D">
        <w:rPr>
          <w:rFonts w:cstheme="minorHAnsi"/>
          <w:lang w:val="nl-NL"/>
        </w:rPr>
        <w:t xml:space="preserve">aangedragen </w:t>
      </w:r>
      <w:r w:rsidRPr="00146B0E">
        <w:rPr>
          <w:rFonts w:cstheme="minorHAnsi"/>
          <w:lang w:val="nl-NL"/>
        </w:rPr>
        <w:t>waarmee ons land misschien ook gebaat zou kunnen zijn</w:t>
      </w:r>
      <w:r w:rsidR="003A462F" w:rsidRPr="00146B0E">
        <w:rPr>
          <w:rFonts w:cstheme="minorHAnsi"/>
          <w:lang w:val="nl-NL"/>
        </w:rPr>
        <w:t xml:space="preserve">, nu </w:t>
      </w:r>
      <w:r w:rsidRPr="00146B0E">
        <w:rPr>
          <w:rFonts w:cstheme="minorHAnsi"/>
          <w:lang w:val="nl-NL"/>
        </w:rPr>
        <w:t>of in de toekomst.</w:t>
      </w:r>
      <w:r w:rsidR="00AE3C69" w:rsidRPr="00146B0E">
        <w:rPr>
          <w:rFonts w:cstheme="minorHAnsi"/>
          <w:lang w:val="nl-NL"/>
        </w:rPr>
        <w:t xml:space="preserve"> De vergelijking met Duitsland is niet toevallig. </w:t>
      </w:r>
      <w:r w:rsidRPr="00146B0E">
        <w:rPr>
          <w:rFonts w:cstheme="minorHAnsi"/>
          <w:lang w:val="nl-NL"/>
        </w:rPr>
        <w:t>In de jaren 40 van de vorige eeuw geraakte zowat de hele wereld verwikkeld in een oorlog van ongeziene omvang</w:t>
      </w:r>
      <w:r w:rsidR="003A462F" w:rsidRPr="00146B0E">
        <w:rPr>
          <w:rStyle w:val="Voetnootmarkering"/>
          <w:rFonts w:cstheme="minorHAnsi"/>
          <w:lang w:val="nl-NL"/>
        </w:rPr>
        <w:footnoteReference w:id="9"/>
      </w:r>
      <w:r w:rsidRPr="00146B0E">
        <w:rPr>
          <w:rFonts w:cstheme="minorHAnsi"/>
          <w:lang w:val="nl-NL"/>
        </w:rPr>
        <w:t>.</w:t>
      </w:r>
      <w:r w:rsidR="004F02B6">
        <w:rPr>
          <w:rFonts w:cstheme="minorHAnsi"/>
          <w:lang w:val="nl-NL"/>
        </w:rPr>
        <w:t xml:space="preserve"> </w:t>
      </w:r>
      <w:r w:rsidRPr="00146B0E">
        <w:rPr>
          <w:rFonts w:cstheme="minorHAnsi"/>
          <w:lang w:val="nl-NL"/>
        </w:rPr>
        <w:t>Tijdens deze zelfde jaren vond in Duitsland een volkerenmoord plaats die nog steeds moeilijk te bevatten is</w:t>
      </w:r>
      <w:r w:rsidR="00AE3C69" w:rsidRPr="00146B0E">
        <w:rPr>
          <w:rFonts w:cstheme="minorHAnsi"/>
          <w:lang w:val="nl-NL"/>
        </w:rPr>
        <w:t xml:space="preserve">, onder leiding van </w:t>
      </w:r>
      <w:r w:rsidRPr="00146B0E">
        <w:rPr>
          <w:rFonts w:cstheme="minorHAnsi"/>
          <w:lang w:val="nl-NL"/>
        </w:rPr>
        <w:t>Adolf Hitler en zijn nazi’s</w:t>
      </w:r>
      <w:r w:rsidR="00AE3C69" w:rsidRPr="00146B0E">
        <w:rPr>
          <w:rStyle w:val="Voetnootmarkering"/>
          <w:rFonts w:cstheme="minorHAnsi"/>
          <w:lang w:val="nl-NL"/>
        </w:rPr>
        <w:footnoteReference w:id="10"/>
      </w:r>
      <w:r w:rsidRPr="00146B0E">
        <w:rPr>
          <w:rFonts w:cstheme="minorHAnsi"/>
          <w:lang w:val="nl-NL"/>
        </w:rPr>
        <w:t>.</w:t>
      </w:r>
      <w:r w:rsidR="004F02B6">
        <w:rPr>
          <w:rFonts w:cstheme="minorHAnsi"/>
          <w:lang w:val="nl-NL"/>
        </w:rPr>
        <w:t xml:space="preserve"> </w:t>
      </w:r>
      <w:r w:rsidRPr="00146B0E">
        <w:rPr>
          <w:rFonts w:cstheme="minorHAnsi"/>
          <w:lang w:val="nl-NL"/>
        </w:rPr>
        <w:t>Zij hebben Duitsland met een blijvende smet op het blazoen achtergelaten. Toch zijn er sindsdien altijd mensen geweest die Hitler en zijn daden bewonderd hebben en in hem een goede leider zagen</w:t>
      </w:r>
      <w:r w:rsidR="00AE3C69" w:rsidRPr="00146B0E">
        <w:rPr>
          <w:rStyle w:val="Voetnootmarkering"/>
          <w:rFonts w:cstheme="minorHAnsi"/>
          <w:lang w:val="nl-NL"/>
        </w:rPr>
        <w:footnoteReference w:id="11"/>
      </w:r>
      <w:r w:rsidRPr="00146B0E">
        <w:rPr>
          <w:rFonts w:cstheme="minorHAnsi"/>
          <w:lang w:val="nl-NL"/>
        </w:rPr>
        <w:t xml:space="preserve">. </w:t>
      </w:r>
      <w:r w:rsidR="004F02B6">
        <w:rPr>
          <w:rFonts w:cstheme="minorHAnsi"/>
          <w:lang w:val="nl-NL"/>
        </w:rPr>
        <w:t>M</w:t>
      </w:r>
      <w:r w:rsidR="004F02B6" w:rsidRPr="00146B0E">
        <w:rPr>
          <w:rFonts w:cstheme="minorHAnsi"/>
          <w:lang w:val="nl-NL"/>
        </w:rPr>
        <w:t xml:space="preserve">en </w:t>
      </w:r>
      <w:r w:rsidR="00AE3C69" w:rsidRPr="00146B0E">
        <w:rPr>
          <w:rFonts w:cstheme="minorHAnsi"/>
          <w:lang w:val="nl-NL"/>
        </w:rPr>
        <w:t>mag verwachten dat e</w:t>
      </w:r>
      <w:r w:rsidRPr="00146B0E">
        <w:rPr>
          <w:rFonts w:cstheme="minorHAnsi"/>
          <w:lang w:val="nl-NL"/>
        </w:rPr>
        <w:t xml:space="preserve">en land als Duitsland dat zo’n last uit het verleden met zich meedraagt, </w:t>
      </w:r>
      <w:r w:rsidR="00AE3C69" w:rsidRPr="00146B0E">
        <w:rPr>
          <w:rFonts w:cstheme="minorHAnsi"/>
          <w:lang w:val="nl-NL"/>
        </w:rPr>
        <w:t>alles in het werk zou stellen</w:t>
      </w:r>
      <w:r w:rsidRPr="00146B0E">
        <w:rPr>
          <w:rFonts w:cstheme="minorHAnsi"/>
          <w:lang w:val="nl-NL"/>
        </w:rPr>
        <w:t xml:space="preserve"> om een herhaling van dergelijke extreemrechtse opflakkeringen tegen te gaan</w:t>
      </w:r>
      <w:r w:rsidR="00AE3C69" w:rsidRPr="00146B0E">
        <w:rPr>
          <w:rFonts w:cstheme="minorHAnsi"/>
          <w:lang w:val="nl-NL"/>
        </w:rPr>
        <w:t xml:space="preserve">. </w:t>
      </w:r>
      <w:r w:rsidR="00A74C11">
        <w:rPr>
          <w:rFonts w:cstheme="minorHAnsi"/>
          <w:lang w:val="nl-NL"/>
        </w:rPr>
        <w:t xml:space="preserve">Precies daarom achtten we het relevant naar Duitsland te kijken als </w:t>
      </w:r>
      <w:proofErr w:type="spellStart"/>
      <w:r w:rsidR="00A74C11">
        <w:rPr>
          <w:rFonts w:cstheme="minorHAnsi"/>
          <w:lang w:val="nl-NL"/>
        </w:rPr>
        <w:t>vergelijkinsgpunt</w:t>
      </w:r>
      <w:proofErr w:type="spellEnd"/>
      <w:r w:rsidR="00AE3C69" w:rsidRPr="00146B0E">
        <w:rPr>
          <w:rFonts w:cstheme="minorHAnsi"/>
          <w:lang w:val="nl-NL"/>
        </w:rPr>
        <w:t xml:space="preserve">. </w:t>
      </w:r>
    </w:p>
    <w:p w14:paraId="436117D6" w14:textId="77777777" w:rsidR="002C2E8D" w:rsidRPr="00146B0E" w:rsidRDefault="002C2E8D" w:rsidP="008F3865">
      <w:pPr>
        <w:spacing w:after="0" w:line="360" w:lineRule="auto"/>
        <w:jc w:val="both"/>
        <w:rPr>
          <w:rFonts w:cstheme="minorHAnsi"/>
          <w:lang w:val="nl-NL"/>
        </w:rPr>
      </w:pPr>
    </w:p>
    <w:p w14:paraId="0363B2CC" w14:textId="4A5BD8A5" w:rsidR="008B322A" w:rsidRDefault="00AE3C69" w:rsidP="008F3865">
      <w:pPr>
        <w:spacing w:after="0" w:line="360" w:lineRule="auto"/>
        <w:jc w:val="both"/>
        <w:rPr>
          <w:rFonts w:cstheme="minorHAnsi"/>
          <w:lang w:val="nl-NL"/>
        </w:rPr>
      </w:pPr>
      <w:r w:rsidRPr="00146B0E">
        <w:rPr>
          <w:rFonts w:cstheme="minorHAnsi"/>
          <w:lang w:val="nl-NL"/>
        </w:rPr>
        <w:t>In dit artikel komen in eerste instantie een aantal omschrijvingen van het fenomeen extreemrechts aan bod,</w:t>
      </w:r>
      <w:r w:rsidR="004F02B6">
        <w:rPr>
          <w:rFonts w:cstheme="minorHAnsi"/>
          <w:lang w:val="nl-NL"/>
        </w:rPr>
        <w:t xml:space="preserve"> </w:t>
      </w:r>
      <w:r w:rsidRPr="00146B0E">
        <w:rPr>
          <w:rFonts w:cstheme="minorHAnsi"/>
          <w:lang w:val="nl-NL"/>
        </w:rPr>
        <w:t xml:space="preserve"> waarna kort wordt ingegaan op de prevalentie ervan in Vlaanderen in het verleden en vandaag. Vervolgens gaan we in op </w:t>
      </w:r>
      <w:r w:rsidR="004F02B6" w:rsidRPr="00146B0E">
        <w:rPr>
          <w:rFonts w:cstheme="minorHAnsi"/>
          <w:lang w:val="nl-NL"/>
        </w:rPr>
        <w:t xml:space="preserve">het </w:t>
      </w:r>
      <w:r w:rsidRPr="00146B0E">
        <w:rPr>
          <w:rFonts w:cstheme="minorHAnsi"/>
          <w:lang w:val="nl-NL"/>
        </w:rPr>
        <w:t xml:space="preserve">beleid dat momenteel in Vlaanderen wordt gevoerd, om nadien de aanpak in Duitsland onder de loep te nemen. We sluiten deze bijdrage af met een conclusie en enkele aanbevelingen. </w:t>
      </w:r>
    </w:p>
    <w:p w14:paraId="22CEE21A" w14:textId="77777777" w:rsidR="004F02B6" w:rsidRPr="00146B0E" w:rsidRDefault="004F02B6" w:rsidP="008F3865">
      <w:pPr>
        <w:spacing w:after="0" w:line="360" w:lineRule="auto"/>
        <w:jc w:val="both"/>
        <w:rPr>
          <w:rFonts w:cstheme="minorHAnsi"/>
          <w:lang w:val="nl-NL"/>
        </w:rPr>
      </w:pPr>
    </w:p>
    <w:p w14:paraId="75C4B671" w14:textId="77777777" w:rsidR="008B322A" w:rsidRPr="00146B0E" w:rsidRDefault="008B322A" w:rsidP="008F3865">
      <w:pPr>
        <w:pStyle w:val="Kop1"/>
        <w:numPr>
          <w:ilvl w:val="0"/>
          <w:numId w:val="1"/>
        </w:numPr>
        <w:spacing w:before="0" w:line="360" w:lineRule="auto"/>
        <w:jc w:val="both"/>
        <w:rPr>
          <w:rFonts w:asciiTheme="minorHAnsi" w:hAnsiTheme="minorHAnsi"/>
          <w:sz w:val="22"/>
          <w:szCs w:val="22"/>
          <w:lang w:val="nl-NL"/>
        </w:rPr>
      </w:pPr>
      <w:r w:rsidRPr="00146B0E">
        <w:rPr>
          <w:rFonts w:asciiTheme="minorHAnsi" w:hAnsiTheme="minorHAnsi"/>
          <w:sz w:val="22"/>
          <w:szCs w:val="22"/>
          <w:lang w:val="nl-NL"/>
        </w:rPr>
        <w:t xml:space="preserve">Omschrijving van </w:t>
      </w:r>
      <w:r w:rsidR="008446E6" w:rsidRPr="00146B0E">
        <w:rPr>
          <w:rFonts w:asciiTheme="minorHAnsi" w:hAnsiTheme="minorHAnsi"/>
          <w:sz w:val="22"/>
          <w:szCs w:val="22"/>
          <w:lang w:val="nl-NL"/>
        </w:rPr>
        <w:t xml:space="preserve"> </w:t>
      </w:r>
      <w:r w:rsidR="00AE3C69" w:rsidRPr="00146B0E">
        <w:rPr>
          <w:rFonts w:asciiTheme="minorHAnsi" w:hAnsiTheme="minorHAnsi"/>
          <w:sz w:val="22"/>
          <w:szCs w:val="22"/>
          <w:lang w:val="nl-NL"/>
        </w:rPr>
        <w:t>‘</w:t>
      </w:r>
      <w:r w:rsidRPr="00146B0E">
        <w:rPr>
          <w:rFonts w:asciiTheme="minorHAnsi" w:hAnsiTheme="minorHAnsi"/>
          <w:sz w:val="22"/>
          <w:szCs w:val="22"/>
          <w:lang w:val="nl-NL"/>
        </w:rPr>
        <w:t>extreemrechts</w:t>
      </w:r>
      <w:r w:rsidR="00AE3C69" w:rsidRPr="00146B0E">
        <w:rPr>
          <w:rFonts w:asciiTheme="minorHAnsi" w:hAnsiTheme="minorHAnsi"/>
          <w:sz w:val="22"/>
          <w:szCs w:val="22"/>
          <w:lang w:val="nl-NL"/>
        </w:rPr>
        <w:t xml:space="preserve">’ </w:t>
      </w:r>
    </w:p>
    <w:p w14:paraId="1697F355" w14:textId="77777777" w:rsidR="00F8171E" w:rsidRPr="00146B0E" w:rsidRDefault="00F8171E" w:rsidP="008F3865">
      <w:pPr>
        <w:pStyle w:val="Default"/>
        <w:spacing w:line="360" w:lineRule="auto"/>
        <w:jc w:val="both"/>
        <w:rPr>
          <w:rFonts w:asciiTheme="minorHAnsi" w:hAnsiTheme="minorHAnsi" w:cstheme="minorHAnsi"/>
          <w:sz w:val="22"/>
          <w:szCs w:val="22"/>
        </w:rPr>
      </w:pPr>
    </w:p>
    <w:p w14:paraId="5E5EB51B" w14:textId="690A1F0A" w:rsidR="003D19DB" w:rsidRPr="00146B0E" w:rsidRDefault="00F8171E" w:rsidP="008F3865">
      <w:pPr>
        <w:pStyle w:val="Tekstopmerking"/>
        <w:spacing w:after="0" w:line="360" w:lineRule="auto"/>
        <w:jc w:val="both"/>
        <w:rPr>
          <w:sz w:val="22"/>
          <w:szCs w:val="22"/>
        </w:rPr>
      </w:pPr>
      <w:r w:rsidRPr="00146B0E">
        <w:rPr>
          <w:rFonts w:cstheme="minorHAnsi"/>
          <w:sz w:val="22"/>
          <w:szCs w:val="22"/>
        </w:rPr>
        <w:t xml:space="preserve">Het hebben van een extreemrechts gedachtegoed </w:t>
      </w:r>
      <w:r w:rsidR="00B11467" w:rsidRPr="00146B0E">
        <w:rPr>
          <w:rFonts w:cstheme="minorHAnsi"/>
          <w:sz w:val="22"/>
          <w:szCs w:val="22"/>
        </w:rPr>
        <w:t xml:space="preserve">hoeft op zich </w:t>
      </w:r>
      <w:r w:rsidR="003D19DB" w:rsidRPr="00146B0E">
        <w:rPr>
          <w:rFonts w:cstheme="minorHAnsi"/>
          <w:sz w:val="22"/>
          <w:szCs w:val="22"/>
        </w:rPr>
        <w:t>niet problematisch te zijn</w:t>
      </w:r>
      <w:r w:rsidR="004F02B6">
        <w:rPr>
          <w:rFonts w:cstheme="minorHAnsi"/>
          <w:sz w:val="22"/>
          <w:szCs w:val="22"/>
        </w:rPr>
        <w:t>, m</w:t>
      </w:r>
      <w:r w:rsidRPr="00146B0E">
        <w:rPr>
          <w:rFonts w:cstheme="minorHAnsi"/>
          <w:sz w:val="22"/>
          <w:szCs w:val="22"/>
        </w:rPr>
        <w:t xml:space="preserve">aar wanneer dit leidt tot uitingen van racisme en discriminatie </w:t>
      </w:r>
      <w:r w:rsidR="004F02B6">
        <w:rPr>
          <w:rFonts w:cstheme="minorHAnsi"/>
          <w:sz w:val="22"/>
          <w:szCs w:val="22"/>
        </w:rPr>
        <w:t>-al dan niet</w:t>
      </w:r>
      <w:r w:rsidR="004F02B6" w:rsidRPr="00146B0E">
        <w:rPr>
          <w:rFonts w:cstheme="minorHAnsi"/>
          <w:sz w:val="22"/>
          <w:szCs w:val="22"/>
        </w:rPr>
        <w:t xml:space="preserve"> </w:t>
      </w:r>
      <w:r w:rsidRPr="00146B0E">
        <w:rPr>
          <w:rFonts w:cstheme="minorHAnsi"/>
          <w:sz w:val="22"/>
          <w:szCs w:val="22"/>
        </w:rPr>
        <w:t>gepaard gaand met geweld</w:t>
      </w:r>
      <w:r w:rsidR="004F02B6">
        <w:rPr>
          <w:rFonts w:cstheme="minorHAnsi"/>
          <w:sz w:val="22"/>
          <w:szCs w:val="22"/>
        </w:rPr>
        <w:t>-</w:t>
      </w:r>
      <w:r w:rsidRPr="00146B0E">
        <w:rPr>
          <w:rFonts w:cstheme="minorHAnsi"/>
          <w:sz w:val="22"/>
          <w:szCs w:val="22"/>
        </w:rPr>
        <w:t xml:space="preserve"> dan is er </w:t>
      </w:r>
      <w:r w:rsidR="0091558A" w:rsidRPr="00146B0E">
        <w:rPr>
          <w:rFonts w:cstheme="minorHAnsi"/>
          <w:sz w:val="22"/>
          <w:szCs w:val="22"/>
        </w:rPr>
        <w:t xml:space="preserve">volgens de Belgische wetgever </w:t>
      </w:r>
      <w:r w:rsidRPr="00146B0E">
        <w:rPr>
          <w:rFonts w:cstheme="minorHAnsi"/>
          <w:sz w:val="22"/>
          <w:szCs w:val="22"/>
        </w:rPr>
        <w:t xml:space="preserve">wel degelijk een probleem. Hier ligt meteen ook een van de </w:t>
      </w:r>
      <w:r w:rsidRPr="00146B0E">
        <w:rPr>
          <w:rFonts w:cstheme="minorHAnsi"/>
          <w:sz w:val="22"/>
          <w:szCs w:val="22"/>
        </w:rPr>
        <w:lastRenderedPageBreak/>
        <w:t>moeilijkheden voor het vervolgen van extreemrechts</w:t>
      </w:r>
      <w:r w:rsidR="008A0480">
        <w:rPr>
          <w:rFonts w:cstheme="minorHAnsi"/>
          <w:sz w:val="22"/>
          <w:szCs w:val="22"/>
        </w:rPr>
        <w:t>, aangezien h</w:t>
      </w:r>
      <w:r w:rsidRPr="00146B0E">
        <w:rPr>
          <w:rFonts w:cstheme="minorHAnsi"/>
          <w:sz w:val="22"/>
          <w:szCs w:val="22"/>
        </w:rPr>
        <w:t>et soms zoeken</w:t>
      </w:r>
      <w:r w:rsidR="008A0480">
        <w:rPr>
          <w:rFonts w:cstheme="minorHAnsi"/>
          <w:sz w:val="22"/>
          <w:szCs w:val="22"/>
        </w:rPr>
        <w:t xml:space="preserve"> is</w:t>
      </w:r>
      <w:r w:rsidRPr="00146B0E">
        <w:rPr>
          <w:rFonts w:cstheme="minorHAnsi"/>
          <w:sz w:val="22"/>
          <w:szCs w:val="22"/>
        </w:rPr>
        <w:t xml:space="preserve"> naar die fijne lijn tussen het recht op vrije meningsuiting en het doen van strafbare uitlatingen. Zal men vervolgen omdat </w:t>
      </w:r>
      <w:proofErr w:type="spellStart"/>
      <w:r w:rsidRPr="00146B0E">
        <w:rPr>
          <w:rFonts w:cstheme="minorHAnsi"/>
          <w:i/>
          <w:iCs/>
          <w:sz w:val="22"/>
          <w:szCs w:val="22"/>
        </w:rPr>
        <w:t>hatespeech</w:t>
      </w:r>
      <w:proofErr w:type="spellEnd"/>
      <w:r w:rsidRPr="00146B0E">
        <w:rPr>
          <w:rFonts w:cstheme="minorHAnsi"/>
          <w:i/>
          <w:iCs/>
          <w:sz w:val="22"/>
          <w:szCs w:val="22"/>
        </w:rPr>
        <w:t xml:space="preserve"> </w:t>
      </w:r>
      <w:r w:rsidRPr="00146B0E">
        <w:rPr>
          <w:rFonts w:cstheme="minorHAnsi"/>
          <w:sz w:val="22"/>
          <w:szCs w:val="22"/>
        </w:rPr>
        <w:t xml:space="preserve">onvermijdelijk leidt tot geweld? Of zal men </w:t>
      </w:r>
      <w:r w:rsidR="008A0480">
        <w:rPr>
          <w:rFonts w:cstheme="minorHAnsi"/>
          <w:sz w:val="22"/>
          <w:szCs w:val="22"/>
        </w:rPr>
        <w:t xml:space="preserve">van </w:t>
      </w:r>
      <w:r w:rsidRPr="00146B0E">
        <w:rPr>
          <w:rFonts w:cstheme="minorHAnsi"/>
          <w:sz w:val="22"/>
          <w:szCs w:val="22"/>
        </w:rPr>
        <w:t xml:space="preserve">vervolgen </w:t>
      </w:r>
      <w:r w:rsidR="008A0480">
        <w:rPr>
          <w:rFonts w:cstheme="minorHAnsi"/>
          <w:sz w:val="22"/>
          <w:szCs w:val="22"/>
        </w:rPr>
        <w:t xml:space="preserve">afzien </w:t>
      </w:r>
      <w:r w:rsidRPr="00146B0E">
        <w:rPr>
          <w:rFonts w:cstheme="minorHAnsi"/>
          <w:sz w:val="22"/>
          <w:szCs w:val="22"/>
        </w:rPr>
        <w:t>omdat men vreest voor een rem op het maatschappelijk debat?</w:t>
      </w:r>
      <w:r w:rsidR="00EA2525" w:rsidRPr="00146B0E">
        <w:rPr>
          <w:rStyle w:val="Voetnootmarkering"/>
          <w:rFonts w:cstheme="minorHAnsi"/>
          <w:sz w:val="22"/>
          <w:szCs w:val="22"/>
        </w:rPr>
        <w:footnoteReference w:id="12"/>
      </w:r>
      <w:r w:rsidRPr="00146B0E">
        <w:rPr>
          <w:rFonts w:cstheme="minorHAnsi"/>
          <w:sz w:val="22"/>
          <w:szCs w:val="22"/>
        </w:rPr>
        <w:t xml:space="preserve"> Wat een maatschappij tenslotte als storend ervaart kan natuurlijk ook verschillen van tijd tot</w:t>
      </w:r>
      <w:r w:rsidR="002B6D63" w:rsidRPr="00146B0E">
        <w:rPr>
          <w:rFonts w:cstheme="minorHAnsi"/>
          <w:sz w:val="22"/>
          <w:szCs w:val="22"/>
        </w:rPr>
        <w:t xml:space="preserve"> tijd en van plaats tot plaats.</w:t>
      </w:r>
      <w:r w:rsidR="003D19DB" w:rsidRPr="00146B0E">
        <w:rPr>
          <w:rFonts w:cstheme="minorHAnsi"/>
          <w:sz w:val="22"/>
          <w:szCs w:val="22"/>
        </w:rPr>
        <w:t xml:space="preserve"> Extreemrechts </w:t>
      </w:r>
      <w:r w:rsidR="00C93EB2">
        <w:rPr>
          <w:rFonts w:cstheme="minorHAnsi"/>
          <w:sz w:val="22"/>
          <w:szCs w:val="22"/>
        </w:rPr>
        <w:t xml:space="preserve">is vooreerst </w:t>
      </w:r>
      <w:r w:rsidR="003D19DB" w:rsidRPr="00146B0E">
        <w:rPr>
          <w:rFonts w:cstheme="minorHAnsi"/>
          <w:sz w:val="22"/>
          <w:szCs w:val="22"/>
        </w:rPr>
        <w:t xml:space="preserve">een politiek geladen begrip, met een definitie </w:t>
      </w:r>
      <w:r w:rsidR="003673C3">
        <w:rPr>
          <w:rFonts w:cstheme="minorHAnsi"/>
          <w:sz w:val="22"/>
          <w:szCs w:val="22"/>
        </w:rPr>
        <w:t xml:space="preserve">(en vooral invulling) </w:t>
      </w:r>
      <w:r w:rsidR="003D19DB" w:rsidRPr="00146B0E">
        <w:rPr>
          <w:rFonts w:cstheme="minorHAnsi"/>
          <w:sz w:val="22"/>
          <w:szCs w:val="22"/>
        </w:rPr>
        <w:t xml:space="preserve">die niet standvastig is, omdat </w:t>
      </w:r>
      <w:r w:rsidR="00874A08" w:rsidRPr="00146B0E">
        <w:rPr>
          <w:rFonts w:cstheme="minorHAnsi"/>
          <w:sz w:val="22"/>
          <w:szCs w:val="22"/>
        </w:rPr>
        <w:t xml:space="preserve">ze </w:t>
      </w:r>
      <w:r w:rsidR="003D19DB" w:rsidRPr="00146B0E">
        <w:rPr>
          <w:sz w:val="22"/>
          <w:szCs w:val="22"/>
        </w:rPr>
        <w:t>onderhevig is aan sociale, culturele en economische omstandigheden.</w:t>
      </w:r>
    </w:p>
    <w:p w14:paraId="7256B39C" w14:textId="2F5D1C5F" w:rsidR="002B6D63" w:rsidRPr="00146B0E" w:rsidRDefault="002B6D63"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Het is </w:t>
      </w:r>
      <w:r w:rsidR="00B11467" w:rsidRPr="00146B0E">
        <w:rPr>
          <w:rFonts w:asciiTheme="minorHAnsi" w:hAnsiTheme="minorHAnsi" w:cstheme="minorHAnsi"/>
          <w:sz w:val="22"/>
          <w:szCs w:val="22"/>
        </w:rPr>
        <w:t xml:space="preserve">bij dergelijke discussie </w:t>
      </w:r>
      <w:r w:rsidRPr="00146B0E">
        <w:rPr>
          <w:rFonts w:asciiTheme="minorHAnsi" w:hAnsiTheme="minorHAnsi" w:cstheme="minorHAnsi"/>
          <w:sz w:val="22"/>
          <w:szCs w:val="22"/>
        </w:rPr>
        <w:t>vooreerst wenselijk een goed begrip te hebben van de term ‘extreemrechts’.</w:t>
      </w:r>
      <w:r w:rsidR="00904EF9" w:rsidRPr="00146B0E">
        <w:rPr>
          <w:rFonts w:asciiTheme="minorHAnsi" w:hAnsiTheme="minorHAnsi" w:cstheme="minorHAnsi"/>
          <w:sz w:val="22"/>
          <w:szCs w:val="22"/>
        </w:rPr>
        <w:t xml:space="preserve"> </w:t>
      </w:r>
      <w:r w:rsidR="00874A08" w:rsidRPr="00146B0E">
        <w:rPr>
          <w:rFonts w:asciiTheme="minorHAnsi" w:hAnsiTheme="minorHAnsi" w:cstheme="minorHAnsi"/>
          <w:sz w:val="22"/>
          <w:szCs w:val="22"/>
        </w:rPr>
        <w:t xml:space="preserve">Sommige auteurs zien </w:t>
      </w:r>
      <w:r w:rsidR="003673C3">
        <w:rPr>
          <w:rFonts w:asciiTheme="minorHAnsi" w:hAnsiTheme="minorHAnsi" w:cstheme="minorHAnsi"/>
          <w:sz w:val="22"/>
          <w:szCs w:val="22"/>
        </w:rPr>
        <w:t>extreemrechts als een vorm van extremism</w:t>
      </w:r>
      <w:r w:rsidR="005C3F83">
        <w:rPr>
          <w:rFonts w:asciiTheme="minorHAnsi" w:hAnsiTheme="minorHAnsi" w:cstheme="minorHAnsi"/>
          <w:sz w:val="22"/>
          <w:szCs w:val="22"/>
        </w:rPr>
        <w:t>e</w:t>
      </w:r>
      <w:r w:rsidR="003673C3">
        <w:rPr>
          <w:rFonts w:asciiTheme="minorHAnsi" w:hAnsiTheme="minorHAnsi" w:cstheme="minorHAnsi"/>
          <w:sz w:val="22"/>
          <w:szCs w:val="22"/>
        </w:rPr>
        <w:t>. E</w:t>
      </w:r>
      <w:r w:rsidR="00874A08" w:rsidRPr="00146B0E">
        <w:rPr>
          <w:rFonts w:asciiTheme="minorHAnsi" w:hAnsiTheme="minorHAnsi" w:cstheme="minorHAnsi"/>
          <w:sz w:val="22"/>
          <w:szCs w:val="22"/>
        </w:rPr>
        <w:t>x</w:t>
      </w:r>
      <w:r w:rsidR="00904EF9" w:rsidRPr="00146B0E">
        <w:rPr>
          <w:rFonts w:asciiTheme="minorHAnsi" w:hAnsiTheme="minorHAnsi" w:cstheme="minorHAnsi"/>
          <w:sz w:val="22"/>
          <w:szCs w:val="22"/>
        </w:rPr>
        <w:t xml:space="preserve">tremisme </w:t>
      </w:r>
      <w:r w:rsidR="003673C3">
        <w:rPr>
          <w:rFonts w:asciiTheme="minorHAnsi" w:hAnsiTheme="minorHAnsi" w:cstheme="minorHAnsi"/>
          <w:sz w:val="22"/>
          <w:szCs w:val="22"/>
        </w:rPr>
        <w:t>wordt in de literatuur omschreven</w:t>
      </w:r>
      <w:r w:rsidR="003673C3" w:rsidRPr="00146B0E">
        <w:rPr>
          <w:rFonts w:asciiTheme="minorHAnsi" w:hAnsiTheme="minorHAnsi" w:cstheme="minorHAnsi"/>
          <w:sz w:val="22"/>
          <w:szCs w:val="22"/>
        </w:rPr>
        <w:t xml:space="preserve"> </w:t>
      </w:r>
      <w:r w:rsidR="00904EF9" w:rsidRPr="00146B0E">
        <w:rPr>
          <w:rFonts w:asciiTheme="minorHAnsi" w:hAnsiTheme="minorHAnsi" w:cstheme="minorHAnsi"/>
          <w:sz w:val="22"/>
          <w:szCs w:val="22"/>
        </w:rPr>
        <w:t>een van de drie fasen van het radicaliseringsproces.</w:t>
      </w:r>
      <w:r w:rsidR="00B11467" w:rsidRPr="00146B0E">
        <w:rPr>
          <w:rFonts w:asciiTheme="minorHAnsi" w:hAnsiTheme="minorHAnsi" w:cstheme="minorHAnsi"/>
          <w:sz w:val="22"/>
          <w:szCs w:val="22"/>
        </w:rPr>
        <w:t xml:space="preserve"> Radicalisme vormt hierbij de basis van een denkbeeldige radicaliseringspiramide.</w:t>
      </w:r>
      <w:r w:rsidR="00EA2525" w:rsidRPr="00146B0E">
        <w:rPr>
          <w:rStyle w:val="Voetnootmarkering"/>
          <w:rFonts w:asciiTheme="minorHAnsi" w:hAnsiTheme="minorHAnsi" w:cstheme="minorHAnsi"/>
          <w:sz w:val="22"/>
          <w:szCs w:val="22"/>
        </w:rPr>
        <w:footnoteReference w:id="13"/>
      </w:r>
      <w:r w:rsidR="00B11467" w:rsidRPr="00146B0E">
        <w:rPr>
          <w:rFonts w:asciiTheme="minorHAnsi" w:hAnsiTheme="minorHAnsi" w:cstheme="minorHAnsi"/>
          <w:sz w:val="22"/>
          <w:szCs w:val="22"/>
        </w:rPr>
        <w:t xml:space="preserve"> In deze fase stelt men het bestaande maatschappelijke en politieke systeem in vraag. Hoewel men nog niet overgaat tot geweld, krijgt men wel een andere visie op het gebruik ervan. Dit lijkt namelijk in sommige omstandigheden gerechtvaardigd.</w:t>
      </w:r>
      <w:r w:rsidR="00EA2525" w:rsidRPr="00146B0E">
        <w:rPr>
          <w:rStyle w:val="Voetnootmarkering"/>
          <w:rFonts w:asciiTheme="minorHAnsi" w:hAnsiTheme="minorHAnsi" w:cstheme="minorHAnsi"/>
          <w:sz w:val="22"/>
          <w:szCs w:val="22"/>
        </w:rPr>
        <w:footnoteReference w:id="14"/>
      </w:r>
      <w:r w:rsidR="003673C3" w:rsidRPr="003673C3">
        <w:rPr>
          <w:rFonts w:asciiTheme="minorHAnsi" w:hAnsiTheme="minorHAnsi" w:cstheme="minorHAnsi"/>
          <w:color w:val="auto"/>
          <w:sz w:val="22"/>
          <w:szCs w:val="22"/>
        </w:rPr>
        <w:t xml:space="preserve"> </w:t>
      </w:r>
      <w:r w:rsidR="003673C3" w:rsidRPr="003673C3">
        <w:rPr>
          <w:rFonts w:asciiTheme="minorHAnsi" w:hAnsiTheme="minorHAnsi" w:cstheme="minorHAnsi"/>
          <w:sz w:val="22"/>
          <w:szCs w:val="22"/>
        </w:rPr>
        <w:t>Opgemerkt dient te worden dat radicalisering niet per se iets negatiefs hoeft te zijn. Het kan bijvoorbeeld ook gewoon gaan om het hebben van kritiek op de huidige samenleving. Wanneer hier geen geweld bij gebruikt wordt, is dit niet problematisch.</w:t>
      </w:r>
      <w:r w:rsidR="003673C3" w:rsidRPr="003673C3">
        <w:rPr>
          <w:rFonts w:asciiTheme="minorHAnsi" w:hAnsiTheme="minorHAnsi" w:cstheme="minorHAnsi"/>
          <w:sz w:val="22"/>
          <w:szCs w:val="22"/>
          <w:vertAlign w:val="superscript"/>
        </w:rPr>
        <w:footnoteReference w:id="15"/>
      </w:r>
    </w:p>
    <w:p w14:paraId="0335499B" w14:textId="4FB4117A" w:rsidR="00B11467" w:rsidRPr="00146B0E" w:rsidRDefault="00B11467"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De tweede fase in deze piramide heet extremisme. Men richt zich op de creatie van een gemeenschappelijke vijand, ter versterking van de cohesie. Er is in deze fase bovendien meer bereidheid tot geweld, uitgaande naar al diegenen die uitmaken van het bestaande systeem, waar men zelf niet meer wil toe behoren. De laatste stap in het proces is tenslotte het terrorisme. Hierbij vindt geweld plaats op grote schaal en tegen gewone burgers. Slechts een klein deel van zij die radicaliseren, stroomt zo ver door.</w:t>
      </w:r>
      <w:r w:rsidR="00EA2525" w:rsidRPr="00146B0E">
        <w:rPr>
          <w:rStyle w:val="Voetnootmarkering"/>
          <w:rFonts w:asciiTheme="minorHAnsi" w:hAnsiTheme="minorHAnsi" w:cstheme="minorHAnsi"/>
          <w:sz w:val="22"/>
          <w:szCs w:val="22"/>
        </w:rPr>
        <w:footnoteReference w:id="16"/>
      </w:r>
      <w:r w:rsidR="002E5E99" w:rsidRPr="00146B0E">
        <w:rPr>
          <w:rFonts w:asciiTheme="minorHAnsi" w:hAnsiTheme="minorHAnsi" w:cstheme="minorHAnsi"/>
          <w:sz w:val="22"/>
          <w:szCs w:val="22"/>
        </w:rPr>
        <w:t xml:space="preserve"> </w:t>
      </w:r>
    </w:p>
    <w:p w14:paraId="2E55825F" w14:textId="77777777" w:rsidR="002E5E99" w:rsidRPr="00146B0E" w:rsidRDefault="002E5E99" w:rsidP="008F3865">
      <w:pPr>
        <w:pStyle w:val="Default"/>
        <w:spacing w:line="360" w:lineRule="auto"/>
        <w:jc w:val="both"/>
        <w:rPr>
          <w:rFonts w:asciiTheme="minorHAnsi" w:hAnsiTheme="minorHAnsi" w:cstheme="minorHAnsi"/>
          <w:sz w:val="22"/>
          <w:szCs w:val="22"/>
        </w:rPr>
      </w:pPr>
    </w:p>
    <w:p w14:paraId="21773FCC" w14:textId="4F6728CC" w:rsidR="002E5E99" w:rsidRDefault="002E5E99"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Extremisme kan de vorm aannemen van linksextremisme, </w:t>
      </w:r>
      <w:r w:rsidR="003673C3">
        <w:rPr>
          <w:rFonts w:asciiTheme="minorHAnsi" w:hAnsiTheme="minorHAnsi" w:cstheme="minorHAnsi"/>
          <w:sz w:val="22"/>
          <w:szCs w:val="22"/>
        </w:rPr>
        <w:t xml:space="preserve">religieus </w:t>
      </w:r>
      <w:r w:rsidRPr="00146B0E">
        <w:rPr>
          <w:rFonts w:asciiTheme="minorHAnsi" w:hAnsiTheme="minorHAnsi" w:cstheme="minorHAnsi"/>
          <w:sz w:val="22"/>
          <w:szCs w:val="22"/>
        </w:rPr>
        <w:t>extremisme</w:t>
      </w:r>
      <w:r w:rsidR="003673C3">
        <w:rPr>
          <w:rFonts w:asciiTheme="minorHAnsi" w:hAnsiTheme="minorHAnsi" w:cstheme="minorHAnsi"/>
          <w:sz w:val="22"/>
          <w:szCs w:val="22"/>
        </w:rPr>
        <w:t xml:space="preserve"> (zoals moslimfundamentalisme)</w:t>
      </w:r>
      <w:r w:rsidRPr="00146B0E">
        <w:rPr>
          <w:rFonts w:asciiTheme="minorHAnsi" w:hAnsiTheme="minorHAnsi" w:cstheme="minorHAnsi"/>
          <w:sz w:val="22"/>
          <w:szCs w:val="22"/>
        </w:rPr>
        <w:t>, rechtsextremisme</w:t>
      </w:r>
      <w:r w:rsidR="003673C3">
        <w:rPr>
          <w:rFonts w:asciiTheme="minorHAnsi" w:hAnsiTheme="minorHAnsi" w:cstheme="minorHAnsi"/>
          <w:sz w:val="22"/>
          <w:szCs w:val="22"/>
        </w:rPr>
        <w:t>, single issue- extremisme</w:t>
      </w:r>
      <w:r w:rsidRPr="00146B0E">
        <w:rPr>
          <w:rFonts w:asciiTheme="minorHAnsi" w:hAnsiTheme="minorHAnsi" w:cstheme="minorHAnsi"/>
          <w:sz w:val="22"/>
          <w:szCs w:val="22"/>
        </w:rPr>
        <w:t xml:space="preserve">… Voor </w:t>
      </w:r>
      <w:r w:rsidR="003673C3">
        <w:rPr>
          <w:rFonts w:asciiTheme="minorHAnsi" w:hAnsiTheme="minorHAnsi" w:cstheme="minorHAnsi"/>
          <w:sz w:val="22"/>
          <w:szCs w:val="22"/>
        </w:rPr>
        <w:t>extremisten</w:t>
      </w:r>
      <w:r w:rsidRPr="00146B0E">
        <w:rPr>
          <w:rFonts w:asciiTheme="minorHAnsi" w:hAnsiTheme="minorHAnsi" w:cstheme="minorHAnsi"/>
          <w:sz w:val="22"/>
          <w:szCs w:val="22"/>
        </w:rPr>
        <w:t>zijn de bereidheid tot geweld, de afkeer van de democratie en de heersende politiek</w:t>
      </w:r>
      <w:r w:rsidR="00764CCB" w:rsidRPr="00146B0E">
        <w:rPr>
          <w:rFonts w:asciiTheme="minorHAnsi" w:hAnsiTheme="minorHAnsi" w:cstheme="minorHAnsi"/>
          <w:sz w:val="22"/>
          <w:szCs w:val="22"/>
        </w:rPr>
        <w:t xml:space="preserve"> kenmerkend. In sommige gevallen wordt het aanhangen van het </w:t>
      </w:r>
      <w:r w:rsidRPr="00146B0E">
        <w:rPr>
          <w:rFonts w:asciiTheme="minorHAnsi" w:hAnsiTheme="minorHAnsi" w:cstheme="minorHAnsi"/>
          <w:sz w:val="22"/>
          <w:szCs w:val="22"/>
        </w:rPr>
        <w:t xml:space="preserve">nationaalsocialistische gedachtegoed </w:t>
      </w:r>
      <w:r w:rsidR="00764CCB" w:rsidRPr="00146B0E">
        <w:rPr>
          <w:rFonts w:asciiTheme="minorHAnsi" w:hAnsiTheme="minorHAnsi" w:cstheme="minorHAnsi"/>
          <w:sz w:val="22"/>
          <w:szCs w:val="22"/>
        </w:rPr>
        <w:t xml:space="preserve">ook als </w:t>
      </w:r>
      <w:r w:rsidRPr="00146B0E">
        <w:rPr>
          <w:rFonts w:asciiTheme="minorHAnsi" w:hAnsiTheme="minorHAnsi" w:cstheme="minorHAnsi"/>
          <w:sz w:val="22"/>
          <w:szCs w:val="22"/>
        </w:rPr>
        <w:lastRenderedPageBreak/>
        <w:t>kenmerkend</w:t>
      </w:r>
      <w:r w:rsidR="00764CCB" w:rsidRPr="00146B0E">
        <w:rPr>
          <w:rFonts w:asciiTheme="minorHAnsi" w:hAnsiTheme="minorHAnsi" w:cstheme="minorHAnsi"/>
          <w:sz w:val="22"/>
          <w:szCs w:val="22"/>
        </w:rPr>
        <w:t xml:space="preserve"> gezien</w:t>
      </w:r>
      <w:r w:rsidRPr="00146B0E">
        <w:rPr>
          <w:rFonts w:asciiTheme="minorHAnsi" w:hAnsiTheme="minorHAnsi" w:cstheme="minorHAnsi"/>
          <w:sz w:val="22"/>
          <w:szCs w:val="22"/>
        </w:rPr>
        <w:t>.</w:t>
      </w:r>
      <w:r w:rsidR="00664ADE" w:rsidRPr="00146B0E">
        <w:rPr>
          <w:rStyle w:val="Voetnootmarkering"/>
          <w:rFonts w:asciiTheme="minorHAnsi" w:hAnsiTheme="minorHAnsi" w:cstheme="minorHAnsi"/>
          <w:sz w:val="22"/>
          <w:szCs w:val="22"/>
        </w:rPr>
        <w:footnoteReference w:id="17"/>
      </w:r>
      <w:r w:rsidR="005653EC" w:rsidRPr="00146B0E">
        <w:rPr>
          <w:rFonts w:asciiTheme="minorHAnsi" w:hAnsiTheme="minorHAnsi" w:cstheme="minorHAnsi"/>
          <w:sz w:val="22"/>
          <w:szCs w:val="22"/>
        </w:rPr>
        <w:t xml:space="preserve"> Er heerst </w:t>
      </w:r>
      <w:r w:rsidR="00764CCB" w:rsidRPr="00146B0E">
        <w:rPr>
          <w:rFonts w:asciiTheme="minorHAnsi" w:hAnsiTheme="minorHAnsi" w:cstheme="minorHAnsi"/>
          <w:sz w:val="22"/>
          <w:szCs w:val="22"/>
        </w:rPr>
        <w:t xml:space="preserve">vaak </w:t>
      </w:r>
      <w:r w:rsidR="005653EC" w:rsidRPr="00146B0E">
        <w:rPr>
          <w:rFonts w:asciiTheme="minorHAnsi" w:hAnsiTheme="minorHAnsi" w:cstheme="minorHAnsi"/>
          <w:sz w:val="22"/>
          <w:szCs w:val="22"/>
        </w:rPr>
        <w:t xml:space="preserve">ook een afkeer voor </w:t>
      </w:r>
      <w:r w:rsidR="003673C3">
        <w:rPr>
          <w:rFonts w:asciiTheme="minorHAnsi" w:hAnsiTheme="minorHAnsi" w:cstheme="minorHAnsi"/>
          <w:sz w:val="22"/>
          <w:szCs w:val="22"/>
        </w:rPr>
        <w:t xml:space="preserve"> twee vormen van etnocentrisme, in-</w:t>
      </w:r>
      <w:proofErr w:type="spellStart"/>
      <w:r w:rsidR="003673C3">
        <w:rPr>
          <w:rFonts w:asciiTheme="minorHAnsi" w:hAnsiTheme="minorHAnsi" w:cstheme="minorHAnsi"/>
          <w:sz w:val="22"/>
          <w:szCs w:val="22"/>
        </w:rPr>
        <w:t>group</w:t>
      </w:r>
      <w:proofErr w:type="spellEnd"/>
      <w:r w:rsidR="003673C3">
        <w:rPr>
          <w:rFonts w:asciiTheme="minorHAnsi" w:hAnsiTheme="minorHAnsi" w:cstheme="minorHAnsi"/>
          <w:sz w:val="22"/>
          <w:szCs w:val="22"/>
        </w:rPr>
        <w:t xml:space="preserve"> verheerlijking of </w:t>
      </w:r>
      <w:proofErr w:type="spellStart"/>
      <w:r w:rsidR="003673C3">
        <w:rPr>
          <w:rFonts w:asciiTheme="minorHAnsi" w:hAnsiTheme="minorHAnsi" w:cstheme="minorHAnsi"/>
          <w:sz w:val="22"/>
          <w:szCs w:val="22"/>
        </w:rPr>
        <w:t>outgroup</w:t>
      </w:r>
      <w:proofErr w:type="spellEnd"/>
      <w:r w:rsidR="003673C3">
        <w:rPr>
          <w:rFonts w:asciiTheme="minorHAnsi" w:hAnsiTheme="minorHAnsi" w:cstheme="minorHAnsi"/>
          <w:sz w:val="22"/>
          <w:szCs w:val="22"/>
        </w:rPr>
        <w:t xml:space="preserve">-verwerping, de verwerping van de etnische buitenstaanders (outcasts)  </w:t>
      </w:r>
      <w:r w:rsidR="005653EC" w:rsidRPr="00146B0E">
        <w:rPr>
          <w:rFonts w:asciiTheme="minorHAnsi" w:hAnsiTheme="minorHAnsi" w:cstheme="minorHAnsi"/>
          <w:sz w:val="22"/>
          <w:szCs w:val="22"/>
        </w:rPr>
        <w:t>‘het vreemde’, hetgeen kan slaan op Joden, of op niet-westerse allochtonen.</w:t>
      </w:r>
      <w:r w:rsidR="00664ADE" w:rsidRPr="00146B0E">
        <w:rPr>
          <w:rStyle w:val="Voetnootmarkering"/>
          <w:rFonts w:asciiTheme="minorHAnsi" w:hAnsiTheme="minorHAnsi" w:cstheme="minorHAnsi"/>
          <w:sz w:val="22"/>
          <w:szCs w:val="22"/>
        </w:rPr>
        <w:footnoteReference w:id="18"/>
      </w:r>
    </w:p>
    <w:p w14:paraId="76D731F3" w14:textId="77777777" w:rsidR="003A3972" w:rsidRPr="00146B0E" w:rsidRDefault="003A3972" w:rsidP="008F3865">
      <w:pPr>
        <w:pStyle w:val="Default"/>
        <w:spacing w:line="360" w:lineRule="auto"/>
        <w:jc w:val="both"/>
        <w:rPr>
          <w:rFonts w:asciiTheme="minorHAnsi" w:hAnsiTheme="minorHAnsi" w:cstheme="minorHAnsi"/>
          <w:sz w:val="22"/>
          <w:szCs w:val="22"/>
        </w:rPr>
      </w:pPr>
    </w:p>
    <w:p w14:paraId="38A42400" w14:textId="77777777" w:rsidR="005653EC" w:rsidRPr="00146B0E" w:rsidRDefault="00D44ECF" w:rsidP="008F3865">
      <w:pPr>
        <w:pStyle w:val="Kop1"/>
        <w:numPr>
          <w:ilvl w:val="0"/>
          <w:numId w:val="1"/>
        </w:numPr>
        <w:spacing w:before="0" w:line="360" w:lineRule="auto"/>
        <w:jc w:val="both"/>
        <w:rPr>
          <w:rFonts w:asciiTheme="minorHAnsi" w:hAnsiTheme="minorHAnsi"/>
          <w:sz w:val="22"/>
          <w:szCs w:val="22"/>
        </w:rPr>
      </w:pPr>
      <w:r w:rsidRPr="00146B0E">
        <w:rPr>
          <w:rFonts w:asciiTheme="minorHAnsi" w:hAnsiTheme="minorHAnsi"/>
          <w:sz w:val="22"/>
          <w:szCs w:val="22"/>
        </w:rPr>
        <w:t>E</w:t>
      </w:r>
      <w:r w:rsidR="005653EC" w:rsidRPr="00146B0E">
        <w:rPr>
          <w:rFonts w:asciiTheme="minorHAnsi" w:hAnsiTheme="minorHAnsi"/>
          <w:sz w:val="22"/>
          <w:szCs w:val="22"/>
        </w:rPr>
        <w:t>xtreemrechts in Vlaanderen</w:t>
      </w:r>
    </w:p>
    <w:p w14:paraId="0C05DD0F" w14:textId="77777777" w:rsidR="008B322A" w:rsidRPr="00146B0E" w:rsidRDefault="008B322A" w:rsidP="008F3865">
      <w:pPr>
        <w:spacing w:after="0" w:line="360" w:lineRule="auto"/>
        <w:jc w:val="both"/>
        <w:rPr>
          <w:rFonts w:cstheme="minorHAnsi"/>
        </w:rPr>
      </w:pPr>
    </w:p>
    <w:p w14:paraId="57FE3FBF" w14:textId="77777777" w:rsidR="00BA26A6" w:rsidRPr="00146B0E" w:rsidRDefault="00BA26A6" w:rsidP="008F3865">
      <w:pPr>
        <w:pStyle w:val="Lijstalinea"/>
        <w:numPr>
          <w:ilvl w:val="1"/>
          <w:numId w:val="1"/>
        </w:numPr>
        <w:autoSpaceDE w:val="0"/>
        <w:autoSpaceDN w:val="0"/>
        <w:adjustRightInd w:val="0"/>
        <w:spacing w:after="0" w:line="360" w:lineRule="auto"/>
        <w:jc w:val="both"/>
        <w:rPr>
          <w:rFonts w:cs="Times New Roman"/>
          <w:b/>
        </w:rPr>
      </w:pPr>
      <w:r w:rsidRPr="00146B0E">
        <w:rPr>
          <w:rFonts w:cs="Times New Roman"/>
          <w:b/>
        </w:rPr>
        <w:t>Geschiedenis</w:t>
      </w:r>
    </w:p>
    <w:p w14:paraId="4FE05E2C" w14:textId="77777777" w:rsidR="00BA26A6" w:rsidRPr="00146B0E" w:rsidRDefault="00BA26A6" w:rsidP="008F3865">
      <w:pPr>
        <w:autoSpaceDE w:val="0"/>
        <w:autoSpaceDN w:val="0"/>
        <w:adjustRightInd w:val="0"/>
        <w:spacing w:after="0" w:line="360" w:lineRule="auto"/>
        <w:jc w:val="both"/>
        <w:rPr>
          <w:rFonts w:cs="Times New Roman"/>
        </w:rPr>
      </w:pPr>
    </w:p>
    <w:p w14:paraId="6D89AB61" w14:textId="77777777" w:rsidR="00820EEE" w:rsidRPr="00146B0E" w:rsidRDefault="00820EEE" w:rsidP="008F3865">
      <w:pPr>
        <w:autoSpaceDE w:val="0"/>
        <w:autoSpaceDN w:val="0"/>
        <w:adjustRightInd w:val="0"/>
        <w:spacing w:after="0" w:line="360" w:lineRule="auto"/>
        <w:jc w:val="both"/>
        <w:rPr>
          <w:rFonts w:cs="Times New Roman"/>
        </w:rPr>
      </w:pPr>
      <w:r w:rsidRPr="00146B0E">
        <w:rPr>
          <w:rFonts w:cs="Times New Roman"/>
        </w:rPr>
        <w:t xml:space="preserve">Rond het jaar 1870 ontstond in Vlaanderen een katholieke Vlaamse studentenbeweging onder de vleugels van Vlaamsgezinde priesters. Deze beweging bereikte haar hoogtepunt in de eerste twee decennia van de twintigste eeuw en kon op dat moment steun vinden bij zowat de helft van de Vlaamse schoolgaande jeugd. Zij hielden bijeenkomsten en gaven tijdschriften uit. Het </w:t>
      </w:r>
      <w:r w:rsidRPr="00146B0E">
        <w:rPr>
          <w:rFonts w:cs="Times New Roman"/>
          <w:i/>
          <w:iCs/>
        </w:rPr>
        <w:t xml:space="preserve">Algemeen Katholiek Vlaams Studentenverbond </w:t>
      </w:r>
      <w:r w:rsidRPr="00146B0E">
        <w:rPr>
          <w:rFonts w:cs="Times New Roman"/>
        </w:rPr>
        <w:t>(AKVS), opgericht in 1903, legde de nadruk op vorming en het bestuderen van de Vlaamse taal om op die manier bij te dragen tot de Vlaamse cultuur</w:t>
      </w:r>
      <w:r w:rsidR="00BA26A6" w:rsidRPr="00146B0E">
        <w:rPr>
          <w:rStyle w:val="Voetnootmarkering"/>
          <w:rFonts w:cs="Times New Roman"/>
        </w:rPr>
        <w:footnoteReference w:id="19"/>
      </w:r>
      <w:r w:rsidR="00BA26A6" w:rsidRPr="00146B0E">
        <w:rPr>
          <w:rFonts w:cs="Times New Roman"/>
        </w:rPr>
        <w:t>.</w:t>
      </w:r>
      <w:r w:rsidRPr="00146B0E">
        <w:rPr>
          <w:rFonts w:cs="Times New Roman"/>
        </w:rPr>
        <w:t xml:space="preserve"> De steun vanuit katholieke hoek hiervoor valt te verklaren door het feit dat de kerk de Vlaamse taal zag als een instrument om vast te houden aan religieuze tradities</w:t>
      </w:r>
      <w:r w:rsidR="00BA26A6" w:rsidRPr="00146B0E">
        <w:rPr>
          <w:rStyle w:val="Voetnootmarkering"/>
          <w:rFonts w:cs="Times New Roman"/>
        </w:rPr>
        <w:footnoteReference w:id="20"/>
      </w:r>
      <w:r w:rsidRPr="00146B0E">
        <w:rPr>
          <w:rFonts w:cs="Times New Roman"/>
        </w:rPr>
        <w:t xml:space="preserve">. </w:t>
      </w:r>
    </w:p>
    <w:p w14:paraId="55808992" w14:textId="77777777" w:rsidR="00820EEE" w:rsidRPr="00146B0E" w:rsidRDefault="00820EEE" w:rsidP="008F3865">
      <w:pPr>
        <w:autoSpaceDE w:val="0"/>
        <w:autoSpaceDN w:val="0"/>
        <w:adjustRightInd w:val="0"/>
        <w:spacing w:after="0" w:line="360" w:lineRule="auto"/>
        <w:jc w:val="both"/>
        <w:rPr>
          <w:rFonts w:cs="Times New Roman"/>
        </w:rPr>
      </w:pPr>
    </w:p>
    <w:p w14:paraId="3F2A7E15" w14:textId="77777777" w:rsidR="00B65FF2" w:rsidRPr="00146B0E" w:rsidRDefault="00820EEE" w:rsidP="008F3865">
      <w:pPr>
        <w:autoSpaceDE w:val="0"/>
        <w:autoSpaceDN w:val="0"/>
        <w:adjustRightInd w:val="0"/>
        <w:spacing w:after="0" w:line="360" w:lineRule="auto"/>
        <w:jc w:val="both"/>
        <w:rPr>
          <w:rFonts w:cs="Times New Roman"/>
        </w:rPr>
      </w:pPr>
      <w:r w:rsidRPr="00146B0E">
        <w:rPr>
          <w:rFonts w:cs="Times New Roman"/>
        </w:rPr>
        <w:t>Geregeld verzuurde echter het contact tussen de kerkelijke overheid en deze studentenbeweging. Zij ging immers vaker de richting uit van politieke actie en de kerk was bang van dit Vlaams radicalisme</w:t>
      </w:r>
      <w:r w:rsidR="00BA26A6" w:rsidRPr="00146B0E">
        <w:rPr>
          <w:rStyle w:val="Voetnootmarkering"/>
          <w:rFonts w:cs="Times New Roman"/>
        </w:rPr>
        <w:footnoteReference w:id="21"/>
      </w:r>
      <w:r w:rsidRPr="00146B0E">
        <w:rPr>
          <w:rFonts w:cs="Times New Roman"/>
        </w:rPr>
        <w:t xml:space="preserve">. Toen in 1910 de taalwetgeving van kracht ging waardoor er in de vrije katholieke scholen nu ook plaats was voor het Nederlands, distantieerde de aartsbisschop </w:t>
      </w:r>
      <w:proofErr w:type="spellStart"/>
      <w:r w:rsidRPr="00146B0E">
        <w:rPr>
          <w:rFonts w:cs="Times New Roman"/>
        </w:rPr>
        <w:t>Mercier</w:t>
      </w:r>
      <w:proofErr w:type="spellEnd"/>
      <w:r w:rsidRPr="00146B0E">
        <w:rPr>
          <w:rFonts w:cs="Times New Roman"/>
        </w:rPr>
        <w:t>, en met hem de kerk, zich nadrukkelijk van de Vlaamse beweging</w:t>
      </w:r>
      <w:r w:rsidR="00222E7C" w:rsidRPr="00146B0E">
        <w:rPr>
          <w:rFonts w:cs="Times New Roman"/>
        </w:rPr>
        <w:t xml:space="preserve"> </w:t>
      </w:r>
      <w:r w:rsidRPr="00146B0E">
        <w:rPr>
          <w:rFonts w:cs="Times New Roman"/>
        </w:rPr>
        <w:t>. Dit ging nog verder toen het AKVS verder bleef gaan op zijn anti-Belgische koers</w:t>
      </w:r>
      <w:r w:rsidR="00222E7C" w:rsidRPr="00146B0E">
        <w:rPr>
          <w:rStyle w:val="Voetnootmarkering"/>
          <w:rFonts w:cs="Times New Roman"/>
        </w:rPr>
        <w:footnoteReference w:id="22"/>
      </w:r>
      <w:r w:rsidRPr="00146B0E">
        <w:rPr>
          <w:rFonts w:cs="Times New Roman"/>
        </w:rPr>
        <w:t xml:space="preserve">. </w:t>
      </w:r>
    </w:p>
    <w:p w14:paraId="5C33AF83" w14:textId="77777777" w:rsidR="00820EEE" w:rsidRPr="00146B0E" w:rsidRDefault="00820EEE" w:rsidP="008F3865">
      <w:pPr>
        <w:autoSpaceDE w:val="0"/>
        <w:autoSpaceDN w:val="0"/>
        <w:adjustRightInd w:val="0"/>
        <w:spacing w:after="0" w:line="360" w:lineRule="auto"/>
        <w:jc w:val="both"/>
        <w:rPr>
          <w:rFonts w:cs="Times New Roman"/>
        </w:rPr>
      </w:pPr>
      <w:r w:rsidRPr="00146B0E">
        <w:rPr>
          <w:rFonts w:cs="Times New Roman"/>
        </w:rPr>
        <w:t xml:space="preserve">Daarnaast was er gedurende de Eerste Wereldoorlog een duidelijk ongenoegen waar te nemen onder de Vlaamse soldaten in het Belgische leger. Zij stonden immers onder Franstalig bevel en dat </w:t>
      </w:r>
      <w:proofErr w:type="spellStart"/>
      <w:r w:rsidRPr="00146B0E">
        <w:rPr>
          <w:rFonts w:cs="Times New Roman"/>
        </w:rPr>
        <w:t>zinde</w:t>
      </w:r>
      <w:proofErr w:type="spellEnd"/>
      <w:r w:rsidRPr="00146B0E">
        <w:rPr>
          <w:rFonts w:cs="Times New Roman"/>
        </w:rPr>
        <w:t xml:space="preserve"> lang niet iedereen. Deze discriminatie op taalvlak gaf aanleiding tot het ontstaan van de </w:t>
      </w:r>
      <w:r w:rsidRPr="00146B0E">
        <w:rPr>
          <w:rFonts w:cs="Times New Roman"/>
        </w:rPr>
        <w:lastRenderedPageBreak/>
        <w:t>Frontbeweging.</w:t>
      </w:r>
      <w:r w:rsidR="00222E7C" w:rsidRPr="00146B0E">
        <w:rPr>
          <w:rStyle w:val="Voetnootmarkering"/>
          <w:rFonts w:cs="Times New Roman"/>
        </w:rPr>
        <w:footnoteReference w:id="23"/>
      </w:r>
      <w:r w:rsidRPr="00146B0E">
        <w:rPr>
          <w:rFonts w:cs="Times New Roman"/>
        </w:rPr>
        <w:t xml:space="preserve"> Die zette zich in voor de vervlaamsing van de Gentse hogeschool, een Vlaams bestuur en een Vlaams leger</w:t>
      </w:r>
      <w:r w:rsidR="00222E7C" w:rsidRPr="00146B0E">
        <w:rPr>
          <w:rStyle w:val="Voetnootmarkering"/>
          <w:rFonts w:cs="Times New Roman"/>
        </w:rPr>
        <w:footnoteReference w:id="24"/>
      </w:r>
      <w:r w:rsidRPr="00146B0E">
        <w:rPr>
          <w:rFonts w:cs="Times New Roman"/>
        </w:rPr>
        <w:t xml:space="preserve">. </w:t>
      </w:r>
    </w:p>
    <w:p w14:paraId="45E12428" w14:textId="77777777" w:rsidR="00820EEE" w:rsidRPr="00146B0E" w:rsidRDefault="00820EEE" w:rsidP="008F3865">
      <w:pPr>
        <w:autoSpaceDE w:val="0"/>
        <w:autoSpaceDN w:val="0"/>
        <w:adjustRightInd w:val="0"/>
        <w:spacing w:after="0" w:line="360" w:lineRule="auto"/>
        <w:jc w:val="both"/>
        <w:rPr>
          <w:rFonts w:cs="Times New Roman"/>
        </w:rPr>
      </w:pPr>
    </w:p>
    <w:p w14:paraId="6934FE20" w14:textId="77777777" w:rsidR="00820EEE" w:rsidRPr="00146B0E" w:rsidRDefault="00B65FF2" w:rsidP="008F3865">
      <w:pPr>
        <w:autoSpaceDE w:val="0"/>
        <w:autoSpaceDN w:val="0"/>
        <w:adjustRightInd w:val="0"/>
        <w:spacing w:after="0" w:line="360" w:lineRule="auto"/>
        <w:jc w:val="both"/>
        <w:rPr>
          <w:rFonts w:cs="Times New Roman"/>
          <w:color w:val="000000"/>
        </w:rPr>
      </w:pPr>
      <w:r w:rsidRPr="00146B0E">
        <w:rPr>
          <w:rFonts w:cs="Times New Roman"/>
        </w:rPr>
        <w:t>T</w:t>
      </w:r>
      <w:r w:rsidR="00820EEE" w:rsidRPr="00146B0E">
        <w:rPr>
          <w:rFonts w:cs="Times New Roman"/>
        </w:rPr>
        <w:t xml:space="preserve">ijdens het interbellum was er een duidelijke scheiding te zien tussen twee zijden van de Vlaamse Beweging: een democratische zijde die trouw bleef aan België en de andere zijde </w:t>
      </w:r>
      <w:r w:rsidR="00820EEE" w:rsidRPr="00146B0E">
        <w:rPr>
          <w:rFonts w:cs="Times New Roman"/>
          <w:color w:val="000000"/>
        </w:rPr>
        <w:t>die anti-Belgisch was en streefde naar het einde van de Belgische staat. Deze laatste evolueerde in de richting van collaboratie. Hieruit kwamen enkele politieke groeperingen voort die ultrarechtse programma’s hadden</w:t>
      </w:r>
      <w:r w:rsidRPr="00146B0E">
        <w:rPr>
          <w:rStyle w:val="Voetnootmarkering"/>
          <w:rFonts w:cs="Times New Roman"/>
          <w:color w:val="000000"/>
        </w:rPr>
        <w:footnoteReference w:id="25"/>
      </w:r>
      <w:r w:rsidR="00820EEE" w:rsidRPr="00146B0E">
        <w:rPr>
          <w:rFonts w:cs="Times New Roman"/>
          <w:color w:val="000000"/>
        </w:rPr>
        <w:t xml:space="preserve">. Zo werd onder andere in 1933 het extreemrechtse </w:t>
      </w:r>
      <w:r w:rsidR="00820EEE" w:rsidRPr="00146B0E">
        <w:rPr>
          <w:rFonts w:cs="Times New Roman"/>
          <w:i/>
          <w:iCs/>
          <w:color w:val="000000"/>
        </w:rPr>
        <w:t xml:space="preserve">Vlaams Nationaal Verbond </w:t>
      </w:r>
      <w:r w:rsidR="00820EEE" w:rsidRPr="00146B0E">
        <w:rPr>
          <w:rFonts w:cs="Times New Roman"/>
          <w:color w:val="000000"/>
        </w:rPr>
        <w:t xml:space="preserve">(VNV) opgericht. Deze politieke partij werd geleid door Staf De Clercq, een voormalig frontsoldaat. Hij wilde een onafhankelijk Vlaanderen oftewel </w:t>
      </w:r>
      <w:proofErr w:type="spellStart"/>
      <w:r w:rsidR="00820EEE" w:rsidRPr="00146B0E">
        <w:rPr>
          <w:rFonts w:cs="Times New Roman"/>
          <w:color w:val="000000"/>
        </w:rPr>
        <w:t>Dietsland</w:t>
      </w:r>
      <w:proofErr w:type="spellEnd"/>
      <w:r w:rsidR="00820EEE" w:rsidRPr="00146B0E">
        <w:rPr>
          <w:rFonts w:cs="Times New Roman"/>
          <w:color w:val="000000"/>
        </w:rPr>
        <w:t xml:space="preserve"> of Groot-Nederland opgericht zien</w:t>
      </w:r>
      <w:r w:rsidRPr="00146B0E">
        <w:rPr>
          <w:rStyle w:val="Voetnootmarkering"/>
          <w:rFonts w:cs="Times New Roman"/>
          <w:color w:val="000000"/>
        </w:rPr>
        <w:footnoteReference w:id="26"/>
      </w:r>
      <w:r w:rsidR="00820EEE" w:rsidRPr="00146B0E">
        <w:rPr>
          <w:rFonts w:cs="Times New Roman"/>
          <w:color w:val="000000"/>
        </w:rPr>
        <w:t xml:space="preserve">. </w:t>
      </w:r>
      <w:r w:rsidRPr="00146B0E">
        <w:rPr>
          <w:rFonts w:cs="Times New Roman"/>
          <w:color w:val="000000"/>
        </w:rPr>
        <w:t>H</w:t>
      </w:r>
      <w:r w:rsidR="00820EEE" w:rsidRPr="00146B0E">
        <w:rPr>
          <w:rFonts w:cs="Times New Roman"/>
          <w:color w:val="000000"/>
        </w:rPr>
        <w:t xml:space="preserve">et VNV kwam er openlijk voor uit tegen </w:t>
      </w:r>
      <w:r w:rsidR="00820EEE" w:rsidRPr="00146B0E">
        <w:rPr>
          <w:rFonts w:cs="Times New Roman"/>
          <w:i/>
          <w:iCs/>
          <w:color w:val="000000"/>
        </w:rPr>
        <w:t xml:space="preserve">‘de franskiljonse, joodse en andere volksvreemde parasieten’ </w:t>
      </w:r>
      <w:r w:rsidR="00820EEE" w:rsidRPr="00146B0E">
        <w:rPr>
          <w:rFonts w:cs="Times New Roman"/>
          <w:color w:val="000000"/>
        </w:rPr>
        <w:t>te zijn.  Zij was dus een openlijk antisemitische partij, die ook haar Franstalige en andere ‘vreemde’ medeburgers liever kwijt dan rijk was</w:t>
      </w:r>
      <w:r w:rsidRPr="00146B0E">
        <w:rPr>
          <w:rStyle w:val="Voetnootmarkering"/>
          <w:rFonts w:cs="Times New Roman"/>
          <w:color w:val="000000"/>
        </w:rPr>
        <w:footnoteReference w:id="27"/>
      </w:r>
      <w:r w:rsidR="00820EEE" w:rsidRPr="00146B0E">
        <w:rPr>
          <w:rFonts w:cs="Times New Roman"/>
          <w:color w:val="000000"/>
        </w:rPr>
        <w:t xml:space="preserve">. </w:t>
      </w:r>
    </w:p>
    <w:p w14:paraId="31060B89" w14:textId="77777777" w:rsidR="00222E7C" w:rsidRPr="00146B0E" w:rsidRDefault="00222E7C" w:rsidP="008F3865">
      <w:pPr>
        <w:autoSpaceDE w:val="0"/>
        <w:autoSpaceDN w:val="0"/>
        <w:adjustRightInd w:val="0"/>
        <w:spacing w:after="0" w:line="360" w:lineRule="auto"/>
        <w:jc w:val="both"/>
        <w:rPr>
          <w:rFonts w:cs="Times New Roman"/>
          <w:color w:val="000000"/>
        </w:rPr>
      </w:pPr>
    </w:p>
    <w:p w14:paraId="4FF54E8D"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b/>
          <w:bCs/>
          <w:i/>
          <w:iCs/>
          <w:color w:val="000000"/>
        </w:rPr>
        <w:t xml:space="preserve">Tweede Wereldoorlog: collaboratie </w:t>
      </w:r>
    </w:p>
    <w:p w14:paraId="10D35184" w14:textId="77777777" w:rsidR="00B65FF2" w:rsidRPr="00146B0E" w:rsidRDefault="00B65FF2" w:rsidP="008F3865">
      <w:pPr>
        <w:autoSpaceDE w:val="0"/>
        <w:autoSpaceDN w:val="0"/>
        <w:adjustRightInd w:val="0"/>
        <w:spacing w:after="0" w:line="360" w:lineRule="auto"/>
        <w:jc w:val="both"/>
        <w:rPr>
          <w:rFonts w:cs="Times New Roman"/>
          <w:b/>
          <w:bCs/>
          <w:color w:val="000000"/>
        </w:rPr>
      </w:pPr>
    </w:p>
    <w:p w14:paraId="15EAE3B6"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De doelstellingen van het VNV draaiden vooral rond het oprichten van een nationaalsocialistisch systeem in Vlaanderen. Toen de Duitsers in 1940 België bezetten, was collaboratie voor het VNV bijgevolg de logische stap. Staf De Clercq ging zelfs zo ver om de Duitse </w:t>
      </w:r>
      <w:proofErr w:type="spellStart"/>
      <w:r w:rsidRPr="00146B0E">
        <w:rPr>
          <w:rFonts w:cs="Times New Roman"/>
          <w:i/>
          <w:iCs/>
          <w:color w:val="000000"/>
        </w:rPr>
        <w:t>Abwehr</w:t>
      </w:r>
      <w:proofErr w:type="spellEnd"/>
      <w:r w:rsidRPr="00146B0E">
        <w:rPr>
          <w:rFonts w:cs="Times New Roman"/>
          <w:color w:val="000000"/>
        </w:rPr>
        <w:t xml:space="preserve"> te helpen bij het saboteren van het Belgische leger</w:t>
      </w:r>
      <w:r w:rsidR="00B65FF2" w:rsidRPr="00146B0E">
        <w:rPr>
          <w:rStyle w:val="Voetnootmarkering"/>
          <w:rFonts w:cs="Times New Roman"/>
          <w:color w:val="000000"/>
        </w:rPr>
        <w:footnoteReference w:id="28"/>
      </w:r>
      <w:r w:rsidRPr="00146B0E">
        <w:rPr>
          <w:rFonts w:cs="Times New Roman"/>
          <w:color w:val="000000"/>
        </w:rPr>
        <w:t>. Het VNV maakte tevens gebruik van de Duitse bezetting om zoveel mogelijk postjes te verzilveren in gemeentelijke en provinciale besturen</w:t>
      </w:r>
      <w:r w:rsidR="00B65FF2" w:rsidRPr="00146B0E">
        <w:rPr>
          <w:rStyle w:val="Voetnootmarkering"/>
          <w:rFonts w:cs="Times New Roman"/>
          <w:color w:val="000000"/>
        </w:rPr>
        <w:footnoteReference w:id="29"/>
      </w:r>
      <w:r w:rsidRPr="00146B0E">
        <w:rPr>
          <w:rFonts w:cs="Times New Roman"/>
          <w:color w:val="000000"/>
        </w:rPr>
        <w:t xml:space="preserve">.  </w:t>
      </w:r>
    </w:p>
    <w:p w14:paraId="6F2E7DC7"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659C3221"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Natuurlijk verwachtte de Duitse </w:t>
      </w:r>
      <w:proofErr w:type="spellStart"/>
      <w:r w:rsidRPr="00146B0E">
        <w:rPr>
          <w:rFonts w:cs="Times New Roman"/>
          <w:i/>
          <w:iCs/>
          <w:color w:val="000000"/>
        </w:rPr>
        <w:t>Militärverwaltung</w:t>
      </w:r>
      <w:proofErr w:type="spellEnd"/>
      <w:r w:rsidRPr="00146B0E">
        <w:rPr>
          <w:rFonts w:cs="Times New Roman"/>
          <w:color w:val="000000"/>
        </w:rPr>
        <w:t xml:space="preserve">, oftewel het militair bestuur, ook iets terug. De Clercq bood reeds in 1941 militaire collaboratie aan en op dezelfde dag dat de Duitse minister van propaganda Goebbels operatie </w:t>
      </w:r>
      <w:proofErr w:type="spellStart"/>
      <w:r w:rsidRPr="00146B0E">
        <w:rPr>
          <w:rFonts w:cs="Times New Roman"/>
          <w:color w:val="000000"/>
        </w:rPr>
        <w:t>Barbarossa</w:t>
      </w:r>
      <w:proofErr w:type="spellEnd"/>
      <w:r w:rsidRPr="00146B0E">
        <w:rPr>
          <w:rFonts w:cs="Times New Roman"/>
          <w:color w:val="000000"/>
        </w:rPr>
        <w:t xml:space="preserve"> aankondigde, riep De Clercq op een VNV-vergadering zijn leden op om eveneens de wapens op te nemen</w:t>
      </w:r>
      <w:r w:rsidR="00B65FF2" w:rsidRPr="00146B0E">
        <w:rPr>
          <w:rStyle w:val="Voetnootmarkering"/>
          <w:rFonts w:cs="Times New Roman"/>
          <w:color w:val="000000"/>
        </w:rPr>
        <w:footnoteReference w:id="30"/>
      </w:r>
      <w:r w:rsidRPr="00146B0E">
        <w:rPr>
          <w:rFonts w:cs="Times New Roman"/>
          <w:color w:val="000000"/>
        </w:rPr>
        <w:t xml:space="preserve">. In totaal vertrokken zo’n 12.000 Vlamingen naar </w:t>
      </w:r>
      <w:r w:rsidRPr="00146B0E">
        <w:rPr>
          <w:rFonts w:cs="Times New Roman"/>
          <w:color w:val="000000"/>
        </w:rPr>
        <w:lastRenderedPageBreak/>
        <w:t xml:space="preserve">het Oostfront. Ook in Wallonië werden soldaten geronseld. Onder leiding van Rex-leider Léon Degrelle sloten een 8000-tal Walen zich aan bij de </w:t>
      </w:r>
      <w:proofErr w:type="spellStart"/>
      <w:r w:rsidRPr="00146B0E">
        <w:rPr>
          <w:rFonts w:cs="Times New Roman"/>
          <w:i/>
          <w:iCs/>
          <w:color w:val="000000"/>
        </w:rPr>
        <w:t>Sturmbrigade</w:t>
      </w:r>
      <w:proofErr w:type="spellEnd"/>
      <w:r w:rsidR="00B65FF2" w:rsidRPr="00146B0E">
        <w:rPr>
          <w:rStyle w:val="Voetnootmarkering"/>
          <w:rFonts w:cs="Times New Roman"/>
          <w:i/>
          <w:iCs/>
          <w:color w:val="000000"/>
        </w:rPr>
        <w:footnoteReference w:id="31"/>
      </w:r>
      <w:r w:rsidRPr="00146B0E">
        <w:rPr>
          <w:rFonts w:cs="Times New Roman"/>
          <w:color w:val="000000"/>
        </w:rPr>
        <w:t xml:space="preserve"> </w:t>
      </w:r>
      <w:r w:rsidR="00B65FF2" w:rsidRPr="00146B0E">
        <w:rPr>
          <w:rFonts w:cs="Times New Roman"/>
          <w:color w:val="000000"/>
        </w:rPr>
        <w:t>.</w:t>
      </w:r>
    </w:p>
    <w:p w14:paraId="343BF920"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7BD111FE" w14:textId="77777777" w:rsidR="00B65FF2" w:rsidRPr="00146B0E" w:rsidRDefault="00B65FF2" w:rsidP="008F3865">
      <w:pPr>
        <w:autoSpaceDE w:val="0"/>
        <w:autoSpaceDN w:val="0"/>
        <w:adjustRightInd w:val="0"/>
        <w:spacing w:after="0" w:line="360" w:lineRule="auto"/>
        <w:jc w:val="both"/>
        <w:rPr>
          <w:rFonts w:cs="Times New Roman"/>
          <w:color w:val="000000"/>
        </w:rPr>
      </w:pPr>
      <w:r w:rsidRPr="00146B0E">
        <w:rPr>
          <w:rFonts w:cs="Times New Roman"/>
          <w:color w:val="000000"/>
        </w:rPr>
        <w:t>De collaborateurs</w:t>
      </w:r>
      <w:r w:rsidR="00820EEE" w:rsidRPr="00146B0E">
        <w:rPr>
          <w:rFonts w:cs="Times New Roman"/>
          <w:color w:val="000000"/>
        </w:rPr>
        <w:t xml:space="preserve"> werkten ook actief mee aan de Jodenvervolging in België. Gedurende de jaren 1940, 1941 en 1942 werden door de bezetter allerlei anti-Joodse maatregelen in het leven geroepen. Zij moesten zich laten registreren, werden niet meer toegelaten in openbare ambten, moesten hun bezittingen laten inventariseren… Ook ontsnapten zij niet aan het dragen van de gele ster. Slechts enkele maanden na het opleggen van dit voorschrift vertrokken de eerste treinen vanuit Mechelen naar Auschwitz. </w:t>
      </w:r>
    </w:p>
    <w:p w14:paraId="1EAC4785" w14:textId="77777777" w:rsidR="00B65FF2" w:rsidRPr="00146B0E" w:rsidRDefault="00B65FF2" w:rsidP="008F3865">
      <w:pPr>
        <w:autoSpaceDE w:val="0"/>
        <w:autoSpaceDN w:val="0"/>
        <w:adjustRightInd w:val="0"/>
        <w:spacing w:after="0" w:line="360" w:lineRule="auto"/>
        <w:jc w:val="both"/>
        <w:rPr>
          <w:rFonts w:cs="Times New Roman"/>
          <w:color w:val="000000"/>
        </w:rPr>
      </w:pPr>
    </w:p>
    <w:p w14:paraId="524071BD"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Honderden Belgen, hoofdzakelijk leden van het VNV, </w:t>
      </w:r>
      <w:r w:rsidRPr="00146B0E">
        <w:rPr>
          <w:rFonts w:cs="Times New Roman"/>
          <w:i/>
          <w:iCs/>
          <w:color w:val="000000"/>
        </w:rPr>
        <w:t>De</w:t>
      </w:r>
      <w:r w:rsidR="00B65FF2" w:rsidRPr="00146B0E">
        <w:rPr>
          <w:rFonts w:cs="Times New Roman"/>
          <w:i/>
          <w:iCs/>
          <w:color w:val="000000"/>
        </w:rPr>
        <w:t xml:space="preserve"> </w:t>
      </w:r>
      <w:r w:rsidRPr="00146B0E">
        <w:rPr>
          <w:rFonts w:cs="Times New Roman"/>
          <w:i/>
          <w:iCs/>
          <w:color w:val="000000"/>
        </w:rPr>
        <w:t>Vlag</w:t>
      </w:r>
      <w:r w:rsidRPr="00146B0E">
        <w:rPr>
          <w:rFonts w:cs="Times New Roman"/>
          <w:color w:val="000000"/>
        </w:rPr>
        <w:t>, Rex en andere extreemrechtse groepen, waren betrokken bij het opsporen, arresteren en bewaken van de Belgische Joden. Uit ons land werden uiteindelijk 25.257 Joden gedeporteerd waarvan er een schrikwekkende 24.052 het leven lieten</w:t>
      </w:r>
      <w:r w:rsidR="00B65FF2" w:rsidRPr="00146B0E">
        <w:rPr>
          <w:rStyle w:val="Voetnootmarkering"/>
          <w:rFonts w:cs="Times New Roman"/>
          <w:color w:val="000000"/>
        </w:rPr>
        <w:footnoteReference w:id="32"/>
      </w:r>
      <w:r w:rsidRPr="00146B0E">
        <w:rPr>
          <w:rFonts w:cs="Times New Roman"/>
          <w:color w:val="000000"/>
        </w:rPr>
        <w:t xml:space="preserve">. </w:t>
      </w:r>
    </w:p>
    <w:p w14:paraId="0D5830E3" w14:textId="77777777" w:rsidR="00B65FF2" w:rsidRPr="00146B0E" w:rsidRDefault="00B65FF2" w:rsidP="008F3865">
      <w:pPr>
        <w:autoSpaceDE w:val="0"/>
        <w:autoSpaceDN w:val="0"/>
        <w:adjustRightInd w:val="0"/>
        <w:spacing w:after="0" w:line="360" w:lineRule="auto"/>
        <w:jc w:val="both"/>
        <w:rPr>
          <w:rFonts w:cs="Times New Roman"/>
          <w:color w:val="000000"/>
        </w:rPr>
      </w:pPr>
    </w:p>
    <w:p w14:paraId="0B58240C" w14:textId="77777777" w:rsidR="00820EEE" w:rsidRPr="00146B0E" w:rsidRDefault="00820EEE" w:rsidP="008F3865">
      <w:pPr>
        <w:autoSpaceDE w:val="0"/>
        <w:autoSpaceDN w:val="0"/>
        <w:adjustRightInd w:val="0"/>
        <w:spacing w:after="0" w:line="360" w:lineRule="auto"/>
        <w:jc w:val="both"/>
        <w:rPr>
          <w:rFonts w:cs="Times New Roman"/>
          <w:b/>
          <w:bCs/>
          <w:i/>
          <w:iCs/>
          <w:color w:val="000000"/>
        </w:rPr>
      </w:pPr>
      <w:r w:rsidRPr="00146B0E">
        <w:rPr>
          <w:rFonts w:cs="Times New Roman"/>
          <w:b/>
          <w:bCs/>
          <w:i/>
          <w:iCs/>
          <w:color w:val="000000"/>
        </w:rPr>
        <w:t xml:space="preserve">Het naoorlogse Vlaanderen </w:t>
      </w:r>
    </w:p>
    <w:p w14:paraId="4F6BA0F2" w14:textId="77777777" w:rsidR="00B65FF2" w:rsidRPr="00146B0E" w:rsidRDefault="00B65FF2" w:rsidP="008F3865">
      <w:pPr>
        <w:autoSpaceDE w:val="0"/>
        <w:autoSpaceDN w:val="0"/>
        <w:adjustRightInd w:val="0"/>
        <w:spacing w:after="0" w:line="360" w:lineRule="auto"/>
        <w:jc w:val="both"/>
        <w:rPr>
          <w:rFonts w:cs="Times New Roman"/>
          <w:color w:val="000000"/>
        </w:rPr>
      </w:pPr>
    </w:p>
    <w:p w14:paraId="6F0A53C8"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De periode vlak na de Tweede Oorlog was er één van repressie. Wie had gecollaboreerd met de bezetter kon zich verwachten aan maatregelen met verstrekkende gevolgen, gaande van berechting door krijgsraden, de verwijdering uit het openbare leven (bijvoorbeeld ontzetting uit een ambt) tot volksrepressie (executies, mishandelingen, brandstichting, plunderingen)</w:t>
      </w:r>
      <w:r w:rsidR="00B65FF2" w:rsidRPr="00146B0E">
        <w:rPr>
          <w:rStyle w:val="Voetnootmarkering"/>
          <w:rFonts w:cs="Times New Roman"/>
          <w:color w:val="000000"/>
        </w:rPr>
        <w:footnoteReference w:id="33"/>
      </w:r>
      <w:r w:rsidRPr="00146B0E">
        <w:rPr>
          <w:rFonts w:cs="Times New Roman"/>
          <w:color w:val="000000"/>
        </w:rPr>
        <w:t xml:space="preserve">. Niet bepaald het ideale moment om geassocieerd te worden met het Vlaams nationalisme. </w:t>
      </w:r>
    </w:p>
    <w:p w14:paraId="7A3D00C3"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11532244"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Na enkele jaren van repressie, zette de Vlaamse beweging volop in op het bekomen van rehabilitatie en amnestie voor de collaborateurs</w:t>
      </w:r>
      <w:r w:rsidR="00B65FF2" w:rsidRPr="00146B0E">
        <w:rPr>
          <w:rStyle w:val="Voetnootmarkering"/>
          <w:rFonts w:cs="Times New Roman"/>
          <w:color w:val="000000"/>
        </w:rPr>
        <w:footnoteReference w:id="34"/>
      </w:r>
      <w:r w:rsidRPr="00146B0E">
        <w:rPr>
          <w:rFonts w:cs="Times New Roman"/>
          <w:color w:val="000000"/>
        </w:rPr>
        <w:t xml:space="preserve">. Vanaf 1949 kwamen de radicale Vlaams-nationalistische organisaties weer aan de oppervlakte. Zo werden in die periode de </w:t>
      </w:r>
      <w:r w:rsidRPr="00146B0E">
        <w:rPr>
          <w:rFonts w:cs="Times New Roman"/>
          <w:i/>
          <w:iCs/>
          <w:color w:val="000000"/>
        </w:rPr>
        <w:t xml:space="preserve">Vlaamse Concentratie </w:t>
      </w:r>
      <w:r w:rsidRPr="00146B0E">
        <w:rPr>
          <w:rFonts w:cs="Times New Roman"/>
          <w:color w:val="000000"/>
        </w:rPr>
        <w:t xml:space="preserve">en de </w:t>
      </w:r>
      <w:r w:rsidRPr="00146B0E">
        <w:rPr>
          <w:rFonts w:cs="Times New Roman"/>
          <w:i/>
          <w:iCs/>
          <w:color w:val="000000"/>
        </w:rPr>
        <w:t xml:space="preserve">Vlaamse Militanten Orde </w:t>
      </w:r>
      <w:r w:rsidRPr="00146B0E">
        <w:rPr>
          <w:rFonts w:cs="Times New Roman"/>
          <w:color w:val="000000"/>
        </w:rPr>
        <w:t xml:space="preserve">opgericht. Ook de meer gematigde </w:t>
      </w:r>
      <w:r w:rsidRPr="00146B0E">
        <w:rPr>
          <w:rFonts w:cs="Times New Roman"/>
          <w:i/>
          <w:iCs/>
          <w:color w:val="000000"/>
        </w:rPr>
        <w:t xml:space="preserve">CVP </w:t>
      </w:r>
      <w:r w:rsidRPr="00146B0E">
        <w:rPr>
          <w:rFonts w:cs="Times New Roman"/>
          <w:color w:val="000000"/>
        </w:rPr>
        <w:t>(Christelijke Volkspartij, de voorloper van de huidige CD&amp;V) eigende zich in die tijd Vlaams-nationalistische standpunten toe</w:t>
      </w:r>
      <w:r w:rsidR="00B65FF2" w:rsidRPr="00146B0E">
        <w:rPr>
          <w:rStyle w:val="Voetnootmarkering"/>
          <w:rFonts w:cs="Times New Roman"/>
          <w:color w:val="000000"/>
        </w:rPr>
        <w:footnoteReference w:id="35"/>
      </w:r>
      <w:r w:rsidRPr="00146B0E">
        <w:rPr>
          <w:rFonts w:cs="Times New Roman"/>
          <w:color w:val="000000"/>
        </w:rPr>
        <w:t xml:space="preserve">. </w:t>
      </w:r>
      <w:r w:rsidRPr="00146B0E">
        <w:rPr>
          <w:rFonts w:cs="Times New Roman"/>
          <w:color w:val="000000"/>
        </w:rPr>
        <w:lastRenderedPageBreak/>
        <w:t xml:space="preserve">Zo ijverden de CVP-regeringen in de periode 1949-1952 volop voor vervroegde vrijlatingen en herstel van rechten. </w:t>
      </w:r>
    </w:p>
    <w:p w14:paraId="3D56540F"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33E3969F"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In 1954 nam de </w:t>
      </w:r>
      <w:r w:rsidRPr="00146B0E">
        <w:rPr>
          <w:rFonts w:cs="Times New Roman"/>
          <w:i/>
          <w:iCs/>
          <w:color w:val="000000"/>
        </w:rPr>
        <w:t>Christelijke Vlaamse Volksunie</w:t>
      </w:r>
      <w:r w:rsidRPr="00146B0E">
        <w:rPr>
          <w:rFonts w:cs="Times New Roman"/>
          <w:color w:val="000000"/>
        </w:rPr>
        <w:t xml:space="preserve">, een kartel van verschillende Vlaams-nationalistische bewegingen, deel aan de verkiezingen. Dit resulteerde in 3,9 procent van de stemmen en één zetel. Als opvolger van deze partij werd de </w:t>
      </w:r>
      <w:r w:rsidRPr="00146B0E">
        <w:rPr>
          <w:rFonts w:cs="Times New Roman"/>
          <w:i/>
          <w:iCs/>
          <w:color w:val="000000"/>
        </w:rPr>
        <w:t xml:space="preserve">Vlaamse Volksunie </w:t>
      </w:r>
      <w:r w:rsidRPr="00146B0E">
        <w:rPr>
          <w:rFonts w:cs="Times New Roman"/>
          <w:color w:val="000000"/>
        </w:rPr>
        <w:t>opgericht, die het in 1961 beter deed dan haar voorganger, met vijf zetels in de Kamer, en twee in de Senaat. Deze bescheiden zege markeerde de terugkeer van het Vlaams nationalisme in België</w:t>
      </w:r>
      <w:r w:rsidR="00B65FF2" w:rsidRPr="00146B0E">
        <w:rPr>
          <w:rStyle w:val="Voetnootmarkering"/>
          <w:rFonts w:cs="Times New Roman"/>
          <w:color w:val="000000"/>
        </w:rPr>
        <w:footnoteReference w:id="36"/>
      </w:r>
      <w:r w:rsidRPr="00146B0E">
        <w:rPr>
          <w:rFonts w:cs="Times New Roman"/>
          <w:color w:val="000000"/>
        </w:rPr>
        <w:t xml:space="preserve">. Het was een lid van diezelfde Volksunie dat later de partij Vlaams Blok oprichtte. </w:t>
      </w:r>
    </w:p>
    <w:p w14:paraId="1465DDB6" w14:textId="77777777" w:rsidR="00B65FF2" w:rsidRPr="00146B0E" w:rsidRDefault="00B65FF2" w:rsidP="008F3865">
      <w:pPr>
        <w:autoSpaceDE w:val="0"/>
        <w:autoSpaceDN w:val="0"/>
        <w:adjustRightInd w:val="0"/>
        <w:spacing w:after="0" w:line="360" w:lineRule="auto"/>
        <w:jc w:val="both"/>
        <w:rPr>
          <w:rFonts w:cs="Times New Roman"/>
          <w:color w:val="000000"/>
        </w:rPr>
      </w:pPr>
    </w:p>
    <w:p w14:paraId="22F73C00"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Samenvattend kan gesteld worden dat er in de geschiedenis van extreemrechts in Vlaanderen een verschuiving waar te nemen is. Waar deze zijde in het begin van de 20e eeuw vooral bekendstond voor haar inzet voor de Vlaamse taal en onafhankelijkheid, draagt uiterst rechts sinds de tweede wereldoorlog toch ontegensprekelijk de smet van de collaboratie met zich mee. De laatste decennia wordt ook volop ingezet op de strijd tegen migratie en </w:t>
      </w:r>
      <w:proofErr w:type="spellStart"/>
      <w:r w:rsidRPr="00146B0E">
        <w:rPr>
          <w:rFonts w:cs="Times New Roman"/>
          <w:color w:val="000000"/>
        </w:rPr>
        <w:t>multiculturaliteit</w:t>
      </w:r>
      <w:proofErr w:type="spellEnd"/>
      <w:r w:rsidR="00B65FF2" w:rsidRPr="00146B0E">
        <w:rPr>
          <w:rStyle w:val="Voetnootmarkering"/>
          <w:rFonts w:cs="Times New Roman"/>
          <w:color w:val="000000"/>
        </w:rPr>
        <w:footnoteReference w:id="37"/>
      </w:r>
      <w:r w:rsidRPr="00146B0E">
        <w:rPr>
          <w:rFonts w:cs="Times New Roman"/>
          <w:color w:val="000000"/>
        </w:rPr>
        <w:t xml:space="preserve">. </w:t>
      </w:r>
    </w:p>
    <w:p w14:paraId="01C59E46" w14:textId="77777777" w:rsidR="00820EEE" w:rsidRPr="00146B0E" w:rsidRDefault="00820EEE" w:rsidP="008F3865">
      <w:pPr>
        <w:spacing w:after="0" w:line="360" w:lineRule="auto"/>
        <w:jc w:val="both"/>
        <w:rPr>
          <w:rFonts w:cstheme="minorHAnsi"/>
        </w:rPr>
      </w:pPr>
    </w:p>
    <w:p w14:paraId="1555A7D8" w14:textId="77777777" w:rsidR="00820EEE" w:rsidRPr="00146B0E" w:rsidRDefault="00D44ECF" w:rsidP="008F3865">
      <w:pPr>
        <w:pStyle w:val="Lijstalinea"/>
        <w:numPr>
          <w:ilvl w:val="1"/>
          <w:numId w:val="1"/>
        </w:numPr>
        <w:spacing w:after="0" w:line="360" w:lineRule="auto"/>
        <w:jc w:val="both"/>
        <w:rPr>
          <w:rFonts w:cstheme="minorHAnsi"/>
          <w:b/>
        </w:rPr>
      </w:pPr>
      <w:r w:rsidRPr="00146B0E">
        <w:rPr>
          <w:rFonts w:cstheme="minorHAnsi"/>
          <w:b/>
        </w:rPr>
        <w:t>Vandaag</w:t>
      </w:r>
      <w:r w:rsidR="00082221" w:rsidRPr="00146B0E">
        <w:rPr>
          <w:rFonts w:cstheme="minorHAnsi"/>
          <w:b/>
        </w:rPr>
        <w:t xml:space="preserve"> </w:t>
      </w:r>
    </w:p>
    <w:p w14:paraId="1214B6BB" w14:textId="4D622F2B"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In Vlaanderen zijn er een aantal extreemrechtse groeperingen die regelmatig de actualiteit halen. Hoewel we hen allen het etiket ‘extreemrechts’ opplakken, is het zeker niet zo dat zij eenvormig genoemd kunnen worden. </w:t>
      </w:r>
      <w:r w:rsidR="00B67E9A" w:rsidRPr="00146B0E">
        <w:rPr>
          <w:rFonts w:cs="Times New Roman"/>
          <w:color w:val="000000"/>
        </w:rPr>
        <w:t xml:space="preserve">Staatsveiligheid benadrukt dat deze groeperingen zeer divers zijn, op het vlak van </w:t>
      </w:r>
      <w:r w:rsidRPr="00146B0E">
        <w:rPr>
          <w:rFonts w:cs="Times New Roman"/>
          <w:color w:val="000000"/>
        </w:rPr>
        <w:t xml:space="preserve">organisatie, </w:t>
      </w:r>
      <w:r w:rsidR="00B67E9A" w:rsidRPr="00146B0E">
        <w:rPr>
          <w:rFonts w:cs="Times New Roman"/>
          <w:color w:val="000000"/>
        </w:rPr>
        <w:t>gedragingen en doelstellingen</w:t>
      </w:r>
      <w:r w:rsidR="00B67E9A" w:rsidRPr="00146B0E">
        <w:rPr>
          <w:rStyle w:val="Voetnootmarkering"/>
          <w:rFonts w:cs="Times New Roman"/>
          <w:color w:val="000000"/>
        </w:rPr>
        <w:footnoteReference w:id="38"/>
      </w:r>
      <w:r w:rsidR="00B67E9A" w:rsidRPr="00146B0E">
        <w:rPr>
          <w:rFonts w:cs="Times New Roman"/>
          <w:color w:val="000000"/>
        </w:rPr>
        <w:t>.</w:t>
      </w:r>
      <w:r w:rsidRPr="00146B0E">
        <w:rPr>
          <w:rFonts w:cs="Times New Roman"/>
          <w:color w:val="000000"/>
        </w:rPr>
        <w:t xml:space="preserve"> Naast de onderlinge verschillen die tussen de Vlaamse organisaties merkbaar zijn, </w:t>
      </w:r>
      <w:r w:rsidR="00B67E9A" w:rsidRPr="00146B0E">
        <w:rPr>
          <w:rFonts w:cs="Times New Roman"/>
          <w:color w:val="000000"/>
        </w:rPr>
        <w:t xml:space="preserve">is er tevens een groot verschil tussen Vlaamse </w:t>
      </w:r>
      <w:r w:rsidRPr="00146B0E">
        <w:rPr>
          <w:rFonts w:cs="Times New Roman"/>
          <w:color w:val="000000"/>
        </w:rPr>
        <w:t xml:space="preserve">en Waalse extreemrechtse groeperingen. Waar </w:t>
      </w:r>
      <w:r w:rsidR="00B67E9A" w:rsidRPr="00146B0E">
        <w:rPr>
          <w:rFonts w:cs="Times New Roman"/>
          <w:color w:val="000000"/>
        </w:rPr>
        <w:t>deze groeperingen</w:t>
      </w:r>
      <w:r w:rsidRPr="00146B0E">
        <w:rPr>
          <w:rFonts w:cs="Times New Roman"/>
          <w:color w:val="000000"/>
        </w:rPr>
        <w:t xml:space="preserve"> in Vlaanderen uitgesproken separatistisch te noemen zijn, wordt de Franstalige scene gekenmerkt door een eerder unitaire visie. Ook laat zij enkel van zich horen in tijden van verkiezingen</w:t>
      </w:r>
      <w:r w:rsidR="00B67E9A" w:rsidRPr="00146B0E">
        <w:rPr>
          <w:rStyle w:val="Voetnootmarkering"/>
          <w:rFonts w:cs="Times New Roman"/>
          <w:color w:val="000000"/>
        </w:rPr>
        <w:footnoteReference w:id="39"/>
      </w:r>
      <w:r w:rsidRPr="00146B0E">
        <w:rPr>
          <w:rFonts w:cs="Times New Roman"/>
          <w:color w:val="000000"/>
        </w:rPr>
        <w:t>.</w:t>
      </w:r>
    </w:p>
    <w:p w14:paraId="3FB2E353" w14:textId="77777777" w:rsidR="00B67E9A" w:rsidRPr="00146B0E" w:rsidRDefault="00B67E9A" w:rsidP="008F3865">
      <w:pPr>
        <w:autoSpaceDE w:val="0"/>
        <w:autoSpaceDN w:val="0"/>
        <w:adjustRightInd w:val="0"/>
        <w:spacing w:after="0" w:line="360" w:lineRule="auto"/>
        <w:jc w:val="both"/>
        <w:rPr>
          <w:rFonts w:cs="Times New Roman"/>
          <w:color w:val="000000"/>
        </w:rPr>
      </w:pPr>
    </w:p>
    <w:p w14:paraId="4CC7B441" w14:textId="77777777" w:rsidR="00082221" w:rsidRPr="00146B0E" w:rsidRDefault="00082221" w:rsidP="008F3865">
      <w:pPr>
        <w:pStyle w:val="Lijstalinea"/>
        <w:numPr>
          <w:ilvl w:val="2"/>
          <w:numId w:val="1"/>
        </w:numPr>
        <w:autoSpaceDE w:val="0"/>
        <w:autoSpaceDN w:val="0"/>
        <w:adjustRightInd w:val="0"/>
        <w:spacing w:after="0" w:line="360" w:lineRule="auto"/>
        <w:jc w:val="both"/>
        <w:rPr>
          <w:rFonts w:cs="Times New Roman"/>
          <w:b/>
          <w:bCs/>
          <w:color w:val="000000"/>
        </w:rPr>
      </w:pPr>
      <w:r w:rsidRPr="00146B0E">
        <w:rPr>
          <w:rFonts w:cs="Times New Roman"/>
          <w:b/>
          <w:bCs/>
          <w:color w:val="000000"/>
        </w:rPr>
        <w:t xml:space="preserve">Blood and Honour </w:t>
      </w:r>
    </w:p>
    <w:p w14:paraId="245AF7EF" w14:textId="77777777" w:rsidR="00B67E9A" w:rsidRPr="00146B0E" w:rsidRDefault="00B67E9A" w:rsidP="008F3865">
      <w:pPr>
        <w:pStyle w:val="Lijstalinea"/>
        <w:autoSpaceDE w:val="0"/>
        <w:autoSpaceDN w:val="0"/>
        <w:adjustRightInd w:val="0"/>
        <w:spacing w:after="0" w:line="360" w:lineRule="auto"/>
        <w:jc w:val="both"/>
        <w:rPr>
          <w:rFonts w:cs="Times New Roman"/>
          <w:color w:val="000000"/>
        </w:rPr>
      </w:pPr>
    </w:p>
    <w:p w14:paraId="50E648E4" w14:textId="77777777"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Deze beweging met </w:t>
      </w:r>
      <w:proofErr w:type="spellStart"/>
      <w:r w:rsidRPr="00146B0E">
        <w:rPr>
          <w:rFonts w:cs="Times New Roman"/>
          <w:i/>
          <w:iCs/>
          <w:color w:val="000000"/>
        </w:rPr>
        <w:t>roots</w:t>
      </w:r>
      <w:proofErr w:type="spellEnd"/>
      <w:r w:rsidRPr="00146B0E">
        <w:rPr>
          <w:rFonts w:cs="Times New Roman"/>
          <w:i/>
          <w:iCs/>
          <w:color w:val="000000"/>
        </w:rPr>
        <w:t xml:space="preserve"> </w:t>
      </w:r>
      <w:r w:rsidRPr="00146B0E">
        <w:rPr>
          <w:rFonts w:cs="Times New Roman"/>
          <w:color w:val="000000"/>
        </w:rPr>
        <w:t xml:space="preserve">in Groot-Brittannië ontleent zijn naam aan de strijdkreet ‘Blut </w:t>
      </w:r>
      <w:proofErr w:type="spellStart"/>
      <w:r w:rsidRPr="00146B0E">
        <w:rPr>
          <w:rFonts w:cs="Times New Roman"/>
          <w:color w:val="000000"/>
        </w:rPr>
        <w:t>und</w:t>
      </w:r>
      <w:proofErr w:type="spellEnd"/>
      <w:r w:rsidRPr="00146B0E">
        <w:rPr>
          <w:rFonts w:cs="Times New Roman"/>
          <w:color w:val="000000"/>
        </w:rPr>
        <w:t xml:space="preserve"> </w:t>
      </w:r>
      <w:proofErr w:type="spellStart"/>
      <w:r w:rsidRPr="00146B0E">
        <w:rPr>
          <w:rFonts w:cs="Times New Roman"/>
          <w:color w:val="000000"/>
        </w:rPr>
        <w:t>Ehre</w:t>
      </w:r>
      <w:proofErr w:type="spellEnd"/>
      <w:r w:rsidRPr="00146B0E">
        <w:rPr>
          <w:rFonts w:cs="Times New Roman"/>
          <w:color w:val="000000"/>
        </w:rPr>
        <w:t xml:space="preserve">’ van de vroegere </w:t>
      </w:r>
      <w:r w:rsidRPr="00146B0E">
        <w:rPr>
          <w:rFonts w:cs="Times New Roman"/>
          <w:i/>
          <w:iCs/>
          <w:color w:val="000000"/>
        </w:rPr>
        <w:t>hitlerjugend</w:t>
      </w:r>
      <w:r w:rsidRPr="00146B0E">
        <w:rPr>
          <w:rFonts w:cs="Times New Roman"/>
          <w:color w:val="000000"/>
        </w:rPr>
        <w:t xml:space="preserve">, een naziorganisatie die zich in de jaren 30 en 40 bezighield met de </w:t>
      </w:r>
      <w:r w:rsidRPr="00146B0E">
        <w:rPr>
          <w:rFonts w:cs="Times New Roman"/>
          <w:color w:val="000000"/>
        </w:rPr>
        <w:lastRenderedPageBreak/>
        <w:t>nationaalsocialistische opvoeding van Duitse jongeren</w:t>
      </w:r>
      <w:r w:rsidR="00EF008A" w:rsidRPr="00146B0E">
        <w:rPr>
          <w:rStyle w:val="Voetnootmarkering"/>
          <w:rFonts w:cs="Times New Roman"/>
          <w:color w:val="000000"/>
        </w:rPr>
        <w:footnoteReference w:id="40"/>
      </w:r>
      <w:r w:rsidRPr="00146B0E">
        <w:rPr>
          <w:rFonts w:cs="Times New Roman"/>
          <w:color w:val="000000"/>
        </w:rPr>
        <w:t>. In Vlaanderen bestaan er twee afdelingen, namelijk Blood and Honour Vlaanderen en Blood and Honour Midgard Vlaanderen</w:t>
      </w:r>
      <w:r w:rsidR="00EF008A" w:rsidRPr="00146B0E">
        <w:rPr>
          <w:rStyle w:val="Voetnootmarkering"/>
          <w:rFonts w:cs="Times New Roman"/>
          <w:color w:val="000000"/>
        </w:rPr>
        <w:footnoteReference w:id="41"/>
      </w:r>
      <w:r w:rsidRPr="00146B0E">
        <w:rPr>
          <w:rFonts w:cs="Times New Roman"/>
          <w:color w:val="000000"/>
        </w:rPr>
        <w:t>. Volgens het jaarrapport van staatsveiligheid 2011 was er eerder een neergang merkbaar in deze beweging maar is die opnieuw gestagneerd. Er bestaat al sinds lang een Vlaamse tak, en in september 2011 zijn er ook aan Waalse zijde activiteiten opgestart</w:t>
      </w:r>
      <w:r w:rsidR="00E948D9" w:rsidRPr="00146B0E">
        <w:rPr>
          <w:rStyle w:val="Voetnootmarkering"/>
          <w:rFonts w:cs="Times New Roman"/>
          <w:color w:val="000000"/>
        </w:rPr>
        <w:footnoteReference w:id="42"/>
      </w:r>
      <w:r w:rsidRPr="00146B0E">
        <w:rPr>
          <w:rFonts w:cs="Times New Roman"/>
          <w:color w:val="000000"/>
        </w:rPr>
        <w:t xml:space="preserve">. </w:t>
      </w:r>
    </w:p>
    <w:p w14:paraId="2D872E18" w14:textId="77777777" w:rsidR="00082221" w:rsidRPr="00146B0E" w:rsidRDefault="00082221" w:rsidP="008F3865">
      <w:pPr>
        <w:autoSpaceDE w:val="0"/>
        <w:autoSpaceDN w:val="0"/>
        <w:adjustRightInd w:val="0"/>
        <w:spacing w:after="0" w:line="360" w:lineRule="auto"/>
        <w:jc w:val="both"/>
        <w:rPr>
          <w:rFonts w:cs="Times New Roman"/>
          <w:color w:val="000000"/>
        </w:rPr>
      </w:pPr>
    </w:p>
    <w:p w14:paraId="36000B56" w14:textId="77777777"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Blood and Honour houdt zich hoofdzakelijk bezig met het organiseren van concerten waar racistische propaganda wordt verspreid en het ophemelen van de zogenaamde blanke superioriteit centraal staat</w:t>
      </w:r>
      <w:r w:rsidR="00E948D9" w:rsidRPr="00146B0E">
        <w:rPr>
          <w:rStyle w:val="Voetnootmarkering"/>
          <w:rFonts w:cs="Times New Roman"/>
          <w:color w:val="000000"/>
        </w:rPr>
        <w:footnoteReference w:id="43"/>
      </w:r>
      <w:r w:rsidRPr="00146B0E">
        <w:rPr>
          <w:rFonts w:cs="Times New Roman"/>
          <w:color w:val="000000"/>
        </w:rPr>
        <w:t xml:space="preserve">. </w:t>
      </w:r>
      <w:r w:rsidR="00E948D9" w:rsidRPr="00146B0E">
        <w:rPr>
          <w:rFonts w:cs="Times New Roman"/>
          <w:color w:val="000000"/>
        </w:rPr>
        <w:t xml:space="preserve">Geweld is deze groepering niet vreemd. </w:t>
      </w:r>
      <w:r w:rsidRPr="00146B0E">
        <w:rPr>
          <w:rFonts w:cs="Times New Roman"/>
          <w:color w:val="000000"/>
        </w:rPr>
        <w:t>De organisatoren houden de locatie van de concerten geheim om vervolging door het gerecht te vermijden. Ook wordt zeker niet iedereen tot deze bijeenkomsten toegelaten. Men moet reeds behoren tot het online circuit van discussiefora, blogs of sociale netwerksites waar deze radicale groepering gebruik van maakt. Via deze weg krijgt men dan informatie over een afspraaklocatie, waar de leden samenkomen en te horen krijgen waar het concert of de bijeenkomst plaatsvindt. Het is ook via internet dat men aan rekrutering doet en er radicale boodschappen verspreid worden</w:t>
      </w:r>
      <w:r w:rsidR="00E948D9" w:rsidRPr="00146B0E">
        <w:rPr>
          <w:rStyle w:val="Voetnootmarkering"/>
          <w:rFonts w:cs="Times New Roman"/>
          <w:color w:val="000000"/>
        </w:rPr>
        <w:footnoteReference w:id="44"/>
      </w:r>
      <w:r w:rsidRPr="00146B0E">
        <w:rPr>
          <w:rFonts w:cs="Times New Roman"/>
          <w:color w:val="000000"/>
        </w:rPr>
        <w:t>. Eens de concerten aan de gang zijn, worden er grote hoeveelheden alcohol verbruikt, klinkt er agressieve muziek en worden er slogans gescandeerd. Dit alles leidt verdere polarisatie van de aanwezigen in de hand</w:t>
      </w:r>
      <w:r w:rsidR="00E948D9" w:rsidRPr="00146B0E">
        <w:rPr>
          <w:rStyle w:val="Voetnootmarkering"/>
          <w:rFonts w:cs="Times New Roman"/>
          <w:color w:val="000000"/>
        </w:rPr>
        <w:footnoteReference w:id="45"/>
      </w:r>
      <w:r w:rsidRPr="00146B0E">
        <w:rPr>
          <w:rFonts w:cs="Times New Roman"/>
          <w:color w:val="000000"/>
        </w:rPr>
        <w:t xml:space="preserve">. </w:t>
      </w:r>
    </w:p>
    <w:p w14:paraId="3ABFBA0F" w14:textId="77777777" w:rsidR="00082221" w:rsidRPr="00146B0E" w:rsidRDefault="00082221" w:rsidP="008F3865">
      <w:pPr>
        <w:autoSpaceDE w:val="0"/>
        <w:autoSpaceDN w:val="0"/>
        <w:adjustRightInd w:val="0"/>
        <w:spacing w:after="0" w:line="360" w:lineRule="auto"/>
        <w:jc w:val="both"/>
        <w:rPr>
          <w:rFonts w:cs="Times New Roman"/>
          <w:color w:val="000000"/>
        </w:rPr>
      </w:pPr>
    </w:p>
    <w:p w14:paraId="6851A6CA" w14:textId="1E12D9C4"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Daarnaast stappen de leden van Blood and Honour ook mee in extreemrechtse en neonazistische manifestaties, dit zowel in België, als in onze buurlanden. Hoewel het slechts een kleine, harde kern is die deelneemt aan deze manifestaties, komt er toch een breder publiek af op de optredens die zij organiseren</w:t>
      </w:r>
      <w:r w:rsidR="00E948D9" w:rsidRPr="00146B0E">
        <w:rPr>
          <w:rStyle w:val="Voetnootmarkering"/>
          <w:rFonts w:cs="Times New Roman"/>
          <w:color w:val="000000"/>
        </w:rPr>
        <w:footnoteReference w:id="46"/>
      </w:r>
      <w:r w:rsidRPr="00146B0E">
        <w:rPr>
          <w:rFonts w:cs="Times New Roman"/>
          <w:color w:val="000000"/>
        </w:rPr>
        <w:t>.</w:t>
      </w:r>
      <w:r w:rsidR="00E948D9" w:rsidRPr="00146B0E">
        <w:rPr>
          <w:rFonts w:cs="Times New Roman"/>
          <w:color w:val="000000"/>
        </w:rPr>
        <w:t xml:space="preserve"> B</w:t>
      </w:r>
      <w:r w:rsidRPr="00146B0E">
        <w:rPr>
          <w:rFonts w:cs="Times New Roman"/>
          <w:color w:val="000000"/>
        </w:rPr>
        <w:t xml:space="preserve">lood and Honour zou nog steeds goed georganiseerd zijn en zou haar acties publiceren in zowel Franstalige als Nederlandstalige publicaties. Het is voor politie en gerecht erg moeilijk om tegen deze organisatie op te treden. Toch wordt Blood and Honour nauwlettend in de </w:t>
      </w:r>
      <w:r w:rsidRPr="00146B0E">
        <w:rPr>
          <w:rFonts w:cs="Times New Roman"/>
          <w:color w:val="000000"/>
        </w:rPr>
        <w:lastRenderedPageBreak/>
        <w:t>gaten gehouden en wanneer de politie weet heeft van een concert worden de administratieve overheden onmiddellijk in kennis gesteld.</w:t>
      </w:r>
      <w:r w:rsidR="004347F0">
        <w:rPr>
          <w:rStyle w:val="Voetnootmarkering"/>
          <w:rFonts w:cs="Times New Roman"/>
          <w:color w:val="000000"/>
        </w:rPr>
        <w:footnoteReference w:id="47"/>
      </w:r>
      <w:r w:rsidRPr="00146B0E">
        <w:rPr>
          <w:rFonts w:cs="Times New Roman"/>
          <w:color w:val="000000"/>
        </w:rPr>
        <w:t xml:space="preserve"> </w:t>
      </w:r>
    </w:p>
    <w:p w14:paraId="1F788F51" w14:textId="77777777" w:rsidR="00E948D9" w:rsidRPr="00146B0E" w:rsidRDefault="00E948D9" w:rsidP="008F3865">
      <w:pPr>
        <w:autoSpaceDE w:val="0"/>
        <w:autoSpaceDN w:val="0"/>
        <w:adjustRightInd w:val="0"/>
        <w:spacing w:after="0" w:line="360" w:lineRule="auto"/>
        <w:jc w:val="both"/>
        <w:rPr>
          <w:rFonts w:cs="Times New Roman"/>
          <w:color w:val="000000"/>
        </w:rPr>
      </w:pPr>
    </w:p>
    <w:p w14:paraId="6F1EDA88" w14:textId="77777777" w:rsidR="00082221" w:rsidRPr="00146B0E" w:rsidRDefault="00082221" w:rsidP="008F3865">
      <w:pPr>
        <w:pStyle w:val="Lijstalinea"/>
        <w:numPr>
          <w:ilvl w:val="2"/>
          <w:numId w:val="1"/>
        </w:numPr>
        <w:autoSpaceDE w:val="0"/>
        <w:autoSpaceDN w:val="0"/>
        <w:adjustRightInd w:val="0"/>
        <w:spacing w:after="0" w:line="360" w:lineRule="auto"/>
        <w:jc w:val="both"/>
        <w:rPr>
          <w:rFonts w:cs="Times New Roman"/>
          <w:b/>
          <w:color w:val="000000"/>
        </w:rPr>
      </w:pPr>
      <w:r w:rsidRPr="00146B0E">
        <w:rPr>
          <w:rFonts w:cs="Times New Roman"/>
          <w:b/>
          <w:bCs/>
          <w:color w:val="000000"/>
        </w:rPr>
        <w:t xml:space="preserve"> Bloed, Bodem, Eer en Trouw </w:t>
      </w:r>
    </w:p>
    <w:p w14:paraId="0DB297E2" w14:textId="77777777" w:rsidR="00E948D9" w:rsidRPr="00146B0E" w:rsidRDefault="00E948D9" w:rsidP="008F3865">
      <w:pPr>
        <w:autoSpaceDE w:val="0"/>
        <w:autoSpaceDN w:val="0"/>
        <w:adjustRightInd w:val="0"/>
        <w:spacing w:after="0" w:line="360" w:lineRule="auto"/>
        <w:jc w:val="both"/>
        <w:rPr>
          <w:rFonts w:cs="Times New Roman"/>
          <w:b/>
          <w:bCs/>
          <w:color w:val="000000"/>
        </w:rPr>
      </w:pPr>
    </w:p>
    <w:p w14:paraId="177971FA" w14:textId="039F1234" w:rsidR="00E948D9"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Bloed, Bodem, Eer en Trouw, kortweg BBET, is een netwerk van extreemrechtse militanten dat in 2006 werd opgerold. Dit omwille van de terroristische dreiging die van hen uitging. Het parket had voldoende aanwijzingen om aan te nemen dat de groepering, die een aantal militairen onder haar leden telde, aanslagen in ons land beraamde. Aanwijzingen hiervoor werden gevonden in een uitgebreide voorraad wapens en ander oorlogsmaterieel, video’s van schietoefeningen en verklaringen van getuigen</w:t>
      </w:r>
      <w:r w:rsidR="00E948D9" w:rsidRPr="00146B0E">
        <w:rPr>
          <w:rStyle w:val="Voetnootmarkering"/>
          <w:rFonts w:cs="Times New Roman"/>
          <w:color w:val="000000"/>
        </w:rPr>
        <w:footnoteReference w:id="48"/>
      </w:r>
      <w:r w:rsidRPr="00146B0E">
        <w:rPr>
          <w:rFonts w:cs="Times New Roman"/>
          <w:color w:val="000000"/>
        </w:rPr>
        <w:t xml:space="preserve">. In februari 2014 werden de verdachten veroordeeld tot gevangenisstraffen en geldboetes, doch </w:t>
      </w:r>
      <w:r w:rsidR="00AE42A7">
        <w:rPr>
          <w:rFonts w:cs="Times New Roman"/>
          <w:color w:val="000000"/>
        </w:rPr>
        <w:t xml:space="preserve">tekenden </w:t>
      </w:r>
      <w:r w:rsidRPr="00146B0E">
        <w:rPr>
          <w:rFonts w:cs="Times New Roman"/>
          <w:color w:val="000000"/>
        </w:rPr>
        <w:t>vijf onder hen beroep aan</w:t>
      </w:r>
      <w:r w:rsidR="00AE42A7">
        <w:rPr>
          <w:rFonts w:cs="Times New Roman"/>
          <w:color w:val="000000"/>
        </w:rPr>
        <w:t xml:space="preserve">. </w:t>
      </w:r>
      <w:r w:rsidR="001330B1">
        <w:rPr>
          <w:rFonts w:cs="Times New Roman"/>
          <w:color w:val="000000"/>
        </w:rPr>
        <w:t xml:space="preserve">De rechter </w:t>
      </w:r>
      <w:r w:rsidR="008E5161">
        <w:rPr>
          <w:rFonts w:cs="Times New Roman"/>
          <w:color w:val="000000"/>
        </w:rPr>
        <w:t>bevestigde daarbij dat BBET als een terroristische organisatie kan gezien worden</w:t>
      </w:r>
      <w:r w:rsidR="005C199B">
        <w:rPr>
          <w:rFonts w:cs="Times New Roman"/>
          <w:color w:val="000000"/>
        </w:rPr>
        <w:t>. Toch werd</w:t>
      </w:r>
      <w:r w:rsidR="001330B1">
        <w:rPr>
          <w:rFonts w:cs="Times New Roman"/>
          <w:color w:val="000000"/>
        </w:rPr>
        <w:t xml:space="preserve"> ten gunste van drie beklaagden </w:t>
      </w:r>
      <w:r w:rsidR="005C199B">
        <w:rPr>
          <w:rFonts w:cs="Times New Roman"/>
          <w:color w:val="000000"/>
        </w:rPr>
        <w:t xml:space="preserve">gesteld </w:t>
      </w:r>
      <w:r w:rsidR="00E46251">
        <w:rPr>
          <w:rFonts w:cs="Times New Roman"/>
          <w:color w:val="000000"/>
        </w:rPr>
        <w:t xml:space="preserve">dat </w:t>
      </w:r>
      <w:r w:rsidR="005C199B">
        <w:rPr>
          <w:rFonts w:cs="Times New Roman"/>
          <w:color w:val="000000"/>
        </w:rPr>
        <w:t xml:space="preserve">ze niet strafbaar kunnen worden gesteld voor hun </w:t>
      </w:r>
      <w:r w:rsidR="001330B1">
        <w:rPr>
          <w:rFonts w:cs="Times New Roman"/>
          <w:color w:val="000000"/>
        </w:rPr>
        <w:t>deelname aan activiteit</w:t>
      </w:r>
      <w:r w:rsidR="005C199B">
        <w:rPr>
          <w:rFonts w:cs="Times New Roman"/>
          <w:color w:val="000000"/>
        </w:rPr>
        <w:t>en</w:t>
      </w:r>
      <w:r w:rsidR="001330B1">
        <w:rPr>
          <w:rFonts w:cs="Times New Roman"/>
          <w:color w:val="000000"/>
        </w:rPr>
        <w:t xml:space="preserve"> van </w:t>
      </w:r>
      <w:r w:rsidR="005C199B">
        <w:rPr>
          <w:rFonts w:cs="Times New Roman"/>
          <w:color w:val="000000"/>
        </w:rPr>
        <w:t>de</w:t>
      </w:r>
      <w:r w:rsidR="001330B1">
        <w:rPr>
          <w:rFonts w:cs="Times New Roman"/>
          <w:color w:val="000000"/>
        </w:rPr>
        <w:t xml:space="preserve"> terroristische groep </w:t>
      </w:r>
      <w:r w:rsidR="005C199B">
        <w:rPr>
          <w:rFonts w:cs="Times New Roman"/>
          <w:color w:val="000000"/>
        </w:rPr>
        <w:t>aangezien</w:t>
      </w:r>
      <w:r w:rsidR="001330B1">
        <w:rPr>
          <w:rFonts w:cs="Times New Roman"/>
          <w:color w:val="000000"/>
        </w:rPr>
        <w:t xml:space="preserve"> zover de betrokkene niet bewust is van het feit dat de groep terroristische doeleinden heeft</w:t>
      </w:r>
      <w:r w:rsidR="005C199B">
        <w:rPr>
          <w:rStyle w:val="Voetnootmarkering"/>
          <w:rFonts w:cs="Times New Roman"/>
          <w:color w:val="000000"/>
        </w:rPr>
        <w:footnoteReference w:id="49"/>
      </w:r>
      <w:r w:rsidR="001330B1">
        <w:rPr>
          <w:rFonts w:cs="Times New Roman"/>
          <w:color w:val="000000"/>
        </w:rPr>
        <w:t xml:space="preserve">. </w:t>
      </w:r>
    </w:p>
    <w:p w14:paraId="29163221" w14:textId="77777777" w:rsidR="00E948D9" w:rsidRPr="00146B0E" w:rsidRDefault="00E948D9" w:rsidP="008F3865">
      <w:pPr>
        <w:autoSpaceDE w:val="0"/>
        <w:autoSpaceDN w:val="0"/>
        <w:adjustRightInd w:val="0"/>
        <w:spacing w:after="0" w:line="360" w:lineRule="auto"/>
        <w:jc w:val="both"/>
        <w:rPr>
          <w:rFonts w:cs="Times New Roman"/>
          <w:color w:val="000000"/>
        </w:rPr>
      </w:pPr>
    </w:p>
    <w:p w14:paraId="538DD934" w14:textId="77777777"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Hoewel de kopstukken van deze organisatie naar alle waarschijnlijkheid voor enkele maanden tot jaren achter slot en grendel zullen verdwijnen, kunnen we alleen maar hopen dat politie en gerecht deze individuen ook hierna nog haar blijvende aandacht zal schenken. Het is immers moeilijk aan te nemen dat mensen die een paar jaar geleden nog bereid waren bloederige aanslagen te plegen, na enkele maanden gevangenis het extreemrechtse gedachtegoed plots volledig afgezworen zullen hebben. </w:t>
      </w:r>
    </w:p>
    <w:p w14:paraId="03D28918" w14:textId="77777777" w:rsidR="00082221" w:rsidRPr="00146B0E" w:rsidRDefault="00082221" w:rsidP="008F3865">
      <w:pPr>
        <w:autoSpaceDE w:val="0"/>
        <w:autoSpaceDN w:val="0"/>
        <w:adjustRightInd w:val="0"/>
        <w:spacing w:after="0" w:line="360" w:lineRule="auto"/>
        <w:jc w:val="both"/>
        <w:rPr>
          <w:rFonts w:cs="Times New Roman"/>
          <w:color w:val="000000"/>
        </w:rPr>
      </w:pPr>
    </w:p>
    <w:p w14:paraId="3EE21218" w14:textId="77777777" w:rsidR="00082221" w:rsidRPr="00146B0E" w:rsidRDefault="00082221" w:rsidP="008F3865">
      <w:pPr>
        <w:pStyle w:val="Lijstalinea"/>
        <w:numPr>
          <w:ilvl w:val="2"/>
          <w:numId w:val="1"/>
        </w:numPr>
        <w:autoSpaceDE w:val="0"/>
        <w:autoSpaceDN w:val="0"/>
        <w:adjustRightInd w:val="0"/>
        <w:spacing w:after="0" w:line="360" w:lineRule="auto"/>
        <w:jc w:val="both"/>
        <w:rPr>
          <w:rFonts w:cs="Times New Roman"/>
          <w:b/>
          <w:bCs/>
          <w:color w:val="000000"/>
        </w:rPr>
      </w:pPr>
      <w:r w:rsidRPr="00146B0E">
        <w:rPr>
          <w:rFonts w:cs="Times New Roman"/>
          <w:b/>
          <w:bCs/>
          <w:color w:val="000000"/>
        </w:rPr>
        <w:t xml:space="preserve">Voorpost </w:t>
      </w:r>
    </w:p>
    <w:p w14:paraId="01DCFB4A" w14:textId="77777777" w:rsidR="004709FE" w:rsidRPr="00146B0E" w:rsidRDefault="004709FE" w:rsidP="008F3865">
      <w:pPr>
        <w:autoSpaceDE w:val="0"/>
        <w:autoSpaceDN w:val="0"/>
        <w:adjustRightInd w:val="0"/>
        <w:spacing w:after="0" w:line="360" w:lineRule="auto"/>
        <w:jc w:val="both"/>
        <w:rPr>
          <w:rFonts w:cs="Times New Roman"/>
          <w:color w:val="000000"/>
        </w:rPr>
      </w:pPr>
    </w:p>
    <w:p w14:paraId="15A0EDD3" w14:textId="77777777"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Voorpost, een splintergroepering van Vlaams Belang</w:t>
      </w:r>
      <w:r w:rsidR="00E948D9" w:rsidRPr="00146B0E">
        <w:rPr>
          <w:rStyle w:val="Voetnootmarkering"/>
          <w:rFonts w:cs="Times New Roman"/>
          <w:color w:val="000000"/>
        </w:rPr>
        <w:footnoteReference w:id="50"/>
      </w:r>
      <w:r w:rsidRPr="00146B0E">
        <w:rPr>
          <w:rFonts w:cs="Times New Roman"/>
          <w:color w:val="000000"/>
        </w:rPr>
        <w:t xml:space="preserve">, is een Vlaamse organisatie die ook een Nederlandse afdeling heeft. Zij valt te situeren in de Diets extreemrechtse traditie die zich inzet voor de aaneensluiting van Vlaanderen en Nederland in één verenigd </w:t>
      </w:r>
      <w:proofErr w:type="spellStart"/>
      <w:r w:rsidRPr="00146B0E">
        <w:rPr>
          <w:rFonts w:cs="Times New Roman"/>
          <w:color w:val="000000"/>
        </w:rPr>
        <w:t>Dietsland</w:t>
      </w:r>
      <w:proofErr w:type="spellEnd"/>
      <w:r w:rsidRPr="00146B0E">
        <w:rPr>
          <w:rFonts w:cs="Times New Roman"/>
          <w:color w:val="000000"/>
        </w:rPr>
        <w:t xml:space="preserve">. Verder is zij ook een </w:t>
      </w:r>
      <w:r w:rsidRPr="00146B0E">
        <w:rPr>
          <w:rFonts w:cs="Times New Roman"/>
          <w:color w:val="000000"/>
        </w:rPr>
        <w:lastRenderedPageBreak/>
        <w:t>solidaristische groepering, wat inhoudt dat zij antidemocratisch is en economisch gezien aansluit bij het corporatisme. Zij richt zich vooral op het aantrekken van jonge extremisten en proberen zo vaak mogelijk de media te halen met naar buiten toe nette acties zonder geweld</w:t>
      </w:r>
      <w:r w:rsidR="001144AA" w:rsidRPr="00146B0E">
        <w:rPr>
          <w:rStyle w:val="Voetnootmarkering"/>
          <w:rFonts w:cs="Times New Roman"/>
          <w:color w:val="000000"/>
        </w:rPr>
        <w:footnoteReference w:id="51"/>
      </w:r>
      <w:r w:rsidRPr="00146B0E">
        <w:rPr>
          <w:rFonts w:cs="Times New Roman"/>
          <w:color w:val="000000"/>
        </w:rPr>
        <w:t>, zoals bijvoorbeeld het verstoren van een bezoek van de koning</w:t>
      </w:r>
      <w:r w:rsidR="001144AA" w:rsidRPr="00146B0E">
        <w:rPr>
          <w:rStyle w:val="Voetnootmarkering"/>
          <w:rFonts w:cs="Times New Roman"/>
          <w:color w:val="000000"/>
        </w:rPr>
        <w:footnoteReference w:id="52"/>
      </w:r>
      <w:r w:rsidRPr="00146B0E">
        <w:rPr>
          <w:rFonts w:cs="Times New Roman"/>
          <w:color w:val="000000"/>
        </w:rPr>
        <w:t xml:space="preserve"> of het ophangen van de Vlaamse Leeuw op bruggen boven de Vlaamse snelwegen</w:t>
      </w:r>
      <w:r w:rsidR="001144AA" w:rsidRPr="00146B0E">
        <w:rPr>
          <w:rStyle w:val="Voetnootmarkering"/>
          <w:rFonts w:cs="Times New Roman"/>
          <w:color w:val="000000"/>
        </w:rPr>
        <w:footnoteReference w:id="53"/>
      </w:r>
      <w:r w:rsidRPr="00146B0E">
        <w:rPr>
          <w:rFonts w:cs="Times New Roman"/>
          <w:color w:val="000000"/>
        </w:rPr>
        <w:t xml:space="preserve">.  </w:t>
      </w:r>
      <w:r w:rsidR="001144AA" w:rsidRPr="00146B0E">
        <w:rPr>
          <w:rFonts w:cs="Times New Roman"/>
          <w:color w:val="000000"/>
        </w:rPr>
        <w:t>Volgens S</w:t>
      </w:r>
      <w:r w:rsidRPr="00146B0E">
        <w:rPr>
          <w:rFonts w:cs="Times New Roman"/>
          <w:color w:val="000000"/>
        </w:rPr>
        <w:t>taatsveiligheid kan Voorpost gezien worden als een organisatie waar slechts een beperkte dreiging van uit gaat. Dit onder meer door een slinkend ledenaantal</w:t>
      </w:r>
      <w:r w:rsidR="001144AA" w:rsidRPr="00146B0E">
        <w:rPr>
          <w:rStyle w:val="Voetnootmarkering"/>
          <w:rFonts w:cs="Times New Roman"/>
          <w:color w:val="000000"/>
        </w:rPr>
        <w:footnoteReference w:id="54"/>
      </w:r>
      <w:r w:rsidRPr="00146B0E">
        <w:rPr>
          <w:rFonts w:cs="Times New Roman"/>
          <w:color w:val="000000"/>
        </w:rPr>
        <w:t xml:space="preserve">. </w:t>
      </w:r>
    </w:p>
    <w:p w14:paraId="59D06403"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2A99A5F3" w14:textId="77777777" w:rsidR="00082221" w:rsidRPr="00146B0E" w:rsidRDefault="001144AA" w:rsidP="008F3865">
      <w:pPr>
        <w:autoSpaceDE w:val="0"/>
        <w:autoSpaceDN w:val="0"/>
        <w:adjustRightInd w:val="0"/>
        <w:spacing w:after="0" w:line="360" w:lineRule="auto"/>
        <w:jc w:val="both"/>
        <w:rPr>
          <w:rFonts w:cs="Times New Roman"/>
          <w:b/>
          <w:bCs/>
          <w:color w:val="000000"/>
        </w:rPr>
      </w:pPr>
      <w:r w:rsidRPr="00146B0E">
        <w:rPr>
          <w:rFonts w:cs="Times New Roman"/>
          <w:b/>
          <w:bCs/>
          <w:color w:val="000000"/>
        </w:rPr>
        <w:t>3.2.4</w:t>
      </w:r>
      <w:r w:rsidR="00082221" w:rsidRPr="00146B0E">
        <w:rPr>
          <w:rFonts w:cs="Times New Roman"/>
          <w:b/>
          <w:bCs/>
          <w:color w:val="000000"/>
        </w:rPr>
        <w:t xml:space="preserve"> Nieuw-Solidaristisch Initiatief </w:t>
      </w:r>
    </w:p>
    <w:p w14:paraId="63803377"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4843546A" w14:textId="77777777" w:rsidR="00082221"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Het N-SA oftewel Nieuw-Solidaristisch Initiatief werd opgericht in 2008 en kan slechts op een beperkt aantal aanhangers rekenen, maar heeft toch een iets grotere kring van sympathisanten. Ze houdt zich vooral bezig met het organiseren van evenementen, en probeert met haar politiek-ideologisch activisme ook de jongeren te bereiken. De N-SA is verder ook sterk verweven met andere extreemrechtse groeperingen</w:t>
      </w:r>
      <w:r w:rsidR="001144AA" w:rsidRPr="00146B0E">
        <w:rPr>
          <w:rStyle w:val="Voetnootmarkering"/>
          <w:rFonts w:cs="Times New Roman"/>
          <w:color w:val="000000"/>
        </w:rPr>
        <w:footnoteReference w:id="55"/>
      </w:r>
      <w:r w:rsidRPr="00146B0E">
        <w:rPr>
          <w:rFonts w:cs="Times New Roman"/>
          <w:color w:val="000000"/>
        </w:rPr>
        <w:t>. Haar extreemrechtse intenties blijken duidelijk uit de veroordeling die de leider van de N-SA in 2011 kreeg op basis van de antiracismewet</w:t>
      </w:r>
      <w:r w:rsidR="004347F0">
        <w:rPr>
          <w:rStyle w:val="Voetnootmarkering"/>
          <w:rFonts w:cs="Times New Roman"/>
          <w:color w:val="000000"/>
        </w:rPr>
        <w:footnoteReference w:id="56"/>
      </w:r>
      <w:r w:rsidRPr="00146B0E">
        <w:rPr>
          <w:rFonts w:cs="Times New Roman"/>
          <w:color w:val="000000"/>
        </w:rPr>
        <w:t>. Hij had immers een racistische toespraak gegeven op een bijeenkomst van de groepering, waarin hij sterke kritiek uitte op asielzoekers en immigranten. Het is tegen hen, en tegen ons systeem dat migratie toelaat, dat de N-SA zich richt</w:t>
      </w:r>
      <w:r w:rsidR="001144AA" w:rsidRPr="00146B0E">
        <w:rPr>
          <w:rStyle w:val="Voetnootmarkering"/>
          <w:rFonts w:cs="Times New Roman"/>
          <w:color w:val="000000"/>
        </w:rPr>
        <w:footnoteReference w:id="57"/>
      </w:r>
      <w:r w:rsidRPr="00146B0E">
        <w:rPr>
          <w:rFonts w:cs="Times New Roman"/>
          <w:color w:val="000000"/>
        </w:rPr>
        <w:t>.</w:t>
      </w:r>
    </w:p>
    <w:p w14:paraId="5A0A4DD5" w14:textId="77777777" w:rsidR="00082221" w:rsidRPr="00146B0E" w:rsidRDefault="00082221" w:rsidP="008F3865">
      <w:pPr>
        <w:autoSpaceDE w:val="0"/>
        <w:autoSpaceDN w:val="0"/>
        <w:adjustRightInd w:val="0"/>
        <w:spacing w:after="0" w:line="360" w:lineRule="auto"/>
        <w:jc w:val="both"/>
        <w:rPr>
          <w:rFonts w:cs="Times New Roman"/>
          <w:color w:val="000000"/>
        </w:rPr>
      </w:pPr>
    </w:p>
    <w:p w14:paraId="5858D0B9" w14:textId="77777777" w:rsidR="00082221" w:rsidRPr="00146B0E" w:rsidRDefault="001144AA" w:rsidP="008F3865">
      <w:pPr>
        <w:autoSpaceDE w:val="0"/>
        <w:autoSpaceDN w:val="0"/>
        <w:adjustRightInd w:val="0"/>
        <w:spacing w:after="0" w:line="360" w:lineRule="auto"/>
        <w:jc w:val="both"/>
        <w:rPr>
          <w:rFonts w:cs="Times New Roman"/>
          <w:b/>
          <w:bCs/>
          <w:color w:val="000000"/>
        </w:rPr>
      </w:pPr>
      <w:r w:rsidRPr="00146B0E">
        <w:rPr>
          <w:rFonts w:cs="Times New Roman"/>
          <w:b/>
          <w:bCs/>
          <w:color w:val="000000"/>
        </w:rPr>
        <w:t>3.2.5.</w:t>
      </w:r>
      <w:r w:rsidR="00082221" w:rsidRPr="00146B0E">
        <w:rPr>
          <w:rFonts w:cs="Times New Roman"/>
          <w:b/>
          <w:bCs/>
          <w:color w:val="000000"/>
        </w:rPr>
        <w:t xml:space="preserve"> Combat 18 </w:t>
      </w:r>
    </w:p>
    <w:p w14:paraId="624C3C12"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21A969D7" w14:textId="77777777" w:rsidR="001144AA" w:rsidRPr="00146B0E" w:rsidRDefault="00082221"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Combat 18, oftewel C18, is een oorspronkelijk Britse neonazi-knokploeg die zichzelf bestempelt als </w:t>
      </w:r>
      <w:r w:rsidRPr="00146B0E">
        <w:rPr>
          <w:rFonts w:cs="Times New Roman"/>
          <w:i/>
          <w:iCs/>
          <w:color w:val="000000"/>
        </w:rPr>
        <w:t xml:space="preserve">the official </w:t>
      </w:r>
      <w:proofErr w:type="spellStart"/>
      <w:r w:rsidRPr="00146B0E">
        <w:rPr>
          <w:rFonts w:cs="Times New Roman"/>
          <w:i/>
          <w:iCs/>
          <w:color w:val="000000"/>
        </w:rPr>
        <w:t>armed</w:t>
      </w:r>
      <w:proofErr w:type="spellEnd"/>
      <w:r w:rsidRPr="00146B0E">
        <w:rPr>
          <w:rFonts w:cs="Times New Roman"/>
          <w:i/>
          <w:iCs/>
          <w:color w:val="000000"/>
        </w:rPr>
        <w:t xml:space="preserve"> </w:t>
      </w:r>
      <w:proofErr w:type="spellStart"/>
      <w:r w:rsidRPr="00146B0E">
        <w:rPr>
          <w:rFonts w:cs="Times New Roman"/>
          <w:i/>
          <w:iCs/>
          <w:color w:val="000000"/>
        </w:rPr>
        <w:t>wing</w:t>
      </w:r>
      <w:proofErr w:type="spellEnd"/>
      <w:r w:rsidRPr="00146B0E">
        <w:rPr>
          <w:rFonts w:cs="Times New Roman"/>
          <w:i/>
          <w:iCs/>
          <w:color w:val="000000"/>
        </w:rPr>
        <w:t xml:space="preserve"> of Blood and Honour</w:t>
      </w:r>
      <w:r w:rsidRPr="00146B0E">
        <w:rPr>
          <w:rFonts w:cs="Times New Roman"/>
          <w:color w:val="000000"/>
        </w:rPr>
        <w:t>. Ze hebben zich afgescheurd van B&amp;H omdat die volgens hen te soft zijn. Zelf is C18 zeer gewelddadig, militaristisch en antisemitisch</w:t>
      </w:r>
      <w:r w:rsidR="001144AA" w:rsidRPr="00146B0E">
        <w:rPr>
          <w:rStyle w:val="Voetnootmarkering"/>
          <w:rFonts w:cs="Times New Roman"/>
          <w:color w:val="000000"/>
        </w:rPr>
        <w:footnoteReference w:id="58"/>
      </w:r>
      <w:r w:rsidRPr="00146B0E">
        <w:rPr>
          <w:rFonts w:cs="Times New Roman"/>
          <w:color w:val="000000"/>
        </w:rPr>
        <w:t xml:space="preserve">. Het getal 18 verwijst </w:t>
      </w:r>
      <w:r w:rsidRPr="00146B0E">
        <w:rPr>
          <w:rFonts w:cs="Times New Roman"/>
          <w:color w:val="000000"/>
        </w:rPr>
        <w:lastRenderedPageBreak/>
        <w:t xml:space="preserve">naar de eerste en achtste letter van het alfabet, </w:t>
      </w:r>
      <w:r w:rsidR="001144AA" w:rsidRPr="00146B0E">
        <w:rPr>
          <w:rFonts w:cs="Times New Roman"/>
          <w:color w:val="000000"/>
        </w:rPr>
        <w:t>namelijk A en H, niet toevallig de initialen van Adolf Hitler.</w:t>
      </w:r>
      <w:r w:rsidR="00D37227">
        <w:rPr>
          <w:rFonts w:cs="Times New Roman"/>
          <w:color w:val="000000"/>
        </w:rPr>
        <w:t xml:space="preserve"> </w:t>
      </w:r>
      <w:r w:rsidR="001144AA" w:rsidRPr="00146B0E">
        <w:rPr>
          <w:rFonts w:cs="Times New Roman"/>
          <w:color w:val="000000"/>
        </w:rPr>
        <w:t>Net als Blood and Honour houden ze zich ook bezig met het organiseren van concerten en Hitlerherdenkingen</w:t>
      </w:r>
      <w:r w:rsidR="001144AA" w:rsidRPr="00146B0E">
        <w:rPr>
          <w:rStyle w:val="Voetnootmarkering"/>
          <w:rFonts w:cs="Times New Roman"/>
          <w:color w:val="000000"/>
        </w:rPr>
        <w:footnoteReference w:id="59"/>
      </w:r>
      <w:r w:rsidR="001144AA" w:rsidRPr="00146B0E">
        <w:rPr>
          <w:rFonts w:cs="Times New Roman"/>
          <w:color w:val="000000"/>
        </w:rPr>
        <w:t>.</w:t>
      </w:r>
    </w:p>
    <w:p w14:paraId="7B4E14C6"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7D7FEE8E" w14:textId="77777777" w:rsidR="001144AA" w:rsidRDefault="001144AA"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Een aantal leden van Combat 18 behoorden tevens tot de groepering Bloed, Bodem, Eer en Trouw en staan ook terecht in de nog lopende rechtszaak. </w:t>
      </w:r>
    </w:p>
    <w:p w14:paraId="0FA2C653" w14:textId="5F374E0B" w:rsidR="00EB6DDA" w:rsidRPr="00146B0E" w:rsidRDefault="00EB6DDA" w:rsidP="008F3865">
      <w:pPr>
        <w:autoSpaceDE w:val="0"/>
        <w:autoSpaceDN w:val="0"/>
        <w:adjustRightInd w:val="0"/>
        <w:spacing w:after="0" w:line="360" w:lineRule="auto"/>
        <w:jc w:val="both"/>
        <w:rPr>
          <w:rFonts w:cs="Times New Roman"/>
          <w:color w:val="000000"/>
        </w:rPr>
      </w:pPr>
      <w:r>
        <w:rPr>
          <w:rFonts w:cs="Times New Roman"/>
          <w:color w:val="000000"/>
        </w:rPr>
        <w:t xml:space="preserve">Combat 18 en Blood and Honour worden omschreven door de internationaal gekende gang-onderzoekers Klein en </w:t>
      </w:r>
      <w:proofErr w:type="spellStart"/>
      <w:r>
        <w:rPr>
          <w:rFonts w:cs="Times New Roman"/>
          <w:color w:val="000000"/>
        </w:rPr>
        <w:t>Maxson</w:t>
      </w:r>
      <w:proofErr w:type="spellEnd"/>
      <w:r>
        <w:rPr>
          <w:rFonts w:cs="Times New Roman"/>
          <w:color w:val="000000"/>
        </w:rPr>
        <w:t xml:space="preserve"> als de </w:t>
      </w:r>
      <w:proofErr w:type="spellStart"/>
      <w:r>
        <w:rPr>
          <w:rFonts w:cs="Times New Roman"/>
          <w:color w:val="000000"/>
        </w:rPr>
        <w:t>specialty</w:t>
      </w:r>
      <w:proofErr w:type="spellEnd"/>
      <w:r>
        <w:rPr>
          <w:rFonts w:cs="Times New Roman"/>
          <w:color w:val="000000"/>
        </w:rPr>
        <w:t xml:space="preserve"> </w:t>
      </w:r>
      <w:proofErr w:type="spellStart"/>
      <w:r>
        <w:rPr>
          <w:rFonts w:cs="Times New Roman"/>
          <w:color w:val="000000"/>
        </w:rPr>
        <w:t>group</w:t>
      </w:r>
      <w:proofErr w:type="spellEnd"/>
      <w:r>
        <w:rPr>
          <w:rFonts w:cs="Times New Roman"/>
          <w:color w:val="000000"/>
        </w:rPr>
        <w:t xml:space="preserve">: dit zijn groepen die maar met één doel bestaan en onderscheiden zich daarmee van </w:t>
      </w:r>
      <w:proofErr w:type="spellStart"/>
      <w:r>
        <w:rPr>
          <w:rFonts w:cs="Times New Roman"/>
          <w:color w:val="000000"/>
        </w:rPr>
        <w:t>street</w:t>
      </w:r>
      <w:proofErr w:type="spellEnd"/>
      <w:r>
        <w:rPr>
          <w:rFonts w:cs="Times New Roman"/>
          <w:color w:val="000000"/>
        </w:rPr>
        <w:t xml:space="preserve"> gangs en criminele netwerken.</w:t>
      </w:r>
    </w:p>
    <w:p w14:paraId="2FEFBCE4"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1B2E41AF" w14:textId="77777777" w:rsidR="001144AA" w:rsidRPr="00146B0E" w:rsidRDefault="001144AA" w:rsidP="008F3865">
      <w:pPr>
        <w:autoSpaceDE w:val="0"/>
        <w:autoSpaceDN w:val="0"/>
        <w:adjustRightInd w:val="0"/>
        <w:spacing w:after="0" w:line="360" w:lineRule="auto"/>
        <w:jc w:val="both"/>
        <w:rPr>
          <w:rFonts w:cs="Times New Roman"/>
          <w:b/>
          <w:color w:val="000000"/>
        </w:rPr>
      </w:pPr>
      <w:r w:rsidRPr="00146B0E">
        <w:rPr>
          <w:rFonts w:cs="Times New Roman"/>
          <w:b/>
          <w:color w:val="000000"/>
        </w:rPr>
        <w:t>3.2.6. De Nationalistische Studentenvereniging (NSV)</w:t>
      </w:r>
    </w:p>
    <w:p w14:paraId="589A9BA8"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3E526801" w14:textId="77777777" w:rsidR="001144AA" w:rsidRPr="00146B0E" w:rsidRDefault="001144AA" w:rsidP="008F3865">
      <w:pPr>
        <w:autoSpaceDE w:val="0"/>
        <w:autoSpaceDN w:val="0"/>
        <w:adjustRightInd w:val="0"/>
        <w:spacing w:after="0" w:line="360" w:lineRule="auto"/>
        <w:jc w:val="both"/>
        <w:rPr>
          <w:rFonts w:cs="Times New Roman"/>
          <w:color w:val="000000"/>
        </w:rPr>
      </w:pPr>
      <w:r w:rsidRPr="00146B0E">
        <w:rPr>
          <w:rFonts w:cs="Times New Roman"/>
          <w:color w:val="000000"/>
        </w:rPr>
        <w:t>De Nationalistische Studentenvereniging, beter bekend als NSV, omschrijft zichzelf als een politieke studentenvereniging met nationalistische grondslagen. Deze politieke inslag vertaalt zich in een politieke beginselverklaring, waarin de vereniging streeft naar een onafhankelijk Vlaanderen, onder de vorm van een solidaristische gemeenschap, waarin alle handelingen die het Vlaamse volk zouden kunnen schaden, geweerd worden</w:t>
      </w:r>
      <w:r w:rsidRPr="00146B0E">
        <w:rPr>
          <w:rStyle w:val="Voetnootmarkering"/>
          <w:rFonts w:cs="Times New Roman"/>
          <w:color w:val="000000"/>
        </w:rPr>
        <w:footnoteReference w:id="60"/>
      </w:r>
      <w:r w:rsidRPr="00146B0E">
        <w:rPr>
          <w:rFonts w:cs="Times New Roman"/>
          <w:color w:val="000000"/>
        </w:rPr>
        <w:t>. Markant detail is dat het tijdschrift van NSV vroeger Signaal heette, dezelfde naam die het propagandablad van de nazi’s droeg</w:t>
      </w:r>
      <w:r w:rsidRPr="00146B0E">
        <w:rPr>
          <w:rStyle w:val="Voetnootmarkering"/>
          <w:rFonts w:cs="Times New Roman"/>
          <w:color w:val="000000"/>
        </w:rPr>
        <w:footnoteReference w:id="61"/>
      </w:r>
      <w:r w:rsidRPr="00146B0E">
        <w:rPr>
          <w:rFonts w:cs="Times New Roman"/>
          <w:color w:val="000000"/>
        </w:rPr>
        <w:t>.</w:t>
      </w:r>
    </w:p>
    <w:p w14:paraId="7A6CBE62"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38D0B581" w14:textId="77777777" w:rsidR="001144AA" w:rsidRPr="00146B0E" w:rsidRDefault="001144AA" w:rsidP="008F3865">
      <w:pPr>
        <w:autoSpaceDE w:val="0"/>
        <w:autoSpaceDN w:val="0"/>
        <w:adjustRightInd w:val="0"/>
        <w:spacing w:after="0" w:line="360" w:lineRule="auto"/>
        <w:jc w:val="both"/>
        <w:rPr>
          <w:rFonts w:cs="Times New Roman"/>
          <w:color w:val="000000"/>
        </w:rPr>
      </w:pPr>
      <w:r w:rsidRPr="00146B0E">
        <w:rPr>
          <w:rFonts w:cs="Times New Roman"/>
          <w:color w:val="000000"/>
        </w:rPr>
        <w:t>De NSV heeft een afdeling in alle studentensteden in Vlaanderen, alwaar zij studenten proberen te interesseren in de Vlaamse problematiek</w:t>
      </w:r>
      <w:r w:rsidRPr="00146B0E">
        <w:rPr>
          <w:rStyle w:val="Voetnootmarkering"/>
          <w:rFonts w:cs="Times New Roman"/>
          <w:color w:val="000000"/>
        </w:rPr>
        <w:footnoteReference w:id="62"/>
      </w:r>
      <w:r w:rsidRPr="00146B0E">
        <w:rPr>
          <w:rFonts w:cs="Times New Roman"/>
          <w:color w:val="000000"/>
        </w:rPr>
        <w:t>. Op deze manier bereikt zij zonder twijfel een zeer groot deel van de jonge bevolking, oftewel zij die misschien nog het meest beïnvloedbaar zijn.</w:t>
      </w:r>
    </w:p>
    <w:p w14:paraId="39CFF21A"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798799EC" w14:textId="736A31BB" w:rsidR="001144AA" w:rsidRPr="00146B0E" w:rsidRDefault="001144AA" w:rsidP="008F3865">
      <w:pPr>
        <w:autoSpaceDE w:val="0"/>
        <w:autoSpaceDN w:val="0"/>
        <w:adjustRightInd w:val="0"/>
        <w:spacing w:after="0" w:line="360" w:lineRule="auto"/>
        <w:jc w:val="both"/>
        <w:rPr>
          <w:rFonts w:cs="Times New Roman"/>
          <w:color w:val="000000"/>
        </w:rPr>
      </w:pPr>
      <w:r w:rsidRPr="00146B0E">
        <w:rPr>
          <w:rFonts w:cs="Times New Roman"/>
          <w:color w:val="000000"/>
        </w:rPr>
        <w:t>Extreemrechtse studentenverenigingen zoals NSV vormen vaak een opstapje om na de studententijd in Vlaams Belang terecht te komen</w:t>
      </w:r>
      <w:r w:rsidRPr="00146B0E">
        <w:rPr>
          <w:rStyle w:val="Voetnootmarkering"/>
          <w:rFonts w:cs="Times New Roman"/>
          <w:color w:val="000000"/>
        </w:rPr>
        <w:footnoteReference w:id="63"/>
      </w:r>
      <w:r w:rsidRPr="00146B0E">
        <w:rPr>
          <w:rFonts w:cs="Times New Roman"/>
          <w:color w:val="000000"/>
        </w:rPr>
        <w:t>.</w:t>
      </w:r>
    </w:p>
    <w:p w14:paraId="6228E1B4" w14:textId="77777777" w:rsidR="004709FE" w:rsidRPr="00146B0E" w:rsidRDefault="004709FE" w:rsidP="008F3865">
      <w:pPr>
        <w:autoSpaceDE w:val="0"/>
        <w:autoSpaceDN w:val="0"/>
        <w:adjustRightInd w:val="0"/>
        <w:spacing w:after="0" w:line="360" w:lineRule="auto"/>
        <w:jc w:val="both"/>
        <w:rPr>
          <w:rFonts w:cs="Times New Roman"/>
          <w:color w:val="000000"/>
        </w:rPr>
      </w:pPr>
    </w:p>
    <w:p w14:paraId="556790AE" w14:textId="119E1A30" w:rsidR="004709FE" w:rsidRDefault="004709FE" w:rsidP="008F3865">
      <w:pPr>
        <w:spacing w:after="0" w:line="360" w:lineRule="auto"/>
        <w:jc w:val="both"/>
        <w:rPr>
          <w:rFonts w:cstheme="minorHAnsi"/>
        </w:rPr>
      </w:pPr>
      <w:r w:rsidRPr="00146B0E">
        <w:rPr>
          <w:rFonts w:cstheme="minorHAnsi"/>
        </w:rPr>
        <w:t>In de politiek is er natuurlijk de partij Vlaams Belang. De ‘zwarte zondag’ en de hoogdagen van rechtsextremisme in het Vlaamse politieke landschap liggen reeds meer dan twee decennia achter ons</w:t>
      </w:r>
      <w:r w:rsidRPr="00146B0E">
        <w:rPr>
          <w:rStyle w:val="Voetnootmarkering"/>
          <w:rFonts w:cstheme="minorHAnsi"/>
        </w:rPr>
        <w:footnoteReference w:id="64"/>
      </w:r>
      <w:r w:rsidRPr="00146B0E">
        <w:rPr>
          <w:rFonts w:cstheme="minorHAnsi"/>
        </w:rPr>
        <w:t xml:space="preserve">, toch kan het stemmerspubliek van deze partij vandaag zeker niet afgedaan worden als </w:t>
      </w:r>
      <w:r w:rsidRPr="00146B0E">
        <w:rPr>
          <w:rFonts w:cstheme="minorHAnsi"/>
        </w:rPr>
        <w:lastRenderedPageBreak/>
        <w:t>verwaarloosbaar</w:t>
      </w:r>
      <w:r w:rsidR="00534114">
        <w:rPr>
          <w:rFonts w:cstheme="minorHAnsi"/>
        </w:rPr>
        <w:t xml:space="preserve"> </w:t>
      </w:r>
      <w:r w:rsidRPr="00146B0E">
        <w:rPr>
          <w:rStyle w:val="Voetnootmarkering"/>
          <w:rFonts w:cstheme="minorHAnsi"/>
        </w:rPr>
        <w:footnoteReference w:id="65"/>
      </w:r>
      <w:r w:rsidRPr="00146B0E">
        <w:rPr>
          <w:rFonts w:cstheme="minorHAnsi"/>
        </w:rPr>
        <w:t xml:space="preserve"> </w:t>
      </w:r>
      <w:r w:rsidR="00534114">
        <w:rPr>
          <w:rFonts w:cstheme="minorHAnsi"/>
        </w:rPr>
        <w:t xml:space="preserve">rekening houdende met het feit dat </w:t>
      </w:r>
      <w:r w:rsidR="00E9764B">
        <w:rPr>
          <w:rFonts w:cstheme="minorHAnsi"/>
        </w:rPr>
        <w:t>248.8</w:t>
      </w:r>
      <w:r w:rsidR="00200F3A">
        <w:rPr>
          <w:rFonts w:cstheme="minorHAnsi"/>
        </w:rPr>
        <w:t>40</w:t>
      </w:r>
      <w:r w:rsidR="00E9764B">
        <w:rPr>
          <w:rFonts w:cstheme="minorHAnsi"/>
        </w:rPr>
        <w:t xml:space="preserve"> </w:t>
      </w:r>
      <w:r w:rsidR="00534114">
        <w:rPr>
          <w:rFonts w:cstheme="minorHAnsi"/>
        </w:rPr>
        <w:t xml:space="preserve">Vlamingen </w:t>
      </w:r>
      <w:r w:rsidR="00E9764B">
        <w:rPr>
          <w:rFonts w:cstheme="minorHAnsi"/>
        </w:rPr>
        <w:t xml:space="preserve"> (5.92</w:t>
      </w:r>
      <w:r w:rsidR="00200F3A">
        <w:rPr>
          <w:rFonts w:cstheme="minorHAnsi"/>
        </w:rPr>
        <w:t xml:space="preserve">%) </w:t>
      </w:r>
      <w:r w:rsidR="00E9764B">
        <w:rPr>
          <w:rFonts w:cstheme="minorHAnsi"/>
        </w:rPr>
        <w:t>in 2014</w:t>
      </w:r>
      <w:r w:rsidR="00200F3A">
        <w:rPr>
          <w:rStyle w:val="Voetnootmarkering"/>
          <w:rFonts w:cstheme="minorHAnsi"/>
        </w:rPr>
        <w:footnoteReference w:id="66"/>
      </w:r>
      <w:r w:rsidR="00534114">
        <w:rPr>
          <w:rFonts w:cstheme="minorHAnsi"/>
        </w:rPr>
        <w:t xml:space="preserve"> hun stem uitbrachten op de extreem rechtse partij. Dit toont aan dat </w:t>
      </w:r>
      <w:r w:rsidRPr="00146B0E">
        <w:rPr>
          <w:rFonts w:cstheme="minorHAnsi"/>
        </w:rPr>
        <w:t>extreem</w:t>
      </w:r>
      <w:r w:rsidR="006C67CE">
        <w:rPr>
          <w:rFonts w:cstheme="minorHAnsi"/>
        </w:rPr>
        <w:t xml:space="preserve"> </w:t>
      </w:r>
      <w:r w:rsidRPr="00146B0E">
        <w:rPr>
          <w:rFonts w:cstheme="minorHAnsi"/>
        </w:rPr>
        <w:t>rechts</w:t>
      </w:r>
      <w:r w:rsidR="006C67CE">
        <w:rPr>
          <w:rFonts w:cstheme="minorHAnsi"/>
        </w:rPr>
        <w:t>e standpunten</w:t>
      </w:r>
      <w:r w:rsidRPr="00146B0E">
        <w:rPr>
          <w:rFonts w:cstheme="minorHAnsi"/>
        </w:rPr>
        <w:t xml:space="preserve"> </w:t>
      </w:r>
      <w:r w:rsidR="006C67CE">
        <w:rPr>
          <w:rFonts w:cstheme="minorHAnsi"/>
        </w:rPr>
        <w:t xml:space="preserve">nog steeds </w:t>
      </w:r>
      <w:r w:rsidRPr="00146B0E">
        <w:rPr>
          <w:rFonts w:cstheme="minorHAnsi"/>
        </w:rPr>
        <w:t xml:space="preserve">op sympathie kan rekenen van een vrij </w:t>
      </w:r>
      <w:r w:rsidR="006C67CE">
        <w:rPr>
          <w:rFonts w:cstheme="minorHAnsi"/>
        </w:rPr>
        <w:t>omvangrijke</w:t>
      </w:r>
      <w:r w:rsidR="006C67CE" w:rsidRPr="00146B0E">
        <w:rPr>
          <w:rFonts w:cstheme="minorHAnsi"/>
        </w:rPr>
        <w:t xml:space="preserve"> </w:t>
      </w:r>
      <w:r w:rsidRPr="00146B0E">
        <w:rPr>
          <w:rFonts w:cstheme="minorHAnsi"/>
        </w:rPr>
        <w:t>basis in onze samenleving.</w:t>
      </w:r>
      <w:r w:rsidR="006C67CE">
        <w:rPr>
          <w:rFonts w:cstheme="minorHAnsi"/>
        </w:rPr>
        <w:t xml:space="preserve"> </w:t>
      </w:r>
      <w:r w:rsidR="00E9764B">
        <w:rPr>
          <w:rFonts w:cstheme="minorHAnsi"/>
        </w:rPr>
        <w:t xml:space="preserve"> </w:t>
      </w:r>
    </w:p>
    <w:p w14:paraId="6999289B" w14:textId="77777777" w:rsidR="00F4325A" w:rsidRDefault="00F4325A" w:rsidP="00F4325A">
      <w:pPr>
        <w:autoSpaceDE w:val="0"/>
        <w:autoSpaceDN w:val="0"/>
        <w:adjustRightInd w:val="0"/>
        <w:spacing w:after="0" w:line="360" w:lineRule="auto"/>
        <w:jc w:val="both"/>
        <w:rPr>
          <w:rFonts w:cs="Times New Roman"/>
          <w:b/>
          <w:color w:val="000000"/>
        </w:rPr>
      </w:pPr>
    </w:p>
    <w:p w14:paraId="13B6DF17" w14:textId="2B2C3F47" w:rsidR="00F4325A" w:rsidRPr="00146B0E" w:rsidRDefault="00F4325A" w:rsidP="00F4325A">
      <w:pPr>
        <w:autoSpaceDE w:val="0"/>
        <w:autoSpaceDN w:val="0"/>
        <w:adjustRightInd w:val="0"/>
        <w:spacing w:after="0" w:line="360" w:lineRule="auto"/>
        <w:jc w:val="both"/>
        <w:rPr>
          <w:rFonts w:cs="Times New Roman"/>
          <w:b/>
          <w:color w:val="000000"/>
        </w:rPr>
      </w:pPr>
      <w:r w:rsidRPr="00146B0E">
        <w:rPr>
          <w:rFonts w:cs="Times New Roman"/>
          <w:b/>
          <w:color w:val="000000"/>
        </w:rPr>
        <w:t>3.2.</w:t>
      </w:r>
      <w:r>
        <w:rPr>
          <w:rFonts w:cs="Times New Roman"/>
          <w:b/>
          <w:color w:val="000000"/>
        </w:rPr>
        <w:t>7. Allerlei</w:t>
      </w:r>
    </w:p>
    <w:p w14:paraId="4AB492C8" w14:textId="77777777" w:rsidR="00F75345" w:rsidRDefault="00F75345" w:rsidP="008F3865">
      <w:pPr>
        <w:spacing w:after="0" w:line="360" w:lineRule="auto"/>
        <w:jc w:val="both"/>
        <w:rPr>
          <w:rFonts w:cstheme="minorHAnsi"/>
        </w:rPr>
      </w:pPr>
    </w:p>
    <w:p w14:paraId="1E4F3149" w14:textId="12330284" w:rsidR="00EB6DDA" w:rsidRDefault="00F75345" w:rsidP="008F3865">
      <w:pPr>
        <w:spacing w:after="0" w:line="360" w:lineRule="auto"/>
        <w:jc w:val="both"/>
        <w:rPr>
          <w:rFonts w:cstheme="minorHAnsi"/>
        </w:rPr>
      </w:pPr>
      <w:r>
        <w:rPr>
          <w:rFonts w:cstheme="minorHAnsi"/>
        </w:rPr>
        <w:t>Het deel uitmaken van de extreemrechtse leefwereld hoeft geen formeel verbonden lidmaatschap in te houden. Steeds meer losse verbanden van mensen met</w:t>
      </w:r>
      <w:r w:rsidR="00E56A10">
        <w:rPr>
          <w:rFonts w:cstheme="minorHAnsi"/>
        </w:rPr>
        <w:t xml:space="preserve"> een</w:t>
      </w:r>
      <w:r>
        <w:rPr>
          <w:rFonts w:cstheme="minorHAnsi"/>
        </w:rPr>
        <w:t xml:space="preserve"> gelijkaardige </w:t>
      </w:r>
      <w:r w:rsidR="00E56A10">
        <w:rPr>
          <w:rFonts w:cstheme="minorHAnsi"/>
        </w:rPr>
        <w:t>ideologie of met gelijkaardige ideeën over maatschappelijke thema’s (zoals migratie)</w:t>
      </w:r>
      <w:r>
        <w:rPr>
          <w:rFonts w:cstheme="minorHAnsi"/>
        </w:rPr>
        <w:t xml:space="preserve"> beginnen zich te groeperen. </w:t>
      </w:r>
      <w:r w:rsidR="00E56A10">
        <w:rPr>
          <w:rFonts w:cstheme="minorHAnsi"/>
        </w:rPr>
        <w:t xml:space="preserve">Losse verbanden zijn vaak ook een samensmelting van personen met diverse achtergronden </w:t>
      </w:r>
      <w:r w:rsidR="002D17CE">
        <w:rPr>
          <w:rFonts w:cstheme="minorHAnsi"/>
        </w:rPr>
        <w:t>(</w:t>
      </w:r>
      <w:r w:rsidR="00E56A10">
        <w:rPr>
          <w:rFonts w:cstheme="minorHAnsi"/>
        </w:rPr>
        <w:t xml:space="preserve">muziekscène, </w:t>
      </w:r>
      <w:r w:rsidR="002D17CE">
        <w:rPr>
          <w:rFonts w:cstheme="minorHAnsi"/>
        </w:rPr>
        <w:t>voetbalhooligans, skinheads)</w:t>
      </w:r>
      <w:r w:rsidR="002D17CE">
        <w:rPr>
          <w:rStyle w:val="Voetnootmarkering"/>
          <w:rFonts w:cstheme="minorHAnsi"/>
        </w:rPr>
        <w:footnoteReference w:id="67"/>
      </w:r>
      <w:r w:rsidR="00E56A10">
        <w:rPr>
          <w:rFonts w:cstheme="minorHAnsi"/>
        </w:rPr>
        <w:t xml:space="preserve">.  </w:t>
      </w:r>
      <w:r w:rsidR="002D17CE">
        <w:rPr>
          <w:rFonts w:cstheme="minorHAnsi"/>
        </w:rPr>
        <w:t xml:space="preserve">Nog steeds is er een Vlaanderen een plaats voor </w:t>
      </w:r>
      <w:r>
        <w:rPr>
          <w:rFonts w:cstheme="minorHAnsi"/>
        </w:rPr>
        <w:t xml:space="preserve">rechts getinte optredens of komen mensen met </w:t>
      </w:r>
      <w:r w:rsidR="002D17CE">
        <w:rPr>
          <w:rFonts w:cstheme="minorHAnsi"/>
        </w:rPr>
        <w:t xml:space="preserve">rechts tot </w:t>
      </w:r>
      <w:proofErr w:type="spellStart"/>
      <w:r w:rsidR="002D17CE">
        <w:rPr>
          <w:rFonts w:cstheme="minorHAnsi"/>
        </w:rPr>
        <w:t>extreem-rechtse</w:t>
      </w:r>
      <w:proofErr w:type="spellEnd"/>
      <w:r>
        <w:rPr>
          <w:rFonts w:cstheme="minorHAnsi"/>
        </w:rPr>
        <w:t xml:space="preserve"> gedachten bijeen, toch is daarbij niet noodzakelijk sprake van een specifiek doel om gewelddadige activiteiten op poten te zetten.  </w:t>
      </w:r>
      <w:r w:rsidR="002D17CE">
        <w:rPr>
          <w:rFonts w:cstheme="minorHAnsi"/>
        </w:rPr>
        <w:t>De situatie in Duitsland toont aan dat losse verbanden weliswaar kunnen opgetrommeld worden naar aanleiding van gemeenschappelijke ‘ergernissen’. Zo werd in 2014 nog de groep ‘</w:t>
      </w:r>
      <w:proofErr w:type="spellStart"/>
      <w:r w:rsidR="002D17CE">
        <w:rPr>
          <w:rFonts w:cstheme="minorHAnsi"/>
        </w:rPr>
        <w:t>HoGeSa</w:t>
      </w:r>
      <w:proofErr w:type="spellEnd"/>
      <w:r w:rsidR="002D17CE">
        <w:rPr>
          <w:rFonts w:cstheme="minorHAnsi"/>
        </w:rPr>
        <w:t>’</w:t>
      </w:r>
      <w:r w:rsidR="00911FFF">
        <w:rPr>
          <w:rFonts w:cstheme="minorHAnsi"/>
        </w:rPr>
        <w:t xml:space="preserve">, Hooligans </w:t>
      </w:r>
      <w:proofErr w:type="spellStart"/>
      <w:r w:rsidR="00911FFF">
        <w:rPr>
          <w:rFonts w:cstheme="minorHAnsi"/>
        </w:rPr>
        <w:t>gegen</w:t>
      </w:r>
      <w:proofErr w:type="spellEnd"/>
      <w:r w:rsidR="00911FFF">
        <w:rPr>
          <w:rFonts w:cstheme="minorHAnsi"/>
        </w:rPr>
        <w:t xml:space="preserve"> </w:t>
      </w:r>
      <w:proofErr w:type="spellStart"/>
      <w:r w:rsidR="00911FFF">
        <w:rPr>
          <w:rFonts w:cstheme="minorHAnsi"/>
        </w:rPr>
        <w:t>Salafism</w:t>
      </w:r>
      <w:proofErr w:type="spellEnd"/>
      <w:r w:rsidR="00911FFF">
        <w:rPr>
          <w:rFonts w:cstheme="minorHAnsi"/>
        </w:rPr>
        <w:t xml:space="preserve"> opgericht</w:t>
      </w:r>
      <w:r w:rsidR="002D17CE">
        <w:rPr>
          <w:rFonts w:cstheme="minorHAnsi"/>
        </w:rPr>
        <w:t xml:space="preserve"> </w:t>
      </w:r>
      <w:r w:rsidR="00346CC7">
        <w:rPr>
          <w:rFonts w:cstheme="minorHAnsi"/>
        </w:rPr>
        <w:t>die een mengeling bevat van diverse extreem rechtse sympathisanten die zich uit protest tegen het islamterreur scharen. Vreemd genoeg gaat het hierbij zelfs om voetbalhooligans afkomstig uit rivaliserende teams</w:t>
      </w:r>
      <w:r w:rsidR="00346CC7">
        <w:rPr>
          <w:rStyle w:val="Voetnootmarkering"/>
          <w:rFonts w:cstheme="minorHAnsi"/>
        </w:rPr>
        <w:footnoteReference w:id="68"/>
      </w:r>
      <w:r w:rsidR="00346CC7">
        <w:rPr>
          <w:rFonts w:cstheme="minorHAnsi"/>
        </w:rPr>
        <w:t xml:space="preserve">. </w:t>
      </w:r>
    </w:p>
    <w:p w14:paraId="01263855" w14:textId="77777777" w:rsidR="001144AA" w:rsidRPr="00146B0E" w:rsidRDefault="001144AA" w:rsidP="008F3865">
      <w:pPr>
        <w:autoSpaceDE w:val="0"/>
        <w:autoSpaceDN w:val="0"/>
        <w:adjustRightInd w:val="0"/>
        <w:spacing w:after="0" w:line="360" w:lineRule="auto"/>
        <w:jc w:val="both"/>
        <w:rPr>
          <w:rFonts w:cs="Times New Roman"/>
          <w:color w:val="000000"/>
        </w:rPr>
      </w:pPr>
    </w:p>
    <w:p w14:paraId="324BD58B" w14:textId="77777777" w:rsidR="001144AA" w:rsidRPr="00146B0E" w:rsidRDefault="004709FE" w:rsidP="008F3865">
      <w:pPr>
        <w:pStyle w:val="Lijstalinea"/>
        <w:numPr>
          <w:ilvl w:val="1"/>
          <w:numId w:val="1"/>
        </w:numPr>
        <w:autoSpaceDE w:val="0"/>
        <w:autoSpaceDN w:val="0"/>
        <w:adjustRightInd w:val="0"/>
        <w:spacing w:after="0" w:line="360" w:lineRule="auto"/>
        <w:jc w:val="both"/>
        <w:rPr>
          <w:rFonts w:cs="Times New Roman"/>
          <w:b/>
          <w:color w:val="000000"/>
        </w:rPr>
      </w:pPr>
      <w:r w:rsidRPr="00146B0E">
        <w:rPr>
          <w:rFonts w:cs="Times New Roman"/>
          <w:b/>
          <w:color w:val="000000"/>
        </w:rPr>
        <w:t xml:space="preserve">Prevalentie </w:t>
      </w:r>
    </w:p>
    <w:p w14:paraId="224C05F9" w14:textId="77777777" w:rsidR="00820EEE" w:rsidRPr="00146B0E" w:rsidRDefault="00820EEE" w:rsidP="008F3865">
      <w:pPr>
        <w:spacing w:after="0" w:line="360" w:lineRule="auto"/>
        <w:jc w:val="both"/>
        <w:rPr>
          <w:rFonts w:cstheme="minorHAnsi"/>
        </w:rPr>
      </w:pPr>
    </w:p>
    <w:p w14:paraId="598DE394" w14:textId="77777777" w:rsidR="008F3865" w:rsidRPr="00146B0E" w:rsidRDefault="00A81565" w:rsidP="008F3865">
      <w:pPr>
        <w:autoSpaceDE w:val="0"/>
        <w:autoSpaceDN w:val="0"/>
        <w:adjustRightInd w:val="0"/>
        <w:spacing w:after="0" w:line="360" w:lineRule="auto"/>
        <w:jc w:val="both"/>
        <w:rPr>
          <w:rFonts w:cs="Times New Roman"/>
          <w:color w:val="000000"/>
        </w:rPr>
      </w:pPr>
      <w:r w:rsidRPr="00146B0E">
        <w:rPr>
          <w:rFonts w:cstheme="minorHAnsi"/>
        </w:rPr>
        <w:t>Hoewel er geen exact cijfermateriaal wordt bijgehouden over de verspreiding van extreemrechts in Vlaanderen</w:t>
      </w:r>
      <w:r w:rsidR="001C0D17" w:rsidRPr="00146B0E">
        <w:rPr>
          <w:rStyle w:val="Voetnootmarkering"/>
          <w:rFonts w:cstheme="minorHAnsi"/>
        </w:rPr>
        <w:footnoteReference w:id="69"/>
      </w:r>
      <w:r w:rsidRPr="00146B0E">
        <w:rPr>
          <w:rFonts w:cstheme="minorHAnsi"/>
        </w:rPr>
        <w:t xml:space="preserve">, kan men zich hierover toch een beeld vormen aan de hand van het voorkomen van een aantal organisaties. Denk hierbij bijvoorbeeld aan Blood and Honour, BBET, Voorpost, </w:t>
      </w:r>
      <w:r w:rsidR="00001A96" w:rsidRPr="00146B0E">
        <w:rPr>
          <w:rFonts w:cstheme="minorHAnsi"/>
        </w:rPr>
        <w:t xml:space="preserve">N-SA, </w:t>
      </w:r>
      <w:r w:rsidRPr="00146B0E">
        <w:rPr>
          <w:rFonts w:cstheme="minorHAnsi"/>
        </w:rPr>
        <w:t>studentenvereniging NSV…</w:t>
      </w:r>
      <w:r w:rsidR="00001A96" w:rsidRPr="00146B0E">
        <w:rPr>
          <w:rFonts w:cstheme="minorHAnsi"/>
        </w:rPr>
        <w:t xml:space="preserve"> </w:t>
      </w:r>
      <w:r w:rsidR="004709FE" w:rsidRPr="00146B0E">
        <w:rPr>
          <w:rFonts w:cs="Times New Roman"/>
          <w:color w:val="000000"/>
        </w:rPr>
        <w:t>We moeten het dus doen met fragmentarische informatie. Af en toe haalt een zaak waar leden van de extreemrechtse scene veroordeeld worden immers de actualiteit. Op deze manier is het echter niet mogelijk een gedetailleerd beeld te vormen van het aantal extreemrechts geïnspireerde delicten</w:t>
      </w:r>
      <w:r w:rsidR="008F3865" w:rsidRPr="00146B0E">
        <w:rPr>
          <w:rFonts w:cs="Times New Roman"/>
          <w:color w:val="000000"/>
        </w:rPr>
        <w:t xml:space="preserve">. </w:t>
      </w:r>
    </w:p>
    <w:p w14:paraId="67934EE2" w14:textId="77777777" w:rsidR="003D7727" w:rsidRDefault="003D7727" w:rsidP="003D7727">
      <w:pPr>
        <w:autoSpaceDE w:val="0"/>
        <w:autoSpaceDN w:val="0"/>
        <w:adjustRightInd w:val="0"/>
        <w:spacing w:after="0" w:line="360" w:lineRule="auto"/>
        <w:jc w:val="both"/>
        <w:rPr>
          <w:rFonts w:cstheme="minorHAnsi"/>
        </w:rPr>
      </w:pPr>
    </w:p>
    <w:p w14:paraId="447E6ADE" w14:textId="1A8203FF" w:rsidR="003D7727" w:rsidRDefault="003D7727" w:rsidP="003D7727">
      <w:pPr>
        <w:autoSpaceDE w:val="0"/>
        <w:autoSpaceDN w:val="0"/>
        <w:adjustRightInd w:val="0"/>
        <w:spacing w:after="0" w:line="360" w:lineRule="auto"/>
        <w:jc w:val="both"/>
        <w:rPr>
          <w:rFonts w:cstheme="minorHAnsi"/>
        </w:rPr>
      </w:pPr>
      <w:r>
        <w:rPr>
          <w:rFonts w:cstheme="minorHAnsi"/>
        </w:rPr>
        <w:t xml:space="preserve">Een eerste bron van ‘rechts geïnspireerde’ misdrijven vinden we terug bij de politionele statistieken. Dit toont ons een algemeen beeld van de totale binnengekomen gevallen van misdrijven met betrekking tot racisme en discriminatie. Hierbij zien we een jaarlijkse gemiddelde binnenstroom van +/ 450 misdrijven of zo’n 1.23 misdrijven per dag. Uiteraard gaat het hierbij niet steeds om extreem-rechts geïnspireerde misdrijven, maar het toont wel aan dat discriminatie en racisme geen uitzonderlijk fenomeen is in België. </w:t>
      </w:r>
    </w:p>
    <w:p w14:paraId="0ADD7509" w14:textId="77777777" w:rsidR="00F05B7F" w:rsidRDefault="00F05B7F" w:rsidP="003D7727">
      <w:pPr>
        <w:autoSpaceDE w:val="0"/>
        <w:autoSpaceDN w:val="0"/>
        <w:adjustRightInd w:val="0"/>
        <w:spacing w:after="0" w:line="360" w:lineRule="auto"/>
        <w:jc w:val="both"/>
        <w:rPr>
          <w:rFonts w:cstheme="minorHAnsi"/>
        </w:rPr>
      </w:pPr>
    </w:p>
    <w:p w14:paraId="63D4B938" w14:textId="038BC255" w:rsidR="00F05B7F" w:rsidRDefault="00F05B7F" w:rsidP="003D7727">
      <w:pPr>
        <w:autoSpaceDE w:val="0"/>
        <w:autoSpaceDN w:val="0"/>
        <w:adjustRightInd w:val="0"/>
        <w:spacing w:after="0" w:line="360" w:lineRule="auto"/>
        <w:jc w:val="both"/>
        <w:rPr>
          <w:rFonts w:cstheme="minorHAnsi"/>
        </w:rPr>
      </w:pPr>
      <w:r w:rsidRPr="00146B0E">
        <w:rPr>
          <w:rFonts w:cs="Times New Roman"/>
          <w:color w:val="000000"/>
        </w:rPr>
        <w:t>Daarnaast heeft het Centrum voor Gelijke Kansen en voor Racismebestrijding cijfers vrijgegeven die betrekking hebben op het aantal klachten in België van zulke misdrijven</w:t>
      </w:r>
      <w:r w:rsidRPr="00146B0E">
        <w:rPr>
          <w:rStyle w:val="Voetnootmarkering"/>
          <w:rFonts w:cs="Times New Roman"/>
          <w:color w:val="000000"/>
        </w:rPr>
        <w:footnoteReference w:id="70"/>
      </w:r>
      <w:r w:rsidRPr="00146B0E">
        <w:rPr>
          <w:rFonts w:cs="Times New Roman"/>
          <w:color w:val="000000"/>
        </w:rPr>
        <w:t xml:space="preserve">. Opnieuw dient opgemerkt </w:t>
      </w:r>
    </w:p>
    <w:tbl>
      <w:tblPr>
        <w:tblStyle w:val="Gemiddeldearcering2-accent5"/>
        <w:tblW w:w="0" w:type="auto"/>
        <w:tblLook w:val="04A0" w:firstRow="1" w:lastRow="0" w:firstColumn="1" w:lastColumn="0" w:noHBand="0" w:noVBand="1"/>
      </w:tblPr>
      <w:tblGrid>
        <w:gridCol w:w="1626"/>
        <w:gridCol w:w="853"/>
        <w:gridCol w:w="852"/>
        <w:gridCol w:w="851"/>
        <w:gridCol w:w="851"/>
        <w:gridCol w:w="851"/>
        <w:gridCol w:w="851"/>
        <w:gridCol w:w="851"/>
        <w:gridCol w:w="851"/>
        <w:gridCol w:w="851"/>
      </w:tblGrid>
      <w:tr w:rsidR="003D7727" w14:paraId="31CF61F1" w14:textId="77777777" w:rsidTr="00F05B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26" w:type="dxa"/>
          </w:tcPr>
          <w:p w14:paraId="40D69E77" w14:textId="77777777" w:rsidR="003D7727" w:rsidRDefault="003D7727" w:rsidP="003D7727">
            <w:pPr>
              <w:autoSpaceDE w:val="0"/>
              <w:autoSpaceDN w:val="0"/>
              <w:adjustRightInd w:val="0"/>
              <w:spacing w:line="360" w:lineRule="auto"/>
              <w:jc w:val="both"/>
              <w:rPr>
                <w:rFonts w:cs="Times New Roman"/>
                <w:color w:val="000000"/>
              </w:rPr>
            </w:pPr>
          </w:p>
        </w:tc>
        <w:tc>
          <w:tcPr>
            <w:tcW w:w="853" w:type="dxa"/>
          </w:tcPr>
          <w:p w14:paraId="048A1094"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2005</w:t>
            </w:r>
          </w:p>
        </w:tc>
        <w:tc>
          <w:tcPr>
            <w:tcW w:w="852" w:type="dxa"/>
          </w:tcPr>
          <w:p w14:paraId="3FAAACF9"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2006</w:t>
            </w:r>
          </w:p>
        </w:tc>
        <w:tc>
          <w:tcPr>
            <w:tcW w:w="851" w:type="dxa"/>
          </w:tcPr>
          <w:p w14:paraId="11BA9092"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2007</w:t>
            </w:r>
          </w:p>
        </w:tc>
        <w:tc>
          <w:tcPr>
            <w:tcW w:w="851" w:type="dxa"/>
          </w:tcPr>
          <w:p w14:paraId="3D48E8C9"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2008</w:t>
            </w:r>
          </w:p>
        </w:tc>
        <w:tc>
          <w:tcPr>
            <w:tcW w:w="851" w:type="dxa"/>
          </w:tcPr>
          <w:p w14:paraId="31174641"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2009</w:t>
            </w:r>
          </w:p>
        </w:tc>
        <w:tc>
          <w:tcPr>
            <w:tcW w:w="851" w:type="dxa"/>
          </w:tcPr>
          <w:p w14:paraId="64EF0048"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2010</w:t>
            </w:r>
          </w:p>
        </w:tc>
        <w:tc>
          <w:tcPr>
            <w:tcW w:w="851" w:type="dxa"/>
          </w:tcPr>
          <w:p w14:paraId="3FEAADBC"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2011</w:t>
            </w:r>
          </w:p>
        </w:tc>
        <w:tc>
          <w:tcPr>
            <w:tcW w:w="851" w:type="dxa"/>
          </w:tcPr>
          <w:p w14:paraId="2917EE7F"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2012</w:t>
            </w:r>
          </w:p>
        </w:tc>
        <w:tc>
          <w:tcPr>
            <w:tcW w:w="851" w:type="dxa"/>
          </w:tcPr>
          <w:p w14:paraId="162558E1" w14:textId="77777777" w:rsidR="003D7727" w:rsidRDefault="003D7727" w:rsidP="003D7727">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cs="Times New Roman"/>
                <w:color w:val="000000"/>
              </w:rPr>
            </w:pPr>
            <w:r>
              <w:rPr>
                <w:rFonts w:cs="Times New Roman"/>
                <w:color w:val="000000"/>
              </w:rPr>
              <w:t>2013</w:t>
            </w:r>
          </w:p>
        </w:tc>
      </w:tr>
      <w:tr w:rsidR="003D7727" w14:paraId="248B6BD1" w14:textId="77777777" w:rsidTr="00F05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vAlign w:val="center"/>
          </w:tcPr>
          <w:p w14:paraId="7BED28D9" w14:textId="77777777" w:rsidR="003D7727" w:rsidRDefault="003D7727" w:rsidP="003D7727">
            <w:pPr>
              <w:autoSpaceDE w:val="0"/>
              <w:autoSpaceDN w:val="0"/>
              <w:adjustRightInd w:val="0"/>
              <w:spacing w:line="360" w:lineRule="auto"/>
              <w:rPr>
                <w:rFonts w:cs="Times New Roman"/>
                <w:color w:val="000000"/>
              </w:rPr>
            </w:pPr>
            <w:r>
              <w:rPr>
                <w:rFonts w:cs="Times New Roman"/>
                <w:color w:val="000000"/>
              </w:rPr>
              <w:t>Discriminatie</w:t>
            </w:r>
          </w:p>
        </w:tc>
        <w:tc>
          <w:tcPr>
            <w:tcW w:w="853" w:type="dxa"/>
            <w:shd w:val="clear" w:color="auto" w:fill="000000" w:themeFill="text1"/>
            <w:vAlign w:val="center"/>
          </w:tcPr>
          <w:p w14:paraId="544505EA"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518</w:t>
            </w:r>
          </w:p>
        </w:tc>
        <w:tc>
          <w:tcPr>
            <w:tcW w:w="852" w:type="dxa"/>
            <w:shd w:val="clear" w:color="auto" w:fill="000000" w:themeFill="text1"/>
            <w:vAlign w:val="center"/>
          </w:tcPr>
          <w:p w14:paraId="7700D039"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537</w:t>
            </w:r>
          </w:p>
        </w:tc>
        <w:tc>
          <w:tcPr>
            <w:tcW w:w="851" w:type="dxa"/>
            <w:shd w:val="clear" w:color="auto" w:fill="000000" w:themeFill="text1"/>
            <w:vAlign w:val="center"/>
          </w:tcPr>
          <w:p w14:paraId="75412253"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505</w:t>
            </w:r>
          </w:p>
        </w:tc>
        <w:tc>
          <w:tcPr>
            <w:tcW w:w="851" w:type="dxa"/>
            <w:shd w:val="clear" w:color="auto" w:fill="000000" w:themeFill="text1"/>
            <w:vAlign w:val="center"/>
          </w:tcPr>
          <w:p w14:paraId="5ECEC183"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493</w:t>
            </w:r>
          </w:p>
        </w:tc>
        <w:tc>
          <w:tcPr>
            <w:tcW w:w="851" w:type="dxa"/>
            <w:shd w:val="clear" w:color="auto" w:fill="000000" w:themeFill="text1"/>
            <w:vAlign w:val="center"/>
          </w:tcPr>
          <w:p w14:paraId="3CE2A611"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453</w:t>
            </w:r>
          </w:p>
        </w:tc>
        <w:tc>
          <w:tcPr>
            <w:tcW w:w="851" w:type="dxa"/>
            <w:shd w:val="clear" w:color="auto" w:fill="000000" w:themeFill="text1"/>
            <w:vAlign w:val="center"/>
          </w:tcPr>
          <w:p w14:paraId="5E09AE18"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368</w:t>
            </w:r>
          </w:p>
        </w:tc>
        <w:tc>
          <w:tcPr>
            <w:tcW w:w="851" w:type="dxa"/>
            <w:shd w:val="clear" w:color="auto" w:fill="000000" w:themeFill="text1"/>
            <w:vAlign w:val="center"/>
          </w:tcPr>
          <w:p w14:paraId="3468B958"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410</w:t>
            </w:r>
          </w:p>
        </w:tc>
        <w:tc>
          <w:tcPr>
            <w:tcW w:w="851" w:type="dxa"/>
            <w:shd w:val="clear" w:color="auto" w:fill="000000" w:themeFill="text1"/>
            <w:vAlign w:val="center"/>
          </w:tcPr>
          <w:p w14:paraId="309B2AA7"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442</w:t>
            </w:r>
          </w:p>
        </w:tc>
        <w:tc>
          <w:tcPr>
            <w:tcW w:w="851" w:type="dxa"/>
            <w:shd w:val="clear" w:color="auto" w:fill="000000" w:themeFill="text1"/>
            <w:vAlign w:val="center"/>
          </w:tcPr>
          <w:p w14:paraId="4BC01FA9"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313</w:t>
            </w:r>
          </w:p>
        </w:tc>
      </w:tr>
      <w:tr w:rsidR="003D7727" w14:paraId="464AC699" w14:textId="77777777" w:rsidTr="00F05B7F">
        <w:tc>
          <w:tcPr>
            <w:cnfStyle w:val="001000000000" w:firstRow="0" w:lastRow="0" w:firstColumn="1" w:lastColumn="0" w:oddVBand="0" w:evenVBand="0" w:oddHBand="0" w:evenHBand="0" w:firstRowFirstColumn="0" w:firstRowLastColumn="0" w:lastRowFirstColumn="0" w:lastRowLastColumn="0"/>
            <w:tcW w:w="1626" w:type="dxa"/>
            <w:vAlign w:val="center"/>
          </w:tcPr>
          <w:p w14:paraId="13B3E71A" w14:textId="77777777" w:rsidR="003D7727" w:rsidRPr="00FE2F09" w:rsidRDefault="003D7727" w:rsidP="003D7727">
            <w:pPr>
              <w:autoSpaceDE w:val="0"/>
              <w:autoSpaceDN w:val="0"/>
              <w:adjustRightInd w:val="0"/>
              <w:spacing w:line="360" w:lineRule="auto"/>
              <w:rPr>
                <w:rFonts w:cs="Times New Roman"/>
                <w:b w:val="0"/>
                <w:color w:val="000000"/>
              </w:rPr>
            </w:pPr>
            <w:r>
              <w:rPr>
                <w:rFonts w:cs="Times New Roman"/>
                <w:b w:val="0"/>
                <w:color w:val="000000"/>
              </w:rPr>
              <w:t>Racisme &amp; Xenofobie</w:t>
            </w:r>
          </w:p>
        </w:tc>
        <w:tc>
          <w:tcPr>
            <w:tcW w:w="853" w:type="dxa"/>
            <w:vAlign w:val="center"/>
          </w:tcPr>
          <w:p w14:paraId="77B5906E"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507</w:t>
            </w:r>
          </w:p>
        </w:tc>
        <w:tc>
          <w:tcPr>
            <w:tcW w:w="852" w:type="dxa"/>
            <w:vAlign w:val="center"/>
          </w:tcPr>
          <w:p w14:paraId="0B72D0D0"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529</w:t>
            </w:r>
          </w:p>
        </w:tc>
        <w:tc>
          <w:tcPr>
            <w:tcW w:w="851" w:type="dxa"/>
            <w:vAlign w:val="center"/>
          </w:tcPr>
          <w:p w14:paraId="4EC170FC"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501</w:t>
            </w:r>
          </w:p>
        </w:tc>
        <w:tc>
          <w:tcPr>
            <w:tcW w:w="851" w:type="dxa"/>
            <w:vAlign w:val="center"/>
          </w:tcPr>
          <w:p w14:paraId="6E1860F1"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466</w:t>
            </w:r>
          </w:p>
        </w:tc>
        <w:tc>
          <w:tcPr>
            <w:tcW w:w="851" w:type="dxa"/>
            <w:vAlign w:val="center"/>
          </w:tcPr>
          <w:p w14:paraId="384BDEE2"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401</w:t>
            </w:r>
          </w:p>
        </w:tc>
        <w:tc>
          <w:tcPr>
            <w:tcW w:w="851" w:type="dxa"/>
            <w:vAlign w:val="center"/>
          </w:tcPr>
          <w:p w14:paraId="51B25C24"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317</w:t>
            </w:r>
          </w:p>
        </w:tc>
        <w:tc>
          <w:tcPr>
            <w:tcW w:w="851" w:type="dxa"/>
            <w:vAlign w:val="center"/>
          </w:tcPr>
          <w:p w14:paraId="4285BB54"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349</w:t>
            </w:r>
          </w:p>
        </w:tc>
        <w:tc>
          <w:tcPr>
            <w:tcW w:w="851" w:type="dxa"/>
            <w:vAlign w:val="center"/>
          </w:tcPr>
          <w:p w14:paraId="1F704EB9"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362</w:t>
            </w:r>
          </w:p>
        </w:tc>
        <w:tc>
          <w:tcPr>
            <w:tcW w:w="851" w:type="dxa"/>
            <w:vAlign w:val="center"/>
          </w:tcPr>
          <w:p w14:paraId="3288D471"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247</w:t>
            </w:r>
          </w:p>
        </w:tc>
      </w:tr>
      <w:tr w:rsidR="003D7727" w14:paraId="5E856DA7" w14:textId="77777777" w:rsidTr="00F05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vAlign w:val="center"/>
          </w:tcPr>
          <w:p w14:paraId="3DB1A35D" w14:textId="77777777" w:rsidR="003D7727" w:rsidRPr="00C92A48" w:rsidRDefault="003D7727" w:rsidP="003D7727">
            <w:pPr>
              <w:autoSpaceDE w:val="0"/>
              <w:autoSpaceDN w:val="0"/>
              <w:adjustRightInd w:val="0"/>
              <w:spacing w:line="360" w:lineRule="auto"/>
              <w:rPr>
                <w:rFonts w:cs="Times New Roman"/>
                <w:b w:val="0"/>
                <w:color w:val="000000"/>
              </w:rPr>
            </w:pPr>
            <w:r>
              <w:rPr>
                <w:rFonts w:cs="Times New Roman"/>
                <w:b w:val="0"/>
                <w:color w:val="000000"/>
              </w:rPr>
              <w:t>Homofobie</w:t>
            </w:r>
          </w:p>
        </w:tc>
        <w:tc>
          <w:tcPr>
            <w:tcW w:w="853" w:type="dxa"/>
            <w:vAlign w:val="center"/>
          </w:tcPr>
          <w:p w14:paraId="62D50112"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0</w:t>
            </w:r>
          </w:p>
        </w:tc>
        <w:tc>
          <w:tcPr>
            <w:tcW w:w="852" w:type="dxa"/>
            <w:vAlign w:val="center"/>
          </w:tcPr>
          <w:p w14:paraId="20970B06"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0</w:t>
            </w:r>
          </w:p>
        </w:tc>
        <w:tc>
          <w:tcPr>
            <w:tcW w:w="851" w:type="dxa"/>
            <w:vAlign w:val="center"/>
          </w:tcPr>
          <w:p w14:paraId="5D8EA5D7"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0</w:t>
            </w:r>
          </w:p>
        </w:tc>
        <w:tc>
          <w:tcPr>
            <w:tcW w:w="851" w:type="dxa"/>
            <w:vAlign w:val="center"/>
          </w:tcPr>
          <w:p w14:paraId="447D1FF1"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4</w:t>
            </w:r>
          </w:p>
        </w:tc>
        <w:tc>
          <w:tcPr>
            <w:tcW w:w="851" w:type="dxa"/>
            <w:vAlign w:val="center"/>
          </w:tcPr>
          <w:p w14:paraId="0F3F3D8A"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9</w:t>
            </w:r>
          </w:p>
        </w:tc>
        <w:tc>
          <w:tcPr>
            <w:tcW w:w="851" w:type="dxa"/>
            <w:vAlign w:val="center"/>
          </w:tcPr>
          <w:p w14:paraId="08289A92"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13</w:t>
            </w:r>
          </w:p>
        </w:tc>
        <w:tc>
          <w:tcPr>
            <w:tcW w:w="851" w:type="dxa"/>
            <w:vAlign w:val="center"/>
          </w:tcPr>
          <w:p w14:paraId="18BE98CD"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25</w:t>
            </w:r>
          </w:p>
        </w:tc>
        <w:tc>
          <w:tcPr>
            <w:tcW w:w="851" w:type="dxa"/>
            <w:vAlign w:val="center"/>
          </w:tcPr>
          <w:p w14:paraId="62F8A811"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44</w:t>
            </w:r>
          </w:p>
        </w:tc>
        <w:tc>
          <w:tcPr>
            <w:tcW w:w="851" w:type="dxa"/>
            <w:vAlign w:val="center"/>
          </w:tcPr>
          <w:p w14:paraId="78548BD5" w14:textId="77777777" w:rsidR="003D7727" w:rsidRDefault="003D7727" w:rsidP="003D7727">
            <w:pPr>
              <w:autoSpaceDE w:val="0"/>
              <w:autoSpaceDN w:val="0"/>
              <w:adjustRightInd w:val="0"/>
              <w:spacing w:line="360" w:lineRule="auto"/>
              <w:jc w:val="center"/>
              <w:cnfStyle w:val="000000100000" w:firstRow="0" w:lastRow="0" w:firstColumn="0" w:lastColumn="0" w:oddVBand="0" w:evenVBand="0" w:oddHBand="1" w:evenHBand="0" w:firstRowFirstColumn="0" w:firstRowLastColumn="0" w:lastRowFirstColumn="0" w:lastRowLastColumn="0"/>
              <w:rPr>
                <w:rFonts w:cs="Times New Roman"/>
                <w:color w:val="000000"/>
              </w:rPr>
            </w:pPr>
            <w:r>
              <w:rPr>
                <w:rFonts w:cs="Times New Roman"/>
                <w:color w:val="000000"/>
              </w:rPr>
              <w:t>31</w:t>
            </w:r>
          </w:p>
        </w:tc>
      </w:tr>
      <w:tr w:rsidR="003D7727" w14:paraId="121C1FD8" w14:textId="77777777" w:rsidTr="00F05B7F">
        <w:tc>
          <w:tcPr>
            <w:cnfStyle w:val="001000000000" w:firstRow="0" w:lastRow="0" w:firstColumn="1" w:lastColumn="0" w:oddVBand="0" w:evenVBand="0" w:oddHBand="0" w:evenHBand="0" w:firstRowFirstColumn="0" w:firstRowLastColumn="0" w:lastRowFirstColumn="0" w:lastRowLastColumn="0"/>
            <w:tcW w:w="1626" w:type="dxa"/>
            <w:vAlign w:val="center"/>
          </w:tcPr>
          <w:p w14:paraId="3FCC8280" w14:textId="77777777" w:rsidR="003D7727" w:rsidRPr="00C92A48" w:rsidRDefault="003D7727" w:rsidP="003D7727">
            <w:pPr>
              <w:autoSpaceDE w:val="0"/>
              <w:autoSpaceDN w:val="0"/>
              <w:adjustRightInd w:val="0"/>
              <w:spacing w:line="360" w:lineRule="auto"/>
              <w:rPr>
                <w:rFonts w:cs="Times New Roman"/>
                <w:b w:val="0"/>
                <w:color w:val="000000"/>
              </w:rPr>
            </w:pPr>
            <w:r>
              <w:rPr>
                <w:rFonts w:cs="Times New Roman"/>
                <w:b w:val="0"/>
                <w:color w:val="000000"/>
              </w:rPr>
              <w:t>Niet nader bepaald</w:t>
            </w:r>
          </w:p>
        </w:tc>
        <w:tc>
          <w:tcPr>
            <w:tcW w:w="853" w:type="dxa"/>
            <w:vAlign w:val="center"/>
          </w:tcPr>
          <w:p w14:paraId="23B73262"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11</w:t>
            </w:r>
          </w:p>
        </w:tc>
        <w:tc>
          <w:tcPr>
            <w:tcW w:w="852" w:type="dxa"/>
            <w:vAlign w:val="center"/>
          </w:tcPr>
          <w:p w14:paraId="461490D3"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851" w:type="dxa"/>
            <w:vAlign w:val="center"/>
          </w:tcPr>
          <w:p w14:paraId="1E04C379"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851" w:type="dxa"/>
            <w:vAlign w:val="center"/>
          </w:tcPr>
          <w:p w14:paraId="37CBC41C"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851" w:type="dxa"/>
            <w:vAlign w:val="center"/>
          </w:tcPr>
          <w:p w14:paraId="1F2F4722"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c>
          <w:tcPr>
            <w:tcW w:w="851" w:type="dxa"/>
            <w:vAlign w:val="center"/>
          </w:tcPr>
          <w:p w14:paraId="73C89879"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9</w:t>
            </w:r>
          </w:p>
        </w:tc>
        <w:tc>
          <w:tcPr>
            <w:tcW w:w="851" w:type="dxa"/>
            <w:vAlign w:val="center"/>
          </w:tcPr>
          <w:p w14:paraId="718E51D7"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w:t>
            </w:r>
          </w:p>
        </w:tc>
        <w:tc>
          <w:tcPr>
            <w:tcW w:w="851" w:type="dxa"/>
            <w:vAlign w:val="center"/>
          </w:tcPr>
          <w:p w14:paraId="7BE696EB"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w:t>
            </w:r>
          </w:p>
        </w:tc>
        <w:tc>
          <w:tcPr>
            <w:tcW w:w="851" w:type="dxa"/>
            <w:vAlign w:val="center"/>
          </w:tcPr>
          <w:p w14:paraId="5838B247" w14:textId="77777777" w:rsidR="003D7727"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4</w:t>
            </w:r>
          </w:p>
        </w:tc>
      </w:tr>
      <w:tr w:rsidR="003D7727" w14:paraId="4C11726D" w14:textId="77777777" w:rsidTr="00F05B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6" w:type="dxa"/>
            <w:vAlign w:val="center"/>
          </w:tcPr>
          <w:p w14:paraId="5BFE50F9" w14:textId="77777777" w:rsidR="003D7727" w:rsidRPr="00C92A48" w:rsidRDefault="003D7727" w:rsidP="003D7727">
            <w:pPr>
              <w:autoSpaceDE w:val="0"/>
              <w:autoSpaceDN w:val="0"/>
              <w:adjustRightInd w:val="0"/>
              <w:spacing w:line="360" w:lineRule="auto"/>
              <w:rPr>
                <w:rFonts w:cs="Times New Roman"/>
                <w:b w:val="0"/>
                <w:color w:val="000000"/>
              </w:rPr>
            </w:pPr>
            <w:r>
              <w:rPr>
                <w:rFonts w:cs="Times New Roman"/>
                <w:b w:val="0"/>
                <w:color w:val="000000"/>
              </w:rPr>
              <w:t>Andere discriminatie</w:t>
            </w:r>
          </w:p>
        </w:tc>
        <w:tc>
          <w:tcPr>
            <w:tcW w:w="853" w:type="dxa"/>
            <w:vAlign w:val="center"/>
          </w:tcPr>
          <w:p w14:paraId="46754071"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2" w:type="dxa"/>
            <w:vAlign w:val="center"/>
          </w:tcPr>
          <w:p w14:paraId="1B35FCAE"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1" w:type="dxa"/>
            <w:vAlign w:val="center"/>
          </w:tcPr>
          <w:p w14:paraId="012B5996"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w:t>
            </w:r>
          </w:p>
        </w:tc>
        <w:tc>
          <w:tcPr>
            <w:tcW w:w="851" w:type="dxa"/>
            <w:vAlign w:val="center"/>
          </w:tcPr>
          <w:p w14:paraId="77186FB5"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w:t>
            </w:r>
          </w:p>
        </w:tc>
        <w:tc>
          <w:tcPr>
            <w:tcW w:w="851" w:type="dxa"/>
            <w:vAlign w:val="center"/>
          </w:tcPr>
          <w:p w14:paraId="7F827700"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39</w:t>
            </w:r>
          </w:p>
        </w:tc>
        <w:tc>
          <w:tcPr>
            <w:tcW w:w="851" w:type="dxa"/>
            <w:vAlign w:val="center"/>
          </w:tcPr>
          <w:p w14:paraId="4B1C3728"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29</w:t>
            </w:r>
          </w:p>
        </w:tc>
        <w:tc>
          <w:tcPr>
            <w:tcW w:w="851" w:type="dxa"/>
            <w:vAlign w:val="center"/>
          </w:tcPr>
          <w:p w14:paraId="147CD2A0"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33</w:t>
            </w:r>
          </w:p>
        </w:tc>
        <w:tc>
          <w:tcPr>
            <w:tcW w:w="851" w:type="dxa"/>
            <w:vAlign w:val="center"/>
          </w:tcPr>
          <w:p w14:paraId="13A8F67B"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w:t>
            </w:r>
          </w:p>
        </w:tc>
        <w:tc>
          <w:tcPr>
            <w:tcW w:w="851" w:type="dxa"/>
            <w:vAlign w:val="center"/>
          </w:tcPr>
          <w:p w14:paraId="5404828E" w14:textId="77777777" w:rsidR="003D7727"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w:t>
            </w:r>
          </w:p>
        </w:tc>
      </w:tr>
      <w:tr w:rsidR="003D7727" w14:paraId="5A9E426E" w14:textId="77777777" w:rsidTr="00F05B7F">
        <w:trPr>
          <w:trHeight w:val="403"/>
        </w:trPr>
        <w:tc>
          <w:tcPr>
            <w:cnfStyle w:val="001000000000" w:firstRow="0" w:lastRow="0" w:firstColumn="1" w:lastColumn="0" w:oddVBand="0" w:evenVBand="0" w:oddHBand="0" w:evenHBand="0" w:firstRowFirstColumn="0" w:firstRowLastColumn="0" w:lastRowFirstColumn="0" w:lastRowLastColumn="0"/>
            <w:tcW w:w="1626" w:type="dxa"/>
            <w:vAlign w:val="center"/>
          </w:tcPr>
          <w:p w14:paraId="545FAE91" w14:textId="77777777" w:rsidR="003D7727" w:rsidRDefault="003D7727" w:rsidP="003D7727">
            <w:pPr>
              <w:rPr>
                <w:rFonts w:ascii="Calibri" w:hAnsi="Calibri"/>
                <w:color w:val="000000"/>
              </w:rPr>
            </w:pPr>
            <w:r>
              <w:rPr>
                <w:rFonts w:ascii="Calibri" w:hAnsi="Calibri"/>
                <w:color w:val="000000"/>
              </w:rPr>
              <w:t>Negationisme</w:t>
            </w:r>
            <w:r>
              <w:rPr>
                <w:rStyle w:val="Voetnootmarkering"/>
                <w:rFonts w:ascii="Calibri" w:hAnsi="Calibri"/>
                <w:color w:val="000000"/>
              </w:rPr>
              <w:footnoteReference w:id="71"/>
            </w:r>
          </w:p>
        </w:tc>
        <w:tc>
          <w:tcPr>
            <w:tcW w:w="853" w:type="dxa"/>
            <w:shd w:val="clear" w:color="auto" w:fill="000000" w:themeFill="text1"/>
            <w:vAlign w:val="center"/>
          </w:tcPr>
          <w:p w14:paraId="75B8CAE3"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0</w:t>
            </w:r>
          </w:p>
        </w:tc>
        <w:tc>
          <w:tcPr>
            <w:tcW w:w="852" w:type="dxa"/>
            <w:shd w:val="clear" w:color="auto" w:fill="000000" w:themeFill="text1"/>
            <w:vAlign w:val="center"/>
          </w:tcPr>
          <w:p w14:paraId="4D4C5AFA"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0</w:t>
            </w:r>
          </w:p>
        </w:tc>
        <w:tc>
          <w:tcPr>
            <w:tcW w:w="851" w:type="dxa"/>
            <w:shd w:val="clear" w:color="auto" w:fill="000000" w:themeFill="text1"/>
            <w:vAlign w:val="center"/>
          </w:tcPr>
          <w:p w14:paraId="054B140C"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2</w:t>
            </w:r>
          </w:p>
        </w:tc>
        <w:tc>
          <w:tcPr>
            <w:tcW w:w="851" w:type="dxa"/>
            <w:shd w:val="clear" w:color="auto" w:fill="000000" w:themeFill="text1"/>
            <w:vAlign w:val="center"/>
          </w:tcPr>
          <w:p w14:paraId="2C4CC110"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17975F34"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252BFFF2"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2406A748"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0</w:t>
            </w:r>
          </w:p>
        </w:tc>
        <w:tc>
          <w:tcPr>
            <w:tcW w:w="851" w:type="dxa"/>
            <w:shd w:val="clear" w:color="auto" w:fill="000000" w:themeFill="text1"/>
            <w:vAlign w:val="center"/>
          </w:tcPr>
          <w:p w14:paraId="2E4C29C2"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3AEABE96" w14:textId="77777777" w:rsidR="003D7727" w:rsidRPr="00C92A48" w:rsidRDefault="003D7727" w:rsidP="003D7727">
            <w:pPr>
              <w:jc w:val="center"/>
              <w:cnfStyle w:val="000000000000" w:firstRow="0" w:lastRow="0" w:firstColumn="0" w:lastColumn="0" w:oddVBand="0" w:evenVBand="0" w:oddHBand="0"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0</w:t>
            </w:r>
          </w:p>
        </w:tc>
      </w:tr>
      <w:tr w:rsidR="003D7727" w14:paraId="30D50F56" w14:textId="77777777" w:rsidTr="00F05B7F">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1626" w:type="dxa"/>
            <w:vAlign w:val="center"/>
          </w:tcPr>
          <w:p w14:paraId="046749CF" w14:textId="77777777" w:rsidR="003D7727" w:rsidRDefault="003D7727" w:rsidP="003D7727">
            <w:pPr>
              <w:rPr>
                <w:rFonts w:ascii="Calibri" w:hAnsi="Calibri"/>
                <w:color w:val="000000"/>
              </w:rPr>
            </w:pPr>
            <w:r>
              <w:rPr>
                <w:rFonts w:ascii="Calibri" w:hAnsi="Calibri"/>
                <w:color w:val="000000"/>
              </w:rPr>
              <w:t>Revisionisme</w:t>
            </w:r>
            <w:r>
              <w:rPr>
                <w:rStyle w:val="Voetnootmarkering"/>
                <w:rFonts w:ascii="Calibri" w:hAnsi="Calibri"/>
                <w:color w:val="000000"/>
              </w:rPr>
              <w:footnoteReference w:id="72"/>
            </w:r>
          </w:p>
        </w:tc>
        <w:tc>
          <w:tcPr>
            <w:tcW w:w="853" w:type="dxa"/>
            <w:shd w:val="clear" w:color="auto" w:fill="000000" w:themeFill="text1"/>
            <w:vAlign w:val="center"/>
          </w:tcPr>
          <w:p w14:paraId="0987477F"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0</w:t>
            </w:r>
          </w:p>
        </w:tc>
        <w:tc>
          <w:tcPr>
            <w:tcW w:w="852" w:type="dxa"/>
            <w:shd w:val="clear" w:color="auto" w:fill="000000" w:themeFill="text1"/>
            <w:vAlign w:val="center"/>
          </w:tcPr>
          <w:p w14:paraId="25CE7694"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7CA7E261"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4FA4A28A"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4</w:t>
            </w:r>
          </w:p>
        </w:tc>
        <w:tc>
          <w:tcPr>
            <w:tcW w:w="851" w:type="dxa"/>
            <w:shd w:val="clear" w:color="auto" w:fill="000000" w:themeFill="text1"/>
            <w:vAlign w:val="center"/>
          </w:tcPr>
          <w:p w14:paraId="79FC7959"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4</w:t>
            </w:r>
          </w:p>
        </w:tc>
        <w:tc>
          <w:tcPr>
            <w:tcW w:w="851" w:type="dxa"/>
            <w:shd w:val="clear" w:color="auto" w:fill="000000" w:themeFill="text1"/>
            <w:vAlign w:val="center"/>
          </w:tcPr>
          <w:p w14:paraId="65C836C7"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0</w:t>
            </w:r>
          </w:p>
        </w:tc>
        <w:tc>
          <w:tcPr>
            <w:tcW w:w="851" w:type="dxa"/>
            <w:shd w:val="clear" w:color="auto" w:fill="000000" w:themeFill="text1"/>
            <w:vAlign w:val="center"/>
          </w:tcPr>
          <w:p w14:paraId="4CEA5C44"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55E26CBA"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1</w:t>
            </w:r>
          </w:p>
        </w:tc>
        <w:tc>
          <w:tcPr>
            <w:tcW w:w="851" w:type="dxa"/>
            <w:shd w:val="clear" w:color="auto" w:fill="000000" w:themeFill="text1"/>
            <w:vAlign w:val="center"/>
          </w:tcPr>
          <w:p w14:paraId="6A71F51B" w14:textId="77777777" w:rsidR="003D7727" w:rsidRPr="00C92A48" w:rsidRDefault="003D7727" w:rsidP="003D7727">
            <w:pPr>
              <w:jc w:val="center"/>
              <w:cnfStyle w:val="000000100000" w:firstRow="0" w:lastRow="0" w:firstColumn="0" w:lastColumn="0" w:oddVBand="0" w:evenVBand="0" w:oddHBand="1" w:evenHBand="0" w:firstRowFirstColumn="0" w:firstRowLastColumn="0" w:lastRowFirstColumn="0" w:lastRowLastColumn="0"/>
              <w:rPr>
                <w:rFonts w:ascii="Calibri" w:hAnsi="Calibri"/>
                <w:b/>
                <w:color w:val="FFFFFF" w:themeColor="background1"/>
              </w:rPr>
            </w:pPr>
            <w:r w:rsidRPr="00C92A48">
              <w:rPr>
                <w:rFonts w:ascii="Calibri" w:hAnsi="Calibri"/>
                <w:b/>
                <w:color w:val="FFFFFF" w:themeColor="background1"/>
              </w:rPr>
              <w:t>5</w:t>
            </w:r>
          </w:p>
        </w:tc>
      </w:tr>
    </w:tbl>
    <w:p w14:paraId="33609D37" w14:textId="78BA19C0" w:rsidR="008F3865" w:rsidRDefault="003D7727" w:rsidP="008F3865">
      <w:pPr>
        <w:autoSpaceDE w:val="0"/>
        <w:autoSpaceDN w:val="0"/>
        <w:adjustRightInd w:val="0"/>
        <w:spacing w:after="0" w:line="360" w:lineRule="auto"/>
        <w:jc w:val="both"/>
        <w:rPr>
          <w:rStyle w:val="Hyperlink"/>
          <w:rFonts w:cs="Times New Roman"/>
          <w:sz w:val="16"/>
        </w:rPr>
      </w:pPr>
      <w:r w:rsidRPr="00706F0E">
        <w:rPr>
          <w:rFonts w:cs="Times New Roman"/>
          <w:color w:val="000000"/>
          <w:sz w:val="16"/>
        </w:rPr>
        <w:t xml:space="preserve">Bron: Politiële </w:t>
      </w:r>
      <w:proofErr w:type="spellStart"/>
      <w:r w:rsidRPr="00706F0E">
        <w:rPr>
          <w:rFonts w:cs="Times New Roman"/>
          <w:color w:val="000000"/>
          <w:sz w:val="16"/>
        </w:rPr>
        <w:t>Criminaliteitstatistieken</w:t>
      </w:r>
      <w:proofErr w:type="spellEnd"/>
      <w:r w:rsidRPr="00706F0E">
        <w:rPr>
          <w:rFonts w:cs="Times New Roman"/>
          <w:color w:val="000000"/>
          <w:sz w:val="16"/>
        </w:rPr>
        <w:t xml:space="preserve"> (</w:t>
      </w:r>
      <w:hyperlink r:id="rId9" w:history="1">
        <w:r w:rsidRPr="00706F0E">
          <w:rPr>
            <w:rStyle w:val="Hyperlink"/>
            <w:rFonts w:cs="Times New Roman"/>
            <w:sz w:val="16"/>
          </w:rPr>
          <w:t>http://www.polfed-fedpol.be/crim/crim_statistieken/2013_trim4/pdf/gewest/rapport_2013_trim4_gew_Vlaams_Gewest_nl.pdf</w:t>
        </w:r>
      </w:hyperlink>
    </w:p>
    <w:p w14:paraId="740EEA14" w14:textId="77777777" w:rsidR="000D21EA" w:rsidRPr="00706F0E" w:rsidRDefault="000D21EA" w:rsidP="008F3865">
      <w:pPr>
        <w:autoSpaceDE w:val="0"/>
        <w:autoSpaceDN w:val="0"/>
        <w:adjustRightInd w:val="0"/>
        <w:spacing w:after="0" w:line="360" w:lineRule="auto"/>
        <w:jc w:val="both"/>
        <w:rPr>
          <w:rFonts w:cs="Times New Roman"/>
          <w:color w:val="000000"/>
          <w:sz w:val="16"/>
        </w:rPr>
      </w:pPr>
    </w:p>
    <w:p w14:paraId="08A9D70D" w14:textId="6D4409DE" w:rsidR="008F3865" w:rsidRDefault="00F05B7F" w:rsidP="000D21EA">
      <w:pPr>
        <w:autoSpaceDE w:val="0"/>
        <w:autoSpaceDN w:val="0"/>
        <w:adjustRightInd w:val="0"/>
        <w:spacing w:after="0" w:line="360" w:lineRule="auto"/>
        <w:contextualSpacing/>
        <w:jc w:val="both"/>
        <w:rPr>
          <w:rFonts w:cstheme="minorHAnsi"/>
        </w:rPr>
      </w:pPr>
      <w:r w:rsidRPr="00146B0E">
        <w:rPr>
          <w:rFonts w:cs="Times New Roman"/>
          <w:color w:val="000000"/>
        </w:rPr>
        <w:t>te worden dat deze cijfers wellicht slechts een deel van het aantal geweldplegingen vertegenwoordigen.</w:t>
      </w:r>
      <w:r>
        <w:rPr>
          <w:rFonts w:cs="Times New Roman"/>
          <w:color w:val="000000"/>
        </w:rPr>
        <w:t xml:space="preserve"> </w:t>
      </w:r>
      <w:r w:rsidR="008F3865" w:rsidRPr="00146B0E">
        <w:rPr>
          <w:rFonts w:cs="Times New Roman"/>
          <w:color w:val="000000"/>
        </w:rPr>
        <w:t>Gezien de discrepantie tussen het aantal voorgevallen incidenten en het aantal aangegeven, kunnen we er met vrij grote zekerheid van uit gaan dat er in België ook meer incidenten zijn dan klachten. Zo meldde het Centrum in 2011 dat zij 82 klachten ontvangen had van antisemitisme</w:t>
      </w:r>
      <w:r w:rsidR="008F3865" w:rsidRPr="00146B0E">
        <w:rPr>
          <w:rStyle w:val="Voetnootmarkering"/>
          <w:rFonts w:cs="Times New Roman"/>
          <w:color w:val="000000"/>
        </w:rPr>
        <w:footnoteReference w:id="73"/>
      </w:r>
      <w:r w:rsidR="008F3865" w:rsidRPr="00146B0E">
        <w:rPr>
          <w:rFonts w:cs="Times New Roman"/>
          <w:color w:val="000000"/>
        </w:rPr>
        <w:t>.</w:t>
      </w:r>
      <w:r w:rsidR="008F3865" w:rsidRPr="00146B0E">
        <w:rPr>
          <w:rFonts w:cs="Times New Roman"/>
          <w:i/>
          <w:iCs/>
          <w:color w:val="000000"/>
        </w:rPr>
        <w:t xml:space="preserve"> </w:t>
      </w:r>
      <w:r w:rsidR="008F3865" w:rsidRPr="00146B0E">
        <w:rPr>
          <w:rFonts w:cs="Times New Roman"/>
          <w:color w:val="000000"/>
        </w:rPr>
        <w:t xml:space="preserve">Tijdens datzelfde jaar kreeg de website www.antisemitisme.be hierover zo’n 65 </w:t>
      </w:r>
      <w:r w:rsidR="008F3865" w:rsidRPr="00146B0E">
        <w:rPr>
          <w:rFonts w:cs="Times New Roman"/>
          <w:color w:val="000000"/>
        </w:rPr>
        <w:lastRenderedPageBreak/>
        <w:t>klachten binnen</w:t>
      </w:r>
      <w:r w:rsidR="008F3865" w:rsidRPr="00146B0E">
        <w:rPr>
          <w:rStyle w:val="Voetnootmarkering"/>
          <w:rFonts w:cs="Times New Roman"/>
          <w:color w:val="000000"/>
        </w:rPr>
        <w:footnoteReference w:id="74"/>
      </w:r>
      <w:r w:rsidR="008F3865" w:rsidRPr="00146B0E">
        <w:rPr>
          <w:rFonts w:cs="Times New Roman"/>
          <w:color w:val="000000"/>
        </w:rPr>
        <w:t>. Het centrum houdt jammer genoeg geen informatie bij over welke klachten er specifiek verband houden met rechts-extremisme.</w:t>
      </w:r>
      <w:r w:rsidR="005618CB">
        <w:rPr>
          <w:rFonts w:cs="Times New Roman"/>
          <w:color w:val="000000"/>
        </w:rPr>
        <w:t xml:space="preserve"> </w:t>
      </w:r>
      <w:r w:rsidR="000E6FCE" w:rsidRPr="00146B0E">
        <w:rPr>
          <w:rFonts w:cstheme="minorHAnsi"/>
        </w:rPr>
        <w:t>Staatsveiligheid acht de dreiging uitgaande van deze organisaties vrij gering</w:t>
      </w:r>
      <w:r w:rsidR="000E6FCE" w:rsidRPr="00146B0E">
        <w:rPr>
          <w:rStyle w:val="Voetnootmarkering"/>
          <w:rFonts w:cstheme="minorHAnsi"/>
        </w:rPr>
        <w:footnoteReference w:id="75"/>
      </w:r>
      <w:r w:rsidR="000E6FCE" w:rsidRPr="00146B0E">
        <w:rPr>
          <w:rFonts w:cstheme="minorHAnsi"/>
        </w:rPr>
        <w:t xml:space="preserve">. </w:t>
      </w:r>
      <w:r w:rsidR="003D7727" w:rsidRPr="003D7727">
        <w:t xml:space="preserve"> </w:t>
      </w:r>
      <w:r w:rsidR="003D7727">
        <w:t xml:space="preserve">Toch </w:t>
      </w:r>
      <w:r w:rsidR="00706F0E">
        <w:t>bleek een aantal jaren geleden</w:t>
      </w:r>
      <w:r w:rsidR="003D7727">
        <w:t xml:space="preserve"> dat Blood &amp; Honour bij het organiseren van concerten nog een breed publiek uit binnen-en buitenland kon bekoren</w:t>
      </w:r>
      <w:r w:rsidR="000E6FCE" w:rsidRPr="00146B0E">
        <w:rPr>
          <w:rFonts w:cstheme="minorHAnsi"/>
        </w:rPr>
        <w:t>.</w:t>
      </w:r>
      <w:r w:rsidR="000E6FCE" w:rsidRPr="00146B0E">
        <w:rPr>
          <w:rStyle w:val="Voetnootmarkering"/>
          <w:rFonts w:cstheme="minorHAnsi"/>
        </w:rPr>
        <w:footnoteReference w:id="76"/>
      </w:r>
      <w:r w:rsidR="000E6FCE" w:rsidRPr="00146B0E">
        <w:rPr>
          <w:rFonts w:cstheme="minorHAnsi"/>
        </w:rPr>
        <w:t xml:space="preserve"> </w:t>
      </w:r>
    </w:p>
    <w:p w14:paraId="5EB37AFD" w14:textId="77777777" w:rsidR="00F05B7F" w:rsidRDefault="00F05B7F" w:rsidP="000D21EA">
      <w:pPr>
        <w:autoSpaceDE w:val="0"/>
        <w:autoSpaceDN w:val="0"/>
        <w:adjustRightInd w:val="0"/>
        <w:spacing w:after="0" w:line="360" w:lineRule="auto"/>
        <w:contextualSpacing/>
        <w:jc w:val="both"/>
        <w:rPr>
          <w:rFonts w:cstheme="minorHAnsi"/>
        </w:rPr>
      </w:pPr>
    </w:p>
    <w:p w14:paraId="2682147A" w14:textId="70C5A72B" w:rsidR="00F05B7F" w:rsidRDefault="00F05B7F" w:rsidP="000D21EA">
      <w:pPr>
        <w:autoSpaceDE w:val="0"/>
        <w:autoSpaceDN w:val="0"/>
        <w:adjustRightInd w:val="0"/>
        <w:spacing w:after="0" w:line="360" w:lineRule="auto"/>
        <w:contextualSpacing/>
        <w:jc w:val="both"/>
        <w:rPr>
          <w:rFonts w:cstheme="minorHAnsi"/>
        </w:rPr>
      </w:pPr>
      <w:r>
        <w:rPr>
          <w:rFonts w:cstheme="minorHAnsi"/>
        </w:rPr>
        <w:t xml:space="preserve">Een vergelijkend beeld tussen Duitsland en België wordt ons aangeleverd met behulp van de European </w:t>
      </w:r>
      <w:proofErr w:type="spellStart"/>
      <w:r>
        <w:rPr>
          <w:rFonts w:cstheme="minorHAnsi"/>
        </w:rPr>
        <w:t>Social</w:t>
      </w:r>
      <w:proofErr w:type="spellEnd"/>
      <w:r>
        <w:rPr>
          <w:rFonts w:cstheme="minorHAnsi"/>
        </w:rPr>
        <w:t xml:space="preserve"> Survey die tweejaarlijks wordt afgenomen in diverse landen binnen de Europese Unie. Binnen deze vragenlijst wordt nagegaan </w:t>
      </w:r>
      <w:r w:rsidR="00805D73">
        <w:rPr>
          <w:rFonts w:cstheme="minorHAnsi"/>
        </w:rPr>
        <w:t>hoe positief of negatief respondenten staan ten opzichte van migranten en hoe de respondenten zichzelf positioneren op een links-rechts schaal. In onderstaande figuur krijgen we overzicht vanaf 2002.</w:t>
      </w:r>
    </w:p>
    <w:p w14:paraId="48BC12FF" w14:textId="6982E965" w:rsidR="00F05B7F" w:rsidRDefault="00F05B7F" w:rsidP="000D21EA">
      <w:pPr>
        <w:autoSpaceDE w:val="0"/>
        <w:autoSpaceDN w:val="0"/>
        <w:adjustRightInd w:val="0"/>
        <w:spacing w:after="0" w:line="360" w:lineRule="auto"/>
        <w:contextualSpacing/>
        <w:jc w:val="both"/>
        <w:rPr>
          <w:rFonts w:cstheme="minorHAnsi"/>
        </w:rPr>
      </w:pPr>
      <w:r>
        <w:rPr>
          <w:noProof/>
          <w:lang w:eastAsia="nl-BE"/>
        </w:rPr>
        <w:drawing>
          <wp:inline distT="0" distB="0" distL="0" distR="0" wp14:anchorId="5E40C2B9" wp14:editId="4707976F">
            <wp:extent cx="5762625" cy="3048000"/>
            <wp:effectExtent l="0" t="0" r="9525" b="1905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736139" w14:textId="2FBA39BD" w:rsidR="000D21EA" w:rsidRPr="0098322B" w:rsidRDefault="00944718" w:rsidP="00706F0E">
      <w:pPr>
        <w:autoSpaceDE w:val="0"/>
        <w:autoSpaceDN w:val="0"/>
        <w:adjustRightInd w:val="0"/>
        <w:spacing w:after="0" w:line="360" w:lineRule="auto"/>
        <w:contextualSpacing/>
        <w:rPr>
          <w:rFonts w:cstheme="minorHAnsi"/>
        </w:rPr>
      </w:pPr>
      <w:r>
        <w:rPr>
          <w:rFonts w:cstheme="minorHAnsi"/>
        </w:rPr>
        <w:t xml:space="preserve">Eigen grafiek. </w:t>
      </w:r>
      <w:r w:rsidR="006168CE" w:rsidRPr="0098322B">
        <w:rPr>
          <w:rFonts w:cstheme="minorHAnsi"/>
        </w:rPr>
        <w:t xml:space="preserve">Bron: European </w:t>
      </w:r>
      <w:proofErr w:type="spellStart"/>
      <w:r w:rsidR="006168CE" w:rsidRPr="0098322B">
        <w:rPr>
          <w:rFonts w:cstheme="minorHAnsi"/>
        </w:rPr>
        <w:t>social</w:t>
      </w:r>
      <w:proofErr w:type="spellEnd"/>
      <w:r w:rsidR="006168CE" w:rsidRPr="0098322B">
        <w:rPr>
          <w:rFonts w:cstheme="minorHAnsi"/>
        </w:rPr>
        <w:t xml:space="preserve"> survey (</w:t>
      </w:r>
      <w:hyperlink r:id="rId11" w:history="1">
        <w:r w:rsidR="006168CE" w:rsidRPr="0098322B">
          <w:rPr>
            <w:rStyle w:val="Hyperlink"/>
            <w:rFonts w:cstheme="minorHAnsi"/>
          </w:rPr>
          <w:t>http://www.europeansocialsurvey.org/</w:t>
        </w:r>
      </w:hyperlink>
      <w:r w:rsidR="006168CE" w:rsidRPr="0098322B">
        <w:rPr>
          <w:rFonts w:cstheme="minorHAnsi"/>
        </w:rPr>
        <w:t>)</w:t>
      </w:r>
    </w:p>
    <w:p w14:paraId="053E1067" w14:textId="77777777" w:rsidR="006168CE" w:rsidRPr="0098322B" w:rsidRDefault="006168CE" w:rsidP="00706F0E">
      <w:pPr>
        <w:autoSpaceDE w:val="0"/>
        <w:autoSpaceDN w:val="0"/>
        <w:adjustRightInd w:val="0"/>
        <w:spacing w:after="0" w:line="360" w:lineRule="auto"/>
        <w:contextualSpacing/>
        <w:rPr>
          <w:rFonts w:cstheme="minorHAnsi"/>
        </w:rPr>
      </w:pPr>
    </w:p>
    <w:p w14:paraId="28A2AA7E" w14:textId="3BE00BA8" w:rsidR="006168CE" w:rsidRDefault="00805D73" w:rsidP="00805D73">
      <w:pPr>
        <w:autoSpaceDE w:val="0"/>
        <w:autoSpaceDN w:val="0"/>
        <w:adjustRightInd w:val="0"/>
        <w:spacing w:after="0" w:line="360" w:lineRule="auto"/>
        <w:contextualSpacing/>
        <w:jc w:val="both"/>
        <w:rPr>
          <w:rFonts w:cstheme="minorHAnsi"/>
        </w:rPr>
      </w:pPr>
      <w:r>
        <w:rPr>
          <w:rFonts w:cstheme="minorHAnsi"/>
        </w:rPr>
        <w:t>D</w:t>
      </w:r>
      <w:r w:rsidR="006168CE">
        <w:rPr>
          <w:rFonts w:cstheme="minorHAnsi"/>
        </w:rPr>
        <w:t xml:space="preserve">e cijfers </w:t>
      </w:r>
      <w:r>
        <w:rPr>
          <w:rFonts w:cstheme="minorHAnsi"/>
        </w:rPr>
        <w:t xml:space="preserve">tonen aan dat het aangegeven percentage van respondenten die zichzelf als extreem-rechts labelt </w:t>
      </w:r>
      <w:r w:rsidR="006168CE">
        <w:rPr>
          <w:rFonts w:cstheme="minorHAnsi"/>
        </w:rPr>
        <w:t xml:space="preserve">vrij stabiel </w:t>
      </w:r>
      <w:r>
        <w:rPr>
          <w:rFonts w:cstheme="minorHAnsi"/>
        </w:rPr>
        <w:t>blijft</w:t>
      </w:r>
      <w:r w:rsidR="006168CE">
        <w:rPr>
          <w:rFonts w:cstheme="minorHAnsi"/>
        </w:rPr>
        <w:t xml:space="preserve"> over een periode van 10 jaar. Zo geven ongeveer 3.2 % van de Belgen aan dat ze zichzelf zien als extreem-rechts, terwijl 1.85% van de Duitser dit doen. </w:t>
      </w:r>
      <w:r>
        <w:rPr>
          <w:rFonts w:cstheme="minorHAnsi"/>
        </w:rPr>
        <w:t xml:space="preserve">Een gelijkaardig stabiel beeld krijgen we bij de negatieve percepties ten aanzien van migranten in België en Duitsland, </w:t>
      </w:r>
      <w:r>
        <w:rPr>
          <w:rFonts w:cstheme="minorHAnsi"/>
        </w:rPr>
        <w:lastRenderedPageBreak/>
        <w:t>dit zowel naar algemene populatie of als naar de risicogroepen</w:t>
      </w:r>
      <w:r>
        <w:rPr>
          <w:rStyle w:val="Voetnootmarkering"/>
          <w:rFonts w:cstheme="minorHAnsi"/>
        </w:rPr>
        <w:footnoteReference w:id="77"/>
      </w:r>
      <w:r>
        <w:rPr>
          <w:rFonts w:cstheme="minorHAnsi"/>
        </w:rPr>
        <w:t xml:space="preserve"> van beide landen. </w:t>
      </w:r>
      <w:r w:rsidR="00C434CE">
        <w:rPr>
          <w:rFonts w:cstheme="minorHAnsi"/>
        </w:rPr>
        <w:t xml:space="preserve">In de algemene populatie zien we een stabilisatie rond de middelste score, </w:t>
      </w:r>
      <w:proofErr w:type="spellStart"/>
      <w:r w:rsidR="00C434CE">
        <w:rPr>
          <w:rFonts w:cstheme="minorHAnsi"/>
        </w:rPr>
        <w:t>i.e</w:t>
      </w:r>
      <w:proofErr w:type="spellEnd"/>
      <w:r w:rsidR="00C434CE">
        <w:rPr>
          <w:rFonts w:cstheme="minorHAnsi"/>
        </w:rPr>
        <w:t xml:space="preserve"> België (5.021), Duitsland (4.678). In Duitsland liggen de negatieve percepties dus algemeen iets lager dan deze in België en blijft dit vrij constant doorheen de tijd. Wanneer we gaan kijken naar de meer extreme meningen per land (namelijk diegene die zich statistisch gezien op meer dan één standaardafwijking van het gemiddelde bevinden) dan zien we dat </w:t>
      </w:r>
      <w:r w:rsidR="00262685">
        <w:rPr>
          <w:rFonts w:cstheme="minorHAnsi"/>
        </w:rPr>
        <w:t xml:space="preserve">België (8.108) nog steeds gemiddeld genomen de kroon spant ten opzichte van Duitsland (8.043), al ligt het verschil hier toch dichter bij elkaar. Algemeen genomen kan gesteld worden dat zowel </w:t>
      </w:r>
      <w:proofErr w:type="spellStart"/>
      <w:r w:rsidR="00262685">
        <w:rPr>
          <w:rFonts w:cstheme="minorHAnsi"/>
        </w:rPr>
        <w:t>extreem-rechtse</w:t>
      </w:r>
      <w:proofErr w:type="spellEnd"/>
      <w:r w:rsidR="00262685">
        <w:rPr>
          <w:rFonts w:cstheme="minorHAnsi"/>
        </w:rPr>
        <w:t xml:space="preserve"> gevoelens en anti-immigranten standpunten geen tijdelijk fenomeen blijken te zijn, maar een constante plaats hebben binnen </w:t>
      </w:r>
      <w:r w:rsidR="00F63B1F">
        <w:rPr>
          <w:rFonts w:cstheme="minorHAnsi"/>
        </w:rPr>
        <w:t>zowel de Belgische als Duitse</w:t>
      </w:r>
      <w:r w:rsidR="00262685">
        <w:rPr>
          <w:rFonts w:cstheme="minorHAnsi"/>
        </w:rPr>
        <w:t xml:space="preserve"> </w:t>
      </w:r>
      <w:r w:rsidR="00FC1B1F">
        <w:rPr>
          <w:rFonts w:cstheme="minorHAnsi"/>
        </w:rPr>
        <w:t>samenleving</w:t>
      </w:r>
      <w:r w:rsidR="00262685">
        <w:rPr>
          <w:rFonts w:cstheme="minorHAnsi"/>
        </w:rPr>
        <w:t xml:space="preserve">. </w:t>
      </w:r>
    </w:p>
    <w:p w14:paraId="43D6433F" w14:textId="77777777" w:rsidR="00F63B1F" w:rsidRDefault="00F63B1F" w:rsidP="00805D73">
      <w:pPr>
        <w:autoSpaceDE w:val="0"/>
        <w:autoSpaceDN w:val="0"/>
        <w:adjustRightInd w:val="0"/>
        <w:spacing w:after="0" w:line="360" w:lineRule="auto"/>
        <w:contextualSpacing/>
        <w:jc w:val="both"/>
        <w:rPr>
          <w:rFonts w:cstheme="minorHAnsi"/>
        </w:rPr>
      </w:pPr>
    </w:p>
    <w:p w14:paraId="0DDEA7B9" w14:textId="77777777" w:rsidR="00F63B1F" w:rsidRDefault="00F63B1F" w:rsidP="00805D73">
      <w:pPr>
        <w:autoSpaceDE w:val="0"/>
        <w:autoSpaceDN w:val="0"/>
        <w:adjustRightInd w:val="0"/>
        <w:spacing w:after="0" w:line="360" w:lineRule="auto"/>
        <w:contextualSpacing/>
        <w:jc w:val="both"/>
        <w:rPr>
          <w:rFonts w:cstheme="minorHAnsi"/>
        </w:rPr>
      </w:pPr>
    </w:p>
    <w:p w14:paraId="76ABB009" w14:textId="77777777" w:rsidR="004709FE" w:rsidRPr="00146B0E" w:rsidRDefault="004709FE" w:rsidP="008F3865">
      <w:pPr>
        <w:pStyle w:val="Default"/>
        <w:spacing w:line="360" w:lineRule="auto"/>
        <w:jc w:val="both"/>
        <w:rPr>
          <w:rFonts w:asciiTheme="minorHAnsi" w:hAnsiTheme="minorHAnsi"/>
          <w:sz w:val="22"/>
          <w:szCs w:val="22"/>
        </w:rPr>
      </w:pPr>
      <w:r w:rsidRPr="00146B0E">
        <w:rPr>
          <w:rFonts w:asciiTheme="minorHAnsi" w:hAnsiTheme="minorHAnsi"/>
          <w:b/>
          <w:bCs/>
          <w:sz w:val="22"/>
          <w:szCs w:val="22"/>
        </w:rPr>
        <w:t xml:space="preserve">4. De situatie in Duitsland </w:t>
      </w:r>
    </w:p>
    <w:p w14:paraId="338D50D1" w14:textId="77777777" w:rsidR="004709FE" w:rsidRPr="00146B0E" w:rsidRDefault="004709FE" w:rsidP="008F3865">
      <w:pPr>
        <w:pStyle w:val="Default"/>
        <w:spacing w:line="360" w:lineRule="auto"/>
        <w:jc w:val="both"/>
        <w:rPr>
          <w:rFonts w:asciiTheme="minorHAnsi" w:hAnsiTheme="minorHAnsi"/>
          <w:b/>
          <w:bCs/>
          <w:sz w:val="22"/>
          <w:szCs w:val="22"/>
        </w:rPr>
      </w:pPr>
    </w:p>
    <w:p w14:paraId="4F622C07" w14:textId="77777777" w:rsidR="004709FE" w:rsidRPr="00146B0E" w:rsidRDefault="004709FE" w:rsidP="008F3865">
      <w:pPr>
        <w:pStyle w:val="Default"/>
        <w:spacing w:line="360" w:lineRule="auto"/>
        <w:jc w:val="both"/>
        <w:rPr>
          <w:rFonts w:asciiTheme="minorHAnsi" w:hAnsiTheme="minorHAnsi"/>
          <w:sz w:val="22"/>
          <w:szCs w:val="22"/>
        </w:rPr>
      </w:pPr>
      <w:r w:rsidRPr="00146B0E">
        <w:rPr>
          <w:rFonts w:asciiTheme="minorHAnsi" w:hAnsiTheme="minorHAnsi"/>
          <w:b/>
          <w:bCs/>
          <w:sz w:val="22"/>
          <w:szCs w:val="22"/>
        </w:rPr>
        <w:t xml:space="preserve">4.1 De prevalentie van extreemrechts in Duitsland </w:t>
      </w:r>
    </w:p>
    <w:p w14:paraId="043FFB0A" w14:textId="77777777" w:rsidR="004709FE" w:rsidRPr="00146B0E" w:rsidRDefault="004709FE" w:rsidP="008F3865">
      <w:pPr>
        <w:pStyle w:val="Default"/>
        <w:spacing w:line="360" w:lineRule="auto"/>
        <w:jc w:val="both"/>
        <w:rPr>
          <w:rFonts w:asciiTheme="minorHAnsi" w:hAnsiTheme="minorHAnsi"/>
          <w:b/>
          <w:bCs/>
          <w:sz w:val="22"/>
          <w:szCs w:val="22"/>
        </w:rPr>
      </w:pPr>
    </w:p>
    <w:p w14:paraId="258E50BA" w14:textId="77777777" w:rsidR="004709FE" w:rsidRPr="00146B0E" w:rsidRDefault="004709FE" w:rsidP="008F3865">
      <w:pPr>
        <w:pStyle w:val="Default"/>
        <w:spacing w:line="360" w:lineRule="auto"/>
        <w:jc w:val="both"/>
        <w:rPr>
          <w:rFonts w:asciiTheme="minorHAnsi" w:hAnsiTheme="minorHAnsi"/>
          <w:sz w:val="22"/>
          <w:szCs w:val="22"/>
        </w:rPr>
      </w:pPr>
      <w:r w:rsidRPr="00146B0E">
        <w:rPr>
          <w:rFonts w:asciiTheme="minorHAnsi" w:hAnsiTheme="minorHAnsi"/>
          <w:sz w:val="22"/>
          <w:szCs w:val="22"/>
        </w:rPr>
        <w:t xml:space="preserve">Extreemrechts in Duitsland is geen homogene beweging, maar vertoont verschillende elementen van nationalisme, racisme en antisemitisme. Wel hebben alle groeperingen de ideologie van de </w:t>
      </w:r>
      <w:proofErr w:type="spellStart"/>
      <w:r w:rsidRPr="00146B0E">
        <w:rPr>
          <w:rFonts w:asciiTheme="minorHAnsi" w:hAnsiTheme="minorHAnsi"/>
          <w:i/>
          <w:iCs/>
          <w:sz w:val="22"/>
          <w:szCs w:val="22"/>
        </w:rPr>
        <w:t>Volksgemeinschaft</w:t>
      </w:r>
      <w:proofErr w:type="spellEnd"/>
      <w:r w:rsidRPr="00146B0E">
        <w:rPr>
          <w:rFonts w:asciiTheme="minorHAnsi" w:hAnsiTheme="minorHAnsi"/>
          <w:i/>
          <w:iCs/>
          <w:sz w:val="22"/>
          <w:szCs w:val="22"/>
        </w:rPr>
        <w:t xml:space="preserve"> </w:t>
      </w:r>
      <w:r w:rsidRPr="00146B0E">
        <w:rPr>
          <w:rFonts w:asciiTheme="minorHAnsi" w:hAnsiTheme="minorHAnsi"/>
          <w:sz w:val="22"/>
          <w:szCs w:val="22"/>
        </w:rPr>
        <w:t>gemeen, het idee dat in een gemeenschap waar allen dezelfde raciale karakteristieken hebben, de leiders handelen in overeenstemming met de gedeelde wil van allen. Dit is een concept uit het nationaalsocialisme</w:t>
      </w:r>
      <w:r w:rsidRPr="00146B0E">
        <w:rPr>
          <w:rStyle w:val="Voetnootmarkering"/>
          <w:rFonts w:asciiTheme="minorHAnsi" w:hAnsiTheme="minorHAnsi"/>
          <w:sz w:val="22"/>
          <w:szCs w:val="22"/>
        </w:rPr>
        <w:footnoteReference w:id="78"/>
      </w:r>
      <w:r w:rsidRPr="00146B0E">
        <w:rPr>
          <w:rFonts w:asciiTheme="minorHAnsi" w:hAnsiTheme="minorHAnsi"/>
          <w:sz w:val="22"/>
          <w:szCs w:val="22"/>
        </w:rPr>
        <w:t xml:space="preserve">. </w:t>
      </w:r>
    </w:p>
    <w:p w14:paraId="5FBBBBD9" w14:textId="77777777" w:rsidR="004709FE" w:rsidRPr="00146B0E" w:rsidRDefault="004709FE" w:rsidP="008F3865">
      <w:pPr>
        <w:pStyle w:val="Default"/>
        <w:spacing w:line="360" w:lineRule="auto"/>
        <w:jc w:val="both"/>
        <w:rPr>
          <w:rFonts w:asciiTheme="minorHAnsi" w:hAnsiTheme="minorHAnsi"/>
          <w:sz w:val="22"/>
          <w:szCs w:val="22"/>
        </w:rPr>
      </w:pPr>
    </w:p>
    <w:p w14:paraId="40224A3A" w14:textId="77777777" w:rsidR="004709FE" w:rsidRPr="00146B0E" w:rsidRDefault="001B07AE" w:rsidP="008F3865">
      <w:pPr>
        <w:pStyle w:val="Default"/>
        <w:spacing w:line="360" w:lineRule="auto"/>
        <w:jc w:val="both"/>
        <w:rPr>
          <w:rFonts w:asciiTheme="minorHAnsi" w:hAnsiTheme="minorHAnsi"/>
          <w:sz w:val="22"/>
          <w:szCs w:val="22"/>
        </w:rPr>
      </w:pPr>
      <w:r w:rsidRPr="00146B0E">
        <w:rPr>
          <w:rFonts w:asciiTheme="minorHAnsi" w:hAnsiTheme="minorHAnsi"/>
          <w:b/>
          <w:bCs/>
          <w:iCs/>
          <w:sz w:val="22"/>
          <w:szCs w:val="22"/>
        </w:rPr>
        <w:t>4.1.1.</w:t>
      </w:r>
      <w:r w:rsidR="008F3865" w:rsidRPr="00146B0E">
        <w:rPr>
          <w:rFonts w:asciiTheme="minorHAnsi" w:hAnsiTheme="minorHAnsi"/>
          <w:b/>
          <w:bCs/>
          <w:iCs/>
          <w:sz w:val="22"/>
          <w:szCs w:val="22"/>
        </w:rPr>
        <w:t xml:space="preserve"> </w:t>
      </w:r>
      <w:r w:rsidR="004709FE" w:rsidRPr="00146B0E">
        <w:rPr>
          <w:rFonts w:asciiTheme="minorHAnsi" w:hAnsiTheme="minorHAnsi"/>
          <w:b/>
          <w:bCs/>
          <w:iCs/>
          <w:sz w:val="22"/>
          <w:szCs w:val="22"/>
        </w:rPr>
        <w:t xml:space="preserve">Extreemrechts uitgedrukt in cijfers </w:t>
      </w:r>
    </w:p>
    <w:p w14:paraId="7E86571A" w14:textId="77777777" w:rsidR="001B07AE" w:rsidRPr="00146B0E" w:rsidRDefault="001B07AE" w:rsidP="008F3865">
      <w:pPr>
        <w:pStyle w:val="Default"/>
        <w:spacing w:line="360" w:lineRule="auto"/>
        <w:jc w:val="both"/>
        <w:rPr>
          <w:rFonts w:asciiTheme="minorHAnsi" w:hAnsiTheme="minorHAnsi"/>
          <w:sz w:val="22"/>
          <w:szCs w:val="22"/>
        </w:rPr>
      </w:pPr>
    </w:p>
    <w:p w14:paraId="02C87DF4" w14:textId="7D2283B5" w:rsidR="004709FE" w:rsidRPr="00146B0E" w:rsidRDefault="004709FE" w:rsidP="008F3865">
      <w:pPr>
        <w:pStyle w:val="Default"/>
        <w:spacing w:line="360" w:lineRule="auto"/>
        <w:jc w:val="both"/>
        <w:rPr>
          <w:rFonts w:asciiTheme="minorHAnsi" w:hAnsiTheme="minorHAnsi"/>
          <w:color w:val="auto"/>
          <w:sz w:val="22"/>
          <w:szCs w:val="22"/>
        </w:rPr>
      </w:pPr>
      <w:r w:rsidRPr="00146B0E">
        <w:rPr>
          <w:rFonts w:asciiTheme="minorHAnsi" w:hAnsiTheme="minorHAnsi"/>
          <w:sz w:val="22"/>
          <w:szCs w:val="22"/>
        </w:rPr>
        <w:t xml:space="preserve">De </w:t>
      </w:r>
      <w:proofErr w:type="spellStart"/>
      <w:r w:rsidRPr="00146B0E">
        <w:rPr>
          <w:rFonts w:asciiTheme="minorHAnsi" w:hAnsiTheme="minorHAnsi"/>
          <w:i/>
          <w:iCs/>
          <w:sz w:val="22"/>
          <w:szCs w:val="22"/>
        </w:rPr>
        <w:t>Bundesamt</w:t>
      </w:r>
      <w:proofErr w:type="spellEnd"/>
      <w:r w:rsidRPr="00146B0E">
        <w:rPr>
          <w:rFonts w:asciiTheme="minorHAnsi" w:hAnsiTheme="minorHAnsi"/>
          <w:i/>
          <w:iCs/>
          <w:sz w:val="22"/>
          <w:szCs w:val="22"/>
        </w:rPr>
        <w:t xml:space="preserve"> </w:t>
      </w:r>
      <w:proofErr w:type="spellStart"/>
      <w:r w:rsidRPr="00146B0E">
        <w:rPr>
          <w:rFonts w:asciiTheme="minorHAnsi" w:hAnsiTheme="minorHAnsi"/>
          <w:i/>
          <w:iCs/>
          <w:sz w:val="22"/>
          <w:szCs w:val="22"/>
        </w:rPr>
        <w:t>für</w:t>
      </w:r>
      <w:proofErr w:type="spellEnd"/>
      <w:r w:rsidRPr="00146B0E">
        <w:rPr>
          <w:rFonts w:asciiTheme="minorHAnsi" w:hAnsiTheme="minorHAnsi"/>
          <w:i/>
          <w:iCs/>
          <w:sz w:val="22"/>
          <w:szCs w:val="22"/>
        </w:rPr>
        <w:t xml:space="preserve"> </w:t>
      </w:r>
      <w:proofErr w:type="spellStart"/>
      <w:r w:rsidRPr="00146B0E">
        <w:rPr>
          <w:rFonts w:asciiTheme="minorHAnsi" w:hAnsiTheme="minorHAnsi"/>
          <w:i/>
          <w:iCs/>
          <w:sz w:val="22"/>
          <w:szCs w:val="22"/>
        </w:rPr>
        <w:t>Verfassungsschutz</w:t>
      </w:r>
      <w:proofErr w:type="spellEnd"/>
      <w:r w:rsidR="001B07AE" w:rsidRPr="00146B0E">
        <w:rPr>
          <w:rFonts w:asciiTheme="minorHAnsi" w:hAnsiTheme="minorHAnsi"/>
          <w:i/>
          <w:iCs/>
          <w:sz w:val="22"/>
          <w:szCs w:val="22"/>
        </w:rPr>
        <w:t xml:space="preserve"> </w:t>
      </w:r>
      <w:r w:rsidRPr="00146B0E">
        <w:rPr>
          <w:rFonts w:asciiTheme="minorHAnsi" w:hAnsiTheme="minorHAnsi"/>
          <w:sz w:val="22"/>
          <w:szCs w:val="22"/>
        </w:rPr>
        <w:t xml:space="preserve">houdt reeds enkele jaren cijfermateriaal bij over het aantal personen dat tot het extreemrechtse milieu behoort in Duitsland. Voor het jaar </w:t>
      </w:r>
      <w:r w:rsidR="001E5EF8">
        <w:rPr>
          <w:rFonts w:asciiTheme="minorHAnsi" w:hAnsiTheme="minorHAnsi"/>
          <w:sz w:val="22"/>
          <w:szCs w:val="22"/>
        </w:rPr>
        <w:t>2013</w:t>
      </w:r>
      <w:r w:rsidR="001E5EF8" w:rsidRPr="00146B0E">
        <w:rPr>
          <w:rFonts w:asciiTheme="minorHAnsi" w:hAnsiTheme="minorHAnsi"/>
          <w:sz w:val="22"/>
          <w:szCs w:val="22"/>
        </w:rPr>
        <w:t xml:space="preserve"> </w:t>
      </w:r>
      <w:r w:rsidRPr="00146B0E">
        <w:rPr>
          <w:rFonts w:asciiTheme="minorHAnsi" w:hAnsiTheme="minorHAnsi"/>
          <w:sz w:val="22"/>
          <w:szCs w:val="22"/>
        </w:rPr>
        <w:t xml:space="preserve">betreft dit in totaal zo’n </w:t>
      </w:r>
      <w:r w:rsidR="001E5EF8">
        <w:rPr>
          <w:rFonts w:asciiTheme="minorHAnsi" w:hAnsiTheme="minorHAnsi"/>
          <w:sz w:val="22"/>
          <w:szCs w:val="22"/>
        </w:rPr>
        <w:t>21.700</w:t>
      </w:r>
      <w:r w:rsidRPr="00146B0E">
        <w:rPr>
          <w:rFonts w:asciiTheme="minorHAnsi" w:hAnsiTheme="minorHAnsi"/>
          <w:sz w:val="22"/>
          <w:szCs w:val="22"/>
        </w:rPr>
        <w:t xml:space="preserve"> personen, wat een daling </w:t>
      </w:r>
      <w:r w:rsidR="001E5EF8">
        <w:rPr>
          <w:rFonts w:asciiTheme="minorHAnsi" w:hAnsiTheme="minorHAnsi"/>
          <w:sz w:val="22"/>
          <w:szCs w:val="22"/>
        </w:rPr>
        <w:t>inhoudt in vergelijking met voorgaande jaren</w:t>
      </w:r>
      <w:r w:rsidRPr="00146B0E">
        <w:rPr>
          <w:rFonts w:asciiTheme="minorHAnsi" w:hAnsiTheme="minorHAnsi"/>
          <w:color w:val="auto"/>
          <w:sz w:val="22"/>
          <w:szCs w:val="22"/>
        </w:rPr>
        <w:t xml:space="preserve">. Het aantal personen onder hen die volgens de statistieken bereid zijn geweld te gebruiken, is in </w:t>
      </w:r>
      <w:r w:rsidR="001E5EF8">
        <w:rPr>
          <w:rFonts w:asciiTheme="minorHAnsi" w:hAnsiTheme="minorHAnsi"/>
          <w:color w:val="auto"/>
          <w:sz w:val="22"/>
          <w:szCs w:val="22"/>
        </w:rPr>
        <w:t>de laatste jaren echter gestegen en bedraagt zo’n 9.600</w:t>
      </w:r>
      <w:r w:rsidRPr="00146B0E">
        <w:rPr>
          <w:rFonts w:asciiTheme="minorHAnsi" w:hAnsiTheme="minorHAnsi"/>
          <w:color w:val="auto"/>
          <w:sz w:val="22"/>
          <w:szCs w:val="22"/>
        </w:rPr>
        <w:t xml:space="preserve">. De </w:t>
      </w:r>
      <w:proofErr w:type="spellStart"/>
      <w:r w:rsidRPr="00146B0E">
        <w:rPr>
          <w:rFonts w:asciiTheme="minorHAnsi" w:hAnsiTheme="minorHAnsi"/>
          <w:color w:val="auto"/>
          <w:sz w:val="22"/>
          <w:szCs w:val="22"/>
        </w:rPr>
        <w:t>Bundesamt</w:t>
      </w:r>
      <w:proofErr w:type="spellEnd"/>
      <w:r w:rsidRPr="00146B0E">
        <w:rPr>
          <w:rFonts w:asciiTheme="minorHAnsi" w:hAnsiTheme="minorHAnsi"/>
          <w:color w:val="auto"/>
          <w:sz w:val="22"/>
          <w:szCs w:val="22"/>
        </w:rPr>
        <w:t xml:space="preserve"> heeft deze informatie verkregen via een </w:t>
      </w:r>
      <w:r w:rsidRPr="00146B0E">
        <w:rPr>
          <w:rFonts w:asciiTheme="minorHAnsi" w:hAnsiTheme="minorHAnsi"/>
          <w:color w:val="auto"/>
          <w:sz w:val="22"/>
          <w:szCs w:val="22"/>
        </w:rPr>
        <w:lastRenderedPageBreak/>
        <w:t>rondvraag binnen de neonazi-scene, en na aftrek van de leden die bij meerdere groeperingen lid zijn</w:t>
      </w:r>
      <w:r w:rsidR="001B07AE" w:rsidRPr="00146B0E">
        <w:rPr>
          <w:rStyle w:val="Voetnootmarkering"/>
          <w:rFonts w:asciiTheme="minorHAnsi" w:hAnsiTheme="minorHAnsi"/>
          <w:color w:val="auto"/>
          <w:sz w:val="22"/>
          <w:szCs w:val="22"/>
        </w:rPr>
        <w:footnoteReference w:id="79"/>
      </w:r>
      <w:r w:rsidRPr="00146B0E">
        <w:rPr>
          <w:rFonts w:asciiTheme="minorHAnsi" w:hAnsiTheme="minorHAnsi"/>
          <w:color w:val="auto"/>
          <w:sz w:val="22"/>
          <w:szCs w:val="22"/>
        </w:rPr>
        <w:t xml:space="preserve">. </w:t>
      </w:r>
    </w:p>
    <w:p w14:paraId="6094B6B5" w14:textId="77777777" w:rsidR="001B07AE" w:rsidRPr="00146B0E" w:rsidRDefault="001B07AE" w:rsidP="008F3865">
      <w:pPr>
        <w:pStyle w:val="Default"/>
        <w:spacing w:line="360" w:lineRule="auto"/>
        <w:jc w:val="both"/>
        <w:rPr>
          <w:rFonts w:asciiTheme="minorHAnsi" w:hAnsiTheme="minorHAnsi"/>
          <w:color w:val="auto"/>
          <w:sz w:val="22"/>
          <w:szCs w:val="22"/>
        </w:rPr>
      </w:pPr>
    </w:p>
    <w:p w14:paraId="44321905" w14:textId="77777777" w:rsidR="001B07AE" w:rsidRPr="00146B0E" w:rsidRDefault="001B07AE" w:rsidP="008F3865">
      <w:pPr>
        <w:pStyle w:val="Default"/>
        <w:spacing w:line="360" w:lineRule="auto"/>
        <w:jc w:val="both"/>
        <w:rPr>
          <w:rFonts w:asciiTheme="minorHAnsi" w:hAnsiTheme="minorHAnsi"/>
          <w:color w:val="auto"/>
          <w:sz w:val="22"/>
          <w:szCs w:val="22"/>
        </w:rPr>
      </w:pPr>
      <w:r w:rsidRPr="00146B0E">
        <w:rPr>
          <w:rFonts w:asciiTheme="minorHAnsi" w:hAnsiTheme="minorHAnsi"/>
          <w:color w:val="auto"/>
          <w:sz w:val="22"/>
          <w:szCs w:val="22"/>
        </w:rPr>
        <w:t>Voor het jaar 2013 heeft de Duitse federale regering bekendgemaakt dat er zo’n 11.761 extreemrechts-geïnspireerde delicten geregistreerd zijn, waarbij 561 mensen gewond geraakt zijn. 5.631 mensen worden voor deze misdrijven verdacht</w:t>
      </w:r>
      <w:r w:rsidRPr="00146B0E">
        <w:rPr>
          <w:rStyle w:val="Voetnootmarkering"/>
          <w:rFonts w:asciiTheme="minorHAnsi" w:hAnsiTheme="minorHAnsi"/>
          <w:color w:val="auto"/>
          <w:sz w:val="22"/>
          <w:szCs w:val="22"/>
        </w:rPr>
        <w:footnoteReference w:id="80"/>
      </w:r>
      <w:r w:rsidRPr="00146B0E">
        <w:rPr>
          <w:rFonts w:asciiTheme="minorHAnsi" w:hAnsiTheme="minorHAnsi"/>
          <w:color w:val="auto"/>
          <w:sz w:val="22"/>
          <w:szCs w:val="22"/>
        </w:rPr>
        <w:t xml:space="preserve">. </w:t>
      </w:r>
    </w:p>
    <w:p w14:paraId="50F6A870" w14:textId="77777777" w:rsidR="001B07AE" w:rsidRPr="00146B0E" w:rsidRDefault="001B07AE" w:rsidP="008F3865">
      <w:pPr>
        <w:pStyle w:val="Default"/>
        <w:spacing w:line="360" w:lineRule="auto"/>
        <w:jc w:val="both"/>
        <w:rPr>
          <w:rFonts w:asciiTheme="minorHAnsi" w:hAnsiTheme="minorHAnsi"/>
          <w:color w:val="auto"/>
          <w:sz w:val="22"/>
          <w:szCs w:val="22"/>
        </w:rPr>
      </w:pPr>
    </w:p>
    <w:p w14:paraId="21A89F70" w14:textId="77777777" w:rsidR="001B07AE" w:rsidRPr="00146B0E" w:rsidRDefault="001B07AE" w:rsidP="008F3865">
      <w:pPr>
        <w:pStyle w:val="Default"/>
        <w:spacing w:line="360" w:lineRule="auto"/>
        <w:jc w:val="both"/>
        <w:rPr>
          <w:rFonts w:asciiTheme="minorHAnsi" w:hAnsiTheme="minorHAnsi"/>
          <w:b/>
          <w:bCs/>
          <w:iCs/>
          <w:color w:val="auto"/>
          <w:sz w:val="22"/>
          <w:szCs w:val="22"/>
        </w:rPr>
      </w:pPr>
      <w:r w:rsidRPr="00146B0E">
        <w:rPr>
          <w:rFonts w:asciiTheme="minorHAnsi" w:hAnsiTheme="minorHAnsi"/>
          <w:b/>
          <w:bCs/>
          <w:iCs/>
          <w:color w:val="auto"/>
          <w:sz w:val="22"/>
          <w:szCs w:val="22"/>
        </w:rPr>
        <w:t>4</w:t>
      </w:r>
      <w:r w:rsidR="008F3865" w:rsidRPr="00146B0E">
        <w:rPr>
          <w:rFonts w:asciiTheme="minorHAnsi" w:hAnsiTheme="minorHAnsi"/>
          <w:b/>
          <w:bCs/>
          <w:iCs/>
          <w:color w:val="auto"/>
          <w:sz w:val="22"/>
          <w:szCs w:val="22"/>
        </w:rPr>
        <w:t>.</w:t>
      </w:r>
      <w:r w:rsidRPr="00146B0E">
        <w:rPr>
          <w:rFonts w:asciiTheme="minorHAnsi" w:hAnsiTheme="minorHAnsi"/>
          <w:b/>
          <w:bCs/>
          <w:iCs/>
          <w:color w:val="auto"/>
          <w:sz w:val="22"/>
          <w:szCs w:val="22"/>
        </w:rPr>
        <w:t xml:space="preserve">1.2. Extreemrechtse politieke partijen in Duitsland </w:t>
      </w:r>
    </w:p>
    <w:p w14:paraId="5CF961DB" w14:textId="77777777" w:rsidR="008F3865" w:rsidRPr="00146B0E" w:rsidRDefault="008F3865" w:rsidP="008F3865">
      <w:pPr>
        <w:pStyle w:val="Default"/>
        <w:spacing w:line="360" w:lineRule="auto"/>
        <w:jc w:val="both"/>
        <w:rPr>
          <w:rFonts w:asciiTheme="minorHAnsi" w:hAnsiTheme="minorHAnsi"/>
          <w:color w:val="auto"/>
          <w:sz w:val="22"/>
          <w:szCs w:val="22"/>
        </w:rPr>
      </w:pPr>
    </w:p>
    <w:p w14:paraId="662BE40D" w14:textId="77777777" w:rsidR="001B07AE" w:rsidRPr="00146B0E" w:rsidRDefault="001B07AE" w:rsidP="008F3865">
      <w:pPr>
        <w:pStyle w:val="Default"/>
        <w:spacing w:line="360" w:lineRule="auto"/>
        <w:jc w:val="both"/>
        <w:rPr>
          <w:rFonts w:asciiTheme="minorHAnsi" w:hAnsiTheme="minorHAnsi"/>
          <w:color w:val="auto"/>
          <w:sz w:val="22"/>
          <w:szCs w:val="22"/>
        </w:rPr>
      </w:pPr>
      <w:r w:rsidRPr="00146B0E">
        <w:rPr>
          <w:rFonts w:asciiTheme="minorHAnsi" w:hAnsiTheme="minorHAnsi"/>
          <w:color w:val="auto"/>
          <w:sz w:val="22"/>
          <w:szCs w:val="22"/>
        </w:rPr>
        <w:t xml:space="preserve">Drie extreemrechtse politieke partijen zijn het vermelden waard. De eerste is de NPD, oftewel de </w:t>
      </w:r>
      <w:proofErr w:type="spellStart"/>
      <w:r w:rsidRPr="00146B0E">
        <w:rPr>
          <w:rFonts w:asciiTheme="minorHAnsi" w:hAnsiTheme="minorHAnsi"/>
          <w:i/>
          <w:iCs/>
          <w:color w:val="auto"/>
          <w:sz w:val="22"/>
          <w:szCs w:val="22"/>
        </w:rPr>
        <w:t>Nationaldemokratische</w:t>
      </w:r>
      <w:proofErr w:type="spellEnd"/>
      <w:r w:rsidRPr="00146B0E">
        <w:rPr>
          <w:rFonts w:asciiTheme="minorHAnsi" w:hAnsiTheme="minorHAnsi"/>
          <w:i/>
          <w:iCs/>
          <w:color w:val="auto"/>
          <w:sz w:val="22"/>
          <w:szCs w:val="22"/>
        </w:rPr>
        <w:t xml:space="preserve"> </w:t>
      </w:r>
      <w:proofErr w:type="spellStart"/>
      <w:r w:rsidRPr="00146B0E">
        <w:rPr>
          <w:rFonts w:asciiTheme="minorHAnsi" w:hAnsiTheme="minorHAnsi"/>
          <w:i/>
          <w:iCs/>
          <w:color w:val="auto"/>
          <w:sz w:val="22"/>
          <w:szCs w:val="22"/>
        </w:rPr>
        <w:t>Partei</w:t>
      </w:r>
      <w:proofErr w:type="spellEnd"/>
      <w:r w:rsidRPr="00146B0E">
        <w:rPr>
          <w:rFonts w:asciiTheme="minorHAnsi" w:hAnsiTheme="minorHAnsi"/>
          <w:i/>
          <w:iCs/>
          <w:color w:val="auto"/>
          <w:sz w:val="22"/>
          <w:szCs w:val="22"/>
        </w:rPr>
        <w:t xml:space="preserve"> </w:t>
      </w:r>
      <w:proofErr w:type="spellStart"/>
      <w:r w:rsidRPr="00146B0E">
        <w:rPr>
          <w:rFonts w:asciiTheme="minorHAnsi" w:hAnsiTheme="minorHAnsi"/>
          <w:i/>
          <w:iCs/>
          <w:color w:val="auto"/>
          <w:sz w:val="22"/>
          <w:szCs w:val="22"/>
        </w:rPr>
        <w:t>Deutschlands</w:t>
      </w:r>
      <w:proofErr w:type="spellEnd"/>
      <w:r w:rsidRPr="00146B0E">
        <w:rPr>
          <w:rFonts w:asciiTheme="minorHAnsi" w:hAnsiTheme="minorHAnsi"/>
          <w:color w:val="auto"/>
          <w:sz w:val="22"/>
          <w:szCs w:val="22"/>
        </w:rPr>
        <w:t>, opgericht enige tijd na de Tweede Oorlog door onder andere ex-nazi’s, revisionisten en fascisten</w:t>
      </w:r>
      <w:r w:rsidR="008F3865" w:rsidRPr="00146B0E">
        <w:rPr>
          <w:rStyle w:val="Voetnootmarkering"/>
          <w:rFonts w:asciiTheme="minorHAnsi" w:hAnsiTheme="minorHAnsi"/>
          <w:color w:val="auto"/>
          <w:sz w:val="22"/>
          <w:szCs w:val="22"/>
        </w:rPr>
        <w:footnoteReference w:id="81"/>
      </w:r>
      <w:r w:rsidRPr="00146B0E">
        <w:rPr>
          <w:rFonts w:asciiTheme="minorHAnsi" w:hAnsiTheme="minorHAnsi"/>
          <w:color w:val="auto"/>
          <w:sz w:val="22"/>
          <w:szCs w:val="22"/>
        </w:rPr>
        <w:t>.</w:t>
      </w:r>
      <w:r w:rsidR="008F3865" w:rsidRPr="00146B0E">
        <w:rPr>
          <w:rFonts w:asciiTheme="minorHAnsi" w:hAnsiTheme="minorHAnsi"/>
          <w:color w:val="auto"/>
          <w:sz w:val="22"/>
          <w:szCs w:val="22"/>
        </w:rPr>
        <w:t xml:space="preserve"> </w:t>
      </w:r>
      <w:r w:rsidRPr="00146B0E">
        <w:rPr>
          <w:rFonts w:asciiTheme="minorHAnsi" w:hAnsiTheme="minorHAnsi"/>
          <w:color w:val="auto"/>
          <w:sz w:val="22"/>
          <w:szCs w:val="22"/>
        </w:rPr>
        <w:t xml:space="preserve">Deze partij wil via haar </w:t>
      </w:r>
      <w:r w:rsidRPr="00146B0E">
        <w:rPr>
          <w:rFonts w:asciiTheme="minorHAnsi" w:hAnsiTheme="minorHAnsi"/>
          <w:i/>
          <w:iCs/>
          <w:color w:val="auto"/>
          <w:sz w:val="22"/>
          <w:szCs w:val="22"/>
        </w:rPr>
        <w:t>Vier-</w:t>
      </w:r>
      <w:proofErr w:type="spellStart"/>
      <w:r w:rsidRPr="00146B0E">
        <w:rPr>
          <w:rFonts w:asciiTheme="minorHAnsi" w:hAnsiTheme="minorHAnsi"/>
          <w:i/>
          <w:iCs/>
          <w:color w:val="auto"/>
          <w:sz w:val="22"/>
          <w:szCs w:val="22"/>
        </w:rPr>
        <w:t>Säulen</w:t>
      </w:r>
      <w:proofErr w:type="spellEnd"/>
      <w:r w:rsidRPr="00146B0E">
        <w:rPr>
          <w:rFonts w:asciiTheme="minorHAnsi" w:hAnsiTheme="minorHAnsi"/>
          <w:i/>
          <w:iCs/>
          <w:color w:val="auto"/>
          <w:sz w:val="22"/>
          <w:szCs w:val="22"/>
        </w:rPr>
        <w:t xml:space="preserve">-Strategie </w:t>
      </w:r>
      <w:r w:rsidRPr="00146B0E">
        <w:rPr>
          <w:rFonts w:asciiTheme="minorHAnsi" w:hAnsiTheme="minorHAnsi"/>
          <w:color w:val="auto"/>
          <w:sz w:val="22"/>
          <w:szCs w:val="22"/>
        </w:rPr>
        <w:t>(vier-zuilen-strategie) de hele democratische staat onderuithalen. Recentelijk probeert de partij zich ook te focussen op actuele en voor het dagelijkse leven relevante zaken, zoals de Islam, de financiële crisis en de strijd tegen de Europese Unie</w:t>
      </w:r>
      <w:r w:rsidR="008F3865" w:rsidRPr="00146B0E">
        <w:rPr>
          <w:rStyle w:val="Voetnootmarkering"/>
          <w:rFonts w:asciiTheme="minorHAnsi" w:hAnsiTheme="minorHAnsi"/>
          <w:color w:val="auto"/>
          <w:sz w:val="22"/>
          <w:szCs w:val="22"/>
        </w:rPr>
        <w:footnoteReference w:id="82"/>
      </w:r>
      <w:r w:rsidRPr="00146B0E">
        <w:rPr>
          <w:rFonts w:asciiTheme="minorHAnsi" w:hAnsiTheme="minorHAnsi"/>
          <w:color w:val="auto"/>
          <w:sz w:val="22"/>
          <w:szCs w:val="22"/>
        </w:rPr>
        <w:t>.</w:t>
      </w:r>
      <w:r w:rsidR="008F3865" w:rsidRPr="00146B0E">
        <w:rPr>
          <w:rFonts w:asciiTheme="minorHAnsi" w:hAnsiTheme="minorHAnsi"/>
          <w:color w:val="auto"/>
          <w:sz w:val="22"/>
          <w:szCs w:val="22"/>
        </w:rPr>
        <w:t xml:space="preserve"> </w:t>
      </w:r>
      <w:r w:rsidRPr="00146B0E">
        <w:rPr>
          <w:rFonts w:asciiTheme="minorHAnsi" w:hAnsiTheme="minorHAnsi"/>
          <w:color w:val="auto"/>
          <w:sz w:val="22"/>
          <w:szCs w:val="22"/>
        </w:rPr>
        <w:t xml:space="preserve">De partij boekt vooral succes in het vroegere Oost-Duitsland. In 2 deelstaten haalde de partij in 2004 en 2009 voldoende stemmen om een zetel te behalen. De kiesdrempel hiervoor ligt immers op vijf procent. In </w:t>
      </w:r>
      <w:proofErr w:type="spellStart"/>
      <w:r w:rsidRPr="00146B0E">
        <w:rPr>
          <w:rFonts w:asciiTheme="minorHAnsi" w:hAnsiTheme="minorHAnsi"/>
          <w:color w:val="auto"/>
          <w:sz w:val="22"/>
          <w:szCs w:val="22"/>
        </w:rPr>
        <w:t>Sachsen</w:t>
      </w:r>
      <w:proofErr w:type="spellEnd"/>
      <w:r w:rsidRPr="00146B0E">
        <w:rPr>
          <w:rFonts w:asciiTheme="minorHAnsi" w:hAnsiTheme="minorHAnsi"/>
          <w:color w:val="auto"/>
          <w:sz w:val="22"/>
          <w:szCs w:val="22"/>
        </w:rPr>
        <w:t xml:space="preserve"> behaalde de NPD 9,2 procent in 2004 en 5,6 procent in 2009. In </w:t>
      </w:r>
      <w:proofErr w:type="spellStart"/>
      <w:r w:rsidRPr="00146B0E">
        <w:rPr>
          <w:rFonts w:asciiTheme="minorHAnsi" w:hAnsiTheme="minorHAnsi"/>
          <w:color w:val="auto"/>
          <w:sz w:val="22"/>
          <w:szCs w:val="22"/>
        </w:rPr>
        <w:t>Mecklenburg-Vorpommern</w:t>
      </w:r>
      <w:proofErr w:type="spellEnd"/>
      <w:r w:rsidRPr="00146B0E">
        <w:rPr>
          <w:rFonts w:asciiTheme="minorHAnsi" w:hAnsiTheme="minorHAnsi"/>
          <w:color w:val="auto"/>
          <w:sz w:val="22"/>
          <w:szCs w:val="22"/>
        </w:rPr>
        <w:t xml:space="preserve"> respectievelijk 7,3 en 6,0 procent. De partij heeft 330 zetels in lokale overheden verspreid over heel Duitsland</w:t>
      </w:r>
      <w:r w:rsidR="008F3865" w:rsidRPr="00146B0E">
        <w:rPr>
          <w:rStyle w:val="Voetnootmarkering"/>
          <w:rFonts w:asciiTheme="minorHAnsi" w:hAnsiTheme="minorHAnsi"/>
          <w:color w:val="auto"/>
          <w:sz w:val="22"/>
          <w:szCs w:val="22"/>
        </w:rPr>
        <w:footnoteReference w:id="83"/>
      </w:r>
      <w:r w:rsidRPr="00146B0E">
        <w:rPr>
          <w:rFonts w:asciiTheme="minorHAnsi" w:hAnsiTheme="minorHAnsi"/>
          <w:color w:val="auto"/>
          <w:sz w:val="22"/>
          <w:szCs w:val="22"/>
        </w:rPr>
        <w:t>.</w:t>
      </w:r>
    </w:p>
    <w:p w14:paraId="3CD8AA3A" w14:textId="77777777" w:rsidR="001B07AE" w:rsidRPr="00146B0E" w:rsidRDefault="001B07AE" w:rsidP="008F3865">
      <w:pPr>
        <w:pStyle w:val="Default"/>
        <w:spacing w:line="360" w:lineRule="auto"/>
        <w:jc w:val="both"/>
        <w:rPr>
          <w:rFonts w:asciiTheme="minorHAnsi" w:hAnsiTheme="minorHAnsi"/>
          <w:color w:val="auto"/>
          <w:sz w:val="22"/>
          <w:szCs w:val="22"/>
        </w:rPr>
      </w:pPr>
    </w:p>
    <w:p w14:paraId="5F07554D" w14:textId="77777777" w:rsidR="004709FE" w:rsidRPr="00146B0E" w:rsidRDefault="004709FE" w:rsidP="008F3865">
      <w:pPr>
        <w:pStyle w:val="Default"/>
        <w:spacing w:line="360" w:lineRule="auto"/>
        <w:jc w:val="both"/>
        <w:rPr>
          <w:rFonts w:asciiTheme="minorHAnsi" w:hAnsiTheme="minorHAnsi"/>
          <w:color w:val="auto"/>
          <w:sz w:val="22"/>
          <w:szCs w:val="22"/>
        </w:rPr>
      </w:pPr>
      <w:r w:rsidRPr="00146B0E">
        <w:rPr>
          <w:rFonts w:asciiTheme="minorHAnsi" w:hAnsiTheme="minorHAnsi"/>
          <w:color w:val="auto"/>
          <w:sz w:val="22"/>
          <w:szCs w:val="22"/>
        </w:rPr>
        <w:t xml:space="preserve">Een tweede vermeldenswaardige partij is DIE RECHTE, in mei 2012 opgericht door de beruchte neonazi Christian </w:t>
      </w:r>
      <w:proofErr w:type="spellStart"/>
      <w:r w:rsidRPr="00146B0E">
        <w:rPr>
          <w:rFonts w:asciiTheme="minorHAnsi" w:hAnsiTheme="minorHAnsi"/>
          <w:color w:val="auto"/>
          <w:sz w:val="22"/>
          <w:szCs w:val="22"/>
        </w:rPr>
        <w:t>Worch</w:t>
      </w:r>
      <w:proofErr w:type="spellEnd"/>
      <w:r w:rsidRPr="00146B0E">
        <w:rPr>
          <w:rFonts w:asciiTheme="minorHAnsi" w:hAnsiTheme="minorHAnsi"/>
          <w:color w:val="auto"/>
          <w:sz w:val="22"/>
          <w:szCs w:val="22"/>
        </w:rPr>
        <w:t xml:space="preserve">, die voorheen al verschillende militante neonazi-groeperingen leidde. De partij bestaat voor een groot deel uit oud-leden van verboden neonazi-verenigingen en de vroegere partij DVU (Deutsche </w:t>
      </w:r>
      <w:proofErr w:type="spellStart"/>
      <w:r w:rsidRPr="00146B0E">
        <w:rPr>
          <w:rFonts w:asciiTheme="minorHAnsi" w:hAnsiTheme="minorHAnsi"/>
          <w:color w:val="auto"/>
          <w:sz w:val="22"/>
          <w:szCs w:val="22"/>
        </w:rPr>
        <w:t>Volksunion</w:t>
      </w:r>
      <w:proofErr w:type="spellEnd"/>
      <w:r w:rsidRPr="00146B0E">
        <w:rPr>
          <w:rFonts w:asciiTheme="minorHAnsi" w:hAnsiTheme="minorHAnsi"/>
          <w:color w:val="auto"/>
          <w:sz w:val="22"/>
          <w:szCs w:val="22"/>
        </w:rPr>
        <w:t>)</w:t>
      </w:r>
      <w:r w:rsidR="008F3865" w:rsidRPr="00146B0E">
        <w:rPr>
          <w:rStyle w:val="Voetnootmarkering"/>
          <w:rFonts w:asciiTheme="minorHAnsi" w:hAnsiTheme="minorHAnsi"/>
          <w:color w:val="auto"/>
          <w:sz w:val="22"/>
          <w:szCs w:val="22"/>
        </w:rPr>
        <w:footnoteReference w:id="84"/>
      </w:r>
      <w:r w:rsidRPr="00146B0E">
        <w:rPr>
          <w:rFonts w:asciiTheme="minorHAnsi" w:hAnsiTheme="minorHAnsi"/>
          <w:color w:val="auto"/>
          <w:sz w:val="22"/>
          <w:szCs w:val="22"/>
        </w:rPr>
        <w:t>.</w:t>
      </w:r>
      <w:r w:rsidR="008F3865" w:rsidRPr="00146B0E">
        <w:rPr>
          <w:rFonts w:asciiTheme="minorHAnsi" w:hAnsiTheme="minorHAnsi"/>
          <w:color w:val="auto"/>
          <w:sz w:val="22"/>
          <w:szCs w:val="22"/>
        </w:rPr>
        <w:t xml:space="preserve"> </w:t>
      </w:r>
      <w:r w:rsidRPr="00146B0E">
        <w:rPr>
          <w:rFonts w:asciiTheme="minorHAnsi" w:hAnsiTheme="minorHAnsi"/>
          <w:color w:val="auto"/>
          <w:sz w:val="22"/>
          <w:szCs w:val="22"/>
        </w:rPr>
        <w:t xml:space="preserve">In het programma van DIE RICHTE vindt men zaken terug zoals </w:t>
      </w:r>
      <w:r w:rsidRPr="00146B0E">
        <w:rPr>
          <w:rFonts w:asciiTheme="minorHAnsi" w:hAnsiTheme="minorHAnsi"/>
          <w:color w:val="auto"/>
          <w:sz w:val="22"/>
          <w:szCs w:val="22"/>
        </w:rPr>
        <w:lastRenderedPageBreak/>
        <w:t>de bescherming van de Duitse identiteit, het bevoordelen van Duitse staatsburgers ten opzichte van anderen, afschaffen van het Islamonderwijs…</w:t>
      </w:r>
      <w:r w:rsidR="008F3865" w:rsidRPr="00146B0E">
        <w:rPr>
          <w:rStyle w:val="Voetnootmarkering"/>
          <w:rFonts w:asciiTheme="minorHAnsi" w:hAnsiTheme="minorHAnsi"/>
          <w:color w:val="auto"/>
          <w:sz w:val="22"/>
          <w:szCs w:val="22"/>
        </w:rPr>
        <w:footnoteReference w:id="85"/>
      </w:r>
      <w:r w:rsidRPr="00146B0E">
        <w:rPr>
          <w:rFonts w:asciiTheme="minorHAnsi" w:hAnsiTheme="minorHAnsi"/>
          <w:color w:val="auto"/>
          <w:sz w:val="22"/>
          <w:szCs w:val="22"/>
        </w:rPr>
        <w:t xml:space="preserve"> </w:t>
      </w:r>
    </w:p>
    <w:p w14:paraId="376049D5" w14:textId="77777777" w:rsidR="004709FE" w:rsidRPr="00146B0E" w:rsidRDefault="004709FE" w:rsidP="008F3865">
      <w:pPr>
        <w:pStyle w:val="Default"/>
        <w:spacing w:line="360" w:lineRule="auto"/>
        <w:jc w:val="both"/>
        <w:rPr>
          <w:rFonts w:asciiTheme="minorHAnsi" w:hAnsiTheme="minorHAnsi"/>
          <w:color w:val="auto"/>
          <w:sz w:val="22"/>
          <w:szCs w:val="22"/>
        </w:rPr>
      </w:pPr>
    </w:p>
    <w:p w14:paraId="03FD4893" w14:textId="3023A221" w:rsidR="004709FE" w:rsidRPr="00146B0E" w:rsidRDefault="004709FE" w:rsidP="008F3865">
      <w:pPr>
        <w:pStyle w:val="Default"/>
        <w:spacing w:line="360" w:lineRule="auto"/>
        <w:jc w:val="both"/>
        <w:rPr>
          <w:rFonts w:asciiTheme="minorHAnsi" w:hAnsiTheme="minorHAnsi"/>
          <w:color w:val="auto"/>
          <w:sz w:val="22"/>
          <w:szCs w:val="22"/>
        </w:rPr>
      </w:pPr>
      <w:r w:rsidRPr="00146B0E">
        <w:rPr>
          <w:rFonts w:asciiTheme="minorHAnsi" w:hAnsiTheme="minorHAnsi"/>
          <w:color w:val="auto"/>
          <w:sz w:val="22"/>
          <w:szCs w:val="22"/>
        </w:rPr>
        <w:t xml:space="preserve">Ten slotte is er ook nog de </w:t>
      </w:r>
      <w:proofErr w:type="spellStart"/>
      <w:r w:rsidRPr="00146B0E">
        <w:rPr>
          <w:rFonts w:asciiTheme="minorHAnsi" w:hAnsiTheme="minorHAnsi"/>
          <w:i/>
          <w:iCs/>
          <w:color w:val="auto"/>
          <w:sz w:val="22"/>
          <w:szCs w:val="22"/>
        </w:rPr>
        <w:t>Bürgerbewegung</w:t>
      </w:r>
      <w:proofErr w:type="spellEnd"/>
      <w:r w:rsidRPr="00146B0E">
        <w:rPr>
          <w:rFonts w:asciiTheme="minorHAnsi" w:hAnsiTheme="minorHAnsi"/>
          <w:i/>
          <w:iCs/>
          <w:color w:val="auto"/>
          <w:sz w:val="22"/>
          <w:szCs w:val="22"/>
        </w:rPr>
        <w:t xml:space="preserve"> pro NRW</w:t>
      </w:r>
      <w:r w:rsidRPr="00146B0E">
        <w:rPr>
          <w:rFonts w:asciiTheme="minorHAnsi" w:hAnsiTheme="minorHAnsi"/>
          <w:color w:val="auto"/>
          <w:sz w:val="22"/>
          <w:szCs w:val="22"/>
        </w:rPr>
        <w:t xml:space="preserve">, die er met slogans zoals </w:t>
      </w:r>
      <w:r w:rsidRPr="00146B0E">
        <w:rPr>
          <w:rFonts w:asciiTheme="minorHAnsi" w:hAnsiTheme="minorHAnsi"/>
          <w:i/>
          <w:iCs/>
          <w:color w:val="auto"/>
          <w:sz w:val="22"/>
          <w:szCs w:val="22"/>
        </w:rPr>
        <w:t xml:space="preserve">“EU &amp; </w:t>
      </w:r>
      <w:proofErr w:type="spellStart"/>
      <w:r w:rsidRPr="00146B0E">
        <w:rPr>
          <w:rFonts w:asciiTheme="minorHAnsi" w:hAnsiTheme="minorHAnsi"/>
          <w:i/>
          <w:iCs/>
          <w:color w:val="auto"/>
          <w:sz w:val="22"/>
          <w:szCs w:val="22"/>
        </w:rPr>
        <w:t>Asyl</w:t>
      </w:r>
      <w:proofErr w:type="spellEnd"/>
      <w:r w:rsidRPr="00146B0E">
        <w:rPr>
          <w:rFonts w:asciiTheme="minorHAnsi" w:hAnsiTheme="minorHAnsi"/>
          <w:i/>
          <w:iCs/>
          <w:color w:val="auto"/>
          <w:sz w:val="22"/>
          <w:szCs w:val="22"/>
        </w:rPr>
        <w:t xml:space="preserve">, </w:t>
      </w:r>
      <w:proofErr w:type="spellStart"/>
      <w:r w:rsidRPr="00146B0E">
        <w:rPr>
          <w:rFonts w:asciiTheme="minorHAnsi" w:hAnsiTheme="minorHAnsi"/>
          <w:i/>
          <w:iCs/>
          <w:color w:val="auto"/>
          <w:sz w:val="22"/>
          <w:szCs w:val="22"/>
        </w:rPr>
        <w:t>wer</w:t>
      </w:r>
      <w:proofErr w:type="spellEnd"/>
      <w:r w:rsidRPr="00146B0E">
        <w:rPr>
          <w:rFonts w:asciiTheme="minorHAnsi" w:hAnsiTheme="minorHAnsi"/>
          <w:i/>
          <w:iCs/>
          <w:color w:val="auto"/>
          <w:sz w:val="22"/>
          <w:szCs w:val="22"/>
        </w:rPr>
        <w:t xml:space="preserve"> </w:t>
      </w:r>
      <w:proofErr w:type="spellStart"/>
      <w:r w:rsidRPr="00146B0E">
        <w:rPr>
          <w:rFonts w:asciiTheme="minorHAnsi" w:hAnsiTheme="minorHAnsi"/>
          <w:i/>
          <w:iCs/>
          <w:color w:val="auto"/>
          <w:sz w:val="22"/>
          <w:szCs w:val="22"/>
        </w:rPr>
        <w:t>betrügt</w:t>
      </w:r>
      <w:proofErr w:type="spellEnd"/>
      <w:r w:rsidRPr="00146B0E">
        <w:rPr>
          <w:rFonts w:asciiTheme="minorHAnsi" w:hAnsiTheme="minorHAnsi"/>
          <w:i/>
          <w:iCs/>
          <w:color w:val="auto"/>
          <w:sz w:val="22"/>
          <w:szCs w:val="22"/>
        </w:rPr>
        <w:t xml:space="preserve">, der </w:t>
      </w:r>
      <w:proofErr w:type="spellStart"/>
      <w:r w:rsidRPr="00146B0E">
        <w:rPr>
          <w:rFonts w:asciiTheme="minorHAnsi" w:hAnsiTheme="minorHAnsi"/>
          <w:i/>
          <w:iCs/>
          <w:color w:val="auto"/>
          <w:sz w:val="22"/>
          <w:szCs w:val="22"/>
        </w:rPr>
        <w:t>fliegt</w:t>
      </w:r>
      <w:proofErr w:type="spellEnd"/>
      <w:r w:rsidRPr="00146B0E">
        <w:rPr>
          <w:rFonts w:asciiTheme="minorHAnsi" w:hAnsiTheme="minorHAnsi"/>
          <w:i/>
          <w:iCs/>
          <w:color w:val="auto"/>
          <w:sz w:val="22"/>
          <w:szCs w:val="22"/>
        </w:rPr>
        <w:t>”</w:t>
      </w:r>
      <w:r w:rsidRPr="00146B0E">
        <w:rPr>
          <w:rFonts w:asciiTheme="minorHAnsi" w:hAnsiTheme="minorHAnsi"/>
          <w:color w:val="auto"/>
          <w:sz w:val="22"/>
          <w:szCs w:val="22"/>
        </w:rPr>
        <w:t xml:space="preserve">, </w:t>
      </w:r>
      <w:r w:rsidRPr="00146B0E">
        <w:rPr>
          <w:rFonts w:asciiTheme="minorHAnsi" w:hAnsiTheme="minorHAnsi"/>
          <w:i/>
          <w:iCs/>
          <w:color w:val="auto"/>
          <w:sz w:val="22"/>
          <w:szCs w:val="22"/>
        </w:rPr>
        <w:t>“</w:t>
      </w:r>
      <w:proofErr w:type="spellStart"/>
      <w:r w:rsidRPr="00146B0E">
        <w:rPr>
          <w:rFonts w:asciiTheme="minorHAnsi" w:hAnsiTheme="minorHAnsi"/>
          <w:i/>
          <w:iCs/>
          <w:color w:val="auto"/>
          <w:sz w:val="22"/>
          <w:szCs w:val="22"/>
        </w:rPr>
        <w:t>Wir</w:t>
      </w:r>
      <w:proofErr w:type="spellEnd"/>
      <w:r w:rsidRPr="00146B0E">
        <w:rPr>
          <w:rFonts w:asciiTheme="minorHAnsi" w:hAnsiTheme="minorHAnsi"/>
          <w:i/>
          <w:iCs/>
          <w:color w:val="auto"/>
          <w:sz w:val="22"/>
          <w:szCs w:val="22"/>
        </w:rPr>
        <w:t xml:space="preserve"> </w:t>
      </w:r>
      <w:proofErr w:type="spellStart"/>
      <w:r w:rsidRPr="00146B0E">
        <w:rPr>
          <w:rFonts w:asciiTheme="minorHAnsi" w:hAnsiTheme="minorHAnsi"/>
          <w:i/>
          <w:iCs/>
          <w:color w:val="auto"/>
          <w:sz w:val="22"/>
          <w:szCs w:val="22"/>
        </w:rPr>
        <w:t>lieben</w:t>
      </w:r>
      <w:proofErr w:type="spellEnd"/>
      <w:r w:rsidRPr="00146B0E">
        <w:rPr>
          <w:rFonts w:asciiTheme="minorHAnsi" w:hAnsiTheme="minorHAnsi"/>
          <w:i/>
          <w:iCs/>
          <w:color w:val="auto"/>
          <w:sz w:val="22"/>
          <w:szCs w:val="22"/>
        </w:rPr>
        <w:t xml:space="preserve"> Heimat!” </w:t>
      </w:r>
      <w:r w:rsidRPr="00146B0E">
        <w:rPr>
          <w:rFonts w:asciiTheme="minorHAnsi" w:hAnsiTheme="minorHAnsi"/>
          <w:color w:val="auto"/>
          <w:sz w:val="22"/>
          <w:szCs w:val="22"/>
        </w:rPr>
        <w:t xml:space="preserve">en </w:t>
      </w:r>
      <w:r w:rsidRPr="00146B0E">
        <w:rPr>
          <w:rFonts w:asciiTheme="minorHAnsi" w:hAnsiTheme="minorHAnsi"/>
          <w:i/>
          <w:iCs/>
          <w:color w:val="auto"/>
          <w:sz w:val="22"/>
          <w:szCs w:val="22"/>
        </w:rPr>
        <w:t>“</w:t>
      </w:r>
      <w:proofErr w:type="spellStart"/>
      <w:r w:rsidRPr="00146B0E">
        <w:rPr>
          <w:rFonts w:asciiTheme="minorHAnsi" w:hAnsiTheme="minorHAnsi"/>
          <w:i/>
          <w:iCs/>
          <w:color w:val="auto"/>
          <w:sz w:val="22"/>
          <w:szCs w:val="22"/>
        </w:rPr>
        <w:t>Islamkritik</w:t>
      </w:r>
      <w:proofErr w:type="spellEnd"/>
      <w:r w:rsidRPr="00146B0E">
        <w:rPr>
          <w:rFonts w:asciiTheme="minorHAnsi" w:hAnsiTheme="minorHAnsi"/>
          <w:i/>
          <w:iCs/>
          <w:color w:val="auto"/>
          <w:sz w:val="22"/>
          <w:szCs w:val="22"/>
        </w:rPr>
        <w:t xml:space="preserve"> </w:t>
      </w:r>
      <w:proofErr w:type="spellStart"/>
      <w:r w:rsidRPr="00146B0E">
        <w:rPr>
          <w:rFonts w:asciiTheme="minorHAnsi" w:hAnsiTheme="minorHAnsi"/>
          <w:i/>
          <w:iCs/>
          <w:color w:val="auto"/>
          <w:sz w:val="22"/>
          <w:szCs w:val="22"/>
        </w:rPr>
        <w:t>für</w:t>
      </w:r>
      <w:proofErr w:type="spellEnd"/>
      <w:r w:rsidRPr="00146B0E">
        <w:rPr>
          <w:rFonts w:asciiTheme="minorHAnsi" w:hAnsiTheme="minorHAnsi"/>
          <w:i/>
          <w:iCs/>
          <w:color w:val="auto"/>
          <w:sz w:val="22"/>
          <w:szCs w:val="22"/>
        </w:rPr>
        <w:t xml:space="preserve"> Deutschland“ </w:t>
      </w:r>
      <w:r w:rsidRPr="00146B0E">
        <w:rPr>
          <w:rFonts w:asciiTheme="minorHAnsi" w:hAnsiTheme="minorHAnsi"/>
          <w:color w:val="auto"/>
          <w:sz w:val="22"/>
          <w:szCs w:val="22"/>
        </w:rPr>
        <w:t>geen twijfel over laat bestaan wat haar programma is.</w:t>
      </w:r>
      <w:r w:rsidR="00A445DA">
        <w:rPr>
          <w:rStyle w:val="Voetnootmarkering"/>
          <w:rFonts w:asciiTheme="minorHAnsi" w:hAnsiTheme="minorHAnsi"/>
          <w:color w:val="auto"/>
          <w:sz w:val="22"/>
          <w:szCs w:val="22"/>
        </w:rPr>
        <w:footnoteReference w:id="86"/>
      </w:r>
      <w:r w:rsidRPr="00146B0E">
        <w:rPr>
          <w:rFonts w:asciiTheme="minorHAnsi" w:hAnsiTheme="minorHAnsi"/>
          <w:color w:val="auto"/>
          <w:sz w:val="22"/>
          <w:szCs w:val="22"/>
        </w:rPr>
        <w:t xml:space="preserve"> De partij kiest resoluut voor de vijandigheid tegenoven vreemdelingen. Zij telt naar schatting duizend leden, waaronder 350 activisten</w:t>
      </w:r>
      <w:r w:rsidR="008F3865" w:rsidRPr="00146B0E">
        <w:rPr>
          <w:rStyle w:val="Voetnootmarkering"/>
          <w:rFonts w:asciiTheme="minorHAnsi" w:hAnsiTheme="minorHAnsi"/>
          <w:color w:val="auto"/>
          <w:sz w:val="22"/>
          <w:szCs w:val="22"/>
        </w:rPr>
        <w:footnoteReference w:id="87"/>
      </w:r>
      <w:r w:rsidRPr="00146B0E">
        <w:rPr>
          <w:rFonts w:asciiTheme="minorHAnsi" w:hAnsiTheme="minorHAnsi"/>
          <w:color w:val="auto"/>
          <w:sz w:val="22"/>
          <w:szCs w:val="22"/>
        </w:rPr>
        <w:t>.</w:t>
      </w:r>
    </w:p>
    <w:p w14:paraId="26D5DADD" w14:textId="77777777" w:rsidR="004709FE" w:rsidRPr="00146B0E" w:rsidRDefault="004709FE" w:rsidP="008F3865">
      <w:pPr>
        <w:pStyle w:val="Default"/>
        <w:spacing w:line="360" w:lineRule="auto"/>
        <w:jc w:val="both"/>
        <w:rPr>
          <w:rFonts w:asciiTheme="minorHAnsi" w:hAnsiTheme="minorHAnsi"/>
          <w:color w:val="auto"/>
          <w:sz w:val="22"/>
          <w:szCs w:val="22"/>
        </w:rPr>
      </w:pPr>
    </w:p>
    <w:p w14:paraId="753A113F" w14:textId="77777777" w:rsidR="004709FE" w:rsidRPr="00146B0E" w:rsidRDefault="004709FE" w:rsidP="008F3865">
      <w:pPr>
        <w:pStyle w:val="Default"/>
        <w:spacing w:line="360" w:lineRule="auto"/>
        <w:jc w:val="both"/>
        <w:rPr>
          <w:rFonts w:asciiTheme="minorHAnsi" w:hAnsiTheme="minorHAnsi"/>
          <w:color w:val="auto"/>
          <w:sz w:val="22"/>
          <w:szCs w:val="22"/>
        </w:rPr>
      </w:pPr>
      <w:r w:rsidRPr="00146B0E">
        <w:rPr>
          <w:rFonts w:asciiTheme="minorHAnsi" w:hAnsiTheme="minorHAnsi"/>
          <w:color w:val="auto"/>
          <w:sz w:val="22"/>
          <w:szCs w:val="22"/>
        </w:rPr>
        <w:t xml:space="preserve">In Duitsland is er dus sprake van verschillende extreemrechtse politieke partijen die allen hun eigen aanhang hebben. Toch wel een ander beeld dan hier bij ons in Vlaanderen, waar enkel Vlaams Belang opkomt als vertegenwoordiger van deze zijde. </w:t>
      </w:r>
    </w:p>
    <w:p w14:paraId="02A6CAA7" w14:textId="77777777" w:rsidR="004709FE" w:rsidRPr="00146B0E" w:rsidRDefault="004709FE" w:rsidP="008F3865">
      <w:pPr>
        <w:spacing w:after="0" w:line="360" w:lineRule="auto"/>
        <w:jc w:val="both"/>
        <w:rPr>
          <w:rFonts w:cstheme="minorHAnsi"/>
        </w:rPr>
      </w:pPr>
    </w:p>
    <w:p w14:paraId="53B91819" w14:textId="3F2020D4" w:rsidR="005653EC" w:rsidRPr="00146B0E" w:rsidRDefault="00907FAC" w:rsidP="00907FAC">
      <w:pPr>
        <w:pStyle w:val="Kop1"/>
        <w:spacing w:before="0" w:line="360" w:lineRule="auto"/>
        <w:jc w:val="both"/>
        <w:rPr>
          <w:rFonts w:asciiTheme="minorHAnsi" w:hAnsiTheme="minorHAnsi"/>
          <w:sz w:val="22"/>
          <w:szCs w:val="22"/>
        </w:rPr>
      </w:pPr>
      <w:r>
        <w:rPr>
          <w:rFonts w:asciiTheme="minorHAnsi" w:hAnsiTheme="minorHAnsi"/>
          <w:sz w:val="22"/>
          <w:szCs w:val="22"/>
        </w:rPr>
        <w:t>5.</w:t>
      </w:r>
      <w:r w:rsidR="007E23FE" w:rsidRPr="00146B0E">
        <w:rPr>
          <w:rFonts w:asciiTheme="minorHAnsi" w:hAnsiTheme="minorHAnsi"/>
          <w:sz w:val="22"/>
          <w:szCs w:val="22"/>
        </w:rPr>
        <w:t>Wat wordt er in Vlaanderen ondernomen tegen extreemrechts?</w:t>
      </w:r>
    </w:p>
    <w:p w14:paraId="7EDE5018" w14:textId="77777777" w:rsidR="005653EC" w:rsidRPr="00146B0E" w:rsidRDefault="005653EC" w:rsidP="008F3865">
      <w:pPr>
        <w:spacing w:after="0" w:line="360" w:lineRule="auto"/>
        <w:jc w:val="both"/>
        <w:rPr>
          <w:rFonts w:cstheme="minorHAnsi"/>
        </w:rPr>
      </w:pPr>
    </w:p>
    <w:p w14:paraId="31B3B7D5" w14:textId="77777777" w:rsidR="005653EC" w:rsidRPr="00146B0E" w:rsidRDefault="005653EC"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De </w:t>
      </w:r>
      <w:r w:rsidR="007E23FE" w:rsidRPr="00146B0E">
        <w:rPr>
          <w:rFonts w:asciiTheme="minorHAnsi" w:hAnsiTheme="minorHAnsi" w:cstheme="minorHAnsi"/>
          <w:sz w:val="22"/>
          <w:szCs w:val="22"/>
        </w:rPr>
        <w:t>bestrijding</w:t>
      </w:r>
      <w:r w:rsidRPr="00146B0E">
        <w:rPr>
          <w:rFonts w:asciiTheme="minorHAnsi" w:hAnsiTheme="minorHAnsi" w:cstheme="minorHAnsi"/>
          <w:sz w:val="22"/>
          <w:szCs w:val="22"/>
        </w:rPr>
        <w:t xml:space="preserve"> van extreemrechts speelt zich in onze samenleving af op verschillende niveaus. Eerst en vooral is er een gericht beleid nodig, dat een kader schetst waarbinnen de verschillende betrokken diensten hun job kunnen uitoefenen. Daarnaast </w:t>
      </w:r>
      <w:r w:rsidR="00C2751B" w:rsidRPr="00146B0E">
        <w:rPr>
          <w:rFonts w:asciiTheme="minorHAnsi" w:hAnsiTheme="minorHAnsi" w:cstheme="minorHAnsi"/>
          <w:sz w:val="22"/>
          <w:szCs w:val="22"/>
        </w:rPr>
        <w:t>is er wetgeving</w:t>
      </w:r>
      <w:r w:rsidRPr="00146B0E">
        <w:rPr>
          <w:rFonts w:asciiTheme="minorHAnsi" w:hAnsiTheme="minorHAnsi" w:cstheme="minorHAnsi"/>
          <w:sz w:val="22"/>
          <w:szCs w:val="22"/>
        </w:rPr>
        <w:t xml:space="preserve"> die gedragingen strafbaar stellen. Dit is noodzakelijk, want enkel op die manier kunnen de schuldigen aangeduid en vervolgd worden. Dat laatste is de taak van de rechters die er voor moeten zorgen dat men niet ongestraft weg kan komen met strafbare gedragingen. Ten slotte zijn er nog instellingen die zich met de materie bezighouden op verschillende vlakken</w:t>
      </w:r>
      <w:r w:rsidR="00C2751B" w:rsidRPr="00146B0E">
        <w:rPr>
          <w:rFonts w:asciiTheme="minorHAnsi" w:hAnsiTheme="minorHAnsi" w:cstheme="minorHAnsi"/>
          <w:sz w:val="22"/>
          <w:szCs w:val="22"/>
        </w:rPr>
        <w:t xml:space="preserve"> en ook preventief trachten te werk te gaan</w:t>
      </w:r>
      <w:r w:rsidRPr="00146B0E">
        <w:rPr>
          <w:rFonts w:asciiTheme="minorHAnsi" w:hAnsiTheme="minorHAnsi" w:cstheme="minorHAnsi"/>
          <w:sz w:val="22"/>
          <w:szCs w:val="22"/>
        </w:rPr>
        <w:t xml:space="preserve">. </w:t>
      </w:r>
    </w:p>
    <w:p w14:paraId="56A03DD2" w14:textId="77777777" w:rsidR="00637387" w:rsidRPr="00146B0E" w:rsidRDefault="00637387" w:rsidP="008F3865">
      <w:pPr>
        <w:pStyle w:val="Default"/>
        <w:spacing w:line="360" w:lineRule="auto"/>
        <w:jc w:val="both"/>
        <w:rPr>
          <w:rFonts w:asciiTheme="minorHAnsi" w:hAnsiTheme="minorHAnsi" w:cstheme="minorHAnsi"/>
          <w:sz w:val="22"/>
          <w:szCs w:val="22"/>
        </w:rPr>
      </w:pPr>
    </w:p>
    <w:p w14:paraId="5C707A27" w14:textId="4E98302B" w:rsidR="00637387" w:rsidRPr="00146B0E" w:rsidRDefault="00907FAC" w:rsidP="00907FAC">
      <w:pPr>
        <w:pStyle w:val="Ondertitel"/>
        <w:numPr>
          <w:ilvl w:val="0"/>
          <w:numId w:val="0"/>
        </w:numPr>
        <w:spacing w:after="0" w:line="360" w:lineRule="auto"/>
        <w:jc w:val="both"/>
        <w:rPr>
          <w:rFonts w:asciiTheme="minorHAnsi" w:hAnsiTheme="minorHAnsi"/>
          <w:b/>
          <w:i w:val="0"/>
          <w:color w:val="auto"/>
          <w:sz w:val="22"/>
          <w:szCs w:val="22"/>
        </w:rPr>
      </w:pPr>
      <w:r>
        <w:rPr>
          <w:rFonts w:asciiTheme="minorHAnsi" w:hAnsiTheme="minorHAnsi"/>
          <w:b/>
          <w:i w:val="0"/>
          <w:color w:val="auto"/>
          <w:sz w:val="22"/>
          <w:szCs w:val="22"/>
        </w:rPr>
        <w:t>5.1</w:t>
      </w:r>
      <w:r w:rsidR="00637387" w:rsidRPr="00146B0E">
        <w:rPr>
          <w:rFonts w:asciiTheme="minorHAnsi" w:hAnsiTheme="minorHAnsi"/>
          <w:b/>
          <w:i w:val="0"/>
          <w:color w:val="auto"/>
          <w:sz w:val="22"/>
          <w:szCs w:val="22"/>
        </w:rPr>
        <w:t>Beleid</w:t>
      </w:r>
    </w:p>
    <w:p w14:paraId="620B1457" w14:textId="77777777" w:rsidR="00B87E63" w:rsidRPr="00146B0E" w:rsidRDefault="00B87E63" w:rsidP="008F3865">
      <w:pPr>
        <w:pStyle w:val="Default"/>
        <w:spacing w:line="360" w:lineRule="auto"/>
        <w:jc w:val="both"/>
        <w:rPr>
          <w:rFonts w:asciiTheme="minorHAnsi" w:hAnsiTheme="minorHAnsi" w:cstheme="minorHAnsi"/>
          <w:sz w:val="22"/>
          <w:szCs w:val="22"/>
        </w:rPr>
      </w:pPr>
    </w:p>
    <w:p w14:paraId="5E183634" w14:textId="1E7C2D4C" w:rsidR="00B87E63" w:rsidRPr="00146B0E" w:rsidRDefault="001B153E"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Wat het beleid op Europees vlak betreft, deelde de Europese Commissie i</w:t>
      </w:r>
      <w:r w:rsidR="00B87E63" w:rsidRPr="00146B0E">
        <w:rPr>
          <w:rFonts w:asciiTheme="minorHAnsi" w:hAnsiTheme="minorHAnsi" w:cstheme="minorHAnsi"/>
          <w:sz w:val="22"/>
          <w:szCs w:val="22"/>
        </w:rPr>
        <w:t>n januari 20</w:t>
      </w:r>
      <w:r w:rsidRPr="00146B0E">
        <w:rPr>
          <w:rFonts w:asciiTheme="minorHAnsi" w:hAnsiTheme="minorHAnsi" w:cstheme="minorHAnsi"/>
          <w:sz w:val="22"/>
          <w:szCs w:val="22"/>
        </w:rPr>
        <w:t xml:space="preserve">14 </w:t>
      </w:r>
      <w:r w:rsidR="00B87E63" w:rsidRPr="00146B0E">
        <w:rPr>
          <w:rFonts w:asciiTheme="minorHAnsi" w:hAnsiTheme="minorHAnsi" w:cstheme="minorHAnsi"/>
          <w:sz w:val="22"/>
          <w:szCs w:val="22"/>
        </w:rPr>
        <w:t xml:space="preserve">mee dat zij een krachtdadiger beleid </w:t>
      </w:r>
      <w:r w:rsidR="00873D39" w:rsidRPr="00146B0E">
        <w:rPr>
          <w:rFonts w:asciiTheme="minorHAnsi" w:hAnsiTheme="minorHAnsi" w:cstheme="minorHAnsi"/>
          <w:sz w:val="22"/>
          <w:szCs w:val="22"/>
        </w:rPr>
        <w:t xml:space="preserve">wenst te </w:t>
      </w:r>
      <w:r w:rsidR="00B87E63" w:rsidRPr="00146B0E">
        <w:rPr>
          <w:rFonts w:asciiTheme="minorHAnsi" w:hAnsiTheme="minorHAnsi" w:cstheme="minorHAnsi"/>
          <w:sz w:val="22"/>
          <w:szCs w:val="22"/>
        </w:rPr>
        <w:t>voeren tegen terrorisme en gewelddadig extremisme</w:t>
      </w:r>
      <w:r w:rsidR="00E0185D">
        <w:rPr>
          <w:rStyle w:val="Voetnootmarkering"/>
          <w:rFonts w:asciiTheme="minorHAnsi" w:hAnsiTheme="minorHAnsi" w:cstheme="minorHAnsi"/>
          <w:sz w:val="22"/>
          <w:szCs w:val="22"/>
        </w:rPr>
        <w:footnoteReference w:id="88"/>
      </w:r>
      <w:r w:rsidR="00B87E63" w:rsidRPr="00146B0E">
        <w:rPr>
          <w:rFonts w:asciiTheme="minorHAnsi" w:hAnsiTheme="minorHAnsi" w:cstheme="minorHAnsi"/>
          <w:sz w:val="22"/>
          <w:szCs w:val="22"/>
        </w:rPr>
        <w:t>. De Commissie meent immers dat radicalisering en extremistisch geweld een groeiend gevaar vormen in de Europese Unie. Het is</w:t>
      </w:r>
      <w:r w:rsidR="00DB2BA6" w:rsidRPr="00146B0E">
        <w:rPr>
          <w:rFonts w:asciiTheme="minorHAnsi" w:hAnsiTheme="minorHAnsi" w:cstheme="minorHAnsi"/>
          <w:sz w:val="22"/>
          <w:szCs w:val="22"/>
        </w:rPr>
        <w:t xml:space="preserve"> bovendien</w:t>
      </w:r>
      <w:r w:rsidR="00B87E63" w:rsidRPr="00146B0E">
        <w:rPr>
          <w:rFonts w:asciiTheme="minorHAnsi" w:hAnsiTheme="minorHAnsi" w:cstheme="minorHAnsi"/>
          <w:sz w:val="22"/>
          <w:szCs w:val="22"/>
        </w:rPr>
        <w:t>, hoofdzakelijk door het gebruik van internet, meer en meer een grensoverschrijdend probleem.</w:t>
      </w:r>
      <w:r w:rsidR="00B87E63" w:rsidRPr="00146B0E">
        <w:rPr>
          <w:rStyle w:val="Voetnootmarkering"/>
          <w:rFonts w:asciiTheme="minorHAnsi" w:hAnsiTheme="minorHAnsi" w:cstheme="minorHAnsi"/>
          <w:sz w:val="22"/>
          <w:szCs w:val="22"/>
        </w:rPr>
        <w:footnoteReference w:id="89"/>
      </w:r>
      <w:r w:rsidR="0000104B" w:rsidRPr="00146B0E">
        <w:rPr>
          <w:rFonts w:asciiTheme="minorHAnsi" w:hAnsiTheme="minorHAnsi" w:cstheme="minorHAnsi"/>
          <w:sz w:val="22"/>
          <w:szCs w:val="22"/>
        </w:rPr>
        <w:t xml:space="preserve"> Aangezien samenwerking over de landsgrenzen heen dus essentieel </w:t>
      </w:r>
      <w:r w:rsidR="0000104B" w:rsidRPr="00146B0E">
        <w:rPr>
          <w:rFonts w:asciiTheme="minorHAnsi" w:hAnsiTheme="minorHAnsi" w:cstheme="minorHAnsi"/>
          <w:sz w:val="22"/>
          <w:szCs w:val="22"/>
        </w:rPr>
        <w:lastRenderedPageBreak/>
        <w:t xml:space="preserve">is, werd het RAN (Radicalisation Awareness Network) opgericht. Dit netwerk wil onderzoekers, </w:t>
      </w:r>
      <w:proofErr w:type="spellStart"/>
      <w:r w:rsidR="0000104B" w:rsidRPr="00146B0E">
        <w:rPr>
          <w:rFonts w:asciiTheme="minorHAnsi" w:hAnsiTheme="minorHAnsi" w:cstheme="minorHAnsi"/>
          <w:sz w:val="22"/>
          <w:szCs w:val="22"/>
        </w:rPr>
        <w:t>NGO’s</w:t>
      </w:r>
      <w:proofErr w:type="spellEnd"/>
      <w:r w:rsidR="0000104B" w:rsidRPr="00146B0E">
        <w:rPr>
          <w:rFonts w:asciiTheme="minorHAnsi" w:hAnsiTheme="minorHAnsi" w:cstheme="minorHAnsi"/>
          <w:sz w:val="22"/>
          <w:szCs w:val="22"/>
        </w:rPr>
        <w:t xml:space="preserve"> en praktijkmensen uit de hele Europese Unie samenbrengen om zo tot een efficiënte aanpak van terrorisme en extremisme te komen.</w:t>
      </w:r>
      <w:r w:rsidR="0000104B" w:rsidRPr="00146B0E">
        <w:rPr>
          <w:rStyle w:val="Voetnootmarkering"/>
          <w:rFonts w:asciiTheme="minorHAnsi" w:hAnsiTheme="minorHAnsi" w:cstheme="minorHAnsi"/>
          <w:sz w:val="22"/>
          <w:szCs w:val="22"/>
        </w:rPr>
        <w:footnoteReference w:id="90"/>
      </w:r>
    </w:p>
    <w:p w14:paraId="61E4589B" w14:textId="77777777" w:rsidR="004634DE" w:rsidRPr="00146B0E" w:rsidRDefault="004634DE" w:rsidP="008F3865">
      <w:pPr>
        <w:pStyle w:val="Default"/>
        <w:spacing w:line="360" w:lineRule="auto"/>
        <w:jc w:val="both"/>
        <w:rPr>
          <w:rFonts w:asciiTheme="minorHAnsi" w:hAnsiTheme="minorHAnsi" w:cstheme="minorHAnsi"/>
          <w:sz w:val="22"/>
          <w:szCs w:val="22"/>
        </w:rPr>
      </w:pPr>
    </w:p>
    <w:p w14:paraId="10282BD8" w14:textId="77777777" w:rsidR="00377B6B" w:rsidRPr="00146B0E" w:rsidRDefault="001B153E"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Op Belgisch vlak zijn het de ministeries van Binnenlandse Zaken en Justitie die zich over deze problematiek buigen. Zij zijn samen</w:t>
      </w:r>
      <w:r w:rsidR="00027D42" w:rsidRPr="00146B0E">
        <w:rPr>
          <w:rFonts w:asciiTheme="minorHAnsi" w:hAnsiTheme="minorHAnsi" w:cstheme="minorHAnsi"/>
          <w:sz w:val="22"/>
          <w:szCs w:val="22"/>
        </w:rPr>
        <w:t xml:space="preserve"> verantwoordelijk voor het opstellen van het nationaal veiligheidsplan, hetgeen om de vier jaar gebeurt.</w:t>
      </w:r>
      <w:r w:rsidR="00846C68" w:rsidRPr="00146B0E">
        <w:rPr>
          <w:rStyle w:val="Voetnootmarkering"/>
          <w:rFonts w:asciiTheme="minorHAnsi" w:hAnsiTheme="minorHAnsi" w:cstheme="minorHAnsi"/>
          <w:sz w:val="22"/>
          <w:szCs w:val="22"/>
        </w:rPr>
        <w:footnoteReference w:id="91"/>
      </w:r>
      <w:r w:rsidR="00027D42" w:rsidRPr="00146B0E">
        <w:rPr>
          <w:rFonts w:asciiTheme="minorHAnsi" w:hAnsiTheme="minorHAnsi" w:cstheme="minorHAnsi"/>
          <w:sz w:val="22"/>
          <w:szCs w:val="22"/>
        </w:rPr>
        <w:t xml:space="preserve"> In het huidige plan wordt </w:t>
      </w:r>
      <w:r w:rsidR="00846C68" w:rsidRPr="00146B0E">
        <w:rPr>
          <w:rFonts w:asciiTheme="minorHAnsi" w:hAnsiTheme="minorHAnsi" w:cstheme="minorHAnsi"/>
          <w:sz w:val="22"/>
          <w:szCs w:val="22"/>
        </w:rPr>
        <w:t xml:space="preserve">er </w:t>
      </w:r>
      <w:r w:rsidR="00027D42" w:rsidRPr="00146B0E">
        <w:rPr>
          <w:rFonts w:asciiTheme="minorHAnsi" w:hAnsiTheme="minorHAnsi" w:cstheme="minorHAnsi"/>
          <w:sz w:val="22"/>
          <w:szCs w:val="22"/>
        </w:rPr>
        <w:t xml:space="preserve">gestreefd naar een sterker actieplan Radicalisme. </w:t>
      </w:r>
      <w:r w:rsidR="00377B6B" w:rsidRPr="00146B0E">
        <w:rPr>
          <w:rFonts w:asciiTheme="minorHAnsi" w:hAnsiTheme="minorHAnsi" w:cstheme="minorHAnsi"/>
          <w:sz w:val="22"/>
          <w:szCs w:val="22"/>
        </w:rPr>
        <w:t>Dit</w:t>
      </w:r>
      <w:r w:rsidR="00150B62" w:rsidRPr="00146B0E">
        <w:rPr>
          <w:rFonts w:asciiTheme="minorHAnsi" w:hAnsiTheme="minorHAnsi" w:cstheme="minorHAnsi"/>
          <w:sz w:val="22"/>
          <w:szCs w:val="22"/>
        </w:rPr>
        <w:t xml:space="preserve"> is een plan dat via administratieve maatregelen de impact van radicale of extremistische personen of groepen wil verminderen.</w:t>
      </w:r>
      <w:r w:rsidR="00846C68" w:rsidRPr="00146B0E">
        <w:rPr>
          <w:rStyle w:val="Voetnootmarkering"/>
          <w:rFonts w:asciiTheme="minorHAnsi" w:hAnsiTheme="minorHAnsi" w:cstheme="minorHAnsi"/>
          <w:sz w:val="22"/>
          <w:szCs w:val="22"/>
        </w:rPr>
        <w:footnoteReference w:id="92"/>
      </w:r>
      <w:r w:rsidR="00150B62" w:rsidRPr="00146B0E">
        <w:rPr>
          <w:rFonts w:asciiTheme="minorHAnsi" w:hAnsiTheme="minorHAnsi" w:cstheme="minorHAnsi"/>
          <w:sz w:val="22"/>
          <w:szCs w:val="22"/>
        </w:rPr>
        <w:t xml:space="preserve"> </w:t>
      </w:r>
    </w:p>
    <w:p w14:paraId="7026C8C5" w14:textId="77777777" w:rsidR="00377B6B" w:rsidRPr="00146B0E" w:rsidRDefault="00377B6B" w:rsidP="008F3865">
      <w:pPr>
        <w:pStyle w:val="Default"/>
        <w:spacing w:line="360" w:lineRule="auto"/>
        <w:jc w:val="both"/>
        <w:rPr>
          <w:rFonts w:asciiTheme="minorHAnsi" w:hAnsiTheme="minorHAnsi" w:cstheme="minorHAnsi"/>
          <w:sz w:val="22"/>
          <w:szCs w:val="22"/>
        </w:rPr>
      </w:pPr>
    </w:p>
    <w:p w14:paraId="1AF11C76" w14:textId="3EB50F39" w:rsidR="00377B6B" w:rsidRPr="00146B0E" w:rsidRDefault="00377B6B"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Om deze doelstelling te bereiken, werken verschillende ondersteunende diens</w:t>
      </w:r>
      <w:r w:rsidR="00D0313B" w:rsidRPr="00146B0E">
        <w:rPr>
          <w:rFonts w:asciiTheme="minorHAnsi" w:hAnsiTheme="minorHAnsi" w:cstheme="minorHAnsi"/>
          <w:sz w:val="22"/>
          <w:szCs w:val="22"/>
        </w:rPr>
        <w:t>t</w:t>
      </w:r>
      <w:r w:rsidRPr="00146B0E">
        <w:rPr>
          <w:rFonts w:asciiTheme="minorHAnsi" w:hAnsiTheme="minorHAnsi" w:cstheme="minorHAnsi"/>
          <w:sz w:val="22"/>
          <w:szCs w:val="22"/>
        </w:rPr>
        <w:t>en (Dienst vreemdelingenzaken, politie, inlichtingendiensten…) samen en dit onder leiding van het OCAD</w:t>
      </w:r>
      <w:r w:rsidRPr="00146B0E">
        <w:rPr>
          <w:rStyle w:val="Voetnootmarkering"/>
          <w:rFonts w:asciiTheme="minorHAnsi" w:hAnsiTheme="minorHAnsi" w:cstheme="minorHAnsi"/>
          <w:sz w:val="22"/>
          <w:szCs w:val="22"/>
        </w:rPr>
        <w:footnoteReference w:id="93"/>
      </w:r>
      <w:r w:rsidRPr="00146B0E">
        <w:rPr>
          <w:rFonts w:asciiTheme="minorHAnsi" w:hAnsiTheme="minorHAnsi" w:cstheme="minorHAnsi"/>
          <w:sz w:val="22"/>
          <w:szCs w:val="22"/>
        </w:rPr>
        <w:t>. Zij proberen op deze manier de verspreiding van radicale boodschappen tegen te gaan. In eerste instantie leverde deze aanpak bitter weinig resultaten op. Toch kwam deze samenwerking in 2012 in een stroomversnelling terecht naar aanleiding van de hetze rond Sharia4Belgium.</w:t>
      </w:r>
      <w:r w:rsidRPr="00146B0E">
        <w:rPr>
          <w:rStyle w:val="Voetnootmarkering"/>
          <w:rFonts w:asciiTheme="minorHAnsi" w:hAnsiTheme="minorHAnsi" w:cstheme="minorHAnsi"/>
          <w:sz w:val="22"/>
          <w:szCs w:val="22"/>
        </w:rPr>
        <w:footnoteReference w:id="94"/>
      </w:r>
      <w:r w:rsidR="00BB4A3A">
        <w:rPr>
          <w:rFonts w:asciiTheme="minorHAnsi" w:hAnsiTheme="minorHAnsi" w:cstheme="minorHAnsi"/>
          <w:sz w:val="22"/>
          <w:szCs w:val="22"/>
        </w:rPr>
        <w:t xml:space="preserve"> </w:t>
      </w:r>
      <w:r w:rsidR="001578A4">
        <w:rPr>
          <w:rFonts w:asciiTheme="minorHAnsi" w:hAnsiTheme="minorHAnsi" w:cstheme="minorHAnsi"/>
          <w:sz w:val="22"/>
          <w:szCs w:val="22"/>
        </w:rPr>
        <w:t xml:space="preserve">Het huidige proces tegen deze laatste groepering vatte eind september 2014 aan. Federaal procureur Ann Franssen sprak daarbij van een organisatie die terroristische daden </w:t>
      </w:r>
      <w:r w:rsidR="00B47DE9">
        <w:rPr>
          <w:rFonts w:asciiTheme="minorHAnsi" w:hAnsiTheme="minorHAnsi" w:cstheme="minorHAnsi"/>
          <w:sz w:val="22"/>
          <w:szCs w:val="22"/>
        </w:rPr>
        <w:t>wou</w:t>
      </w:r>
      <w:r w:rsidR="001578A4">
        <w:rPr>
          <w:rFonts w:asciiTheme="minorHAnsi" w:hAnsiTheme="minorHAnsi" w:cstheme="minorHAnsi"/>
          <w:sz w:val="22"/>
          <w:szCs w:val="22"/>
        </w:rPr>
        <w:t xml:space="preserve"> plegen. In totaal staan 46 </w:t>
      </w:r>
      <w:r w:rsidR="00B65DE2">
        <w:rPr>
          <w:rFonts w:asciiTheme="minorHAnsi" w:hAnsiTheme="minorHAnsi" w:cstheme="minorHAnsi"/>
          <w:sz w:val="22"/>
          <w:szCs w:val="22"/>
        </w:rPr>
        <w:t>leden van Sharia4Belgium</w:t>
      </w:r>
      <w:r w:rsidR="001578A4">
        <w:rPr>
          <w:rFonts w:asciiTheme="minorHAnsi" w:hAnsiTheme="minorHAnsi" w:cstheme="minorHAnsi"/>
          <w:sz w:val="22"/>
          <w:szCs w:val="22"/>
        </w:rPr>
        <w:t xml:space="preserve"> terecht</w:t>
      </w:r>
      <w:r w:rsidR="00082BC2">
        <w:rPr>
          <w:rFonts w:asciiTheme="minorHAnsi" w:hAnsiTheme="minorHAnsi" w:cstheme="minorHAnsi"/>
          <w:sz w:val="22"/>
          <w:szCs w:val="22"/>
        </w:rPr>
        <w:t xml:space="preserve"> </w:t>
      </w:r>
      <w:r w:rsidR="00B65DE2">
        <w:rPr>
          <w:rStyle w:val="Voetnootmarkering"/>
          <w:rFonts w:asciiTheme="minorHAnsi" w:hAnsiTheme="minorHAnsi" w:cstheme="minorHAnsi"/>
          <w:sz w:val="22"/>
          <w:szCs w:val="22"/>
        </w:rPr>
        <w:footnoteReference w:id="95"/>
      </w:r>
      <w:r w:rsidR="006F0F7C">
        <w:rPr>
          <w:rFonts w:asciiTheme="minorHAnsi" w:hAnsiTheme="minorHAnsi" w:cstheme="minorHAnsi"/>
          <w:sz w:val="22"/>
          <w:szCs w:val="22"/>
        </w:rPr>
        <w:t xml:space="preserve"> waaronder</w:t>
      </w:r>
      <w:r w:rsidR="00766694">
        <w:rPr>
          <w:rFonts w:asciiTheme="minorHAnsi" w:hAnsiTheme="minorHAnsi" w:cstheme="minorHAnsi"/>
          <w:sz w:val="22"/>
          <w:szCs w:val="22"/>
        </w:rPr>
        <w:t xml:space="preserve"> leider Fouad Belkacem die </w:t>
      </w:r>
      <w:r w:rsidR="0019576B">
        <w:rPr>
          <w:rFonts w:asciiTheme="minorHAnsi" w:hAnsiTheme="minorHAnsi" w:cstheme="minorHAnsi"/>
          <w:sz w:val="22"/>
          <w:szCs w:val="22"/>
        </w:rPr>
        <w:t xml:space="preserve">reeds tot twee maal toe werd veroordeeld voor het prediken van haat en geweld. </w:t>
      </w:r>
      <w:r w:rsidR="006F0F7C">
        <w:rPr>
          <w:rFonts w:asciiTheme="minorHAnsi" w:hAnsiTheme="minorHAnsi" w:cstheme="minorHAnsi"/>
          <w:sz w:val="22"/>
          <w:szCs w:val="22"/>
        </w:rPr>
        <w:t>Momenteel wordt laatstgenoemde ervan verdacht om in te staan voor de rekrutering en indoctrinatie van jongeren door op te roepen om een gewapende strijd te leveren zowel in binnen- als buitenland</w:t>
      </w:r>
      <w:r w:rsidR="006F0F7C">
        <w:rPr>
          <w:rStyle w:val="Voetnootmarkering"/>
          <w:rFonts w:asciiTheme="minorHAnsi" w:hAnsiTheme="minorHAnsi" w:cstheme="minorHAnsi"/>
          <w:sz w:val="22"/>
          <w:szCs w:val="22"/>
        </w:rPr>
        <w:footnoteReference w:id="96"/>
      </w:r>
      <w:r w:rsidR="006F0F7C">
        <w:rPr>
          <w:rFonts w:asciiTheme="minorHAnsi" w:hAnsiTheme="minorHAnsi" w:cstheme="minorHAnsi"/>
          <w:sz w:val="22"/>
          <w:szCs w:val="22"/>
        </w:rPr>
        <w:t>.</w:t>
      </w:r>
    </w:p>
    <w:p w14:paraId="2EDDAE1D" w14:textId="77777777" w:rsidR="001862BC" w:rsidRPr="00146B0E" w:rsidRDefault="001862BC" w:rsidP="008F3865">
      <w:pPr>
        <w:pStyle w:val="Default"/>
        <w:spacing w:line="360" w:lineRule="auto"/>
        <w:jc w:val="both"/>
        <w:rPr>
          <w:rFonts w:asciiTheme="minorHAnsi" w:hAnsiTheme="minorHAnsi" w:cstheme="minorHAnsi"/>
          <w:sz w:val="22"/>
          <w:szCs w:val="22"/>
        </w:rPr>
      </w:pPr>
    </w:p>
    <w:p w14:paraId="096D60CF" w14:textId="77777777" w:rsidR="001862BC" w:rsidRPr="00146B0E" w:rsidRDefault="001862BC"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Naast het opleggen van bestuurlijke maatregelen, poogt het plan sinds 2008 ook om verder te gaan. Door de bevolking weerbaarder te maken tegen radicale boodschappen, hoopt het OCAD de </w:t>
      </w:r>
      <w:r w:rsidRPr="00146B0E">
        <w:rPr>
          <w:rFonts w:asciiTheme="minorHAnsi" w:hAnsiTheme="minorHAnsi" w:cstheme="minorHAnsi"/>
          <w:sz w:val="22"/>
          <w:szCs w:val="22"/>
        </w:rPr>
        <w:lastRenderedPageBreak/>
        <w:t>verspreiding ervan tegen te gaan. De inspiratie hiervoor werd bij onze noorderburen gehaald. In Nederland werkt me</w:t>
      </w:r>
      <w:r w:rsidR="003937E7" w:rsidRPr="00146B0E">
        <w:rPr>
          <w:rFonts w:asciiTheme="minorHAnsi" w:hAnsiTheme="minorHAnsi" w:cstheme="minorHAnsi"/>
          <w:sz w:val="22"/>
          <w:szCs w:val="22"/>
        </w:rPr>
        <w:t>n</w:t>
      </w:r>
      <w:r w:rsidRPr="00146B0E">
        <w:rPr>
          <w:rFonts w:asciiTheme="minorHAnsi" w:hAnsiTheme="minorHAnsi" w:cstheme="minorHAnsi"/>
          <w:sz w:val="22"/>
          <w:szCs w:val="22"/>
        </w:rPr>
        <w:t xml:space="preserve"> reeds langer op deze manier, onder meer via sensibiliseringsacties.</w:t>
      </w:r>
      <w:r w:rsidRPr="00146B0E">
        <w:rPr>
          <w:rStyle w:val="Voetnootmarkering"/>
          <w:rFonts w:asciiTheme="minorHAnsi" w:hAnsiTheme="minorHAnsi" w:cstheme="minorHAnsi"/>
          <w:sz w:val="22"/>
          <w:szCs w:val="22"/>
        </w:rPr>
        <w:footnoteReference w:id="97"/>
      </w:r>
    </w:p>
    <w:p w14:paraId="4427A99C" w14:textId="77777777" w:rsidR="00377B6B" w:rsidRPr="00146B0E" w:rsidRDefault="00377B6B" w:rsidP="008F3865">
      <w:pPr>
        <w:pStyle w:val="Default"/>
        <w:spacing w:line="360" w:lineRule="auto"/>
        <w:jc w:val="both"/>
        <w:rPr>
          <w:rFonts w:asciiTheme="minorHAnsi" w:hAnsiTheme="minorHAnsi" w:cstheme="minorHAnsi"/>
          <w:sz w:val="22"/>
          <w:szCs w:val="22"/>
        </w:rPr>
      </w:pPr>
    </w:p>
    <w:p w14:paraId="40A2994B" w14:textId="77777777" w:rsidR="00F41DA6" w:rsidRPr="00146B0E" w:rsidRDefault="00150B62"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Ook is in het veiligheidsplan sprake van het </w:t>
      </w:r>
      <w:proofErr w:type="spellStart"/>
      <w:r w:rsidRPr="00146B0E">
        <w:rPr>
          <w:rFonts w:asciiTheme="minorHAnsi" w:hAnsiTheme="minorHAnsi" w:cstheme="minorHAnsi"/>
          <w:sz w:val="22"/>
          <w:szCs w:val="22"/>
        </w:rPr>
        <w:t>CoPPRa</w:t>
      </w:r>
      <w:proofErr w:type="spellEnd"/>
      <w:r w:rsidRPr="00146B0E">
        <w:rPr>
          <w:rFonts w:asciiTheme="minorHAnsi" w:hAnsiTheme="minorHAnsi" w:cstheme="minorHAnsi"/>
          <w:sz w:val="22"/>
          <w:szCs w:val="22"/>
        </w:rPr>
        <w:t xml:space="preserve">-project (Community </w:t>
      </w:r>
      <w:proofErr w:type="spellStart"/>
      <w:r w:rsidRPr="00146B0E">
        <w:rPr>
          <w:rFonts w:asciiTheme="minorHAnsi" w:hAnsiTheme="minorHAnsi" w:cstheme="minorHAnsi"/>
          <w:sz w:val="22"/>
          <w:szCs w:val="22"/>
        </w:rPr>
        <w:t>Policing</w:t>
      </w:r>
      <w:proofErr w:type="spellEnd"/>
      <w:r w:rsidRPr="00146B0E">
        <w:rPr>
          <w:rFonts w:asciiTheme="minorHAnsi" w:hAnsiTheme="minorHAnsi" w:cstheme="minorHAnsi"/>
          <w:sz w:val="22"/>
          <w:szCs w:val="22"/>
        </w:rPr>
        <w:t xml:space="preserve"> </w:t>
      </w:r>
      <w:proofErr w:type="spellStart"/>
      <w:r w:rsidRPr="00146B0E">
        <w:rPr>
          <w:rFonts w:asciiTheme="minorHAnsi" w:hAnsiTheme="minorHAnsi" w:cstheme="minorHAnsi"/>
          <w:sz w:val="22"/>
          <w:szCs w:val="22"/>
        </w:rPr>
        <w:t>and</w:t>
      </w:r>
      <w:proofErr w:type="spellEnd"/>
      <w:r w:rsidRPr="00146B0E">
        <w:rPr>
          <w:rFonts w:asciiTheme="minorHAnsi" w:hAnsiTheme="minorHAnsi" w:cstheme="minorHAnsi"/>
          <w:sz w:val="22"/>
          <w:szCs w:val="22"/>
        </w:rPr>
        <w:t xml:space="preserve"> Prevention of Radicalisation). Bedoeling hiervan is </w:t>
      </w:r>
      <w:r w:rsidR="00CB1AD3" w:rsidRPr="00146B0E">
        <w:rPr>
          <w:rFonts w:asciiTheme="minorHAnsi" w:hAnsiTheme="minorHAnsi" w:cstheme="minorHAnsi"/>
          <w:sz w:val="22"/>
          <w:szCs w:val="22"/>
        </w:rPr>
        <w:t>de eerstelijnspolitie op te leiden in het herkennen van radicalisme</w:t>
      </w:r>
      <w:r w:rsidRPr="00146B0E">
        <w:rPr>
          <w:rFonts w:asciiTheme="minorHAnsi" w:hAnsiTheme="minorHAnsi" w:cstheme="minorHAnsi"/>
          <w:sz w:val="22"/>
          <w:szCs w:val="22"/>
        </w:rPr>
        <w:t>.</w:t>
      </w:r>
      <w:r w:rsidRPr="00146B0E">
        <w:rPr>
          <w:rStyle w:val="Voetnootmarkering"/>
          <w:rFonts w:asciiTheme="minorHAnsi" w:hAnsiTheme="minorHAnsi" w:cstheme="minorHAnsi"/>
          <w:sz w:val="22"/>
          <w:szCs w:val="22"/>
        </w:rPr>
        <w:footnoteReference w:id="98"/>
      </w:r>
      <w:r w:rsidR="00F41DA6" w:rsidRPr="00146B0E">
        <w:rPr>
          <w:rFonts w:asciiTheme="minorHAnsi" w:hAnsiTheme="minorHAnsi" w:cstheme="minorHAnsi"/>
          <w:sz w:val="22"/>
          <w:szCs w:val="22"/>
        </w:rPr>
        <w:t xml:space="preserve"> </w:t>
      </w:r>
      <w:r w:rsidR="000F10C4" w:rsidRPr="00146B0E">
        <w:rPr>
          <w:rFonts w:asciiTheme="minorHAnsi" w:hAnsiTheme="minorHAnsi" w:cstheme="minorHAnsi"/>
          <w:sz w:val="22"/>
          <w:szCs w:val="22"/>
        </w:rPr>
        <w:t xml:space="preserve">Het is een Europees project dat tevens voorziet in uitwisseling van informatie hieromtrent. </w:t>
      </w:r>
      <w:r w:rsidR="00F41DA6" w:rsidRPr="00146B0E">
        <w:rPr>
          <w:rFonts w:asciiTheme="minorHAnsi" w:hAnsiTheme="minorHAnsi" w:cstheme="minorHAnsi"/>
          <w:sz w:val="22"/>
          <w:szCs w:val="22"/>
        </w:rPr>
        <w:t>De lokale politie heeft hierbij twee grote taken, zijnde de preventie van radicalisering door deze in een vroeg stadium te herkennen en op te sporen, en het reageren op die eerste tekenen in samenwerking met allerlei andere organisaties uit de maatschappij.</w:t>
      </w:r>
      <w:r w:rsidR="00F41DA6" w:rsidRPr="00146B0E">
        <w:rPr>
          <w:rStyle w:val="Voetnootmarkering"/>
          <w:rFonts w:asciiTheme="minorHAnsi" w:hAnsiTheme="minorHAnsi" w:cstheme="minorHAnsi"/>
          <w:sz w:val="22"/>
          <w:szCs w:val="22"/>
        </w:rPr>
        <w:footnoteReference w:id="99"/>
      </w:r>
      <w:r w:rsidR="003937E7" w:rsidRPr="00146B0E">
        <w:rPr>
          <w:rFonts w:asciiTheme="minorHAnsi" w:hAnsiTheme="minorHAnsi" w:cstheme="minorHAnsi"/>
          <w:sz w:val="22"/>
          <w:szCs w:val="22"/>
        </w:rPr>
        <w:t xml:space="preserve"> </w:t>
      </w:r>
      <w:proofErr w:type="spellStart"/>
      <w:r w:rsidR="003937E7" w:rsidRPr="00146B0E">
        <w:rPr>
          <w:rFonts w:asciiTheme="minorHAnsi" w:hAnsiTheme="minorHAnsi" w:cstheme="minorHAnsi"/>
          <w:sz w:val="22"/>
          <w:szCs w:val="22"/>
        </w:rPr>
        <w:t>CoPPRa</w:t>
      </w:r>
      <w:proofErr w:type="spellEnd"/>
      <w:r w:rsidR="003937E7" w:rsidRPr="00146B0E">
        <w:rPr>
          <w:rFonts w:asciiTheme="minorHAnsi" w:hAnsiTheme="minorHAnsi" w:cstheme="minorHAnsi"/>
          <w:sz w:val="22"/>
          <w:szCs w:val="22"/>
        </w:rPr>
        <w:t xml:space="preserve"> heeft al tot de samenstelling van een handboek voor inspecteurs geleid, dat hen  moet begeleiden in het omgaan met radicaliserende jongeren, het herkennen van symbolen, etc. </w:t>
      </w:r>
    </w:p>
    <w:p w14:paraId="38DFA0FF" w14:textId="77777777" w:rsidR="008F3865" w:rsidRPr="00146B0E" w:rsidRDefault="008F3865" w:rsidP="008F3865">
      <w:pPr>
        <w:pStyle w:val="Ondertitel"/>
        <w:spacing w:after="0" w:line="360" w:lineRule="auto"/>
        <w:jc w:val="both"/>
        <w:rPr>
          <w:rFonts w:asciiTheme="minorHAnsi" w:hAnsiTheme="minorHAnsi"/>
          <w:b/>
          <w:i w:val="0"/>
          <w:color w:val="auto"/>
          <w:sz w:val="22"/>
          <w:szCs w:val="22"/>
        </w:rPr>
      </w:pPr>
    </w:p>
    <w:p w14:paraId="76302CCD" w14:textId="3F7CC294" w:rsidR="008F3078" w:rsidRPr="00146B0E" w:rsidRDefault="00907FAC" w:rsidP="00907FAC">
      <w:pPr>
        <w:pStyle w:val="Ondertitel"/>
        <w:numPr>
          <w:ilvl w:val="0"/>
          <w:numId w:val="0"/>
        </w:numPr>
        <w:spacing w:after="0" w:line="360" w:lineRule="auto"/>
        <w:jc w:val="both"/>
        <w:rPr>
          <w:rFonts w:asciiTheme="minorHAnsi" w:hAnsiTheme="minorHAnsi" w:cstheme="minorHAnsi"/>
          <w:b/>
          <w:color w:val="auto"/>
          <w:sz w:val="22"/>
          <w:szCs w:val="22"/>
        </w:rPr>
      </w:pPr>
      <w:r>
        <w:rPr>
          <w:rFonts w:asciiTheme="minorHAnsi" w:hAnsiTheme="minorHAnsi"/>
          <w:b/>
          <w:i w:val="0"/>
          <w:color w:val="auto"/>
          <w:sz w:val="22"/>
          <w:szCs w:val="22"/>
        </w:rPr>
        <w:t>5.2</w:t>
      </w:r>
      <w:r w:rsidR="00637387" w:rsidRPr="00146B0E">
        <w:rPr>
          <w:rFonts w:asciiTheme="minorHAnsi" w:hAnsiTheme="minorHAnsi"/>
          <w:b/>
          <w:i w:val="0"/>
          <w:color w:val="auto"/>
          <w:sz w:val="22"/>
          <w:szCs w:val="22"/>
        </w:rPr>
        <w:t>Wetgeving</w:t>
      </w:r>
    </w:p>
    <w:p w14:paraId="3133B055" w14:textId="77777777" w:rsidR="003A5BCE" w:rsidRPr="00146B0E" w:rsidRDefault="004634DE"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Qua wetgeving springt vooral de antiracismewet in het oog als middel in de strijd tegen extreemrechts</w:t>
      </w:r>
      <w:r w:rsidR="006E3C26" w:rsidRPr="00146B0E">
        <w:rPr>
          <w:rFonts w:asciiTheme="minorHAnsi" w:hAnsiTheme="minorHAnsi" w:cstheme="minorHAnsi"/>
          <w:sz w:val="22"/>
          <w:szCs w:val="22"/>
        </w:rPr>
        <w:t xml:space="preserve">. Deze wet bestrijdt iedere vorm van discriminatie op grond van </w:t>
      </w:r>
      <w:r w:rsidR="006E3C26" w:rsidRPr="00146B0E">
        <w:rPr>
          <w:rFonts w:asciiTheme="minorHAnsi" w:hAnsiTheme="minorHAnsi"/>
          <w:iCs/>
          <w:sz w:val="22"/>
          <w:szCs w:val="22"/>
        </w:rPr>
        <w:t>nationaliteit, een zogenaamd ras, huidskleur, afkomst of nationale of etnische afstamming.</w:t>
      </w:r>
      <w:r w:rsidR="006E3C26" w:rsidRPr="00146B0E">
        <w:rPr>
          <w:rStyle w:val="Voetnootmarkering"/>
          <w:rFonts w:asciiTheme="minorHAnsi" w:hAnsiTheme="minorHAnsi"/>
          <w:iCs/>
          <w:sz w:val="22"/>
          <w:szCs w:val="22"/>
        </w:rPr>
        <w:footnoteReference w:id="100"/>
      </w:r>
    </w:p>
    <w:p w14:paraId="27006A19" w14:textId="77777777" w:rsidR="00675D64" w:rsidRPr="00146B0E" w:rsidRDefault="00675D64"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In de praktijk word</w:t>
      </w:r>
      <w:r w:rsidR="003A5BCE" w:rsidRPr="00146B0E">
        <w:rPr>
          <w:rFonts w:asciiTheme="minorHAnsi" w:hAnsiTheme="minorHAnsi" w:cstheme="minorHAnsi"/>
          <w:sz w:val="22"/>
          <w:szCs w:val="22"/>
        </w:rPr>
        <w:t>t bij de vervolging van</w:t>
      </w:r>
      <w:r w:rsidRPr="00146B0E">
        <w:rPr>
          <w:rFonts w:asciiTheme="minorHAnsi" w:hAnsiTheme="minorHAnsi" w:cstheme="minorHAnsi"/>
          <w:sz w:val="22"/>
          <w:szCs w:val="22"/>
        </w:rPr>
        <w:t xml:space="preserve"> recht-extremisten hoofdzakelijk </w:t>
      </w:r>
      <w:r w:rsidR="003A5BCE" w:rsidRPr="00146B0E">
        <w:rPr>
          <w:rFonts w:asciiTheme="minorHAnsi" w:hAnsiTheme="minorHAnsi" w:cstheme="minorHAnsi"/>
          <w:sz w:val="22"/>
          <w:szCs w:val="22"/>
        </w:rPr>
        <w:t>gewerkt met de bepalingen uit artikel 22 van de wet</w:t>
      </w:r>
      <w:r w:rsidRPr="00146B0E">
        <w:rPr>
          <w:rFonts w:asciiTheme="minorHAnsi" w:hAnsiTheme="minorHAnsi" w:cstheme="minorHAnsi"/>
          <w:sz w:val="22"/>
          <w:szCs w:val="22"/>
        </w:rPr>
        <w:t xml:space="preserve">. </w:t>
      </w:r>
      <w:r w:rsidR="003A5BCE" w:rsidRPr="00146B0E">
        <w:rPr>
          <w:rFonts w:asciiTheme="minorHAnsi" w:hAnsiTheme="minorHAnsi" w:cstheme="minorHAnsi"/>
          <w:sz w:val="22"/>
          <w:szCs w:val="22"/>
        </w:rPr>
        <w:t xml:space="preserve">Dit betekent dat zij vervolgd worden </w:t>
      </w:r>
      <w:r w:rsidR="00FA187C" w:rsidRPr="00146B0E">
        <w:rPr>
          <w:rFonts w:asciiTheme="minorHAnsi" w:hAnsiTheme="minorHAnsi" w:cstheme="minorHAnsi"/>
          <w:sz w:val="22"/>
          <w:szCs w:val="22"/>
        </w:rPr>
        <w:t>omwille van hun lidmaatschap van</w:t>
      </w:r>
      <w:r w:rsidR="003A5BCE" w:rsidRPr="00146B0E">
        <w:rPr>
          <w:rFonts w:asciiTheme="minorHAnsi" w:hAnsiTheme="minorHAnsi" w:cstheme="minorHAnsi"/>
          <w:sz w:val="22"/>
          <w:szCs w:val="22"/>
        </w:rPr>
        <w:t xml:space="preserve"> een groep of vereniging die kennelijk en herhaaldelijk discriminatie verkondigt.</w:t>
      </w:r>
      <w:r w:rsidR="003A5BCE" w:rsidRPr="00146B0E">
        <w:rPr>
          <w:rStyle w:val="Voetnootmarkering"/>
          <w:rFonts w:asciiTheme="minorHAnsi" w:hAnsiTheme="minorHAnsi" w:cstheme="minorHAnsi"/>
          <w:sz w:val="22"/>
          <w:szCs w:val="22"/>
        </w:rPr>
        <w:footnoteReference w:id="101"/>
      </w:r>
      <w:r w:rsidR="003A5BCE" w:rsidRPr="00146B0E">
        <w:rPr>
          <w:rFonts w:asciiTheme="minorHAnsi" w:hAnsiTheme="minorHAnsi" w:cstheme="minorHAnsi"/>
          <w:sz w:val="22"/>
          <w:szCs w:val="22"/>
        </w:rPr>
        <w:t xml:space="preserve"> </w:t>
      </w:r>
      <w:r w:rsidR="002C0C22" w:rsidRPr="00146B0E">
        <w:rPr>
          <w:rFonts w:asciiTheme="minorHAnsi" w:hAnsiTheme="minorHAnsi" w:cstheme="minorHAnsi"/>
          <w:sz w:val="22"/>
          <w:szCs w:val="22"/>
        </w:rPr>
        <w:t>Denk hierbij bijvoorbeeld aan de zaak in 2004 waarin drie vzw’s van het toenmalige Vlaams Blok veroordeeld werden.</w:t>
      </w:r>
      <w:r w:rsidR="007636A8" w:rsidRPr="00146B0E">
        <w:rPr>
          <w:rFonts w:asciiTheme="minorHAnsi" w:hAnsiTheme="minorHAnsi" w:cstheme="minorHAnsi"/>
          <w:sz w:val="22"/>
          <w:szCs w:val="22"/>
        </w:rPr>
        <w:t xml:space="preserve"> Zij hadden zelf geen strafbare feiten gepleegd, maar werden veroordeeld op basis van hun lidmaatschap van de partij.</w:t>
      </w:r>
      <w:r w:rsidR="006A4D5A" w:rsidRPr="00146B0E">
        <w:rPr>
          <w:rStyle w:val="Voetnootmarkering"/>
          <w:rFonts w:asciiTheme="minorHAnsi" w:hAnsiTheme="minorHAnsi" w:cstheme="minorHAnsi"/>
          <w:sz w:val="22"/>
          <w:szCs w:val="22"/>
        </w:rPr>
        <w:t xml:space="preserve"> </w:t>
      </w:r>
      <w:r w:rsidR="006A4D5A" w:rsidRPr="00146B0E">
        <w:rPr>
          <w:rStyle w:val="Voetnootmarkering"/>
          <w:rFonts w:asciiTheme="minorHAnsi" w:hAnsiTheme="minorHAnsi" w:cstheme="minorHAnsi"/>
          <w:sz w:val="22"/>
          <w:szCs w:val="22"/>
        </w:rPr>
        <w:footnoteReference w:id="102"/>
      </w:r>
      <w:r w:rsidR="00EB2729" w:rsidRPr="00146B0E">
        <w:rPr>
          <w:rFonts w:asciiTheme="minorHAnsi" w:hAnsiTheme="minorHAnsi" w:cstheme="minorHAnsi"/>
          <w:sz w:val="22"/>
          <w:szCs w:val="22"/>
        </w:rPr>
        <w:t xml:space="preserve"> </w:t>
      </w:r>
    </w:p>
    <w:p w14:paraId="55F303EB" w14:textId="1C4D5D3B" w:rsidR="00637387" w:rsidRPr="00146B0E" w:rsidRDefault="00C332F8"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Naast de antiracismewet</w:t>
      </w:r>
      <w:r w:rsidR="00675D64" w:rsidRPr="00146B0E">
        <w:rPr>
          <w:rFonts w:asciiTheme="minorHAnsi" w:hAnsiTheme="minorHAnsi" w:cstheme="minorHAnsi"/>
          <w:sz w:val="22"/>
          <w:szCs w:val="22"/>
        </w:rPr>
        <w:t xml:space="preserve"> </w:t>
      </w:r>
      <w:r w:rsidRPr="00146B0E">
        <w:rPr>
          <w:rFonts w:asciiTheme="minorHAnsi" w:hAnsiTheme="minorHAnsi" w:cstheme="minorHAnsi"/>
          <w:sz w:val="22"/>
          <w:szCs w:val="22"/>
        </w:rPr>
        <w:t>bestaan</w:t>
      </w:r>
      <w:r w:rsidR="00675D64" w:rsidRPr="00146B0E">
        <w:rPr>
          <w:rFonts w:asciiTheme="minorHAnsi" w:hAnsiTheme="minorHAnsi" w:cstheme="minorHAnsi"/>
          <w:sz w:val="22"/>
          <w:szCs w:val="22"/>
        </w:rPr>
        <w:t xml:space="preserve"> er </w:t>
      </w:r>
      <w:r w:rsidRPr="00146B0E">
        <w:rPr>
          <w:rFonts w:asciiTheme="minorHAnsi" w:hAnsiTheme="minorHAnsi" w:cstheme="minorHAnsi"/>
          <w:sz w:val="22"/>
          <w:szCs w:val="22"/>
        </w:rPr>
        <w:t xml:space="preserve">voor de vervolging van extreemrechts ook </w:t>
      </w:r>
      <w:r w:rsidR="00675D64" w:rsidRPr="00146B0E">
        <w:rPr>
          <w:rFonts w:asciiTheme="minorHAnsi" w:hAnsiTheme="minorHAnsi" w:cstheme="minorHAnsi"/>
          <w:sz w:val="22"/>
          <w:szCs w:val="22"/>
        </w:rPr>
        <w:t>nog de wet ter bestraffing van ontkennen, minimaliseren, rechtvaardigen of goedkeuren</w:t>
      </w:r>
      <w:r w:rsidR="00631DA5" w:rsidRPr="00146B0E">
        <w:rPr>
          <w:rFonts w:asciiTheme="minorHAnsi" w:hAnsiTheme="minorHAnsi" w:cstheme="minorHAnsi"/>
          <w:sz w:val="22"/>
          <w:szCs w:val="22"/>
        </w:rPr>
        <w:t xml:space="preserve"> van de holocaust</w:t>
      </w:r>
      <w:r w:rsidR="005516CE" w:rsidRPr="00146B0E">
        <w:rPr>
          <w:rStyle w:val="Voetnootmarkering"/>
          <w:rFonts w:asciiTheme="minorHAnsi" w:hAnsiTheme="minorHAnsi" w:cstheme="minorHAnsi"/>
          <w:sz w:val="22"/>
          <w:szCs w:val="22"/>
        </w:rPr>
        <w:footnoteReference w:id="103"/>
      </w:r>
      <w:r w:rsidR="008446E6" w:rsidRPr="00146B0E">
        <w:rPr>
          <w:rFonts w:asciiTheme="minorHAnsi" w:hAnsiTheme="minorHAnsi" w:cstheme="minorHAnsi"/>
          <w:sz w:val="22"/>
          <w:szCs w:val="22"/>
        </w:rPr>
        <w:t xml:space="preserve"> en de antidiscriminatiewet</w:t>
      </w:r>
      <w:r w:rsidR="001E5EF8">
        <w:rPr>
          <w:rStyle w:val="Voetnootmarkering"/>
          <w:rFonts w:asciiTheme="minorHAnsi" w:hAnsiTheme="minorHAnsi" w:cstheme="minorHAnsi"/>
          <w:sz w:val="22"/>
          <w:szCs w:val="22"/>
        </w:rPr>
        <w:footnoteReference w:id="104"/>
      </w:r>
      <w:r w:rsidR="008446E6" w:rsidRPr="00146B0E">
        <w:rPr>
          <w:rFonts w:asciiTheme="minorHAnsi" w:hAnsiTheme="minorHAnsi" w:cstheme="minorHAnsi"/>
          <w:sz w:val="22"/>
          <w:szCs w:val="22"/>
        </w:rPr>
        <w:t xml:space="preserve">. Ook zijn er de laatste jaren tal van andere wetsvoorstellen geweest. Denk </w:t>
      </w:r>
      <w:r w:rsidR="008446E6" w:rsidRPr="00146B0E">
        <w:rPr>
          <w:rFonts w:asciiTheme="minorHAnsi" w:hAnsiTheme="minorHAnsi" w:cstheme="minorHAnsi"/>
          <w:sz w:val="22"/>
          <w:szCs w:val="22"/>
        </w:rPr>
        <w:lastRenderedPageBreak/>
        <w:t xml:space="preserve">hierbij aan het voorstel tot resolutie tegen </w:t>
      </w:r>
      <w:proofErr w:type="spellStart"/>
      <w:r w:rsidR="008446E6" w:rsidRPr="00146B0E">
        <w:rPr>
          <w:rFonts w:asciiTheme="minorHAnsi" w:hAnsiTheme="minorHAnsi" w:cstheme="minorHAnsi"/>
          <w:sz w:val="22"/>
          <w:szCs w:val="22"/>
        </w:rPr>
        <w:t>islamofobie</w:t>
      </w:r>
      <w:proofErr w:type="spellEnd"/>
      <w:r w:rsidR="005516CE" w:rsidRPr="00146B0E">
        <w:rPr>
          <w:rStyle w:val="Voetnootmarkering"/>
          <w:rFonts w:asciiTheme="minorHAnsi" w:hAnsiTheme="minorHAnsi" w:cstheme="minorHAnsi"/>
          <w:sz w:val="22"/>
          <w:szCs w:val="22"/>
        </w:rPr>
        <w:footnoteReference w:id="105"/>
      </w:r>
      <w:r w:rsidR="008446E6" w:rsidRPr="00146B0E">
        <w:rPr>
          <w:rFonts w:asciiTheme="minorHAnsi" w:hAnsiTheme="minorHAnsi" w:cstheme="minorHAnsi"/>
          <w:sz w:val="22"/>
          <w:szCs w:val="22"/>
        </w:rPr>
        <w:t>, het voorstel tot uitbreiding van de wet op de private milities</w:t>
      </w:r>
      <w:r w:rsidR="00953D9C" w:rsidRPr="00146B0E">
        <w:rPr>
          <w:rStyle w:val="Voetnootmarkering"/>
          <w:rFonts w:asciiTheme="minorHAnsi" w:hAnsiTheme="minorHAnsi" w:cstheme="minorHAnsi"/>
          <w:sz w:val="22"/>
          <w:szCs w:val="22"/>
        </w:rPr>
        <w:footnoteReference w:id="106"/>
      </w:r>
      <w:r w:rsidR="00953D9C" w:rsidRPr="00146B0E">
        <w:rPr>
          <w:rFonts w:asciiTheme="minorHAnsi" w:hAnsiTheme="minorHAnsi" w:cstheme="minorHAnsi"/>
          <w:sz w:val="22"/>
          <w:szCs w:val="22"/>
        </w:rPr>
        <w:t xml:space="preserve">, </w:t>
      </w:r>
      <w:r w:rsidR="00953D9C" w:rsidRPr="00146B0E">
        <w:rPr>
          <w:rFonts w:asciiTheme="minorHAnsi" w:hAnsiTheme="minorHAnsi"/>
          <w:bCs/>
          <w:iCs/>
          <w:sz w:val="22"/>
          <w:szCs w:val="22"/>
        </w:rPr>
        <w:t>wetsvoorstel tot wijziging van de racismewetgeving wat het verbod van bijeenkomsten van racistische en neonazistische bewegingen betreft</w:t>
      </w:r>
      <w:r w:rsidR="00953D9C" w:rsidRPr="00146B0E">
        <w:rPr>
          <w:rStyle w:val="Voetnootmarkering"/>
          <w:rFonts w:asciiTheme="minorHAnsi" w:hAnsiTheme="minorHAnsi"/>
          <w:bCs/>
          <w:iCs/>
          <w:sz w:val="22"/>
          <w:szCs w:val="22"/>
        </w:rPr>
        <w:footnoteReference w:id="107"/>
      </w:r>
      <w:r w:rsidR="008446E6" w:rsidRPr="00146B0E">
        <w:rPr>
          <w:rFonts w:asciiTheme="minorHAnsi" w:hAnsiTheme="minorHAnsi" w:cstheme="minorHAnsi"/>
          <w:sz w:val="22"/>
          <w:szCs w:val="22"/>
        </w:rPr>
        <w:t xml:space="preserve">… </w:t>
      </w:r>
      <w:r w:rsidR="00631DA5" w:rsidRPr="00146B0E">
        <w:rPr>
          <w:rFonts w:asciiTheme="minorHAnsi" w:hAnsiTheme="minorHAnsi" w:cstheme="minorHAnsi"/>
          <w:sz w:val="22"/>
          <w:szCs w:val="22"/>
        </w:rPr>
        <w:t>Aan wetgevend materiaal duidelijk geen gebrek. Maar lost het opleggen van bijvoorbeeld een gevangenisstraf in geval van rechtsextremistische gedragingen wel iets op? Onderzoek heeft immers uitgewezen dat men in de cel net heel vaak in</w:t>
      </w:r>
      <w:r w:rsidR="002D7DF5" w:rsidRPr="00146B0E">
        <w:rPr>
          <w:rFonts w:asciiTheme="minorHAnsi" w:hAnsiTheme="minorHAnsi" w:cstheme="minorHAnsi"/>
          <w:sz w:val="22"/>
          <w:szCs w:val="22"/>
        </w:rPr>
        <w:t xml:space="preserve"> aanraking komt met extremisme</w:t>
      </w:r>
      <w:r w:rsidR="008446E6" w:rsidRPr="00146B0E">
        <w:rPr>
          <w:rStyle w:val="Voetnootmarkering"/>
          <w:rFonts w:asciiTheme="minorHAnsi" w:hAnsiTheme="minorHAnsi" w:cstheme="minorHAnsi"/>
          <w:sz w:val="22"/>
          <w:szCs w:val="22"/>
        </w:rPr>
        <w:footnoteReference w:id="108"/>
      </w:r>
      <w:r w:rsidR="002D7DF5" w:rsidRPr="00146B0E">
        <w:rPr>
          <w:rFonts w:asciiTheme="minorHAnsi" w:hAnsiTheme="minorHAnsi" w:cstheme="minorHAnsi"/>
          <w:sz w:val="22"/>
          <w:szCs w:val="22"/>
        </w:rPr>
        <w:t>, iets waar een effectief beleid toch wel rekening mee zou moeten houden.</w:t>
      </w:r>
    </w:p>
    <w:p w14:paraId="66EA291B" w14:textId="77777777" w:rsidR="008B3531" w:rsidRPr="00146B0E" w:rsidRDefault="00962B13"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Toch scoort België volgens een recent rapport van de </w:t>
      </w:r>
      <w:r w:rsidRPr="00146B0E">
        <w:rPr>
          <w:rFonts w:asciiTheme="minorHAnsi" w:hAnsiTheme="minorHAnsi" w:cstheme="minorHAnsi"/>
          <w:i/>
          <w:sz w:val="22"/>
          <w:szCs w:val="22"/>
        </w:rPr>
        <w:t xml:space="preserve">European </w:t>
      </w:r>
      <w:proofErr w:type="spellStart"/>
      <w:r w:rsidRPr="00146B0E">
        <w:rPr>
          <w:rFonts w:asciiTheme="minorHAnsi" w:hAnsiTheme="minorHAnsi" w:cstheme="minorHAnsi"/>
          <w:i/>
          <w:sz w:val="22"/>
          <w:szCs w:val="22"/>
        </w:rPr>
        <w:t>Commission</w:t>
      </w:r>
      <w:proofErr w:type="spellEnd"/>
      <w:r w:rsidRPr="00146B0E">
        <w:rPr>
          <w:rFonts w:asciiTheme="minorHAnsi" w:hAnsiTheme="minorHAnsi" w:cstheme="minorHAnsi"/>
          <w:i/>
          <w:sz w:val="22"/>
          <w:szCs w:val="22"/>
        </w:rPr>
        <w:t xml:space="preserve"> </w:t>
      </w:r>
      <w:proofErr w:type="spellStart"/>
      <w:r w:rsidRPr="00146B0E">
        <w:rPr>
          <w:rFonts w:asciiTheme="minorHAnsi" w:hAnsiTheme="minorHAnsi" w:cstheme="minorHAnsi"/>
          <w:i/>
          <w:sz w:val="22"/>
          <w:szCs w:val="22"/>
        </w:rPr>
        <w:t>against</w:t>
      </w:r>
      <w:proofErr w:type="spellEnd"/>
      <w:r w:rsidRPr="00146B0E">
        <w:rPr>
          <w:rFonts w:asciiTheme="minorHAnsi" w:hAnsiTheme="minorHAnsi" w:cstheme="minorHAnsi"/>
          <w:i/>
          <w:sz w:val="22"/>
          <w:szCs w:val="22"/>
        </w:rPr>
        <w:t xml:space="preserve"> </w:t>
      </w:r>
      <w:proofErr w:type="spellStart"/>
      <w:r w:rsidRPr="00146B0E">
        <w:rPr>
          <w:rFonts w:asciiTheme="minorHAnsi" w:hAnsiTheme="minorHAnsi" w:cstheme="minorHAnsi"/>
          <w:i/>
          <w:sz w:val="22"/>
          <w:szCs w:val="22"/>
        </w:rPr>
        <w:t>Racism</w:t>
      </w:r>
      <w:proofErr w:type="spellEnd"/>
      <w:r w:rsidRPr="00146B0E">
        <w:rPr>
          <w:rFonts w:asciiTheme="minorHAnsi" w:hAnsiTheme="minorHAnsi" w:cstheme="minorHAnsi"/>
          <w:i/>
          <w:sz w:val="22"/>
          <w:szCs w:val="22"/>
        </w:rPr>
        <w:t xml:space="preserve"> </w:t>
      </w:r>
      <w:proofErr w:type="spellStart"/>
      <w:r w:rsidRPr="00146B0E">
        <w:rPr>
          <w:rFonts w:asciiTheme="minorHAnsi" w:hAnsiTheme="minorHAnsi" w:cstheme="minorHAnsi"/>
          <w:i/>
          <w:sz w:val="22"/>
          <w:szCs w:val="22"/>
        </w:rPr>
        <w:t>and</w:t>
      </w:r>
      <w:proofErr w:type="spellEnd"/>
      <w:r w:rsidRPr="00146B0E">
        <w:rPr>
          <w:rFonts w:asciiTheme="minorHAnsi" w:hAnsiTheme="minorHAnsi" w:cstheme="minorHAnsi"/>
          <w:i/>
          <w:sz w:val="22"/>
          <w:szCs w:val="22"/>
        </w:rPr>
        <w:t xml:space="preserve"> </w:t>
      </w:r>
      <w:proofErr w:type="spellStart"/>
      <w:r w:rsidRPr="00146B0E">
        <w:rPr>
          <w:rFonts w:asciiTheme="minorHAnsi" w:hAnsiTheme="minorHAnsi" w:cstheme="minorHAnsi"/>
          <w:i/>
          <w:sz w:val="22"/>
          <w:szCs w:val="22"/>
        </w:rPr>
        <w:t>Intolerance</w:t>
      </w:r>
      <w:proofErr w:type="spellEnd"/>
      <w:r w:rsidRPr="00146B0E">
        <w:rPr>
          <w:rFonts w:asciiTheme="minorHAnsi" w:hAnsiTheme="minorHAnsi" w:cstheme="minorHAnsi"/>
          <w:sz w:val="22"/>
          <w:szCs w:val="22"/>
        </w:rPr>
        <w:t xml:space="preserve"> </w:t>
      </w:r>
      <w:r w:rsidR="00933E15" w:rsidRPr="00146B0E">
        <w:rPr>
          <w:rFonts w:asciiTheme="minorHAnsi" w:hAnsiTheme="minorHAnsi" w:cstheme="minorHAnsi"/>
          <w:sz w:val="22"/>
          <w:szCs w:val="22"/>
        </w:rPr>
        <w:t xml:space="preserve">behoorlijk </w:t>
      </w:r>
      <w:r w:rsidRPr="00146B0E">
        <w:rPr>
          <w:rFonts w:asciiTheme="minorHAnsi" w:hAnsiTheme="minorHAnsi" w:cstheme="minorHAnsi"/>
          <w:sz w:val="22"/>
          <w:szCs w:val="22"/>
        </w:rPr>
        <w:t>goed op het vlak van wetgeving tegen racisme en intolerantie. Er schort enkel nog het een en het ander aan de concrete toepassing van onze wetten.</w:t>
      </w:r>
      <w:r w:rsidR="00571194" w:rsidRPr="00146B0E">
        <w:rPr>
          <w:rFonts w:asciiTheme="minorHAnsi" w:hAnsiTheme="minorHAnsi" w:cstheme="minorHAnsi"/>
          <w:sz w:val="22"/>
          <w:szCs w:val="22"/>
        </w:rPr>
        <w:t xml:space="preserve"> De ECRI adviseert de Belgische overheid dan ook onmiddellijk over te gaan tot de evaluatie van de toepassing en doeltreffendheid van onze wetten.</w:t>
      </w:r>
      <w:r w:rsidR="00571194" w:rsidRPr="00146B0E">
        <w:rPr>
          <w:rStyle w:val="Voetnootmarkering"/>
          <w:rFonts w:asciiTheme="minorHAnsi" w:hAnsiTheme="minorHAnsi" w:cstheme="minorHAnsi"/>
          <w:sz w:val="22"/>
          <w:szCs w:val="22"/>
        </w:rPr>
        <w:footnoteReference w:id="109"/>
      </w:r>
    </w:p>
    <w:p w14:paraId="4037EFBD" w14:textId="77777777" w:rsidR="008F3865" w:rsidRPr="00146B0E" w:rsidRDefault="008F3865" w:rsidP="008F3865">
      <w:pPr>
        <w:pStyle w:val="Ondertitel"/>
        <w:spacing w:after="0" w:line="360" w:lineRule="auto"/>
        <w:jc w:val="both"/>
        <w:rPr>
          <w:rFonts w:asciiTheme="minorHAnsi" w:hAnsiTheme="minorHAnsi"/>
          <w:sz w:val="22"/>
          <w:szCs w:val="22"/>
        </w:rPr>
      </w:pPr>
    </w:p>
    <w:p w14:paraId="3CF4F3F6" w14:textId="30418341" w:rsidR="00637387" w:rsidRPr="00146B0E" w:rsidRDefault="00907FAC" w:rsidP="00907FAC">
      <w:pPr>
        <w:pStyle w:val="Ondertitel"/>
        <w:numPr>
          <w:ilvl w:val="0"/>
          <w:numId w:val="0"/>
        </w:numPr>
        <w:spacing w:after="0" w:line="360" w:lineRule="auto"/>
        <w:jc w:val="both"/>
        <w:rPr>
          <w:rFonts w:asciiTheme="minorHAnsi" w:hAnsiTheme="minorHAnsi"/>
          <w:b/>
          <w:color w:val="auto"/>
          <w:sz w:val="22"/>
          <w:szCs w:val="22"/>
        </w:rPr>
      </w:pPr>
      <w:r>
        <w:rPr>
          <w:rFonts w:asciiTheme="minorHAnsi" w:hAnsiTheme="minorHAnsi"/>
          <w:b/>
          <w:color w:val="auto"/>
          <w:sz w:val="22"/>
          <w:szCs w:val="22"/>
        </w:rPr>
        <w:t>5.3</w:t>
      </w:r>
      <w:r w:rsidR="00637387" w:rsidRPr="00146B0E">
        <w:rPr>
          <w:rFonts w:asciiTheme="minorHAnsi" w:hAnsiTheme="minorHAnsi"/>
          <w:b/>
          <w:color w:val="auto"/>
          <w:sz w:val="22"/>
          <w:szCs w:val="22"/>
        </w:rPr>
        <w:t>Instellingen</w:t>
      </w:r>
    </w:p>
    <w:p w14:paraId="1C3FF717" w14:textId="77777777" w:rsidR="005653EC" w:rsidRPr="00146B0E" w:rsidRDefault="00C74822" w:rsidP="008F3865">
      <w:pPr>
        <w:pStyle w:val="Default"/>
        <w:spacing w:line="360" w:lineRule="auto"/>
        <w:jc w:val="both"/>
        <w:rPr>
          <w:rFonts w:asciiTheme="minorHAnsi" w:hAnsiTheme="minorHAnsi" w:cstheme="minorHAnsi"/>
          <w:sz w:val="22"/>
          <w:szCs w:val="22"/>
        </w:rPr>
      </w:pPr>
      <w:r w:rsidRPr="00146B0E">
        <w:rPr>
          <w:rFonts w:asciiTheme="minorHAnsi" w:hAnsiTheme="minorHAnsi" w:cstheme="minorHAnsi"/>
          <w:sz w:val="22"/>
          <w:szCs w:val="22"/>
        </w:rPr>
        <w:t xml:space="preserve">We beschikken in België </w:t>
      </w:r>
      <w:r w:rsidR="008446E6" w:rsidRPr="00146B0E">
        <w:rPr>
          <w:rFonts w:asciiTheme="minorHAnsi" w:hAnsiTheme="minorHAnsi" w:cstheme="minorHAnsi"/>
          <w:sz w:val="22"/>
          <w:szCs w:val="22"/>
        </w:rPr>
        <w:t xml:space="preserve">voor de bestrijding van extremistische uitlatingen </w:t>
      </w:r>
      <w:r w:rsidRPr="00146B0E">
        <w:rPr>
          <w:rFonts w:asciiTheme="minorHAnsi" w:hAnsiTheme="minorHAnsi" w:cstheme="minorHAnsi"/>
          <w:sz w:val="22"/>
          <w:szCs w:val="22"/>
        </w:rPr>
        <w:t xml:space="preserve">tevens over het </w:t>
      </w:r>
      <w:proofErr w:type="spellStart"/>
      <w:r w:rsidRPr="00146B0E">
        <w:rPr>
          <w:rFonts w:asciiTheme="minorHAnsi" w:hAnsiTheme="minorHAnsi" w:cstheme="minorHAnsi"/>
          <w:sz w:val="22"/>
          <w:szCs w:val="22"/>
        </w:rPr>
        <w:t>interfederaal</w:t>
      </w:r>
      <w:proofErr w:type="spellEnd"/>
      <w:r w:rsidRPr="00146B0E">
        <w:rPr>
          <w:rFonts w:asciiTheme="minorHAnsi" w:hAnsiTheme="minorHAnsi" w:cstheme="minorHAnsi"/>
          <w:sz w:val="22"/>
          <w:szCs w:val="22"/>
        </w:rPr>
        <w:t xml:space="preserve"> </w:t>
      </w:r>
      <w:proofErr w:type="spellStart"/>
      <w:r w:rsidRPr="00146B0E">
        <w:rPr>
          <w:rFonts w:asciiTheme="minorHAnsi" w:hAnsiTheme="minorHAnsi" w:cstheme="minorHAnsi"/>
          <w:sz w:val="22"/>
          <w:szCs w:val="22"/>
        </w:rPr>
        <w:t>Gelijkekansencentrum</w:t>
      </w:r>
      <w:proofErr w:type="spellEnd"/>
      <w:r w:rsidRPr="00146B0E">
        <w:rPr>
          <w:rFonts w:asciiTheme="minorHAnsi" w:hAnsiTheme="minorHAnsi" w:cstheme="minorHAnsi"/>
          <w:sz w:val="22"/>
          <w:szCs w:val="22"/>
        </w:rPr>
        <w:t>, beter bekend onder de vroegere naam Centrum voor Gelijkheid van Kansen en voor Racismebestrijding.</w:t>
      </w:r>
      <w:r w:rsidR="00FE628E" w:rsidRPr="00146B0E">
        <w:rPr>
          <w:rFonts w:asciiTheme="minorHAnsi" w:hAnsiTheme="minorHAnsi" w:cstheme="minorHAnsi"/>
          <w:sz w:val="22"/>
          <w:szCs w:val="22"/>
        </w:rPr>
        <w:t xml:space="preserve"> Het Centrum levert een belangrijke bijdrage aan de bestrijding van discriminatie, </w:t>
      </w:r>
      <w:proofErr w:type="spellStart"/>
      <w:r w:rsidR="00FE628E" w:rsidRPr="00146B0E">
        <w:rPr>
          <w:rFonts w:asciiTheme="minorHAnsi" w:hAnsiTheme="minorHAnsi" w:cstheme="minorHAnsi"/>
          <w:i/>
          <w:sz w:val="22"/>
          <w:szCs w:val="22"/>
        </w:rPr>
        <w:t>hatespeech</w:t>
      </w:r>
      <w:proofErr w:type="spellEnd"/>
      <w:r w:rsidR="00FE628E" w:rsidRPr="00146B0E">
        <w:rPr>
          <w:rFonts w:asciiTheme="minorHAnsi" w:hAnsiTheme="minorHAnsi" w:cstheme="minorHAnsi"/>
          <w:sz w:val="22"/>
          <w:szCs w:val="22"/>
        </w:rPr>
        <w:t xml:space="preserve"> en haatmisdrijven.</w:t>
      </w:r>
      <w:r w:rsidR="005E7A6A" w:rsidRPr="00146B0E">
        <w:rPr>
          <w:rStyle w:val="Voetnootmarkering"/>
          <w:rFonts w:asciiTheme="minorHAnsi" w:hAnsiTheme="minorHAnsi" w:cstheme="minorHAnsi"/>
          <w:sz w:val="22"/>
          <w:szCs w:val="22"/>
        </w:rPr>
        <w:footnoteReference w:id="110"/>
      </w:r>
      <w:r w:rsidR="00FE628E" w:rsidRPr="00146B0E">
        <w:rPr>
          <w:rFonts w:asciiTheme="minorHAnsi" w:hAnsiTheme="minorHAnsi" w:cstheme="minorHAnsi"/>
          <w:sz w:val="22"/>
          <w:szCs w:val="22"/>
        </w:rPr>
        <w:t xml:space="preserve"> Er wordt in de eerste plaats gezocht naar een buitengerechtelijke geschillenoplossing, waardoor het Centrum een belangrijk alternatief vormt voor </w:t>
      </w:r>
      <w:r w:rsidR="00E92F72" w:rsidRPr="00146B0E">
        <w:rPr>
          <w:rFonts w:asciiTheme="minorHAnsi" w:hAnsiTheme="minorHAnsi" w:cstheme="minorHAnsi"/>
          <w:sz w:val="22"/>
          <w:szCs w:val="22"/>
        </w:rPr>
        <w:t>het gerechtelijk apparaat.</w:t>
      </w:r>
      <w:r w:rsidR="00120715" w:rsidRPr="00146B0E">
        <w:rPr>
          <w:rStyle w:val="Voetnootmarkering"/>
          <w:rFonts w:asciiTheme="minorHAnsi" w:hAnsiTheme="minorHAnsi" w:cstheme="minorHAnsi"/>
          <w:sz w:val="22"/>
          <w:szCs w:val="22"/>
        </w:rPr>
        <w:footnoteReference w:id="111"/>
      </w:r>
    </w:p>
    <w:p w14:paraId="5CF6F536" w14:textId="77777777" w:rsidR="00F75A44" w:rsidRPr="00146B0E" w:rsidRDefault="00F75A44" w:rsidP="008F3865">
      <w:pPr>
        <w:pStyle w:val="Default"/>
        <w:spacing w:line="360" w:lineRule="auto"/>
        <w:jc w:val="both"/>
        <w:rPr>
          <w:rFonts w:asciiTheme="minorHAnsi" w:hAnsiTheme="minorHAnsi" w:cstheme="minorHAnsi"/>
          <w:color w:val="auto"/>
          <w:sz w:val="22"/>
          <w:szCs w:val="22"/>
        </w:rPr>
      </w:pPr>
    </w:p>
    <w:p w14:paraId="0929F9E1" w14:textId="5C552622" w:rsidR="005653EC" w:rsidRPr="00146B0E" w:rsidRDefault="00907FAC" w:rsidP="00907FAC">
      <w:pPr>
        <w:pStyle w:val="Kop1"/>
        <w:spacing w:before="0" w:line="360" w:lineRule="auto"/>
        <w:jc w:val="both"/>
        <w:rPr>
          <w:rFonts w:asciiTheme="minorHAnsi" w:hAnsiTheme="minorHAnsi"/>
          <w:color w:val="auto"/>
          <w:sz w:val="22"/>
          <w:szCs w:val="22"/>
        </w:rPr>
      </w:pPr>
      <w:r>
        <w:rPr>
          <w:rFonts w:asciiTheme="minorHAnsi" w:hAnsiTheme="minorHAnsi"/>
          <w:color w:val="auto"/>
          <w:sz w:val="22"/>
          <w:szCs w:val="22"/>
        </w:rPr>
        <w:t>6.</w:t>
      </w:r>
      <w:r w:rsidR="007E23FE" w:rsidRPr="00146B0E">
        <w:rPr>
          <w:rFonts w:asciiTheme="minorHAnsi" w:hAnsiTheme="minorHAnsi"/>
          <w:color w:val="auto"/>
          <w:sz w:val="22"/>
          <w:szCs w:val="22"/>
        </w:rPr>
        <w:t>En in Duitsland?</w:t>
      </w:r>
    </w:p>
    <w:p w14:paraId="2A63D760" w14:textId="77777777" w:rsidR="008F3865" w:rsidRPr="00146B0E" w:rsidRDefault="008F3865" w:rsidP="008F3865">
      <w:pPr>
        <w:autoSpaceDE w:val="0"/>
        <w:autoSpaceDN w:val="0"/>
        <w:adjustRightInd w:val="0"/>
        <w:spacing w:after="0" w:line="360" w:lineRule="auto"/>
        <w:jc w:val="both"/>
        <w:rPr>
          <w:rFonts w:cs="Times New Roman"/>
          <w:b/>
          <w:bCs/>
          <w:i/>
          <w:iCs/>
        </w:rPr>
      </w:pPr>
    </w:p>
    <w:p w14:paraId="534A3EE9" w14:textId="1A27806E" w:rsidR="00820EEE" w:rsidRPr="00907FAC" w:rsidRDefault="00907FAC" w:rsidP="00907FAC">
      <w:pPr>
        <w:autoSpaceDE w:val="0"/>
        <w:autoSpaceDN w:val="0"/>
        <w:adjustRightInd w:val="0"/>
        <w:spacing w:after="0" w:line="360" w:lineRule="auto"/>
        <w:jc w:val="both"/>
        <w:rPr>
          <w:rFonts w:cs="Times New Roman"/>
        </w:rPr>
      </w:pPr>
      <w:r>
        <w:rPr>
          <w:rFonts w:cs="Times New Roman"/>
          <w:b/>
          <w:bCs/>
          <w:i/>
          <w:iCs/>
        </w:rPr>
        <w:t>6.1</w:t>
      </w:r>
      <w:r w:rsidR="00820EEE" w:rsidRPr="00907FAC">
        <w:rPr>
          <w:rFonts w:cs="Times New Roman"/>
          <w:b/>
          <w:bCs/>
          <w:i/>
          <w:iCs/>
        </w:rPr>
        <w:t xml:space="preserve">Post-war </w:t>
      </w:r>
    </w:p>
    <w:p w14:paraId="625C63F5" w14:textId="77777777" w:rsidR="008F3865" w:rsidRPr="00146B0E" w:rsidRDefault="008F3865" w:rsidP="008F3865">
      <w:pPr>
        <w:autoSpaceDE w:val="0"/>
        <w:autoSpaceDN w:val="0"/>
        <w:adjustRightInd w:val="0"/>
        <w:spacing w:after="0" w:line="360" w:lineRule="auto"/>
        <w:jc w:val="both"/>
        <w:rPr>
          <w:rFonts w:cs="Times New Roman"/>
        </w:rPr>
      </w:pPr>
    </w:p>
    <w:p w14:paraId="0D739CC0"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rPr>
        <w:t xml:space="preserve">Bij velen leefde het gevoel dat het nationaal fascisme gefaald had tijdens de oorlog. Daarom </w:t>
      </w:r>
      <w:r w:rsidRPr="00146B0E">
        <w:rPr>
          <w:rFonts w:cs="Times New Roman"/>
          <w:color w:val="000000"/>
        </w:rPr>
        <w:t xml:space="preserve">werd er naar alternatieven gezocht voor Europa. Hierdoor ontstond een beweging van supranationaal </w:t>
      </w:r>
      <w:r w:rsidRPr="00146B0E">
        <w:rPr>
          <w:rFonts w:cs="Times New Roman"/>
          <w:color w:val="000000"/>
        </w:rPr>
        <w:lastRenderedPageBreak/>
        <w:t>fascisme. Dit veruitwendigde zich door een internationale samenwerking tussen neofascisten en neonazi’s</w:t>
      </w:r>
      <w:r w:rsidR="008F3865" w:rsidRPr="00146B0E">
        <w:rPr>
          <w:rStyle w:val="Voetnootmarkering"/>
          <w:rFonts w:cs="Times New Roman"/>
          <w:color w:val="000000"/>
        </w:rPr>
        <w:footnoteReference w:id="112"/>
      </w:r>
      <w:r w:rsidRPr="00146B0E">
        <w:rPr>
          <w:rFonts w:cs="Times New Roman"/>
          <w:color w:val="000000"/>
        </w:rPr>
        <w:t xml:space="preserve">. Maar ook in Duitsland zelf bleef rechts niet stilzitten. </w:t>
      </w:r>
    </w:p>
    <w:p w14:paraId="2751370F" w14:textId="77777777" w:rsidR="005653EC" w:rsidRPr="00146B0E" w:rsidRDefault="005653EC" w:rsidP="008F3865">
      <w:pPr>
        <w:spacing w:after="0" w:line="360" w:lineRule="auto"/>
        <w:jc w:val="both"/>
        <w:rPr>
          <w:rFonts w:cstheme="minorHAnsi"/>
        </w:rPr>
      </w:pPr>
    </w:p>
    <w:p w14:paraId="71BA14F6" w14:textId="2BB59D8F" w:rsidR="00820EEE" w:rsidRPr="00146B0E" w:rsidRDefault="00907FAC" w:rsidP="008F3865">
      <w:pPr>
        <w:autoSpaceDE w:val="0"/>
        <w:autoSpaceDN w:val="0"/>
        <w:adjustRightInd w:val="0"/>
        <w:spacing w:after="0" w:line="360" w:lineRule="auto"/>
        <w:jc w:val="both"/>
        <w:rPr>
          <w:rFonts w:cs="Times New Roman"/>
          <w:color w:val="000000"/>
        </w:rPr>
      </w:pPr>
      <w:r>
        <w:rPr>
          <w:rFonts w:cs="Times New Roman"/>
          <w:b/>
          <w:bCs/>
          <w:iCs/>
          <w:color w:val="000000"/>
        </w:rPr>
        <w:t>6.2</w:t>
      </w:r>
      <w:r w:rsidR="008F3865" w:rsidRPr="00146B0E">
        <w:rPr>
          <w:rFonts w:cs="Times New Roman"/>
          <w:b/>
          <w:bCs/>
          <w:iCs/>
          <w:color w:val="000000"/>
        </w:rPr>
        <w:t xml:space="preserve"> </w:t>
      </w:r>
      <w:r w:rsidR="00820EEE" w:rsidRPr="00146B0E">
        <w:rPr>
          <w:rFonts w:cs="Times New Roman"/>
          <w:b/>
          <w:bCs/>
          <w:iCs/>
          <w:color w:val="000000"/>
        </w:rPr>
        <w:t xml:space="preserve">Vier golven van extreemrechtse politiek in de tweede helft van de twintigste eeuw </w:t>
      </w:r>
    </w:p>
    <w:p w14:paraId="0AC30B65" w14:textId="77777777" w:rsidR="008F3865" w:rsidRPr="00146B0E" w:rsidRDefault="008F3865" w:rsidP="008F3865">
      <w:pPr>
        <w:autoSpaceDE w:val="0"/>
        <w:autoSpaceDN w:val="0"/>
        <w:adjustRightInd w:val="0"/>
        <w:spacing w:after="0" w:line="360" w:lineRule="auto"/>
        <w:jc w:val="both"/>
        <w:rPr>
          <w:rFonts w:cs="Times New Roman"/>
          <w:color w:val="000000"/>
        </w:rPr>
      </w:pPr>
    </w:p>
    <w:p w14:paraId="7798D610" w14:textId="43573586"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In de tweede helft van de twintigste eeuw is er in Duitsland sprake van vier golven van extreemrechts in de politiek.</w:t>
      </w:r>
      <w:r w:rsidR="00B73579" w:rsidRPr="00146B0E">
        <w:rPr>
          <w:rFonts w:cs="Times New Roman"/>
          <w:color w:val="000000"/>
        </w:rPr>
        <w:t xml:space="preserve"> </w:t>
      </w:r>
      <w:r w:rsidR="007F0DD1">
        <w:rPr>
          <w:rFonts w:cs="Times New Roman"/>
          <w:color w:val="000000"/>
        </w:rPr>
        <w:t xml:space="preserve">Een eerste vermeldenswaardige partij is de </w:t>
      </w:r>
      <w:proofErr w:type="spellStart"/>
      <w:r w:rsidR="007F0DD1" w:rsidRPr="007F0DD1">
        <w:rPr>
          <w:rFonts w:cs="Times New Roman"/>
          <w:i/>
          <w:color w:val="000000"/>
        </w:rPr>
        <w:t>Sozialistische</w:t>
      </w:r>
      <w:proofErr w:type="spellEnd"/>
      <w:r w:rsidR="007F0DD1" w:rsidRPr="007F0DD1">
        <w:rPr>
          <w:rFonts w:cs="Times New Roman"/>
          <w:i/>
          <w:color w:val="000000"/>
        </w:rPr>
        <w:t xml:space="preserve"> </w:t>
      </w:r>
      <w:proofErr w:type="spellStart"/>
      <w:r w:rsidR="007F0DD1" w:rsidRPr="007F0DD1">
        <w:rPr>
          <w:rFonts w:cs="Times New Roman"/>
          <w:i/>
          <w:color w:val="000000"/>
        </w:rPr>
        <w:t>Reichspartei</w:t>
      </w:r>
      <w:proofErr w:type="spellEnd"/>
      <w:r w:rsidR="007F0DD1" w:rsidRPr="007F0DD1">
        <w:rPr>
          <w:rFonts w:cs="Times New Roman"/>
          <w:i/>
          <w:color w:val="000000"/>
        </w:rPr>
        <w:t xml:space="preserve"> </w:t>
      </w:r>
      <w:proofErr w:type="spellStart"/>
      <w:r w:rsidR="007F0DD1" w:rsidRPr="007F0DD1">
        <w:rPr>
          <w:rFonts w:cs="Times New Roman"/>
          <w:i/>
          <w:color w:val="000000"/>
        </w:rPr>
        <w:t>Deutschlands</w:t>
      </w:r>
      <w:proofErr w:type="spellEnd"/>
      <w:r w:rsidR="007F0DD1">
        <w:rPr>
          <w:rFonts w:cs="Times New Roman"/>
          <w:color w:val="000000"/>
        </w:rPr>
        <w:t>. Deze werd opgericht in 1949 en vertoonde veel gelijkenissen met de vroegere NSDAP. In 1956 werd de partij ongrondwettelijk verklaard wegens schending van de in 1949 ingevoerde grondwet.</w:t>
      </w:r>
      <w:r w:rsidR="007F0DD1">
        <w:rPr>
          <w:rStyle w:val="Voetnootmarkering"/>
          <w:rFonts w:cs="Times New Roman"/>
          <w:color w:val="000000"/>
        </w:rPr>
        <w:footnoteReference w:id="113"/>
      </w:r>
      <w:r w:rsidR="007F0DD1">
        <w:rPr>
          <w:rFonts w:cs="Times New Roman"/>
          <w:color w:val="000000"/>
        </w:rPr>
        <w:t xml:space="preserve"> </w:t>
      </w:r>
      <w:r w:rsidRPr="00146B0E">
        <w:rPr>
          <w:rFonts w:cs="Times New Roman"/>
          <w:color w:val="000000"/>
        </w:rPr>
        <w:t xml:space="preserve">In de daarop volgende jaren was er geen sprake van op nationaal niveau georganiseerde extreemrechtse groeperingen. De eerste golf van naoorlogs extreemrechts was immers uitgedoofd. De toen nog bestaande splintergroepen zagen begin de jaren 60 noodgedwongen in dat ze enkel via eenheid iets konden bereiken, en vormden aldus de NPD, de </w:t>
      </w:r>
      <w:proofErr w:type="spellStart"/>
      <w:r w:rsidRPr="00146B0E">
        <w:rPr>
          <w:rFonts w:cs="Times New Roman"/>
          <w:i/>
          <w:iCs/>
          <w:color w:val="000000"/>
        </w:rPr>
        <w:t>Nationaldemokratische</w:t>
      </w:r>
      <w:proofErr w:type="spellEnd"/>
      <w:r w:rsidRPr="00146B0E">
        <w:rPr>
          <w:rFonts w:cs="Times New Roman"/>
          <w:i/>
          <w:iCs/>
          <w:color w:val="000000"/>
        </w:rPr>
        <w:t xml:space="preserve"> </w:t>
      </w:r>
      <w:proofErr w:type="spellStart"/>
      <w:r w:rsidRPr="00146B0E">
        <w:rPr>
          <w:rFonts w:cs="Times New Roman"/>
          <w:i/>
          <w:iCs/>
          <w:color w:val="000000"/>
        </w:rPr>
        <w:t>Partei</w:t>
      </w:r>
      <w:proofErr w:type="spellEnd"/>
      <w:r w:rsidRPr="00146B0E">
        <w:rPr>
          <w:rFonts w:cs="Times New Roman"/>
          <w:i/>
          <w:iCs/>
          <w:color w:val="000000"/>
        </w:rPr>
        <w:t xml:space="preserve"> </w:t>
      </w:r>
      <w:proofErr w:type="spellStart"/>
      <w:r w:rsidRPr="00146B0E">
        <w:rPr>
          <w:rFonts w:cs="Times New Roman"/>
          <w:i/>
          <w:iCs/>
          <w:color w:val="000000"/>
        </w:rPr>
        <w:t>Deutschlands</w:t>
      </w:r>
      <w:proofErr w:type="spellEnd"/>
      <w:r w:rsidR="00B73579" w:rsidRPr="00146B0E">
        <w:rPr>
          <w:rStyle w:val="Voetnootmarkering"/>
          <w:rFonts w:cs="Times New Roman"/>
          <w:i/>
          <w:iCs/>
          <w:color w:val="000000"/>
        </w:rPr>
        <w:footnoteReference w:id="114"/>
      </w:r>
      <w:r w:rsidRPr="00146B0E">
        <w:rPr>
          <w:rFonts w:cs="Times New Roman"/>
          <w:color w:val="000000"/>
        </w:rPr>
        <w:t xml:space="preserve">. </w:t>
      </w:r>
    </w:p>
    <w:p w14:paraId="3D5922BE"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1F96A17A"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Deze revival van extreemrechts tijdens de jaren waarin de NPD opgang maakte, was ook een periode gekenmerkt door een </w:t>
      </w:r>
      <w:proofErr w:type="spellStart"/>
      <w:r w:rsidRPr="00146B0E">
        <w:rPr>
          <w:rFonts w:cs="Times New Roman"/>
          <w:color w:val="000000"/>
        </w:rPr>
        <w:t>heropflakkerende</w:t>
      </w:r>
      <w:proofErr w:type="spellEnd"/>
      <w:r w:rsidRPr="00146B0E">
        <w:rPr>
          <w:rFonts w:cs="Times New Roman"/>
          <w:color w:val="000000"/>
        </w:rPr>
        <w:t xml:space="preserve"> sympathie voor Adolf Hitler. In 1986 gaf zes procent van de West-Duitse bevolking toe dat zij opnieuw voor een figuur als Hitler zouden stemmen als zij hiertoe de kans kregen. Hij werd in de jaren 70 bovendien door velen gezien als een groot staatsman, die Duitsland macht en autonomie had gebracht. Eind de jaren 70 toonde een onderzoek in West-Duitsland bovendien aan dat maar liefst 13 procent van de bevolking een extreemrechts wereldbeeld had</w:t>
      </w:r>
      <w:r w:rsidR="00B73579" w:rsidRPr="00146B0E">
        <w:rPr>
          <w:rStyle w:val="Voetnootmarkering"/>
          <w:rFonts w:cs="Times New Roman"/>
          <w:color w:val="000000"/>
        </w:rPr>
        <w:footnoteReference w:id="115"/>
      </w:r>
      <w:r w:rsidRPr="00146B0E">
        <w:rPr>
          <w:rFonts w:cs="Times New Roman"/>
          <w:color w:val="000000"/>
        </w:rPr>
        <w:t>.</w:t>
      </w:r>
      <w:r w:rsidR="00B73579" w:rsidRPr="00146B0E">
        <w:rPr>
          <w:rFonts w:cs="Times New Roman"/>
          <w:color w:val="000000"/>
        </w:rPr>
        <w:t xml:space="preserve"> </w:t>
      </w:r>
      <w:r w:rsidRPr="00146B0E">
        <w:rPr>
          <w:rFonts w:cs="Times New Roman"/>
          <w:color w:val="000000"/>
        </w:rPr>
        <w:t xml:space="preserve">Tegen het begin van de jaren 80 had de NPD haar beste jaren reeds lang achter de rug. In 1983 sloegen enkele leden van andere politieke partijen uit ongenoegen met het huidige beleid de handen in elkaar met een bekende journalist, en richtten zij </w:t>
      </w:r>
      <w:r w:rsidRPr="00146B0E">
        <w:rPr>
          <w:rFonts w:cs="Times New Roman"/>
          <w:i/>
          <w:iCs/>
          <w:color w:val="000000"/>
        </w:rPr>
        <w:t xml:space="preserve">Die </w:t>
      </w:r>
      <w:proofErr w:type="spellStart"/>
      <w:r w:rsidRPr="00146B0E">
        <w:rPr>
          <w:rFonts w:cs="Times New Roman"/>
          <w:i/>
          <w:iCs/>
          <w:color w:val="000000"/>
        </w:rPr>
        <w:t>Republikaner</w:t>
      </w:r>
      <w:proofErr w:type="spellEnd"/>
      <w:r w:rsidRPr="00146B0E">
        <w:rPr>
          <w:rFonts w:cs="Times New Roman"/>
          <w:i/>
          <w:iCs/>
          <w:color w:val="000000"/>
        </w:rPr>
        <w:t xml:space="preserve"> </w:t>
      </w:r>
      <w:r w:rsidRPr="00146B0E">
        <w:rPr>
          <w:rFonts w:cs="Times New Roman"/>
          <w:color w:val="000000"/>
        </w:rPr>
        <w:t>op</w:t>
      </w:r>
      <w:r w:rsidR="00B73579" w:rsidRPr="00146B0E">
        <w:rPr>
          <w:rStyle w:val="Voetnootmarkering"/>
          <w:rFonts w:cs="Times New Roman"/>
          <w:color w:val="000000"/>
        </w:rPr>
        <w:footnoteReference w:id="116"/>
      </w:r>
      <w:r w:rsidRPr="00146B0E">
        <w:rPr>
          <w:rFonts w:cs="Times New Roman"/>
          <w:color w:val="000000"/>
        </w:rPr>
        <w:t>. De derde golf van rechts-extremisme werd hiermee ingeluid</w:t>
      </w:r>
      <w:r w:rsidR="00B73579" w:rsidRPr="00146B0E">
        <w:rPr>
          <w:rStyle w:val="Voetnootmarkering"/>
          <w:rFonts w:cs="Times New Roman"/>
          <w:color w:val="000000"/>
        </w:rPr>
        <w:footnoteReference w:id="117"/>
      </w:r>
      <w:r w:rsidRPr="00146B0E">
        <w:rPr>
          <w:rFonts w:cs="Times New Roman"/>
          <w:color w:val="000000"/>
        </w:rPr>
        <w:t xml:space="preserve">.  </w:t>
      </w:r>
    </w:p>
    <w:p w14:paraId="70BD7F9D"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30D59004"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lastRenderedPageBreak/>
        <w:t xml:space="preserve">In 1987 werd tenslotte de partij </w:t>
      </w:r>
      <w:r w:rsidRPr="00146B0E">
        <w:rPr>
          <w:rFonts w:cs="Times New Roman"/>
          <w:i/>
          <w:iCs/>
          <w:color w:val="000000"/>
        </w:rPr>
        <w:t>DVU-</w:t>
      </w:r>
      <w:proofErr w:type="spellStart"/>
      <w:r w:rsidRPr="00146B0E">
        <w:rPr>
          <w:rFonts w:cs="Times New Roman"/>
          <w:i/>
          <w:iCs/>
          <w:color w:val="000000"/>
        </w:rPr>
        <w:t>Liste</w:t>
      </w:r>
      <w:proofErr w:type="spellEnd"/>
      <w:r w:rsidRPr="00146B0E">
        <w:rPr>
          <w:rFonts w:cs="Times New Roman"/>
          <w:i/>
          <w:iCs/>
          <w:color w:val="000000"/>
        </w:rPr>
        <w:t xml:space="preserve"> D </w:t>
      </w:r>
      <w:r w:rsidRPr="00146B0E">
        <w:rPr>
          <w:rFonts w:cs="Times New Roman"/>
          <w:color w:val="000000"/>
        </w:rPr>
        <w:t xml:space="preserve">opgericht. Deze </w:t>
      </w:r>
      <w:r w:rsidRPr="00146B0E">
        <w:rPr>
          <w:rFonts w:cs="Times New Roman"/>
          <w:i/>
          <w:iCs/>
          <w:color w:val="000000"/>
        </w:rPr>
        <w:t xml:space="preserve">Deutsche </w:t>
      </w:r>
      <w:proofErr w:type="spellStart"/>
      <w:r w:rsidRPr="00146B0E">
        <w:rPr>
          <w:rFonts w:cs="Times New Roman"/>
          <w:i/>
          <w:iCs/>
          <w:color w:val="000000"/>
        </w:rPr>
        <w:t>Volksunion-Liste</w:t>
      </w:r>
      <w:proofErr w:type="spellEnd"/>
      <w:r w:rsidRPr="00146B0E">
        <w:rPr>
          <w:rFonts w:cs="Times New Roman"/>
          <w:i/>
          <w:iCs/>
          <w:color w:val="000000"/>
        </w:rPr>
        <w:t xml:space="preserve"> Deutschland </w:t>
      </w:r>
      <w:r w:rsidRPr="00146B0E">
        <w:rPr>
          <w:rFonts w:cs="Times New Roman"/>
          <w:color w:val="000000"/>
        </w:rPr>
        <w:t xml:space="preserve">(de </w:t>
      </w:r>
      <w:r w:rsidRPr="00146B0E">
        <w:rPr>
          <w:rFonts w:cs="Times New Roman"/>
          <w:i/>
          <w:iCs/>
          <w:color w:val="000000"/>
        </w:rPr>
        <w:t>“</w:t>
      </w:r>
      <w:proofErr w:type="spellStart"/>
      <w:r w:rsidRPr="00146B0E">
        <w:rPr>
          <w:rFonts w:cs="Times New Roman"/>
          <w:i/>
          <w:iCs/>
          <w:color w:val="000000"/>
        </w:rPr>
        <w:t>Liste</w:t>
      </w:r>
      <w:proofErr w:type="spellEnd"/>
      <w:r w:rsidRPr="00146B0E">
        <w:rPr>
          <w:rFonts w:cs="Times New Roman"/>
          <w:i/>
          <w:iCs/>
          <w:color w:val="000000"/>
        </w:rPr>
        <w:t xml:space="preserve">-D” </w:t>
      </w:r>
      <w:r w:rsidRPr="00146B0E">
        <w:rPr>
          <w:rFonts w:cs="Times New Roman"/>
          <w:color w:val="000000"/>
        </w:rPr>
        <w:t>werd al gauw achterwege gelaten) is een opvolger van de reeds eerder bestaande extreemrechtse organisatie DV. Het programma van de partij steunde op het idee dat het uitwijzen van vreemdelingen de economische problemen in Duitsland zou oplossen</w:t>
      </w:r>
      <w:r w:rsidR="00B73579" w:rsidRPr="00146B0E">
        <w:rPr>
          <w:rStyle w:val="Voetnootmarkering"/>
          <w:rFonts w:cs="Times New Roman"/>
          <w:color w:val="000000"/>
        </w:rPr>
        <w:footnoteReference w:id="118"/>
      </w:r>
      <w:r w:rsidRPr="00146B0E">
        <w:rPr>
          <w:rFonts w:cs="Times New Roman"/>
          <w:color w:val="000000"/>
        </w:rPr>
        <w:t xml:space="preserve">. De DVU kon zich beroepen op een groot ledenaantal en een uitzonderlijk groot campagnebudget. Toch werd de DVU bij de verkiezingen eind de jaren 80 volledig overschaduwd door </w:t>
      </w:r>
      <w:r w:rsidRPr="00146B0E">
        <w:rPr>
          <w:rFonts w:cs="Times New Roman"/>
          <w:i/>
          <w:iCs/>
          <w:color w:val="000000"/>
        </w:rPr>
        <w:t xml:space="preserve">die </w:t>
      </w:r>
      <w:proofErr w:type="spellStart"/>
      <w:r w:rsidRPr="00146B0E">
        <w:rPr>
          <w:rFonts w:cs="Times New Roman"/>
          <w:i/>
          <w:iCs/>
          <w:color w:val="000000"/>
        </w:rPr>
        <w:t>Republikaner</w:t>
      </w:r>
      <w:proofErr w:type="spellEnd"/>
      <w:r w:rsidRPr="00146B0E">
        <w:rPr>
          <w:rFonts w:cs="Times New Roman"/>
          <w:color w:val="000000"/>
        </w:rPr>
        <w:t xml:space="preserve">. Na een aantal tegenvallende resultaten in de loop van de jaren 90, behaalde de partij dan toch een klinkende overwinning in 1998: maar liefst 12,9 procent van de stemgerechtigden in </w:t>
      </w:r>
      <w:proofErr w:type="spellStart"/>
      <w:r w:rsidRPr="00146B0E">
        <w:rPr>
          <w:rFonts w:cs="Times New Roman"/>
          <w:color w:val="000000"/>
        </w:rPr>
        <w:t>Sachsen-Anhalt</w:t>
      </w:r>
      <w:proofErr w:type="spellEnd"/>
      <w:r w:rsidRPr="00146B0E">
        <w:rPr>
          <w:rFonts w:cs="Times New Roman"/>
          <w:color w:val="000000"/>
        </w:rPr>
        <w:t xml:space="preserve"> koos voor de DVU, met 16 zetels als resultaat. Dit betekende voor Duitsland de vierde en laatste golf van extreemrechts in de twintigste eeuw</w:t>
      </w:r>
      <w:r w:rsidR="00B73579" w:rsidRPr="00146B0E">
        <w:rPr>
          <w:rStyle w:val="Voetnootmarkering"/>
          <w:rFonts w:cs="Times New Roman"/>
          <w:color w:val="000000"/>
        </w:rPr>
        <w:footnoteReference w:id="119"/>
      </w:r>
      <w:r w:rsidRPr="00146B0E">
        <w:rPr>
          <w:rFonts w:cs="Times New Roman"/>
          <w:color w:val="000000"/>
        </w:rPr>
        <w:t xml:space="preserve">. </w:t>
      </w:r>
    </w:p>
    <w:p w14:paraId="5C8759E8"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4F90F9B7" w14:textId="77777777" w:rsidR="00820EEE" w:rsidRPr="00146B0E" w:rsidRDefault="00820EEE" w:rsidP="008F3865">
      <w:pPr>
        <w:autoSpaceDE w:val="0"/>
        <w:autoSpaceDN w:val="0"/>
        <w:adjustRightInd w:val="0"/>
        <w:spacing w:after="0" w:line="360" w:lineRule="auto"/>
        <w:jc w:val="both"/>
        <w:rPr>
          <w:rFonts w:cs="Times New Roman"/>
          <w:color w:val="000000"/>
        </w:rPr>
      </w:pPr>
      <w:r w:rsidRPr="00146B0E">
        <w:rPr>
          <w:rFonts w:cs="Times New Roman"/>
          <w:color w:val="000000"/>
        </w:rPr>
        <w:t xml:space="preserve">Geregeld duiken er nieuwe politieke partijen aan uiterst rechtse zijde op, met een niet geringe aanhang onder de bevolking. </w:t>
      </w:r>
    </w:p>
    <w:p w14:paraId="07C8B28E" w14:textId="77777777" w:rsidR="00820EEE" w:rsidRPr="00146B0E" w:rsidRDefault="00820EEE" w:rsidP="008F3865">
      <w:pPr>
        <w:autoSpaceDE w:val="0"/>
        <w:autoSpaceDN w:val="0"/>
        <w:adjustRightInd w:val="0"/>
        <w:spacing w:after="0" w:line="360" w:lineRule="auto"/>
        <w:jc w:val="both"/>
        <w:rPr>
          <w:rFonts w:cs="Times New Roman"/>
          <w:color w:val="000000"/>
        </w:rPr>
      </w:pPr>
    </w:p>
    <w:p w14:paraId="3976B998" w14:textId="77777777" w:rsidR="00631DA5" w:rsidRPr="00146B0E" w:rsidRDefault="00F467D7" w:rsidP="008F3865">
      <w:pPr>
        <w:spacing w:after="0" w:line="360" w:lineRule="auto"/>
        <w:jc w:val="both"/>
        <w:rPr>
          <w:rFonts w:cstheme="minorHAnsi"/>
        </w:rPr>
      </w:pPr>
      <w:r w:rsidRPr="00146B0E">
        <w:rPr>
          <w:rFonts w:cstheme="minorHAnsi"/>
        </w:rPr>
        <w:t xml:space="preserve">In Duitsland wordt de extreemrechtse scene bijzonder zorgvuldig in de gaten gehouden. De </w:t>
      </w:r>
      <w:proofErr w:type="spellStart"/>
      <w:r w:rsidRPr="00146B0E">
        <w:rPr>
          <w:rFonts w:cstheme="minorHAnsi"/>
          <w:i/>
        </w:rPr>
        <w:t>Bundesamt</w:t>
      </w:r>
      <w:proofErr w:type="spellEnd"/>
      <w:r w:rsidRPr="00146B0E">
        <w:rPr>
          <w:rFonts w:cstheme="minorHAnsi"/>
          <w:i/>
        </w:rPr>
        <w:t xml:space="preserve"> </w:t>
      </w:r>
      <w:proofErr w:type="spellStart"/>
      <w:r w:rsidRPr="00146B0E">
        <w:rPr>
          <w:rFonts w:cstheme="minorHAnsi"/>
          <w:i/>
        </w:rPr>
        <w:t>für</w:t>
      </w:r>
      <w:proofErr w:type="spellEnd"/>
      <w:r w:rsidRPr="00146B0E">
        <w:rPr>
          <w:rFonts w:cstheme="minorHAnsi"/>
          <w:i/>
        </w:rPr>
        <w:t xml:space="preserve"> </w:t>
      </w:r>
      <w:proofErr w:type="spellStart"/>
      <w:r w:rsidRPr="00146B0E">
        <w:rPr>
          <w:rFonts w:cstheme="minorHAnsi"/>
          <w:i/>
        </w:rPr>
        <w:t>Verfassungsschutz</w:t>
      </w:r>
      <w:proofErr w:type="spellEnd"/>
      <w:r w:rsidR="000367B8" w:rsidRPr="00146B0E">
        <w:rPr>
          <w:rStyle w:val="Voetnootmarkering"/>
          <w:rFonts w:cstheme="minorHAnsi"/>
          <w:i/>
        </w:rPr>
        <w:footnoteReference w:id="120"/>
      </w:r>
      <w:r w:rsidRPr="00146B0E">
        <w:rPr>
          <w:rFonts w:cstheme="minorHAnsi"/>
        </w:rPr>
        <w:t xml:space="preserve"> houdt cijfermateriaal bij over het aantal personen die zich in dergelijke middens begeven en het aantal extreemrechts geïnspireerde misdrijven.</w:t>
      </w:r>
      <w:r w:rsidR="00F57C01" w:rsidRPr="00146B0E">
        <w:rPr>
          <w:rStyle w:val="Voetnootmarkering"/>
          <w:rFonts w:cstheme="minorHAnsi"/>
        </w:rPr>
        <w:footnoteReference w:id="121"/>
      </w:r>
      <w:r w:rsidRPr="00146B0E">
        <w:rPr>
          <w:rFonts w:cstheme="minorHAnsi"/>
        </w:rPr>
        <w:t xml:space="preserve"> </w:t>
      </w:r>
      <w:r w:rsidR="001119E5" w:rsidRPr="00146B0E">
        <w:rPr>
          <w:rFonts w:cstheme="minorHAnsi"/>
        </w:rPr>
        <w:t xml:space="preserve">Statistieken bijhouden over het aantal leden van extreemrechtse organisaties kan natuurlijk voorkomen als nattevingerwerk, toch </w:t>
      </w:r>
      <w:r w:rsidR="00391B69" w:rsidRPr="00146B0E">
        <w:rPr>
          <w:rFonts w:cstheme="minorHAnsi"/>
        </w:rPr>
        <w:t>kan men niet ontkennen dat dit een stap in de goede richting is van een adequate aanpak.</w:t>
      </w:r>
    </w:p>
    <w:p w14:paraId="1ABAC50D" w14:textId="77777777" w:rsidR="00B73579" w:rsidRPr="00146B0E" w:rsidRDefault="00B73579" w:rsidP="008F3865">
      <w:pPr>
        <w:spacing w:after="0" w:line="360" w:lineRule="auto"/>
        <w:jc w:val="both"/>
        <w:rPr>
          <w:rFonts w:cstheme="minorHAnsi"/>
        </w:rPr>
      </w:pPr>
    </w:p>
    <w:p w14:paraId="0A264C7B" w14:textId="77777777" w:rsidR="006C7CE2" w:rsidRPr="00146B0E" w:rsidRDefault="00892D69" w:rsidP="008F3865">
      <w:pPr>
        <w:pStyle w:val="Default"/>
        <w:spacing w:line="360" w:lineRule="auto"/>
        <w:jc w:val="both"/>
        <w:rPr>
          <w:rFonts w:asciiTheme="minorHAnsi" w:hAnsiTheme="minorHAnsi"/>
          <w:sz w:val="22"/>
          <w:szCs w:val="22"/>
        </w:rPr>
      </w:pPr>
      <w:r w:rsidRPr="00146B0E">
        <w:rPr>
          <w:rFonts w:asciiTheme="minorHAnsi" w:hAnsiTheme="minorHAnsi" w:cstheme="minorHAnsi"/>
          <w:sz w:val="22"/>
          <w:szCs w:val="22"/>
        </w:rPr>
        <w:t>Daarnaast is het zo dat er in Duitsland een verbod bestaat op bepaalde rechtsextremistische groeperingen.</w:t>
      </w:r>
      <w:r w:rsidR="000367B8" w:rsidRPr="00146B0E">
        <w:rPr>
          <w:rStyle w:val="Voetnootmarkering"/>
          <w:rFonts w:asciiTheme="minorHAnsi" w:hAnsiTheme="minorHAnsi" w:cstheme="minorHAnsi"/>
          <w:sz w:val="22"/>
          <w:szCs w:val="22"/>
        </w:rPr>
        <w:footnoteReference w:id="122"/>
      </w:r>
      <w:r w:rsidRPr="00146B0E">
        <w:rPr>
          <w:rFonts w:asciiTheme="minorHAnsi" w:hAnsiTheme="minorHAnsi" w:cstheme="minorHAnsi"/>
          <w:sz w:val="22"/>
          <w:szCs w:val="22"/>
        </w:rPr>
        <w:t xml:space="preserve"> </w:t>
      </w:r>
      <w:r w:rsidR="005B6906" w:rsidRPr="00146B0E">
        <w:rPr>
          <w:rFonts w:asciiTheme="minorHAnsi" w:hAnsiTheme="minorHAnsi" w:cstheme="minorHAnsi"/>
          <w:sz w:val="22"/>
          <w:szCs w:val="22"/>
        </w:rPr>
        <w:t xml:space="preserve">Blood and Honour is er bijvoorbeeld verboden, wat bij ons niet het geval is. </w:t>
      </w:r>
      <w:r w:rsidR="00E23CB6" w:rsidRPr="00146B0E">
        <w:rPr>
          <w:rFonts w:asciiTheme="minorHAnsi" w:hAnsiTheme="minorHAnsi" w:cstheme="minorHAnsi"/>
          <w:sz w:val="22"/>
          <w:szCs w:val="22"/>
        </w:rPr>
        <w:t>Men kan zich natuurlijk vragen stellen bij de zin of onzin van het verbieden van een organisatie. De leden kunnen gewoon verder doen onder een andere naam, zij zullen hun lidmaatschap van dergelijke groepering meestal ook niet kenbaar maken.</w:t>
      </w:r>
      <w:r w:rsidR="006229AF" w:rsidRPr="00146B0E">
        <w:rPr>
          <w:rFonts w:asciiTheme="minorHAnsi" w:hAnsiTheme="minorHAnsi" w:cstheme="minorHAnsi"/>
          <w:sz w:val="22"/>
          <w:szCs w:val="22"/>
        </w:rPr>
        <w:t xml:space="preserve"> Het is ook zo dat zij reeds op basis van de </w:t>
      </w:r>
      <w:r w:rsidR="006229AF" w:rsidRPr="00146B0E">
        <w:rPr>
          <w:rFonts w:asciiTheme="minorHAnsi" w:hAnsiTheme="minorHAnsi" w:cstheme="minorHAnsi"/>
          <w:sz w:val="22"/>
          <w:szCs w:val="22"/>
        </w:rPr>
        <w:lastRenderedPageBreak/>
        <w:t>antiracismewet vervolgd kunnen worden, omwille van hun lidmaatschap bij de organisatie.</w:t>
      </w:r>
      <w:r w:rsidR="006229AF" w:rsidRPr="00146B0E">
        <w:rPr>
          <w:rStyle w:val="Voetnootmarkering"/>
          <w:rFonts w:asciiTheme="minorHAnsi" w:hAnsiTheme="minorHAnsi" w:cstheme="minorHAnsi"/>
          <w:sz w:val="22"/>
          <w:szCs w:val="22"/>
        </w:rPr>
        <w:footnoteReference w:id="123"/>
      </w:r>
      <w:r w:rsidR="00E23CB6" w:rsidRPr="00146B0E">
        <w:rPr>
          <w:rFonts w:asciiTheme="minorHAnsi" w:hAnsiTheme="minorHAnsi" w:cstheme="minorHAnsi"/>
          <w:sz w:val="22"/>
          <w:szCs w:val="22"/>
        </w:rPr>
        <w:t xml:space="preserve"> </w:t>
      </w:r>
      <w:r w:rsidR="00F75A44" w:rsidRPr="00146B0E">
        <w:rPr>
          <w:rFonts w:asciiTheme="minorHAnsi" w:hAnsiTheme="minorHAnsi" w:cstheme="minorHAnsi"/>
          <w:sz w:val="22"/>
          <w:szCs w:val="22"/>
        </w:rPr>
        <w:t xml:space="preserve">De meningen over dergelijke wetgeving zijn verdeeld. Enerzijds </w:t>
      </w:r>
      <w:r w:rsidR="00E23CB6" w:rsidRPr="00146B0E">
        <w:rPr>
          <w:rFonts w:asciiTheme="minorHAnsi" w:hAnsiTheme="minorHAnsi" w:cstheme="minorHAnsi"/>
          <w:sz w:val="22"/>
          <w:szCs w:val="22"/>
        </w:rPr>
        <w:t>heeft onderzoek uitgewezen dat er een zeker afschrikwekkend effect uitgaat van het verbieden van organisaties.</w:t>
      </w:r>
      <w:r w:rsidR="006C7CE2" w:rsidRPr="00146B0E">
        <w:rPr>
          <w:rFonts w:asciiTheme="minorHAnsi" w:hAnsiTheme="minorHAnsi" w:cstheme="minorHAnsi"/>
          <w:sz w:val="22"/>
          <w:szCs w:val="22"/>
        </w:rPr>
        <w:t xml:space="preserve"> </w:t>
      </w:r>
      <w:r w:rsidR="006C7CE2" w:rsidRPr="00146B0E">
        <w:rPr>
          <w:rFonts w:asciiTheme="minorHAnsi" w:hAnsiTheme="minorHAnsi"/>
          <w:sz w:val="22"/>
          <w:szCs w:val="22"/>
        </w:rPr>
        <w:t>Wanneer het behoren tot een verboden organisatie bijvoorbeeld kan leiden tot strafrechtelijke vervolging, zal men veel sneller geneigd zijn deze groep te verlaten.</w:t>
      </w:r>
      <w:r w:rsidR="006C7CE2" w:rsidRPr="00146B0E">
        <w:rPr>
          <w:rStyle w:val="Voetnootmarkering"/>
          <w:rFonts w:asciiTheme="minorHAnsi" w:hAnsiTheme="minorHAnsi"/>
          <w:sz w:val="22"/>
          <w:szCs w:val="22"/>
        </w:rPr>
        <w:footnoteReference w:id="124"/>
      </w:r>
      <w:r w:rsidR="006C7CE2" w:rsidRPr="00146B0E">
        <w:rPr>
          <w:rFonts w:asciiTheme="minorHAnsi" w:hAnsiTheme="minorHAnsi"/>
          <w:sz w:val="22"/>
          <w:szCs w:val="22"/>
        </w:rPr>
        <w:t xml:space="preserve"> </w:t>
      </w:r>
      <w:r w:rsidR="00F75A44" w:rsidRPr="00146B0E">
        <w:rPr>
          <w:rFonts w:asciiTheme="minorHAnsi" w:hAnsiTheme="minorHAnsi"/>
          <w:sz w:val="22"/>
          <w:szCs w:val="22"/>
        </w:rPr>
        <w:t xml:space="preserve">Anderzijds kan het verbieden van dergelijke groeperingen juist tot gevolg hebben dat harde </w:t>
      </w:r>
      <w:proofErr w:type="spellStart"/>
      <w:r w:rsidR="00F75A44" w:rsidRPr="00146B0E">
        <w:rPr>
          <w:rFonts w:asciiTheme="minorHAnsi" w:hAnsiTheme="minorHAnsi"/>
          <w:sz w:val="22"/>
          <w:szCs w:val="22"/>
        </w:rPr>
        <w:t>kern-leden</w:t>
      </w:r>
      <w:proofErr w:type="spellEnd"/>
      <w:r w:rsidR="00F75A44" w:rsidRPr="00146B0E">
        <w:rPr>
          <w:rFonts w:asciiTheme="minorHAnsi" w:hAnsiTheme="minorHAnsi"/>
          <w:sz w:val="22"/>
          <w:szCs w:val="22"/>
        </w:rPr>
        <w:t xml:space="preserve"> richting illegaliteit geduwd worden, waardoor we elke mogelijkheid tot debat verliezen en ook het zicht op deze groeperingen belemmerd wordt. </w:t>
      </w:r>
    </w:p>
    <w:p w14:paraId="7A50CC78" w14:textId="77777777" w:rsidR="004C309C" w:rsidRPr="00146B0E" w:rsidRDefault="004C309C" w:rsidP="008F3865">
      <w:pPr>
        <w:pStyle w:val="Default"/>
        <w:spacing w:line="360" w:lineRule="auto"/>
        <w:jc w:val="both"/>
        <w:rPr>
          <w:rFonts w:asciiTheme="minorHAnsi" w:hAnsiTheme="minorHAnsi"/>
          <w:sz w:val="22"/>
          <w:szCs w:val="22"/>
        </w:rPr>
      </w:pPr>
    </w:p>
    <w:p w14:paraId="08C103DE" w14:textId="0948F682" w:rsidR="00093223" w:rsidRPr="00146B0E" w:rsidRDefault="00093223" w:rsidP="008F3865">
      <w:pPr>
        <w:spacing w:after="0" w:line="360" w:lineRule="auto"/>
        <w:jc w:val="both"/>
        <w:rPr>
          <w:rFonts w:cstheme="minorHAnsi"/>
        </w:rPr>
      </w:pPr>
      <w:r w:rsidRPr="00146B0E">
        <w:rPr>
          <w:rFonts w:cstheme="minorHAnsi"/>
        </w:rPr>
        <w:t xml:space="preserve">Bijzonder interessant in Duitsland zijn </w:t>
      </w:r>
      <w:r w:rsidR="00892D69" w:rsidRPr="00146B0E">
        <w:rPr>
          <w:rFonts w:cstheme="minorHAnsi"/>
        </w:rPr>
        <w:t xml:space="preserve">tenslotte </w:t>
      </w:r>
      <w:r w:rsidRPr="00146B0E">
        <w:rPr>
          <w:rFonts w:cstheme="minorHAnsi"/>
        </w:rPr>
        <w:t>de exit-programma’s voor rechts-extremisten.</w:t>
      </w:r>
      <w:r w:rsidR="00F75A44" w:rsidRPr="00146B0E">
        <w:rPr>
          <w:rFonts w:cstheme="minorHAnsi"/>
        </w:rPr>
        <w:t xml:space="preserve"> Ook in andere landen</w:t>
      </w:r>
      <w:r w:rsidR="00B73579" w:rsidRPr="00146B0E">
        <w:rPr>
          <w:rFonts w:cstheme="minorHAnsi"/>
        </w:rPr>
        <w:t>, met name S</w:t>
      </w:r>
      <w:r w:rsidR="00007346">
        <w:rPr>
          <w:rFonts w:cstheme="minorHAnsi"/>
        </w:rPr>
        <w:t>c</w:t>
      </w:r>
      <w:r w:rsidR="00B73579" w:rsidRPr="00146B0E">
        <w:rPr>
          <w:rFonts w:cstheme="minorHAnsi"/>
        </w:rPr>
        <w:t xml:space="preserve">andinavische landen, </w:t>
      </w:r>
      <w:r w:rsidR="00F75A44" w:rsidRPr="00146B0E">
        <w:rPr>
          <w:rFonts w:cstheme="minorHAnsi"/>
        </w:rPr>
        <w:t>zien we dergelijke initiatieven</w:t>
      </w:r>
      <w:r w:rsidR="00B73579" w:rsidRPr="00146B0E">
        <w:rPr>
          <w:rFonts w:cstheme="minorHAnsi"/>
        </w:rPr>
        <w:t xml:space="preserve">, en de EU dringt er op aan dat elke lidstaat dergelijke programma’s ontwikkelt </w:t>
      </w:r>
      <w:r w:rsidR="00B73579" w:rsidRPr="00146B0E">
        <w:rPr>
          <w:rStyle w:val="Voetnootmarkering"/>
          <w:rFonts w:cstheme="minorHAnsi"/>
        </w:rPr>
        <w:footnoteReference w:id="125"/>
      </w:r>
      <w:r w:rsidR="00F75A44" w:rsidRPr="00146B0E">
        <w:rPr>
          <w:rFonts w:cstheme="minorHAnsi"/>
        </w:rPr>
        <w:t>.</w:t>
      </w:r>
      <w:r w:rsidRPr="00146B0E">
        <w:rPr>
          <w:rFonts w:cstheme="minorHAnsi"/>
        </w:rPr>
        <w:t xml:space="preserve"> Via deze van overheidswege gefinancierde programma’s worden individuen uit hun extremistische milieu gehaald en geholpen om een nieuwe job, vriendengroep of zelfs woonplaats te vinden. </w:t>
      </w:r>
      <w:r w:rsidR="00071387">
        <w:rPr>
          <w:rFonts w:cstheme="minorHAnsi"/>
        </w:rPr>
        <w:t>Tot nu toe heeft deze integrale aanpak in Duitsland effectieve resultaten opgeleverd</w:t>
      </w:r>
      <w:r w:rsidRPr="00146B0E">
        <w:rPr>
          <w:rFonts w:cstheme="minorHAnsi"/>
        </w:rPr>
        <w:t>.</w:t>
      </w:r>
      <w:r w:rsidR="00071387">
        <w:rPr>
          <w:rStyle w:val="Voetnootmarkering"/>
          <w:rFonts w:cstheme="minorHAnsi"/>
        </w:rPr>
        <w:footnoteReference w:id="126"/>
      </w:r>
      <w:r w:rsidRPr="00146B0E">
        <w:rPr>
          <w:rFonts w:cstheme="minorHAnsi"/>
        </w:rPr>
        <w:t xml:space="preserve"> </w:t>
      </w:r>
      <w:r w:rsidR="00757D5B">
        <w:rPr>
          <w:rFonts w:cstheme="minorHAnsi"/>
        </w:rPr>
        <w:t>Empirisch o</w:t>
      </w:r>
      <w:r w:rsidR="00FA4811">
        <w:rPr>
          <w:rFonts w:cstheme="minorHAnsi"/>
        </w:rPr>
        <w:t xml:space="preserve">nderzoek heeft immers aangetoond dat toegang tot opleiding en arbeid onderscheidende factoren uitmaken voor </w:t>
      </w:r>
      <w:r w:rsidR="008D7AE1">
        <w:rPr>
          <w:rFonts w:cstheme="minorHAnsi"/>
        </w:rPr>
        <w:t>een succesvolle uitstap uit het extreemrechtse milieu.</w:t>
      </w:r>
      <w:r w:rsidR="008D7AE1">
        <w:rPr>
          <w:rStyle w:val="Voetnootmarkering"/>
          <w:rFonts w:cstheme="minorHAnsi"/>
        </w:rPr>
        <w:footnoteReference w:id="127"/>
      </w:r>
      <w:r w:rsidR="008D7AE1">
        <w:rPr>
          <w:rFonts w:cstheme="minorHAnsi"/>
        </w:rPr>
        <w:t xml:space="preserve"> </w:t>
      </w:r>
      <w:r w:rsidRPr="00146B0E">
        <w:rPr>
          <w:rFonts w:cstheme="minorHAnsi"/>
        </w:rPr>
        <w:t>Hieraan hangt natuurlijk een kostenplaatje vast.</w:t>
      </w:r>
      <w:r w:rsidR="008446E6" w:rsidRPr="00146B0E">
        <w:rPr>
          <w:rStyle w:val="Voetnootmarkering"/>
          <w:rFonts w:cstheme="minorHAnsi"/>
        </w:rPr>
        <w:footnoteReference w:id="128"/>
      </w:r>
      <w:r w:rsidRPr="00146B0E">
        <w:rPr>
          <w:rFonts w:cstheme="minorHAnsi"/>
        </w:rPr>
        <w:t xml:space="preserve"> Maar </w:t>
      </w:r>
      <w:r w:rsidR="00B4093C" w:rsidRPr="00146B0E">
        <w:rPr>
          <w:rFonts w:cstheme="minorHAnsi"/>
        </w:rPr>
        <w:t xml:space="preserve">deze kanttekening kan </w:t>
      </w:r>
      <w:r w:rsidRPr="00146B0E">
        <w:rPr>
          <w:rFonts w:cstheme="minorHAnsi"/>
        </w:rPr>
        <w:t xml:space="preserve">uiteraard ook </w:t>
      </w:r>
      <w:r w:rsidR="00B4093C" w:rsidRPr="00146B0E">
        <w:rPr>
          <w:rFonts w:cstheme="minorHAnsi"/>
        </w:rPr>
        <w:t>gemaakt worden bij</w:t>
      </w:r>
      <w:r w:rsidR="002161B0" w:rsidRPr="00146B0E">
        <w:rPr>
          <w:rFonts w:cstheme="minorHAnsi"/>
        </w:rPr>
        <w:t xml:space="preserve"> </w:t>
      </w:r>
      <w:r w:rsidR="00F75A44" w:rsidRPr="00146B0E">
        <w:rPr>
          <w:rFonts w:cstheme="minorHAnsi"/>
        </w:rPr>
        <w:t>repressieve maatregelen</w:t>
      </w:r>
      <w:r w:rsidRPr="00146B0E">
        <w:rPr>
          <w:rFonts w:cstheme="minorHAnsi"/>
        </w:rPr>
        <w:t>. Het lijkt daarnaast ook niet ondenkbaar dat een uitstap uit het extreemrechtse milieu door een individu een positieve invloed zou kunnen hebben op zijn hele omgeving.</w:t>
      </w:r>
    </w:p>
    <w:p w14:paraId="6FBE2141" w14:textId="77777777" w:rsidR="008F3865" w:rsidRPr="00146B0E" w:rsidRDefault="008F3865" w:rsidP="008F3865">
      <w:pPr>
        <w:spacing w:after="0" w:line="360" w:lineRule="auto"/>
        <w:jc w:val="both"/>
        <w:rPr>
          <w:rFonts w:cstheme="minorHAnsi"/>
        </w:rPr>
      </w:pPr>
    </w:p>
    <w:p w14:paraId="6C0EB0FF" w14:textId="77777777" w:rsidR="005653EC" w:rsidRPr="00146B0E" w:rsidRDefault="005653EC" w:rsidP="002161B0">
      <w:pPr>
        <w:pStyle w:val="Kop1"/>
        <w:numPr>
          <w:ilvl w:val="0"/>
          <w:numId w:val="1"/>
        </w:numPr>
        <w:spacing w:before="0" w:line="360" w:lineRule="auto"/>
        <w:jc w:val="both"/>
        <w:rPr>
          <w:rFonts w:asciiTheme="minorHAnsi" w:hAnsiTheme="minorHAnsi"/>
          <w:color w:val="auto"/>
          <w:sz w:val="22"/>
          <w:szCs w:val="22"/>
        </w:rPr>
      </w:pPr>
      <w:r w:rsidRPr="00146B0E">
        <w:rPr>
          <w:rFonts w:asciiTheme="minorHAnsi" w:hAnsiTheme="minorHAnsi"/>
          <w:color w:val="auto"/>
          <w:sz w:val="22"/>
          <w:szCs w:val="22"/>
        </w:rPr>
        <w:t>Conclusies</w:t>
      </w:r>
    </w:p>
    <w:p w14:paraId="0AA9268B" w14:textId="77777777" w:rsidR="00892D69" w:rsidRPr="00146B0E" w:rsidRDefault="00892D69" w:rsidP="008F3865">
      <w:pPr>
        <w:spacing w:after="0" w:line="360" w:lineRule="auto"/>
        <w:jc w:val="both"/>
        <w:rPr>
          <w:rFonts w:cstheme="minorHAnsi"/>
        </w:rPr>
      </w:pPr>
    </w:p>
    <w:p w14:paraId="1638585F" w14:textId="2039D580" w:rsidR="005B799C" w:rsidRPr="00A1014F" w:rsidRDefault="00892D69" w:rsidP="00757D5B">
      <w:pPr>
        <w:pStyle w:val="Default"/>
        <w:spacing w:line="360" w:lineRule="auto"/>
        <w:jc w:val="both"/>
        <w:rPr>
          <w:rFonts w:asciiTheme="minorHAnsi" w:hAnsiTheme="minorHAnsi" w:cstheme="minorHAnsi"/>
          <w:sz w:val="22"/>
          <w:szCs w:val="22"/>
        </w:rPr>
      </w:pPr>
      <w:r w:rsidRPr="00A1014F">
        <w:rPr>
          <w:rFonts w:asciiTheme="minorHAnsi" w:hAnsiTheme="minorHAnsi" w:cstheme="minorHAnsi"/>
          <w:sz w:val="22"/>
          <w:szCs w:val="22"/>
        </w:rPr>
        <w:t xml:space="preserve">Samenvattend </w:t>
      </w:r>
      <w:r w:rsidR="00434E69" w:rsidRPr="00A1014F">
        <w:rPr>
          <w:rFonts w:asciiTheme="minorHAnsi" w:hAnsiTheme="minorHAnsi" w:cstheme="minorHAnsi"/>
          <w:sz w:val="22"/>
          <w:szCs w:val="22"/>
        </w:rPr>
        <w:t>kan vastgesteld worden</w:t>
      </w:r>
      <w:r w:rsidRPr="00A1014F">
        <w:rPr>
          <w:rFonts w:asciiTheme="minorHAnsi" w:hAnsiTheme="minorHAnsi" w:cstheme="minorHAnsi"/>
          <w:sz w:val="22"/>
          <w:szCs w:val="22"/>
        </w:rPr>
        <w:t xml:space="preserve"> dat er in België reeds een aantal zaken gedaan worden om extreemrechts aan te pakken. De antiracismewet bewijst regelmatig zijn diensten</w:t>
      </w:r>
      <w:r w:rsidR="00F24BBC">
        <w:rPr>
          <w:rFonts w:asciiTheme="minorHAnsi" w:hAnsiTheme="minorHAnsi" w:cstheme="minorHAnsi"/>
          <w:sz w:val="22"/>
          <w:szCs w:val="22"/>
        </w:rPr>
        <w:t xml:space="preserve"> bij de veroordeling </w:t>
      </w:r>
      <w:r w:rsidR="00F24BBC">
        <w:rPr>
          <w:rFonts w:asciiTheme="minorHAnsi" w:hAnsiTheme="minorHAnsi" w:cstheme="minorHAnsi"/>
          <w:sz w:val="22"/>
          <w:szCs w:val="22"/>
        </w:rPr>
        <w:lastRenderedPageBreak/>
        <w:t>van rechts-extremisten.</w:t>
      </w:r>
      <w:r w:rsidR="00F24BBC">
        <w:rPr>
          <w:rStyle w:val="Voetnootmarkering"/>
          <w:rFonts w:asciiTheme="minorHAnsi" w:hAnsiTheme="minorHAnsi" w:cstheme="minorHAnsi"/>
          <w:sz w:val="22"/>
          <w:szCs w:val="22"/>
        </w:rPr>
        <w:footnoteReference w:id="129"/>
      </w:r>
      <w:r w:rsidRPr="00A1014F">
        <w:rPr>
          <w:rFonts w:asciiTheme="minorHAnsi" w:hAnsiTheme="minorHAnsi" w:cstheme="minorHAnsi"/>
          <w:sz w:val="22"/>
          <w:szCs w:val="22"/>
        </w:rPr>
        <w:t xml:space="preserve"> </w:t>
      </w:r>
      <w:r w:rsidR="00F24BBC">
        <w:rPr>
          <w:rFonts w:asciiTheme="minorHAnsi" w:hAnsiTheme="minorHAnsi" w:cstheme="minorHAnsi"/>
          <w:sz w:val="22"/>
          <w:szCs w:val="22"/>
        </w:rPr>
        <w:t>O</w:t>
      </w:r>
      <w:r w:rsidR="00F24BBC" w:rsidRPr="00A1014F">
        <w:rPr>
          <w:rFonts w:asciiTheme="minorHAnsi" w:hAnsiTheme="minorHAnsi" w:cstheme="minorHAnsi"/>
          <w:sz w:val="22"/>
          <w:szCs w:val="22"/>
        </w:rPr>
        <w:t xml:space="preserve">ok </w:t>
      </w:r>
      <w:r w:rsidRPr="00A1014F">
        <w:rPr>
          <w:rFonts w:asciiTheme="minorHAnsi" w:hAnsiTheme="minorHAnsi" w:cstheme="minorHAnsi"/>
          <w:sz w:val="22"/>
          <w:szCs w:val="22"/>
        </w:rPr>
        <w:t xml:space="preserve">het </w:t>
      </w:r>
      <w:proofErr w:type="spellStart"/>
      <w:r w:rsidRPr="00A1014F">
        <w:rPr>
          <w:rFonts w:asciiTheme="minorHAnsi" w:hAnsiTheme="minorHAnsi" w:cstheme="minorHAnsi"/>
          <w:sz w:val="22"/>
          <w:szCs w:val="22"/>
        </w:rPr>
        <w:t>Interfederaal</w:t>
      </w:r>
      <w:proofErr w:type="spellEnd"/>
      <w:r w:rsidRPr="00A1014F">
        <w:rPr>
          <w:rFonts w:asciiTheme="minorHAnsi" w:hAnsiTheme="minorHAnsi" w:cstheme="minorHAnsi"/>
          <w:sz w:val="22"/>
          <w:szCs w:val="22"/>
        </w:rPr>
        <w:t xml:space="preserve"> </w:t>
      </w:r>
      <w:proofErr w:type="spellStart"/>
      <w:r w:rsidRPr="00A1014F">
        <w:rPr>
          <w:rFonts w:asciiTheme="minorHAnsi" w:hAnsiTheme="minorHAnsi" w:cstheme="minorHAnsi"/>
          <w:sz w:val="22"/>
          <w:szCs w:val="22"/>
        </w:rPr>
        <w:t>Gelijkekansencentrum</w:t>
      </w:r>
      <w:proofErr w:type="spellEnd"/>
      <w:r w:rsidRPr="00A1014F">
        <w:rPr>
          <w:rFonts w:asciiTheme="minorHAnsi" w:hAnsiTheme="minorHAnsi" w:cstheme="minorHAnsi"/>
          <w:sz w:val="22"/>
          <w:szCs w:val="22"/>
        </w:rPr>
        <w:t xml:space="preserve"> </w:t>
      </w:r>
      <w:r w:rsidR="002C2E8D">
        <w:rPr>
          <w:rFonts w:asciiTheme="minorHAnsi" w:hAnsiTheme="minorHAnsi" w:cstheme="minorHAnsi"/>
          <w:sz w:val="22"/>
          <w:szCs w:val="22"/>
        </w:rPr>
        <w:t>is actief</w:t>
      </w:r>
      <w:r w:rsidRPr="00A1014F">
        <w:rPr>
          <w:rFonts w:asciiTheme="minorHAnsi" w:hAnsiTheme="minorHAnsi" w:cstheme="minorHAnsi"/>
          <w:sz w:val="22"/>
          <w:szCs w:val="22"/>
        </w:rPr>
        <w:t xml:space="preserve">. </w:t>
      </w:r>
      <w:r w:rsidR="00A1014F">
        <w:rPr>
          <w:rFonts w:asciiTheme="minorHAnsi" w:hAnsiTheme="minorHAnsi" w:cstheme="minorHAnsi"/>
          <w:sz w:val="22"/>
          <w:szCs w:val="22"/>
        </w:rPr>
        <w:t>In 2012</w:t>
      </w:r>
      <w:r w:rsidR="00A1014F" w:rsidRPr="00A1014F">
        <w:rPr>
          <w:rFonts w:asciiTheme="minorHAnsi" w:hAnsiTheme="minorHAnsi" w:cstheme="minorHAnsi"/>
          <w:sz w:val="22"/>
          <w:szCs w:val="22"/>
        </w:rPr>
        <w:t xml:space="preserve"> </w:t>
      </w:r>
      <w:r w:rsidR="00A1014F">
        <w:rPr>
          <w:rFonts w:asciiTheme="minorHAnsi" w:hAnsiTheme="minorHAnsi" w:cstheme="minorHAnsi"/>
          <w:sz w:val="22"/>
          <w:szCs w:val="22"/>
        </w:rPr>
        <w:t xml:space="preserve">bijvoorbeeld, </w:t>
      </w:r>
      <w:r w:rsidR="00A1014F" w:rsidRPr="00A1014F">
        <w:rPr>
          <w:rFonts w:asciiTheme="minorHAnsi" w:hAnsiTheme="minorHAnsi" w:cstheme="minorHAnsi"/>
          <w:sz w:val="22"/>
          <w:szCs w:val="22"/>
        </w:rPr>
        <w:t>ontving het Centrum 5.118 meldingen, wat aanleiding gaf tot het openen van 1.450 dossiers. In vijf gevallen heeft het Centrum een rechtszaak gestart, en in 46 dossiers kwam het tot een onderhandelde oplossing. Verder stelde het CGKR zich in 21 zaken burgerlijke partij. Daarnaast genoten 8.207 personen van informatiesessies en vorming. Op deze manier bereikt het Centrum dus duidelijk een groot aantal mensen.</w:t>
      </w:r>
      <w:r w:rsidR="00A1014F" w:rsidRPr="00A1014F">
        <w:rPr>
          <w:rStyle w:val="Voetnootmarkering"/>
          <w:rFonts w:asciiTheme="minorHAnsi" w:hAnsiTheme="minorHAnsi" w:cstheme="minorHAnsi"/>
          <w:sz w:val="22"/>
          <w:szCs w:val="22"/>
        </w:rPr>
        <w:footnoteReference w:id="130"/>
      </w:r>
      <w:r w:rsidR="00A1014F" w:rsidRPr="00A1014F">
        <w:rPr>
          <w:rFonts w:asciiTheme="minorHAnsi" w:hAnsiTheme="minorHAnsi" w:cstheme="minorHAnsi"/>
          <w:sz w:val="22"/>
          <w:szCs w:val="22"/>
        </w:rPr>
        <w:t xml:space="preserve"> </w:t>
      </w:r>
      <w:r w:rsidRPr="00A1014F">
        <w:rPr>
          <w:rFonts w:asciiTheme="minorHAnsi" w:hAnsiTheme="minorHAnsi" w:cstheme="minorHAnsi"/>
          <w:sz w:val="22"/>
          <w:szCs w:val="22"/>
        </w:rPr>
        <w:t>Toch zijn er zeker nog mogelijkheden tot verbetering. Denk hierbij bijvoorbeeld aan het op poten zetten van een exit-programma zoals dit reeds</w:t>
      </w:r>
      <w:r w:rsidR="00427558" w:rsidRPr="00A1014F">
        <w:rPr>
          <w:rFonts w:asciiTheme="minorHAnsi" w:hAnsiTheme="minorHAnsi" w:cstheme="minorHAnsi"/>
          <w:sz w:val="22"/>
          <w:szCs w:val="22"/>
        </w:rPr>
        <w:t xml:space="preserve"> bestaat in Duitsland</w:t>
      </w:r>
      <w:r w:rsidRPr="00A1014F">
        <w:rPr>
          <w:rFonts w:asciiTheme="minorHAnsi" w:hAnsiTheme="minorHAnsi" w:cstheme="minorHAnsi"/>
          <w:sz w:val="22"/>
          <w:szCs w:val="22"/>
        </w:rPr>
        <w:t xml:space="preserve">. </w:t>
      </w:r>
    </w:p>
    <w:p w14:paraId="0AA2FEFE" w14:textId="77777777" w:rsidR="002161B0" w:rsidRPr="00146B0E" w:rsidRDefault="002161B0" w:rsidP="008F3865">
      <w:pPr>
        <w:spacing w:after="0" w:line="360" w:lineRule="auto"/>
        <w:jc w:val="both"/>
        <w:rPr>
          <w:rFonts w:cstheme="minorHAnsi"/>
        </w:rPr>
      </w:pPr>
    </w:p>
    <w:p w14:paraId="2A1D1EE1" w14:textId="65F7C8EB" w:rsidR="00892D69" w:rsidRPr="00146B0E" w:rsidRDefault="00892D69" w:rsidP="008F3865">
      <w:pPr>
        <w:spacing w:after="0" w:line="360" w:lineRule="auto"/>
        <w:jc w:val="both"/>
        <w:rPr>
          <w:rFonts w:cstheme="minorHAnsi"/>
        </w:rPr>
      </w:pPr>
      <w:r w:rsidRPr="00146B0E">
        <w:rPr>
          <w:rFonts w:cstheme="minorHAnsi"/>
        </w:rPr>
        <w:t xml:space="preserve">Ook het beter monitoren van extremistische groeperingen </w:t>
      </w:r>
      <w:r w:rsidR="00434E69" w:rsidRPr="00146B0E">
        <w:rPr>
          <w:rFonts w:cstheme="minorHAnsi"/>
        </w:rPr>
        <w:t xml:space="preserve">kan voordelen bieden voor beeldvorming en </w:t>
      </w:r>
      <w:r w:rsidRPr="00146B0E">
        <w:rPr>
          <w:rFonts w:cstheme="minorHAnsi"/>
        </w:rPr>
        <w:t xml:space="preserve"> </w:t>
      </w:r>
      <w:r w:rsidR="00434E69" w:rsidRPr="00146B0E">
        <w:rPr>
          <w:rFonts w:cstheme="minorHAnsi"/>
        </w:rPr>
        <w:t>het ontwikkelen van inzicht in deze groeperingen. Netwerkanalyses kunnen hierbij zeer nuttig zijn voor het in kaart brengen van onderliggende structuren en verhoudingen</w:t>
      </w:r>
      <w:r w:rsidR="00BE249E" w:rsidRPr="00146B0E">
        <w:rPr>
          <w:rStyle w:val="Voetnootmarkering"/>
          <w:rFonts w:cstheme="minorHAnsi"/>
        </w:rPr>
        <w:footnoteReference w:id="131"/>
      </w:r>
      <w:r w:rsidR="00434E69" w:rsidRPr="00146B0E">
        <w:rPr>
          <w:rFonts w:cstheme="minorHAnsi"/>
        </w:rPr>
        <w:t xml:space="preserve">. Het invoeren van een verbod op dergelijke organisaties is niet onomstreden en blijkt zowel voor- als tegenstanders te hebben. </w:t>
      </w:r>
      <w:r w:rsidRPr="00146B0E">
        <w:rPr>
          <w:rFonts w:cstheme="minorHAnsi"/>
        </w:rPr>
        <w:t xml:space="preserve"> </w:t>
      </w:r>
      <w:r w:rsidR="00434E69" w:rsidRPr="00146B0E">
        <w:rPr>
          <w:rFonts w:cstheme="minorHAnsi"/>
        </w:rPr>
        <w:t xml:space="preserve">Wanneer leden van een organisatie eenmaal </w:t>
      </w:r>
      <w:r w:rsidR="00F35ECF">
        <w:rPr>
          <w:rFonts w:cstheme="minorHAnsi"/>
        </w:rPr>
        <w:t>veroordeeld</w:t>
      </w:r>
      <w:r w:rsidR="00434E69" w:rsidRPr="00146B0E">
        <w:rPr>
          <w:rFonts w:cstheme="minorHAnsi"/>
        </w:rPr>
        <w:t xml:space="preserve"> zijn</w:t>
      </w:r>
      <w:r w:rsidRPr="00146B0E">
        <w:rPr>
          <w:rFonts w:cstheme="minorHAnsi"/>
        </w:rPr>
        <w:t xml:space="preserve"> voor negationisme, illegaal wapenbezit, inbreuken op de antiracismewetgeving en lidmaatschap van een terroristische groepering en criminele organisatie</w:t>
      </w:r>
      <w:r w:rsidR="00434E69" w:rsidRPr="00146B0E">
        <w:rPr>
          <w:rFonts w:cstheme="minorHAnsi"/>
        </w:rPr>
        <w:t xml:space="preserve">, is het </w:t>
      </w:r>
      <w:r w:rsidR="00BE249E" w:rsidRPr="00146B0E">
        <w:rPr>
          <w:rFonts w:cstheme="minorHAnsi"/>
        </w:rPr>
        <w:t xml:space="preserve">de vraag of we ook wel nood hebben </w:t>
      </w:r>
      <w:r w:rsidR="00434E69" w:rsidRPr="00146B0E">
        <w:rPr>
          <w:rFonts w:cstheme="minorHAnsi"/>
        </w:rPr>
        <w:t xml:space="preserve">aan een bijkomend instrument? </w:t>
      </w:r>
      <w:r w:rsidRPr="00146B0E">
        <w:rPr>
          <w:rFonts w:cstheme="minorHAnsi"/>
        </w:rPr>
        <w:t xml:space="preserve"> </w:t>
      </w:r>
    </w:p>
    <w:p w14:paraId="3A3677F4" w14:textId="77777777" w:rsidR="00BE249E" w:rsidRPr="00146B0E" w:rsidRDefault="00BE249E" w:rsidP="008F3865">
      <w:pPr>
        <w:spacing w:after="0" w:line="360" w:lineRule="auto"/>
        <w:jc w:val="both"/>
        <w:rPr>
          <w:rFonts w:cstheme="minorHAnsi"/>
        </w:rPr>
      </w:pPr>
    </w:p>
    <w:p w14:paraId="56A499CA" w14:textId="5953E850" w:rsidR="00BE249E" w:rsidRPr="00146B0E" w:rsidRDefault="0081416C" w:rsidP="00BE249E">
      <w:pPr>
        <w:spacing w:after="0" w:line="360" w:lineRule="auto"/>
        <w:jc w:val="both"/>
        <w:rPr>
          <w:rFonts w:cstheme="minorHAnsi"/>
        </w:rPr>
      </w:pPr>
      <w:r w:rsidRPr="00146B0E">
        <w:rPr>
          <w:rFonts w:cstheme="minorHAnsi"/>
        </w:rPr>
        <w:t xml:space="preserve">Er is in België ook geen overheidsdienst of ander orgaan dat zich specifiek met extreemrechts </w:t>
      </w:r>
      <w:r w:rsidR="003C50DE">
        <w:rPr>
          <w:rFonts w:cstheme="minorHAnsi"/>
        </w:rPr>
        <w:t xml:space="preserve">of breder nog de thematiek van de radicalisering </w:t>
      </w:r>
      <w:r w:rsidR="00E508A6">
        <w:rPr>
          <w:rFonts w:cstheme="minorHAnsi"/>
        </w:rPr>
        <w:t>in het algemeen</w:t>
      </w:r>
      <w:r w:rsidR="003C50DE">
        <w:rPr>
          <w:rFonts w:cstheme="minorHAnsi"/>
        </w:rPr>
        <w:t xml:space="preserve"> </w:t>
      </w:r>
      <w:r w:rsidRPr="00146B0E">
        <w:rPr>
          <w:rFonts w:cstheme="minorHAnsi"/>
        </w:rPr>
        <w:t>bezighoudt</w:t>
      </w:r>
      <w:r w:rsidR="00E508A6">
        <w:rPr>
          <w:rStyle w:val="Voetnootmarkering"/>
          <w:rFonts w:cstheme="minorHAnsi"/>
        </w:rPr>
        <w:footnoteReference w:id="132"/>
      </w:r>
      <w:r w:rsidRPr="00146B0E">
        <w:rPr>
          <w:rFonts w:cstheme="minorHAnsi"/>
        </w:rPr>
        <w:t xml:space="preserve">. Natuurlijk kan gedacht worden aan het actieplan radicalisme, maar dat richt zich niet alleen op rechts-extremisten, maar tevens op extreemlinks en radicale </w:t>
      </w:r>
      <w:proofErr w:type="spellStart"/>
      <w:r w:rsidRPr="00146B0E">
        <w:rPr>
          <w:rFonts w:cstheme="minorHAnsi"/>
        </w:rPr>
        <w:t>islamisten</w:t>
      </w:r>
      <w:proofErr w:type="spellEnd"/>
      <w:r w:rsidRPr="00146B0E">
        <w:rPr>
          <w:rFonts w:cstheme="minorHAnsi"/>
        </w:rPr>
        <w:t xml:space="preserve">. </w:t>
      </w:r>
      <w:r w:rsidR="00BE249E" w:rsidRPr="00146B0E">
        <w:rPr>
          <w:rFonts w:cstheme="minorHAnsi"/>
        </w:rPr>
        <w:t xml:space="preserve">Een constatering is dan ook </w:t>
      </w:r>
      <w:r w:rsidR="00434E69" w:rsidRPr="00146B0E">
        <w:rPr>
          <w:rFonts w:cstheme="minorHAnsi"/>
        </w:rPr>
        <w:t xml:space="preserve">dat er geen </w:t>
      </w:r>
      <w:r w:rsidRPr="00146B0E">
        <w:rPr>
          <w:rFonts w:cstheme="minorHAnsi"/>
        </w:rPr>
        <w:t xml:space="preserve">specifiek beleid </w:t>
      </w:r>
      <w:r w:rsidR="00434E69" w:rsidRPr="00146B0E">
        <w:rPr>
          <w:rFonts w:cstheme="minorHAnsi"/>
        </w:rPr>
        <w:t xml:space="preserve">bestaat met betrekking tot extreemrechts. We moeten wellicht lessen leren uit de geschiedenis voordat het nut daarvan </w:t>
      </w:r>
      <w:r w:rsidR="00BE249E" w:rsidRPr="00146B0E">
        <w:rPr>
          <w:rFonts w:cstheme="minorHAnsi"/>
        </w:rPr>
        <w:t>wordt</w:t>
      </w:r>
      <w:r w:rsidR="00AF439E">
        <w:rPr>
          <w:rFonts w:cstheme="minorHAnsi"/>
        </w:rPr>
        <w:t xml:space="preserve"> </w:t>
      </w:r>
      <w:r w:rsidR="00711BF7">
        <w:rPr>
          <w:rFonts w:cstheme="minorHAnsi"/>
        </w:rPr>
        <w:t>ingezien</w:t>
      </w:r>
      <w:r w:rsidRPr="00146B0E">
        <w:rPr>
          <w:rFonts w:cstheme="minorHAnsi"/>
        </w:rPr>
        <w:t>.</w:t>
      </w:r>
      <w:r w:rsidR="00BE249E" w:rsidRPr="00146B0E">
        <w:rPr>
          <w:rFonts w:cstheme="minorHAnsi"/>
        </w:rPr>
        <w:t xml:space="preserve"> </w:t>
      </w:r>
    </w:p>
    <w:p w14:paraId="03ACC589" w14:textId="7B241F0C" w:rsidR="009F0704" w:rsidRPr="00146B0E" w:rsidRDefault="00BE249E" w:rsidP="00BE249E">
      <w:pPr>
        <w:spacing w:after="0" w:line="360" w:lineRule="auto"/>
        <w:jc w:val="both"/>
      </w:pPr>
      <w:r w:rsidRPr="00146B0E">
        <w:rPr>
          <w:rFonts w:cstheme="minorHAnsi"/>
        </w:rPr>
        <w:t xml:space="preserve">Anderzijds moeten we ons ook realiseren dat de bescherming van de mensenrechten voor de </w:t>
      </w:r>
      <w:proofErr w:type="spellStart"/>
      <w:r w:rsidRPr="00146B0E">
        <w:rPr>
          <w:rFonts w:cstheme="minorHAnsi"/>
        </w:rPr>
        <w:t>éen</w:t>
      </w:r>
      <w:proofErr w:type="spellEnd"/>
      <w:r w:rsidRPr="00146B0E">
        <w:rPr>
          <w:rFonts w:cstheme="minorHAnsi"/>
        </w:rPr>
        <w:t>, een impact heef</w:t>
      </w:r>
      <w:r w:rsidR="000F5E32">
        <w:rPr>
          <w:rFonts w:cstheme="minorHAnsi"/>
        </w:rPr>
        <w:t>t</w:t>
      </w:r>
      <w:r w:rsidRPr="00146B0E">
        <w:rPr>
          <w:rFonts w:cstheme="minorHAnsi"/>
        </w:rPr>
        <w:t xml:space="preserve"> op de mensenrechten van de ander. Het zoeken naar de juiste balans is hier dan ook zeker aangewezen. </w:t>
      </w:r>
    </w:p>
    <w:p w14:paraId="1FACFD45" w14:textId="77777777" w:rsidR="00CA64F0" w:rsidRDefault="00CA64F0" w:rsidP="008F3865">
      <w:pPr>
        <w:spacing w:after="0" w:line="360" w:lineRule="auto"/>
        <w:jc w:val="both"/>
        <w:rPr>
          <w:rFonts w:cstheme="minorHAnsi"/>
          <w:b/>
        </w:rPr>
      </w:pPr>
    </w:p>
    <w:p w14:paraId="00003BB8" w14:textId="77777777" w:rsidR="00CA64F0" w:rsidRDefault="00CA64F0" w:rsidP="00CA64F0">
      <w:pPr>
        <w:spacing w:after="0" w:line="360" w:lineRule="auto"/>
        <w:jc w:val="both"/>
        <w:rPr>
          <w:rFonts w:cstheme="minorHAnsi"/>
          <w:b/>
        </w:rPr>
      </w:pPr>
      <w:r w:rsidRPr="00CA64F0">
        <w:rPr>
          <w:rFonts w:cstheme="minorHAnsi"/>
          <w:b/>
        </w:rPr>
        <w:lastRenderedPageBreak/>
        <w:t>Bibliografie</w:t>
      </w:r>
    </w:p>
    <w:p w14:paraId="79DECF82" w14:textId="23FFA836" w:rsidR="00CA64F0" w:rsidRPr="00DE0D72" w:rsidRDefault="00CA64F0" w:rsidP="00944718">
      <w:pPr>
        <w:spacing w:after="0" w:line="360" w:lineRule="auto"/>
        <w:jc w:val="both"/>
        <w:rPr>
          <w:rFonts w:cs="Times New Roman"/>
        </w:rPr>
      </w:pPr>
      <w:r>
        <w:rPr>
          <w:rFonts w:cs="Times New Roman"/>
        </w:rPr>
        <w:t>A</w:t>
      </w:r>
      <w:r w:rsidRPr="00DE0D72">
        <w:rPr>
          <w:rFonts w:cs="Times New Roman"/>
        </w:rPr>
        <w:t xml:space="preserve">ssociatieonderzoeksgroep </w:t>
      </w:r>
      <w:proofErr w:type="spellStart"/>
      <w:r w:rsidRPr="00DE0D72">
        <w:rPr>
          <w:rFonts w:cs="Times New Roman"/>
        </w:rPr>
        <w:t>Governance</w:t>
      </w:r>
      <w:proofErr w:type="spellEnd"/>
      <w:r w:rsidRPr="00DE0D72">
        <w:rPr>
          <w:rFonts w:cs="Times New Roman"/>
        </w:rPr>
        <w:t xml:space="preserve"> of Security, “Polarisering en radicalisering: een</w:t>
      </w:r>
      <w:r>
        <w:rPr>
          <w:rFonts w:cs="Times New Roman"/>
        </w:rPr>
        <w:t xml:space="preserve"> integrale preventieve aanpak”, </w:t>
      </w:r>
      <w:r w:rsidRPr="00DE0D72">
        <w:rPr>
          <w:rFonts w:cs="Times New Roman"/>
        </w:rPr>
        <w:t xml:space="preserve">https://besafe.ibz.be/NL/Academici/onderzoek_recherche/Documents/Eindrapport%20'Polaris96ering%20en%20radicalisering_een%20integrale%20preventieve%20aanpak'%20.pdf, geraadpleegd op 28 januari 2014, 199 p. </w:t>
      </w:r>
    </w:p>
    <w:p w14:paraId="73CBB4F2" w14:textId="77777777" w:rsidR="00CA64F0" w:rsidRDefault="00CA64F0" w:rsidP="00944718">
      <w:pPr>
        <w:autoSpaceDE w:val="0"/>
        <w:autoSpaceDN w:val="0"/>
        <w:adjustRightInd w:val="0"/>
        <w:spacing w:after="0" w:line="240" w:lineRule="auto"/>
        <w:jc w:val="both"/>
        <w:rPr>
          <w:rFonts w:cs="Times New Roman"/>
        </w:rPr>
      </w:pPr>
      <w:r>
        <w:rPr>
          <w:rFonts w:cs="Times New Roman"/>
        </w:rPr>
        <w:t xml:space="preserve"> </w:t>
      </w:r>
    </w:p>
    <w:p w14:paraId="68E99861"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BELGA, “Terrorismeproces BBET wordt overgedaan in Gent”, 24 februari 2014, http://www.demorgen.be/dm/nl/989/Binnenland/article/detail/1799929/2014/02/24/Terrorismeproces-BBET-wordt-overgedaan-in-Gent.dhtml, geraadpleegd op 25 april 2014. </w:t>
      </w:r>
    </w:p>
    <w:p w14:paraId="6487B3CD" w14:textId="77777777" w:rsidR="00CA64F0" w:rsidRDefault="00CA64F0" w:rsidP="00944718">
      <w:pPr>
        <w:pStyle w:val="Voetnoottekst"/>
        <w:jc w:val="both"/>
        <w:rPr>
          <w:sz w:val="22"/>
          <w:szCs w:val="22"/>
        </w:rPr>
      </w:pPr>
    </w:p>
    <w:p w14:paraId="4509B543" w14:textId="77777777" w:rsidR="00CA64F0" w:rsidRPr="00DE0D72" w:rsidRDefault="00CA64F0" w:rsidP="00944718">
      <w:pPr>
        <w:pStyle w:val="Voetnoottekst"/>
        <w:jc w:val="both"/>
        <w:rPr>
          <w:sz w:val="22"/>
          <w:szCs w:val="22"/>
        </w:rPr>
      </w:pPr>
      <w:r w:rsidRPr="00DE0D72">
        <w:rPr>
          <w:sz w:val="22"/>
          <w:szCs w:val="22"/>
        </w:rPr>
        <w:t>BERGMANS, E., “Belkacem zei dat Sharia4Belgium een vriendengroep zoals de scouts is”, 29 september 2014, geraadpleegd op 24 november 2014</w:t>
      </w:r>
    </w:p>
    <w:p w14:paraId="207B937F" w14:textId="77777777" w:rsidR="00CA64F0" w:rsidRDefault="00CA64F0" w:rsidP="00944718">
      <w:pPr>
        <w:autoSpaceDE w:val="0"/>
        <w:autoSpaceDN w:val="0"/>
        <w:adjustRightInd w:val="0"/>
        <w:spacing w:after="0" w:line="240" w:lineRule="auto"/>
        <w:jc w:val="both"/>
        <w:rPr>
          <w:rFonts w:cs="Times New Roman"/>
        </w:rPr>
      </w:pPr>
    </w:p>
    <w:p w14:paraId="3FD645E7" w14:textId="77777777" w:rsidR="00CA64F0" w:rsidRPr="0098322B" w:rsidRDefault="00CA64F0" w:rsidP="00944718">
      <w:pPr>
        <w:autoSpaceDE w:val="0"/>
        <w:autoSpaceDN w:val="0"/>
        <w:adjustRightInd w:val="0"/>
        <w:spacing w:after="0" w:line="240" w:lineRule="auto"/>
        <w:jc w:val="both"/>
        <w:rPr>
          <w:rFonts w:cs="Times New Roman"/>
          <w:lang w:val="en-US"/>
        </w:rPr>
      </w:pPr>
      <w:r w:rsidRPr="0098322B">
        <w:rPr>
          <w:rFonts w:cs="Times New Roman"/>
          <w:lang w:val="en-US"/>
        </w:rPr>
        <w:t>BOUMAIZA, P., “Labor Market Orientated Exit-Support Work to Combat Right-Wing Extremism: the XENOS special program “exit to enter” (</w:t>
      </w:r>
      <w:proofErr w:type="spellStart"/>
      <w:r w:rsidRPr="0098322B">
        <w:rPr>
          <w:rFonts w:cs="Times New Roman"/>
          <w:lang w:val="en-US"/>
        </w:rPr>
        <w:t>Ausstieg</w:t>
      </w:r>
      <w:proofErr w:type="spellEnd"/>
      <w:r w:rsidRPr="0098322B">
        <w:rPr>
          <w:rFonts w:cs="Times New Roman"/>
          <w:lang w:val="en-US"/>
        </w:rPr>
        <w:t xml:space="preserve"> </w:t>
      </w:r>
      <w:proofErr w:type="spellStart"/>
      <w:r w:rsidRPr="0098322B">
        <w:rPr>
          <w:rFonts w:cs="Times New Roman"/>
          <w:lang w:val="en-US"/>
        </w:rPr>
        <w:t>zum</w:t>
      </w:r>
      <w:proofErr w:type="spellEnd"/>
      <w:r w:rsidRPr="0098322B">
        <w:rPr>
          <w:rFonts w:cs="Times New Roman"/>
          <w:lang w:val="en-US"/>
        </w:rPr>
        <w:t xml:space="preserve"> </w:t>
      </w:r>
      <w:proofErr w:type="spellStart"/>
      <w:r w:rsidRPr="0098322B">
        <w:rPr>
          <w:rFonts w:cs="Times New Roman"/>
          <w:lang w:val="en-US"/>
        </w:rPr>
        <w:t>Einstieg</w:t>
      </w:r>
      <w:proofErr w:type="spellEnd"/>
      <w:r w:rsidRPr="0098322B">
        <w:rPr>
          <w:rFonts w:cs="Times New Roman"/>
          <w:lang w:val="en-US"/>
        </w:rPr>
        <w:t xml:space="preserve">)”, in R. MELZER en S. SERAFIN (eds.), </w:t>
      </w:r>
      <w:r w:rsidRPr="0098322B">
        <w:rPr>
          <w:rFonts w:cs="Times New Roman"/>
          <w:i/>
          <w:iCs/>
          <w:lang w:val="en-US"/>
        </w:rPr>
        <w:t>Right-wing extremism in Europe</w:t>
      </w:r>
      <w:r w:rsidRPr="0098322B">
        <w:rPr>
          <w:rFonts w:cs="Times New Roman"/>
          <w:lang w:val="en-US"/>
        </w:rPr>
        <w:t>, Friedrich-Ebert-</w:t>
      </w:r>
      <w:proofErr w:type="spellStart"/>
      <w:r w:rsidRPr="0098322B">
        <w:rPr>
          <w:rFonts w:cs="Times New Roman"/>
          <w:lang w:val="en-US"/>
        </w:rPr>
        <w:t>Stiftung</w:t>
      </w:r>
      <w:proofErr w:type="spellEnd"/>
      <w:r w:rsidRPr="0098322B">
        <w:rPr>
          <w:rFonts w:cs="Times New Roman"/>
          <w:lang w:val="en-US"/>
        </w:rPr>
        <w:t xml:space="preserve">, Berlin, 2013, 307-326. </w:t>
      </w:r>
    </w:p>
    <w:p w14:paraId="1A4495CC" w14:textId="77777777" w:rsidR="00CA64F0" w:rsidRPr="0098322B" w:rsidRDefault="00CA64F0" w:rsidP="00944718">
      <w:pPr>
        <w:autoSpaceDE w:val="0"/>
        <w:autoSpaceDN w:val="0"/>
        <w:adjustRightInd w:val="0"/>
        <w:spacing w:after="0" w:line="240" w:lineRule="auto"/>
        <w:jc w:val="both"/>
        <w:rPr>
          <w:rFonts w:cs="Times New Roman"/>
          <w:lang w:val="en-US"/>
        </w:rPr>
      </w:pPr>
    </w:p>
    <w:p w14:paraId="543375A5" w14:textId="65C04286"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BOUVEROUX, J., “Nationalisme in Vlaanderen vandaag” in K. DEPREZ en L. VOS (</w:t>
      </w:r>
      <w:proofErr w:type="spellStart"/>
      <w:r w:rsidRPr="00DE0D72">
        <w:rPr>
          <w:rFonts w:cs="Times New Roman"/>
        </w:rPr>
        <w:t>eds</w:t>
      </w:r>
      <w:proofErr w:type="spellEnd"/>
      <w:r w:rsidRPr="00DE0D72">
        <w:rPr>
          <w:rFonts w:cs="Times New Roman"/>
        </w:rPr>
        <w:t xml:space="preserve">.), </w:t>
      </w:r>
      <w:r w:rsidRPr="00DE0D72">
        <w:rPr>
          <w:rFonts w:cs="Times New Roman"/>
          <w:i/>
          <w:iCs/>
        </w:rPr>
        <w:t>Nationalisme in België, Identiteiten in beweging 1780-2000</w:t>
      </w:r>
      <w:r w:rsidRPr="00DE0D72">
        <w:rPr>
          <w:rFonts w:cs="Times New Roman"/>
        </w:rPr>
        <w:t xml:space="preserve">, Antwerpen, </w:t>
      </w:r>
      <w:proofErr w:type="spellStart"/>
      <w:r w:rsidRPr="00DE0D72">
        <w:rPr>
          <w:rFonts w:cs="Times New Roman"/>
        </w:rPr>
        <w:t>Houtekiet</w:t>
      </w:r>
      <w:proofErr w:type="spellEnd"/>
      <w:r w:rsidRPr="00DE0D72">
        <w:rPr>
          <w:rFonts w:cs="Times New Roman"/>
        </w:rPr>
        <w:t xml:space="preserve">, 1999, 236-244. </w:t>
      </w:r>
    </w:p>
    <w:p w14:paraId="5535202B" w14:textId="77777777" w:rsidR="00CA64F0" w:rsidRDefault="00CA64F0" w:rsidP="00944718">
      <w:pPr>
        <w:autoSpaceDE w:val="0"/>
        <w:autoSpaceDN w:val="0"/>
        <w:adjustRightInd w:val="0"/>
        <w:spacing w:after="0" w:line="240" w:lineRule="auto"/>
        <w:jc w:val="both"/>
        <w:rPr>
          <w:rFonts w:cs="Times New Roman"/>
        </w:rPr>
      </w:pPr>
    </w:p>
    <w:p w14:paraId="721FFAAB" w14:textId="77777777" w:rsidR="00CA64F0" w:rsidRPr="005C3F83" w:rsidRDefault="00CA64F0" w:rsidP="00944718">
      <w:pPr>
        <w:autoSpaceDE w:val="0"/>
        <w:autoSpaceDN w:val="0"/>
        <w:adjustRightInd w:val="0"/>
        <w:spacing w:after="0" w:line="240" w:lineRule="auto"/>
        <w:jc w:val="both"/>
        <w:rPr>
          <w:rFonts w:cs="Times New Roman"/>
          <w:lang w:val="de-DE"/>
        </w:rPr>
      </w:pPr>
      <w:r w:rsidRPr="005C3F83">
        <w:rPr>
          <w:rFonts w:cs="Times New Roman"/>
          <w:lang w:val="de-DE"/>
        </w:rPr>
        <w:t xml:space="preserve">Bundesamt für Verfassungsschutz, “Rechtsextremistische Parteien”, http://www.verfassungsschutz.de/de/arbeitsfelder/af-rechtsextremismus/zahlen-und-fakten-rechtsextremismus/zuf-re-2012-parteien.html, </w:t>
      </w:r>
      <w:proofErr w:type="spellStart"/>
      <w:r w:rsidRPr="005C3F83">
        <w:rPr>
          <w:rFonts w:cs="Times New Roman"/>
          <w:lang w:val="de-DE"/>
        </w:rPr>
        <w:t>geraadpleegd</w:t>
      </w:r>
      <w:proofErr w:type="spellEnd"/>
      <w:r w:rsidRPr="005C3F83">
        <w:rPr>
          <w:rFonts w:cs="Times New Roman"/>
          <w:lang w:val="de-DE"/>
        </w:rPr>
        <w:t xml:space="preserve"> </w:t>
      </w:r>
      <w:proofErr w:type="spellStart"/>
      <w:r w:rsidRPr="005C3F83">
        <w:rPr>
          <w:rFonts w:cs="Times New Roman"/>
          <w:lang w:val="de-DE"/>
        </w:rPr>
        <w:t>op</w:t>
      </w:r>
      <w:proofErr w:type="spellEnd"/>
      <w:r w:rsidRPr="005C3F83">
        <w:rPr>
          <w:rFonts w:cs="Times New Roman"/>
          <w:lang w:val="de-DE"/>
        </w:rPr>
        <w:t xml:space="preserve"> 3 </w:t>
      </w:r>
      <w:proofErr w:type="spellStart"/>
      <w:r w:rsidRPr="005C3F83">
        <w:rPr>
          <w:rFonts w:cs="Times New Roman"/>
          <w:lang w:val="de-DE"/>
        </w:rPr>
        <w:t>maart</w:t>
      </w:r>
      <w:proofErr w:type="spellEnd"/>
      <w:r w:rsidRPr="005C3F83">
        <w:rPr>
          <w:rFonts w:cs="Times New Roman"/>
          <w:lang w:val="de-DE"/>
        </w:rPr>
        <w:t xml:space="preserve"> 2014. </w:t>
      </w:r>
    </w:p>
    <w:p w14:paraId="4FE06549" w14:textId="77777777" w:rsidR="00CA64F0" w:rsidRPr="005C3F83" w:rsidRDefault="00CA64F0" w:rsidP="00944718">
      <w:pPr>
        <w:autoSpaceDE w:val="0"/>
        <w:autoSpaceDN w:val="0"/>
        <w:adjustRightInd w:val="0"/>
        <w:spacing w:after="0" w:line="240" w:lineRule="auto"/>
        <w:jc w:val="both"/>
        <w:rPr>
          <w:rFonts w:cs="Times New Roman"/>
          <w:lang w:val="de-DE"/>
        </w:rPr>
      </w:pPr>
    </w:p>
    <w:p w14:paraId="49D31D54" w14:textId="77777777" w:rsidR="00C209EA" w:rsidRPr="005C3F83" w:rsidRDefault="00CA64F0" w:rsidP="00944718">
      <w:pPr>
        <w:autoSpaceDE w:val="0"/>
        <w:autoSpaceDN w:val="0"/>
        <w:adjustRightInd w:val="0"/>
        <w:spacing w:line="240" w:lineRule="auto"/>
        <w:jc w:val="both"/>
        <w:rPr>
          <w:rFonts w:cs="Times New Roman"/>
          <w:lang w:val="de-DE"/>
        </w:rPr>
      </w:pPr>
      <w:r w:rsidRPr="005C3F83">
        <w:rPr>
          <w:rFonts w:cs="Times New Roman"/>
          <w:lang w:val="de-DE"/>
        </w:rPr>
        <w:t>Bundesamt für Verfassungsschutz, “</w:t>
      </w:r>
      <w:proofErr w:type="spellStart"/>
      <w:r w:rsidRPr="005C3F83">
        <w:rPr>
          <w:rFonts w:cs="Times New Roman"/>
          <w:lang w:val="de-DE"/>
        </w:rPr>
        <w:t>What</w:t>
      </w:r>
      <w:proofErr w:type="spellEnd"/>
      <w:r w:rsidRPr="005C3F83">
        <w:rPr>
          <w:rFonts w:cs="Times New Roman"/>
          <w:lang w:val="de-DE"/>
        </w:rPr>
        <w:t xml:space="preserve"> </w:t>
      </w:r>
      <w:proofErr w:type="spellStart"/>
      <w:r w:rsidRPr="005C3F83">
        <w:rPr>
          <w:rFonts w:cs="Times New Roman"/>
          <w:lang w:val="de-DE"/>
        </w:rPr>
        <w:t>is</w:t>
      </w:r>
      <w:proofErr w:type="spellEnd"/>
      <w:r w:rsidRPr="005C3F83">
        <w:rPr>
          <w:rFonts w:cs="Times New Roman"/>
          <w:lang w:val="de-DE"/>
        </w:rPr>
        <w:t xml:space="preserve"> </w:t>
      </w:r>
      <w:proofErr w:type="spellStart"/>
      <w:r w:rsidRPr="005C3F83">
        <w:rPr>
          <w:rFonts w:cs="Times New Roman"/>
          <w:lang w:val="de-DE"/>
        </w:rPr>
        <w:t>right-wing</w:t>
      </w:r>
      <w:proofErr w:type="spellEnd"/>
      <w:r w:rsidRPr="005C3F83">
        <w:rPr>
          <w:rFonts w:cs="Times New Roman"/>
          <w:lang w:val="de-DE"/>
        </w:rPr>
        <w:t xml:space="preserve"> </w:t>
      </w:r>
      <w:proofErr w:type="spellStart"/>
      <w:r w:rsidRPr="005C3F83">
        <w:rPr>
          <w:rFonts w:cs="Times New Roman"/>
          <w:lang w:val="de-DE"/>
        </w:rPr>
        <w:t>extremism</w:t>
      </w:r>
      <w:proofErr w:type="spellEnd"/>
      <w:r w:rsidRPr="005C3F83">
        <w:rPr>
          <w:rFonts w:cs="Times New Roman"/>
          <w:lang w:val="de-DE"/>
        </w:rPr>
        <w:t xml:space="preserve">?”, http://www.verfassungsschutz.de/en/fields-of-work/right-wing-extremism/what-is-right-wing-extremism, </w:t>
      </w:r>
      <w:proofErr w:type="spellStart"/>
      <w:r w:rsidRPr="005C3F83">
        <w:rPr>
          <w:rFonts w:cs="Times New Roman"/>
          <w:lang w:val="de-DE"/>
        </w:rPr>
        <w:t>geraadpleegd</w:t>
      </w:r>
      <w:proofErr w:type="spellEnd"/>
      <w:r w:rsidRPr="005C3F83">
        <w:rPr>
          <w:rFonts w:cs="Times New Roman"/>
          <w:lang w:val="de-DE"/>
        </w:rPr>
        <w:t xml:space="preserve"> </w:t>
      </w:r>
      <w:proofErr w:type="spellStart"/>
      <w:r w:rsidRPr="005C3F83">
        <w:rPr>
          <w:rFonts w:cs="Times New Roman"/>
          <w:lang w:val="de-DE"/>
        </w:rPr>
        <w:t>op</w:t>
      </w:r>
      <w:proofErr w:type="spellEnd"/>
      <w:r w:rsidRPr="005C3F83">
        <w:rPr>
          <w:rFonts w:cs="Times New Roman"/>
          <w:lang w:val="de-DE"/>
        </w:rPr>
        <w:t xml:space="preserve"> 3 </w:t>
      </w:r>
      <w:proofErr w:type="spellStart"/>
      <w:r w:rsidRPr="005C3F83">
        <w:rPr>
          <w:rFonts w:cs="Times New Roman"/>
          <w:lang w:val="de-DE"/>
        </w:rPr>
        <w:t>maart</w:t>
      </w:r>
      <w:proofErr w:type="spellEnd"/>
      <w:r w:rsidRPr="005C3F83">
        <w:rPr>
          <w:rFonts w:cs="Times New Roman"/>
          <w:lang w:val="de-DE"/>
        </w:rPr>
        <w:t xml:space="preserve"> 2014.</w:t>
      </w:r>
    </w:p>
    <w:p w14:paraId="23C45501" w14:textId="31BB175E" w:rsidR="00C209EA" w:rsidRPr="00DE0D72" w:rsidRDefault="00C209EA" w:rsidP="00944718">
      <w:pPr>
        <w:autoSpaceDE w:val="0"/>
        <w:autoSpaceDN w:val="0"/>
        <w:adjustRightInd w:val="0"/>
        <w:spacing w:line="240" w:lineRule="auto"/>
        <w:jc w:val="both"/>
        <w:rPr>
          <w:rFonts w:cs="Times New Roman"/>
        </w:rPr>
      </w:pPr>
      <w:proofErr w:type="spellStart"/>
      <w:r>
        <w:rPr>
          <w:lang w:val="nl-NL"/>
        </w:rPr>
        <w:t>Bürgerbewegung</w:t>
      </w:r>
      <w:proofErr w:type="spellEnd"/>
      <w:r>
        <w:rPr>
          <w:lang w:val="nl-NL"/>
        </w:rPr>
        <w:t xml:space="preserve"> Pro NRW, </w:t>
      </w:r>
      <w:hyperlink r:id="rId12" w:history="1">
        <w:r w:rsidRPr="00DA224E">
          <w:rPr>
            <w:rStyle w:val="Hyperlink"/>
            <w:lang w:val="nl-NL"/>
          </w:rPr>
          <w:t>www.pro-nrw.de</w:t>
        </w:r>
      </w:hyperlink>
      <w:r>
        <w:rPr>
          <w:lang w:val="nl-NL"/>
        </w:rPr>
        <w:t>, geraadpleegd op 2 december 2014.</w:t>
      </w:r>
      <w:r w:rsidR="00CA64F0" w:rsidRPr="00DE0D72">
        <w:rPr>
          <w:rFonts w:cs="Times New Roman"/>
        </w:rPr>
        <w:t xml:space="preserve"> </w:t>
      </w:r>
    </w:p>
    <w:p w14:paraId="38897DF0" w14:textId="77777777" w:rsidR="00CA64F0" w:rsidRDefault="00CA64F0" w:rsidP="00944718">
      <w:pPr>
        <w:autoSpaceDE w:val="0"/>
        <w:autoSpaceDN w:val="0"/>
        <w:adjustRightInd w:val="0"/>
        <w:spacing w:after="0" w:line="240" w:lineRule="auto"/>
        <w:jc w:val="both"/>
      </w:pPr>
    </w:p>
    <w:p w14:paraId="0DB135D5" w14:textId="77777777" w:rsidR="00CA64F0" w:rsidRPr="00DE0D72" w:rsidRDefault="00CA64F0" w:rsidP="00944718">
      <w:pPr>
        <w:autoSpaceDE w:val="0"/>
        <w:autoSpaceDN w:val="0"/>
        <w:adjustRightInd w:val="0"/>
        <w:spacing w:after="0" w:line="240" w:lineRule="auto"/>
        <w:jc w:val="both"/>
      </w:pPr>
      <w:r w:rsidRPr="00DE0D72">
        <w:t xml:space="preserve">BVG, “leden extreemrechtse BBET schuldig aan racisme”, 5 november 2014, </w:t>
      </w:r>
      <w:hyperlink r:id="rId13" w:history="1">
        <w:r w:rsidRPr="00DE0D72">
          <w:rPr>
            <w:rStyle w:val="Hyperlink"/>
          </w:rPr>
          <w:t>http://www.hln.be/regio/nieuws-uit-dendermonde/leden-extreemrechtse-bbet-schuldig-aan-racisme-a2111448/</w:t>
        </w:r>
      </w:hyperlink>
      <w:r w:rsidRPr="00DE0D72">
        <w:t>, geraadpleegd op 12 november 2014.</w:t>
      </w:r>
    </w:p>
    <w:p w14:paraId="626AF775" w14:textId="77777777" w:rsidR="00CA64F0" w:rsidRDefault="00CA64F0" w:rsidP="00944718">
      <w:pPr>
        <w:autoSpaceDE w:val="0"/>
        <w:autoSpaceDN w:val="0"/>
        <w:adjustRightInd w:val="0"/>
        <w:spacing w:after="0" w:line="240" w:lineRule="auto"/>
        <w:jc w:val="both"/>
        <w:rPr>
          <w:rFonts w:cs="Times New Roman"/>
        </w:rPr>
      </w:pPr>
    </w:p>
    <w:p w14:paraId="3CA41D7E"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CARTON, W., “Afstammelingen van nazi’s mogen leven niet vergiftigen”, geraadpleegd op 14 oktober 2013 via http://www.deredactie.be/cm/vrtnieuws/buitenland/1.1733221. </w:t>
      </w:r>
    </w:p>
    <w:p w14:paraId="7F0C4A61"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Centrum voor Gelijkheid van Kansen en voor Racismebestrijding, “Het Centrum in 2012, Jaarverslag algemene werking”, Brussel april 2013, 55 p. </w:t>
      </w:r>
    </w:p>
    <w:p w14:paraId="158E62C0" w14:textId="77777777" w:rsidR="00CA64F0" w:rsidRDefault="00CA64F0" w:rsidP="00944718">
      <w:pPr>
        <w:autoSpaceDE w:val="0"/>
        <w:autoSpaceDN w:val="0"/>
        <w:adjustRightInd w:val="0"/>
        <w:spacing w:after="0" w:line="240" w:lineRule="auto"/>
        <w:jc w:val="both"/>
        <w:rPr>
          <w:rFonts w:cs="Times New Roman"/>
        </w:rPr>
      </w:pPr>
    </w:p>
    <w:p w14:paraId="126F2ECD"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Centrum voor Gelijkheid van Kansen en voor R</w:t>
      </w:r>
      <w:r>
        <w:rPr>
          <w:rFonts w:cs="Times New Roman"/>
        </w:rPr>
        <w:t xml:space="preserve">acismebestrijding, “Jaarverslag </w:t>
      </w:r>
      <w:r w:rsidRPr="00DE0D72">
        <w:rPr>
          <w:rFonts w:cs="Times New Roman"/>
        </w:rPr>
        <w:t xml:space="preserve">Discriminatie/Diversiteit 2011”, Brussel mei 2012, 178 p. </w:t>
      </w:r>
    </w:p>
    <w:p w14:paraId="4E633A26" w14:textId="77777777" w:rsidR="00CA64F0" w:rsidRDefault="00CA64F0" w:rsidP="00944718">
      <w:pPr>
        <w:autoSpaceDE w:val="0"/>
        <w:autoSpaceDN w:val="0"/>
        <w:adjustRightInd w:val="0"/>
        <w:spacing w:after="0" w:line="240" w:lineRule="auto"/>
        <w:jc w:val="both"/>
      </w:pPr>
    </w:p>
    <w:p w14:paraId="4FBAAF2D" w14:textId="1BC50345" w:rsidR="00CA64F0" w:rsidRPr="00DE0D72" w:rsidRDefault="00CA64F0" w:rsidP="00944718">
      <w:pPr>
        <w:autoSpaceDE w:val="0"/>
        <w:autoSpaceDN w:val="0"/>
        <w:adjustRightInd w:val="0"/>
        <w:spacing w:after="0" w:line="240" w:lineRule="auto"/>
        <w:jc w:val="both"/>
        <w:rPr>
          <w:rFonts w:cs="Times New Roman"/>
        </w:rPr>
      </w:pPr>
      <w:r w:rsidRPr="00DE0D72">
        <w:t xml:space="preserve">Centrum voor gelijkheid van kansen en voor racismebestrijding, “Naar alternatieve maatregelen in de strijd tegen discriminatie en haatmisdrijven”, Brussel, september 2012, </w:t>
      </w:r>
      <w:r w:rsidR="004008CE">
        <w:t>83 p</w:t>
      </w:r>
      <w:r w:rsidRPr="00DE0D72">
        <w:t xml:space="preserve">.  </w:t>
      </w:r>
    </w:p>
    <w:p w14:paraId="47DF365A" w14:textId="77777777" w:rsidR="00CA64F0" w:rsidRDefault="00CA64F0" w:rsidP="00944718">
      <w:pPr>
        <w:autoSpaceDE w:val="0"/>
        <w:autoSpaceDN w:val="0"/>
        <w:adjustRightInd w:val="0"/>
        <w:spacing w:after="0" w:line="240" w:lineRule="auto"/>
        <w:jc w:val="both"/>
        <w:rPr>
          <w:rFonts w:cs="Times New Roman"/>
        </w:rPr>
      </w:pPr>
    </w:p>
    <w:p w14:paraId="5934EED7" w14:textId="701B39D1" w:rsidR="00CA64F0" w:rsidRPr="002C2E8D" w:rsidRDefault="00CA64F0" w:rsidP="00944718">
      <w:pPr>
        <w:autoSpaceDE w:val="0"/>
        <w:autoSpaceDN w:val="0"/>
        <w:adjustRightInd w:val="0"/>
        <w:spacing w:after="0" w:line="240" w:lineRule="auto"/>
        <w:jc w:val="both"/>
        <w:rPr>
          <w:rFonts w:cs="Times New Roman"/>
        </w:rPr>
      </w:pPr>
      <w:r w:rsidRPr="00DE0D72">
        <w:rPr>
          <w:rFonts w:cs="Times New Roman"/>
        </w:rPr>
        <w:t xml:space="preserve">CLERIX, K., “Sharia4Belgium helpt strijd tegen radicalisering”,29 augustus 2012, geraadpleegd op 27 januari 2014 via http://www.mo.be/en/node/4562. </w:t>
      </w:r>
    </w:p>
    <w:p w14:paraId="5EBB8745" w14:textId="77777777" w:rsidR="00CA64F0" w:rsidRPr="002C2E8D" w:rsidRDefault="00CA64F0" w:rsidP="00944718">
      <w:pPr>
        <w:autoSpaceDE w:val="0"/>
        <w:autoSpaceDN w:val="0"/>
        <w:adjustRightInd w:val="0"/>
        <w:spacing w:after="0" w:line="240" w:lineRule="auto"/>
        <w:jc w:val="both"/>
        <w:rPr>
          <w:rFonts w:cs="Times New Roman"/>
        </w:rPr>
      </w:pPr>
    </w:p>
    <w:p w14:paraId="5B4141C0"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COOKE, T., HORTON, E., JORGENSEN, C., HUGHES, M., MCNAB, C., SOMERVILLE, D., STEWART, R. en WESTWELL, I., </w:t>
      </w:r>
      <w:r w:rsidRPr="00706F0E">
        <w:rPr>
          <w:rFonts w:cs="Times New Roman"/>
          <w:i/>
          <w:iCs/>
          <w:lang w:val="en-US"/>
        </w:rPr>
        <w:t>History of World War II: Origins and Outbreak</w:t>
      </w:r>
      <w:r w:rsidRPr="00706F0E">
        <w:rPr>
          <w:rFonts w:cs="Times New Roman"/>
          <w:lang w:val="en-US"/>
        </w:rPr>
        <w:t xml:space="preserve">, New York, Marshall Cavendish Corporation, 2005, 320 p. </w:t>
      </w:r>
    </w:p>
    <w:p w14:paraId="71843ADD" w14:textId="77777777" w:rsidR="00CA64F0" w:rsidRPr="00706F0E" w:rsidRDefault="00CA64F0" w:rsidP="00944718">
      <w:pPr>
        <w:autoSpaceDE w:val="0"/>
        <w:autoSpaceDN w:val="0"/>
        <w:adjustRightInd w:val="0"/>
        <w:spacing w:after="0" w:line="240" w:lineRule="auto"/>
        <w:jc w:val="both"/>
        <w:rPr>
          <w:rFonts w:cs="Times New Roman"/>
          <w:lang w:val="en-US"/>
        </w:rPr>
      </w:pPr>
    </w:p>
    <w:p w14:paraId="78D32180" w14:textId="77777777" w:rsidR="00CA64F0" w:rsidRPr="00706F0E" w:rsidRDefault="00CA64F0" w:rsidP="00944718">
      <w:pPr>
        <w:autoSpaceDE w:val="0"/>
        <w:autoSpaceDN w:val="0"/>
        <w:adjustRightInd w:val="0"/>
        <w:spacing w:after="0" w:line="240" w:lineRule="auto"/>
        <w:jc w:val="both"/>
        <w:rPr>
          <w:rFonts w:cs="Times New Roman"/>
          <w:lang w:val="en-US"/>
        </w:rPr>
      </w:pPr>
      <w:r w:rsidRPr="00DE0D72">
        <w:rPr>
          <w:rFonts w:cs="Times New Roman"/>
        </w:rPr>
        <w:t xml:space="preserve">CORENS, S., Op zoek naar een betere wereld: Islamitisch gefundeerde radicalisering binnen een Europese context. </w:t>
      </w:r>
      <w:proofErr w:type="spellStart"/>
      <w:r w:rsidRPr="00706F0E">
        <w:rPr>
          <w:rFonts w:cs="Times New Roman"/>
          <w:lang w:val="en-US"/>
        </w:rPr>
        <w:t>Een</w:t>
      </w:r>
      <w:proofErr w:type="spellEnd"/>
      <w:r w:rsidRPr="00706F0E">
        <w:rPr>
          <w:rFonts w:cs="Times New Roman"/>
          <w:lang w:val="en-US"/>
        </w:rPr>
        <w:t xml:space="preserve"> </w:t>
      </w:r>
      <w:proofErr w:type="spellStart"/>
      <w:r w:rsidRPr="00706F0E">
        <w:rPr>
          <w:rFonts w:cs="Times New Roman"/>
          <w:lang w:val="en-US"/>
        </w:rPr>
        <w:t>psychosociale</w:t>
      </w:r>
      <w:proofErr w:type="spellEnd"/>
      <w:r w:rsidRPr="00706F0E">
        <w:rPr>
          <w:rFonts w:cs="Times New Roman"/>
          <w:lang w:val="en-US"/>
        </w:rPr>
        <w:t xml:space="preserve"> </w:t>
      </w:r>
      <w:proofErr w:type="spellStart"/>
      <w:r w:rsidRPr="00706F0E">
        <w:rPr>
          <w:rFonts w:cs="Times New Roman"/>
          <w:lang w:val="en-US"/>
        </w:rPr>
        <w:t>analyse</w:t>
      </w:r>
      <w:proofErr w:type="spellEnd"/>
      <w:r w:rsidRPr="00706F0E">
        <w:rPr>
          <w:rFonts w:cs="Times New Roman"/>
          <w:lang w:val="en-US"/>
        </w:rPr>
        <w:t xml:space="preserve">, MENARG Working paper n°4. Gent: Middle East and North Africa Research Group, 16 p. </w:t>
      </w:r>
    </w:p>
    <w:p w14:paraId="56B91705" w14:textId="77777777" w:rsidR="00CA64F0" w:rsidRPr="00706F0E" w:rsidRDefault="00CA64F0" w:rsidP="00944718">
      <w:pPr>
        <w:autoSpaceDE w:val="0"/>
        <w:autoSpaceDN w:val="0"/>
        <w:adjustRightInd w:val="0"/>
        <w:spacing w:after="0" w:line="240" w:lineRule="auto"/>
        <w:jc w:val="both"/>
        <w:rPr>
          <w:rFonts w:cs="Times New Roman"/>
          <w:lang w:val="en-US"/>
        </w:rPr>
      </w:pPr>
    </w:p>
    <w:p w14:paraId="15B50DD6"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DE WAELE, M., PAUWELS, L., PONSAERS, P., SCHILS, N., EASTON, M., “De overbodige punitieve reactieve tot uitbreiding van de wet op private milities”, </w:t>
      </w:r>
      <w:r w:rsidRPr="00DE0D72">
        <w:rPr>
          <w:rFonts w:cs="Times New Roman"/>
          <w:i/>
          <w:iCs/>
        </w:rPr>
        <w:t xml:space="preserve">Orde Dag </w:t>
      </w:r>
      <w:r w:rsidRPr="00DE0D72">
        <w:rPr>
          <w:rFonts w:cs="Times New Roman"/>
        </w:rPr>
        <w:t xml:space="preserve">2013, afl. 61, 20-28. </w:t>
      </w:r>
    </w:p>
    <w:p w14:paraId="5DE07740" w14:textId="77777777" w:rsidR="00CA64F0" w:rsidRDefault="00CA64F0" w:rsidP="00944718">
      <w:pPr>
        <w:autoSpaceDE w:val="0"/>
        <w:autoSpaceDN w:val="0"/>
        <w:adjustRightInd w:val="0"/>
        <w:spacing w:after="0" w:line="240" w:lineRule="auto"/>
        <w:jc w:val="both"/>
        <w:rPr>
          <w:rFonts w:cs="Times New Roman"/>
        </w:rPr>
      </w:pPr>
    </w:p>
    <w:p w14:paraId="074BA80C"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DE WEVER, B., </w:t>
      </w:r>
      <w:r w:rsidRPr="00DE0D72">
        <w:rPr>
          <w:rFonts w:cs="Times New Roman"/>
          <w:i/>
          <w:iCs/>
        </w:rPr>
        <w:t>Staf De Clercq</w:t>
      </w:r>
      <w:r w:rsidRPr="00DE0D72">
        <w:rPr>
          <w:rFonts w:cs="Times New Roman"/>
        </w:rPr>
        <w:t xml:space="preserve">, Brussel, Uitgeverij </w:t>
      </w:r>
      <w:proofErr w:type="spellStart"/>
      <w:r w:rsidRPr="00DE0D72">
        <w:rPr>
          <w:rFonts w:cs="Times New Roman"/>
        </w:rPr>
        <w:t>Grammens</w:t>
      </w:r>
      <w:proofErr w:type="spellEnd"/>
      <w:r w:rsidRPr="00DE0D72">
        <w:rPr>
          <w:rFonts w:cs="Times New Roman"/>
        </w:rPr>
        <w:t xml:space="preserve">, 1989, 237 p. </w:t>
      </w:r>
    </w:p>
    <w:p w14:paraId="7C7A8702" w14:textId="77777777" w:rsidR="00CA64F0" w:rsidRDefault="00CA64F0" w:rsidP="00944718">
      <w:pPr>
        <w:autoSpaceDE w:val="0"/>
        <w:autoSpaceDN w:val="0"/>
        <w:adjustRightInd w:val="0"/>
        <w:spacing w:after="0" w:line="240" w:lineRule="auto"/>
        <w:jc w:val="both"/>
        <w:rPr>
          <w:rFonts w:cs="Times New Roman"/>
        </w:rPr>
      </w:pPr>
    </w:p>
    <w:p w14:paraId="039A4FD7"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DEVOS, J.-P., “Het </w:t>
      </w:r>
      <w:proofErr w:type="spellStart"/>
      <w:r w:rsidRPr="00DE0D72">
        <w:rPr>
          <w:rFonts w:cs="Times New Roman"/>
        </w:rPr>
        <w:t>CoPPRa</w:t>
      </w:r>
      <w:proofErr w:type="spellEnd"/>
      <w:r w:rsidRPr="00DE0D72">
        <w:rPr>
          <w:rFonts w:cs="Times New Roman"/>
        </w:rPr>
        <w:t xml:space="preserve">-project”, </w:t>
      </w:r>
      <w:r w:rsidRPr="00DE0D72">
        <w:rPr>
          <w:rFonts w:cs="Times New Roman"/>
          <w:i/>
          <w:iCs/>
        </w:rPr>
        <w:t xml:space="preserve">Orde Dag </w:t>
      </w:r>
      <w:r w:rsidRPr="00DE0D72">
        <w:rPr>
          <w:rFonts w:cs="Times New Roman"/>
        </w:rPr>
        <w:t xml:space="preserve">2011, afl. 53, 65-69. </w:t>
      </w:r>
    </w:p>
    <w:p w14:paraId="51F5A52D" w14:textId="77777777" w:rsidR="00CA64F0" w:rsidRDefault="00CA64F0" w:rsidP="00944718">
      <w:pPr>
        <w:autoSpaceDE w:val="0"/>
        <w:autoSpaceDN w:val="0"/>
        <w:adjustRightInd w:val="0"/>
        <w:spacing w:after="0" w:line="240" w:lineRule="auto"/>
        <w:jc w:val="both"/>
        <w:rPr>
          <w:rFonts w:cs="Times New Roman"/>
        </w:rPr>
      </w:pPr>
    </w:p>
    <w:p w14:paraId="57CE806B"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DHH., “Vlaamse leeuw verovert snelwegen”, 7 mei 2010, http://www.standaard.be/cnt/jm2ptn08, geraadpleegd op 30 januari 2014. </w:t>
      </w:r>
    </w:p>
    <w:p w14:paraId="2821773E" w14:textId="77777777" w:rsidR="00CA64F0" w:rsidRDefault="00CA64F0" w:rsidP="00944718">
      <w:pPr>
        <w:autoSpaceDE w:val="0"/>
        <w:autoSpaceDN w:val="0"/>
        <w:adjustRightInd w:val="0"/>
        <w:spacing w:after="0" w:line="240" w:lineRule="auto"/>
        <w:jc w:val="both"/>
        <w:rPr>
          <w:rFonts w:cs="Times New Roman"/>
        </w:rPr>
      </w:pPr>
    </w:p>
    <w:p w14:paraId="26E84E5B" w14:textId="77777777" w:rsidR="00CA64F0" w:rsidRPr="00706F0E" w:rsidRDefault="00CA64F0" w:rsidP="00944718">
      <w:pPr>
        <w:autoSpaceDE w:val="0"/>
        <w:autoSpaceDN w:val="0"/>
        <w:adjustRightInd w:val="0"/>
        <w:spacing w:after="0" w:line="240" w:lineRule="auto"/>
        <w:jc w:val="both"/>
        <w:rPr>
          <w:rFonts w:cs="Times New Roman"/>
          <w:lang w:val="fr-BE"/>
        </w:rPr>
      </w:pPr>
      <w:r w:rsidRPr="00706F0E">
        <w:rPr>
          <w:rFonts w:cs="Times New Roman"/>
          <w:lang w:val="fr-BE"/>
        </w:rPr>
        <w:t xml:space="preserve">DI MURO, G. F., </w:t>
      </w:r>
      <w:r w:rsidRPr="00706F0E">
        <w:rPr>
          <w:rFonts w:cs="Times New Roman"/>
          <w:i/>
          <w:iCs/>
          <w:lang w:val="fr-BE"/>
        </w:rPr>
        <w:t>Léon Degrelle et l’</w:t>
      </w:r>
      <w:proofErr w:type="spellStart"/>
      <w:r w:rsidRPr="00706F0E">
        <w:rPr>
          <w:rFonts w:cs="Times New Roman"/>
          <w:i/>
          <w:iCs/>
          <w:lang w:val="fr-BE"/>
        </w:rPr>
        <w:t>avonture</w:t>
      </w:r>
      <w:proofErr w:type="spellEnd"/>
      <w:r w:rsidRPr="00706F0E">
        <w:rPr>
          <w:rFonts w:cs="Times New Roman"/>
          <w:i/>
          <w:iCs/>
          <w:lang w:val="fr-BE"/>
        </w:rPr>
        <w:t xml:space="preserve"> rexiste (1927-1940)</w:t>
      </w:r>
      <w:r w:rsidRPr="00706F0E">
        <w:rPr>
          <w:rFonts w:cs="Times New Roman"/>
          <w:lang w:val="fr-BE"/>
        </w:rPr>
        <w:t xml:space="preserve">, Brussel, éditions Luc Pire, 2005, 209 p. </w:t>
      </w:r>
    </w:p>
    <w:p w14:paraId="3912C1D1" w14:textId="77777777" w:rsidR="00CA64F0" w:rsidRPr="00706F0E" w:rsidRDefault="00CA64F0" w:rsidP="00944718">
      <w:pPr>
        <w:autoSpaceDE w:val="0"/>
        <w:autoSpaceDN w:val="0"/>
        <w:adjustRightInd w:val="0"/>
        <w:spacing w:after="0" w:line="240" w:lineRule="auto"/>
        <w:jc w:val="both"/>
        <w:rPr>
          <w:rFonts w:cs="Times New Roman"/>
          <w:lang w:val="fr-BE"/>
        </w:rPr>
      </w:pPr>
    </w:p>
    <w:p w14:paraId="1FA230B7"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DOPPAGNE, B., “Warm welkom voor Filip”, 7 september 2013, http://www.standaard.be/cnt/dmf20130906_00729443, geraadpleegd op 30 januari 2014. </w:t>
      </w:r>
    </w:p>
    <w:p w14:paraId="2C33A264" w14:textId="77777777" w:rsidR="00CA64F0" w:rsidRDefault="00CA64F0" w:rsidP="00944718">
      <w:pPr>
        <w:autoSpaceDE w:val="0"/>
        <w:autoSpaceDN w:val="0"/>
        <w:adjustRightInd w:val="0"/>
        <w:spacing w:after="0" w:line="240" w:lineRule="auto"/>
        <w:jc w:val="both"/>
        <w:rPr>
          <w:rFonts w:cs="Times New Roman"/>
        </w:rPr>
      </w:pPr>
    </w:p>
    <w:p w14:paraId="53E99BDC"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Dossierfiche van Voorstel van resolutie (F. TALHAOUI en B. ANCIAUX) betreffende de strijd tegen </w:t>
      </w:r>
      <w:proofErr w:type="spellStart"/>
      <w:r w:rsidRPr="00DE0D72">
        <w:rPr>
          <w:rFonts w:cs="Times New Roman"/>
        </w:rPr>
        <w:t>islamofobie</w:t>
      </w:r>
      <w:proofErr w:type="spellEnd"/>
      <w:r w:rsidRPr="00DE0D72">
        <w:rPr>
          <w:rFonts w:cs="Times New Roman"/>
        </w:rPr>
        <w:t xml:space="preserve">, </w:t>
      </w:r>
      <w:proofErr w:type="spellStart"/>
      <w:r w:rsidRPr="00DE0D72">
        <w:rPr>
          <w:rFonts w:cs="Times New Roman"/>
          <w:i/>
          <w:iCs/>
        </w:rPr>
        <w:t>Parl</w:t>
      </w:r>
      <w:proofErr w:type="spellEnd"/>
      <w:r w:rsidRPr="00DE0D72">
        <w:rPr>
          <w:rFonts w:cs="Times New Roman"/>
          <w:i/>
          <w:iCs/>
        </w:rPr>
        <w:t xml:space="preserve">. St. </w:t>
      </w:r>
      <w:r w:rsidRPr="00DE0D72">
        <w:rPr>
          <w:rFonts w:cs="Times New Roman"/>
        </w:rPr>
        <w:t xml:space="preserve">Senaat 2012-13, nr. 5-1980/1. </w:t>
      </w:r>
    </w:p>
    <w:p w14:paraId="440D3657" w14:textId="77777777" w:rsidR="00CA64F0" w:rsidRDefault="00CA64F0" w:rsidP="00944718">
      <w:pPr>
        <w:autoSpaceDE w:val="0"/>
        <w:autoSpaceDN w:val="0"/>
        <w:adjustRightInd w:val="0"/>
        <w:spacing w:after="0" w:line="240" w:lineRule="auto"/>
        <w:jc w:val="both"/>
        <w:rPr>
          <w:rFonts w:cs="Times New Roman"/>
        </w:rPr>
      </w:pPr>
    </w:p>
    <w:p w14:paraId="49EA8544"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EASTON, M., DE WAELE, M., SCHILS, N., PAUWELS, L. en VERHAGE, A., “Is er plaats voor ‘radicalisme’ in onze democratische maatschappij?”, </w:t>
      </w:r>
      <w:r w:rsidRPr="00DE0D72">
        <w:rPr>
          <w:rFonts w:cs="Times New Roman"/>
          <w:i/>
          <w:iCs/>
        </w:rPr>
        <w:t xml:space="preserve">Orde Dag </w:t>
      </w:r>
      <w:r w:rsidRPr="00DE0D72">
        <w:rPr>
          <w:rFonts w:cs="Times New Roman"/>
        </w:rPr>
        <w:t xml:space="preserve">2013, afl. 62, 5-16. </w:t>
      </w:r>
    </w:p>
    <w:p w14:paraId="45075D7E"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European Commission against Racism and Intolerance, </w:t>
      </w:r>
      <w:r w:rsidRPr="00706F0E">
        <w:rPr>
          <w:rFonts w:cs="Times New Roman"/>
          <w:i/>
          <w:iCs/>
          <w:lang w:val="en-US"/>
        </w:rPr>
        <w:t xml:space="preserve">ECRI-rapport over </w:t>
      </w:r>
      <w:proofErr w:type="spellStart"/>
      <w:r w:rsidRPr="00706F0E">
        <w:rPr>
          <w:rFonts w:cs="Times New Roman"/>
          <w:i/>
          <w:iCs/>
          <w:lang w:val="en-US"/>
        </w:rPr>
        <w:t>België</w:t>
      </w:r>
      <w:proofErr w:type="spellEnd"/>
      <w:r w:rsidRPr="00706F0E">
        <w:rPr>
          <w:rFonts w:cs="Times New Roman"/>
          <w:i/>
          <w:iCs/>
          <w:lang w:val="en-US"/>
        </w:rPr>
        <w:t xml:space="preserve"> (</w:t>
      </w:r>
      <w:proofErr w:type="spellStart"/>
      <w:r w:rsidRPr="00706F0E">
        <w:rPr>
          <w:rFonts w:cs="Times New Roman"/>
          <w:i/>
          <w:iCs/>
          <w:lang w:val="en-US"/>
        </w:rPr>
        <w:t>vijfde</w:t>
      </w:r>
      <w:proofErr w:type="spellEnd"/>
      <w:r w:rsidRPr="00706F0E">
        <w:rPr>
          <w:rFonts w:cs="Times New Roman"/>
          <w:i/>
          <w:iCs/>
          <w:lang w:val="en-US"/>
        </w:rPr>
        <w:t xml:space="preserve"> </w:t>
      </w:r>
      <w:proofErr w:type="spellStart"/>
      <w:r w:rsidRPr="00706F0E">
        <w:rPr>
          <w:rFonts w:cs="Times New Roman"/>
          <w:i/>
          <w:iCs/>
          <w:lang w:val="en-US"/>
        </w:rPr>
        <w:t>monitoringcyclus</w:t>
      </w:r>
      <w:proofErr w:type="spellEnd"/>
      <w:r w:rsidRPr="00706F0E">
        <w:rPr>
          <w:rFonts w:cs="Times New Roman"/>
          <w:i/>
          <w:iCs/>
          <w:lang w:val="en-US"/>
        </w:rPr>
        <w:t>)</w:t>
      </w:r>
      <w:r w:rsidRPr="00706F0E">
        <w:rPr>
          <w:rFonts w:cs="Times New Roman"/>
          <w:lang w:val="en-US"/>
        </w:rPr>
        <w:t xml:space="preserve">, </w:t>
      </w:r>
      <w:proofErr w:type="spellStart"/>
      <w:r w:rsidRPr="00706F0E">
        <w:rPr>
          <w:rFonts w:cs="Times New Roman"/>
          <w:lang w:val="en-US"/>
        </w:rPr>
        <w:t>Straatsburg</w:t>
      </w:r>
      <w:proofErr w:type="spellEnd"/>
      <w:r w:rsidRPr="00706F0E">
        <w:rPr>
          <w:rFonts w:cs="Times New Roman"/>
          <w:lang w:val="en-US"/>
        </w:rPr>
        <w:t xml:space="preserve">, 25 </w:t>
      </w:r>
      <w:proofErr w:type="spellStart"/>
      <w:r w:rsidRPr="00706F0E">
        <w:rPr>
          <w:rFonts w:cs="Times New Roman"/>
          <w:lang w:val="en-US"/>
        </w:rPr>
        <w:t>februari</w:t>
      </w:r>
      <w:proofErr w:type="spellEnd"/>
      <w:r w:rsidRPr="00706F0E">
        <w:rPr>
          <w:rFonts w:cs="Times New Roman"/>
          <w:lang w:val="en-US"/>
        </w:rPr>
        <w:t xml:space="preserve"> 2014, 53 p. </w:t>
      </w:r>
    </w:p>
    <w:p w14:paraId="469A71CE" w14:textId="77777777" w:rsidR="00CA64F0" w:rsidRPr="00706F0E" w:rsidRDefault="00CA64F0" w:rsidP="00944718">
      <w:pPr>
        <w:autoSpaceDE w:val="0"/>
        <w:autoSpaceDN w:val="0"/>
        <w:adjustRightInd w:val="0"/>
        <w:spacing w:after="0" w:line="240" w:lineRule="auto"/>
        <w:jc w:val="both"/>
        <w:rPr>
          <w:rFonts w:cs="Times New Roman"/>
          <w:lang w:val="en-US"/>
        </w:rPr>
      </w:pPr>
    </w:p>
    <w:p w14:paraId="2E0CCD2B"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European Union Agency Fundamental Rights, “working paper: </w:t>
      </w:r>
      <w:proofErr w:type="spellStart"/>
      <w:r w:rsidRPr="00706F0E">
        <w:rPr>
          <w:rFonts w:cs="Times New Roman"/>
          <w:lang w:val="en-US"/>
        </w:rPr>
        <w:t>Antisemitism</w:t>
      </w:r>
      <w:proofErr w:type="spellEnd"/>
      <w:r w:rsidRPr="00706F0E">
        <w:rPr>
          <w:rFonts w:cs="Times New Roman"/>
          <w:lang w:val="en-US"/>
        </w:rPr>
        <w:t xml:space="preserve">, Summary overview of the situation in the European Union 2001-2011”, </w:t>
      </w:r>
      <w:proofErr w:type="spellStart"/>
      <w:r w:rsidRPr="00706F0E">
        <w:rPr>
          <w:rFonts w:cs="Times New Roman"/>
          <w:lang w:val="en-US"/>
        </w:rPr>
        <w:t>juni</w:t>
      </w:r>
      <w:proofErr w:type="spellEnd"/>
      <w:r w:rsidRPr="00706F0E">
        <w:rPr>
          <w:rFonts w:cs="Times New Roman"/>
          <w:lang w:val="en-US"/>
        </w:rPr>
        <w:t xml:space="preserve"> 2012. </w:t>
      </w:r>
    </w:p>
    <w:p w14:paraId="3C27C296" w14:textId="77777777" w:rsidR="00CA64F0" w:rsidRPr="00706F0E" w:rsidRDefault="00CA64F0" w:rsidP="00944718">
      <w:pPr>
        <w:autoSpaceDE w:val="0"/>
        <w:autoSpaceDN w:val="0"/>
        <w:adjustRightInd w:val="0"/>
        <w:spacing w:after="0" w:line="240" w:lineRule="auto"/>
        <w:jc w:val="both"/>
        <w:rPr>
          <w:rFonts w:cs="Times New Roman"/>
          <w:lang w:val="en-US"/>
        </w:rPr>
      </w:pPr>
    </w:p>
    <w:p w14:paraId="5C60D7C5"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FAQ, http://www.diversiteit.be/faq, geraadpleegd op 29 januari 2014. </w:t>
      </w:r>
    </w:p>
    <w:p w14:paraId="0A429442" w14:textId="77777777" w:rsidR="00CA64F0" w:rsidRDefault="00CA64F0" w:rsidP="00944718">
      <w:pPr>
        <w:autoSpaceDE w:val="0"/>
        <w:autoSpaceDN w:val="0"/>
        <w:adjustRightInd w:val="0"/>
        <w:spacing w:after="0" w:line="240" w:lineRule="auto"/>
        <w:jc w:val="both"/>
        <w:rPr>
          <w:rFonts w:cs="Times New Roman"/>
          <w:color w:val="000000"/>
        </w:rPr>
      </w:pPr>
    </w:p>
    <w:p w14:paraId="373E6CD6"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color w:val="000000"/>
        </w:rPr>
        <w:t xml:space="preserve">Federale Politie, Politiële </w:t>
      </w:r>
      <w:proofErr w:type="spellStart"/>
      <w:r w:rsidRPr="00DE0D72">
        <w:rPr>
          <w:rFonts w:cs="Times New Roman"/>
          <w:color w:val="000000"/>
        </w:rPr>
        <w:t>Criminaliteitstatistieken</w:t>
      </w:r>
      <w:proofErr w:type="spellEnd"/>
      <w:r w:rsidRPr="00DE0D72">
        <w:rPr>
          <w:rFonts w:cs="Times New Roman"/>
          <w:color w:val="000000"/>
        </w:rPr>
        <w:t xml:space="preserve">, geraadpleegd op 22 oktober 2014,  </w:t>
      </w:r>
      <w:hyperlink r:id="rId14" w:history="1">
        <w:r w:rsidRPr="00DE0D72">
          <w:rPr>
            <w:rStyle w:val="Hyperlink"/>
            <w:rFonts w:cs="Times New Roman"/>
          </w:rPr>
          <w:t>http://www.polfed-fedpol.be/crim/crim_statistieken/2013_trim4/pdf/gewest/ rapport_2013_trim4_gew_Vlaams_Gewest_nl.pdf</w:t>
        </w:r>
      </w:hyperlink>
    </w:p>
    <w:p w14:paraId="70E224CE" w14:textId="77777777" w:rsidR="00CA64F0" w:rsidRPr="00706F0E" w:rsidRDefault="00CA64F0" w:rsidP="00944718">
      <w:pPr>
        <w:jc w:val="both"/>
      </w:pPr>
    </w:p>
    <w:p w14:paraId="2EAAF596" w14:textId="77777777" w:rsidR="00CA64F0" w:rsidRPr="00DE0D72" w:rsidRDefault="00CA64F0" w:rsidP="00944718">
      <w:pPr>
        <w:jc w:val="both"/>
        <w:rPr>
          <w:lang w:val="en-US"/>
        </w:rPr>
      </w:pPr>
      <w:r w:rsidRPr="00DE0D72">
        <w:rPr>
          <w:lang w:val="en-US"/>
        </w:rPr>
        <w:t>FEKETE, L., “Exit from White Supremacism: the accountability gap within Europe’s de-</w:t>
      </w:r>
      <w:proofErr w:type="spellStart"/>
      <w:r w:rsidRPr="00DE0D72">
        <w:rPr>
          <w:lang w:val="en-US"/>
        </w:rPr>
        <w:t>radicalisation</w:t>
      </w:r>
      <w:proofErr w:type="spellEnd"/>
      <w:r w:rsidRPr="00DE0D72">
        <w:rPr>
          <w:lang w:val="en-US"/>
        </w:rPr>
        <w:t xml:space="preserve"> </w:t>
      </w:r>
      <w:proofErr w:type="spellStart"/>
      <w:r w:rsidRPr="00DE0D72">
        <w:rPr>
          <w:lang w:val="en-US"/>
        </w:rPr>
        <w:t>programmes</w:t>
      </w:r>
      <w:proofErr w:type="spellEnd"/>
      <w:r w:rsidRPr="00DE0D72">
        <w:rPr>
          <w:lang w:val="en-US"/>
        </w:rPr>
        <w:t xml:space="preserve">”. Briefings 8, Sept 2014. </w:t>
      </w:r>
      <w:hyperlink r:id="rId15" w:history="1">
        <w:r w:rsidRPr="00DE0D72">
          <w:rPr>
            <w:rStyle w:val="Hyperlink"/>
            <w:lang w:val="en-US"/>
          </w:rPr>
          <w:t>http://www.irr.org.uk/wp-content/uploads/2014/09/ERP-Briefing-No-8-Exit.pdf</w:t>
        </w:r>
      </w:hyperlink>
    </w:p>
    <w:p w14:paraId="6F9C53FB" w14:textId="77777777" w:rsidR="00CA64F0" w:rsidRPr="0098322B" w:rsidRDefault="00CA64F0" w:rsidP="00944718">
      <w:pPr>
        <w:autoSpaceDE w:val="0"/>
        <w:autoSpaceDN w:val="0"/>
        <w:adjustRightInd w:val="0"/>
        <w:spacing w:after="0" w:line="240" w:lineRule="auto"/>
        <w:jc w:val="both"/>
        <w:rPr>
          <w:rFonts w:cs="Times New Roman"/>
        </w:rPr>
      </w:pPr>
      <w:r w:rsidRPr="0098322B">
        <w:rPr>
          <w:rFonts w:cs="Times New Roman"/>
        </w:rPr>
        <w:t xml:space="preserve">FERMIN, A., Islamitische en </w:t>
      </w:r>
      <w:proofErr w:type="spellStart"/>
      <w:r w:rsidRPr="0098322B">
        <w:rPr>
          <w:rFonts w:cs="Times New Roman"/>
        </w:rPr>
        <w:t>extreem-rechtse</w:t>
      </w:r>
      <w:proofErr w:type="spellEnd"/>
      <w:r w:rsidRPr="0098322B">
        <w:rPr>
          <w:rFonts w:cs="Times New Roman"/>
        </w:rPr>
        <w:t xml:space="preserve"> radicalisering in Nederland, Den Haag, WOTC, 2009, 168 p. </w:t>
      </w:r>
    </w:p>
    <w:p w14:paraId="5B4EB1E1" w14:textId="77777777" w:rsidR="00CA64F0" w:rsidRPr="0098322B" w:rsidRDefault="00CA64F0" w:rsidP="00944718">
      <w:pPr>
        <w:autoSpaceDE w:val="0"/>
        <w:autoSpaceDN w:val="0"/>
        <w:adjustRightInd w:val="0"/>
        <w:spacing w:after="0" w:line="240" w:lineRule="auto"/>
        <w:jc w:val="both"/>
        <w:rPr>
          <w:rFonts w:cs="Times New Roman"/>
        </w:rPr>
      </w:pPr>
    </w:p>
    <w:p w14:paraId="750ADB94"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FORBES, R., </w:t>
      </w:r>
      <w:r w:rsidRPr="00706F0E">
        <w:rPr>
          <w:rFonts w:cs="Times New Roman"/>
          <w:i/>
          <w:iCs/>
          <w:lang w:val="en-US"/>
        </w:rPr>
        <w:t xml:space="preserve">For Europe: The French volunteers of the </w:t>
      </w:r>
      <w:proofErr w:type="spellStart"/>
      <w:r w:rsidRPr="00706F0E">
        <w:rPr>
          <w:rFonts w:cs="Times New Roman"/>
          <w:i/>
          <w:iCs/>
          <w:lang w:val="en-US"/>
        </w:rPr>
        <w:t>Waffen</w:t>
      </w:r>
      <w:proofErr w:type="spellEnd"/>
      <w:r w:rsidRPr="00706F0E">
        <w:rPr>
          <w:rFonts w:cs="Times New Roman"/>
          <w:i/>
          <w:iCs/>
          <w:lang w:val="en-US"/>
        </w:rPr>
        <w:t>-SS</w:t>
      </w:r>
      <w:r w:rsidRPr="00706F0E">
        <w:rPr>
          <w:rFonts w:cs="Times New Roman"/>
          <w:lang w:val="en-US"/>
        </w:rPr>
        <w:t xml:space="preserve">, Mechanicsburg, </w:t>
      </w:r>
      <w:proofErr w:type="spellStart"/>
      <w:r w:rsidRPr="00706F0E">
        <w:rPr>
          <w:rFonts w:cs="Times New Roman"/>
          <w:lang w:val="en-US"/>
        </w:rPr>
        <w:t>Stackpole</w:t>
      </w:r>
      <w:proofErr w:type="spellEnd"/>
      <w:r w:rsidRPr="00706F0E">
        <w:rPr>
          <w:rFonts w:cs="Times New Roman"/>
          <w:lang w:val="en-US"/>
        </w:rPr>
        <w:t xml:space="preserve"> Books, 2006, 509 p. </w:t>
      </w:r>
    </w:p>
    <w:p w14:paraId="3C96AA9C" w14:textId="77777777" w:rsidR="00CA64F0" w:rsidRPr="00706F0E" w:rsidRDefault="00CA64F0" w:rsidP="00944718">
      <w:pPr>
        <w:autoSpaceDE w:val="0"/>
        <w:autoSpaceDN w:val="0"/>
        <w:adjustRightInd w:val="0"/>
        <w:spacing w:after="0" w:line="240" w:lineRule="auto"/>
        <w:jc w:val="both"/>
        <w:rPr>
          <w:rFonts w:cs="Times New Roman"/>
          <w:lang w:val="en-US"/>
        </w:rPr>
      </w:pPr>
    </w:p>
    <w:p w14:paraId="7B1C0772"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FRYDMAN, B., “Gevaarlijke of fatale koers: van het beteugelen van haatspraak tot de gevaren van politieke correctheid voor de democratie”, in Centrum voor Gelijkheid van Kansen en voor Racismebestrijding, “Jaarverslag Discriminatie/Diversiteit 2011”, Brussel mei 2012, 37-38. </w:t>
      </w:r>
    </w:p>
    <w:p w14:paraId="7D56AC60"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Gent 21 april 2004, 17, http://www.diversiteit.be/hof-van-beroep-antwerpen-21-april-2004, geraadpleegd op 12 februari 2014. </w:t>
      </w:r>
    </w:p>
    <w:p w14:paraId="011FEAC5" w14:textId="77777777" w:rsidR="00CA64F0" w:rsidRDefault="00CA64F0" w:rsidP="00944718">
      <w:pPr>
        <w:autoSpaceDE w:val="0"/>
        <w:autoSpaceDN w:val="0"/>
        <w:adjustRightInd w:val="0"/>
        <w:spacing w:after="0" w:line="240" w:lineRule="auto"/>
        <w:jc w:val="both"/>
        <w:rPr>
          <w:rFonts w:cs="Times New Roman"/>
        </w:rPr>
      </w:pPr>
    </w:p>
    <w:p w14:paraId="407E3FD6"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GEVERS, L., “De katholieke kerk en de Vlaamse beweging” in K. DEPREZ en L. VOS (</w:t>
      </w:r>
      <w:proofErr w:type="spellStart"/>
      <w:r w:rsidRPr="00DE0D72">
        <w:rPr>
          <w:rFonts w:cs="Times New Roman"/>
        </w:rPr>
        <w:t>eds</w:t>
      </w:r>
      <w:proofErr w:type="spellEnd"/>
      <w:r w:rsidRPr="00DE0D72">
        <w:rPr>
          <w:rFonts w:cs="Times New Roman"/>
        </w:rPr>
        <w:t xml:space="preserve">.), </w:t>
      </w:r>
      <w:r w:rsidRPr="00DE0D72">
        <w:rPr>
          <w:rFonts w:cs="Times New Roman"/>
          <w:i/>
          <w:iCs/>
        </w:rPr>
        <w:t>Nationalisme in België, identiteiten in beweging 1780-2000</w:t>
      </w:r>
      <w:r w:rsidRPr="00DE0D72">
        <w:rPr>
          <w:rFonts w:cs="Times New Roman"/>
        </w:rPr>
        <w:t xml:space="preserve">, Antwerpen, </w:t>
      </w:r>
      <w:proofErr w:type="spellStart"/>
      <w:r w:rsidRPr="00DE0D72">
        <w:rPr>
          <w:rFonts w:cs="Times New Roman"/>
        </w:rPr>
        <w:t>Houtekiet</w:t>
      </w:r>
      <w:proofErr w:type="spellEnd"/>
      <w:r w:rsidRPr="00DE0D72">
        <w:rPr>
          <w:rFonts w:cs="Times New Roman"/>
        </w:rPr>
        <w:t xml:space="preserve">, 1999, 117-125. </w:t>
      </w:r>
    </w:p>
    <w:p w14:paraId="4663DE64" w14:textId="77777777" w:rsidR="00CA64F0" w:rsidRDefault="00CA64F0" w:rsidP="00944718">
      <w:pPr>
        <w:autoSpaceDE w:val="0"/>
        <w:autoSpaceDN w:val="0"/>
        <w:adjustRightInd w:val="0"/>
        <w:spacing w:after="0" w:line="240" w:lineRule="auto"/>
        <w:jc w:val="both"/>
        <w:rPr>
          <w:rFonts w:cs="Times New Roman"/>
        </w:rPr>
      </w:pPr>
    </w:p>
    <w:p w14:paraId="00578BFB"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GIJSELS, H., </w:t>
      </w:r>
      <w:r w:rsidRPr="00DE0D72">
        <w:rPr>
          <w:rFonts w:cs="Times New Roman"/>
          <w:i/>
          <w:iCs/>
        </w:rPr>
        <w:t>Het Vlaams Blok</w:t>
      </w:r>
      <w:r w:rsidRPr="00DE0D72">
        <w:rPr>
          <w:rFonts w:cs="Times New Roman"/>
        </w:rPr>
        <w:t xml:space="preserve">, Leuven, </w:t>
      </w:r>
      <w:proofErr w:type="spellStart"/>
      <w:r w:rsidRPr="00DE0D72">
        <w:rPr>
          <w:rFonts w:cs="Times New Roman"/>
        </w:rPr>
        <w:t>Kritak</w:t>
      </w:r>
      <w:proofErr w:type="spellEnd"/>
      <w:r w:rsidRPr="00DE0D72">
        <w:rPr>
          <w:rFonts w:cs="Times New Roman"/>
        </w:rPr>
        <w:t xml:space="preserve">, 1992, 308 p. </w:t>
      </w:r>
    </w:p>
    <w:p w14:paraId="39A1D402" w14:textId="77777777" w:rsidR="00CA64F0" w:rsidRDefault="00CA64F0" w:rsidP="00944718">
      <w:pPr>
        <w:autoSpaceDE w:val="0"/>
        <w:autoSpaceDN w:val="0"/>
        <w:adjustRightInd w:val="0"/>
        <w:spacing w:after="0" w:line="240" w:lineRule="auto"/>
        <w:jc w:val="both"/>
        <w:rPr>
          <w:rFonts w:cs="Times New Roman"/>
        </w:rPr>
      </w:pPr>
    </w:p>
    <w:p w14:paraId="104F1092"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GOLDHAGEN, D. J., </w:t>
      </w:r>
      <w:r w:rsidRPr="00706F0E">
        <w:rPr>
          <w:rFonts w:cs="Times New Roman"/>
          <w:i/>
          <w:iCs/>
          <w:lang w:val="en-US"/>
        </w:rPr>
        <w:t>Hitler’s Willing Executioners: Ordinary Germans and the Holocaust</w:t>
      </w:r>
      <w:r w:rsidRPr="00706F0E">
        <w:rPr>
          <w:rFonts w:cs="Times New Roman"/>
          <w:lang w:val="en-US"/>
        </w:rPr>
        <w:t xml:space="preserve">, New York, Vintage Books, 1997, 633 p. </w:t>
      </w:r>
    </w:p>
    <w:p w14:paraId="443B699C" w14:textId="77777777" w:rsidR="00CA64F0" w:rsidRPr="00706F0E" w:rsidRDefault="00CA64F0" w:rsidP="00944718">
      <w:pPr>
        <w:autoSpaceDE w:val="0"/>
        <w:autoSpaceDN w:val="0"/>
        <w:adjustRightInd w:val="0"/>
        <w:spacing w:after="0" w:line="240" w:lineRule="auto"/>
        <w:jc w:val="both"/>
        <w:rPr>
          <w:rFonts w:cs="Times New Roman"/>
          <w:lang w:val="en-US"/>
        </w:rPr>
      </w:pPr>
    </w:p>
    <w:p w14:paraId="364F64D5" w14:textId="77777777" w:rsidR="00CA64F0"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GOWARD, S., “Europeanist Fascism/the Radical Right”, in C. BLAMIRES (ed.), </w:t>
      </w:r>
      <w:r w:rsidRPr="00706F0E">
        <w:rPr>
          <w:rFonts w:cs="Times New Roman"/>
          <w:i/>
          <w:iCs/>
          <w:lang w:val="en-US"/>
        </w:rPr>
        <w:t>World fascism, a historical encyclopedia Volume 1 A-K</w:t>
      </w:r>
      <w:r w:rsidRPr="00706F0E">
        <w:rPr>
          <w:rFonts w:cs="Times New Roman"/>
          <w:lang w:val="en-US"/>
        </w:rPr>
        <w:t xml:space="preserve">, California, ABC-CLIO, 2006, 214. </w:t>
      </w:r>
    </w:p>
    <w:p w14:paraId="6E3B6BF8" w14:textId="77777777" w:rsidR="00F94779" w:rsidRPr="00706F0E" w:rsidRDefault="00F94779" w:rsidP="00944718">
      <w:pPr>
        <w:autoSpaceDE w:val="0"/>
        <w:autoSpaceDN w:val="0"/>
        <w:adjustRightInd w:val="0"/>
        <w:spacing w:after="0" w:line="240" w:lineRule="auto"/>
        <w:jc w:val="both"/>
        <w:rPr>
          <w:rFonts w:cs="Times New Roman"/>
          <w:lang w:val="en-US"/>
        </w:rPr>
      </w:pPr>
    </w:p>
    <w:p w14:paraId="1EDC0D15"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i/>
          <w:iCs/>
          <w:lang w:val="en-US"/>
        </w:rPr>
        <w:t>Hand</w:t>
      </w:r>
      <w:r w:rsidRPr="00706F0E">
        <w:rPr>
          <w:rFonts w:cs="Times New Roman"/>
          <w:lang w:val="en-US"/>
        </w:rPr>
        <w:t xml:space="preserve">. </w:t>
      </w:r>
      <w:proofErr w:type="spellStart"/>
      <w:r w:rsidRPr="00706F0E">
        <w:rPr>
          <w:rFonts w:cs="Times New Roman"/>
          <w:lang w:val="en-US"/>
        </w:rPr>
        <w:t>Kamer</w:t>
      </w:r>
      <w:proofErr w:type="spellEnd"/>
      <w:r w:rsidRPr="00706F0E">
        <w:rPr>
          <w:rFonts w:cs="Times New Roman"/>
          <w:lang w:val="en-US"/>
        </w:rPr>
        <w:t xml:space="preserve">, 2011-2012, 18 </w:t>
      </w:r>
      <w:proofErr w:type="spellStart"/>
      <w:r w:rsidRPr="00706F0E">
        <w:rPr>
          <w:rFonts w:cs="Times New Roman"/>
          <w:lang w:val="en-US"/>
        </w:rPr>
        <w:t>januari</w:t>
      </w:r>
      <w:proofErr w:type="spellEnd"/>
      <w:r w:rsidRPr="00706F0E">
        <w:rPr>
          <w:rFonts w:cs="Times New Roman"/>
          <w:lang w:val="en-US"/>
        </w:rPr>
        <w:t xml:space="preserve"> 2012, 42-49. </w:t>
      </w:r>
    </w:p>
    <w:p w14:paraId="7AEE9FF7" w14:textId="77777777" w:rsidR="00CA64F0" w:rsidRPr="00706F0E" w:rsidRDefault="00CA64F0" w:rsidP="00944718">
      <w:pPr>
        <w:autoSpaceDE w:val="0"/>
        <w:autoSpaceDN w:val="0"/>
        <w:adjustRightInd w:val="0"/>
        <w:spacing w:after="0" w:line="240" w:lineRule="auto"/>
        <w:jc w:val="both"/>
        <w:rPr>
          <w:rFonts w:cs="Times New Roman"/>
          <w:lang w:val="en-US"/>
        </w:rPr>
      </w:pPr>
    </w:p>
    <w:p w14:paraId="2F7BAF8E" w14:textId="77777777" w:rsidR="00CA64F0"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HATTSTEIN, M., “Ernst </w:t>
      </w:r>
      <w:proofErr w:type="spellStart"/>
      <w:r w:rsidRPr="00706F0E">
        <w:rPr>
          <w:rFonts w:cs="Times New Roman"/>
          <w:lang w:val="en-US"/>
        </w:rPr>
        <w:t>Krieck</w:t>
      </w:r>
      <w:proofErr w:type="spellEnd"/>
      <w:r w:rsidRPr="00706F0E">
        <w:rPr>
          <w:rFonts w:cs="Times New Roman"/>
          <w:lang w:val="en-US"/>
        </w:rPr>
        <w:t xml:space="preserve">”, in C. BLAMIRES (ed.), </w:t>
      </w:r>
      <w:r w:rsidRPr="00706F0E">
        <w:rPr>
          <w:rFonts w:cs="Times New Roman"/>
          <w:i/>
          <w:iCs/>
          <w:lang w:val="en-US"/>
        </w:rPr>
        <w:t>World fascism, a historical encyclopedia Volume 1 A-K</w:t>
      </w:r>
      <w:r w:rsidRPr="00706F0E">
        <w:rPr>
          <w:rFonts w:cs="Times New Roman"/>
          <w:lang w:val="en-US"/>
        </w:rPr>
        <w:t xml:space="preserve">, California, ABC-CLIO, 2006, 366. </w:t>
      </w:r>
    </w:p>
    <w:p w14:paraId="78A9F403" w14:textId="77777777" w:rsidR="00F94779" w:rsidRPr="00706F0E" w:rsidRDefault="00F94779" w:rsidP="00944718">
      <w:pPr>
        <w:autoSpaceDE w:val="0"/>
        <w:autoSpaceDN w:val="0"/>
        <w:adjustRightInd w:val="0"/>
        <w:spacing w:after="0" w:line="240" w:lineRule="auto"/>
        <w:jc w:val="both"/>
        <w:rPr>
          <w:rFonts w:cs="Times New Roman"/>
          <w:lang w:val="en-US"/>
        </w:rPr>
      </w:pPr>
    </w:p>
    <w:p w14:paraId="370AB8EC"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HEBBERECHT, P., </w:t>
      </w:r>
      <w:r w:rsidRPr="00DE0D72">
        <w:rPr>
          <w:rFonts w:cs="Times New Roman"/>
          <w:i/>
          <w:iCs/>
        </w:rPr>
        <w:t>De ‘</w:t>
      </w:r>
      <w:proofErr w:type="spellStart"/>
      <w:r w:rsidRPr="00DE0D72">
        <w:rPr>
          <w:rFonts w:cs="Times New Roman"/>
          <w:i/>
          <w:iCs/>
        </w:rPr>
        <w:t>verpaarsing</w:t>
      </w:r>
      <w:proofErr w:type="spellEnd"/>
      <w:r w:rsidRPr="00DE0D72">
        <w:rPr>
          <w:rFonts w:cs="Times New Roman"/>
          <w:i/>
          <w:iCs/>
        </w:rPr>
        <w:t>’ van de criminaliteitsbestrijding in België</w:t>
      </w:r>
      <w:r w:rsidRPr="00DE0D72">
        <w:rPr>
          <w:rFonts w:cs="Times New Roman"/>
        </w:rPr>
        <w:t xml:space="preserve">, Brussel, VUBPRESS, 2008, 292 p. </w:t>
      </w:r>
    </w:p>
    <w:p w14:paraId="31650383" w14:textId="77777777" w:rsidR="00CA64F0" w:rsidRDefault="00CA64F0" w:rsidP="00944718">
      <w:pPr>
        <w:autoSpaceDE w:val="0"/>
        <w:autoSpaceDN w:val="0"/>
        <w:adjustRightInd w:val="0"/>
        <w:spacing w:after="0" w:line="240" w:lineRule="auto"/>
        <w:jc w:val="both"/>
        <w:rPr>
          <w:rFonts w:cs="Times New Roman"/>
        </w:rPr>
      </w:pPr>
    </w:p>
    <w:p w14:paraId="0B4480E6" w14:textId="77777777" w:rsidR="00CA64F0" w:rsidRPr="0098322B" w:rsidRDefault="00CA64F0" w:rsidP="00944718">
      <w:pPr>
        <w:autoSpaceDE w:val="0"/>
        <w:autoSpaceDN w:val="0"/>
        <w:adjustRightInd w:val="0"/>
        <w:spacing w:after="0" w:line="240" w:lineRule="auto"/>
        <w:jc w:val="both"/>
        <w:rPr>
          <w:rFonts w:cs="Times New Roman"/>
        </w:rPr>
      </w:pPr>
      <w:r w:rsidRPr="0098322B">
        <w:rPr>
          <w:rFonts w:cs="Times New Roman"/>
        </w:rPr>
        <w:t>HENLEY, J. en DAVIES, L., “</w:t>
      </w:r>
      <w:proofErr w:type="spellStart"/>
      <w:r w:rsidRPr="0098322B">
        <w:rPr>
          <w:rFonts w:cs="Times New Roman"/>
        </w:rPr>
        <w:t>Greece’s</w:t>
      </w:r>
      <w:proofErr w:type="spellEnd"/>
      <w:r w:rsidRPr="0098322B">
        <w:rPr>
          <w:rFonts w:cs="Times New Roman"/>
        </w:rPr>
        <w:t xml:space="preserve"> far-right Golden Dawn party </w:t>
      </w:r>
      <w:proofErr w:type="spellStart"/>
      <w:r w:rsidRPr="0098322B">
        <w:rPr>
          <w:rFonts w:cs="Times New Roman"/>
        </w:rPr>
        <w:t>maintains</w:t>
      </w:r>
      <w:proofErr w:type="spellEnd"/>
      <w:r w:rsidRPr="0098322B">
        <w:rPr>
          <w:rFonts w:cs="Times New Roman"/>
        </w:rPr>
        <w:t xml:space="preserve"> share of </w:t>
      </w:r>
      <w:proofErr w:type="spellStart"/>
      <w:r w:rsidRPr="0098322B">
        <w:rPr>
          <w:rFonts w:cs="Times New Roman"/>
        </w:rPr>
        <w:t>vote</w:t>
      </w:r>
      <w:proofErr w:type="spellEnd"/>
      <w:r w:rsidRPr="0098322B">
        <w:rPr>
          <w:rFonts w:cs="Times New Roman"/>
        </w:rPr>
        <w:t xml:space="preserve">”, geraadpleegd op 14 oktober 2013 via http://www.theguardian.com/world/2012/jun/18/greece-far-right-golden-dawn. </w:t>
      </w:r>
    </w:p>
    <w:p w14:paraId="5E11B5E5" w14:textId="77777777" w:rsidR="00CA64F0" w:rsidRPr="0098322B" w:rsidRDefault="00CA64F0" w:rsidP="00944718">
      <w:pPr>
        <w:autoSpaceDE w:val="0"/>
        <w:autoSpaceDN w:val="0"/>
        <w:adjustRightInd w:val="0"/>
        <w:spacing w:after="0" w:line="240" w:lineRule="auto"/>
        <w:jc w:val="both"/>
        <w:rPr>
          <w:rFonts w:cs="Times New Roman"/>
        </w:rPr>
      </w:pPr>
    </w:p>
    <w:p w14:paraId="687BF0D3"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HUYSE, L. en DHONDT, S., </w:t>
      </w:r>
      <w:r w:rsidRPr="00DE0D72">
        <w:rPr>
          <w:rFonts w:cs="Times New Roman"/>
          <w:i/>
          <w:iCs/>
        </w:rPr>
        <w:t>Onverwerkt verleden: Collaboratie en Repressie 1942-1952</w:t>
      </w:r>
      <w:r w:rsidRPr="00DE0D72">
        <w:rPr>
          <w:rFonts w:cs="Times New Roman"/>
        </w:rPr>
        <w:t xml:space="preserve">, Leuven, </w:t>
      </w:r>
      <w:proofErr w:type="spellStart"/>
      <w:r w:rsidRPr="00DE0D72">
        <w:rPr>
          <w:rFonts w:cs="Times New Roman"/>
        </w:rPr>
        <w:t>Kritak</w:t>
      </w:r>
      <w:proofErr w:type="spellEnd"/>
      <w:r w:rsidRPr="00DE0D72">
        <w:rPr>
          <w:rFonts w:cs="Times New Roman"/>
        </w:rPr>
        <w:t xml:space="preserve">, 1991, 312 p. </w:t>
      </w:r>
    </w:p>
    <w:p w14:paraId="75D2B84C" w14:textId="77777777" w:rsidR="00CA64F0" w:rsidRDefault="00CA64F0" w:rsidP="00944718">
      <w:pPr>
        <w:autoSpaceDE w:val="0"/>
        <w:autoSpaceDN w:val="0"/>
        <w:adjustRightInd w:val="0"/>
        <w:spacing w:after="0" w:line="240" w:lineRule="auto"/>
        <w:jc w:val="both"/>
        <w:rPr>
          <w:rFonts w:cs="Times New Roman"/>
        </w:rPr>
      </w:pPr>
    </w:p>
    <w:p w14:paraId="2FF54029"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Informatiebrochure: </w:t>
      </w:r>
      <w:proofErr w:type="spellStart"/>
      <w:r w:rsidRPr="00DE0D72">
        <w:rPr>
          <w:rFonts w:cs="Times New Roman"/>
        </w:rPr>
        <w:t>Zwischenbericht</w:t>
      </w:r>
      <w:proofErr w:type="spellEnd"/>
      <w:r w:rsidRPr="00DE0D72">
        <w:rPr>
          <w:rFonts w:cs="Times New Roman"/>
        </w:rPr>
        <w:t xml:space="preserve"> Evaluation 2013 “XENOS </w:t>
      </w:r>
      <w:proofErr w:type="spellStart"/>
      <w:r w:rsidRPr="00DE0D72">
        <w:rPr>
          <w:rFonts w:cs="Times New Roman"/>
        </w:rPr>
        <w:t>Ausstieg</w:t>
      </w:r>
      <w:proofErr w:type="spellEnd"/>
      <w:r w:rsidRPr="00DE0D72">
        <w:rPr>
          <w:rFonts w:cs="Times New Roman"/>
        </w:rPr>
        <w:t xml:space="preserve"> </w:t>
      </w:r>
      <w:proofErr w:type="spellStart"/>
      <w:r w:rsidRPr="00DE0D72">
        <w:rPr>
          <w:rFonts w:cs="Times New Roman"/>
        </w:rPr>
        <w:t>zum</w:t>
      </w:r>
      <w:proofErr w:type="spellEnd"/>
      <w:r w:rsidRPr="00DE0D72">
        <w:rPr>
          <w:rFonts w:cs="Times New Roman"/>
        </w:rPr>
        <w:t xml:space="preserve"> </w:t>
      </w:r>
      <w:proofErr w:type="spellStart"/>
      <w:r w:rsidRPr="00DE0D72">
        <w:rPr>
          <w:rFonts w:cs="Times New Roman"/>
        </w:rPr>
        <w:t>Einstieg</w:t>
      </w:r>
      <w:proofErr w:type="spellEnd"/>
      <w:r w:rsidRPr="00DE0D72">
        <w:rPr>
          <w:rFonts w:cs="Times New Roman"/>
        </w:rPr>
        <w:t xml:space="preserve">”, GIB, Berlijn, december 2013, 23, via http://www.esf.de/portal/generator/20932/property=data/2014__01__15__xenos__zwischenbericht__2013.pdf, geraadpleegd op 7 februari 2014. </w:t>
      </w:r>
    </w:p>
    <w:p w14:paraId="6EAB24CE" w14:textId="77777777" w:rsidR="00CA64F0" w:rsidRDefault="00CA64F0" w:rsidP="00944718">
      <w:pPr>
        <w:autoSpaceDE w:val="0"/>
        <w:autoSpaceDN w:val="0"/>
        <w:adjustRightInd w:val="0"/>
        <w:spacing w:after="0" w:line="240" w:lineRule="auto"/>
        <w:jc w:val="both"/>
        <w:rPr>
          <w:rFonts w:cs="Times New Roman"/>
        </w:rPr>
      </w:pPr>
    </w:p>
    <w:p w14:paraId="36AFF0B7"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JANSEN, F., “</w:t>
      </w:r>
      <w:proofErr w:type="spellStart"/>
      <w:r w:rsidRPr="00DE0D72">
        <w:rPr>
          <w:rFonts w:cs="Times New Roman"/>
        </w:rPr>
        <w:t>Neonazis</w:t>
      </w:r>
      <w:proofErr w:type="spellEnd"/>
      <w:r w:rsidRPr="00DE0D72">
        <w:rPr>
          <w:rFonts w:cs="Times New Roman"/>
        </w:rPr>
        <w:t xml:space="preserve"> </w:t>
      </w:r>
      <w:proofErr w:type="spellStart"/>
      <w:r w:rsidRPr="00DE0D72">
        <w:rPr>
          <w:rFonts w:cs="Times New Roman"/>
        </w:rPr>
        <w:t>haben</w:t>
      </w:r>
      <w:proofErr w:type="spellEnd"/>
      <w:r w:rsidRPr="00DE0D72">
        <w:rPr>
          <w:rFonts w:cs="Times New Roman"/>
        </w:rPr>
        <w:t xml:space="preserve"> in 2013 </w:t>
      </w:r>
      <w:proofErr w:type="spellStart"/>
      <w:r w:rsidRPr="00DE0D72">
        <w:rPr>
          <w:rFonts w:cs="Times New Roman"/>
        </w:rPr>
        <w:t>mindestens</w:t>
      </w:r>
      <w:proofErr w:type="spellEnd"/>
      <w:r w:rsidRPr="00DE0D72">
        <w:rPr>
          <w:rFonts w:cs="Times New Roman"/>
        </w:rPr>
        <w:t xml:space="preserve"> 561 </w:t>
      </w:r>
      <w:proofErr w:type="spellStart"/>
      <w:r w:rsidRPr="00DE0D72">
        <w:rPr>
          <w:rFonts w:cs="Times New Roman"/>
        </w:rPr>
        <w:t>Menschen</w:t>
      </w:r>
      <w:proofErr w:type="spellEnd"/>
      <w:r w:rsidRPr="00DE0D72">
        <w:rPr>
          <w:rFonts w:cs="Times New Roman"/>
        </w:rPr>
        <w:t xml:space="preserve"> </w:t>
      </w:r>
      <w:proofErr w:type="spellStart"/>
      <w:r w:rsidRPr="00DE0D72">
        <w:rPr>
          <w:rFonts w:cs="Times New Roman"/>
        </w:rPr>
        <w:t>verletzt</w:t>
      </w:r>
      <w:proofErr w:type="spellEnd"/>
      <w:r w:rsidRPr="00DE0D72">
        <w:rPr>
          <w:rFonts w:cs="Times New Roman"/>
        </w:rPr>
        <w:t xml:space="preserve">“, 7 februari 2014, http://www.tagesspiegel.de/politik/gewalt-von-rechts-neonazis-haben-2013-mindestens-561-menschen-verletzt/9449050.html, geraadpleegd op 26 maart 2014. </w:t>
      </w:r>
    </w:p>
    <w:p w14:paraId="16B27C51" w14:textId="77777777" w:rsidR="00CA64F0" w:rsidRDefault="00CA64F0" w:rsidP="00944718">
      <w:pPr>
        <w:autoSpaceDE w:val="0"/>
        <w:autoSpaceDN w:val="0"/>
        <w:adjustRightInd w:val="0"/>
        <w:spacing w:after="0" w:line="240" w:lineRule="auto"/>
        <w:jc w:val="both"/>
        <w:rPr>
          <w:rFonts w:cs="Times New Roman"/>
        </w:rPr>
      </w:pPr>
    </w:p>
    <w:p w14:paraId="5857EF1D"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KERSHAW, I., </w:t>
      </w:r>
      <w:r w:rsidRPr="00DE0D72">
        <w:rPr>
          <w:rFonts w:cs="Times New Roman"/>
          <w:i/>
          <w:iCs/>
        </w:rPr>
        <w:t>Keerpunten. Tien beslissingen die de loop van de Tweede Wereldoorlog voorgoed veranderden</w:t>
      </w:r>
      <w:r w:rsidRPr="00DE0D72">
        <w:rPr>
          <w:rFonts w:cs="Times New Roman"/>
        </w:rPr>
        <w:t xml:space="preserve">, Utrecht, Spectrum, 2008, 616 p. </w:t>
      </w:r>
    </w:p>
    <w:p w14:paraId="407D1483" w14:textId="77777777" w:rsidR="00CA64F0" w:rsidRDefault="00CA64F0" w:rsidP="00944718">
      <w:pPr>
        <w:spacing w:after="0"/>
        <w:jc w:val="both"/>
        <w:rPr>
          <w:rFonts w:cs="Segoe UI"/>
        </w:rPr>
      </w:pPr>
    </w:p>
    <w:p w14:paraId="1988AB6D" w14:textId="77777777" w:rsidR="00CA64F0" w:rsidRPr="00706F0E" w:rsidRDefault="00CA64F0" w:rsidP="00944718">
      <w:pPr>
        <w:spacing w:after="0"/>
        <w:jc w:val="both"/>
        <w:rPr>
          <w:lang w:val="en-US"/>
        </w:rPr>
      </w:pPr>
      <w:r w:rsidRPr="00706F0E">
        <w:rPr>
          <w:rFonts w:cs="Segoe UI"/>
          <w:lang w:val="en-US"/>
        </w:rPr>
        <w:t xml:space="preserve">KLEEMANS, E. R., en  VAN DE BUNT, H. G., </w:t>
      </w:r>
      <w:proofErr w:type="spellStart"/>
      <w:r w:rsidRPr="00DE0D72">
        <w:rPr>
          <w:rFonts w:cs="Segoe UI"/>
          <w:lang w:val="en-US"/>
        </w:rPr>
        <w:t>Organised</w:t>
      </w:r>
      <w:proofErr w:type="spellEnd"/>
      <w:r w:rsidRPr="00DE0D72">
        <w:rPr>
          <w:rFonts w:cs="Segoe UI"/>
          <w:lang w:val="en-US"/>
        </w:rPr>
        <w:t xml:space="preserve"> crime, occupations and opportunity. </w:t>
      </w:r>
      <w:r w:rsidRPr="00706F0E">
        <w:rPr>
          <w:rFonts w:cs="Segoe UI"/>
          <w:i/>
          <w:iCs/>
          <w:lang w:val="en-US"/>
        </w:rPr>
        <w:t>Global Crime, 9</w:t>
      </w:r>
      <w:r w:rsidRPr="00706F0E">
        <w:rPr>
          <w:rFonts w:cs="Segoe UI"/>
          <w:lang w:val="en-US"/>
        </w:rPr>
        <w:t>(3), 2008, 185-197</w:t>
      </w:r>
    </w:p>
    <w:p w14:paraId="2B25332A" w14:textId="77777777" w:rsidR="00CA64F0" w:rsidRPr="00706F0E" w:rsidRDefault="00CA64F0" w:rsidP="00944718">
      <w:pPr>
        <w:autoSpaceDE w:val="0"/>
        <w:autoSpaceDN w:val="0"/>
        <w:adjustRightInd w:val="0"/>
        <w:spacing w:after="0" w:line="240" w:lineRule="auto"/>
        <w:jc w:val="both"/>
        <w:rPr>
          <w:rFonts w:cs="Times New Roman"/>
          <w:lang w:val="en-US"/>
        </w:rPr>
      </w:pPr>
    </w:p>
    <w:p w14:paraId="4D289F6F"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KOMMERS, D. P. en MILLER, R. A., </w:t>
      </w:r>
      <w:r w:rsidRPr="00706F0E">
        <w:rPr>
          <w:rFonts w:cs="Times New Roman"/>
          <w:i/>
          <w:iCs/>
          <w:lang w:val="en-US"/>
        </w:rPr>
        <w:t>The Constitutional Jurisprudence of the Federal Republic of Germany</w:t>
      </w:r>
      <w:r w:rsidRPr="00706F0E">
        <w:rPr>
          <w:rFonts w:cs="Times New Roman"/>
          <w:lang w:val="en-US"/>
        </w:rPr>
        <w:t xml:space="preserve">, Durham, Duke University Press, 2012, 874 p. </w:t>
      </w:r>
    </w:p>
    <w:p w14:paraId="2A79429D" w14:textId="77777777" w:rsidR="00CA64F0" w:rsidRPr="00706F0E" w:rsidRDefault="00CA64F0" w:rsidP="00944718">
      <w:pPr>
        <w:pStyle w:val="Voetnoottekst"/>
        <w:jc w:val="both"/>
        <w:rPr>
          <w:sz w:val="22"/>
          <w:szCs w:val="22"/>
          <w:lang w:val="en-US"/>
        </w:rPr>
      </w:pPr>
    </w:p>
    <w:p w14:paraId="08FD39FC" w14:textId="77777777" w:rsidR="00CA64F0" w:rsidRPr="00DE0D72" w:rsidRDefault="00CA64F0" w:rsidP="00944718">
      <w:pPr>
        <w:pStyle w:val="Voetnoottekst"/>
        <w:jc w:val="both"/>
        <w:rPr>
          <w:sz w:val="22"/>
          <w:szCs w:val="22"/>
        </w:rPr>
      </w:pPr>
      <w:r w:rsidRPr="00DE0D72">
        <w:rPr>
          <w:sz w:val="22"/>
          <w:szCs w:val="22"/>
        </w:rPr>
        <w:lastRenderedPageBreak/>
        <w:t>LAGAST, C., “Onmenselijke personen geworden in Syrië”, 01 oktober 2014, geraadpleegd op 20 november 2014 via Gopress.be.</w:t>
      </w:r>
    </w:p>
    <w:p w14:paraId="75A62DD1" w14:textId="77777777" w:rsidR="00CA64F0" w:rsidRDefault="00CA64F0" w:rsidP="00944718">
      <w:pPr>
        <w:autoSpaceDE w:val="0"/>
        <w:autoSpaceDN w:val="0"/>
        <w:adjustRightInd w:val="0"/>
        <w:spacing w:after="0" w:line="240" w:lineRule="auto"/>
        <w:jc w:val="both"/>
        <w:rPr>
          <w:rFonts w:cs="Times New Roman"/>
        </w:rPr>
      </w:pPr>
    </w:p>
    <w:p w14:paraId="0338B0C0"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LEGGE, J. S., </w:t>
      </w:r>
      <w:r w:rsidRPr="00706F0E">
        <w:rPr>
          <w:rFonts w:cs="Times New Roman"/>
          <w:i/>
          <w:iCs/>
          <w:lang w:val="en-US"/>
        </w:rPr>
        <w:t>Jews, Turks and other strangers in Germany: roots of prejudice in modern Germany</w:t>
      </w:r>
      <w:r w:rsidRPr="00706F0E">
        <w:rPr>
          <w:rFonts w:cs="Times New Roman"/>
          <w:lang w:val="en-US"/>
        </w:rPr>
        <w:t xml:space="preserve">, Madison, the University of Wisconsin Press, 2003, 205 p. </w:t>
      </w:r>
    </w:p>
    <w:p w14:paraId="30E178F6" w14:textId="77777777" w:rsidR="00CA64F0" w:rsidRPr="00706F0E" w:rsidRDefault="00CA64F0" w:rsidP="00944718">
      <w:pPr>
        <w:autoSpaceDE w:val="0"/>
        <w:autoSpaceDN w:val="0"/>
        <w:adjustRightInd w:val="0"/>
        <w:spacing w:after="0" w:line="240" w:lineRule="auto"/>
        <w:jc w:val="both"/>
        <w:rPr>
          <w:rFonts w:cs="Times New Roman"/>
          <w:lang w:val="en-US"/>
        </w:rPr>
      </w:pPr>
    </w:p>
    <w:p w14:paraId="54EA4C96"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Mededeling COM (2013) 941 van de Commissie aan het Europees parlement, de Raad, het Europees economisch en sociaal comité en het comité van de regio’s van 15 januari 2014. </w:t>
      </w:r>
    </w:p>
    <w:p w14:paraId="3B88F175" w14:textId="77777777" w:rsidR="00CA64F0" w:rsidRDefault="00CA64F0" w:rsidP="00944718">
      <w:pPr>
        <w:autoSpaceDE w:val="0"/>
        <w:autoSpaceDN w:val="0"/>
        <w:adjustRightInd w:val="0"/>
        <w:spacing w:after="0" w:line="240" w:lineRule="auto"/>
        <w:jc w:val="both"/>
        <w:rPr>
          <w:rFonts w:cs="Times New Roman"/>
        </w:rPr>
      </w:pPr>
    </w:p>
    <w:p w14:paraId="0FA3DC9D"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MUDDE, C., “Right-wing extremism analyzed, A Comparative Analysis of the Ideologies of Three Alleged Right-Wing Extremist Parties (NPD, NDP, CP'86)”, </w:t>
      </w:r>
      <w:r w:rsidRPr="00706F0E">
        <w:rPr>
          <w:rFonts w:cs="Times New Roman"/>
          <w:i/>
          <w:iCs/>
          <w:lang w:val="en-US"/>
        </w:rPr>
        <w:t xml:space="preserve">European Journal of Political Research </w:t>
      </w:r>
      <w:r w:rsidRPr="00706F0E">
        <w:rPr>
          <w:rFonts w:cs="Times New Roman"/>
          <w:lang w:val="en-US"/>
        </w:rPr>
        <w:t xml:space="preserve">1995, </w:t>
      </w:r>
      <w:proofErr w:type="spellStart"/>
      <w:r w:rsidRPr="00706F0E">
        <w:rPr>
          <w:rFonts w:cs="Times New Roman"/>
          <w:lang w:val="en-US"/>
        </w:rPr>
        <w:t>afl</w:t>
      </w:r>
      <w:proofErr w:type="spellEnd"/>
      <w:r w:rsidRPr="00706F0E">
        <w:rPr>
          <w:rFonts w:cs="Times New Roman"/>
          <w:lang w:val="en-US"/>
        </w:rPr>
        <w:t xml:space="preserve">. 27, 203-224. </w:t>
      </w:r>
    </w:p>
    <w:p w14:paraId="1C5334F9" w14:textId="77777777" w:rsidR="00CA64F0" w:rsidRPr="00706F0E" w:rsidRDefault="00CA64F0" w:rsidP="00944718">
      <w:pPr>
        <w:autoSpaceDE w:val="0"/>
        <w:autoSpaceDN w:val="0"/>
        <w:adjustRightInd w:val="0"/>
        <w:spacing w:after="0" w:line="240" w:lineRule="auto"/>
        <w:jc w:val="both"/>
        <w:rPr>
          <w:rFonts w:cs="Times New Roman"/>
          <w:lang w:val="en-US"/>
        </w:rPr>
      </w:pPr>
    </w:p>
    <w:p w14:paraId="3F24084D"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NAGLE, J. D., </w:t>
      </w:r>
      <w:r w:rsidRPr="00706F0E">
        <w:rPr>
          <w:rFonts w:cs="Times New Roman"/>
          <w:i/>
          <w:iCs/>
          <w:lang w:val="en-US"/>
        </w:rPr>
        <w:t>The National Democratic Party: Right Radicalism in the Federal Republic of Germany</w:t>
      </w:r>
      <w:r w:rsidRPr="00706F0E">
        <w:rPr>
          <w:rFonts w:cs="Times New Roman"/>
          <w:lang w:val="en-US"/>
        </w:rPr>
        <w:t xml:space="preserve">, Los Angeles, University of California Press, 1970, 217 p. </w:t>
      </w:r>
    </w:p>
    <w:p w14:paraId="645F55A0" w14:textId="77777777" w:rsidR="00CA64F0" w:rsidRPr="00706F0E" w:rsidRDefault="00CA64F0" w:rsidP="00944718">
      <w:pPr>
        <w:autoSpaceDE w:val="0"/>
        <w:autoSpaceDN w:val="0"/>
        <w:adjustRightInd w:val="0"/>
        <w:spacing w:after="0" w:line="240" w:lineRule="auto"/>
        <w:jc w:val="both"/>
        <w:rPr>
          <w:rFonts w:cs="Times New Roman"/>
          <w:lang w:val="en-US"/>
        </w:rPr>
      </w:pPr>
    </w:p>
    <w:p w14:paraId="3864CB4B"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Nationaal Veiligheidsplan 2012-2015, www.polfed-fedpol.be, geraadpleegd op 10 maart 2014. </w:t>
      </w:r>
    </w:p>
    <w:p w14:paraId="0DD7D2DE" w14:textId="77777777" w:rsidR="00CA64F0" w:rsidRDefault="00CA64F0" w:rsidP="00944718">
      <w:pPr>
        <w:autoSpaceDE w:val="0"/>
        <w:autoSpaceDN w:val="0"/>
        <w:adjustRightInd w:val="0"/>
        <w:spacing w:after="0" w:line="240" w:lineRule="auto"/>
        <w:jc w:val="both"/>
        <w:rPr>
          <w:rFonts w:cs="Times New Roman"/>
        </w:rPr>
      </w:pPr>
    </w:p>
    <w:p w14:paraId="2BC1413A"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NOPPE, J., “Rechts-extremistisch geweld in Vlaanderen” In G. VYNCKIER, W. DE HAAN, O. ADANG </w:t>
      </w:r>
      <w:r>
        <w:rPr>
          <w:rFonts w:cs="Times New Roman"/>
        </w:rPr>
        <w:t xml:space="preserve">&amp; F. </w:t>
      </w:r>
      <w:r w:rsidRPr="00DE0D72">
        <w:rPr>
          <w:rFonts w:cs="Times New Roman"/>
        </w:rPr>
        <w:t>GOOSSENS (</w:t>
      </w:r>
      <w:proofErr w:type="spellStart"/>
      <w:r w:rsidRPr="00DE0D72">
        <w:rPr>
          <w:rFonts w:cs="Times New Roman"/>
        </w:rPr>
        <w:t>eds</w:t>
      </w:r>
      <w:proofErr w:type="spellEnd"/>
      <w:r w:rsidRPr="00DE0D72">
        <w:rPr>
          <w:rFonts w:cs="Times New Roman"/>
        </w:rPr>
        <w:t xml:space="preserve">.), </w:t>
      </w:r>
      <w:r w:rsidRPr="00DE0D72">
        <w:rPr>
          <w:rFonts w:cs="Times New Roman"/>
          <w:i/>
          <w:iCs/>
        </w:rPr>
        <w:t xml:space="preserve">Geweld en Politie </w:t>
      </w:r>
      <w:r w:rsidRPr="00DE0D72">
        <w:rPr>
          <w:rFonts w:cs="Times New Roman"/>
        </w:rPr>
        <w:t xml:space="preserve">(Vol. Cahiers Politiestudies n°23), Antwerpen, </w:t>
      </w:r>
      <w:proofErr w:type="spellStart"/>
      <w:r w:rsidRPr="00DE0D72">
        <w:rPr>
          <w:rFonts w:cs="Times New Roman"/>
        </w:rPr>
        <w:t>Maklu</w:t>
      </w:r>
      <w:proofErr w:type="spellEnd"/>
      <w:r w:rsidRPr="00DE0D72">
        <w:rPr>
          <w:rFonts w:cs="Times New Roman"/>
        </w:rPr>
        <w:t xml:space="preserve"> 2012, 33-56. </w:t>
      </w:r>
    </w:p>
    <w:p w14:paraId="2FF018DA" w14:textId="77777777" w:rsidR="00CA64F0" w:rsidRDefault="00CA64F0" w:rsidP="00944718">
      <w:pPr>
        <w:autoSpaceDE w:val="0"/>
        <w:autoSpaceDN w:val="0"/>
        <w:adjustRightInd w:val="0"/>
        <w:spacing w:after="0" w:line="240" w:lineRule="auto"/>
        <w:jc w:val="both"/>
        <w:rPr>
          <w:rFonts w:cs="Times New Roman"/>
        </w:rPr>
      </w:pPr>
    </w:p>
    <w:p w14:paraId="28F62150"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NOPPE, J., PONSAERS, P., VERHAGE, A., DE RUYVER, B. en EASTON, M., </w:t>
      </w:r>
      <w:r w:rsidRPr="00DE0D72">
        <w:rPr>
          <w:rFonts w:cs="Times New Roman"/>
          <w:i/>
          <w:iCs/>
        </w:rPr>
        <w:t xml:space="preserve">Preventie van radicalisering in België, </w:t>
      </w:r>
      <w:r w:rsidRPr="00DE0D72">
        <w:rPr>
          <w:rFonts w:cs="Times New Roman"/>
        </w:rPr>
        <w:t xml:space="preserve">Antwerpen, </w:t>
      </w:r>
      <w:proofErr w:type="spellStart"/>
      <w:r w:rsidRPr="00DE0D72">
        <w:rPr>
          <w:rFonts w:cs="Times New Roman"/>
        </w:rPr>
        <w:t>Maklu</w:t>
      </w:r>
      <w:proofErr w:type="spellEnd"/>
      <w:r w:rsidRPr="00DE0D72">
        <w:rPr>
          <w:rFonts w:cs="Times New Roman"/>
        </w:rPr>
        <w:t xml:space="preserve">, 2011, 186 p. </w:t>
      </w:r>
    </w:p>
    <w:p w14:paraId="0568C3CC" w14:textId="77777777" w:rsidR="00CA64F0" w:rsidRDefault="00CA64F0" w:rsidP="00944718">
      <w:pPr>
        <w:autoSpaceDE w:val="0"/>
        <w:autoSpaceDN w:val="0"/>
        <w:adjustRightInd w:val="0"/>
        <w:spacing w:after="0" w:line="240" w:lineRule="auto"/>
        <w:jc w:val="both"/>
        <w:rPr>
          <w:rFonts w:cs="Times New Roman"/>
        </w:rPr>
      </w:pPr>
    </w:p>
    <w:p w14:paraId="1F2C1266" w14:textId="77777777" w:rsidR="00CA64F0" w:rsidRPr="00DE0D72" w:rsidRDefault="00CA64F0" w:rsidP="00944718">
      <w:pPr>
        <w:autoSpaceDE w:val="0"/>
        <w:autoSpaceDN w:val="0"/>
        <w:adjustRightInd w:val="0"/>
        <w:spacing w:after="0" w:line="240" w:lineRule="auto"/>
        <w:jc w:val="both"/>
        <w:rPr>
          <w:rFonts w:cs="Times New Roman"/>
        </w:rPr>
      </w:pPr>
      <w:proofErr w:type="spellStart"/>
      <w:r w:rsidRPr="00DE0D72">
        <w:rPr>
          <w:rFonts w:cs="Times New Roman"/>
        </w:rPr>
        <w:t>Programm</w:t>
      </w:r>
      <w:proofErr w:type="spellEnd"/>
      <w:r w:rsidRPr="00DE0D72">
        <w:rPr>
          <w:rFonts w:cs="Times New Roman"/>
        </w:rPr>
        <w:t xml:space="preserve"> der </w:t>
      </w:r>
      <w:proofErr w:type="spellStart"/>
      <w:r w:rsidRPr="00DE0D72">
        <w:rPr>
          <w:rFonts w:cs="Times New Roman"/>
        </w:rPr>
        <w:t>Partei</w:t>
      </w:r>
      <w:proofErr w:type="spellEnd"/>
      <w:r w:rsidRPr="00DE0D72">
        <w:rPr>
          <w:rFonts w:cs="Times New Roman"/>
        </w:rPr>
        <w:t xml:space="preserve"> DIE RECHTE, http://die-rechte.com/programm/, geraadpleegd op 4 maart 2014. </w:t>
      </w:r>
    </w:p>
    <w:p w14:paraId="78CA89C0" w14:textId="77777777" w:rsidR="00CA64F0" w:rsidRPr="00706F0E" w:rsidRDefault="00CA64F0" w:rsidP="00944718">
      <w:pPr>
        <w:autoSpaceDE w:val="0"/>
        <w:autoSpaceDN w:val="0"/>
        <w:adjustRightInd w:val="0"/>
        <w:spacing w:after="0" w:line="240" w:lineRule="auto"/>
        <w:jc w:val="both"/>
        <w:rPr>
          <w:rFonts w:cs="Times New Roman"/>
          <w:lang w:val="en-US"/>
        </w:rPr>
      </w:pPr>
      <w:proofErr w:type="spellStart"/>
      <w:r w:rsidRPr="00706F0E">
        <w:rPr>
          <w:rFonts w:cs="Times New Roman"/>
          <w:lang w:val="en-US"/>
        </w:rPr>
        <w:t>Radicalisation</w:t>
      </w:r>
      <w:proofErr w:type="spellEnd"/>
      <w:r w:rsidRPr="00706F0E">
        <w:rPr>
          <w:rFonts w:cs="Times New Roman"/>
          <w:lang w:val="en-US"/>
        </w:rPr>
        <w:t xml:space="preserve"> Awareness Network (RAN), ‘What we do’, , http://ec.europa.eu/dgs/home-affairs/what-we-do/networks/radicalisation_awareness_network/index_en.htm, </w:t>
      </w:r>
      <w:proofErr w:type="spellStart"/>
      <w:r w:rsidRPr="00706F0E">
        <w:rPr>
          <w:rFonts w:cs="Times New Roman"/>
          <w:lang w:val="en-US"/>
        </w:rPr>
        <w:t>geraadpleegd</w:t>
      </w:r>
      <w:proofErr w:type="spellEnd"/>
      <w:r w:rsidRPr="00706F0E">
        <w:rPr>
          <w:rFonts w:cs="Times New Roman"/>
          <w:lang w:val="en-US"/>
        </w:rPr>
        <w:t xml:space="preserve"> op 28 </w:t>
      </w:r>
      <w:proofErr w:type="spellStart"/>
      <w:r w:rsidRPr="00706F0E">
        <w:rPr>
          <w:rFonts w:cs="Times New Roman"/>
          <w:lang w:val="en-US"/>
        </w:rPr>
        <w:t>april</w:t>
      </w:r>
      <w:proofErr w:type="spellEnd"/>
      <w:r w:rsidRPr="00706F0E">
        <w:rPr>
          <w:rFonts w:cs="Times New Roman"/>
          <w:lang w:val="en-US"/>
        </w:rPr>
        <w:t xml:space="preserve"> 2014. </w:t>
      </w:r>
    </w:p>
    <w:p w14:paraId="0D137B85" w14:textId="77777777" w:rsidR="00CA64F0" w:rsidRPr="00706F0E" w:rsidRDefault="00CA64F0" w:rsidP="00944718">
      <w:pPr>
        <w:autoSpaceDE w:val="0"/>
        <w:autoSpaceDN w:val="0"/>
        <w:adjustRightInd w:val="0"/>
        <w:spacing w:after="0" w:line="240" w:lineRule="auto"/>
        <w:jc w:val="both"/>
        <w:rPr>
          <w:rFonts w:cs="Times New Roman"/>
          <w:lang w:val="en-US"/>
        </w:rPr>
      </w:pPr>
    </w:p>
    <w:p w14:paraId="3F765F07"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REYNAERS, D. en SAERENS, Z., “Tot 5 jaar cel voor Bloed, Bodem, Eer en Trouw-kopstukken”, 7 februari 2014, http://www.deredactie.be/cm/vrtnieuws/binnenland/1.1865391, geraadpleegd op 10 februari 2014. </w:t>
      </w:r>
    </w:p>
    <w:p w14:paraId="3B2874D9" w14:textId="77777777" w:rsidR="00CA64F0" w:rsidRDefault="00CA64F0" w:rsidP="00944718">
      <w:pPr>
        <w:pStyle w:val="Voetnoottekst"/>
        <w:jc w:val="both"/>
        <w:rPr>
          <w:sz w:val="22"/>
          <w:szCs w:val="22"/>
        </w:rPr>
      </w:pPr>
    </w:p>
    <w:p w14:paraId="1A17727D" w14:textId="77777777" w:rsidR="00CA64F0" w:rsidRPr="00DE0D72" w:rsidRDefault="00CA64F0" w:rsidP="00944718">
      <w:pPr>
        <w:pStyle w:val="Voetnoottekst"/>
        <w:jc w:val="both"/>
        <w:rPr>
          <w:sz w:val="22"/>
          <w:szCs w:val="22"/>
        </w:rPr>
      </w:pPr>
      <w:proofErr w:type="spellStart"/>
      <w:r w:rsidRPr="00DE0D72">
        <w:rPr>
          <w:sz w:val="22"/>
          <w:szCs w:val="22"/>
        </w:rPr>
        <w:t>Tabelle</w:t>
      </w:r>
      <w:proofErr w:type="spellEnd"/>
      <w:r w:rsidRPr="00DE0D72">
        <w:rPr>
          <w:sz w:val="22"/>
          <w:szCs w:val="22"/>
        </w:rPr>
        <w:t xml:space="preserve"> "</w:t>
      </w:r>
      <w:proofErr w:type="spellStart"/>
      <w:r w:rsidRPr="00DE0D72">
        <w:rPr>
          <w:sz w:val="22"/>
          <w:szCs w:val="22"/>
        </w:rPr>
        <w:t>Verbotene</w:t>
      </w:r>
      <w:proofErr w:type="spellEnd"/>
      <w:r w:rsidRPr="00DE0D72">
        <w:rPr>
          <w:sz w:val="22"/>
          <w:szCs w:val="22"/>
        </w:rPr>
        <w:t xml:space="preserve"> rechtsextremistische </w:t>
      </w:r>
      <w:proofErr w:type="spellStart"/>
      <w:r w:rsidRPr="00DE0D72">
        <w:rPr>
          <w:sz w:val="22"/>
          <w:szCs w:val="22"/>
        </w:rPr>
        <w:t>Organisationen</w:t>
      </w:r>
      <w:proofErr w:type="spellEnd"/>
      <w:r w:rsidRPr="00DE0D72">
        <w:rPr>
          <w:sz w:val="22"/>
          <w:szCs w:val="22"/>
        </w:rPr>
        <w:t xml:space="preserve">", Stand 31.12.2012, </w:t>
      </w:r>
      <w:hyperlink r:id="rId16" w:history="1">
        <w:r w:rsidRPr="00DE0D72">
          <w:rPr>
            <w:rStyle w:val="Hyperlink"/>
            <w:sz w:val="22"/>
            <w:szCs w:val="22"/>
          </w:rPr>
          <w:t>http://www.verfassungsschutz.de/de/arbeitsfelder/af-rechtsextremismus/zahlen-und-fakten-rechtsextremismus/zuf-re-2012-gesamtuebersicht.html</w:t>
        </w:r>
      </w:hyperlink>
      <w:r w:rsidRPr="00DE0D72">
        <w:rPr>
          <w:sz w:val="22"/>
          <w:szCs w:val="22"/>
        </w:rPr>
        <w:t xml:space="preserve">, geraadpleegd op 17 maart 2014.  </w:t>
      </w:r>
    </w:p>
    <w:p w14:paraId="108FEE18" w14:textId="77777777" w:rsidR="00CA64F0" w:rsidRDefault="00CA64F0" w:rsidP="00944718">
      <w:pPr>
        <w:autoSpaceDE w:val="0"/>
        <w:autoSpaceDN w:val="0"/>
        <w:adjustRightInd w:val="0"/>
        <w:spacing w:after="0" w:line="240" w:lineRule="auto"/>
        <w:jc w:val="both"/>
        <w:rPr>
          <w:rFonts w:cs="Times New Roman"/>
        </w:rPr>
      </w:pPr>
    </w:p>
    <w:p w14:paraId="7CADC989" w14:textId="77777777" w:rsidR="00CA64F0" w:rsidRPr="005C3F83" w:rsidRDefault="00CA64F0" w:rsidP="00944718">
      <w:pPr>
        <w:autoSpaceDE w:val="0"/>
        <w:autoSpaceDN w:val="0"/>
        <w:adjustRightInd w:val="0"/>
        <w:spacing w:after="0" w:line="240" w:lineRule="auto"/>
        <w:jc w:val="both"/>
        <w:rPr>
          <w:rFonts w:cs="Times New Roman"/>
          <w:lang w:val="de-DE"/>
        </w:rPr>
      </w:pPr>
      <w:r w:rsidRPr="005C3F83">
        <w:rPr>
          <w:rFonts w:cs="Times New Roman"/>
          <w:lang w:val="de-DE"/>
        </w:rPr>
        <w:t>Tabelle “</w:t>
      </w:r>
      <w:proofErr w:type="spellStart"/>
      <w:r w:rsidRPr="005C3F83">
        <w:rPr>
          <w:rFonts w:cs="Times New Roman"/>
          <w:lang w:val="de-DE"/>
        </w:rPr>
        <w:t>Rechtsextremismuspotenzial</w:t>
      </w:r>
      <w:proofErr w:type="spellEnd"/>
      <w:r w:rsidRPr="005C3F83">
        <w:rPr>
          <w:rFonts w:cs="Times New Roman"/>
          <w:lang w:val="de-DE"/>
        </w:rPr>
        <w:t xml:space="preserve">“, Stand 31.12.2012, Bundesamt für Verfassungsschutz, http://www.verfassungsschutz.de/de/arbeitsfelder/af-rechtsextremismus/zahlen-und-fakten-rechtsextremismus/zuf-re-2012-gesamtuebersicht.html, </w:t>
      </w:r>
      <w:proofErr w:type="spellStart"/>
      <w:r w:rsidRPr="005C3F83">
        <w:rPr>
          <w:rFonts w:cs="Times New Roman"/>
          <w:lang w:val="de-DE"/>
        </w:rPr>
        <w:t>geraadpleegd</w:t>
      </w:r>
      <w:proofErr w:type="spellEnd"/>
      <w:r w:rsidRPr="005C3F83">
        <w:rPr>
          <w:rFonts w:cs="Times New Roman"/>
          <w:lang w:val="de-DE"/>
        </w:rPr>
        <w:t xml:space="preserve"> </w:t>
      </w:r>
      <w:proofErr w:type="spellStart"/>
      <w:r w:rsidRPr="005C3F83">
        <w:rPr>
          <w:rFonts w:cs="Times New Roman"/>
          <w:lang w:val="de-DE"/>
        </w:rPr>
        <w:t>op</w:t>
      </w:r>
      <w:proofErr w:type="spellEnd"/>
      <w:r w:rsidRPr="005C3F83">
        <w:rPr>
          <w:rFonts w:cs="Times New Roman"/>
          <w:lang w:val="de-DE"/>
        </w:rPr>
        <w:t xml:space="preserve"> 4 </w:t>
      </w:r>
      <w:proofErr w:type="spellStart"/>
      <w:r w:rsidRPr="005C3F83">
        <w:rPr>
          <w:rFonts w:cs="Times New Roman"/>
          <w:lang w:val="de-DE"/>
        </w:rPr>
        <w:t>maart</w:t>
      </w:r>
      <w:proofErr w:type="spellEnd"/>
      <w:r w:rsidRPr="005C3F83">
        <w:rPr>
          <w:rFonts w:cs="Times New Roman"/>
          <w:lang w:val="de-DE"/>
        </w:rPr>
        <w:t xml:space="preserve"> 2014. </w:t>
      </w:r>
    </w:p>
    <w:p w14:paraId="32197D2A" w14:textId="77777777" w:rsidR="00CA64F0" w:rsidRPr="005C3F83" w:rsidRDefault="00CA64F0" w:rsidP="00944718">
      <w:pPr>
        <w:autoSpaceDE w:val="0"/>
        <w:autoSpaceDN w:val="0"/>
        <w:adjustRightInd w:val="0"/>
        <w:spacing w:after="0" w:line="240" w:lineRule="auto"/>
        <w:jc w:val="both"/>
        <w:rPr>
          <w:rFonts w:cs="Times New Roman"/>
          <w:lang w:val="de-DE"/>
        </w:rPr>
      </w:pPr>
    </w:p>
    <w:p w14:paraId="16E3796B"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VAN DER VALK, I. en VAN DER SCHANS, W., </w:t>
      </w:r>
      <w:r w:rsidRPr="00DE0D72">
        <w:rPr>
          <w:rFonts w:cs="Times New Roman"/>
          <w:i/>
          <w:iCs/>
        </w:rPr>
        <w:t>Monitor racisme en extremisme: extreemrechts in Amsterdam</w:t>
      </w:r>
      <w:r w:rsidRPr="00DE0D72">
        <w:rPr>
          <w:rFonts w:cs="Times New Roman"/>
        </w:rPr>
        <w:t xml:space="preserve">, Amsterdam, Amsterdam University Press, 2011, 120 p. </w:t>
      </w:r>
    </w:p>
    <w:p w14:paraId="2FB5CA73" w14:textId="77777777" w:rsidR="00CA64F0" w:rsidRDefault="00CA64F0" w:rsidP="00944718">
      <w:pPr>
        <w:autoSpaceDE w:val="0"/>
        <w:autoSpaceDN w:val="0"/>
        <w:adjustRightInd w:val="0"/>
        <w:spacing w:after="0" w:line="240" w:lineRule="auto"/>
        <w:jc w:val="both"/>
        <w:rPr>
          <w:rFonts w:cs="Times New Roman"/>
        </w:rPr>
      </w:pPr>
    </w:p>
    <w:p w14:paraId="6C2469AD"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VAN DER VALK, I. en WAGENAAR, W., </w:t>
      </w:r>
      <w:r w:rsidRPr="00DE0D72">
        <w:rPr>
          <w:rFonts w:cs="Times New Roman"/>
          <w:i/>
          <w:iCs/>
        </w:rPr>
        <w:t>Monitor racisme en extremisme, in en uit extreemrechts</w:t>
      </w:r>
      <w:r w:rsidRPr="00DE0D72">
        <w:rPr>
          <w:rFonts w:cs="Times New Roman"/>
        </w:rPr>
        <w:t xml:space="preserve">, Amsterdam, Amsterdam University Press, 2010, 132 p. </w:t>
      </w:r>
    </w:p>
    <w:p w14:paraId="4BF71220" w14:textId="77777777" w:rsidR="00CA64F0" w:rsidRDefault="00CA64F0" w:rsidP="00944718">
      <w:pPr>
        <w:autoSpaceDE w:val="0"/>
        <w:autoSpaceDN w:val="0"/>
        <w:adjustRightInd w:val="0"/>
        <w:spacing w:after="0" w:line="240" w:lineRule="auto"/>
        <w:jc w:val="both"/>
        <w:rPr>
          <w:rFonts w:cs="Times New Roman"/>
        </w:rPr>
      </w:pPr>
    </w:p>
    <w:p w14:paraId="607F2E43"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VANDER VELPEN, J., </w:t>
      </w:r>
      <w:r w:rsidRPr="00DE0D72">
        <w:rPr>
          <w:rFonts w:cs="Times New Roman"/>
          <w:i/>
          <w:iCs/>
        </w:rPr>
        <w:t>Daar komen ze aangemarcheerd: Extreemrechts in Europa</w:t>
      </w:r>
      <w:r w:rsidRPr="00DE0D72">
        <w:rPr>
          <w:rFonts w:cs="Times New Roman"/>
        </w:rPr>
        <w:t xml:space="preserve">, </w:t>
      </w:r>
      <w:proofErr w:type="spellStart"/>
      <w:r w:rsidRPr="00DE0D72">
        <w:rPr>
          <w:rFonts w:cs="Times New Roman"/>
        </w:rPr>
        <w:t>Berchen</w:t>
      </w:r>
      <w:proofErr w:type="spellEnd"/>
      <w:r w:rsidRPr="00DE0D72">
        <w:rPr>
          <w:rFonts w:cs="Times New Roman"/>
        </w:rPr>
        <w:t xml:space="preserve">, EPO, 1992, 248 p. </w:t>
      </w:r>
    </w:p>
    <w:p w14:paraId="0A1EBBFA" w14:textId="77777777" w:rsidR="00CA64F0" w:rsidRDefault="00CA64F0" w:rsidP="00944718">
      <w:pPr>
        <w:autoSpaceDE w:val="0"/>
        <w:autoSpaceDN w:val="0"/>
        <w:adjustRightInd w:val="0"/>
        <w:spacing w:after="0" w:line="240" w:lineRule="auto"/>
        <w:jc w:val="both"/>
        <w:rPr>
          <w:rFonts w:cs="Times New Roman"/>
        </w:rPr>
      </w:pPr>
    </w:p>
    <w:p w14:paraId="581E0E0E"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lastRenderedPageBreak/>
        <w:t xml:space="preserve">VERHOEYEN, E., </w:t>
      </w:r>
      <w:r w:rsidRPr="00DE0D72">
        <w:rPr>
          <w:rFonts w:cs="Times New Roman"/>
          <w:i/>
          <w:iCs/>
        </w:rPr>
        <w:t xml:space="preserve">Spionnen aan de achterdeur: De Duitse </w:t>
      </w:r>
      <w:proofErr w:type="spellStart"/>
      <w:r w:rsidRPr="00DE0D72">
        <w:rPr>
          <w:rFonts w:cs="Times New Roman"/>
          <w:i/>
          <w:iCs/>
        </w:rPr>
        <w:t>Abwehr</w:t>
      </w:r>
      <w:proofErr w:type="spellEnd"/>
      <w:r w:rsidRPr="00DE0D72">
        <w:rPr>
          <w:rFonts w:cs="Times New Roman"/>
          <w:i/>
          <w:iCs/>
        </w:rPr>
        <w:t xml:space="preserve"> in België, 1936-1945</w:t>
      </w:r>
      <w:r w:rsidRPr="00DE0D72">
        <w:rPr>
          <w:rFonts w:cs="Times New Roman"/>
        </w:rPr>
        <w:t xml:space="preserve">, Antwerpen, </w:t>
      </w:r>
      <w:proofErr w:type="spellStart"/>
      <w:r w:rsidRPr="00DE0D72">
        <w:rPr>
          <w:rFonts w:cs="Times New Roman"/>
        </w:rPr>
        <w:t>Maklu</w:t>
      </w:r>
      <w:proofErr w:type="spellEnd"/>
      <w:r w:rsidRPr="00DE0D72">
        <w:rPr>
          <w:rFonts w:cs="Times New Roman"/>
        </w:rPr>
        <w:t xml:space="preserve">, 2011, 622 p. </w:t>
      </w:r>
    </w:p>
    <w:p w14:paraId="140E1DAF" w14:textId="77777777" w:rsidR="00CA64F0" w:rsidRDefault="00CA64F0" w:rsidP="00944718">
      <w:pPr>
        <w:autoSpaceDE w:val="0"/>
        <w:autoSpaceDN w:val="0"/>
        <w:adjustRightInd w:val="0"/>
        <w:spacing w:after="0" w:line="240" w:lineRule="auto"/>
        <w:jc w:val="both"/>
        <w:rPr>
          <w:rFonts w:cs="Times New Roman"/>
        </w:rPr>
      </w:pPr>
    </w:p>
    <w:p w14:paraId="7C9579F1"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Voorstel van wet (P. VANVELTHOVEN </w:t>
      </w:r>
      <w:r w:rsidRPr="00DE0D72">
        <w:rPr>
          <w:rFonts w:cs="Times New Roman"/>
          <w:i/>
          <w:iCs/>
        </w:rPr>
        <w:t>et al</w:t>
      </w:r>
      <w:r w:rsidRPr="00DE0D72">
        <w:rPr>
          <w:rFonts w:cs="Times New Roman"/>
        </w:rPr>
        <w:t xml:space="preserve">.) houdende wijziging van de wet van 29 juli 1934 waarbij de private milities verboden worden, wat het verbod van ondemocratische groeperingen betreft, </w:t>
      </w:r>
      <w:r w:rsidRPr="00DE0D72">
        <w:rPr>
          <w:rFonts w:cs="Times New Roman"/>
          <w:i/>
          <w:iCs/>
        </w:rPr>
        <w:t>Parl. St</w:t>
      </w:r>
      <w:r w:rsidRPr="00DE0D72">
        <w:rPr>
          <w:rFonts w:cs="Times New Roman"/>
        </w:rPr>
        <w:t xml:space="preserve">. Kamer 2007-2008, nr. 53K1147/001. </w:t>
      </w:r>
    </w:p>
    <w:p w14:paraId="0D741BAC" w14:textId="77777777" w:rsidR="00CA64F0" w:rsidRDefault="00CA64F0" w:rsidP="00944718">
      <w:pPr>
        <w:autoSpaceDE w:val="0"/>
        <w:autoSpaceDN w:val="0"/>
        <w:adjustRightInd w:val="0"/>
        <w:spacing w:after="0" w:line="240" w:lineRule="auto"/>
        <w:jc w:val="both"/>
        <w:rPr>
          <w:rFonts w:cs="Times New Roman"/>
        </w:rPr>
      </w:pPr>
    </w:p>
    <w:p w14:paraId="3A565865"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VSSE, Jaarverslag 2010 van de Veiligheid van de Staat, http://www.belgium.be/nl/publicaties/publ_jaarverlsag_2010_veiligheid_van_de_staat.jsp?referer=tcm:117-158621-64. </w:t>
      </w:r>
    </w:p>
    <w:p w14:paraId="1D89FC66" w14:textId="77777777" w:rsidR="00CA64F0" w:rsidRDefault="00CA64F0" w:rsidP="00944718">
      <w:pPr>
        <w:autoSpaceDE w:val="0"/>
        <w:autoSpaceDN w:val="0"/>
        <w:adjustRightInd w:val="0"/>
        <w:spacing w:after="0" w:line="240" w:lineRule="auto"/>
        <w:jc w:val="both"/>
        <w:rPr>
          <w:rFonts w:cs="Times New Roman"/>
        </w:rPr>
      </w:pPr>
    </w:p>
    <w:p w14:paraId="51A4A980"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VSSE, Jaarverslag 2011 van de Veiligheid van de Staat, http://justitie.belgium.be/nl/publicaties/vsse_jaarverslag_2011.jsp. </w:t>
      </w:r>
    </w:p>
    <w:p w14:paraId="3507622D" w14:textId="77777777" w:rsidR="00CA64F0" w:rsidRDefault="00CA64F0" w:rsidP="00944718">
      <w:pPr>
        <w:autoSpaceDE w:val="0"/>
        <w:autoSpaceDN w:val="0"/>
        <w:adjustRightInd w:val="0"/>
        <w:spacing w:after="0" w:line="240" w:lineRule="auto"/>
        <w:jc w:val="both"/>
        <w:rPr>
          <w:rFonts w:cs="Times New Roman"/>
        </w:rPr>
      </w:pPr>
    </w:p>
    <w:p w14:paraId="774E278B"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Wet van 10 mei 2007 ter bestrijding van sommige vormen van discriminatie, </w:t>
      </w:r>
      <w:r w:rsidRPr="00DE0D72">
        <w:rPr>
          <w:rFonts w:cs="Times New Roman"/>
          <w:i/>
          <w:iCs/>
        </w:rPr>
        <w:t xml:space="preserve">BS </w:t>
      </w:r>
      <w:r w:rsidRPr="00DE0D72">
        <w:rPr>
          <w:rFonts w:cs="Times New Roman"/>
        </w:rPr>
        <w:t xml:space="preserve">30 mei 2007. </w:t>
      </w:r>
    </w:p>
    <w:p w14:paraId="0C4FFF7A" w14:textId="77777777" w:rsidR="00CA64F0" w:rsidRDefault="00CA64F0" w:rsidP="00944718">
      <w:pPr>
        <w:autoSpaceDE w:val="0"/>
        <w:autoSpaceDN w:val="0"/>
        <w:adjustRightInd w:val="0"/>
        <w:spacing w:after="0" w:line="240" w:lineRule="auto"/>
        <w:jc w:val="both"/>
        <w:rPr>
          <w:rFonts w:cs="Times New Roman"/>
        </w:rPr>
      </w:pPr>
    </w:p>
    <w:p w14:paraId="7408A816"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Wet van 23 maart 1995 tot bestraffing van het ontkennen, minimaliseren, rechtvaardigen of goedkeuren van de genocide die tijdens de tweede wereldoorlog door het Duitse </w:t>
      </w:r>
      <w:proofErr w:type="spellStart"/>
      <w:r w:rsidRPr="00DE0D72">
        <w:rPr>
          <w:rFonts w:cs="Times New Roman"/>
        </w:rPr>
        <w:t>nationaal-socialistische</w:t>
      </w:r>
      <w:proofErr w:type="spellEnd"/>
      <w:r w:rsidRPr="00DE0D72">
        <w:rPr>
          <w:rFonts w:cs="Times New Roman"/>
        </w:rPr>
        <w:t xml:space="preserve"> regime is gepleegd, BS 30 maart 1995. </w:t>
      </w:r>
    </w:p>
    <w:p w14:paraId="0B2539C0" w14:textId="77777777" w:rsidR="00CA64F0" w:rsidRDefault="00CA64F0" w:rsidP="00944718">
      <w:pPr>
        <w:autoSpaceDE w:val="0"/>
        <w:autoSpaceDN w:val="0"/>
        <w:adjustRightInd w:val="0"/>
        <w:spacing w:after="0" w:line="240" w:lineRule="auto"/>
        <w:jc w:val="both"/>
        <w:rPr>
          <w:rFonts w:cs="Times New Roman"/>
        </w:rPr>
      </w:pPr>
    </w:p>
    <w:p w14:paraId="2E25217D"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Wet van 30 juli 1981 tot bestraffing van bepaalde door racisme of xenofobie ingegeven daden, </w:t>
      </w:r>
      <w:r w:rsidRPr="00DE0D72">
        <w:rPr>
          <w:rFonts w:cs="Times New Roman"/>
          <w:i/>
          <w:iCs/>
        </w:rPr>
        <w:t xml:space="preserve">BS </w:t>
      </w:r>
      <w:r w:rsidRPr="00DE0D72">
        <w:rPr>
          <w:rFonts w:cs="Times New Roman"/>
        </w:rPr>
        <w:t xml:space="preserve">8 augustus 1981 (voor de wetswijziging van 12 april 1994, </w:t>
      </w:r>
      <w:r w:rsidRPr="00DE0D72">
        <w:rPr>
          <w:rFonts w:cs="Times New Roman"/>
          <w:i/>
          <w:iCs/>
        </w:rPr>
        <w:t xml:space="preserve">BS </w:t>
      </w:r>
      <w:r w:rsidRPr="00DE0D72">
        <w:rPr>
          <w:rFonts w:cs="Times New Roman"/>
        </w:rPr>
        <w:t xml:space="preserve">31 april 1994). </w:t>
      </w:r>
    </w:p>
    <w:p w14:paraId="61828EBA" w14:textId="77777777" w:rsidR="00CA64F0" w:rsidRPr="00706F0E" w:rsidRDefault="00CA64F0" w:rsidP="00944718">
      <w:pPr>
        <w:autoSpaceDE w:val="0"/>
        <w:autoSpaceDN w:val="0"/>
        <w:adjustRightInd w:val="0"/>
        <w:spacing w:after="0" w:line="240" w:lineRule="auto"/>
        <w:jc w:val="both"/>
        <w:rPr>
          <w:rFonts w:cs="Times New Roman"/>
          <w:lang w:val="en-US"/>
        </w:rPr>
      </w:pPr>
      <w:r w:rsidRPr="00DE0D72">
        <w:rPr>
          <w:rFonts w:cs="Times New Roman"/>
        </w:rPr>
        <w:t xml:space="preserve">Wetsvoorstel van 20 april 2012 tot wijziging van de racismewetgeving wat het verbod van bijeenkomsten van racistische en neonazistische groeperingen betreft, </w:t>
      </w:r>
      <w:r w:rsidRPr="00DE0D72">
        <w:rPr>
          <w:rFonts w:cs="Times New Roman"/>
          <w:i/>
          <w:iCs/>
        </w:rPr>
        <w:t xml:space="preserve">Parl. </w:t>
      </w:r>
      <w:r w:rsidRPr="00706F0E">
        <w:rPr>
          <w:rFonts w:cs="Times New Roman"/>
          <w:i/>
          <w:iCs/>
          <w:lang w:val="en-US"/>
        </w:rPr>
        <w:t>St</w:t>
      </w:r>
      <w:r w:rsidRPr="00706F0E">
        <w:rPr>
          <w:rFonts w:cs="Times New Roman"/>
          <w:lang w:val="en-US"/>
        </w:rPr>
        <w:t xml:space="preserve">. </w:t>
      </w:r>
      <w:proofErr w:type="spellStart"/>
      <w:r w:rsidRPr="00706F0E">
        <w:rPr>
          <w:rFonts w:cs="Times New Roman"/>
          <w:lang w:val="en-US"/>
        </w:rPr>
        <w:t>Senaat</w:t>
      </w:r>
      <w:proofErr w:type="spellEnd"/>
      <w:r w:rsidRPr="00706F0E">
        <w:rPr>
          <w:rFonts w:cs="Times New Roman"/>
          <w:lang w:val="en-US"/>
        </w:rPr>
        <w:t xml:space="preserve"> 2011-12, nr. 2160/1. </w:t>
      </w:r>
    </w:p>
    <w:p w14:paraId="68AA58FF" w14:textId="77777777" w:rsidR="00CA64F0" w:rsidRPr="00706F0E" w:rsidRDefault="00CA64F0" w:rsidP="00944718">
      <w:pPr>
        <w:autoSpaceDE w:val="0"/>
        <w:autoSpaceDN w:val="0"/>
        <w:adjustRightInd w:val="0"/>
        <w:spacing w:after="0" w:line="240" w:lineRule="auto"/>
        <w:jc w:val="both"/>
        <w:rPr>
          <w:rFonts w:cs="Times New Roman"/>
          <w:lang w:val="en-US"/>
        </w:rPr>
      </w:pPr>
    </w:p>
    <w:p w14:paraId="6A253043"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WILLIAMS, M., </w:t>
      </w:r>
      <w:r w:rsidRPr="00706F0E">
        <w:rPr>
          <w:rFonts w:cs="Times New Roman"/>
          <w:i/>
          <w:iCs/>
          <w:lang w:val="en-US"/>
        </w:rPr>
        <w:t>The impact of radical right-wing parties in West European democracies</w:t>
      </w:r>
      <w:r w:rsidRPr="00706F0E">
        <w:rPr>
          <w:rFonts w:cs="Times New Roman"/>
          <w:lang w:val="en-US"/>
        </w:rPr>
        <w:t xml:space="preserve">, New York, Palgrave Macmillan, 2006, 236 p. </w:t>
      </w:r>
    </w:p>
    <w:p w14:paraId="2FB95D52" w14:textId="77777777" w:rsidR="00CA64F0" w:rsidRPr="00706F0E" w:rsidRDefault="00CA64F0" w:rsidP="00944718">
      <w:pPr>
        <w:autoSpaceDE w:val="0"/>
        <w:autoSpaceDN w:val="0"/>
        <w:adjustRightInd w:val="0"/>
        <w:spacing w:after="0" w:line="240" w:lineRule="auto"/>
        <w:jc w:val="both"/>
        <w:rPr>
          <w:rFonts w:cs="Times New Roman"/>
          <w:lang w:val="en-US"/>
        </w:rPr>
      </w:pPr>
    </w:p>
    <w:p w14:paraId="753DEA9A" w14:textId="77777777" w:rsidR="00CA64F0" w:rsidRPr="00706F0E" w:rsidRDefault="00CA64F0" w:rsidP="00944718">
      <w:pPr>
        <w:autoSpaceDE w:val="0"/>
        <w:autoSpaceDN w:val="0"/>
        <w:adjustRightInd w:val="0"/>
        <w:spacing w:after="0" w:line="240" w:lineRule="auto"/>
        <w:jc w:val="both"/>
        <w:rPr>
          <w:rFonts w:cs="Times New Roman"/>
          <w:lang w:val="en-US"/>
        </w:rPr>
      </w:pPr>
      <w:r w:rsidRPr="00706F0E">
        <w:rPr>
          <w:rFonts w:cs="Times New Roman"/>
          <w:lang w:val="en-US"/>
        </w:rPr>
        <w:t xml:space="preserve">WITTE, E., J. CRAEYBECKX, J. en MEYNEN, A., </w:t>
      </w:r>
      <w:r w:rsidRPr="00706F0E">
        <w:rPr>
          <w:rFonts w:cs="Times New Roman"/>
          <w:i/>
          <w:iCs/>
          <w:lang w:val="en-US"/>
        </w:rPr>
        <w:t>Political history of Belgium from 1830 onwards</w:t>
      </w:r>
      <w:r w:rsidRPr="00706F0E">
        <w:rPr>
          <w:rFonts w:cs="Times New Roman"/>
          <w:lang w:val="en-US"/>
        </w:rPr>
        <w:t xml:space="preserve">, </w:t>
      </w:r>
      <w:proofErr w:type="spellStart"/>
      <w:r w:rsidRPr="00706F0E">
        <w:rPr>
          <w:rFonts w:cs="Times New Roman"/>
          <w:lang w:val="en-US"/>
        </w:rPr>
        <w:t>Antwerpen</w:t>
      </w:r>
      <w:proofErr w:type="spellEnd"/>
      <w:r w:rsidRPr="00706F0E">
        <w:rPr>
          <w:rFonts w:cs="Times New Roman"/>
          <w:lang w:val="en-US"/>
        </w:rPr>
        <w:t xml:space="preserve">, </w:t>
      </w:r>
      <w:proofErr w:type="spellStart"/>
      <w:r w:rsidRPr="00706F0E">
        <w:rPr>
          <w:rFonts w:cs="Times New Roman"/>
          <w:lang w:val="en-US"/>
        </w:rPr>
        <w:t>Standaard</w:t>
      </w:r>
      <w:proofErr w:type="spellEnd"/>
      <w:r w:rsidRPr="00706F0E">
        <w:rPr>
          <w:rFonts w:cs="Times New Roman"/>
          <w:lang w:val="en-US"/>
        </w:rPr>
        <w:t xml:space="preserve"> </w:t>
      </w:r>
      <w:proofErr w:type="spellStart"/>
      <w:r w:rsidRPr="00706F0E">
        <w:rPr>
          <w:rFonts w:cs="Times New Roman"/>
          <w:lang w:val="en-US"/>
        </w:rPr>
        <w:t>Uitgeverij</w:t>
      </w:r>
      <w:proofErr w:type="spellEnd"/>
      <w:r w:rsidRPr="00706F0E">
        <w:rPr>
          <w:rFonts w:cs="Times New Roman"/>
          <w:lang w:val="en-US"/>
        </w:rPr>
        <w:t xml:space="preserve"> en Brussel, VUB University Press, 2000, 297 p. </w:t>
      </w:r>
    </w:p>
    <w:p w14:paraId="635E11A6" w14:textId="77777777" w:rsidR="00CA64F0" w:rsidRPr="00706F0E" w:rsidRDefault="00CA64F0" w:rsidP="00944718">
      <w:pPr>
        <w:autoSpaceDE w:val="0"/>
        <w:autoSpaceDN w:val="0"/>
        <w:adjustRightInd w:val="0"/>
        <w:spacing w:after="0" w:line="240" w:lineRule="auto"/>
        <w:jc w:val="both"/>
        <w:rPr>
          <w:rFonts w:cs="Times New Roman"/>
          <w:lang w:val="en-US"/>
        </w:rPr>
      </w:pPr>
    </w:p>
    <w:p w14:paraId="2AD80950" w14:textId="77777777" w:rsidR="00CA64F0" w:rsidRPr="005C3F83" w:rsidRDefault="00CA64F0" w:rsidP="00944718">
      <w:pPr>
        <w:autoSpaceDE w:val="0"/>
        <w:autoSpaceDN w:val="0"/>
        <w:adjustRightInd w:val="0"/>
        <w:spacing w:after="0" w:line="240" w:lineRule="auto"/>
        <w:jc w:val="both"/>
        <w:rPr>
          <w:rFonts w:cs="Times New Roman"/>
          <w:lang w:val="de-DE"/>
        </w:rPr>
      </w:pPr>
      <w:r w:rsidRPr="005C3F83">
        <w:rPr>
          <w:rFonts w:cs="Times New Roman"/>
          <w:lang w:val="de-DE"/>
        </w:rPr>
        <w:t xml:space="preserve">WITTROCK, P., DIEKMANN, F. en HEBEL, C., “Die Rechte: neue Rechtspartei will NPD ersetzen”, 27 </w:t>
      </w:r>
      <w:proofErr w:type="spellStart"/>
      <w:r w:rsidRPr="005C3F83">
        <w:rPr>
          <w:rFonts w:cs="Times New Roman"/>
          <w:lang w:val="de-DE"/>
        </w:rPr>
        <w:t>juli</w:t>
      </w:r>
      <w:proofErr w:type="spellEnd"/>
      <w:r w:rsidRPr="005C3F83">
        <w:rPr>
          <w:rFonts w:cs="Times New Roman"/>
          <w:lang w:val="de-DE"/>
        </w:rPr>
        <w:t xml:space="preserve"> 2012, http://www.spiegel.de/politik/deutschland/neue-neonazi-partei-die-rechte-macht-rechtsextremer-npd-konkurrenz-a-846528.html, </w:t>
      </w:r>
      <w:proofErr w:type="spellStart"/>
      <w:r w:rsidRPr="005C3F83">
        <w:rPr>
          <w:rFonts w:cs="Times New Roman"/>
          <w:lang w:val="de-DE"/>
        </w:rPr>
        <w:t>geraadpleegd</w:t>
      </w:r>
      <w:proofErr w:type="spellEnd"/>
      <w:r w:rsidRPr="005C3F83">
        <w:rPr>
          <w:rFonts w:cs="Times New Roman"/>
          <w:lang w:val="de-DE"/>
        </w:rPr>
        <w:t xml:space="preserve"> </w:t>
      </w:r>
      <w:proofErr w:type="spellStart"/>
      <w:r w:rsidRPr="005C3F83">
        <w:rPr>
          <w:rFonts w:cs="Times New Roman"/>
          <w:lang w:val="de-DE"/>
        </w:rPr>
        <w:t>op</w:t>
      </w:r>
      <w:proofErr w:type="spellEnd"/>
      <w:r w:rsidRPr="005C3F83">
        <w:rPr>
          <w:rFonts w:cs="Times New Roman"/>
          <w:lang w:val="de-DE"/>
        </w:rPr>
        <w:t xml:space="preserve"> 4 </w:t>
      </w:r>
      <w:proofErr w:type="spellStart"/>
      <w:r w:rsidRPr="005C3F83">
        <w:rPr>
          <w:rFonts w:cs="Times New Roman"/>
          <w:lang w:val="de-DE"/>
        </w:rPr>
        <w:t>maart</w:t>
      </w:r>
      <w:proofErr w:type="spellEnd"/>
      <w:r w:rsidRPr="005C3F83">
        <w:rPr>
          <w:rFonts w:cs="Times New Roman"/>
          <w:lang w:val="de-DE"/>
        </w:rPr>
        <w:t xml:space="preserve"> 2014. </w:t>
      </w:r>
    </w:p>
    <w:p w14:paraId="3CEA0D24" w14:textId="77777777" w:rsidR="00CA64F0" w:rsidRPr="005C3F83" w:rsidRDefault="00CA64F0" w:rsidP="00944718">
      <w:pPr>
        <w:pStyle w:val="Default"/>
        <w:jc w:val="both"/>
        <w:rPr>
          <w:rFonts w:asciiTheme="minorHAnsi" w:hAnsiTheme="minorHAnsi"/>
          <w:sz w:val="22"/>
          <w:szCs w:val="22"/>
          <w:lang w:val="de-DE"/>
        </w:rPr>
      </w:pPr>
    </w:p>
    <w:p w14:paraId="7A06F810" w14:textId="77777777" w:rsidR="00CA64F0" w:rsidRPr="00DE0D72" w:rsidRDefault="00CA64F0" w:rsidP="00944718">
      <w:pPr>
        <w:pStyle w:val="Default"/>
        <w:jc w:val="both"/>
        <w:rPr>
          <w:rFonts w:asciiTheme="minorHAnsi" w:hAnsiTheme="minorHAnsi"/>
          <w:sz w:val="22"/>
          <w:szCs w:val="22"/>
          <w:lang w:val="en-US"/>
        </w:rPr>
      </w:pPr>
      <w:r w:rsidRPr="00DE0D72">
        <w:rPr>
          <w:rFonts w:asciiTheme="minorHAnsi" w:hAnsiTheme="minorHAnsi"/>
          <w:sz w:val="22"/>
          <w:szCs w:val="22"/>
          <w:lang w:val="en-US"/>
        </w:rPr>
        <w:t xml:space="preserve">X., “History of the National Democratic Party”, http://www.npd-sh.de/sprachen/1%20%20english.php, </w:t>
      </w:r>
      <w:proofErr w:type="spellStart"/>
      <w:r w:rsidRPr="00DE0D72">
        <w:rPr>
          <w:rFonts w:asciiTheme="minorHAnsi" w:hAnsiTheme="minorHAnsi"/>
          <w:sz w:val="22"/>
          <w:szCs w:val="22"/>
          <w:lang w:val="en-US"/>
        </w:rPr>
        <w:t>geraadpleegd</w:t>
      </w:r>
      <w:proofErr w:type="spellEnd"/>
      <w:r w:rsidRPr="00DE0D72">
        <w:rPr>
          <w:rFonts w:asciiTheme="minorHAnsi" w:hAnsiTheme="minorHAnsi"/>
          <w:sz w:val="22"/>
          <w:szCs w:val="22"/>
          <w:lang w:val="en-US"/>
        </w:rPr>
        <w:t xml:space="preserve"> op 3 </w:t>
      </w:r>
      <w:proofErr w:type="spellStart"/>
      <w:r w:rsidRPr="00DE0D72">
        <w:rPr>
          <w:rFonts w:asciiTheme="minorHAnsi" w:hAnsiTheme="minorHAnsi"/>
          <w:sz w:val="22"/>
          <w:szCs w:val="22"/>
          <w:lang w:val="en-US"/>
        </w:rPr>
        <w:t>maart</w:t>
      </w:r>
      <w:proofErr w:type="spellEnd"/>
      <w:r w:rsidRPr="00DE0D72">
        <w:rPr>
          <w:rFonts w:asciiTheme="minorHAnsi" w:hAnsiTheme="minorHAnsi"/>
          <w:sz w:val="22"/>
          <w:szCs w:val="22"/>
          <w:lang w:val="en-US"/>
        </w:rPr>
        <w:t xml:space="preserve"> 2014. </w:t>
      </w:r>
    </w:p>
    <w:p w14:paraId="786783C8" w14:textId="77777777" w:rsidR="00CA64F0" w:rsidRPr="00706F0E" w:rsidRDefault="00CA64F0" w:rsidP="00944718">
      <w:pPr>
        <w:autoSpaceDE w:val="0"/>
        <w:autoSpaceDN w:val="0"/>
        <w:adjustRightInd w:val="0"/>
        <w:spacing w:after="0" w:line="240" w:lineRule="auto"/>
        <w:jc w:val="both"/>
        <w:rPr>
          <w:rFonts w:cs="Times New Roman"/>
          <w:lang w:val="en-US"/>
        </w:rPr>
      </w:pPr>
    </w:p>
    <w:p w14:paraId="3637872B"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X., “Mussolini, Hitler en Pierce”, 30 mei 2000, http://www.standaard.be/cnt/dst30052000_031, geraadpleegd op 30 januari 2014. </w:t>
      </w:r>
    </w:p>
    <w:p w14:paraId="0B494BAD" w14:textId="77777777" w:rsidR="00CA64F0" w:rsidRDefault="00CA64F0" w:rsidP="00944718">
      <w:pPr>
        <w:autoSpaceDE w:val="0"/>
        <w:autoSpaceDN w:val="0"/>
        <w:adjustRightInd w:val="0"/>
        <w:spacing w:after="0" w:line="240" w:lineRule="auto"/>
        <w:jc w:val="both"/>
        <w:rPr>
          <w:rFonts w:cs="Times New Roman"/>
        </w:rPr>
      </w:pPr>
    </w:p>
    <w:p w14:paraId="15E8D12A" w14:textId="77777777" w:rsidR="00CA64F0" w:rsidRPr="00DE0D72" w:rsidRDefault="00CA64F0" w:rsidP="00944718">
      <w:pPr>
        <w:autoSpaceDE w:val="0"/>
        <w:autoSpaceDN w:val="0"/>
        <w:adjustRightInd w:val="0"/>
        <w:spacing w:after="0" w:line="240" w:lineRule="auto"/>
        <w:jc w:val="both"/>
        <w:rPr>
          <w:rFonts w:cs="Times New Roman"/>
        </w:rPr>
      </w:pPr>
      <w:r w:rsidRPr="00DE0D72">
        <w:rPr>
          <w:rFonts w:cs="Times New Roman"/>
        </w:rPr>
        <w:t xml:space="preserve">X., “Verslag over het antisemitisme in België, jaar 2011”, via http://www.antisemitisme.be/nl/incidents-fr/verslag-over-het-antisemitisme-in-belgie-jaar-2011/, geraadpleegd op 27 oktober 2013. </w:t>
      </w:r>
    </w:p>
    <w:p w14:paraId="1C4E1094" w14:textId="77777777" w:rsidR="00CA64F0" w:rsidRPr="00CA64F0" w:rsidRDefault="00CA64F0" w:rsidP="00944718">
      <w:pPr>
        <w:spacing w:after="0" w:line="360" w:lineRule="auto"/>
        <w:jc w:val="both"/>
        <w:rPr>
          <w:rFonts w:cstheme="minorHAnsi"/>
          <w:b/>
        </w:rPr>
      </w:pPr>
    </w:p>
    <w:sectPr w:rsidR="00CA64F0" w:rsidRPr="00CA64F0">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EE4812" w15:done="0"/>
  <w15:commentEx w15:paraId="3A9B2D9F" w15:done="0"/>
  <w15:commentEx w15:paraId="28D929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66559" w14:textId="77777777" w:rsidR="0054198F" w:rsidRDefault="0054198F" w:rsidP="002B6D63">
      <w:pPr>
        <w:spacing w:after="0" w:line="240" w:lineRule="auto"/>
      </w:pPr>
      <w:r>
        <w:separator/>
      </w:r>
    </w:p>
  </w:endnote>
  <w:endnote w:type="continuationSeparator" w:id="0">
    <w:p w14:paraId="4EB3FA1C" w14:textId="77777777" w:rsidR="0054198F" w:rsidRDefault="0054198F" w:rsidP="002B6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880332"/>
      <w:docPartObj>
        <w:docPartGallery w:val="Page Numbers (Bottom of Page)"/>
        <w:docPartUnique/>
      </w:docPartObj>
    </w:sdtPr>
    <w:sdtEndPr>
      <w:rPr>
        <w:noProof/>
      </w:rPr>
    </w:sdtEndPr>
    <w:sdtContent>
      <w:p w14:paraId="54B8EB09" w14:textId="77777777" w:rsidR="0098322B" w:rsidRDefault="0098322B">
        <w:pPr>
          <w:pStyle w:val="Voettekst"/>
          <w:jc w:val="center"/>
        </w:pPr>
        <w:r>
          <w:fldChar w:fldCharType="begin"/>
        </w:r>
        <w:r>
          <w:instrText xml:space="preserve"> PAGE   \* MERGEFORMAT </w:instrText>
        </w:r>
        <w:r>
          <w:fldChar w:fldCharType="separate"/>
        </w:r>
        <w:r w:rsidR="00EE12ED">
          <w:rPr>
            <w:noProof/>
          </w:rPr>
          <w:t>1</w:t>
        </w:r>
        <w:r>
          <w:rPr>
            <w:noProof/>
          </w:rPr>
          <w:fldChar w:fldCharType="end"/>
        </w:r>
      </w:p>
    </w:sdtContent>
  </w:sdt>
  <w:p w14:paraId="551DA391" w14:textId="77777777" w:rsidR="0098322B" w:rsidRDefault="0098322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0082F" w14:textId="77777777" w:rsidR="0054198F" w:rsidRDefault="0054198F" w:rsidP="002B6D63">
      <w:pPr>
        <w:spacing w:after="0" w:line="240" w:lineRule="auto"/>
      </w:pPr>
      <w:r>
        <w:separator/>
      </w:r>
    </w:p>
  </w:footnote>
  <w:footnote w:type="continuationSeparator" w:id="0">
    <w:p w14:paraId="4BA71EC1" w14:textId="77777777" w:rsidR="0054198F" w:rsidRDefault="0054198F" w:rsidP="002B6D63">
      <w:pPr>
        <w:spacing w:after="0" w:line="240" w:lineRule="auto"/>
      </w:pPr>
      <w:r>
        <w:continuationSeparator/>
      </w:r>
    </w:p>
  </w:footnote>
  <w:footnote w:id="1">
    <w:p w14:paraId="194A6BA1" w14:textId="6D46C2B3" w:rsidR="00EE12ED" w:rsidRPr="00EE12ED" w:rsidRDefault="00EE12ED">
      <w:pPr>
        <w:pStyle w:val="Voetnoottekst"/>
      </w:pPr>
      <w:r>
        <w:rPr>
          <w:rStyle w:val="Voetnootmarkering"/>
        </w:rPr>
        <w:footnoteRef/>
      </w:r>
      <w:r>
        <w:t xml:space="preserve"> Lisa </w:t>
      </w:r>
      <w:proofErr w:type="spellStart"/>
      <w:r>
        <w:t>Lefere</w:t>
      </w:r>
      <w:proofErr w:type="spellEnd"/>
      <w:r>
        <w:t xml:space="preserve"> is </w:t>
      </w:r>
      <w:r w:rsidRPr="00EE12ED">
        <w:t>Master in de Rechten (2014)</w:t>
      </w:r>
    </w:p>
  </w:footnote>
  <w:footnote w:id="2">
    <w:p w14:paraId="72D76D17" w14:textId="3BDB9096" w:rsidR="00EE12ED" w:rsidRPr="00EE12ED" w:rsidRDefault="00EE12ED">
      <w:pPr>
        <w:pStyle w:val="Voetnoottekst"/>
      </w:pPr>
      <w:r>
        <w:rPr>
          <w:rStyle w:val="Voetnootmarkering"/>
        </w:rPr>
        <w:footnoteRef/>
      </w:r>
      <w:r>
        <w:t xml:space="preserve"> </w:t>
      </w:r>
      <w:r w:rsidRPr="00EE12ED">
        <w:t xml:space="preserve">dr. Antoinette Verhage is postdoc onderzoekster bij de Vakgroep Criminologie, Strafrecht en Sociaal Recht, Universiteit Gent en directeur van de onderzoeksgroep Urban Crime &amp; </w:t>
      </w:r>
      <w:proofErr w:type="spellStart"/>
      <w:r w:rsidRPr="00EE12ED">
        <w:t>Policing</w:t>
      </w:r>
      <w:proofErr w:type="spellEnd"/>
      <w:r w:rsidRPr="00EE12ED">
        <w:t xml:space="preserve"> (www.ucp.ugent.be).</w:t>
      </w:r>
    </w:p>
  </w:footnote>
  <w:footnote w:id="3">
    <w:p w14:paraId="3CA2937E" w14:textId="7CD310E7" w:rsidR="00EE12ED" w:rsidRPr="00EE12ED" w:rsidRDefault="00EE12ED">
      <w:pPr>
        <w:pStyle w:val="Voetnoottekst"/>
      </w:pPr>
      <w:r>
        <w:rPr>
          <w:rStyle w:val="Voetnootmarkering"/>
        </w:rPr>
        <w:footnoteRef/>
      </w:r>
      <w:r>
        <w:t xml:space="preserve"> </w:t>
      </w:r>
      <w:r w:rsidRPr="00EE12ED">
        <w:t xml:space="preserve">Maarten De Waele is </w:t>
      </w:r>
      <w:r>
        <w:t xml:space="preserve">doctoraatsstudent bij </w:t>
      </w:r>
      <w:r w:rsidRPr="00EE12ED">
        <w:t>de Vakgroep Criminologie, Strafrecht en Sociaal Recht</w:t>
      </w:r>
      <w:r>
        <w:t>, onderzoeksgroep UCP.</w:t>
      </w:r>
      <w:bookmarkStart w:id="0" w:name="_GoBack"/>
      <w:bookmarkEnd w:id="0"/>
    </w:p>
  </w:footnote>
  <w:footnote w:id="4">
    <w:p w14:paraId="39844EB9" w14:textId="7F55E653" w:rsidR="00EE12ED" w:rsidRPr="00EE12ED" w:rsidRDefault="00EE12ED">
      <w:pPr>
        <w:pStyle w:val="Voetnoottekst"/>
      </w:pPr>
      <w:r>
        <w:rPr>
          <w:rStyle w:val="Voetnootmarkering"/>
        </w:rPr>
        <w:footnoteRef/>
      </w:r>
      <w:r>
        <w:t xml:space="preserve"> Prof. dr. Lieven Pauwels is professor Criminologie en </w:t>
      </w:r>
      <w:r w:rsidRPr="00EE12ED">
        <w:t xml:space="preserve">directeur van de onderzoeksgroep Urban Crime &amp; </w:t>
      </w:r>
      <w:proofErr w:type="spellStart"/>
      <w:r w:rsidRPr="00EE12ED">
        <w:t>Policing</w:t>
      </w:r>
      <w:proofErr w:type="spellEnd"/>
      <w:r w:rsidRPr="00EE12ED">
        <w:t xml:space="preserve"> (www.ucp.ugent.be).</w:t>
      </w:r>
    </w:p>
  </w:footnote>
  <w:footnote w:id="5">
    <w:p w14:paraId="7D2BA059" w14:textId="40AB7E32" w:rsidR="0098322B" w:rsidRPr="000D21EA" w:rsidRDefault="0098322B" w:rsidP="000D21EA">
      <w:pPr>
        <w:pStyle w:val="Default"/>
        <w:jc w:val="both"/>
        <w:rPr>
          <w:color w:val="auto"/>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W. CARTON, “Afstammelingen van nazi’s mogen leven niet vergiftigen”, geraadpleegd op 14 oktober 2013 via http://www.deredactie.be/cm/vrtnieuws/buitenland/1.1733221. </w:t>
      </w:r>
    </w:p>
  </w:footnote>
  <w:footnote w:id="6">
    <w:p w14:paraId="35BAFB6A" w14:textId="0E1518B0" w:rsidR="0098322B" w:rsidRPr="0098322B" w:rsidRDefault="0098322B" w:rsidP="000D21EA">
      <w:pPr>
        <w:autoSpaceDE w:val="0"/>
        <w:autoSpaceDN w:val="0"/>
        <w:adjustRightInd w:val="0"/>
        <w:spacing w:after="0" w:line="240" w:lineRule="auto"/>
        <w:jc w:val="both"/>
        <w:rPr>
          <w:sz w:val="18"/>
          <w:szCs w:val="18"/>
        </w:rPr>
      </w:pPr>
      <w:r w:rsidRPr="000D21EA">
        <w:rPr>
          <w:rStyle w:val="Voetnootmarkering"/>
          <w:sz w:val="18"/>
          <w:szCs w:val="18"/>
        </w:rPr>
        <w:footnoteRef/>
      </w:r>
      <w:r w:rsidRPr="0098322B">
        <w:rPr>
          <w:rFonts w:cs="Times New Roman"/>
          <w:sz w:val="18"/>
          <w:szCs w:val="18"/>
        </w:rPr>
        <w:t xml:space="preserve"> J. HENLEY en L. DAVIES, “Greece’s far-right Golden Dawn party maintains share of vote”, geraadpleegd op 14 oktober 2013 via http://www.theguardian.com/world/2012/jun/18/greece-far-right-golden-dawn. </w:t>
      </w:r>
    </w:p>
  </w:footnote>
  <w:footnote w:id="7">
    <w:p w14:paraId="614BEF7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D. REYNAERS en Z. SAERENS</w:t>
      </w:r>
      <w:r w:rsidRPr="000D21EA">
        <w:rPr>
          <w:i/>
          <w:iCs/>
          <w:sz w:val="18"/>
          <w:szCs w:val="18"/>
        </w:rPr>
        <w:t>, “</w:t>
      </w:r>
      <w:r w:rsidRPr="000D21EA">
        <w:rPr>
          <w:sz w:val="18"/>
          <w:szCs w:val="18"/>
        </w:rPr>
        <w:t>Tot 5 jaar cel voor Bloed, Bodem, Eer en Trouw-kopstukken</w:t>
      </w:r>
      <w:r w:rsidRPr="000D21EA">
        <w:rPr>
          <w:i/>
          <w:iCs/>
          <w:sz w:val="18"/>
          <w:szCs w:val="18"/>
        </w:rPr>
        <w:t>”</w:t>
      </w:r>
      <w:r w:rsidRPr="000D21EA">
        <w:rPr>
          <w:sz w:val="18"/>
          <w:szCs w:val="18"/>
        </w:rPr>
        <w:t xml:space="preserve">, 7 februari 2014, </w:t>
      </w:r>
      <w:hyperlink r:id="rId1" w:history="1">
        <w:r w:rsidRPr="000D21EA">
          <w:rPr>
            <w:rStyle w:val="Hyperlink"/>
            <w:color w:val="auto"/>
            <w:sz w:val="18"/>
            <w:szCs w:val="18"/>
          </w:rPr>
          <w:t>http://www.deredactie.be/cm/vrtnieuws/binnenland/1.1865391</w:t>
        </w:r>
      </w:hyperlink>
      <w:r w:rsidRPr="000D21EA">
        <w:rPr>
          <w:sz w:val="18"/>
          <w:szCs w:val="18"/>
        </w:rPr>
        <w:t xml:space="preserve">, geraadpleegd op 10 februari 2014.  </w:t>
      </w:r>
    </w:p>
  </w:footnote>
  <w:footnote w:id="8">
    <w:p w14:paraId="0F02C84A"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BELGA, “Terrorismeproces BBET wordt overgedaan in Gent”, 24 februari 2014, </w:t>
      </w:r>
      <w:hyperlink r:id="rId2" w:history="1">
        <w:r w:rsidRPr="000D21EA">
          <w:rPr>
            <w:rStyle w:val="Hyperlink"/>
            <w:color w:val="auto"/>
            <w:sz w:val="18"/>
            <w:szCs w:val="18"/>
          </w:rPr>
          <w:t>http://www.demorgen.be/dm/nl/989/Binnenland/article/detail/1799929/2014/02/24/Terrorismeproces-BBET-wordt-overgedaan-in-Gent.dhtml</w:t>
        </w:r>
      </w:hyperlink>
      <w:r w:rsidRPr="000D21EA">
        <w:rPr>
          <w:sz w:val="18"/>
          <w:szCs w:val="18"/>
        </w:rPr>
        <w:t>, geraadpleegd op 25 april 2014.</w:t>
      </w:r>
    </w:p>
  </w:footnote>
  <w:footnote w:id="9">
    <w:p w14:paraId="4CB8CABD"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T. COOKE, E. HORTON, C. JORGENSEN, M. HUGHES, C. MCNAB, D. SOMERVILLE, R. STEWART en I. WESTWELL, </w:t>
      </w:r>
      <w:r w:rsidRPr="000D21EA">
        <w:rPr>
          <w:i/>
          <w:iCs/>
          <w:sz w:val="18"/>
          <w:szCs w:val="18"/>
          <w:lang w:val="en-US"/>
        </w:rPr>
        <w:t>History of World War II: Origins and Outbreak</w:t>
      </w:r>
      <w:r w:rsidRPr="000D21EA">
        <w:rPr>
          <w:sz w:val="18"/>
          <w:szCs w:val="18"/>
          <w:lang w:val="en-US"/>
        </w:rPr>
        <w:t xml:space="preserve">, New York, Marshall Cavendish Corporation, 2005, 12.  </w:t>
      </w:r>
    </w:p>
  </w:footnote>
  <w:footnote w:id="10">
    <w:p w14:paraId="6846977D"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D. J. GOLDHAGEN, </w:t>
      </w:r>
      <w:r w:rsidRPr="000D21EA">
        <w:rPr>
          <w:i/>
          <w:iCs/>
          <w:sz w:val="18"/>
          <w:szCs w:val="18"/>
          <w:lang w:val="en-US"/>
        </w:rPr>
        <w:t>Hitler’s Willing Executioners: Ordinary Germans and the Holocaust</w:t>
      </w:r>
      <w:r w:rsidRPr="000D21EA">
        <w:rPr>
          <w:sz w:val="18"/>
          <w:szCs w:val="18"/>
          <w:lang w:val="en-US"/>
        </w:rPr>
        <w:t xml:space="preserve">, New York, Vintage Books, 1997, 131-132.  </w:t>
      </w:r>
    </w:p>
  </w:footnote>
  <w:footnote w:id="11">
    <w:p w14:paraId="772E86A6"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I. KERSHAW, “The ‘Hitler Myth’: Image and reality in the Third Reich”, in D. F. CREW (ed.), </w:t>
      </w:r>
      <w:r w:rsidRPr="000D21EA">
        <w:rPr>
          <w:i/>
          <w:iCs/>
          <w:sz w:val="18"/>
          <w:szCs w:val="18"/>
          <w:lang w:val="en-US"/>
        </w:rPr>
        <w:t>Nazism and German Society</w:t>
      </w:r>
      <w:r w:rsidRPr="000D21EA">
        <w:rPr>
          <w:sz w:val="18"/>
          <w:szCs w:val="18"/>
          <w:lang w:val="en-US"/>
        </w:rPr>
        <w:t xml:space="preserve">, 1933-1945, New York, Routledge, 2002, 211.  </w:t>
      </w:r>
    </w:p>
  </w:footnote>
  <w:footnote w:id="12">
    <w:p w14:paraId="4EF09241" w14:textId="77777777" w:rsidR="0098322B" w:rsidRPr="000D21EA" w:rsidRDefault="0098322B" w:rsidP="000D21EA">
      <w:pPr>
        <w:pStyle w:val="Voetnoottekst"/>
        <w:jc w:val="both"/>
        <w:rPr>
          <w:sz w:val="18"/>
          <w:szCs w:val="18"/>
          <w:lang w:val="nl-NL"/>
        </w:rPr>
      </w:pPr>
      <w:r w:rsidRPr="000D21EA">
        <w:rPr>
          <w:rStyle w:val="Voetnootmarkering"/>
          <w:sz w:val="18"/>
          <w:szCs w:val="18"/>
        </w:rPr>
        <w:footnoteRef/>
      </w:r>
      <w:r w:rsidRPr="000D21EA">
        <w:rPr>
          <w:sz w:val="18"/>
          <w:szCs w:val="18"/>
        </w:rPr>
        <w:t xml:space="preserve"> B. </w:t>
      </w:r>
      <w:proofErr w:type="spellStart"/>
      <w:r w:rsidRPr="000D21EA">
        <w:rPr>
          <w:smallCaps/>
          <w:sz w:val="18"/>
          <w:szCs w:val="18"/>
        </w:rPr>
        <w:t>Frydman</w:t>
      </w:r>
      <w:proofErr w:type="spellEnd"/>
      <w:r w:rsidRPr="000D21EA">
        <w:rPr>
          <w:sz w:val="18"/>
          <w:szCs w:val="18"/>
        </w:rPr>
        <w:t xml:space="preserve">, “Gevaarlijke of fatale koers: van het beteugelen van haatspraak tot de gevaren van politieke correctheid voor de democratie”, in Centrum voor Gelijkheid van Kansen en voor Racismebestrijding, “Jaarverslag Discriminatie/Diversiteit 2011”, Brussel mei 2012, 38.  </w:t>
      </w:r>
    </w:p>
  </w:footnote>
  <w:footnote w:id="13">
    <w:p w14:paraId="7E279C81" w14:textId="40A99715" w:rsidR="0098322B" w:rsidRPr="00F05B7F" w:rsidRDefault="0098322B" w:rsidP="00F05B7F">
      <w:pPr>
        <w:spacing w:after="0" w:line="240" w:lineRule="auto"/>
        <w:rPr>
          <w:rFonts w:ascii="Calibri" w:hAnsi="Calibri"/>
          <w:noProof/>
          <w:sz w:val="18"/>
          <w:szCs w:val="18"/>
          <w:lang w:val="en-GB"/>
        </w:rPr>
      </w:pPr>
      <w:r w:rsidRPr="000D21EA">
        <w:rPr>
          <w:rStyle w:val="Voetnootmarkering"/>
          <w:sz w:val="18"/>
          <w:szCs w:val="18"/>
        </w:rPr>
        <w:footnoteRef/>
      </w:r>
      <w:r w:rsidRPr="00F05B7F">
        <w:rPr>
          <w:sz w:val="18"/>
          <w:szCs w:val="18"/>
          <w:lang w:val="en-GB"/>
        </w:rPr>
        <w:t xml:space="preserve"> </w:t>
      </w:r>
      <w:r w:rsidRPr="00C460C8">
        <w:rPr>
          <w:rStyle w:val="Voetnootmarkering"/>
          <w:sz w:val="18"/>
          <w:szCs w:val="18"/>
        </w:rPr>
        <w:footnoteRef/>
      </w:r>
      <w:r w:rsidRPr="00C460C8">
        <w:rPr>
          <w:sz w:val="18"/>
          <w:szCs w:val="18"/>
          <w:lang w:val="en-GB"/>
        </w:rPr>
        <w:t xml:space="preserve">L. </w:t>
      </w:r>
      <w:r w:rsidRPr="00C460C8">
        <w:rPr>
          <w:rFonts w:ascii="Calibri" w:hAnsi="Calibri"/>
          <w:noProof/>
          <w:sz w:val="18"/>
          <w:szCs w:val="18"/>
          <w:lang w:val="en-GB"/>
        </w:rPr>
        <w:t xml:space="preserve">Pauwels, F. Brion, F., N. Schils, J. Laffineur, A. Verhage, B. De Ruyver, en M. Easton,2014, </w:t>
      </w:r>
      <w:r w:rsidRPr="00C460C8">
        <w:rPr>
          <w:rFonts w:ascii="Calibri" w:hAnsi="Calibri"/>
          <w:i/>
          <w:noProof/>
          <w:sz w:val="18"/>
          <w:szCs w:val="18"/>
          <w:lang w:val="en-GB"/>
        </w:rPr>
        <w:t>Explaining and Understanding the Role of Exposure to New Social Media on Violent Extremism. Anintegrative quantitative and qualitative approach</w:t>
      </w:r>
      <w:r w:rsidRPr="00C460C8">
        <w:rPr>
          <w:rFonts w:ascii="Calibri" w:hAnsi="Calibri"/>
          <w:noProof/>
          <w:sz w:val="18"/>
          <w:szCs w:val="18"/>
          <w:lang w:val="en-GB"/>
        </w:rPr>
        <w:t>. Ghent: Academia Press, 233</w:t>
      </w:r>
    </w:p>
  </w:footnote>
  <w:footnote w:id="14">
    <w:p w14:paraId="50ABF959" w14:textId="5C3278AD" w:rsidR="0098322B" w:rsidRPr="00C460C8" w:rsidRDefault="0098322B" w:rsidP="00C460C8">
      <w:pPr>
        <w:spacing w:after="0" w:line="240" w:lineRule="auto"/>
        <w:rPr>
          <w:rFonts w:ascii="Calibri" w:hAnsi="Calibri"/>
          <w:noProof/>
          <w:sz w:val="18"/>
          <w:szCs w:val="18"/>
          <w:lang w:val="en-GB"/>
        </w:rPr>
      </w:pPr>
      <w:r w:rsidRPr="00C460C8">
        <w:rPr>
          <w:rStyle w:val="Voetnootmarkering"/>
          <w:sz w:val="18"/>
          <w:szCs w:val="18"/>
        </w:rPr>
        <w:footnoteRef/>
      </w:r>
      <w:r w:rsidRPr="00C460C8">
        <w:rPr>
          <w:sz w:val="18"/>
          <w:szCs w:val="18"/>
          <w:lang w:val="en-GB"/>
        </w:rPr>
        <w:t xml:space="preserve"> </w:t>
      </w:r>
      <w:r>
        <w:rPr>
          <w:sz w:val="18"/>
          <w:szCs w:val="18"/>
          <w:lang w:val="en-GB"/>
        </w:rPr>
        <w:t>Ibid</w:t>
      </w:r>
    </w:p>
  </w:footnote>
  <w:footnote w:id="15">
    <w:p w14:paraId="3DD4271F" w14:textId="77777777" w:rsidR="0098322B" w:rsidRPr="000D21EA" w:rsidRDefault="0098322B" w:rsidP="003673C3">
      <w:pPr>
        <w:pStyle w:val="Voetnoottekst"/>
        <w:jc w:val="both"/>
        <w:rPr>
          <w:sz w:val="18"/>
          <w:szCs w:val="18"/>
          <w:lang w:val="nl-NL"/>
        </w:rPr>
      </w:pPr>
      <w:r w:rsidRPr="000D21EA">
        <w:rPr>
          <w:rStyle w:val="Voetnootmarkering"/>
          <w:sz w:val="18"/>
          <w:szCs w:val="18"/>
        </w:rPr>
        <w:footnoteRef/>
      </w:r>
      <w:r w:rsidRPr="009B086D">
        <w:rPr>
          <w:sz w:val="18"/>
          <w:szCs w:val="18"/>
          <w:lang w:val="en-GB"/>
        </w:rPr>
        <w:t xml:space="preserve"> S. CORENS, Op zoek naar een betere wereld: Islamitisch gefundeerde radicalisering binnen een Europese context. </w:t>
      </w:r>
      <w:r w:rsidRPr="000D21EA">
        <w:rPr>
          <w:sz w:val="18"/>
          <w:szCs w:val="18"/>
        </w:rPr>
        <w:t xml:space="preserve">Een psychosociale analyse, MENARG </w:t>
      </w:r>
      <w:proofErr w:type="spellStart"/>
      <w:r w:rsidRPr="000D21EA">
        <w:rPr>
          <w:sz w:val="18"/>
          <w:szCs w:val="18"/>
        </w:rPr>
        <w:t>Working</w:t>
      </w:r>
      <w:proofErr w:type="spellEnd"/>
      <w:r w:rsidRPr="000D21EA">
        <w:rPr>
          <w:sz w:val="18"/>
          <w:szCs w:val="18"/>
        </w:rPr>
        <w:t xml:space="preserve"> paper n°4. Gent: </w:t>
      </w:r>
      <w:proofErr w:type="spellStart"/>
      <w:r w:rsidRPr="000D21EA">
        <w:rPr>
          <w:sz w:val="18"/>
          <w:szCs w:val="18"/>
        </w:rPr>
        <w:t>Middle</w:t>
      </w:r>
      <w:proofErr w:type="spellEnd"/>
      <w:r w:rsidRPr="000D21EA">
        <w:rPr>
          <w:sz w:val="18"/>
          <w:szCs w:val="18"/>
        </w:rPr>
        <w:t xml:space="preserve"> East </w:t>
      </w:r>
      <w:proofErr w:type="spellStart"/>
      <w:r w:rsidRPr="000D21EA">
        <w:rPr>
          <w:sz w:val="18"/>
          <w:szCs w:val="18"/>
        </w:rPr>
        <w:t>and</w:t>
      </w:r>
      <w:proofErr w:type="spellEnd"/>
      <w:r w:rsidRPr="000D21EA">
        <w:rPr>
          <w:sz w:val="18"/>
          <w:szCs w:val="18"/>
        </w:rPr>
        <w:t xml:space="preserve"> North </w:t>
      </w:r>
      <w:proofErr w:type="spellStart"/>
      <w:r w:rsidRPr="000D21EA">
        <w:rPr>
          <w:sz w:val="18"/>
          <w:szCs w:val="18"/>
        </w:rPr>
        <w:t>Africa</w:t>
      </w:r>
      <w:proofErr w:type="spellEnd"/>
      <w:r w:rsidRPr="000D21EA">
        <w:rPr>
          <w:sz w:val="18"/>
          <w:szCs w:val="18"/>
        </w:rPr>
        <w:t xml:space="preserve"> Research Group, 1, en M. EASTON, N. SCHILS, M. DE WAELE, L. PAUWELS en A. VERHAGE, “Is er plaats voor ‘radicalisme’ in onze democratische maatschappij?”, Orde Dag 2013 afl. 62, 10.  </w:t>
      </w:r>
    </w:p>
  </w:footnote>
  <w:footnote w:id="16">
    <w:p w14:paraId="7089A82A" w14:textId="78B05B38" w:rsidR="0098322B" w:rsidRPr="00C460C8" w:rsidRDefault="0098322B" w:rsidP="000D21EA">
      <w:pPr>
        <w:pStyle w:val="Voetnoottekst"/>
        <w:jc w:val="both"/>
        <w:rPr>
          <w:sz w:val="18"/>
          <w:szCs w:val="18"/>
          <w:lang w:val="en-GB"/>
        </w:rPr>
      </w:pPr>
      <w:r w:rsidRPr="000D21EA">
        <w:rPr>
          <w:rStyle w:val="Voetnootmarkering"/>
          <w:sz w:val="18"/>
          <w:szCs w:val="18"/>
        </w:rPr>
        <w:footnoteRef/>
      </w:r>
      <w:r w:rsidRPr="00C460C8">
        <w:rPr>
          <w:sz w:val="18"/>
          <w:szCs w:val="18"/>
          <w:lang w:val="en-GB"/>
        </w:rPr>
        <w:t xml:space="preserve"> Ibid.  </w:t>
      </w:r>
    </w:p>
  </w:footnote>
  <w:footnote w:id="17">
    <w:p w14:paraId="23AD4433" w14:textId="77777777" w:rsidR="0098322B" w:rsidRPr="00A74C11" w:rsidRDefault="0098322B" w:rsidP="000D21EA">
      <w:pPr>
        <w:pStyle w:val="Voetnoottekst"/>
        <w:jc w:val="both"/>
        <w:rPr>
          <w:sz w:val="18"/>
          <w:szCs w:val="18"/>
          <w:lang w:val="en-US"/>
        </w:rPr>
      </w:pPr>
      <w:r w:rsidRPr="000D21EA">
        <w:rPr>
          <w:rStyle w:val="Voetnootmarkering"/>
          <w:sz w:val="18"/>
          <w:szCs w:val="18"/>
        </w:rPr>
        <w:footnoteRef/>
      </w:r>
      <w:r w:rsidRPr="00A74C11">
        <w:rPr>
          <w:sz w:val="18"/>
          <w:szCs w:val="18"/>
          <w:lang w:val="en-US"/>
        </w:rPr>
        <w:t xml:space="preserve"> A. FERMIN, </w:t>
      </w:r>
      <w:proofErr w:type="spellStart"/>
      <w:r w:rsidRPr="00A74C11">
        <w:rPr>
          <w:sz w:val="18"/>
          <w:szCs w:val="18"/>
          <w:lang w:val="en-US"/>
        </w:rPr>
        <w:t>Islamitische</w:t>
      </w:r>
      <w:proofErr w:type="spellEnd"/>
      <w:r w:rsidRPr="00A74C11">
        <w:rPr>
          <w:sz w:val="18"/>
          <w:szCs w:val="18"/>
          <w:lang w:val="en-US"/>
        </w:rPr>
        <w:t xml:space="preserve"> en </w:t>
      </w:r>
      <w:proofErr w:type="spellStart"/>
      <w:r w:rsidRPr="00A74C11">
        <w:rPr>
          <w:sz w:val="18"/>
          <w:szCs w:val="18"/>
          <w:lang w:val="en-US"/>
        </w:rPr>
        <w:t>extreem-rechtse</w:t>
      </w:r>
      <w:proofErr w:type="spellEnd"/>
      <w:r w:rsidRPr="00A74C11">
        <w:rPr>
          <w:sz w:val="18"/>
          <w:szCs w:val="18"/>
          <w:lang w:val="en-US"/>
        </w:rPr>
        <w:t xml:space="preserve"> </w:t>
      </w:r>
      <w:proofErr w:type="spellStart"/>
      <w:r w:rsidRPr="00A74C11">
        <w:rPr>
          <w:sz w:val="18"/>
          <w:szCs w:val="18"/>
          <w:lang w:val="en-US"/>
        </w:rPr>
        <w:t>radicalisering</w:t>
      </w:r>
      <w:proofErr w:type="spellEnd"/>
      <w:r w:rsidRPr="00A74C11">
        <w:rPr>
          <w:sz w:val="18"/>
          <w:szCs w:val="18"/>
          <w:lang w:val="en-US"/>
        </w:rPr>
        <w:t xml:space="preserve"> in Nederland, Den Haag, WOTC, 2009, 13, en C. MUDDE, “Right-wing extremism analyzed, A Comparative Analysis of the Ideologies of Three Alleged Right-Wing Extremist Parties (NPD, NDP, CP'86)”, </w:t>
      </w:r>
      <w:r w:rsidRPr="00A74C11">
        <w:rPr>
          <w:i/>
          <w:iCs/>
          <w:sz w:val="18"/>
          <w:szCs w:val="18"/>
          <w:lang w:val="en-US"/>
        </w:rPr>
        <w:t xml:space="preserve">European Journal of Political Research </w:t>
      </w:r>
      <w:r w:rsidRPr="00A74C11">
        <w:rPr>
          <w:sz w:val="18"/>
          <w:szCs w:val="18"/>
          <w:lang w:val="en-US"/>
        </w:rPr>
        <w:t xml:space="preserve">1995, </w:t>
      </w:r>
      <w:proofErr w:type="spellStart"/>
      <w:r w:rsidRPr="00A74C11">
        <w:rPr>
          <w:sz w:val="18"/>
          <w:szCs w:val="18"/>
          <w:lang w:val="en-US"/>
        </w:rPr>
        <w:t>afl</w:t>
      </w:r>
      <w:proofErr w:type="spellEnd"/>
      <w:r w:rsidRPr="00A74C11">
        <w:rPr>
          <w:sz w:val="18"/>
          <w:szCs w:val="18"/>
          <w:lang w:val="en-US"/>
        </w:rPr>
        <w:t xml:space="preserve">. 27, 206.  </w:t>
      </w:r>
    </w:p>
  </w:footnote>
  <w:footnote w:id="18">
    <w:p w14:paraId="491E1D63" w14:textId="77777777" w:rsidR="0098322B" w:rsidRPr="000D21EA" w:rsidRDefault="0098322B" w:rsidP="000D21EA">
      <w:pPr>
        <w:pStyle w:val="Voetnoottekst"/>
        <w:jc w:val="both"/>
        <w:rPr>
          <w:sz w:val="18"/>
          <w:szCs w:val="18"/>
          <w:lang w:val="nl-NL"/>
        </w:rPr>
      </w:pPr>
      <w:r w:rsidRPr="000D21EA">
        <w:rPr>
          <w:rStyle w:val="Voetnootmarkering"/>
          <w:sz w:val="18"/>
          <w:szCs w:val="18"/>
        </w:rPr>
        <w:footnoteRef/>
      </w:r>
      <w:r w:rsidRPr="000D21EA">
        <w:rPr>
          <w:sz w:val="18"/>
          <w:szCs w:val="18"/>
        </w:rPr>
        <w:t xml:space="preserve"> I. VAN DER VALK en W. WAGENAAR, </w:t>
      </w:r>
      <w:r w:rsidRPr="000D21EA">
        <w:rPr>
          <w:i/>
          <w:iCs/>
          <w:sz w:val="18"/>
          <w:szCs w:val="18"/>
        </w:rPr>
        <w:t>Monitor racisme en extremisme, in en uit extreemrechts</w:t>
      </w:r>
      <w:r w:rsidRPr="000D21EA">
        <w:rPr>
          <w:sz w:val="18"/>
          <w:szCs w:val="18"/>
        </w:rPr>
        <w:t xml:space="preserve">, Amsterdam, Amsterdam University Press, 2010, 31.  </w:t>
      </w:r>
    </w:p>
  </w:footnote>
  <w:footnote w:id="19">
    <w:p w14:paraId="235A3609"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L. GEVERS, “De katholieke kerk en de Vlaamse beweging” in K. DEPREZ en L. VOS (</w:t>
      </w:r>
      <w:proofErr w:type="spellStart"/>
      <w:r w:rsidRPr="000D21EA">
        <w:rPr>
          <w:rFonts w:asciiTheme="minorHAnsi" w:hAnsiTheme="minorHAnsi"/>
          <w:color w:val="auto"/>
          <w:sz w:val="18"/>
          <w:szCs w:val="18"/>
        </w:rPr>
        <w:t>eds</w:t>
      </w:r>
      <w:proofErr w:type="spellEnd"/>
      <w:r w:rsidRPr="000D21EA">
        <w:rPr>
          <w:rFonts w:asciiTheme="minorHAnsi" w:hAnsiTheme="minorHAnsi"/>
          <w:color w:val="auto"/>
          <w:sz w:val="18"/>
          <w:szCs w:val="18"/>
        </w:rPr>
        <w:t xml:space="preserve">.), </w:t>
      </w:r>
      <w:r w:rsidRPr="000D21EA">
        <w:rPr>
          <w:rFonts w:asciiTheme="minorHAnsi" w:hAnsiTheme="minorHAnsi"/>
          <w:i/>
          <w:iCs/>
          <w:color w:val="auto"/>
          <w:sz w:val="18"/>
          <w:szCs w:val="18"/>
        </w:rPr>
        <w:t>Nationalisme in België, identiteiten in beweging 1780-2000</w:t>
      </w:r>
      <w:r w:rsidRPr="000D21EA">
        <w:rPr>
          <w:rFonts w:asciiTheme="minorHAnsi" w:hAnsiTheme="minorHAnsi"/>
          <w:color w:val="auto"/>
          <w:sz w:val="18"/>
          <w:szCs w:val="18"/>
        </w:rPr>
        <w:t xml:space="preserve">, Antwerpen, </w:t>
      </w:r>
      <w:proofErr w:type="spellStart"/>
      <w:r w:rsidRPr="000D21EA">
        <w:rPr>
          <w:rFonts w:asciiTheme="minorHAnsi" w:hAnsiTheme="minorHAnsi"/>
          <w:color w:val="auto"/>
          <w:sz w:val="18"/>
          <w:szCs w:val="18"/>
        </w:rPr>
        <w:t>Houtekiet</w:t>
      </w:r>
      <w:proofErr w:type="spellEnd"/>
      <w:r w:rsidRPr="000D21EA">
        <w:rPr>
          <w:rFonts w:asciiTheme="minorHAnsi" w:hAnsiTheme="minorHAnsi"/>
          <w:color w:val="auto"/>
          <w:sz w:val="18"/>
          <w:szCs w:val="18"/>
        </w:rPr>
        <w:t xml:space="preserve">, 1999, 119. </w:t>
      </w:r>
    </w:p>
  </w:footnote>
  <w:footnote w:id="20">
    <w:p w14:paraId="56D7AD4B"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t>
      </w:r>
      <w:r w:rsidRPr="000D21EA">
        <w:rPr>
          <w:rFonts w:cs="Times New Roman"/>
          <w:sz w:val="18"/>
          <w:szCs w:val="18"/>
        </w:rPr>
        <w:t xml:space="preserve">E. WITTE, J. CRAEYBECKX EN A. MEYNEN, </w:t>
      </w:r>
      <w:proofErr w:type="spellStart"/>
      <w:r w:rsidRPr="000D21EA">
        <w:rPr>
          <w:rFonts w:cs="Times New Roman"/>
          <w:i/>
          <w:iCs/>
          <w:sz w:val="18"/>
          <w:szCs w:val="18"/>
        </w:rPr>
        <w:t>Political</w:t>
      </w:r>
      <w:proofErr w:type="spellEnd"/>
      <w:r w:rsidRPr="000D21EA">
        <w:rPr>
          <w:rFonts w:cs="Times New Roman"/>
          <w:i/>
          <w:iCs/>
          <w:sz w:val="18"/>
          <w:szCs w:val="18"/>
        </w:rPr>
        <w:t xml:space="preserve"> </w:t>
      </w:r>
      <w:proofErr w:type="spellStart"/>
      <w:r w:rsidRPr="000D21EA">
        <w:rPr>
          <w:rFonts w:cs="Times New Roman"/>
          <w:i/>
          <w:iCs/>
          <w:sz w:val="18"/>
          <w:szCs w:val="18"/>
        </w:rPr>
        <w:t>history</w:t>
      </w:r>
      <w:proofErr w:type="spellEnd"/>
      <w:r w:rsidRPr="000D21EA">
        <w:rPr>
          <w:rFonts w:cs="Times New Roman"/>
          <w:i/>
          <w:iCs/>
          <w:sz w:val="18"/>
          <w:szCs w:val="18"/>
        </w:rPr>
        <w:t xml:space="preserve"> of Belgium </w:t>
      </w:r>
      <w:proofErr w:type="spellStart"/>
      <w:r w:rsidRPr="000D21EA">
        <w:rPr>
          <w:rFonts w:cs="Times New Roman"/>
          <w:i/>
          <w:iCs/>
          <w:sz w:val="18"/>
          <w:szCs w:val="18"/>
        </w:rPr>
        <w:t>from</w:t>
      </w:r>
      <w:proofErr w:type="spellEnd"/>
      <w:r w:rsidRPr="000D21EA">
        <w:rPr>
          <w:rFonts w:cs="Times New Roman"/>
          <w:i/>
          <w:iCs/>
          <w:sz w:val="18"/>
          <w:szCs w:val="18"/>
        </w:rPr>
        <w:t xml:space="preserve"> 1830 </w:t>
      </w:r>
      <w:proofErr w:type="spellStart"/>
      <w:r w:rsidRPr="000D21EA">
        <w:rPr>
          <w:rFonts w:cs="Times New Roman"/>
          <w:i/>
          <w:iCs/>
          <w:sz w:val="18"/>
          <w:szCs w:val="18"/>
        </w:rPr>
        <w:t>onwards</w:t>
      </w:r>
      <w:proofErr w:type="spellEnd"/>
      <w:r w:rsidRPr="000D21EA">
        <w:rPr>
          <w:rFonts w:cs="Times New Roman"/>
          <w:sz w:val="18"/>
          <w:szCs w:val="18"/>
        </w:rPr>
        <w:t>, Antwerpen, Standaard Uitgeverij en Brussel, VUB University Press, 2000, 97.</w:t>
      </w:r>
    </w:p>
  </w:footnote>
  <w:footnote w:id="21">
    <w:p w14:paraId="2B1FEEAA"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t>
      </w:r>
      <w:r w:rsidRPr="000D21EA">
        <w:rPr>
          <w:rFonts w:cs="Times New Roman"/>
          <w:sz w:val="18"/>
          <w:szCs w:val="18"/>
        </w:rPr>
        <w:t>L. GEVERS, “De katholieke kerk en de Vlaamse beweging” in K. DEPREZ en L. VOS (</w:t>
      </w:r>
      <w:proofErr w:type="spellStart"/>
      <w:r w:rsidRPr="000D21EA">
        <w:rPr>
          <w:rFonts w:cs="Times New Roman"/>
          <w:sz w:val="18"/>
          <w:szCs w:val="18"/>
        </w:rPr>
        <w:t>eds</w:t>
      </w:r>
      <w:proofErr w:type="spellEnd"/>
      <w:r w:rsidRPr="000D21EA">
        <w:rPr>
          <w:rFonts w:cs="Times New Roman"/>
          <w:sz w:val="18"/>
          <w:szCs w:val="18"/>
        </w:rPr>
        <w:t xml:space="preserve">.), </w:t>
      </w:r>
      <w:r w:rsidRPr="000D21EA">
        <w:rPr>
          <w:rFonts w:cs="Times New Roman"/>
          <w:i/>
          <w:iCs/>
          <w:sz w:val="18"/>
          <w:szCs w:val="18"/>
        </w:rPr>
        <w:t>Nationalisme in België, identiteiten in beweging 1780-2000</w:t>
      </w:r>
      <w:r w:rsidRPr="000D21EA">
        <w:rPr>
          <w:rFonts w:cs="Times New Roman"/>
          <w:sz w:val="18"/>
          <w:szCs w:val="18"/>
        </w:rPr>
        <w:t xml:space="preserve">, Antwerpen, </w:t>
      </w:r>
      <w:proofErr w:type="spellStart"/>
      <w:r w:rsidRPr="000D21EA">
        <w:rPr>
          <w:rFonts w:cs="Times New Roman"/>
          <w:sz w:val="18"/>
          <w:szCs w:val="18"/>
        </w:rPr>
        <w:t>Houtekiet</w:t>
      </w:r>
      <w:proofErr w:type="spellEnd"/>
      <w:r w:rsidRPr="000D21EA">
        <w:rPr>
          <w:rFonts w:cs="Times New Roman"/>
          <w:sz w:val="18"/>
          <w:szCs w:val="18"/>
        </w:rPr>
        <w:t xml:space="preserve">, 1999, 120.  </w:t>
      </w:r>
    </w:p>
  </w:footnote>
  <w:footnote w:id="22">
    <w:p w14:paraId="0313B020"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ibid</w:t>
      </w:r>
    </w:p>
  </w:footnote>
  <w:footnote w:id="23">
    <w:p w14:paraId="2558703A" w14:textId="77777777" w:rsidR="0098322B" w:rsidRPr="000D21EA" w:rsidRDefault="0098322B" w:rsidP="000D21EA">
      <w:pPr>
        <w:pStyle w:val="Default"/>
        <w:jc w:val="both"/>
        <w:rPr>
          <w:rFonts w:asciiTheme="minorHAnsi" w:hAnsiTheme="minorHAnsi"/>
          <w:color w:val="auto"/>
          <w:sz w:val="18"/>
          <w:szCs w:val="18"/>
          <w:lang w:val="en-US"/>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lang w:val="en-US"/>
        </w:rPr>
        <w:t xml:space="preserve"> C. MUDDE, </w:t>
      </w:r>
      <w:r w:rsidRPr="000D21EA">
        <w:rPr>
          <w:rFonts w:asciiTheme="minorHAnsi" w:hAnsiTheme="minorHAnsi"/>
          <w:i/>
          <w:iCs/>
          <w:color w:val="auto"/>
          <w:sz w:val="18"/>
          <w:szCs w:val="18"/>
          <w:lang w:val="en-US"/>
        </w:rPr>
        <w:t>The ideology of the extreme right</w:t>
      </w:r>
      <w:r w:rsidRPr="000D21EA">
        <w:rPr>
          <w:rFonts w:asciiTheme="minorHAnsi" w:hAnsiTheme="minorHAnsi"/>
          <w:color w:val="auto"/>
          <w:sz w:val="18"/>
          <w:szCs w:val="18"/>
          <w:lang w:val="en-US"/>
        </w:rPr>
        <w:t xml:space="preserve">, Manchester, Manchester University Press, 2000, 81. </w:t>
      </w:r>
    </w:p>
    <w:p w14:paraId="4CD6282E" w14:textId="77777777" w:rsidR="0098322B" w:rsidRPr="000D21EA" w:rsidRDefault="0098322B" w:rsidP="000D21EA">
      <w:pPr>
        <w:pStyle w:val="Voetnoottekst"/>
        <w:jc w:val="both"/>
        <w:rPr>
          <w:sz w:val="18"/>
          <w:szCs w:val="18"/>
        </w:rPr>
      </w:pPr>
      <w:r w:rsidRPr="000D21EA">
        <w:rPr>
          <w:rFonts w:cs="Times New Roman"/>
          <w:sz w:val="18"/>
          <w:szCs w:val="18"/>
        </w:rPr>
        <w:t xml:space="preserve">57 Strooibriefje met de eisen van de Vlaamse </w:t>
      </w:r>
      <w:proofErr w:type="spellStart"/>
      <w:r w:rsidRPr="000D21EA">
        <w:rPr>
          <w:rFonts w:cs="Times New Roman"/>
          <w:sz w:val="18"/>
          <w:szCs w:val="18"/>
        </w:rPr>
        <w:t>Ijzersoldaten</w:t>
      </w:r>
      <w:proofErr w:type="spellEnd"/>
      <w:r w:rsidRPr="000D21EA">
        <w:rPr>
          <w:rFonts w:cs="Times New Roman"/>
          <w:sz w:val="18"/>
          <w:szCs w:val="18"/>
        </w:rPr>
        <w:t xml:space="preserve">, uit: “Documenten betreffende de Wereldoorlog 1914 - 1918, de Vlaamse Beweging, het Activisme en de Vlaamse hogeschool van Gent”, archief bibliotheek Ugent.  </w:t>
      </w:r>
    </w:p>
  </w:footnote>
  <w:footnote w:id="24">
    <w:p w14:paraId="4ED045A6" w14:textId="74077B60"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C. MUDDE, </w:t>
      </w:r>
      <w:r w:rsidRPr="000D21EA">
        <w:rPr>
          <w:rFonts w:asciiTheme="minorHAnsi" w:hAnsiTheme="minorHAnsi"/>
          <w:i/>
          <w:iCs/>
          <w:color w:val="auto"/>
          <w:sz w:val="18"/>
          <w:szCs w:val="18"/>
        </w:rPr>
        <w:t>o.c.</w:t>
      </w:r>
      <w:r w:rsidRPr="000D21EA">
        <w:rPr>
          <w:rFonts w:asciiTheme="minorHAnsi" w:hAnsiTheme="minorHAnsi"/>
          <w:color w:val="auto"/>
          <w:sz w:val="18"/>
          <w:szCs w:val="18"/>
        </w:rPr>
        <w:t xml:space="preserve">, 81. </w:t>
      </w:r>
    </w:p>
    <w:p w14:paraId="270CE273" w14:textId="77777777" w:rsidR="0098322B" w:rsidRPr="000D21EA" w:rsidRDefault="0098322B" w:rsidP="000D21EA">
      <w:pPr>
        <w:pStyle w:val="Voetnoottekst"/>
        <w:jc w:val="both"/>
        <w:rPr>
          <w:sz w:val="18"/>
          <w:szCs w:val="18"/>
        </w:rPr>
      </w:pPr>
      <w:r w:rsidRPr="000D21EA">
        <w:rPr>
          <w:rFonts w:cs="Times New Roman"/>
          <w:sz w:val="18"/>
          <w:szCs w:val="18"/>
        </w:rPr>
        <w:t xml:space="preserve">57 Strooibriefje met de eisen van de Vlaamse </w:t>
      </w:r>
      <w:proofErr w:type="spellStart"/>
      <w:r w:rsidRPr="000D21EA">
        <w:rPr>
          <w:rFonts w:cs="Times New Roman"/>
          <w:sz w:val="18"/>
          <w:szCs w:val="18"/>
        </w:rPr>
        <w:t>Ijzersoldaten</w:t>
      </w:r>
      <w:proofErr w:type="spellEnd"/>
      <w:r w:rsidRPr="000D21EA">
        <w:rPr>
          <w:rFonts w:cs="Times New Roman"/>
          <w:sz w:val="18"/>
          <w:szCs w:val="18"/>
        </w:rPr>
        <w:t xml:space="preserve">, uit: “Documenten betreffende de Wereldoorlog 1914 - 1918, de Vlaamse Beweging, het Activisme en de Vlaamse hogeschool van Gent”, archief bibliotheek Ugent.  </w:t>
      </w:r>
    </w:p>
  </w:footnote>
  <w:footnote w:id="25">
    <w:p w14:paraId="345813E5" w14:textId="2A16BD48"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L. GEVERS, o.c., 122.  </w:t>
      </w:r>
    </w:p>
  </w:footnote>
  <w:footnote w:id="26">
    <w:p w14:paraId="320001EC" w14:textId="0280A38D"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E. WITTE, J. CRAEYBECKX EN A. MEYNEN, </w:t>
      </w:r>
      <w:r w:rsidRPr="000D21EA">
        <w:rPr>
          <w:i/>
          <w:iCs/>
          <w:sz w:val="18"/>
          <w:szCs w:val="18"/>
        </w:rPr>
        <w:t>o.c.,</w:t>
      </w:r>
      <w:r w:rsidRPr="000D21EA">
        <w:rPr>
          <w:sz w:val="18"/>
          <w:szCs w:val="18"/>
        </w:rPr>
        <w:t xml:space="preserve"> 149.  </w:t>
      </w:r>
    </w:p>
  </w:footnote>
  <w:footnote w:id="27">
    <w:p w14:paraId="45568A62"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B. DE WEVER, </w:t>
      </w:r>
      <w:r w:rsidRPr="000D21EA">
        <w:rPr>
          <w:i/>
          <w:iCs/>
          <w:sz w:val="18"/>
          <w:szCs w:val="18"/>
        </w:rPr>
        <w:t>Greep naar de macht. Vlaams nationalisme en Nieuwe Orde. Het VNV 1933-1945</w:t>
      </w:r>
      <w:r w:rsidRPr="000D21EA">
        <w:rPr>
          <w:sz w:val="18"/>
          <w:szCs w:val="18"/>
        </w:rPr>
        <w:t xml:space="preserve">, Tielt, </w:t>
      </w:r>
      <w:proofErr w:type="spellStart"/>
      <w:r w:rsidRPr="000D21EA">
        <w:rPr>
          <w:sz w:val="18"/>
          <w:szCs w:val="18"/>
        </w:rPr>
        <w:t>Lannoo</w:t>
      </w:r>
      <w:proofErr w:type="spellEnd"/>
      <w:r w:rsidRPr="000D21EA">
        <w:rPr>
          <w:sz w:val="18"/>
          <w:szCs w:val="18"/>
        </w:rPr>
        <w:t xml:space="preserve">, 1994, 130.  </w:t>
      </w:r>
    </w:p>
  </w:footnote>
  <w:footnote w:id="28">
    <w:p w14:paraId="2407AEAA"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E. VERHOEYEN, </w:t>
      </w:r>
      <w:r w:rsidRPr="000D21EA">
        <w:rPr>
          <w:i/>
          <w:iCs/>
          <w:sz w:val="18"/>
          <w:szCs w:val="18"/>
        </w:rPr>
        <w:t xml:space="preserve">Spionnen aan de achterdeur: De Duitse </w:t>
      </w:r>
      <w:proofErr w:type="spellStart"/>
      <w:r w:rsidRPr="000D21EA">
        <w:rPr>
          <w:i/>
          <w:iCs/>
          <w:sz w:val="18"/>
          <w:szCs w:val="18"/>
        </w:rPr>
        <w:t>Abwehr</w:t>
      </w:r>
      <w:proofErr w:type="spellEnd"/>
      <w:r w:rsidRPr="000D21EA">
        <w:rPr>
          <w:i/>
          <w:iCs/>
          <w:sz w:val="18"/>
          <w:szCs w:val="18"/>
        </w:rPr>
        <w:t xml:space="preserve"> in België, 1936-1945</w:t>
      </w:r>
      <w:r w:rsidRPr="000D21EA">
        <w:rPr>
          <w:sz w:val="18"/>
          <w:szCs w:val="18"/>
        </w:rPr>
        <w:t xml:space="preserve">, Antwerpen, </w:t>
      </w:r>
      <w:proofErr w:type="spellStart"/>
      <w:r w:rsidRPr="000D21EA">
        <w:rPr>
          <w:sz w:val="18"/>
          <w:szCs w:val="18"/>
        </w:rPr>
        <w:t>Maklu</w:t>
      </w:r>
      <w:proofErr w:type="spellEnd"/>
      <w:r w:rsidRPr="000D21EA">
        <w:rPr>
          <w:sz w:val="18"/>
          <w:szCs w:val="18"/>
        </w:rPr>
        <w:t xml:space="preserve">, 2011, 230.  </w:t>
      </w:r>
    </w:p>
  </w:footnote>
  <w:footnote w:id="29">
    <w:p w14:paraId="55C47A29"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E. WITTE, J. CRAEYBECKX EN A. MEYNEN, </w:t>
      </w:r>
      <w:proofErr w:type="spellStart"/>
      <w:r w:rsidRPr="000D21EA">
        <w:rPr>
          <w:i/>
          <w:iCs/>
          <w:sz w:val="18"/>
          <w:szCs w:val="18"/>
        </w:rPr>
        <w:t>Political</w:t>
      </w:r>
      <w:proofErr w:type="spellEnd"/>
      <w:r w:rsidRPr="000D21EA">
        <w:rPr>
          <w:i/>
          <w:iCs/>
          <w:sz w:val="18"/>
          <w:szCs w:val="18"/>
        </w:rPr>
        <w:t xml:space="preserve"> </w:t>
      </w:r>
      <w:proofErr w:type="spellStart"/>
      <w:r w:rsidRPr="000D21EA">
        <w:rPr>
          <w:i/>
          <w:iCs/>
          <w:sz w:val="18"/>
          <w:szCs w:val="18"/>
        </w:rPr>
        <w:t>history</w:t>
      </w:r>
      <w:proofErr w:type="spellEnd"/>
      <w:r w:rsidRPr="000D21EA">
        <w:rPr>
          <w:i/>
          <w:iCs/>
          <w:sz w:val="18"/>
          <w:szCs w:val="18"/>
        </w:rPr>
        <w:t xml:space="preserve"> of Belgium </w:t>
      </w:r>
      <w:proofErr w:type="spellStart"/>
      <w:r w:rsidRPr="000D21EA">
        <w:rPr>
          <w:i/>
          <w:iCs/>
          <w:sz w:val="18"/>
          <w:szCs w:val="18"/>
        </w:rPr>
        <w:t>from</w:t>
      </w:r>
      <w:proofErr w:type="spellEnd"/>
      <w:r w:rsidRPr="000D21EA">
        <w:rPr>
          <w:i/>
          <w:iCs/>
          <w:sz w:val="18"/>
          <w:szCs w:val="18"/>
        </w:rPr>
        <w:t xml:space="preserve"> 1830 </w:t>
      </w:r>
      <w:proofErr w:type="spellStart"/>
      <w:r w:rsidRPr="000D21EA">
        <w:rPr>
          <w:i/>
          <w:iCs/>
          <w:sz w:val="18"/>
          <w:szCs w:val="18"/>
        </w:rPr>
        <w:t>onwards</w:t>
      </w:r>
      <w:proofErr w:type="spellEnd"/>
      <w:r w:rsidRPr="000D21EA">
        <w:rPr>
          <w:sz w:val="18"/>
          <w:szCs w:val="18"/>
        </w:rPr>
        <w:t xml:space="preserve">, Antwerpen, Standaard Uitgeverij en Brussel, VUB University Press, 2000, 149.  </w:t>
      </w:r>
    </w:p>
  </w:footnote>
  <w:footnote w:id="30">
    <w:p w14:paraId="6D8F5EE4"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B. DE WEVER, </w:t>
      </w:r>
      <w:r w:rsidRPr="000D21EA">
        <w:rPr>
          <w:i/>
          <w:iCs/>
          <w:sz w:val="18"/>
          <w:szCs w:val="18"/>
        </w:rPr>
        <w:t>Staf De Clercq</w:t>
      </w:r>
      <w:r w:rsidRPr="000D21EA">
        <w:rPr>
          <w:sz w:val="18"/>
          <w:szCs w:val="18"/>
        </w:rPr>
        <w:t xml:space="preserve">, Brussel, Uitgeverij </w:t>
      </w:r>
      <w:proofErr w:type="spellStart"/>
      <w:r w:rsidRPr="000D21EA">
        <w:rPr>
          <w:sz w:val="18"/>
          <w:szCs w:val="18"/>
        </w:rPr>
        <w:t>Grammens</w:t>
      </w:r>
      <w:proofErr w:type="spellEnd"/>
      <w:r w:rsidRPr="000D21EA">
        <w:rPr>
          <w:sz w:val="18"/>
          <w:szCs w:val="18"/>
        </w:rPr>
        <w:t xml:space="preserve">, 1989, 193.  </w:t>
      </w:r>
    </w:p>
  </w:footnote>
  <w:footnote w:id="31">
    <w:p w14:paraId="30385587"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Belgische partij, met fascistische en </w:t>
      </w:r>
      <w:proofErr w:type="spellStart"/>
      <w:r w:rsidRPr="000D21EA">
        <w:rPr>
          <w:rFonts w:asciiTheme="minorHAnsi" w:hAnsiTheme="minorHAnsi"/>
          <w:color w:val="auto"/>
          <w:sz w:val="18"/>
          <w:szCs w:val="18"/>
        </w:rPr>
        <w:t>nationaal-socialistische</w:t>
      </w:r>
      <w:proofErr w:type="spellEnd"/>
      <w:r w:rsidRPr="000D21EA">
        <w:rPr>
          <w:rFonts w:asciiTheme="minorHAnsi" w:hAnsiTheme="minorHAnsi"/>
          <w:color w:val="auto"/>
          <w:sz w:val="18"/>
          <w:szCs w:val="18"/>
        </w:rPr>
        <w:t xml:space="preserve"> invloeden, opgericht in de jaren ’30, zie hierover: G. F. DI MURO, </w:t>
      </w:r>
      <w:r w:rsidRPr="000D21EA">
        <w:rPr>
          <w:rFonts w:asciiTheme="minorHAnsi" w:hAnsiTheme="minorHAnsi"/>
          <w:i/>
          <w:iCs/>
          <w:color w:val="auto"/>
          <w:sz w:val="18"/>
          <w:szCs w:val="18"/>
        </w:rPr>
        <w:t xml:space="preserve">Léon Degrelle et </w:t>
      </w:r>
      <w:proofErr w:type="spellStart"/>
      <w:r w:rsidRPr="000D21EA">
        <w:rPr>
          <w:rFonts w:asciiTheme="minorHAnsi" w:hAnsiTheme="minorHAnsi"/>
          <w:i/>
          <w:iCs/>
          <w:color w:val="auto"/>
          <w:sz w:val="18"/>
          <w:szCs w:val="18"/>
        </w:rPr>
        <w:t>l’avonture</w:t>
      </w:r>
      <w:proofErr w:type="spellEnd"/>
      <w:r w:rsidRPr="000D21EA">
        <w:rPr>
          <w:rFonts w:asciiTheme="minorHAnsi" w:hAnsiTheme="minorHAnsi"/>
          <w:i/>
          <w:iCs/>
          <w:color w:val="auto"/>
          <w:sz w:val="18"/>
          <w:szCs w:val="18"/>
        </w:rPr>
        <w:t xml:space="preserve"> </w:t>
      </w:r>
      <w:proofErr w:type="spellStart"/>
      <w:r w:rsidRPr="000D21EA">
        <w:rPr>
          <w:rFonts w:asciiTheme="minorHAnsi" w:hAnsiTheme="minorHAnsi"/>
          <w:i/>
          <w:iCs/>
          <w:color w:val="auto"/>
          <w:sz w:val="18"/>
          <w:szCs w:val="18"/>
        </w:rPr>
        <w:t>rexiste</w:t>
      </w:r>
      <w:proofErr w:type="spellEnd"/>
      <w:r w:rsidRPr="000D21EA">
        <w:rPr>
          <w:rFonts w:asciiTheme="minorHAnsi" w:hAnsiTheme="minorHAnsi"/>
          <w:i/>
          <w:iCs/>
          <w:color w:val="auto"/>
          <w:sz w:val="18"/>
          <w:szCs w:val="18"/>
        </w:rPr>
        <w:t xml:space="preserve"> (1927-1940)</w:t>
      </w:r>
      <w:r w:rsidRPr="000D21EA">
        <w:rPr>
          <w:rFonts w:asciiTheme="minorHAnsi" w:hAnsiTheme="minorHAnsi"/>
          <w:color w:val="auto"/>
          <w:sz w:val="18"/>
          <w:szCs w:val="18"/>
        </w:rPr>
        <w:t xml:space="preserve">, Brussel, </w:t>
      </w:r>
      <w:proofErr w:type="spellStart"/>
      <w:r w:rsidRPr="000D21EA">
        <w:rPr>
          <w:rFonts w:asciiTheme="minorHAnsi" w:hAnsiTheme="minorHAnsi"/>
          <w:color w:val="auto"/>
          <w:sz w:val="18"/>
          <w:szCs w:val="18"/>
        </w:rPr>
        <w:t>éditions</w:t>
      </w:r>
      <w:proofErr w:type="spellEnd"/>
      <w:r w:rsidRPr="000D21EA">
        <w:rPr>
          <w:rFonts w:asciiTheme="minorHAnsi" w:hAnsiTheme="minorHAnsi"/>
          <w:color w:val="auto"/>
          <w:sz w:val="18"/>
          <w:szCs w:val="18"/>
        </w:rPr>
        <w:t xml:space="preserve"> Luc </w:t>
      </w:r>
      <w:proofErr w:type="spellStart"/>
      <w:r w:rsidRPr="000D21EA">
        <w:rPr>
          <w:rFonts w:asciiTheme="minorHAnsi" w:hAnsiTheme="minorHAnsi"/>
          <w:color w:val="auto"/>
          <w:sz w:val="18"/>
          <w:szCs w:val="18"/>
        </w:rPr>
        <w:t>Pire</w:t>
      </w:r>
      <w:proofErr w:type="spellEnd"/>
      <w:r w:rsidRPr="000D21EA">
        <w:rPr>
          <w:rFonts w:asciiTheme="minorHAnsi" w:hAnsiTheme="minorHAnsi"/>
          <w:color w:val="auto"/>
          <w:sz w:val="18"/>
          <w:szCs w:val="18"/>
        </w:rPr>
        <w:t xml:space="preserve">, 2005, 107. </w:t>
      </w:r>
    </w:p>
    <w:p w14:paraId="7C35E9E4" w14:textId="77777777" w:rsidR="0098322B" w:rsidRPr="000D21EA" w:rsidRDefault="0098322B" w:rsidP="000D21EA">
      <w:pPr>
        <w:pStyle w:val="Voetnoottekst"/>
        <w:jc w:val="both"/>
        <w:rPr>
          <w:sz w:val="18"/>
          <w:szCs w:val="18"/>
          <w:lang w:val="en-US"/>
        </w:rPr>
      </w:pPr>
      <w:r w:rsidRPr="000D21EA">
        <w:rPr>
          <w:sz w:val="18"/>
          <w:szCs w:val="18"/>
        </w:rPr>
        <w:t xml:space="preserve">68 Militaire eenheid van het Duitse leger. </w:t>
      </w:r>
      <w:proofErr w:type="spellStart"/>
      <w:r w:rsidRPr="000D21EA">
        <w:rPr>
          <w:sz w:val="18"/>
          <w:szCs w:val="18"/>
          <w:lang w:val="en-US"/>
        </w:rPr>
        <w:t>Zie</w:t>
      </w:r>
      <w:proofErr w:type="spellEnd"/>
      <w:r w:rsidRPr="000D21EA">
        <w:rPr>
          <w:sz w:val="18"/>
          <w:szCs w:val="18"/>
          <w:lang w:val="en-US"/>
        </w:rPr>
        <w:t xml:space="preserve"> </w:t>
      </w:r>
      <w:proofErr w:type="spellStart"/>
      <w:r w:rsidRPr="000D21EA">
        <w:rPr>
          <w:sz w:val="18"/>
          <w:szCs w:val="18"/>
          <w:lang w:val="en-US"/>
        </w:rPr>
        <w:t>hierover</w:t>
      </w:r>
      <w:proofErr w:type="spellEnd"/>
      <w:r w:rsidRPr="000D21EA">
        <w:rPr>
          <w:sz w:val="18"/>
          <w:szCs w:val="18"/>
          <w:lang w:val="en-US"/>
        </w:rPr>
        <w:t xml:space="preserve">: R. FORBES, </w:t>
      </w:r>
      <w:r w:rsidRPr="000D21EA">
        <w:rPr>
          <w:i/>
          <w:iCs/>
          <w:sz w:val="18"/>
          <w:szCs w:val="18"/>
          <w:lang w:val="en-US"/>
        </w:rPr>
        <w:t xml:space="preserve">For Europe: The French volunteers of the </w:t>
      </w:r>
      <w:proofErr w:type="spellStart"/>
      <w:r w:rsidRPr="000D21EA">
        <w:rPr>
          <w:i/>
          <w:iCs/>
          <w:sz w:val="18"/>
          <w:szCs w:val="18"/>
          <w:lang w:val="en-US"/>
        </w:rPr>
        <w:t>Waffen</w:t>
      </w:r>
      <w:proofErr w:type="spellEnd"/>
      <w:r w:rsidRPr="000D21EA">
        <w:rPr>
          <w:i/>
          <w:iCs/>
          <w:sz w:val="18"/>
          <w:szCs w:val="18"/>
          <w:lang w:val="en-US"/>
        </w:rPr>
        <w:t>-SS</w:t>
      </w:r>
      <w:r w:rsidRPr="000D21EA">
        <w:rPr>
          <w:sz w:val="18"/>
          <w:szCs w:val="18"/>
          <w:lang w:val="en-US"/>
        </w:rPr>
        <w:t xml:space="preserve">, Mechanicsburg, </w:t>
      </w:r>
      <w:proofErr w:type="spellStart"/>
      <w:r w:rsidRPr="000D21EA">
        <w:rPr>
          <w:sz w:val="18"/>
          <w:szCs w:val="18"/>
          <w:lang w:val="en-US"/>
        </w:rPr>
        <w:t>Stackpole</w:t>
      </w:r>
      <w:proofErr w:type="spellEnd"/>
      <w:r w:rsidRPr="000D21EA">
        <w:rPr>
          <w:sz w:val="18"/>
          <w:szCs w:val="18"/>
          <w:lang w:val="en-US"/>
        </w:rPr>
        <w:t xml:space="preserve"> Books, 2006, 53.  </w:t>
      </w:r>
    </w:p>
  </w:footnote>
  <w:footnote w:id="32">
    <w:p w14:paraId="3B5AC57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H. GIJSELS, </w:t>
      </w:r>
      <w:r w:rsidRPr="000D21EA">
        <w:rPr>
          <w:i/>
          <w:iCs/>
          <w:sz w:val="18"/>
          <w:szCs w:val="18"/>
        </w:rPr>
        <w:t>Het Vlaams Blok</w:t>
      </w:r>
      <w:r w:rsidRPr="000D21EA">
        <w:rPr>
          <w:sz w:val="18"/>
          <w:szCs w:val="18"/>
        </w:rPr>
        <w:t xml:space="preserve">, Leuven, </w:t>
      </w:r>
      <w:proofErr w:type="spellStart"/>
      <w:r w:rsidRPr="000D21EA">
        <w:rPr>
          <w:sz w:val="18"/>
          <w:szCs w:val="18"/>
        </w:rPr>
        <w:t>Kritak</w:t>
      </w:r>
      <w:proofErr w:type="spellEnd"/>
      <w:r w:rsidRPr="000D21EA">
        <w:rPr>
          <w:sz w:val="18"/>
          <w:szCs w:val="18"/>
        </w:rPr>
        <w:t xml:space="preserve">, 1992, 38.  </w:t>
      </w:r>
    </w:p>
  </w:footnote>
  <w:footnote w:id="33">
    <w:p w14:paraId="245646F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L. HUYSE en S. DHONDT, </w:t>
      </w:r>
      <w:r w:rsidRPr="000D21EA">
        <w:rPr>
          <w:i/>
          <w:iCs/>
          <w:sz w:val="18"/>
          <w:szCs w:val="18"/>
        </w:rPr>
        <w:t>Onverwerkt verleden: Collaboratie en Repressie 1942-1952</w:t>
      </w:r>
      <w:r w:rsidRPr="000D21EA">
        <w:rPr>
          <w:sz w:val="18"/>
          <w:szCs w:val="18"/>
        </w:rPr>
        <w:t xml:space="preserve">, Leuven, </w:t>
      </w:r>
      <w:proofErr w:type="spellStart"/>
      <w:r w:rsidRPr="000D21EA">
        <w:rPr>
          <w:sz w:val="18"/>
          <w:szCs w:val="18"/>
        </w:rPr>
        <w:t>Kritak</w:t>
      </w:r>
      <w:proofErr w:type="spellEnd"/>
      <w:r w:rsidRPr="000D21EA">
        <w:rPr>
          <w:sz w:val="18"/>
          <w:szCs w:val="18"/>
        </w:rPr>
        <w:t xml:space="preserve">, 1991, 19-20.  </w:t>
      </w:r>
    </w:p>
  </w:footnote>
  <w:footnote w:id="34">
    <w:p w14:paraId="1CED3851"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In 1954 zaten er nog steeds 1.500 Belgen in de gevangenis wegens collaboratie, en 150.000 Belgen hadden om diezelfde redden hun burgerrechten verloren (de incivieken), bron: H. GIJSELS, </w:t>
      </w:r>
      <w:r w:rsidRPr="000D21EA">
        <w:rPr>
          <w:i/>
          <w:iCs/>
          <w:sz w:val="18"/>
          <w:szCs w:val="18"/>
        </w:rPr>
        <w:t>Het Vlaams Blok</w:t>
      </w:r>
      <w:r w:rsidRPr="000D21EA">
        <w:rPr>
          <w:sz w:val="18"/>
          <w:szCs w:val="18"/>
        </w:rPr>
        <w:t xml:space="preserve">, Leuven, </w:t>
      </w:r>
      <w:proofErr w:type="spellStart"/>
      <w:r w:rsidRPr="000D21EA">
        <w:rPr>
          <w:sz w:val="18"/>
          <w:szCs w:val="18"/>
        </w:rPr>
        <w:t>Kritak</w:t>
      </w:r>
      <w:proofErr w:type="spellEnd"/>
      <w:r w:rsidRPr="000D21EA">
        <w:rPr>
          <w:sz w:val="18"/>
          <w:szCs w:val="18"/>
        </w:rPr>
        <w:t xml:space="preserve">, 1992, 41.  </w:t>
      </w:r>
    </w:p>
  </w:footnote>
  <w:footnote w:id="35">
    <w:p w14:paraId="539632F2"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C. MUDDE, </w:t>
      </w:r>
      <w:r w:rsidRPr="000D21EA">
        <w:rPr>
          <w:i/>
          <w:iCs/>
          <w:sz w:val="18"/>
          <w:szCs w:val="18"/>
          <w:lang w:val="en-US"/>
        </w:rPr>
        <w:t>The ideology of the extreme right</w:t>
      </w:r>
      <w:r w:rsidRPr="000D21EA">
        <w:rPr>
          <w:sz w:val="18"/>
          <w:szCs w:val="18"/>
          <w:lang w:val="en-US"/>
        </w:rPr>
        <w:t xml:space="preserve">, Manchester, Manchester University Press, 2000, 83.  </w:t>
      </w:r>
    </w:p>
  </w:footnote>
  <w:footnote w:id="36">
    <w:p w14:paraId="442D5E9B" w14:textId="033DC72E" w:rsidR="0098322B" w:rsidRPr="00A74C11" w:rsidRDefault="0098322B" w:rsidP="000D21EA">
      <w:pPr>
        <w:pStyle w:val="Voetnoottekst"/>
        <w:jc w:val="both"/>
        <w:rPr>
          <w:sz w:val="18"/>
          <w:szCs w:val="18"/>
        </w:rPr>
      </w:pPr>
      <w:r w:rsidRPr="000D21EA">
        <w:rPr>
          <w:rStyle w:val="Voetnootmarkering"/>
          <w:sz w:val="18"/>
          <w:szCs w:val="18"/>
        </w:rPr>
        <w:footnoteRef/>
      </w:r>
      <w:r w:rsidRPr="00A74C11">
        <w:rPr>
          <w:sz w:val="18"/>
          <w:szCs w:val="18"/>
        </w:rPr>
        <w:t xml:space="preserve"> Ibid.</w:t>
      </w:r>
    </w:p>
  </w:footnote>
  <w:footnote w:id="37">
    <w:p w14:paraId="1B934158" w14:textId="5F85F944"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J. BOUVEROUX, “Nationalisme in Vlaanderen vandaag” in K. DEPREZ en L. VOS (</w:t>
      </w:r>
      <w:proofErr w:type="spellStart"/>
      <w:r w:rsidRPr="000D21EA">
        <w:rPr>
          <w:sz w:val="18"/>
          <w:szCs w:val="18"/>
        </w:rPr>
        <w:t>eds</w:t>
      </w:r>
      <w:proofErr w:type="spellEnd"/>
      <w:r w:rsidRPr="000D21EA">
        <w:rPr>
          <w:sz w:val="18"/>
          <w:szCs w:val="18"/>
        </w:rPr>
        <w:t xml:space="preserve">.), </w:t>
      </w:r>
      <w:r w:rsidRPr="000D21EA">
        <w:rPr>
          <w:i/>
          <w:iCs/>
          <w:sz w:val="18"/>
          <w:szCs w:val="18"/>
        </w:rPr>
        <w:t>Nationalisme in België, Identiteiten in beweging 1780-2000</w:t>
      </w:r>
      <w:r w:rsidRPr="000D21EA">
        <w:rPr>
          <w:sz w:val="18"/>
          <w:szCs w:val="18"/>
        </w:rPr>
        <w:t xml:space="preserve">, Antwerpen, </w:t>
      </w:r>
      <w:proofErr w:type="spellStart"/>
      <w:r w:rsidRPr="000D21EA">
        <w:rPr>
          <w:sz w:val="18"/>
          <w:szCs w:val="18"/>
        </w:rPr>
        <w:t>Houtekiet</w:t>
      </w:r>
      <w:proofErr w:type="spellEnd"/>
      <w:r w:rsidRPr="000D21EA">
        <w:rPr>
          <w:sz w:val="18"/>
          <w:szCs w:val="18"/>
        </w:rPr>
        <w:t xml:space="preserve">, 1999, 237.  </w:t>
      </w:r>
    </w:p>
  </w:footnote>
  <w:footnote w:id="38">
    <w:p w14:paraId="7B3E890F"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VSSE, Jaarverslag 2011 van de Veiligheid van de Staat, 29, http://justitie.belgium.be/nl/publicaties/vsse_jaarverslag_2011.jsp, geraadpleegd op 28 januari 2014.  </w:t>
      </w:r>
    </w:p>
  </w:footnote>
  <w:footnote w:id="39">
    <w:p w14:paraId="291CF837"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ibid</w:t>
      </w:r>
    </w:p>
  </w:footnote>
  <w:footnote w:id="40">
    <w:p w14:paraId="576B21E2"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M. HATTSTEIN, “Ernst </w:t>
      </w:r>
      <w:proofErr w:type="spellStart"/>
      <w:r w:rsidRPr="000D21EA">
        <w:rPr>
          <w:sz w:val="18"/>
          <w:szCs w:val="18"/>
          <w:lang w:val="en-US"/>
        </w:rPr>
        <w:t>Krieck</w:t>
      </w:r>
      <w:proofErr w:type="spellEnd"/>
      <w:r w:rsidRPr="000D21EA">
        <w:rPr>
          <w:sz w:val="18"/>
          <w:szCs w:val="18"/>
          <w:lang w:val="en-US"/>
        </w:rPr>
        <w:t xml:space="preserve">”, in C. BLAMIRES (ed.), </w:t>
      </w:r>
      <w:r w:rsidRPr="000D21EA">
        <w:rPr>
          <w:i/>
          <w:iCs/>
          <w:sz w:val="18"/>
          <w:szCs w:val="18"/>
          <w:lang w:val="en-US"/>
        </w:rPr>
        <w:t>World fascism, a historical encyclopedia Volume 1 A-K</w:t>
      </w:r>
      <w:r w:rsidRPr="000D21EA">
        <w:rPr>
          <w:sz w:val="18"/>
          <w:szCs w:val="18"/>
          <w:lang w:val="en-US"/>
        </w:rPr>
        <w:t xml:space="preserve">, California, ABC-CLIO, 2006, 366.  </w:t>
      </w:r>
    </w:p>
  </w:footnote>
  <w:footnote w:id="41">
    <w:p w14:paraId="43FFB504"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J. NOPPE, “Rechts-extremistisch geweld in Vlaanderen” In G. VYNCKIER, W. DE HAAN, O. ADANG &amp; F. GOOSSENS (</w:t>
      </w:r>
      <w:proofErr w:type="spellStart"/>
      <w:r w:rsidRPr="000D21EA">
        <w:rPr>
          <w:sz w:val="18"/>
          <w:szCs w:val="18"/>
        </w:rPr>
        <w:t>Eds</w:t>
      </w:r>
      <w:proofErr w:type="spellEnd"/>
      <w:r w:rsidRPr="000D21EA">
        <w:rPr>
          <w:sz w:val="18"/>
          <w:szCs w:val="18"/>
        </w:rPr>
        <w:t xml:space="preserve">.), </w:t>
      </w:r>
      <w:r w:rsidRPr="000D21EA">
        <w:rPr>
          <w:i/>
          <w:iCs/>
          <w:sz w:val="18"/>
          <w:szCs w:val="18"/>
        </w:rPr>
        <w:t xml:space="preserve">Geweld en Politie </w:t>
      </w:r>
      <w:r w:rsidRPr="000D21EA">
        <w:rPr>
          <w:sz w:val="18"/>
          <w:szCs w:val="18"/>
        </w:rPr>
        <w:t xml:space="preserve">(Vol. Cahiers Politiestudies n°23). Antwerpen, </w:t>
      </w:r>
      <w:proofErr w:type="spellStart"/>
      <w:r w:rsidRPr="000D21EA">
        <w:rPr>
          <w:sz w:val="18"/>
          <w:szCs w:val="18"/>
        </w:rPr>
        <w:t>Maklu</w:t>
      </w:r>
      <w:proofErr w:type="spellEnd"/>
      <w:r w:rsidRPr="000D21EA">
        <w:rPr>
          <w:sz w:val="18"/>
          <w:szCs w:val="18"/>
        </w:rPr>
        <w:t xml:space="preserve">, 44.  </w:t>
      </w:r>
    </w:p>
  </w:footnote>
  <w:footnote w:id="42">
    <w:p w14:paraId="43D03318"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VSSE, Jaarverslag 2011 van de Veiligheid van de Staat, 32, http://justitie.belgium.be/nl/publicaties/vsse_jaarverslag_2011.jsp, geraadpleegd op 28 januari 2014. ;  </w:t>
      </w:r>
      <w:r w:rsidRPr="000D21EA">
        <w:rPr>
          <w:rFonts w:asciiTheme="minorHAnsi" w:hAnsiTheme="minorHAnsi"/>
          <w:i/>
          <w:iCs/>
          <w:color w:val="auto"/>
          <w:sz w:val="18"/>
          <w:szCs w:val="18"/>
        </w:rPr>
        <w:t>Hand</w:t>
      </w:r>
      <w:r w:rsidRPr="000D21EA">
        <w:rPr>
          <w:rFonts w:asciiTheme="minorHAnsi" w:hAnsiTheme="minorHAnsi"/>
          <w:color w:val="auto"/>
          <w:sz w:val="18"/>
          <w:szCs w:val="18"/>
        </w:rPr>
        <w:t xml:space="preserve">. Kamer, 2011-2012, 18 januari 2012, 41-42.  </w:t>
      </w:r>
    </w:p>
  </w:footnote>
  <w:footnote w:id="43">
    <w:p w14:paraId="2544F4FD"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J. NOPPE, “Rechts-extremistisch geweld in Vlaanderen” In G. VYNCKIER, W. DE HAAN, O. ADANG &amp; F. GOOSSENS (</w:t>
      </w:r>
      <w:proofErr w:type="spellStart"/>
      <w:r w:rsidRPr="000D21EA">
        <w:rPr>
          <w:sz w:val="18"/>
          <w:szCs w:val="18"/>
        </w:rPr>
        <w:t>Eds</w:t>
      </w:r>
      <w:proofErr w:type="spellEnd"/>
      <w:r w:rsidRPr="000D21EA">
        <w:rPr>
          <w:sz w:val="18"/>
          <w:szCs w:val="18"/>
        </w:rPr>
        <w:t xml:space="preserve">.), </w:t>
      </w:r>
      <w:r w:rsidRPr="000D21EA">
        <w:rPr>
          <w:i/>
          <w:iCs/>
          <w:sz w:val="18"/>
          <w:szCs w:val="18"/>
        </w:rPr>
        <w:t xml:space="preserve">Geweld en Politie </w:t>
      </w:r>
      <w:r w:rsidRPr="000D21EA">
        <w:rPr>
          <w:sz w:val="18"/>
          <w:szCs w:val="18"/>
        </w:rPr>
        <w:t xml:space="preserve">(Vol. Cahiers Politiestudies n°23). Antwerpen, </w:t>
      </w:r>
      <w:proofErr w:type="spellStart"/>
      <w:r w:rsidRPr="000D21EA">
        <w:rPr>
          <w:sz w:val="18"/>
          <w:szCs w:val="18"/>
        </w:rPr>
        <w:t>Maklu</w:t>
      </w:r>
      <w:proofErr w:type="spellEnd"/>
      <w:r w:rsidRPr="000D21EA">
        <w:rPr>
          <w:sz w:val="18"/>
          <w:szCs w:val="18"/>
        </w:rPr>
        <w:t xml:space="preserve">, 44.  </w:t>
      </w:r>
    </w:p>
  </w:footnote>
  <w:footnote w:id="44">
    <w:p w14:paraId="61775C82"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t>
      </w:r>
      <w:r w:rsidRPr="000D21EA">
        <w:rPr>
          <w:i/>
          <w:iCs/>
          <w:sz w:val="18"/>
          <w:szCs w:val="18"/>
        </w:rPr>
        <w:t>Hand</w:t>
      </w:r>
      <w:r w:rsidRPr="000D21EA">
        <w:rPr>
          <w:sz w:val="18"/>
          <w:szCs w:val="18"/>
        </w:rPr>
        <w:t xml:space="preserve">. Kamer, 2011-2012, 18 januari 2012, 42.  </w:t>
      </w:r>
    </w:p>
  </w:footnote>
  <w:footnote w:id="45">
    <w:p w14:paraId="3B24D5D2"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Associatieonderzoeksgroep </w:t>
      </w:r>
      <w:proofErr w:type="spellStart"/>
      <w:r w:rsidRPr="000D21EA">
        <w:rPr>
          <w:sz w:val="18"/>
          <w:szCs w:val="18"/>
        </w:rPr>
        <w:t>Governance</w:t>
      </w:r>
      <w:proofErr w:type="spellEnd"/>
      <w:r w:rsidRPr="000D21EA">
        <w:rPr>
          <w:sz w:val="18"/>
          <w:szCs w:val="18"/>
        </w:rPr>
        <w:t xml:space="preserve"> of Security, “Polarisering en radicalisering: een integrale preventieve aanpak”, https://besafe.ibz.be/NL/Academici/onderzoek_recherche/Documents/Eindrapport%20'Polarisering%20en%20radicalisering_een%20integrale%20preventieve%20aanpak'%20.pdf, geraadpleegd op 28 januari 2014, 89.  </w:t>
      </w:r>
    </w:p>
  </w:footnote>
  <w:footnote w:id="46">
    <w:p w14:paraId="0F2BB70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VSSE, Jaarverslag 2011 van de Veiligheid van de Staat, 32, http://justitie.belgium.be/nl/publicaties/vsse_jaarverslag_2011.jsp, geraadpleegd op 28 januari 2014.  </w:t>
      </w:r>
    </w:p>
  </w:footnote>
  <w:footnote w:id="47">
    <w:p w14:paraId="1B1943F0" w14:textId="77777777" w:rsidR="0098322B" w:rsidRPr="000D21EA" w:rsidRDefault="0098322B" w:rsidP="000D21EA">
      <w:pPr>
        <w:pStyle w:val="Voetnoottekst"/>
        <w:jc w:val="both"/>
      </w:pPr>
      <w:r w:rsidRPr="000D21EA">
        <w:rPr>
          <w:rStyle w:val="Voetnootmarkering"/>
        </w:rPr>
        <w:footnoteRef/>
      </w:r>
      <w:r w:rsidRPr="000D21EA">
        <w:t xml:space="preserve"> </w:t>
      </w:r>
      <w:r w:rsidRPr="000D21EA">
        <w:rPr>
          <w:i/>
          <w:iCs/>
        </w:rPr>
        <w:t>Hand</w:t>
      </w:r>
      <w:r w:rsidRPr="000D21EA">
        <w:t>. Kamer, 2011-2012, 18 januari 2012, 42-49.</w:t>
      </w:r>
    </w:p>
  </w:footnote>
  <w:footnote w:id="48">
    <w:p w14:paraId="33501119"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J. NOPPE, “Rechts-extremistisch geweld in Vlaanderen” In G. VYNCKIER, W. DE HAAN, O. ADANG &amp; F. GOOSSENS (</w:t>
      </w:r>
      <w:proofErr w:type="spellStart"/>
      <w:r w:rsidRPr="000D21EA">
        <w:rPr>
          <w:sz w:val="18"/>
          <w:szCs w:val="18"/>
        </w:rPr>
        <w:t>Eds</w:t>
      </w:r>
      <w:proofErr w:type="spellEnd"/>
      <w:r w:rsidRPr="000D21EA">
        <w:rPr>
          <w:sz w:val="18"/>
          <w:szCs w:val="18"/>
        </w:rPr>
        <w:t xml:space="preserve">.), </w:t>
      </w:r>
      <w:r w:rsidRPr="000D21EA">
        <w:rPr>
          <w:i/>
          <w:iCs/>
          <w:sz w:val="18"/>
          <w:szCs w:val="18"/>
        </w:rPr>
        <w:t xml:space="preserve">Geweld en Politie </w:t>
      </w:r>
      <w:r w:rsidRPr="000D21EA">
        <w:rPr>
          <w:sz w:val="18"/>
          <w:szCs w:val="18"/>
        </w:rPr>
        <w:t xml:space="preserve">(Vol. Cahiers Politiestudies n°23), Antwerpen, </w:t>
      </w:r>
      <w:proofErr w:type="spellStart"/>
      <w:r w:rsidRPr="000D21EA">
        <w:rPr>
          <w:sz w:val="18"/>
          <w:szCs w:val="18"/>
        </w:rPr>
        <w:t>Maklu</w:t>
      </w:r>
      <w:proofErr w:type="spellEnd"/>
      <w:r w:rsidRPr="000D21EA">
        <w:rPr>
          <w:sz w:val="18"/>
          <w:szCs w:val="18"/>
        </w:rPr>
        <w:t xml:space="preserve"> 2012, 45.  </w:t>
      </w:r>
    </w:p>
  </w:footnote>
  <w:footnote w:id="49">
    <w:p w14:paraId="77E0C7C7" w14:textId="20CD8982" w:rsidR="0098322B" w:rsidRPr="000D21EA" w:rsidRDefault="0098322B" w:rsidP="000D21EA">
      <w:pPr>
        <w:pStyle w:val="Voetnoottekst"/>
        <w:jc w:val="both"/>
      </w:pPr>
      <w:r w:rsidRPr="000D21EA">
        <w:rPr>
          <w:rStyle w:val="Voetnootmarkering"/>
        </w:rPr>
        <w:footnoteRef/>
      </w:r>
      <w:r w:rsidRPr="000D21EA">
        <w:t xml:space="preserve"> BVG, “leden extreemrechtse BBET schuldig aan racisme”, 5 november 2014, </w:t>
      </w:r>
      <w:hyperlink r:id="rId3" w:history="1">
        <w:r w:rsidRPr="000D21EA">
          <w:rPr>
            <w:rStyle w:val="Hyperlink"/>
            <w:color w:val="auto"/>
          </w:rPr>
          <w:t>http://www.hln.be/regio/nieuws-uit-dendermonde/leden-extreemrechtse-bbet-schuldig-aan-racisme-a2111448/</w:t>
        </w:r>
      </w:hyperlink>
      <w:r w:rsidRPr="000D21EA">
        <w:t>, geraadpleegd op 12 november 2014.</w:t>
      </w:r>
    </w:p>
  </w:footnote>
  <w:footnote w:id="50">
    <w:p w14:paraId="21ACCDCA"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DHH., “Vlaamse leeuw verovert snelwegen”, 7 mei 2010, http://www.standaard.be/cnt/jm2ptn08, geraadpleegd op 30 januari 2014.  </w:t>
      </w:r>
    </w:p>
  </w:footnote>
  <w:footnote w:id="51">
    <w:p w14:paraId="7D5F92D3"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I. VAN DER VALK en W. VAN DER SCHANS, </w:t>
      </w:r>
      <w:r w:rsidRPr="000D21EA">
        <w:rPr>
          <w:i/>
          <w:iCs/>
          <w:sz w:val="18"/>
          <w:szCs w:val="18"/>
        </w:rPr>
        <w:t>Monitor racisme en extremisme: extreemrechts in Amsterdam</w:t>
      </w:r>
      <w:r w:rsidRPr="000D21EA">
        <w:rPr>
          <w:sz w:val="18"/>
          <w:szCs w:val="18"/>
        </w:rPr>
        <w:t xml:space="preserve">, Amsterdam, Amsterdam University Press, 2011, 31.  </w:t>
      </w:r>
    </w:p>
  </w:footnote>
  <w:footnote w:id="52">
    <w:p w14:paraId="56909DB0"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B. DOPPAGNE, “Warm welkom voor Filip”, 7 september 2013, http://www.standaard.be/cnt/dmf20130906_00729443, geraadpleegd op 30 januari 2014.  </w:t>
      </w:r>
    </w:p>
  </w:footnote>
  <w:footnote w:id="53">
    <w:p w14:paraId="04FE5EA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DHH., “Vlaamse leeuw verovert snelwegen”, 7 mei 2010, http://www.standaard.be/cnt/jm2ptn08, geraadpleegd op 30 januari 2014.  </w:t>
      </w:r>
    </w:p>
  </w:footnote>
  <w:footnote w:id="54">
    <w:p w14:paraId="2D81EDDB"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VSSE, Jaarverslag 2011 van de Veiligheid van de Staat, 30, http://justitie.belgium.be/nl/publicaties/vsse_jaarverslag_2011.jsp, geraadpleegd op 26 april 2014.  </w:t>
      </w:r>
    </w:p>
  </w:footnote>
  <w:footnote w:id="55">
    <w:p w14:paraId="6C8EC572"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VSSE, Jaarverslag 2010 van de Veiligheid van de Staat, 30, http://www.belgium.be/nl/publicaties/publ_jaarverlsag_2010_veiligheid_van_de_staat.jsp?referer=tcm:117-158621-64, geraadpleegd op 31 maart 2014. </w:t>
      </w:r>
    </w:p>
  </w:footnote>
  <w:footnote w:id="56">
    <w:p w14:paraId="3C398CEB"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Wet van 30 juli 1981 tot bestraffing van bepaalde door racisme of xenofobie ingegeven daden, </w:t>
      </w:r>
      <w:r w:rsidRPr="000D21EA">
        <w:rPr>
          <w:i/>
          <w:iCs/>
          <w:sz w:val="18"/>
          <w:szCs w:val="18"/>
        </w:rPr>
        <w:t xml:space="preserve">BS </w:t>
      </w:r>
      <w:r w:rsidRPr="000D21EA">
        <w:rPr>
          <w:sz w:val="18"/>
          <w:szCs w:val="18"/>
        </w:rPr>
        <w:t>8 augustus 1981.</w:t>
      </w:r>
    </w:p>
  </w:footnote>
  <w:footnote w:id="57">
    <w:p w14:paraId="06DFD96F"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VSSE, Jaarverslag 2011 van de Veiligheid van de Staat, 30-31, http://justitie.belgium.be/nl/publicaties/vsse_jaarverslag_2011.jsp, geraadpleegd op 31 maart 2014. </w:t>
      </w:r>
    </w:p>
    <w:p w14:paraId="54A5246E" w14:textId="77777777" w:rsidR="0098322B" w:rsidRPr="000D21EA" w:rsidRDefault="0098322B" w:rsidP="000D21EA">
      <w:pPr>
        <w:pStyle w:val="Voetnoottekst"/>
        <w:jc w:val="both"/>
        <w:rPr>
          <w:sz w:val="18"/>
          <w:szCs w:val="18"/>
        </w:rPr>
      </w:pPr>
      <w:r w:rsidRPr="000D21EA">
        <w:rPr>
          <w:sz w:val="18"/>
          <w:szCs w:val="18"/>
        </w:rPr>
        <w:t xml:space="preserve"> X., “Blut </w:t>
      </w:r>
      <w:proofErr w:type="spellStart"/>
      <w:r w:rsidRPr="000D21EA">
        <w:rPr>
          <w:sz w:val="18"/>
          <w:szCs w:val="18"/>
        </w:rPr>
        <w:t>und</w:t>
      </w:r>
      <w:proofErr w:type="spellEnd"/>
      <w:r w:rsidRPr="000D21EA">
        <w:rPr>
          <w:sz w:val="18"/>
          <w:szCs w:val="18"/>
        </w:rPr>
        <w:t xml:space="preserve"> Boden in Vlaanderen”, 16 september 2006, http://www.standaard.be/cnt/g2911puh0, geraadpleegd op 30 januari 2014.  </w:t>
      </w:r>
    </w:p>
  </w:footnote>
  <w:footnote w:id="58">
    <w:p w14:paraId="5E737723"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VSSE, Jaarverslag 2011 van de Veiligheid van de Staat, 30-31, http://justitie.belgium.be/nl/publicaties/vsse_jaarverslag_2011.jsp, geraadpleegd op 31 maart 2014. </w:t>
      </w:r>
    </w:p>
  </w:footnote>
  <w:footnote w:id="59">
    <w:p w14:paraId="0EAE5821"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X., “Mussolini, Hitler en Pierce”, 30 mei 2000, http://www.standaard.be/cnt/dst30052000_031, geraadpleegd op 30 januari 2014.; AVB., “Harde tak Blood and Honour organiseert zaterdag concert”, 28 september 2008, http://www.standaard.be/cnt/dmf28112008_104, geraadpleegd op 30 januari 2014.  </w:t>
      </w:r>
    </w:p>
  </w:footnote>
  <w:footnote w:id="60">
    <w:p w14:paraId="5177985E"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Politieke beginselverklaring NSV, http://www.nsv.be/watisnsv.html, geraadpleegd op 29 april 2014.</w:t>
      </w:r>
    </w:p>
  </w:footnote>
  <w:footnote w:id="61">
    <w:p w14:paraId="741D38B2"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J. VANDER VELPEN, </w:t>
      </w:r>
      <w:r w:rsidRPr="000D21EA">
        <w:rPr>
          <w:rFonts w:asciiTheme="minorHAnsi" w:hAnsiTheme="minorHAnsi"/>
          <w:i/>
          <w:iCs/>
          <w:color w:val="auto"/>
          <w:sz w:val="18"/>
          <w:szCs w:val="18"/>
        </w:rPr>
        <w:t>Daar komen ze aangemarcheerd: Extreemrechts in Europa</w:t>
      </w:r>
      <w:r w:rsidRPr="000D21EA">
        <w:rPr>
          <w:rFonts w:asciiTheme="minorHAnsi" w:hAnsiTheme="minorHAnsi"/>
          <w:color w:val="auto"/>
          <w:sz w:val="18"/>
          <w:szCs w:val="18"/>
        </w:rPr>
        <w:t xml:space="preserve">, </w:t>
      </w:r>
      <w:proofErr w:type="spellStart"/>
      <w:r w:rsidRPr="000D21EA">
        <w:rPr>
          <w:rFonts w:asciiTheme="minorHAnsi" w:hAnsiTheme="minorHAnsi"/>
          <w:color w:val="auto"/>
          <w:sz w:val="18"/>
          <w:szCs w:val="18"/>
        </w:rPr>
        <w:t>Berchen</w:t>
      </w:r>
      <w:proofErr w:type="spellEnd"/>
      <w:r w:rsidRPr="000D21EA">
        <w:rPr>
          <w:rFonts w:asciiTheme="minorHAnsi" w:hAnsiTheme="minorHAnsi"/>
          <w:color w:val="auto"/>
          <w:sz w:val="18"/>
          <w:szCs w:val="18"/>
        </w:rPr>
        <w:t xml:space="preserve">, EPO, 1992, 108. </w:t>
      </w:r>
    </w:p>
  </w:footnote>
  <w:footnote w:id="62">
    <w:p w14:paraId="2014E9BF"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Wat is de Nationalistische Studentenvereniging?, http://www.nsv.be/watisnsv.html, geraadpleegd op 29 april 2014. </w:t>
      </w:r>
    </w:p>
  </w:footnote>
  <w:footnote w:id="63">
    <w:p w14:paraId="5D57F936"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P. HEBBERECHT, </w:t>
      </w:r>
      <w:r w:rsidRPr="000D21EA">
        <w:rPr>
          <w:i/>
          <w:iCs/>
          <w:sz w:val="18"/>
          <w:szCs w:val="18"/>
        </w:rPr>
        <w:t>De ‘</w:t>
      </w:r>
      <w:proofErr w:type="spellStart"/>
      <w:r w:rsidRPr="000D21EA">
        <w:rPr>
          <w:i/>
          <w:iCs/>
          <w:sz w:val="18"/>
          <w:szCs w:val="18"/>
        </w:rPr>
        <w:t>verpaarsing</w:t>
      </w:r>
      <w:proofErr w:type="spellEnd"/>
      <w:r w:rsidRPr="000D21EA">
        <w:rPr>
          <w:i/>
          <w:iCs/>
          <w:sz w:val="18"/>
          <w:szCs w:val="18"/>
        </w:rPr>
        <w:t>’ van de criminaliteitsbestrijding in België</w:t>
      </w:r>
      <w:r w:rsidRPr="000D21EA">
        <w:rPr>
          <w:sz w:val="18"/>
          <w:szCs w:val="18"/>
        </w:rPr>
        <w:t xml:space="preserve">, Brussel, VUBPRESS, 2008, 236.  </w:t>
      </w:r>
    </w:p>
  </w:footnote>
  <w:footnote w:id="64">
    <w:p w14:paraId="130068A2"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J. BOUVEROUX, “Nationalisme in Vlaanderen vandaag” in K. DEPREZ en L. VOS (</w:t>
      </w:r>
      <w:proofErr w:type="spellStart"/>
      <w:r w:rsidRPr="000D21EA">
        <w:rPr>
          <w:sz w:val="18"/>
          <w:szCs w:val="18"/>
        </w:rPr>
        <w:t>eds</w:t>
      </w:r>
      <w:proofErr w:type="spellEnd"/>
      <w:r w:rsidRPr="000D21EA">
        <w:rPr>
          <w:sz w:val="18"/>
          <w:szCs w:val="18"/>
        </w:rPr>
        <w:t xml:space="preserve">.), </w:t>
      </w:r>
      <w:r w:rsidRPr="000D21EA">
        <w:rPr>
          <w:i/>
          <w:iCs/>
          <w:sz w:val="18"/>
          <w:szCs w:val="18"/>
        </w:rPr>
        <w:t>Nationalisme in België, Identiteiten in beweging 1780-2000</w:t>
      </w:r>
      <w:r w:rsidRPr="000D21EA">
        <w:rPr>
          <w:sz w:val="18"/>
          <w:szCs w:val="18"/>
        </w:rPr>
        <w:t xml:space="preserve">, Antwerpen, </w:t>
      </w:r>
      <w:proofErr w:type="spellStart"/>
      <w:r w:rsidRPr="000D21EA">
        <w:rPr>
          <w:sz w:val="18"/>
          <w:szCs w:val="18"/>
        </w:rPr>
        <w:t>Houtekiet</w:t>
      </w:r>
      <w:proofErr w:type="spellEnd"/>
      <w:r w:rsidRPr="000D21EA">
        <w:rPr>
          <w:sz w:val="18"/>
          <w:szCs w:val="18"/>
        </w:rPr>
        <w:t>, 1999, 239.</w:t>
      </w:r>
    </w:p>
  </w:footnote>
  <w:footnote w:id="65">
    <w:p w14:paraId="11BAC46E"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rPr>
        <w:t xml:space="preserve"> In 2009 behaalde de partij nog zo’n 15 procent van de stemmen bij de verkiezingen van het Vlaams Parlement, in 2014 was dit nog een kleine 6 procent. </w:t>
      </w:r>
      <w:proofErr w:type="spellStart"/>
      <w:r w:rsidRPr="000D21EA">
        <w:rPr>
          <w:sz w:val="18"/>
          <w:szCs w:val="18"/>
          <w:lang w:val="en-US"/>
        </w:rPr>
        <w:t>Bron</w:t>
      </w:r>
      <w:proofErr w:type="spellEnd"/>
      <w:r w:rsidRPr="000D21EA">
        <w:rPr>
          <w:sz w:val="18"/>
          <w:szCs w:val="18"/>
          <w:lang w:val="en-US"/>
        </w:rPr>
        <w:t xml:space="preserve">: </w:t>
      </w:r>
      <w:hyperlink r:id="rId4" w:anchor="/parlement/R02000/p_-3/uitslagen" w:history="1">
        <w:r w:rsidRPr="000D21EA">
          <w:rPr>
            <w:rStyle w:val="Hyperlink"/>
            <w:color w:val="auto"/>
            <w:sz w:val="18"/>
            <w:szCs w:val="18"/>
            <w:lang w:val="en-US"/>
          </w:rPr>
          <w:t>http://www.vlaanderenkiest.be/verkiezingen2014/#/parlement/R02000/p_-3/uitslagen</w:t>
        </w:r>
      </w:hyperlink>
      <w:r w:rsidRPr="000D21EA">
        <w:rPr>
          <w:sz w:val="18"/>
          <w:szCs w:val="18"/>
          <w:lang w:val="en-US"/>
        </w:rPr>
        <w:t xml:space="preserve"> </w:t>
      </w:r>
    </w:p>
  </w:footnote>
  <w:footnote w:id="66">
    <w:p w14:paraId="1D9C05D8" w14:textId="746073A1"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Ibid.</w:t>
      </w:r>
    </w:p>
  </w:footnote>
  <w:footnote w:id="67">
    <w:p w14:paraId="28A3054E" w14:textId="2936BE3F" w:rsidR="0098322B" w:rsidRPr="002D17CE" w:rsidRDefault="0098322B" w:rsidP="002D17CE">
      <w:pPr>
        <w:spacing w:after="0" w:line="240" w:lineRule="auto"/>
        <w:rPr>
          <w:rFonts w:ascii="Calibri" w:hAnsi="Calibri"/>
          <w:noProof/>
          <w:sz w:val="18"/>
          <w:szCs w:val="18"/>
        </w:rPr>
      </w:pPr>
      <w:r w:rsidRPr="002D17CE">
        <w:rPr>
          <w:rStyle w:val="Voetnootmarkering"/>
          <w:sz w:val="18"/>
          <w:szCs w:val="18"/>
        </w:rPr>
        <w:footnoteRef/>
      </w:r>
      <w:r w:rsidRPr="002D17CE">
        <w:rPr>
          <w:sz w:val="18"/>
          <w:szCs w:val="18"/>
        </w:rPr>
        <w:t xml:space="preserve"> AIVD, </w:t>
      </w:r>
      <w:r w:rsidRPr="002D17CE">
        <w:rPr>
          <w:rFonts w:ascii="Calibri" w:hAnsi="Calibri"/>
          <w:noProof/>
          <w:sz w:val="18"/>
          <w:szCs w:val="18"/>
        </w:rPr>
        <w:t xml:space="preserve">2005, “Lonsdale-jongeren in Nederland. Feiten en fictie van een vermeende rechts-extremistische subcultuur”. Via </w:t>
      </w:r>
      <w:hyperlink r:id="rId5" w:history="1">
        <w:r w:rsidRPr="002D17CE">
          <w:rPr>
            <w:rStyle w:val="Hyperlink"/>
            <w:color w:val="0000CC"/>
            <w:sz w:val="18"/>
            <w:szCs w:val="18"/>
          </w:rPr>
          <w:t>http://www.art1.nl/scripts/download.php?document=152</w:t>
        </w:r>
      </w:hyperlink>
      <w:r w:rsidRPr="002D17CE">
        <w:rPr>
          <w:sz w:val="18"/>
          <w:szCs w:val="18"/>
        </w:rPr>
        <w:t xml:space="preserve">, </w:t>
      </w:r>
      <w:r w:rsidRPr="002D17CE">
        <w:rPr>
          <w:rFonts w:ascii="Calibri" w:hAnsi="Calibri"/>
          <w:noProof/>
          <w:sz w:val="18"/>
          <w:szCs w:val="18"/>
        </w:rPr>
        <w:t xml:space="preserve">Geraadpleegd op 17-12-2014 </w:t>
      </w:r>
    </w:p>
  </w:footnote>
  <w:footnote w:id="68">
    <w:p w14:paraId="49F44996" w14:textId="7BFFC32E" w:rsidR="0098322B" w:rsidRDefault="0098322B">
      <w:pPr>
        <w:pStyle w:val="Voetnoottekst"/>
      </w:pPr>
      <w:r>
        <w:rPr>
          <w:rStyle w:val="Voetnootmarkering"/>
        </w:rPr>
        <w:footnoteRef/>
      </w:r>
      <w:r>
        <w:t xml:space="preserve"> G. </w:t>
      </w:r>
      <w:proofErr w:type="spellStart"/>
      <w:r>
        <w:t>Neyt</w:t>
      </w:r>
      <w:proofErr w:type="spellEnd"/>
      <w:r>
        <w:t>, “Duitse hooligans vs. radicale moslims”, het nieuwsblad, vrijdag 14 november 2014, p 19.</w:t>
      </w:r>
    </w:p>
  </w:footnote>
  <w:footnote w:id="69">
    <w:p w14:paraId="450E5E91" w14:textId="77777777" w:rsidR="0098322B" w:rsidRPr="000D21EA" w:rsidRDefault="0098322B" w:rsidP="000D21EA">
      <w:pPr>
        <w:autoSpaceDE w:val="0"/>
        <w:autoSpaceDN w:val="0"/>
        <w:adjustRightInd w:val="0"/>
        <w:spacing w:after="0" w:line="240" w:lineRule="auto"/>
        <w:jc w:val="both"/>
        <w:rPr>
          <w:sz w:val="18"/>
          <w:szCs w:val="18"/>
        </w:rPr>
      </w:pPr>
      <w:r w:rsidRPr="002D17CE">
        <w:rPr>
          <w:rStyle w:val="Voetnootmarkering"/>
          <w:sz w:val="18"/>
          <w:szCs w:val="18"/>
        </w:rPr>
        <w:footnoteRef/>
      </w:r>
      <w:r w:rsidRPr="002D17CE">
        <w:rPr>
          <w:sz w:val="18"/>
          <w:szCs w:val="18"/>
        </w:rPr>
        <w:t xml:space="preserve"> </w:t>
      </w:r>
      <w:r w:rsidRPr="002D17CE">
        <w:rPr>
          <w:rFonts w:cs="Times New Roman"/>
          <w:sz w:val="18"/>
          <w:szCs w:val="18"/>
        </w:rPr>
        <w:t>In België worden jammer genoeg geen statistieken bijgehouden over extreemrechts. Zo houdt het Centrum, bijvoorbeeld, enkel gegevens bij op basis van discriminatiegrond en maakt zij geen nota van het soort dader (</w:t>
      </w:r>
      <w:r w:rsidRPr="002D17CE">
        <w:rPr>
          <w:sz w:val="18"/>
          <w:szCs w:val="18"/>
        </w:rPr>
        <w:t>Informatie van de Dienst Communicatie van het Centrum, nagevraagd op 26 maart 2014)</w:t>
      </w:r>
    </w:p>
  </w:footnote>
  <w:footnote w:id="70">
    <w:p w14:paraId="78485B24" w14:textId="77777777" w:rsidR="0098322B" w:rsidRPr="000D21EA" w:rsidRDefault="0098322B" w:rsidP="00F05B7F">
      <w:pPr>
        <w:pStyle w:val="Voetnoottekst"/>
        <w:jc w:val="both"/>
        <w:rPr>
          <w:sz w:val="18"/>
          <w:szCs w:val="18"/>
        </w:rPr>
      </w:pPr>
      <w:r w:rsidRPr="000D21EA">
        <w:rPr>
          <w:rStyle w:val="Voetnootmarkering"/>
          <w:sz w:val="18"/>
          <w:szCs w:val="18"/>
        </w:rPr>
        <w:footnoteRef/>
      </w:r>
      <w:r w:rsidRPr="000D21EA">
        <w:rPr>
          <w:sz w:val="18"/>
          <w:szCs w:val="18"/>
        </w:rPr>
        <w:t xml:space="preserve"> Centrum voor Gelijkheid van Kansen en voor Racismebestrijding, “Jaarverslag Discriminatie/Diversiteit 2011”, Brussel mei 2012, 66-70.  </w:t>
      </w:r>
    </w:p>
  </w:footnote>
  <w:footnote w:id="71">
    <w:p w14:paraId="167ACDD8" w14:textId="77777777" w:rsidR="0098322B" w:rsidRPr="000D21EA" w:rsidRDefault="0098322B" w:rsidP="000D21EA">
      <w:pPr>
        <w:pStyle w:val="Kop1"/>
        <w:spacing w:before="0" w:line="240" w:lineRule="auto"/>
        <w:jc w:val="both"/>
        <w:rPr>
          <w:rFonts w:asciiTheme="minorHAnsi" w:hAnsiTheme="minorHAnsi"/>
          <w:b w:val="0"/>
          <w:color w:val="auto"/>
          <w:sz w:val="18"/>
          <w:szCs w:val="18"/>
        </w:rPr>
      </w:pPr>
      <w:r w:rsidRPr="000D21EA">
        <w:rPr>
          <w:rStyle w:val="Voetnootmarkering"/>
          <w:rFonts w:asciiTheme="minorHAnsi" w:hAnsiTheme="minorHAnsi"/>
          <w:b w:val="0"/>
          <w:color w:val="auto"/>
          <w:sz w:val="18"/>
          <w:szCs w:val="18"/>
        </w:rPr>
        <w:footnoteRef/>
      </w:r>
      <w:r w:rsidRPr="000D21EA">
        <w:rPr>
          <w:rFonts w:asciiTheme="minorHAnsi" w:hAnsiTheme="minorHAnsi"/>
          <w:b w:val="0"/>
          <w:color w:val="auto"/>
          <w:sz w:val="18"/>
          <w:szCs w:val="18"/>
        </w:rPr>
        <w:t xml:space="preserve"> Negationisme is het ontkennen of minimaliseren van historische gebeurtenissen en is in België strafbaar door de </w:t>
      </w:r>
      <w:proofErr w:type="spellStart"/>
      <w:r w:rsidRPr="000D21EA">
        <w:rPr>
          <w:rFonts w:asciiTheme="minorHAnsi" w:hAnsiTheme="minorHAnsi"/>
          <w:b w:val="0"/>
          <w:color w:val="auto"/>
          <w:sz w:val="18"/>
          <w:szCs w:val="18"/>
        </w:rPr>
        <w:t>negationismewet</w:t>
      </w:r>
      <w:proofErr w:type="spellEnd"/>
      <w:r w:rsidRPr="000D21EA">
        <w:rPr>
          <w:rFonts w:asciiTheme="minorHAnsi" w:hAnsiTheme="minorHAnsi"/>
          <w:b w:val="0"/>
          <w:color w:val="auto"/>
          <w:sz w:val="18"/>
          <w:szCs w:val="18"/>
        </w:rPr>
        <w:t xml:space="preserve"> van 23 maart 1995 tot bestraffing van het ontkennen, minimaliseren, rechtvaardigen of goedkeuren van de genocide die tijdens de Tweede Wereldoorlog door het Duitse </w:t>
      </w:r>
      <w:proofErr w:type="spellStart"/>
      <w:r w:rsidRPr="000D21EA">
        <w:rPr>
          <w:rFonts w:asciiTheme="minorHAnsi" w:hAnsiTheme="minorHAnsi"/>
          <w:b w:val="0"/>
          <w:color w:val="auto"/>
          <w:sz w:val="18"/>
          <w:szCs w:val="18"/>
        </w:rPr>
        <w:t>nationaal-socialistische</w:t>
      </w:r>
      <w:proofErr w:type="spellEnd"/>
      <w:r w:rsidRPr="000D21EA">
        <w:rPr>
          <w:rFonts w:asciiTheme="minorHAnsi" w:hAnsiTheme="minorHAnsi"/>
          <w:b w:val="0"/>
          <w:color w:val="auto"/>
          <w:sz w:val="18"/>
          <w:szCs w:val="18"/>
        </w:rPr>
        <w:t xml:space="preserve"> regime is gepleegd</w:t>
      </w:r>
    </w:p>
  </w:footnote>
  <w:footnote w:id="72">
    <w:p w14:paraId="6DDA3795" w14:textId="49C39602" w:rsidR="0098322B" w:rsidRPr="000D21EA" w:rsidRDefault="0098322B" w:rsidP="000D21EA">
      <w:pPr>
        <w:spacing w:after="0" w:line="240" w:lineRule="auto"/>
        <w:jc w:val="both"/>
        <w:rPr>
          <w:rFonts w:ascii="Calibri" w:hAnsi="Calibri"/>
          <w:noProof/>
          <w:sz w:val="18"/>
          <w:szCs w:val="18"/>
        </w:rPr>
      </w:pPr>
      <w:r w:rsidRPr="000D21EA">
        <w:rPr>
          <w:rStyle w:val="Voetnootmarkering"/>
          <w:sz w:val="18"/>
          <w:szCs w:val="18"/>
        </w:rPr>
        <w:footnoteRef/>
      </w:r>
      <w:r w:rsidRPr="000D21EA">
        <w:rPr>
          <w:sz w:val="18"/>
          <w:szCs w:val="18"/>
        </w:rPr>
        <w:t xml:space="preserve"> Revisionisme behelst de herinterpretatie van historische feiten die eigen zijn aan de wetenschappelijke geschiedschrijving zie D.  </w:t>
      </w:r>
      <w:r w:rsidRPr="000D21EA">
        <w:rPr>
          <w:rFonts w:ascii="Calibri" w:hAnsi="Calibri"/>
          <w:noProof/>
          <w:sz w:val="18"/>
          <w:szCs w:val="18"/>
        </w:rPr>
        <w:t xml:space="preserve">Voorhoof,  </w:t>
      </w:r>
      <w:r w:rsidRPr="000D21EA">
        <w:rPr>
          <w:rFonts w:ascii="Calibri" w:hAnsi="Calibri"/>
          <w:i/>
          <w:noProof/>
          <w:sz w:val="18"/>
          <w:szCs w:val="18"/>
        </w:rPr>
        <w:t>Vrijheid van meningsuiting, racisme en revisionisme</w:t>
      </w:r>
      <w:r w:rsidRPr="000D21EA">
        <w:rPr>
          <w:rFonts w:ascii="Calibri" w:hAnsi="Calibri"/>
          <w:noProof/>
          <w:sz w:val="18"/>
          <w:szCs w:val="18"/>
        </w:rPr>
        <w:t>, Gent, Academia Press, 1995, 238.</w:t>
      </w:r>
    </w:p>
  </w:footnote>
  <w:footnote w:id="73">
    <w:p w14:paraId="0E396CEC"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European Union Agency Fundamental Rights, “working paper: </w:t>
      </w:r>
      <w:proofErr w:type="spellStart"/>
      <w:r w:rsidRPr="000D21EA">
        <w:rPr>
          <w:sz w:val="18"/>
          <w:szCs w:val="18"/>
          <w:lang w:val="en-US"/>
        </w:rPr>
        <w:t>Antisemitism</w:t>
      </w:r>
      <w:proofErr w:type="spellEnd"/>
      <w:r w:rsidRPr="000D21EA">
        <w:rPr>
          <w:sz w:val="18"/>
          <w:szCs w:val="18"/>
          <w:lang w:val="en-US"/>
        </w:rPr>
        <w:t xml:space="preserve">, Summary overview of the situation in the European Union 2001-2011”, </w:t>
      </w:r>
      <w:proofErr w:type="spellStart"/>
      <w:r w:rsidRPr="000D21EA">
        <w:rPr>
          <w:sz w:val="18"/>
          <w:szCs w:val="18"/>
          <w:lang w:val="en-US"/>
        </w:rPr>
        <w:t>juni</w:t>
      </w:r>
      <w:proofErr w:type="spellEnd"/>
      <w:r w:rsidRPr="000D21EA">
        <w:rPr>
          <w:sz w:val="18"/>
          <w:szCs w:val="18"/>
          <w:lang w:val="en-US"/>
        </w:rPr>
        <w:t xml:space="preserve"> 2012, 16.  </w:t>
      </w:r>
    </w:p>
  </w:footnote>
  <w:footnote w:id="74">
    <w:p w14:paraId="4C144F9B"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X., “Verslag over het antisemitisme in België, jaar 2011”, via http://www.antisemitisme.be/nl/incidents-fr/verslag-over-het-antisemitisme-in-belgie-jaar-2011/, geraadpleegd op 27 oktober 2013.  </w:t>
      </w:r>
    </w:p>
  </w:footnote>
  <w:footnote w:id="75">
    <w:p w14:paraId="423EDE2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VSSE, Jaarverslag 2011 van de Veiligheid van de Staat, 29, </w:t>
      </w:r>
      <w:hyperlink r:id="rId6" w:history="1">
        <w:r w:rsidRPr="000D21EA">
          <w:rPr>
            <w:rStyle w:val="Hyperlink"/>
            <w:color w:val="auto"/>
            <w:sz w:val="18"/>
            <w:szCs w:val="18"/>
          </w:rPr>
          <w:t>http://justitie.belgium.be/nl/publicaties/vsse_jaarverslag_2011.jsp</w:t>
        </w:r>
      </w:hyperlink>
      <w:r w:rsidRPr="000D21EA">
        <w:rPr>
          <w:sz w:val="18"/>
          <w:szCs w:val="18"/>
        </w:rPr>
        <w:t>, geraadpleegd op 28 januari 2014.</w:t>
      </w:r>
    </w:p>
  </w:footnote>
  <w:footnote w:id="76">
    <w:p w14:paraId="00DD46C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VSSE, Jaarverslag 2011 van de Veiligheid van de Staat, 32, </w:t>
      </w:r>
      <w:hyperlink r:id="rId7" w:history="1">
        <w:r w:rsidRPr="000D21EA">
          <w:rPr>
            <w:rStyle w:val="Hyperlink"/>
            <w:color w:val="auto"/>
            <w:sz w:val="18"/>
            <w:szCs w:val="18"/>
          </w:rPr>
          <w:t>http://justitie.belgium.be/nl/publicaties/vsse_jaarverslag_2011.jsp</w:t>
        </w:r>
      </w:hyperlink>
      <w:r w:rsidRPr="000D21EA">
        <w:rPr>
          <w:sz w:val="18"/>
          <w:szCs w:val="18"/>
        </w:rPr>
        <w:t xml:space="preserve">, geraadpleegd op 28 januari 2014.  </w:t>
      </w:r>
    </w:p>
  </w:footnote>
  <w:footnote w:id="77">
    <w:p w14:paraId="3D899AC9" w14:textId="2C3C4F36" w:rsidR="0098322B" w:rsidRPr="00805D73" w:rsidRDefault="0098322B">
      <w:pPr>
        <w:pStyle w:val="Voetnoottekst"/>
      </w:pPr>
      <w:r>
        <w:rPr>
          <w:rStyle w:val="Voetnootmarkering"/>
        </w:rPr>
        <w:footnoteRef/>
      </w:r>
      <w:r w:rsidRPr="00805D73">
        <w:t xml:space="preserve"> Met risicogroepen bedoelen we </w:t>
      </w:r>
      <w:r>
        <w:t>de</w:t>
      </w:r>
      <w:r w:rsidRPr="00805D73">
        <w:t xml:space="preserve"> </w:t>
      </w:r>
      <w:r>
        <w:t xml:space="preserve">respondenten </w:t>
      </w:r>
      <w:r w:rsidRPr="00805D73">
        <w:t>die zich in statistische termen op één standaardafwijking van het gemiddelde bev</w:t>
      </w:r>
      <w:r>
        <w:t>inden. Dit behelst</w:t>
      </w:r>
      <w:r w:rsidRPr="00805D73">
        <w:t xml:space="preserve"> 15.8% van de respondenten die de meest negatieve perceptie</w:t>
      </w:r>
      <w:r>
        <w:t>s hebben ten aanzien van</w:t>
      </w:r>
      <w:r w:rsidRPr="00805D73">
        <w:t xml:space="preserve"> </w:t>
      </w:r>
      <w:r>
        <w:t>migranten.</w:t>
      </w:r>
    </w:p>
  </w:footnote>
  <w:footnote w:id="78">
    <w:p w14:paraId="4DF94BAE" w14:textId="77777777" w:rsidR="0098322B" w:rsidRPr="005C3F83" w:rsidRDefault="0098322B" w:rsidP="000D21EA">
      <w:pPr>
        <w:pStyle w:val="Voetnoottekst"/>
        <w:jc w:val="both"/>
        <w:rPr>
          <w:sz w:val="18"/>
          <w:szCs w:val="18"/>
          <w:lang w:val="de-DE"/>
        </w:rPr>
      </w:pPr>
      <w:r w:rsidRPr="000D21EA">
        <w:rPr>
          <w:rStyle w:val="Voetnootmarkering"/>
          <w:sz w:val="18"/>
          <w:szCs w:val="18"/>
        </w:rPr>
        <w:footnoteRef/>
      </w:r>
      <w:r w:rsidRPr="005C3F83">
        <w:rPr>
          <w:sz w:val="18"/>
          <w:szCs w:val="18"/>
          <w:lang w:val="de-DE"/>
        </w:rPr>
        <w:t xml:space="preserve"> Bundesamt für Verfassungsschutz, “</w:t>
      </w:r>
      <w:proofErr w:type="spellStart"/>
      <w:r w:rsidRPr="005C3F83">
        <w:rPr>
          <w:sz w:val="18"/>
          <w:szCs w:val="18"/>
          <w:lang w:val="de-DE"/>
        </w:rPr>
        <w:t>What</w:t>
      </w:r>
      <w:proofErr w:type="spellEnd"/>
      <w:r w:rsidRPr="005C3F83">
        <w:rPr>
          <w:sz w:val="18"/>
          <w:szCs w:val="18"/>
          <w:lang w:val="de-DE"/>
        </w:rPr>
        <w:t xml:space="preserve"> </w:t>
      </w:r>
      <w:proofErr w:type="spellStart"/>
      <w:r w:rsidRPr="005C3F83">
        <w:rPr>
          <w:sz w:val="18"/>
          <w:szCs w:val="18"/>
          <w:lang w:val="de-DE"/>
        </w:rPr>
        <w:t>is</w:t>
      </w:r>
      <w:proofErr w:type="spellEnd"/>
      <w:r w:rsidRPr="005C3F83">
        <w:rPr>
          <w:sz w:val="18"/>
          <w:szCs w:val="18"/>
          <w:lang w:val="de-DE"/>
        </w:rPr>
        <w:t xml:space="preserve"> </w:t>
      </w:r>
      <w:proofErr w:type="spellStart"/>
      <w:r w:rsidRPr="005C3F83">
        <w:rPr>
          <w:sz w:val="18"/>
          <w:szCs w:val="18"/>
          <w:lang w:val="de-DE"/>
        </w:rPr>
        <w:t>right-wing</w:t>
      </w:r>
      <w:proofErr w:type="spellEnd"/>
      <w:r w:rsidRPr="005C3F83">
        <w:rPr>
          <w:sz w:val="18"/>
          <w:szCs w:val="18"/>
          <w:lang w:val="de-DE"/>
        </w:rPr>
        <w:t xml:space="preserve"> </w:t>
      </w:r>
      <w:proofErr w:type="spellStart"/>
      <w:r w:rsidRPr="005C3F83">
        <w:rPr>
          <w:sz w:val="18"/>
          <w:szCs w:val="18"/>
          <w:lang w:val="de-DE"/>
        </w:rPr>
        <w:t>extremism</w:t>
      </w:r>
      <w:proofErr w:type="spellEnd"/>
      <w:r w:rsidRPr="005C3F83">
        <w:rPr>
          <w:sz w:val="18"/>
          <w:szCs w:val="18"/>
          <w:lang w:val="de-DE"/>
        </w:rPr>
        <w:t xml:space="preserve">?”, http://www.verfassungsschutz.de/en/fields-of-work/right-wing-extremism/what-is-right-wing-extremism, </w:t>
      </w:r>
      <w:proofErr w:type="spellStart"/>
      <w:r w:rsidRPr="005C3F83">
        <w:rPr>
          <w:sz w:val="18"/>
          <w:szCs w:val="18"/>
          <w:lang w:val="de-DE"/>
        </w:rPr>
        <w:t>geraadpleegd</w:t>
      </w:r>
      <w:proofErr w:type="spellEnd"/>
      <w:r w:rsidRPr="005C3F83">
        <w:rPr>
          <w:sz w:val="18"/>
          <w:szCs w:val="18"/>
          <w:lang w:val="de-DE"/>
        </w:rPr>
        <w:t xml:space="preserve"> </w:t>
      </w:r>
      <w:proofErr w:type="spellStart"/>
      <w:r w:rsidRPr="005C3F83">
        <w:rPr>
          <w:sz w:val="18"/>
          <w:szCs w:val="18"/>
          <w:lang w:val="de-DE"/>
        </w:rPr>
        <w:t>op</w:t>
      </w:r>
      <w:proofErr w:type="spellEnd"/>
      <w:r w:rsidRPr="005C3F83">
        <w:rPr>
          <w:sz w:val="18"/>
          <w:szCs w:val="18"/>
          <w:lang w:val="de-DE"/>
        </w:rPr>
        <w:t xml:space="preserve"> 3 </w:t>
      </w:r>
      <w:proofErr w:type="spellStart"/>
      <w:r w:rsidRPr="005C3F83">
        <w:rPr>
          <w:sz w:val="18"/>
          <w:szCs w:val="18"/>
          <w:lang w:val="de-DE"/>
        </w:rPr>
        <w:t>maart</w:t>
      </w:r>
      <w:proofErr w:type="spellEnd"/>
      <w:r w:rsidRPr="005C3F83">
        <w:rPr>
          <w:sz w:val="18"/>
          <w:szCs w:val="18"/>
          <w:lang w:val="de-DE"/>
        </w:rPr>
        <w:t xml:space="preserve"> 2014.  </w:t>
      </w:r>
    </w:p>
  </w:footnote>
  <w:footnote w:id="79">
    <w:p w14:paraId="6FD9327E" w14:textId="70F672B9" w:rsidR="0098322B" w:rsidRPr="005C3F83" w:rsidRDefault="0098322B" w:rsidP="000D21EA">
      <w:pPr>
        <w:pStyle w:val="Default"/>
        <w:jc w:val="both"/>
        <w:rPr>
          <w:rFonts w:asciiTheme="minorHAnsi" w:hAnsiTheme="minorHAnsi"/>
          <w:color w:val="auto"/>
          <w:sz w:val="18"/>
          <w:szCs w:val="18"/>
          <w:lang w:val="de-DE"/>
        </w:rPr>
      </w:pPr>
      <w:r w:rsidRPr="000D21EA">
        <w:rPr>
          <w:rStyle w:val="Voetnootmarkering"/>
          <w:rFonts w:asciiTheme="minorHAnsi" w:hAnsiTheme="minorHAnsi"/>
          <w:color w:val="auto"/>
          <w:sz w:val="18"/>
          <w:szCs w:val="18"/>
        </w:rPr>
        <w:footnoteRef/>
      </w:r>
      <w:r w:rsidRPr="005C3F83">
        <w:rPr>
          <w:rFonts w:asciiTheme="minorHAnsi" w:hAnsiTheme="minorHAnsi"/>
          <w:color w:val="auto"/>
          <w:sz w:val="18"/>
          <w:szCs w:val="18"/>
          <w:lang w:val="de-DE"/>
        </w:rPr>
        <w:t xml:space="preserve"> Tabelle “</w:t>
      </w:r>
      <w:proofErr w:type="spellStart"/>
      <w:r w:rsidRPr="005C3F83">
        <w:rPr>
          <w:rFonts w:asciiTheme="minorHAnsi" w:hAnsiTheme="minorHAnsi"/>
          <w:color w:val="auto"/>
          <w:sz w:val="18"/>
          <w:szCs w:val="18"/>
          <w:lang w:val="de-DE"/>
        </w:rPr>
        <w:t>Rechtsextremismuspotenzial</w:t>
      </w:r>
      <w:proofErr w:type="spellEnd"/>
      <w:r w:rsidRPr="005C3F83">
        <w:rPr>
          <w:rFonts w:asciiTheme="minorHAnsi" w:hAnsiTheme="minorHAnsi"/>
          <w:color w:val="auto"/>
          <w:sz w:val="18"/>
          <w:szCs w:val="18"/>
          <w:lang w:val="de-DE"/>
        </w:rPr>
        <w:t xml:space="preserve">”, Stand 31.12.2013, Bundesamt für Verfassungsschutz, </w:t>
      </w:r>
      <w:hyperlink r:id="rId8" w:history="1">
        <w:r w:rsidRPr="005C3F83">
          <w:rPr>
            <w:rStyle w:val="Hyperlink"/>
            <w:rFonts w:asciiTheme="minorHAnsi" w:hAnsiTheme="minorHAnsi"/>
            <w:color w:val="auto"/>
            <w:sz w:val="18"/>
            <w:szCs w:val="18"/>
            <w:lang w:val="de-DE"/>
          </w:rPr>
          <w:t>http://www.verfassungsschutz.de/de/arbeitsfelder/af-rechtsextremismus/zahlen-und-fakten-rechtsextremismus/zuf-re-2013-gesamtuebersicht.html</w:t>
        </w:r>
      </w:hyperlink>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geraadpleegd</w:t>
      </w:r>
      <w:proofErr w:type="spellEnd"/>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op</w:t>
      </w:r>
      <w:proofErr w:type="spellEnd"/>
      <w:r w:rsidRPr="005C3F83">
        <w:rPr>
          <w:rFonts w:asciiTheme="minorHAnsi" w:hAnsiTheme="minorHAnsi"/>
          <w:color w:val="auto"/>
          <w:sz w:val="18"/>
          <w:szCs w:val="18"/>
          <w:lang w:val="de-DE"/>
        </w:rPr>
        <w:t xml:space="preserve"> 29 </w:t>
      </w:r>
      <w:proofErr w:type="spellStart"/>
      <w:r w:rsidRPr="005C3F83">
        <w:rPr>
          <w:rFonts w:asciiTheme="minorHAnsi" w:hAnsiTheme="minorHAnsi"/>
          <w:color w:val="auto"/>
          <w:sz w:val="18"/>
          <w:szCs w:val="18"/>
          <w:lang w:val="de-DE"/>
        </w:rPr>
        <w:t>oktober</w:t>
      </w:r>
      <w:proofErr w:type="spellEnd"/>
      <w:r w:rsidRPr="005C3F83">
        <w:rPr>
          <w:rFonts w:asciiTheme="minorHAnsi" w:hAnsiTheme="minorHAnsi"/>
          <w:color w:val="auto"/>
          <w:sz w:val="18"/>
          <w:szCs w:val="18"/>
          <w:lang w:val="de-DE"/>
        </w:rPr>
        <w:t xml:space="preserve"> 2014. </w:t>
      </w:r>
    </w:p>
  </w:footnote>
  <w:footnote w:id="80">
    <w:p w14:paraId="7A72F545"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Cijfers bekend gemaakt door de regering, na een vraag van </w:t>
      </w:r>
      <w:proofErr w:type="spellStart"/>
      <w:r w:rsidRPr="000D21EA">
        <w:rPr>
          <w:rFonts w:asciiTheme="minorHAnsi" w:hAnsiTheme="minorHAnsi"/>
          <w:color w:val="auto"/>
          <w:sz w:val="18"/>
          <w:szCs w:val="18"/>
        </w:rPr>
        <w:t>Bundestagvice</w:t>
      </w:r>
      <w:proofErr w:type="spellEnd"/>
      <w:r w:rsidRPr="000D21EA">
        <w:rPr>
          <w:rFonts w:asciiTheme="minorHAnsi" w:hAnsiTheme="minorHAnsi"/>
          <w:color w:val="auto"/>
          <w:sz w:val="18"/>
          <w:szCs w:val="18"/>
        </w:rPr>
        <w:t>-president Petra Pau (Linke) en haar fractie, zie hierover: F. JANSEN, “</w:t>
      </w:r>
      <w:proofErr w:type="spellStart"/>
      <w:r w:rsidRPr="000D21EA">
        <w:rPr>
          <w:rFonts w:asciiTheme="minorHAnsi" w:hAnsiTheme="minorHAnsi"/>
          <w:color w:val="auto"/>
          <w:sz w:val="18"/>
          <w:szCs w:val="18"/>
        </w:rPr>
        <w:t>Neonazis</w:t>
      </w:r>
      <w:proofErr w:type="spellEnd"/>
      <w:r w:rsidRPr="000D21EA">
        <w:rPr>
          <w:rFonts w:asciiTheme="minorHAnsi" w:hAnsiTheme="minorHAnsi"/>
          <w:color w:val="auto"/>
          <w:sz w:val="18"/>
          <w:szCs w:val="18"/>
        </w:rPr>
        <w:t xml:space="preserve"> </w:t>
      </w:r>
      <w:proofErr w:type="spellStart"/>
      <w:r w:rsidRPr="000D21EA">
        <w:rPr>
          <w:rFonts w:asciiTheme="minorHAnsi" w:hAnsiTheme="minorHAnsi"/>
          <w:color w:val="auto"/>
          <w:sz w:val="18"/>
          <w:szCs w:val="18"/>
        </w:rPr>
        <w:t>haben</w:t>
      </w:r>
      <w:proofErr w:type="spellEnd"/>
      <w:r w:rsidRPr="000D21EA">
        <w:rPr>
          <w:rFonts w:asciiTheme="minorHAnsi" w:hAnsiTheme="minorHAnsi"/>
          <w:color w:val="auto"/>
          <w:sz w:val="18"/>
          <w:szCs w:val="18"/>
        </w:rPr>
        <w:t xml:space="preserve"> in 2013 </w:t>
      </w:r>
      <w:proofErr w:type="spellStart"/>
      <w:r w:rsidRPr="000D21EA">
        <w:rPr>
          <w:rFonts w:asciiTheme="minorHAnsi" w:hAnsiTheme="minorHAnsi"/>
          <w:color w:val="auto"/>
          <w:sz w:val="18"/>
          <w:szCs w:val="18"/>
        </w:rPr>
        <w:t>mindestens</w:t>
      </w:r>
      <w:proofErr w:type="spellEnd"/>
      <w:r w:rsidRPr="000D21EA">
        <w:rPr>
          <w:rFonts w:asciiTheme="minorHAnsi" w:hAnsiTheme="minorHAnsi"/>
          <w:color w:val="auto"/>
          <w:sz w:val="18"/>
          <w:szCs w:val="18"/>
        </w:rPr>
        <w:t xml:space="preserve"> 561 </w:t>
      </w:r>
      <w:proofErr w:type="spellStart"/>
      <w:r w:rsidRPr="000D21EA">
        <w:rPr>
          <w:rFonts w:asciiTheme="minorHAnsi" w:hAnsiTheme="minorHAnsi"/>
          <w:color w:val="auto"/>
          <w:sz w:val="18"/>
          <w:szCs w:val="18"/>
        </w:rPr>
        <w:t>Menschen</w:t>
      </w:r>
      <w:proofErr w:type="spellEnd"/>
      <w:r w:rsidRPr="000D21EA">
        <w:rPr>
          <w:rFonts w:asciiTheme="minorHAnsi" w:hAnsiTheme="minorHAnsi"/>
          <w:color w:val="auto"/>
          <w:sz w:val="18"/>
          <w:szCs w:val="18"/>
        </w:rPr>
        <w:t xml:space="preserve"> </w:t>
      </w:r>
      <w:proofErr w:type="spellStart"/>
      <w:r w:rsidRPr="000D21EA">
        <w:rPr>
          <w:rFonts w:asciiTheme="minorHAnsi" w:hAnsiTheme="minorHAnsi"/>
          <w:color w:val="auto"/>
          <w:sz w:val="18"/>
          <w:szCs w:val="18"/>
        </w:rPr>
        <w:t>verletzt</w:t>
      </w:r>
      <w:proofErr w:type="spellEnd"/>
      <w:r w:rsidRPr="000D21EA">
        <w:rPr>
          <w:rFonts w:asciiTheme="minorHAnsi" w:hAnsiTheme="minorHAnsi"/>
          <w:color w:val="auto"/>
          <w:sz w:val="18"/>
          <w:szCs w:val="18"/>
        </w:rPr>
        <w:t xml:space="preserve">“, 7 februari 2014, http://www.tagesspiegel.de/politik/gewalt-von-rechts-neonazis-haben-2013-mindestens-561-menschen-verletzt/9449050.html, geraadpleegd op 26 maart 2014. </w:t>
      </w:r>
    </w:p>
  </w:footnote>
  <w:footnote w:id="81">
    <w:p w14:paraId="27384EAE" w14:textId="77777777" w:rsidR="0098322B" w:rsidRPr="000D21EA" w:rsidRDefault="0098322B" w:rsidP="000D21EA">
      <w:pPr>
        <w:pStyle w:val="Default"/>
        <w:jc w:val="both"/>
        <w:rPr>
          <w:rFonts w:asciiTheme="minorHAnsi" w:hAnsiTheme="minorHAnsi"/>
          <w:color w:val="auto"/>
          <w:sz w:val="18"/>
          <w:szCs w:val="18"/>
          <w:lang w:val="en-US"/>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lang w:val="en-US"/>
        </w:rPr>
        <w:t xml:space="preserve"> X., “History of the National Democratic Party”, http://www.npd-sh.de/sprachen/1%20%20english.php, </w:t>
      </w:r>
      <w:proofErr w:type="spellStart"/>
      <w:r w:rsidRPr="000D21EA">
        <w:rPr>
          <w:rFonts w:asciiTheme="minorHAnsi" w:hAnsiTheme="minorHAnsi"/>
          <w:color w:val="auto"/>
          <w:sz w:val="18"/>
          <w:szCs w:val="18"/>
          <w:lang w:val="en-US"/>
        </w:rPr>
        <w:t>geraadpleegd</w:t>
      </w:r>
      <w:proofErr w:type="spellEnd"/>
      <w:r w:rsidRPr="000D21EA">
        <w:rPr>
          <w:rFonts w:asciiTheme="minorHAnsi" w:hAnsiTheme="minorHAnsi"/>
          <w:color w:val="auto"/>
          <w:sz w:val="18"/>
          <w:szCs w:val="18"/>
          <w:lang w:val="en-US"/>
        </w:rPr>
        <w:t xml:space="preserve"> op 3 </w:t>
      </w:r>
      <w:proofErr w:type="spellStart"/>
      <w:r w:rsidRPr="000D21EA">
        <w:rPr>
          <w:rFonts w:asciiTheme="minorHAnsi" w:hAnsiTheme="minorHAnsi"/>
          <w:color w:val="auto"/>
          <w:sz w:val="18"/>
          <w:szCs w:val="18"/>
          <w:lang w:val="en-US"/>
        </w:rPr>
        <w:t>maart</w:t>
      </w:r>
      <w:proofErr w:type="spellEnd"/>
      <w:r w:rsidRPr="000D21EA">
        <w:rPr>
          <w:rFonts w:asciiTheme="minorHAnsi" w:hAnsiTheme="minorHAnsi"/>
          <w:color w:val="auto"/>
          <w:sz w:val="18"/>
          <w:szCs w:val="18"/>
          <w:lang w:val="en-US"/>
        </w:rPr>
        <w:t xml:space="preserve"> 2014. </w:t>
      </w:r>
    </w:p>
  </w:footnote>
  <w:footnote w:id="82">
    <w:p w14:paraId="362F315E" w14:textId="77777777" w:rsidR="0098322B" w:rsidRPr="005C3F83" w:rsidRDefault="0098322B" w:rsidP="000D21EA">
      <w:pPr>
        <w:pStyle w:val="Default"/>
        <w:jc w:val="both"/>
        <w:rPr>
          <w:rFonts w:asciiTheme="minorHAnsi" w:hAnsiTheme="minorHAnsi"/>
          <w:color w:val="auto"/>
          <w:sz w:val="18"/>
          <w:szCs w:val="18"/>
          <w:lang w:val="de-DE"/>
        </w:rPr>
      </w:pPr>
      <w:r w:rsidRPr="000D21EA">
        <w:rPr>
          <w:rStyle w:val="Voetnootmarkering"/>
          <w:rFonts w:asciiTheme="minorHAnsi" w:hAnsiTheme="minorHAnsi"/>
          <w:color w:val="auto"/>
          <w:sz w:val="18"/>
          <w:szCs w:val="18"/>
        </w:rPr>
        <w:footnoteRef/>
      </w:r>
      <w:r w:rsidRPr="005C3F83">
        <w:rPr>
          <w:rFonts w:asciiTheme="minorHAnsi" w:hAnsiTheme="minorHAnsi"/>
          <w:color w:val="auto"/>
          <w:sz w:val="18"/>
          <w:szCs w:val="18"/>
          <w:lang w:val="de-DE"/>
        </w:rPr>
        <w:t xml:space="preserve">Bundesamt für Verfassungsschutz, “Rechtsextremistische Parteien”, http://www.verfassungsschutz.de/de/arbeitsfelder/af-rechtsextremismus/zahlen-und-fakten-rechtsextremismus/zuf-re-2012-parteien.html, </w:t>
      </w:r>
      <w:proofErr w:type="spellStart"/>
      <w:r w:rsidRPr="005C3F83">
        <w:rPr>
          <w:rFonts w:asciiTheme="minorHAnsi" w:hAnsiTheme="minorHAnsi"/>
          <w:color w:val="auto"/>
          <w:sz w:val="18"/>
          <w:szCs w:val="18"/>
          <w:lang w:val="de-DE"/>
        </w:rPr>
        <w:t>geraadpleegd</w:t>
      </w:r>
      <w:proofErr w:type="spellEnd"/>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op</w:t>
      </w:r>
      <w:proofErr w:type="spellEnd"/>
      <w:r w:rsidRPr="005C3F83">
        <w:rPr>
          <w:rFonts w:asciiTheme="minorHAnsi" w:hAnsiTheme="minorHAnsi"/>
          <w:color w:val="auto"/>
          <w:sz w:val="18"/>
          <w:szCs w:val="18"/>
          <w:lang w:val="de-DE"/>
        </w:rPr>
        <w:t xml:space="preserve"> 3 </w:t>
      </w:r>
      <w:proofErr w:type="spellStart"/>
      <w:r w:rsidRPr="005C3F83">
        <w:rPr>
          <w:rFonts w:asciiTheme="minorHAnsi" w:hAnsiTheme="minorHAnsi"/>
          <w:color w:val="auto"/>
          <w:sz w:val="18"/>
          <w:szCs w:val="18"/>
          <w:lang w:val="de-DE"/>
        </w:rPr>
        <w:t>maart</w:t>
      </w:r>
      <w:proofErr w:type="spellEnd"/>
      <w:r w:rsidRPr="005C3F83">
        <w:rPr>
          <w:rFonts w:asciiTheme="minorHAnsi" w:hAnsiTheme="minorHAnsi"/>
          <w:color w:val="auto"/>
          <w:sz w:val="18"/>
          <w:szCs w:val="18"/>
          <w:lang w:val="de-DE"/>
        </w:rPr>
        <w:t xml:space="preserve"> 2014. </w:t>
      </w:r>
    </w:p>
  </w:footnote>
  <w:footnote w:id="83">
    <w:p w14:paraId="4B85B9EA" w14:textId="19F6321F" w:rsidR="0098322B" w:rsidRPr="005C3F83" w:rsidRDefault="0098322B" w:rsidP="000D21EA">
      <w:pPr>
        <w:pStyle w:val="Default"/>
        <w:jc w:val="both"/>
        <w:rPr>
          <w:rFonts w:asciiTheme="minorHAnsi" w:hAnsiTheme="minorHAnsi"/>
          <w:color w:val="auto"/>
          <w:sz w:val="18"/>
          <w:szCs w:val="18"/>
          <w:lang w:val="de-DE"/>
        </w:rPr>
      </w:pPr>
      <w:r w:rsidRPr="000D21EA">
        <w:rPr>
          <w:rStyle w:val="Voetnootmarkering"/>
          <w:rFonts w:asciiTheme="minorHAnsi" w:hAnsiTheme="minorHAnsi"/>
          <w:color w:val="auto"/>
          <w:sz w:val="18"/>
          <w:szCs w:val="18"/>
        </w:rPr>
        <w:footnoteRef/>
      </w:r>
      <w:r w:rsidRPr="005C3F83">
        <w:rPr>
          <w:rFonts w:asciiTheme="minorHAnsi" w:hAnsiTheme="minorHAnsi"/>
          <w:color w:val="auto"/>
          <w:sz w:val="18"/>
          <w:szCs w:val="18"/>
          <w:lang w:val="de-DE"/>
        </w:rPr>
        <w:t xml:space="preserve"> Bundesamt für Verfassungsschutz, “</w:t>
      </w:r>
      <w:proofErr w:type="spellStart"/>
      <w:r w:rsidRPr="005C3F83">
        <w:rPr>
          <w:rFonts w:asciiTheme="minorHAnsi" w:hAnsiTheme="minorHAnsi"/>
          <w:color w:val="auto"/>
          <w:sz w:val="18"/>
          <w:szCs w:val="18"/>
          <w:lang w:val="de-DE"/>
        </w:rPr>
        <w:t>What</w:t>
      </w:r>
      <w:proofErr w:type="spellEnd"/>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is</w:t>
      </w:r>
      <w:proofErr w:type="spellEnd"/>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right-wing</w:t>
      </w:r>
      <w:proofErr w:type="spellEnd"/>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extremism</w:t>
      </w:r>
      <w:proofErr w:type="spellEnd"/>
      <w:r w:rsidRPr="005C3F83">
        <w:rPr>
          <w:rFonts w:asciiTheme="minorHAnsi" w:hAnsiTheme="minorHAnsi"/>
          <w:color w:val="auto"/>
          <w:sz w:val="18"/>
          <w:szCs w:val="18"/>
          <w:lang w:val="de-DE"/>
        </w:rPr>
        <w:t xml:space="preserve">?”, http://www.verfassungsschutz.de/en/fields-of-work/right-wing-extremism/what-is-right-wing-extremism, </w:t>
      </w:r>
      <w:proofErr w:type="spellStart"/>
      <w:r w:rsidRPr="005C3F83">
        <w:rPr>
          <w:rFonts w:asciiTheme="minorHAnsi" w:hAnsiTheme="minorHAnsi"/>
          <w:color w:val="auto"/>
          <w:sz w:val="18"/>
          <w:szCs w:val="18"/>
          <w:lang w:val="de-DE"/>
        </w:rPr>
        <w:t>geraadpleegd</w:t>
      </w:r>
      <w:proofErr w:type="spellEnd"/>
      <w:r w:rsidRPr="005C3F83">
        <w:rPr>
          <w:rFonts w:asciiTheme="minorHAnsi" w:hAnsiTheme="minorHAnsi"/>
          <w:color w:val="auto"/>
          <w:sz w:val="18"/>
          <w:szCs w:val="18"/>
          <w:lang w:val="de-DE"/>
        </w:rPr>
        <w:t xml:space="preserve"> </w:t>
      </w:r>
      <w:proofErr w:type="spellStart"/>
      <w:r w:rsidRPr="005C3F83">
        <w:rPr>
          <w:rFonts w:asciiTheme="minorHAnsi" w:hAnsiTheme="minorHAnsi"/>
          <w:color w:val="auto"/>
          <w:sz w:val="18"/>
          <w:szCs w:val="18"/>
          <w:lang w:val="de-DE"/>
        </w:rPr>
        <w:t>op</w:t>
      </w:r>
      <w:proofErr w:type="spellEnd"/>
      <w:r w:rsidRPr="005C3F83">
        <w:rPr>
          <w:rFonts w:asciiTheme="minorHAnsi" w:hAnsiTheme="minorHAnsi"/>
          <w:color w:val="auto"/>
          <w:sz w:val="18"/>
          <w:szCs w:val="18"/>
          <w:lang w:val="de-DE"/>
        </w:rPr>
        <w:t xml:space="preserve"> 3 </w:t>
      </w:r>
      <w:proofErr w:type="spellStart"/>
      <w:r w:rsidRPr="005C3F83">
        <w:rPr>
          <w:rFonts w:asciiTheme="minorHAnsi" w:hAnsiTheme="minorHAnsi"/>
          <w:color w:val="auto"/>
          <w:sz w:val="18"/>
          <w:szCs w:val="18"/>
          <w:lang w:val="de-DE"/>
        </w:rPr>
        <w:t>maart</w:t>
      </w:r>
      <w:proofErr w:type="spellEnd"/>
      <w:r w:rsidRPr="005C3F83">
        <w:rPr>
          <w:rFonts w:asciiTheme="minorHAnsi" w:hAnsiTheme="minorHAnsi"/>
          <w:color w:val="auto"/>
          <w:sz w:val="18"/>
          <w:szCs w:val="18"/>
          <w:lang w:val="de-DE"/>
        </w:rPr>
        <w:t xml:space="preserve"> 2014. </w:t>
      </w:r>
    </w:p>
  </w:footnote>
  <w:footnote w:id="84">
    <w:p w14:paraId="643A2CE2" w14:textId="77777777" w:rsidR="0098322B" w:rsidRPr="005C3F83" w:rsidRDefault="0098322B" w:rsidP="000D21EA">
      <w:pPr>
        <w:pStyle w:val="Voetnoottekst"/>
        <w:jc w:val="both"/>
        <w:rPr>
          <w:sz w:val="18"/>
          <w:szCs w:val="18"/>
          <w:lang w:val="de-DE"/>
        </w:rPr>
      </w:pPr>
      <w:r w:rsidRPr="000D21EA">
        <w:rPr>
          <w:rStyle w:val="Voetnootmarkering"/>
          <w:sz w:val="18"/>
          <w:szCs w:val="18"/>
        </w:rPr>
        <w:footnoteRef/>
      </w:r>
      <w:r w:rsidRPr="005C3F83">
        <w:rPr>
          <w:sz w:val="18"/>
          <w:szCs w:val="18"/>
          <w:lang w:val="de-DE"/>
        </w:rPr>
        <w:t xml:space="preserve"> P. WITTROCK, F. DIEKMANN en C. HEBEL, “Die Rechte: neue Rechtspartei will NPD ersetzen”, 27 </w:t>
      </w:r>
      <w:proofErr w:type="spellStart"/>
      <w:r w:rsidRPr="005C3F83">
        <w:rPr>
          <w:sz w:val="18"/>
          <w:szCs w:val="18"/>
          <w:lang w:val="de-DE"/>
        </w:rPr>
        <w:t>juli</w:t>
      </w:r>
      <w:proofErr w:type="spellEnd"/>
      <w:r w:rsidRPr="005C3F83">
        <w:rPr>
          <w:sz w:val="18"/>
          <w:szCs w:val="18"/>
          <w:lang w:val="de-DE"/>
        </w:rPr>
        <w:t xml:space="preserve"> 2012, http://www.spiegel.de/politik/deutschland/neue-neonazi-partei-die-rechte-macht-rechtsextremer-npd-konkurrenz-a-846528.html, </w:t>
      </w:r>
      <w:proofErr w:type="spellStart"/>
      <w:r w:rsidRPr="005C3F83">
        <w:rPr>
          <w:sz w:val="18"/>
          <w:szCs w:val="18"/>
          <w:lang w:val="de-DE"/>
        </w:rPr>
        <w:t>geraadpleegd</w:t>
      </w:r>
      <w:proofErr w:type="spellEnd"/>
      <w:r w:rsidRPr="005C3F83">
        <w:rPr>
          <w:sz w:val="18"/>
          <w:szCs w:val="18"/>
          <w:lang w:val="de-DE"/>
        </w:rPr>
        <w:t xml:space="preserve"> </w:t>
      </w:r>
      <w:proofErr w:type="spellStart"/>
      <w:r w:rsidRPr="005C3F83">
        <w:rPr>
          <w:sz w:val="18"/>
          <w:szCs w:val="18"/>
          <w:lang w:val="de-DE"/>
        </w:rPr>
        <w:t>op</w:t>
      </w:r>
      <w:proofErr w:type="spellEnd"/>
      <w:r w:rsidRPr="005C3F83">
        <w:rPr>
          <w:sz w:val="18"/>
          <w:szCs w:val="18"/>
          <w:lang w:val="de-DE"/>
        </w:rPr>
        <w:t xml:space="preserve"> 4 </w:t>
      </w:r>
      <w:proofErr w:type="spellStart"/>
      <w:r w:rsidRPr="005C3F83">
        <w:rPr>
          <w:sz w:val="18"/>
          <w:szCs w:val="18"/>
          <w:lang w:val="de-DE"/>
        </w:rPr>
        <w:t>maart</w:t>
      </w:r>
      <w:proofErr w:type="spellEnd"/>
      <w:r w:rsidRPr="005C3F83">
        <w:rPr>
          <w:sz w:val="18"/>
          <w:szCs w:val="18"/>
          <w:lang w:val="de-DE"/>
        </w:rPr>
        <w:t xml:space="preserve"> 2014.</w:t>
      </w:r>
    </w:p>
  </w:footnote>
  <w:footnote w:id="85">
    <w:p w14:paraId="26D8C301"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t>
      </w:r>
      <w:proofErr w:type="spellStart"/>
      <w:r w:rsidRPr="000D21EA">
        <w:rPr>
          <w:sz w:val="18"/>
          <w:szCs w:val="18"/>
        </w:rPr>
        <w:t>Programm</w:t>
      </w:r>
      <w:proofErr w:type="spellEnd"/>
      <w:r w:rsidRPr="000D21EA">
        <w:rPr>
          <w:sz w:val="18"/>
          <w:szCs w:val="18"/>
        </w:rPr>
        <w:t xml:space="preserve"> der </w:t>
      </w:r>
      <w:proofErr w:type="spellStart"/>
      <w:r w:rsidRPr="000D21EA">
        <w:rPr>
          <w:sz w:val="18"/>
          <w:szCs w:val="18"/>
        </w:rPr>
        <w:t>Partei</w:t>
      </w:r>
      <w:proofErr w:type="spellEnd"/>
      <w:r w:rsidRPr="000D21EA">
        <w:rPr>
          <w:sz w:val="18"/>
          <w:szCs w:val="18"/>
        </w:rPr>
        <w:t xml:space="preserve"> DIE RECHTE, http://die-rechte.com/programm/, geraadpleegd op 4 maart 2014.</w:t>
      </w:r>
    </w:p>
  </w:footnote>
  <w:footnote w:id="86">
    <w:p w14:paraId="69313C1C" w14:textId="62BF8E20" w:rsidR="0098322B" w:rsidRPr="000D21EA" w:rsidRDefault="0098322B" w:rsidP="000D21EA">
      <w:pPr>
        <w:pStyle w:val="Voetnoottekst"/>
        <w:jc w:val="both"/>
        <w:rPr>
          <w:lang w:val="nl-NL"/>
        </w:rPr>
      </w:pPr>
      <w:r w:rsidRPr="000D21EA">
        <w:rPr>
          <w:rStyle w:val="Voetnootmarkering"/>
        </w:rPr>
        <w:footnoteRef/>
      </w:r>
      <w:r w:rsidRPr="000D21EA">
        <w:t xml:space="preserve"> </w:t>
      </w:r>
      <w:proofErr w:type="spellStart"/>
      <w:r w:rsidRPr="000D21EA">
        <w:rPr>
          <w:lang w:val="nl-NL"/>
        </w:rPr>
        <w:t>Bürgerbewegung</w:t>
      </w:r>
      <w:proofErr w:type="spellEnd"/>
      <w:r w:rsidRPr="000D21EA">
        <w:rPr>
          <w:lang w:val="nl-NL"/>
        </w:rPr>
        <w:t xml:space="preserve"> Pro NRW, </w:t>
      </w:r>
      <w:hyperlink r:id="rId9" w:history="1">
        <w:r w:rsidRPr="000D21EA">
          <w:rPr>
            <w:rStyle w:val="Hyperlink"/>
            <w:color w:val="auto"/>
            <w:lang w:val="nl-NL"/>
          </w:rPr>
          <w:t>www.pro-nrw.de</w:t>
        </w:r>
      </w:hyperlink>
      <w:r w:rsidRPr="000D21EA">
        <w:rPr>
          <w:lang w:val="nl-NL"/>
        </w:rPr>
        <w:t>, geraadpleegd op 2 december 2014.</w:t>
      </w:r>
    </w:p>
  </w:footnote>
  <w:footnote w:id="87">
    <w:p w14:paraId="64BDBC3A" w14:textId="60FC2C09" w:rsidR="0098322B" w:rsidRPr="005C3F83" w:rsidRDefault="0098322B" w:rsidP="00E508A6">
      <w:pPr>
        <w:pStyle w:val="Voetnoottekst"/>
        <w:rPr>
          <w:sz w:val="18"/>
          <w:szCs w:val="18"/>
          <w:lang w:val="de-DE"/>
        </w:rPr>
      </w:pPr>
      <w:r w:rsidRPr="000D21EA">
        <w:rPr>
          <w:rStyle w:val="Voetnootmarkering"/>
          <w:sz w:val="18"/>
          <w:szCs w:val="18"/>
        </w:rPr>
        <w:footnoteRef/>
      </w:r>
      <w:r>
        <w:rPr>
          <w:sz w:val="18"/>
          <w:szCs w:val="18"/>
          <w:lang w:val="de-DE"/>
        </w:rPr>
        <w:t xml:space="preserve"> </w:t>
      </w:r>
      <w:r w:rsidRPr="005C3F83">
        <w:rPr>
          <w:sz w:val="18"/>
          <w:szCs w:val="18"/>
          <w:lang w:val="de-DE"/>
        </w:rPr>
        <w:t xml:space="preserve">Bundesamt für Verfassungsschutz, “Rechtsextremistische Parteien”, http://www.verfassungsschutz.de/de/arbeitsfelder/af-rechtsextremismus/zahlen-und-fakten-rechtsextremismus/zuf-re-2012-parteien.html, </w:t>
      </w:r>
      <w:proofErr w:type="spellStart"/>
      <w:r w:rsidRPr="005C3F83">
        <w:rPr>
          <w:sz w:val="18"/>
          <w:szCs w:val="18"/>
          <w:lang w:val="de-DE"/>
        </w:rPr>
        <w:t>geraadpleegd</w:t>
      </w:r>
      <w:proofErr w:type="spellEnd"/>
      <w:r w:rsidRPr="005C3F83">
        <w:rPr>
          <w:sz w:val="18"/>
          <w:szCs w:val="18"/>
          <w:lang w:val="de-DE"/>
        </w:rPr>
        <w:t xml:space="preserve"> </w:t>
      </w:r>
      <w:proofErr w:type="spellStart"/>
      <w:r w:rsidRPr="005C3F83">
        <w:rPr>
          <w:sz w:val="18"/>
          <w:szCs w:val="18"/>
          <w:lang w:val="de-DE"/>
        </w:rPr>
        <w:t>op</w:t>
      </w:r>
      <w:proofErr w:type="spellEnd"/>
      <w:r w:rsidRPr="005C3F83">
        <w:rPr>
          <w:sz w:val="18"/>
          <w:szCs w:val="18"/>
          <w:lang w:val="de-DE"/>
        </w:rPr>
        <w:t xml:space="preserve"> 3 </w:t>
      </w:r>
      <w:proofErr w:type="spellStart"/>
      <w:r w:rsidRPr="005C3F83">
        <w:rPr>
          <w:sz w:val="18"/>
          <w:szCs w:val="18"/>
          <w:lang w:val="de-DE"/>
        </w:rPr>
        <w:t>maart</w:t>
      </w:r>
      <w:proofErr w:type="spellEnd"/>
      <w:r w:rsidRPr="005C3F83">
        <w:rPr>
          <w:sz w:val="18"/>
          <w:szCs w:val="18"/>
          <w:lang w:val="de-DE"/>
        </w:rPr>
        <w:t xml:space="preserve"> 2014.  </w:t>
      </w:r>
    </w:p>
  </w:footnote>
  <w:footnote w:id="88">
    <w:p w14:paraId="1CE28E5C" w14:textId="0D1D780A" w:rsidR="0098322B" w:rsidRPr="000D21EA" w:rsidRDefault="0098322B" w:rsidP="000D21EA">
      <w:pPr>
        <w:pStyle w:val="Voetnoottekst"/>
        <w:jc w:val="both"/>
      </w:pPr>
      <w:r w:rsidRPr="000D21EA">
        <w:rPr>
          <w:rStyle w:val="Voetnootmarkering"/>
        </w:rPr>
        <w:footnoteRef/>
      </w:r>
      <w:r w:rsidRPr="000D21EA">
        <w:t xml:space="preserve"> </w:t>
      </w:r>
      <w:r w:rsidRPr="000D21EA">
        <w:rPr>
          <w:sz w:val="18"/>
          <w:szCs w:val="18"/>
        </w:rPr>
        <w:t>Mededeling COM (2013) 941 van de Commissie aan het Europees parlement, de Raad, het Europees economisch en sociaal comité en het comité van de regio’s van 15 januari 2014, 1-2.</w:t>
      </w:r>
    </w:p>
  </w:footnote>
  <w:footnote w:id="89">
    <w:p w14:paraId="5DEAE61E"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Mededeling COM (2013) 941 van de Commissie aan het Europees parlement, de Raad, het Europees economisch en sociaal comité en het comité van de regio’s van 15 januari 2014, 1-3.</w:t>
      </w:r>
    </w:p>
  </w:footnote>
  <w:footnote w:id="90">
    <w:p w14:paraId="178B0011"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w:t>
      </w:r>
      <w:proofErr w:type="spellStart"/>
      <w:r w:rsidRPr="000D21EA">
        <w:rPr>
          <w:sz w:val="18"/>
          <w:szCs w:val="18"/>
          <w:lang w:val="en-US"/>
        </w:rPr>
        <w:t>Radicalisation</w:t>
      </w:r>
      <w:proofErr w:type="spellEnd"/>
      <w:r w:rsidRPr="000D21EA">
        <w:rPr>
          <w:sz w:val="18"/>
          <w:szCs w:val="18"/>
          <w:lang w:val="en-US"/>
        </w:rPr>
        <w:t xml:space="preserve"> Awareness Network (RAN), ‘What we do’, </w:t>
      </w:r>
      <w:hyperlink r:id="rId10" w:history="1">
        <w:r w:rsidRPr="000D21EA">
          <w:rPr>
            <w:rStyle w:val="Hyperlink"/>
            <w:color w:val="auto"/>
            <w:sz w:val="18"/>
            <w:szCs w:val="18"/>
            <w:lang w:val="en-US"/>
          </w:rPr>
          <w:t>http://ec.europa.eu/dgs/home-affairs/what-we-do/networks/radicalisation_awareness_network/index_en.htm</w:t>
        </w:r>
      </w:hyperlink>
      <w:r w:rsidRPr="000D21EA">
        <w:rPr>
          <w:sz w:val="18"/>
          <w:szCs w:val="18"/>
          <w:lang w:val="en-US"/>
        </w:rPr>
        <w:t xml:space="preserve">, </w:t>
      </w:r>
      <w:proofErr w:type="spellStart"/>
      <w:r w:rsidRPr="000D21EA">
        <w:rPr>
          <w:sz w:val="18"/>
          <w:szCs w:val="18"/>
          <w:lang w:val="en-US"/>
        </w:rPr>
        <w:t>geraadpleegd</w:t>
      </w:r>
      <w:proofErr w:type="spellEnd"/>
      <w:r w:rsidRPr="000D21EA">
        <w:rPr>
          <w:sz w:val="18"/>
          <w:szCs w:val="18"/>
          <w:lang w:val="en-US"/>
        </w:rPr>
        <w:t xml:space="preserve"> op 28 </w:t>
      </w:r>
      <w:proofErr w:type="spellStart"/>
      <w:r w:rsidRPr="000D21EA">
        <w:rPr>
          <w:sz w:val="18"/>
          <w:szCs w:val="18"/>
          <w:lang w:val="en-US"/>
        </w:rPr>
        <w:t>april</w:t>
      </w:r>
      <w:proofErr w:type="spellEnd"/>
      <w:r w:rsidRPr="000D21EA">
        <w:rPr>
          <w:sz w:val="18"/>
          <w:szCs w:val="18"/>
          <w:lang w:val="en-US"/>
        </w:rPr>
        <w:t xml:space="preserve"> 2014.  </w:t>
      </w:r>
    </w:p>
  </w:footnote>
  <w:footnote w:id="91">
    <w:p w14:paraId="4A8E469F"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Nationaal Veiligheidsplan 2012-2015, </w:t>
      </w:r>
      <w:hyperlink r:id="rId11" w:history="1">
        <w:r w:rsidRPr="000D21EA">
          <w:rPr>
            <w:rStyle w:val="Hyperlink"/>
            <w:color w:val="auto"/>
            <w:sz w:val="18"/>
            <w:szCs w:val="18"/>
          </w:rPr>
          <w:t>http://www.polfed-fedpol.be/pub/pdf/NVP2012-2015.pdf</w:t>
        </w:r>
      </w:hyperlink>
      <w:r w:rsidRPr="000D21EA">
        <w:rPr>
          <w:sz w:val="18"/>
          <w:szCs w:val="18"/>
        </w:rPr>
        <w:t xml:space="preserve">, geraadpleegd op 10 maart 2014.  </w:t>
      </w:r>
    </w:p>
  </w:footnote>
  <w:footnote w:id="92">
    <w:p w14:paraId="4F380F50"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M. EASTON, N. SCHILS, M. DE WAELE, L. PAUWELS en A. VERHAGE, “Is er plaats voor ‘radicalisme’ in onze democratische maatschappij?”, </w:t>
      </w:r>
      <w:r w:rsidRPr="000D21EA">
        <w:rPr>
          <w:i/>
          <w:iCs/>
          <w:sz w:val="18"/>
          <w:szCs w:val="18"/>
        </w:rPr>
        <w:t xml:space="preserve">Orde Dag </w:t>
      </w:r>
      <w:r w:rsidRPr="000D21EA">
        <w:rPr>
          <w:sz w:val="18"/>
          <w:szCs w:val="18"/>
        </w:rPr>
        <w:t xml:space="preserve">2013, afl. 62, 13.  </w:t>
      </w:r>
    </w:p>
  </w:footnote>
  <w:footnote w:id="93">
    <w:p w14:paraId="34B049D4"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Coördinatieorgaan voor de dreigingsanalyse, </w:t>
      </w:r>
      <w:hyperlink r:id="rId12" w:history="1">
        <w:r w:rsidRPr="000D21EA">
          <w:rPr>
            <w:rStyle w:val="Hyperlink"/>
            <w:color w:val="auto"/>
            <w:sz w:val="18"/>
            <w:szCs w:val="18"/>
          </w:rPr>
          <w:t>www.comiteri.be</w:t>
        </w:r>
      </w:hyperlink>
      <w:r w:rsidRPr="000D21EA">
        <w:rPr>
          <w:sz w:val="18"/>
          <w:szCs w:val="18"/>
        </w:rPr>
        <w:t xml:space="preserve">. </w:t>
      </w:r>
    </w:p>
  </w:footnote>
  <w:footnote w:id="94">
    <w:p w14:paraId="6A0D14B8"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K. CLERIX, “Sharia4Belgium helpt strijd tegen radicalisering”, 29 augustus 2012, geraadpleegd op 27 januari 2014 via </w:t>
      </w:r>
      <w:hyperlink r:id="rId13" w:history="1">
        <w:r w:rsidRPr="000D21EA">
          <w:rPr>
            <w:rStyle w:val="Hyperlink"/>
            <w:color w:val="auto"/>
            <w:sz w:val="18"/>
            <w:szCs w:val="18"/>
          </w:rPr>
          <w:t>http://www.mo.be/en/node/4562</w:t>
        </w:r>
      </w:hyperlink>
      <w:r w:rsidRPr="000D21EA">
        <w:rPr>
          <w:sz w:val="18"/>
          <w:szCs w:val="18"/>
        </w:rPr>
        <w:t xml:space="preserve">. </w:t>
      </w:r>
    </w:p>
  </w:footnote>
  <w:footnote w:id="95">
    <w:p w14:paraId="1E527A2B" w14:textId="185EEC0F" w:rsidR="0098322B" w:rsidRPr="000D21EA" w:rsidRDefault="0098322B" w:rsidP="000D21EA">
      <w:pPr>
        <w:pStyle w:val="Voetnoottekst"/>
        <w:jc w:val="both"/>
      </w:pPr>
      <w:r w:rsidRPr="000D21EA">
        <w:rPr>
          <w:rStyle w:val="Voetnootmarkering"/>
        </w:rPr>
        <w:footnoteRef/>
      </w:r>
      <w:r w:rsidRPr="000D21EA">
        <w:t xml:space="preserve"> C. LAGAST, “Onmenselijke personen geworden in Syrië”, 01 oktober 2014, geraadpleegd op 20 november 2014 via Gopress.be.</w:t>
      </w:r>
    </w:p>
  </w:footnote>
  <w:footnote w:id="96">
    <w:p w14:paraId="0C463E45" w14:textId="1DAF4A6F" w:rsidR="0098322B" w:rsidRPr="000D21EA" w:rsidRDefault="0098322B" w:rsidP="000D21EA">
      <w:pPr>
        <w:pStyle w:val="Voetnoottekst"/>
        <w:jc w:val="both"/>
      </w:pPr>
      <w:r w:rsidRPr="000D21EA">
        <w:rPr>
          <w:rStyle w:val="Voetnootmarkering"/>
        </w:rPr>
        <w:footnoteRef/>
      </w:r>
      <w:r w:rsidRPr="000D21EA">
        <w:t xml:space="preserve"> E; BERGMANS, ‘Belkacem zei dat Sharia4Belgium een vriendengroep zoals de scouts is’, 29 september 2014, geraadpleegd op 24 november 2014</w:t>
      </w:r>
    </w:p>
  </w:footnote>
  <w:footnote w:id="97">
    <w:p w14:paraId="12E0B45B"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K. CLERIX, “Strijd tegen radicalisme in tweede versnelling”, 28 mei 2008, geraadpleegd op 30 april 2014 via </w:t>
      </w:r>
      <w:hyperlink r:id="rId14" w:history="1">
        <w:r w:rsidRPr="000D21EA">
          <w:rPr>
            <w:rStyle w:val="Hyperlink"/>
            <w:color w:val="auto"/>
            <w:sz w:val="18"/>
            <w:szCs w:val="18"/>
          </w:rPr>
          <w:t>http://www.mo.be/artikel/strijd-tegen-radicalisme-tweede-versnelling</w:t>
        </w:r>
      </w:hyperlink>
      <w:r w:rsidRPr="000D21EA">
        <w:rPr>
          <w:sz w:val="18"/>
          <w:szCs w:val="18"/>
        </w:rPr>
        <w:t xml:space="preserve">. </w:t>
      </w:r>
    </w:p>
  </w:footnote>
  <w:footnote w:id="98">
    <w:p w14:paraId="5173D4E9"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t>
      </w:r>
      <w:r w:rsidRPr="000D21EA">
        <w:rPr>
          <w:i/>
          <w:iCs/>
          <w:sz w:val="18"/>
          <w:szCs w:val="18"/>
        </w:rPr>
        <w:t>Hand</w:t>
      </w:r>
      <w:r w:rsidRPr="000D21EA">
        <w:rPr>
          <w:sz w:val="18"/>
          <w:szCs w:val="18"/>
        </w:rPr>
        <w:t xml:space="preserve">. Kamer, 2011-2012, 18 januari 2012, 48.  </w:t>
      </w:r>
    </w:p>
  </w:footnote>
  <w:footnote w:id="99">
    <w:p w14:paraId="63BBBDEB"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J.-P. DEVOS, “Het </w:t>
      </w:r>
      <w:proofErr w:type="spellStart"/>
      <w:r w:rsidRPr="000D21EA">
        <w:rPr>
          <w:sz w:val="18"/>
          <w:szCs w:val="18"/>
        </w:rPr>
        <w:t>CoPPRa</w:t>
      </w:r>
      <w:proofErr w:type="spellEnd"/>
      <w:r w:rsidRPr="000D21EA">
        <w:rPr>
          <w:sz w:val="18"/>
          <w:szCs w:val="18"/>
        </w:rPr>
        <w:t xml:space="preserve">-project”, </w:t>
      </w:r>
      <w:r w:rsidRPr="000D21EA">
        <w:rPr>
          <w:i/>
          <w:iCs/>
          <w:sz w:val="18"/>
          <w:szCs w:val="18"/>
        </w:rPr>
        <w:t xml:space="preserve">Orde Dag </w:t>
      </w:r>
      <w:r w:rsidRPr="000D21EA">
        <w:rPr>
          <w:sz w:val="18"/>
          <w:szCs w:val="18"/>
        </w:rPr>
        <w:t xml:space="preserve">2011, afl. 53, 67.  </w:t>
      </w:r>
    </w:p>
  </w:footnote>
  <w:footnote w:id="100">
    <w:p w14:paraId="3471C0F4" w14:textId="77777777" w:rsidR="0098322B" w:rsidRPr="000D21EA" w:rsidRDefault="0098322B" w:rsidP="000D21EA">
      <w:pPr>
        <w:pStyle w:val="Voetnoottekst"/>
        <w:jc w:val="both"/>
        <w:rPr>
          <w:sz w:val="18"/>
          <w:szCs w:val="18"/>
          <w:lang w:val="nl-NL"/>
        </w:rPr>
      </w:pPr>
      <w:r w:rsidRPr="000D21EA">
        <w:rPr>
          <w:rStyle w:val="Voetnootmarkering"/>
          <w:sz w:val="18"/>
          <w:szCs w:val="18"/>
        </w:rPr>
        <w:footnoteRef/>
      </w:r>
      <w:r w:rsidRPr="000D21EA">
        <w:rPr>
          <w:sz w:val="18"/>
          <w:szCs w:val="18"/>
        </w:rPr>
        <w:t xml:space="preserve"> Art. 3 wet van 30 juli 1981 tot bestraffing van bepaalde door racisme of </w:t>
      </w:r>
      <w:proofErr w:type="spellStart"/>
      <w:r w:rsidRPr="000D21EA">
        <w:rPr>
          <w:sz w:val="18"/>
          <w:szCs w:val="18"/>
        </w:rPr>
        <w:t>xenophobie</w:t>
      </w:r>
      <w:proofErr w:type="spellEnd"/>
      <w:r w:rsidRPr="000D21EA">
        <w:rPr>
          <w:sz w:val="18"/>
          <w:szCs w:val="18"/>
        </w:rPr>
        <w:t xml:space="preserve"> ingegeven daden, </w:t>
      </w:r>
      <w:r w:rsidRPr="000D21EA">
        <w:rPr>
          <w:i/>
          <w:iCs/>
          <w:sz w:val="18"/>
          <w:szCs w:val="18"/>
        </w:rPr>
        <w:t xml:space="preserve">BS </w:t>
      </w:r>
      <w:r w:rsidRPr="000D21EA">
        <w:rPr>
          <w:sz w:val="18"/>
          <w:szCs w:val="18"/>
        </w:rPr>
        <w:t xml:space="preserve">8 augustus 1981.  </w:t>
      </w:r>
    </w:p>
  </w:footnote>
  <w:footnote w:id="101">
    <w:p w14:paraId="0B042FA7" w14:textId="77777777" w:rsidR="0098322B" w:rsidRPr="000D21EA" w:rsidRDefault="0098322B" w:rsidP="000D21EA">
      <w:pPr>
        <w:pStyle w:val="Voetnoottekst"/>
        <w:jc w:val="both"/>
        <w:rPr>
          <w:sz w:val="18"/>
          <w:szCs w:val="18"/>
          <w:lang w:val="nl-NL"/>
        </w:rPr>
      </w:pPr>
      <w:r w:rsidRPr="000D21EA">
        <w:rPr>
          <w:rStyle w:val="Voetnootmarkering"/>
          <w:sz w:val="18"/>
          <w:szCs w:val="18"/>
        </w:rPr>
        <w:footnoteRef/>
      </w:r>
      <w:r w:rsidRPr="000D21EA">
        <w:rPr>
          <w:sz w:val="18"/>
          <w:szCs w:val="18"/>
        </w:rPr>
        <w:t xml:space="preserve"> Art. 22 wet van 30 juli 1981 tot bestraffing van bepaalde door racisme of </w:t>
      </w:r>
      <w:proofErr w:type="spellStart"/>
      <w:r w:rsidRPr="000D21EA">
        <w:rPr>
          <w:sz w:val="18"/>
          <w:szCs w:val="18"/>
        </w:rPr>
        <w:t>xenophobie</w:t>
      </w:r>
      <w:proofErr w:type="spellEnd"/>
      <w:r w:rsidRPr="000D21EA">
        <w:rPr>
          <w:sz w:val="18"/>
          <w:szCs w:val="18"/>
        </w:rPr>
        <w:t xml:space="preserve"> ingegeven daden, </w:t>
      </w:r>
      <w:r w:rsidRPr="000D21EA">
        <w:rPr>
          <w:i/>
          <w:iCs/>
          <w:sz w:val="18"/>
          <w:szCs w:val="18"/>
        </w:rPr>
        <w:t xml:space="preserve">BS </w:t>
      </w:r>
      <w:r w:rsidRPr="000D21EA">
        <w:rPr>
          <w:sz w:val="18"/>
          <w:szCs w:val="18"/>
        </w:rPr>
        <w:t xml:space="preserve">8 augustus 1981.  </w:t>
      </w:r>
    </w:p>
  </w:footnote>
  <w:footnote w:id="102">
    <w:p w14:paraId="3AA4D96F"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Gent 21 april 2004, 17, </w:t>
      </w:r>
      <w:hyperlink r:id="rId15" w:history="1">
        <w:r w:rsidRPr="000D21EA">
          <w:rPr>
            <w:rStyle w:val="Hyperlink"/>
            <w:color w:val="auto"/>
            <w:sz w:val="18"/>
            <w:szCs w:val="18"/>
          </w:rPr>
          <w:t>http://www.diversiteit.be/hof-van-beroep-antwerpen-21-april-2004</w:t>
        </w:r>
      </w:hyperlink>
      <w:r w:rsidRPr="000D21EA">
        <w:rPr>
          <w:sz w:val="18"/>
          <w:szCs w:val="18"/>
        </w:rPr>
        <w:t xml:space="preserve">, geraadpleegd op 12 februari 2014.  </w:t>
      </w:r>
    </w:p>
  </w:footnote>
  <w:footnote w:id="103">
    <w:p w14:paraId="613640E7"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Wet van 23 maart 1995 tot bestraffing van het ontkennen, minimaliseren, rechtvaardigen of goedkeuren van de genocide die tijdens de tweede wereldoorlog door het Duitse </w:t>
      </w:r>
      <w:proofErr w:type="spellStart"/>
      <w:r w:rsidRPr="000D21EA">
        <w:rPr>
          <w:sz w:val="18"/>
          <w:szCs w:val="18"/>
        </w:rPr>
        <w:t>nationaal-socialistische</w:t>
      </w:r>
      <w:proofErr w:type="spellEnd"/>
      <w:r w:rsidRPr="000D21EA">
        <w:rPr>
          <w:sz w:val="18"/>
          <w:szCs w:val="18"/>
        </w:rPr>
        <w:t xml:space="preserve"> regime is gepleegd, </w:t>
      </w:r>
      <w:r w:rsidRPr="000D21EA">
        <w:rPr>
          <w:i/>
          <w:iCs/>
          <w:sz w:val="18"/>
          <w:szCs w:val="18"/>
        </w:rPr>
        <w:t xml:space="preserve">BS </w:t>
      </w:r>
      <w:r w:rsidRPr="000D21EA">
        <w:rPr>
          <w:sz w:val="18"/>
          <w:szCs w:val="18"/>
        </w:rPr>
        <w:t xml:space="preserve">30 maart 1995.  </w:t>
      </w:r>
    </w:p>
  </w:footnote>
  <w:footnote w:id="104">
    <w:p w14:paraId="5EFE5F4C" w14:textId="1E8C7C36" w:rsidR="0098322B" w:rsidRPr="000D21EA" w:rsidRDefault="0098322B" w:rsidP="000D21EA">
      <w:pPr>
        <w:pStyle w:val="Voetnoottekst"/>
        <w:jc w:val="both"/>
      </w:pPr>
      <w:r w:rsidRPr="000D21EA">
        <w:rPr>
          <w:rStyle w:val="Voetnootmarkering"/>
        </w:rPr>
        <w:footnoteRef/>
      </w:r>
      <w:r w:rsidRPr="000D21EA">
        <w:t xml:space="preserve"> Wet van 10 mei 2007 ter bestrijding van sommige vormen van discriminatie, </w:t>
      </w:r>
      <w:r w:rsidRPr="000D21EA">
        <w:rPr>
          <w:i/>
          <w:iCs/>
        </w:rPr>
        <w:t xml:space="preserve">BS </w:t>
      </w:r>
      <w:r w:rsidRPr="000D21EA">
        <w:t>30 mei 2007.</w:t>
      </w:r>
    </w:p>
  </w:footnote>
  <w:footnote w:id="105">
    <w:p w14:paraId="7964C5FD"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Voorstel van resolutie (F. TALHAOUI en B. ANCIAUX) betreffende de strijd tegen </w:t>
      </w:r>
      <w:proofErr w:type="spellStart"/>
      <w:r w:rsidRPr="000D21EA">
        <w:rPr>
          <w:sz w:val="18"/>
          <w:szCs w:val="18"/>
        </w:rPr>
        <w:t>islamofobie</w:t>
      </w:r>
      <w:proofErr w:type="spellEnd"/>
      <w:r w:rsidRPr="000D21EA">
        <w:rPr>
          <w:sz w:val="18"/>
          <w:szCs w:val="18"/>
        </w:rPr>
        <w:t xml:space="preserve">, </w:t>
      </w:r>
      <w:proofErr w:type="spellStart"/>
      <w:r w:rsidRPr="000D21EA">
        <w:rPr>
          <w:i/>
          <w:iCs/>
          <w:sz w:val="18"/>
          <w:szCs w:val="18"/>
        </w:rPr>
        <w:t>Parl</w:t>
      </w:r>
      <w:proofErr w:type="spellEnd"/>
      <w:r w:rsidRPr="000D21EA">
        <w:rPr>
          <w:i/>
          <w:iCs/>
          <w:sz w:val="18"/>
          <w:szCs w:val="18"/>
        </w:rPr>
        <w:t xml:space="preserve">. St. </w:t>
      </w:r>
      <w:r w:rsidRPr="000D21EA">
        <w:rPr>
          <w:sz w:val="18"/>
          <w:szCs w:val="18"/>
        </w:rPr>
        <w:t xml:space="preserve">Senaat 2012-13, nr. 5-1980/1.  </w:t>
      </w:r>
    </w:p>
  </w:footnote>
  <w:footnote w:id="106">
    <w:p w14:paraId="2A0C8694"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Voorstel van wet (P. VANVELTHOVEN </w:t>
      </w:r>
      <w:r w:rsidRPr="000D21EA">
        <w:rPr>
          <w:i/>
          <w:iCs/>
          <w:sz w:val="18"/>
          <w:szCs w:val="18"/>
        </w:rPr>
        <w:t>et al</w:t>
      </w:r>
      <w:r w:rsidRPr="000D21EA">
        <w:rPr>
          <w:sz w:val="18"/>
          <w:szCs w:val="18"/>
        </w:rPr>
        <w:t xml:space="preserve">.) houdende wijziging van de wet van 29 juli 1934 waarbij de private milities verboden worden, wat het verbod van ondemocratische groeperingen betreft, </w:t>
      </w:r>
      <w:r w:rsidRPr="000D21EA">
        <w:rPr>
          <w:i/>
          <w:iCs/>
          <w:sz w:val="18"/>
          <w:szCs w:val="18"/>
        </w:rPr>
        <w:t>Parl. St</w:t>
      </w:r>
      <w:r w:rsidRPr="000D21EA">
        <w:rPr>
          <w:sz w:val="18"/>
          <w:szCs w:val="18"/>
        </w:rPr>
        <w:t xml:space="preserve">. Kamer 2007-2008, nr. 53K1147/001.  </w:t>
      </w:r>
    </w:p>
  </w:footnote>
  <w:footnote w:id="107">
    <w:p w14:paraId="3D93A56C"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Wetsvoorstel van 20 april 2012 tot wijziging van de racismewetgeving wat het verbod van bijeenkomsten van racistische en neonazistische groeperingen betreft, </w:t>
      </w:r>
      <w:r w:rsidRPr="000D21EA">
        <w:rPr>
          <w:i/>
          <w:iCs/>
          <w:sz w:val="18"/>
          <w:szCs w:val="18"/>
        </w:rPr>
        <w:t>Parl. St</w:t>
      </w:r>
      <w:r w:rsidRPr="000D21EA">
        <w:rPr>
          <w:sz w:val="18"/>
          <w:szCs w:val="18"/>
        </w:rPr>
        <w:t xml:space="preserve">. Senaat 2011-12, nr. 2160/1  </w:t>
      </w:r>
    </w:p>
  </w:footnote>
  <w:footnote w:id="108">
    <w:p w14:paraId="643DE8EA"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M. DE WAELE, L. PAUWELS, P. PONSAERS, N. SCHILS, M. EASTON, “De overbodige punitieve reactieve tot uitbreiding van de wet op private milities”, </w:t>
      </w:r>
      <w:r w:rsidRPr="000D21EA">
        <w:rPr>
          <w:i/>
          <w:iCs/>
          <w:sz w:val="18"/>
          <w:szCs w:val="18"/>
        </w:rPr>
        <w:t xml:space="preserve">Orde Dag </w:t>
      </w:r>
      <w:r w:rsidRPr="000D21EA">
        <w:rPr>
          <w:sz w:val="18"/>
          <w:szCs w:val="18"/>
        </w:rPr>
        <w:t xml:space="preserve">2013, nr. 61, 25.  </w:t>
      </w:r>
    </w:p>
  </w:footnote>
  <w:footnote w:id="109">
    <w:p w14:paraId="361D3A31" w14:textId="77777777" w:rsidR="0098322B" w:rsidRPr="0098322B" w:rsidRDefault="0098322B" w:rsidP="000D21EA">
      <w:pPr>
        <w:pStyle w:val="Voetnoottekst"/>
        <w:jc w:val="both"/>
        <w:rPr>
          <w:sz w:val="18"/>
          <w:szCs w:val="18"/>
        </w:rPr>
      </w:pPr>
      <w:r w:rsidRPr="000D21EA">
        <w:rPr>
          <w:rStyle w:val="Voetnootmarkering"/>
          <w:sz w:val="18"/>
          <w:szCs w:val="18"/>
        </w:rPr>
        <w:footnoteRef/>
      </w:r>
      <w:r w:rsidRPr="0098322B">
        <w:rPr>
          <w:sz w:val="18"/>
          <w:szCs w:val="18"/>
        </w:rPr>
        <w:t xml:space="preserve"> European Commission against Racism and Intolerance, </w:t>
      </w:r>
      <w:r w:rsidRPr="0098322B">
        <w:rPr>
          <w:i/>
          <w:iCs/>
          <w:sz w:val="18"/>
          <w:szCs w:val="18"/>
        </w:rPr>
        <w:t>ECRI-rapport over België (vijfde monitoringcyclus)</w:t>
      </w:r>
      <w:r w:rsidRPr="0098322B">
        <w:rPr>
          <w:sz w:val="18"/>
          <w:szCs w:val="18"/>
        </w:rPr>
        <w:t xml:space="preserve">, Straatsburg, 25 februari 2014, 17, 23 en 28.  </w:t>
      </w:r>
    </w:p>
  </w:footnote>
  <w:footnote w:id="110">
    <w:p w14:paraId="1A4E33D5"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FAQ, </w:t>
      </w:r>
      <w:hyperlink r:id="rId16" w:history="1">
        <w:r w:rsidRPr="000D21EA">
          <w:rPr>
            <w:rStyle w:val="Hyperlink"/>
            <w:color w:val="auto"/>
            <w:sz w:val="18"/>
            <w:szCs w:val="18"/>
          </w:rPr>
          <w:t>http://www.diversiteit.be/faq</w:t>
        </w:r>
      </w:hyperlink>
      <w:r w:rsidRPr="000D21EA">
        <w:rPr>
          <w:sz w:val="18"/>
          <w:szCs w:val="18"/>
        </w:rPr>
        <w:t xml:space="preserve">, geraadpleegd op 16 september 2014.  </w:t>
      </w:r>
    </w:p>
  </w:footnote>
  <w:footnote w:id="111">
    <w:p w14:paraId="4527378A"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Centrum voor gelijkheid van kansen en voor racismebestrijding, “Naar alternatieve maatregelen in de strijd tegen discriminatie en haatmisdrijven”, Brussel, september 2012, 4.  </w:t>
      </w:r>
    </w:p>
  </w:footnote>
  <w:footnote w:id="112">
    <w:p w14:paraId="0C8A75B7"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lang w:val="en-US"/>
        </w:rPr>
        <w:t xml:space="preserve"> S. GOWARD, “Europeanist Fascism/the Radical Right”, in C. BLAMIRES (ed.), World fascism, a historical encyclopedia Volume 1 A-K, California, ABC-CLIO, 2006, 214.</w:t>
      </w:r>
    </w:p>
  </w:footnote>
  <w:footnote w:id="113">
    <w:p w14:paraId="03AD3E49" w14:textId="74E546A5"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D. P. KOMMERS</w:t>
      </w:r>
      <w:r w:rsidRPr="000D21EA">
        <w:rPr>
          <w:sz w:val="16"/>
          <w:szCs w:val="16"/>
          <w:lang w:val="en-US"/>
        </w:rPr>
        <w:t xml:space="preserve"> </w:t>
      </w:r>
      <w:r w:rsidRPr="000D21EA">
        <w:rPr>
          <w:lang w:val="en-US"/>
        </w:rPr>
        <w:t>en R. A. M</w:t>
      </w:r>
      <w:r w:rsidRPr="000D21EA">
        <w:rPr>
          <w:sz w:val="16"/>
          <w:szCs w:val="16"/>
          <w:lang w:val="en-US"/>
        </w:rPr>
        <w:t>ILLER</w:t>
      </w:r>
      <w:r w:rsidRPr="000D21EA">
        <w:rPr>
          <w:lang w:val="en-US"/>
        </w:rPr>
        <w:t xml:space="preserve">, </w:t>
      </w:r>
      <w:r w:rsidRPr="000D21EA">
        <w:rPr>
          <w:i/>
          <w:iCs/>
          <w:lang w:val="en-US"/>
        </w:rPr>
        <w:t>The Constitutional Jurisprudence of the Federal Republic of Germany</w:t>
      </w:r>
      <w:r w:rsidRPr="000D21EA">
        <w:rPr>
          <w:lang w:val="en-US"/>
        </w:rPr>
        <w:t xml:space="preserve">, Durham, Duke University Press, 2012, 288-290.  </w:t>
      </w:r>
    </w:p>
  </w:footnote>
  <w:footnote w:id="114">
    <w:p w14:paraId="36D29305" w14:textId="77777777" w:rsidR="0098322B" w:rsidRPr="000D21EA" w:rsidRDefault="0098322B" w:rsidP="000D21EA">
      <w:pPr>
        <w:pStyle w:val="Voetnoottekst"/>
        <w:jc w:val="both"/>
        <w:rPr>
          <w:sz w:val="18"/>
          <w:szCs w:val="18"/>
          <w:lang w:val="en-US"/>
        </w:rPr>
      </w:pPr>
      <w:r w:rsidRPr="000D21EA">
        <w:rPr>
          <w:rStyle w:val="Voetnootmarkering"/>
          <w:sz w:val="18"/>
          <w:szCs w:val="18"/>
        </w:rPr>
        <w:footnoteRef/>
      </w:r>
      <w:r w:rsidRPr="000D21EA">
        <w:rPr>
          <w:sz w:val="18"/>
          <w:szCs w:val="18"/>
        </w:rPr>
        <w:t xml:space="preserve"> De NPD bestaat tot op vandaag nog en wordt verder besproken onder punt. </w:t>
      </w:r>
      <w:r w:rsidRPr="000D21EA">
        <w:rPr>
          <w:sz w:val="18"/>
          <w:szCs w:val="18"/>
          <w:lang w:val="en-US"/>
        </w:rPr>
        <w:t xml:space="preserve">4.2.1.2. </w:t>
      </w:r>
      <w:proofErr w:type="spellStart"/>
      <w:r w:rsidRPr="000D21EA">
        <w:rPr>
          <w:sz w:val="18"/>
          <w:szCs w:val="18"/>
          <w:lang w:val="en-US"/>
        </w:rPr>
        <w:t>Extreemrechtse</w:t>
      </w:r>
      <w:proofErr w:type="spellEnd"/>
      <w:r w:rsidRPr="000D21EA">
        <w:rPr>
          <w:sz w:val="18"/>
          <w:szCs w:val="18"/>
          <w:lang w:val="en-US"/>
        </w:rPr>
        <w:t xml:space="preserve"> </w:t>
      </w:r>
      <w:proofErr w:type="spellStart"/>
      <w:r w:rsidRPr="000D21EA">
        <w:rPr>
          <w:sz w:val="18"/>
          <w:szCs w:val="18"/>
          <w:lang w:val="en-US"/>
        </w:rPr>
        <w:t>politieke</w:t>
      </w:r>
      <w:proofErr w:type="spellEnd"/>
      <w:r w:rsidRPr="000D21EA">
        <w:rPr>
          <w:sz w:val="18"/>
          <w:szCs w:val="18"/>
          <w:lang w:val="en-US"/>
        </w:rPr>
        <w:t xml:space="preserve"> </w:t>
      </w:r>
      <w:proofErr w:type="spellStart"/>
      <w:r w:rsidRPr="000D21EA">
        <w:rPr>
          <w:sz w:val="18"/>
          <w:szCs w:val="18"/>
          <w:lang w:val="en-US"/>
        </w:rPr>
        <w:t>partijen</w:t>
      </w:r>
      <w:proofErr w:type="spellEnd"/>
      <w:r w:rsidRPr="000D21EA">
        <w:rPr>
          <w:sz w:val="18"/>
          <w:szCs w:val="18"/>
          <w:lang w:val="en-US"/>
        </w:rPr>
        <w:t xml:space="preserve"> in </w:t>
      </w:r>
      <w:proofErr w:type="spellStart"/>
      <w:r w:rsidRPr="000D21EA">
        <w:rPr>
          <w:sz w:val="18"/>
          <w:szCs w:val="18"/>
          <w:lang w:val="en-US"/>
        </w:rPr>
        <w:t>Duitsland</w:t>
      </w:r>
      <w:proofErr w:type="spellEnd"/>
      <w:r w:rsidRPr="000D21EA">
        <w:rPr>
          <w:sz w:val="18"/>
          <w:szCs w:val="18"/>
          <w:lang w:val="en-US"/>
        </w:rPr>
        <w:t>.  D. P. KOMMERS en R. A. MILLER, The Constitutional Jurisprudence of the Federal Republic of Germany, Durham, Duke University Press, 2012, 288-290;  J. D. NAGLE, The National Democratic Party: Right Radicalism in the Federal Republic of Germany, Los Angeles, University of California Press, 1970, 31-32.</w:t>
      </w:r>
    </w:p>
  </w:footnote>
  <w:footnote w:id="115">
    <w:p w14:paraId="475F00BB" w14:textId="77777777"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I. KERSHAW, “The ‘Hitler Myth’: Image and reality in the Third Reich”, in D. F. CREW (ed.), Nazism and German Society, 1933-1945, New York, Routledge, 2002, 211. </w:t>
      </w:r>
    </w:p>
  </w:footnote>
  <w:footnote w:id="116">
    <w:p w14:paraId="22ABDE93" w14:textId="77777777"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C. M</w:t>
      </w:r>
      <w:r w:rsidRPr="000D21EA">
        <w:rPr>
          <w:caps/>
          <w:sz w:val="16"/>
          <w:szCs w:val="16"/>
          <w:lang w:val="en-US"/>
        </w:rPr>
        <w:t>UDDE</w:t>
      </w:r>
      <w:r w:rsidRPr="000D21EA">
        <w:rPr>
          <w:lang w:val="en-US"/>
        </w:rPr>
        <w:t xml:space="preserve">, </w:t>
      </w:r>
      <w:r w:rsidRPr="000D21EA">
        <w:rPr>
          <w:i/>
          <w:iCs/>
          <w:lang w:val="en-US"/>
        </w:rPr>
        <w:t>the ideology of the extreme right</w:t>
      </w:r>
      <w:r w:rsidRPr="000D21EA">
        <w:rPr>
          <w:lang w:val="en-US"/>
        </w:rPr>
        <w:t xml:space="preserve">, Manchester, Manchester University Press, 2000, 31.  </w:t>
      </w:r>
    </w:p>
  </w:footnote>
  <w:footnote w:id="117">
    <w:p w14:paraId="368682AC" w14:textId="77777777"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M. W</w:t>
      </w:r>
      <w:r w:rsidRPr="000D21EA">
        <w:rPr>
          <w:sz w:val="16"/>
          <w:szCs w:val="16"/>
          <w:lang w:val="en-US"/>
        </w:rPr>
        <w:t>ILLIAMS</w:t>
      </w:r>
      <w:r w:rsidRPr="000D21EA">
        <w:rPr>
          <w:lang w:val="en-US"/>
        </w:rPr>
        <w:t xml:space="preserve">, </w:t>
      </w:r>
      <w:r w:rsidRPr="000D21EA">
        <w:rPr>
          <w:i/>
          <w:iCs/>
          <w:lang w:val="en-US"/>
        </w:rPr>
        <w:t>The impact of radical right-wing parties in West European democracies</w:t>
      </w:r>
      <w:r w:rsidRPr="000D21EA">
        <w:rPr>
          <w:lang w:val="en-US"/>
        </w:rPr>
        <w:t xml:space="preserve">, New York, Palgrave Macmillan, 2006, 117.  </w:t>
      </w:r>
    </w:p>
  </w:footnote>
  <w:footnote w:id="118">
    <w:p w14:paraId="614FCF15" w14:textId="77777777"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J. S. L</w:t>
      </w:r>
      <w:r w:rsidRPr="000D21EA">
        <w:rPr>
          <w:sz w:val="16"/>
          <w:szCs w:val="16"/>
          <w:lang w:val="en-US"/>
        </w:rPr>
        <w:t>EGGE</w:t>
      </w:r>
      <w:r w:rsidRPr="000D21EA">
        <w:rPr>
          <w:lang w:val="en-US"/>
        </w:rPr>
        <w:t xml:space="preserve">, </w:t>
      </w:r>
      <w:r w:rsidRPr="000D21EA">
        <w:rPr>
          <w:i/>
          <w:iCs/>
          <w:lang w:val="en-US"/>
        </w:rPr>
        <w:t>Jews, Turks and other strangers in Germany: roots of prejudice in modern Germany</w:t>
      </w:r>
      <w:r w:rsidRPr="000D21EA">
        <w:rPr>
          <w:lang w:val="en-US"/>
        </w:rPr>
        <w:t xml:space="preserve">, Madison, the University of Wisconsin Press, 2003, 49.  </w:t>
      </w:r>
    </w:p>
  </w:footnote>
  <w:footnote w:id="119">
    <w:p w14:paraId="4DC84739" w14:textId="77777777"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M. W</w:t>
      </w:r>
      <w:r w:rsidRPr="000D21EA">
        <w:rPr>
          <w:sz w:val="16"/>
          <w:szCs w:val="16"/>
          <w:lang w:val="en-US"/>
        </w:rPr>
        <w:t>ILLIAMS</w:t>
      </w:r>
      <w:r w:rsidRPr="000D21EA">
        <w:rPr>
          <w:lang w:val="en-US"/>
        </w:rPr>
        <w:t xml:space="preserve">, </w:t>
      </w:r>
      <w:r w:rsidRPr="000D21EA">
        <w:rPr>
          <w:i/>
          <w:iCs/>
          <w:lang w:val="en-US"/>
        </w:rPr>
        <w:t>The impact of radical right-wing parties in West European democracies</w:t>
      </w:r>
      <w:r w:rsidRPr="000D21EA">
        <w:rPr>
          <w:lang w:val="en-US"/>
        </w:rPr>
        <w:t xml:space="preserve">, New York, Palgrave Macmillan, 2006, 117.  </w:t>
      </w:r>
    </w:p>
  </w:footnote>
  <w:footnote w:id="120">
    <w:p w14:paraId="17613372" w14:textId="77777777" w:rsidR="0098322B" w:rsidRPr="000D21EA" w:rsidRDefault="0098322B" w:rsidP="000D21EA">
      <w:pPr>
        <w:pStyle w:val="Default"/>
        <w:jc w:val="both"/>
        <w:rPr>
          <w:rFonts w:asciiTheme="minorHAnsi" w:hAnsiTheme="minorHAnsi"/>
          <w:color w:val="auto"/>
          <w:sz w:val="18"/>
          <w:szCs w:val="18"/>
        </w:rPr>
      </w:pPr>
      <w:r w:rsidRPr="000D21EA">
        <w:rPr>
          <w:rStyle w:val="Voetnootmarkering"/>
          <w:rFonts w:asciiTheme="minorHAnsi" w:hAnsiTheme="minorHAnsi"/>
          <w:color w:val="auto"/>
          <w:sz w:val="18"/>
          <w:szCs w:val="18"/>
        </w:rPr>
        <w:footnoteRef/>
      </w:r>
      <w:r w:rsidRPr="000D21EA">
        <w:rPr>
          <w:rFonts w:asciiTheme="minorHAnsi" w:hAnsiTheme="minorHAnsi"/>
          <w:color w:val="auto"/>
          <w:sz w:val="18"/>
          <w:szCs w:val="18"/>
        </w:rPr>
        <w:t xml:space="preserve"> Het </w:t>
      </w:r>
      <w:proofErr w:type="spellStart"/>
      <w:r w:rsidRPr="000D21EA">
        <w:rPr>
          <w:rFonts w:asciiTheme="minorHAnsi" w:hAnsiTheme="minorHAnsi"/>
          <w:i/>
          <w:iCs/>
          <w:color w:val="auto"/>
          <w:sz w:val="18"/>
          <w:szCs w:val="18"/>
        </w:rPr>
        <w:t>Bundesamt</w:t>
      </w:r>
      <w:proofErr w:type="spellEnd"/>
      <w:r w:rsidRPr="000D21EA">
        <w:rPr>
          <w:rFonts w:asciiTheme="minorHAnsi" w:hAnsiTheme="minorHAnsi"/>
          <w:i/>
          <w:iCs/>
          <w:color w:val="auto"/>
          <w:sz w:val="18"/>
          <w:szCs w:val="18"/>
        </w:rPr>
        <w:t xml:space="preserve"> </w:t>
      </w:r>
      <w:proofErr w:type="spellStart"/>
      <w:r w:rsidRPr="000D21EA">
        <w:rPr>
          <w:rFonts w:asciiTheme="minorHAnsi" w:hAnsiTheme="minorHAnsi"/>
          <w:i/>
          <w:iCs/>
          <w:color w:val="auto"/>
          <w:sz w:val="18"/>
          <w:szCs w:val="18"/>
        </w:rPr>
        <w:t>für</w:t>
      </w:r>
      <w:proofErr w:type="spellEnd"/>
      <w:r w:rsidRPr="000D21EA">
        <w:rPr>
          <w:rFonts w:asciiTheme="minorHAnsi" w:hAnsiTheme="minorHAnsi"/>
          <w:i/>
          <w:iCs/>
          <w:color w:val="auto"/>
          <w:sz w:val="18"/>
          <w:szCs w:val="18"/>
        </w:rPr>
        <w:t xml:space="preserve"> </w:t>
      </w:r>
      <w:proofErr w:type="spellStart"/>
      <w:r w:rsidRPr="000D21EA">
        <w:rPr>
          <w:rFonts w:asciiTheme="minorHAnsi" w:hAnsiTheme="minorHAnsi"/>
          <w:i/>
          <w:iCs/>
          <w:color w:val="auto"/>
          <w:sz w:val="18"/>
          <w:szCs w:val="18"/>
        </w:rPr>
        <w:t>Verfassungsschutz</w:t>
      </w:r>
      <w:proofErr w:type="spellEnd"/>
      <w:r w:rsidRPr="000D21EA">
        <w:rPr>
          <w:rFonts w:asciiTheme="minorHAnsi" w:hAnsiTheme="minorHAnsi"/>
          <w:color w:val="auto"/>
          <w:sz w:val="18"/>
          <w:szCs w:val="18"/>
        </w:rPr>
        <w:t xml:space="preserve">, vrij vertaald als het </w:t>
      </w:r>
      <w:r w:rsidRPr="000D21EA">
        <w:rPr>
          <w:rFonts w:asciiTheme="minorHAnsi" w:hAnsiTheme="minorHAnsi"/>
          <w:i/>
          <w:iCs/>
          <w:color w:val="auto"/>
          <w:sz w:val="18"/>
          <w:szCs w:val="18"/>
        </w:rPr>
        <w:t>federaal bureau voor de bescherming van de grondwet</w:t>
      </w:r>
      <w:r w:rsidRPr="000D21EA">
        <w:rPr>
          <w:rFonts w:asciiTheme="minorHAnsi" w:hAnsiTheme="minorHAnsi"/>
          <w:color w:val="auto"/>
          <w:sz w:val="18"/>
          <w:szCs w:val="18"/>
        </w:rPr>
        <w:t xml:space="preserve">, is de Duitse binnenlandse veiligheidsdienst. </w:t>
      </w:r>
    </w:p>
  </w:footnote>
  <w:footnote w:id="121">
    <w:p w14:paraId="06FF58CF" w14:textId="77777777" w:rsidR="0098322B" w:rsidRPr="000D21EA" w:rsidRDefault="0098322B" w:rsidP="000D21EA">
      <w:pPr>
        <w:pStyle w:val="Voetnoottekst"/>
        <w:jc w:val="both"/>
        <w:rPr>
          <w:sz w:val="18"/>
          <w:szCs w:val="18"/>
          <w:lang w:val="de-DE"/>
        </w:rPr>
      </w:pPr>
      <w:r w:rsidRPr="000D21EA">
        <w:rPr>
          <w:rStyle w:val="Voetnootmarkering"/>
          <w:sz w:val="18"/>
          <w:szCs w:val="18"/>
        </w:rPr>
        <w:footnoteRef/>
      </w:r>
      <w:r w:rsidRPr="000D21EA">
        <w:rPr>
          <w:sz w:val="18"/>
          <w:szCs w:val="18"/>
          <w:lang w:val="de-DE"/>
        </w:rPr>
        <w:t xml:space="preserve"> Tabelle “</w:t>
      </w:r>
      <w:proofErr w:type="spellStart"/>
      <w:r w:rsidRPr="000D21EA">
        <w:rPr>
          <w:sz w:val="18"/>
          <w:szCs w:val="18"/>
          <w:lang w:val="de-DE"/>
        </w:rPr>
        <w:t>Rechtsextremismuspotenzial</w:t>
      </w:r>
      <w:proofErr w:type="spellEnd"/>
      <w:r w:rsidRPr="000D21EA">
        <w:rPr>
          <w:sz w:val="18"/>
          <w:szCs w:val="18"/>
          <w:lang w:val="de-DE"/>
        </w:rPr>
        <w:t xml:space="preserve">”, Stand 31.12.2012, Bundesamt für Verfassungsschutz, </w:t>
      </w:r>
      <w:hyperlink r:id="rId17" w:history="1">
        <w:r w:rsidRPr="000D21EA">
          <w:rPr>
            <w:rStyle w:val="Hyperlink"/>
            <w:color w:val="auto"/>
            <w:sz w:val="18"/>
            <w:szCs w:val="18"/>
            <w:lang w:val="de-DE"/>
          </w:rPr>
          <w:t>http://www.verfassungsschutz.de/de/arbeitsfelder/af-rechtsextremismus/zahlen-und-fakten-rechtsextremismus/zuf-re-2012-gesamtuebersicht.html</w:t>
        </w:r>
      </w:hyperlink>
      <w:r w:rsidRPr="000D21EA">
        <w:rPr>
          <w:sz w:val="18"/>
          <w:szCs w:val="18"/>
          <w:lang w:val="de-DE"/>
        </w:rPr>
        <w:t xml:space="preserve">, </w:t>
      </w:r>
      <w:proofErr w:type="spellStart"/>
      <w:r w:rsidRPr="000D21EA">
        <w:rPr>
          <w:sz w:val="18"/>
          <w:szCs w:val="18"/>
          <w:lang w:val="de-DE"/>
        </w:rPr>
        <w:t>geraadpleegd</w:t>
      </w:r>
      <w:proofErr w:type="spellEnd"/>
      <w:r w:rsidRPr="000D21EA">
        <w:rPr>
          <w:sz w:val="18"/>
          <w:szCs w:val="18"/>
          <w:lang w:val="de-DE"/>
        </w:rPr>
        <w:t xml:space="preserve"> </w:t>
      </w:r>
      <w:proofErr w:type="spellStart"/>
      <w:r w:rsidRPr="000D21EA">
        <w:rPr>
          <w:sz w:val="18"/>
          <w:szCs w:val="18"/>
          <w:lang w:val="de-DE"/>
        </w:rPr>
        <w:t>op</w:t>
      </w:r>
      <w:proofErr w:type="spellEnd"/>
      <w:r w:rsidRPr="000D21EA">
        <w:rPr>
          <w:sz w:val="18"/>
          <w:szCs w:val="18"/>
          <w:lang w:val="de-DE"/>
        </w:rPr>
        <w:t xml:space="preserve"> 4 </w:t>
      </w:r>
      <w:proofErr w:type="spellStart"/>
      <w:r w:rsidRPr="000D21EA">
        <w:rPr>
          <w:sz w:val="18"/>
          <w:szCs w:val="18"/>
          <w:lang w:val="de-DE"/>
        </w:rPr>
        <w:t>maart</w:t>
      </w:r>
      <w:proofErr w:type="spellEnd"/>
      <w:r w:rsidRPr="000D21EA">
        <w:rPr>
          <w:sz w:val="18"/>
          <w:szCs w:val="18"/>
          <w:lang w:val="de-DE"/>
        </w:rPr>
        <w:t xml:space="preserve"> 2014.  </w:t>
      </w:r>
    </w:p>
  </w:footnote>
  <w:footnote w:id="122">
    <w:p w14:paraId="0CFEC01D" w14:textId="77777777" w:rsidR="0098322B" w:rsidRPr="005C3F83" w:rsidRDefault="0098322B" w:rsidP="000D21EA">
      <w:pPr>
        <w:pStyle w:val="Voetnoottekst"/>
        <w:jc w:val="both"/>
        <w:rPr>
          <w:sz w:val="18"/>
          <w:szCs w:val="18"/>
          <w:lang w:val="de-DE"/>
        </w:rPr>
      </w:pPr>
      <w:r w:rsidRPr="000D21EA">
        <w:rPr>
          <w:rStyle w:val="Voetnootmarkering"/>
          <w:sz w:val="18"/>
          <w:szCs w:val="18"/>
        </w:rPr>
        <w:footnoteRef/>
      </w:r>
      <w:r w:rsidRPr="005C3F83">
        <w:rPr>
          <w:sz w:val="18"/>
          <w:szCs w:val="18"/>
          <w:lang w:val="de-DE"/>
        </w:rPr>
        <w:t xml:space="preserve"> Tabelle "Verbotene rechtsextremistische Organisationen", Stand 31.12.2012, </w:t>
      </w:r>
      <w:hyperlink r:id="rId18" w:history="1">
        <w:r w:rsidRPr="005C3F83">
          <w:rPr>
            <w:rStyle w:val="Hyperlink"/>
            <w:color w:val="auto"/>
            <w:sz w:val="18"/>
            <w:szCs w:val="18"/>
            <w:lang w:val="de-DE"/>
          </w:rPr>
          <w:t>http://www.verfassungsschutz.de/de/arbeitsfelder/af-rechtsextremismus/zahlen-und-fakten-rechtsextremismus/zuf-re-2012-gesamtuebersicht.html</w:t>
        </w:r>
      </w:hyperlink>
      <w:r w:rsidRPr="005C3F83">
        <w:rPr>
          <w:sz w:val="18"/>
          <w:szCs w:val="18"/>
          <w:lang w:val="de-DE"/>
        </w:rPr>
        <w:t xml:space="preserve">, </w:t>
      </w:r>
      <w:proofErr w:type="spellStart"/>
      <w:r w:rsidRPr="005C3F83">
        <w:rPr>
          <w:sz w:val="18"/>
          <w:szCs w:val="18"/>
          <w:lang w:val="de-DE"/>
        </w:rPr>
        <w:t>geraadpleegd</w:t>
      </w:r>
      <w:proofErr w:type="spellEnd"/>
      <w:r w:rsidRPr="005C3F83">
        <w:rPr>
          <w:sz w:val="18"/>
          <w:szCs w:val="18"/>
          <w:lang w:val="de-DE"/>
        </w:rPr>
        <w:t xml:space="preserve"> </w:t>
      </w:r>
      <w:proofErr w:type="spellStart"/>
      <w:r w:rsidRPr="005C3F83">
        <w:rPr>
          <w:sz w:val="18"/>
          <w:szCs w:val="18"/>
          <w:lang w:val="de-DE"/>
        </w:rPr>
        <w:t>op</w:t>
      </w:r>
      <w:proofErr w:type="spellEnd"/>
      <w:r w:rsidRPr="005C3F83">
        <w:rPr>
          <w:sz w:val="18"/>
          <w:szCs w:val="18"/>
          <w:lang w:val="de-DE"/>
        </w:rPr>
        <w:t xml:space="preserve"> 17 </w:t>
      </w:r>
      <w:proofErr w:type="spellStart"/>
      <w:r w:rsidRPr="005C3F83">
        <w:rPr>
          <w:sz w:val="18"/>
          <w:szCs w:val="18"/>
          <w:lang w:val="de-DE"/>
        </w:rPr>
        <w:t>maart</w:t>
      </w:r>
      <w:proofErr w:type="spellEnd"/>
      <w:r w:rsidRPr="005C3F83">
        <w:rPr>
          <w:sz w:val="18"/>
          <w:szCs w:val="18"/>
          <w:lang w:val="de-DE"/>
        </w:rPr>
        <w:t xml:space="preserve"> 2014.  </w:t>
      </w:r>
    </w:p>
  </w:footnote>
  <w:footnote w:id="123">
    <w:p w14:paraId="241CD3E1"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M. DE WAELE, L. PAUWELS, P. PONSAERS, N. SCHILS, M. EASTON, “De overbodige punitieve reactieve tot uitbreiding van de wet op private milities”, </w:t>
      </w:r>
      <w:r w:rsidRPr="000D21EA">
        <w:rPr>
          <w:i/>
          <w:iCs/>
          <w:sz w:val="18"/>
          <w:szCs w:val="18"/>
        </w:rPr>
        <w:t xml:space="preserve">Orde Dag </w:t>
      </w:r>
      <w:r w:rsidRPr="000D21EA">
        <w:rPr>
          <w:sz w:val="18"/>
          <w:szCs w:val="18"/>
        </w:rPr>
        <w:t xml:space="preserve">2013, nr. 61, 23-24.  </w:t>
      </w:r>
    </w:p>
  </w:footnote>
  <w:footnote w:id="124">
    <w:p w14:paraId="00F93330" w14:textId="77777777" w:rsidR="0098322B" w:rsidRPr="000D21EA" w:rsidRDefault="0098322B" w:rsidP="000D21EA">
      <w:pPr>
        <w:pStyle w:val="Voetnoottekst"/>
        <w:jc w:val="both"/>
        <w:rPr>
          <w:sz w:val="18"/>
          <w:szCs w:val="18"/>
        </w:rPr>
      </w:pPr>
      <w:r w:rsidRPr="000D21EA">
        <w:rPr>
          <w:rStyle w:val="Voetnootmarkering"/>
          <w:sz w:val="18"/>
          <w:szCs w:val="18"/>
        </w:rPr>
        <w:footnoteRef/>
      </w:r>
      <w:r w:rsidRPr="000D21EA">
        <w:rPr>
          <w:sz w:val="18"/>
          <w:szCs w:val="18"/>
        </w:rPr>
        <w:t xml:space="preserve"> I. VAN DER VALK en W. WAGENAAR, </w:t>
      </w:r>
      <w:r w:rsidRPr="000D21EA">
        <w:rPr>
          <w:i/>
          <w:iCs/>
          <w:sz w:val="18"/>
          <w:szCs w:val="18"/>
        </w:rPr>
        <w:t>Monitor racisme en extremisme, in en uit extreemrechts</w:t>
      </w:r>
      <w:r w:rsidRPr="000D21EA">
        <w:rPr>
          <w:sz w:val="18"/>
          <w:szCs w:val="18"/>
        </w:rPr>
        <w:t xml:space="preserve">, Amsterdam, Amsterdam University Press, 2010, 23.  </w:t>
      </w:r>
    </w:p>
  </w:footnote>
  <w:footnote w:id="125">
    <w:p w14:paraId="732D60BF" w14:textId="03F2EDAD"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L. FEKETE, “Exit from White Supremacism: the accountability gap within Europe’s de-</w:t>
      </w:r>
      <w:proofErr w:type="spellStart"/>
      <w:r w:rsidRPr="000D21EA">
        <w:rPr>
          <w:lang w:val="en-US"/>
        </w:rPr>
        <w:t>radicalisation</w:t>
      </w:r>
      <w:proofErr w:type="spellEnd"/>
      <w:r w:rsidRPr="000D21EA">
        <w:rPr>
          <w:lang w:val="en-US"/>
        </w:rPr>
        <w:t xml:space="preserve"> </w:t>
      </w:r>
      <w:proofErr w:type="spellStart"/>
      <w:r w:rsidRPr="000D21EA">
        <w:rPr>
          <w:lang w:val="en-US"/>
        </w:rPr>
        <w:t>programmes</w:t>
      </w:r>
      <w:proofErr w:type="spellEnd"/>
      <w:r w:rsidRPr="000D21EA">
        <w:rPr>
          <w:lang w:val="en-US"/>
        </w:rPr>
        <w:t>”. Briefings 8, Sept 2014. http://www.irr.org.uk/wp-content/uploads/2014/09/ERP-Briefing-No-8-Exit.pdf</w:t>
      </w:r>
    </w:p>
  </w:footnote>
  <w:footnote w:id="126">
    <w:p w14:paraId="7243FEC9" w14:textId="1A624AD1" w:rsidR="0098322B" w:rsidRPr="000D21EA" w:rsidRDefault="0098322B" w:rsidP="000D21EA">
      <w:pPr>
        <w:pStyle w:val="Voetnoottekst"/>
        <w:jc w:val="both"/>
        <w:rPr>
          <w:sz w:val="18"/>
          <w:szCs w:val="18"/>
          <w:lang w:val="en-US"/>
        </w:rPr>
      </w:pPr>
      <w:r w:rsidRPr="000D21EA">
        <w:rPr>
          <w:rStyle w:val="Voetnootmarkering"/>
        </w:rPr>
        <w:footnoteRef/>
      </w:r>
      <w:r w:rsidRPr="000D21EA">
        <w:rPr>
          <w:lang w:val="en-US"/>
        </w:rPr>
        <w:t xml:space="preserve"> </w:t>
      </w:r>
      <w:proofErr w:type="spellStart"/>
      <w:r w:rsidRPr="000D21EA">
        <w:rPr>
          <w:lang w:val="en-US"/>
        </w:rPr>
        <w:t>Voorbeelden</w:t>
      </w:r>
      <w:proofErr w:type="spellEnd"/>
      <w:r w:rsidRPr="000D21EA">
        <w:rPr>
          <w:lang w:val="en-US"/>
        </w:rPr>
        <w:t xml:space="preserve"> van </w:t>
      </w:r>
      <w:proofErr w:type="spellStart"/>
      <w:r w:rsidRPr="000D21EA">
        <w:rPr>
          <w:lang w:val="en-US"/>
        </w:rPr>
        <w:t>succesvolle</w:t>
      </w:r>
      <w:proofErr w:type="spellEnd"/>
      <w:r w:rsidRPr="000D21EA">
        <w:rPr>
          <w:lang w:val="en-US"/>
        </w:rPr>
        <w:t xml:space="preserve"> </w:t>
      </w:r>
      <w:proofErr w:type="spellStart"/>
      <w:r w:rsidRPr="000D21EA">
        <w:rPr>
          <w:lang w:val="en-US"/>
        </w:rPr>
        <w:t>uitstap</w:t>
      </w:r>
      <w:proofErr w:type="spellEnd"/>
      <w:r w:rsidRPr="000D21EA">
        <w:rPr>
          <w:lang w:val="en-US"/>
        </w:rPr>
        <w:t xml:space="preserve"> </w:t>
      </w:r>
      <w:proofErr w:type="spellStart"/>
      <w:r w:rsidRPr="000D21EA">
        <w:rPr>
          <w:lang w:val="en-US"/>
        </w:rPr>
        <w:t>uit</w:t>
      </w:r>
      <w:proofErr w:type="spellEnd"/>
      <w:r w:rsidRPr="000D21EA">
        <w:rPr>
          <w:lang w:val="en-US"/>
        </w:rPr>
        <w:t xml:space="preserve"> het milieu in </w:t>
      </w:r>
      <w:r w:rsidRPr="000D21EA">
        <w:rPr>
          <w:sz w:val="18"/>
          <w:szCs w:val="18"/>
          <w:lang w:val="en-US"/>
        </w:rPr>
        <w:t>P. BOUMAIZA, “Labor Market Orientated Exit-Support Work to Combat Right-Wing Extremism: the XENOS special program “exit to enter” (</w:t>
      </w:r>
      <w:proofErr w:type="spellStart"/>
      <w:r w:rsidRPr="000D21EA">
        <w:rPr>
          <w:sz w:val="18"/>
          <w:szCs w:val="18"/>
          <w:lang w:val="en-US"/>
        </w:rPr>
        <w:t>Ausstieg</w:t>
      </w:r>
      <w:proofErr w:type="spellEnd"/>
      <w:r w:rsidRPr="000D21EA">
        <w:rPr>
          <w:sz w:val="18"/>
          <w:szCs w:val="18"/>
          <w:lang w:val="en-US"/>
        </w:rPr>
        <w:t xml:space="preserve"> </w:t>
      </w:r>
      <w:proofErr w:type="spellStart"/>
      <w:r w:rsidRPr="000D21EA">
        <w:rPr>
          <w:sz w:val="18"/>
          <w:szCs w:val="18"/>
          <w:lang w:val="en-US"/>
        </w:rPr>
        <w:t>zum</w:t>
      </w:r>
      <w:proofErr w:type="spellEnd"/>
      <w:r w:rsidRPr="000D21EA">
        <w:rPr>
          <w:sz w:val="18"/>
          <w:szCs w:val="18"/>
          <w:lang w:val="en-US"/>
        </w:rPr>
        <w:t xml:space="preserve"> </w:t>
      </w:r>
      <w:proofErr w:type="spellStart"/>
      <w:r w:rsidRPr="000D21EA">
        <w:rPr>
          <w:sz w:val="18"/>
          <w:szCs w:val="18"/>
          <w:lang w:val="en-US"/>
        </w:rPr>
        <w:t>Einstieg</w:t>
      </w:r>
      <w:proofErr w:type="spellEnd"/>
      <w:r w:rsidRPr="000D21EA">
        <w:rPr>
          <w:sz w:val="18"/>
          <w:szCs w:val="18"/>
          <w:lang w:val="en-US"/>
        </w:rPr>
        <w:t xml:space="preserve">)”, in R. MELZER en S. SERAFIN (eds.), </w:t>
      </w:r>
      <w:r w:rsidRPr="000D21EA">
        <w:rPr>
          <w:i/>
          <w:iCs/>
          <w:sz w:val="18"/>
          <w:szCs w:val="18"/>
          <w:lang w:val="en-US"/>
        </w:rPr>
        <w:t>Right-wing extremism in Europe</w:t>
      </w:r>
      <w:r w:rsidRPr="000D21EA">
        <w:rPr>
          <w:sz w:val="18"/>
          <w:szCs w:val="18"/>
          <w:lang w:val="en-US"/>
        </w:rPr>
        <w:t>, Friedrich-Ebert-</w:t>
      </w:r>
      <w:proofErr w:type="spellStart"/>
      <w:r w:rsidRPr="000D21EA">
        <w:rPr>
          <w:sz w:val="18"/>
          <w:szCs w:val="18"/>
          <w:lang w:val="en-US"/>
        </w:rPr>
        <w:t>Stiftung</w:t>
      </w:r>
      <w:proofErr w:type="spellEnd"/>
      <w:r w:rsidRPr="000D21EA">
        <w:rPr>
          <w:sz w:val="18"/>
          <w:szCs w:val="18"/>
          <w:lang w:val="en-US"/>
        </w:rPr>
        <w:t>, Berlin, 2013, 307-326.</w:t>
      </w:r>
    </w:p>
  </w:footnote>
  <w:footnote w:id="127">
    <w:p w14:paraId="53EB2C92" w14:textId="3F3C88A1" w:rsidR="0098322B" w:rsidRPr="005C3F83" w:rsidRDefault="0098322B" w:rsidP="000D21EA">
      <w:pPr>
        <w:pStyle w:val="Voetnoottekst"/>
        <w:jc w:val="both"/>
        <w:rPr>
          <w:lang w:val="de-DE"/>
        </w:rPr>
      </w:pPr>
      <w:r w:rsidRPr="000D21EA">
        <w:rPr>
          <w:rStyle w:val="Voetnootmarkering"/>
        </w:rPr>
        <w:footnoteRef/>
      </w:r>
      <w:r w:rsidRPr="005C3F83">
        <w:rPr>
          <w:lang w:val="de-DE"/>
        </w:rPr>
        <w:t xml:space="preserve"> Bundesministeriums für Arbeit und Soziales, “Evaluation des XENOS-Sonderprogramms Ausstieg zum Einstieg”, </w:t>
      </w:r>
      <w:proofErr w:type="spellStart"/>
      <w:r w:rsidRPr="005C3F83">
        <w:rPr>
          <w:lang w:val="de-DE"/>
        </w:rPr>
        <w:t>Berlijn</w:t>
      </w:r>
      <w:proofErr w:type="spellEnd"/>
      <w:r w:rsidRPr="005C3F83">
        <w:rPr>
          <w:lang w:val="de-DE"/>
        </w:rPr>
        <w:t xml:space="preserve"> </w:t>
      </w:r>
      <w:proofErr w:type="spellStart"/>
      <w:r w:rsidRPr="005C3F83">
        <w:rPr>
          <w:lang w:val="de-DE"/>
        </w:rPr>
        <w:t>december</w:t>
      </w:r>
      <w:proofErr w:type="spellEnd"/>
      <w:r w:rsidRPr="005C3F83">
        <w:rPr>
          <w:lang w:val="de-DE"/>
        </w:rPr>
        <w:t xml:space="preserve"> 2013, 6.</w:t>
      </w:r>
    </w:p>
  </w:footnote>
  <w:footnote w:id="128">
    <w:p w14:paraId="2EE574F4" w14:textId="77777777" w:rsidR="0098322B" w:rsidRPr="005C3F83" w:rsidRDefault="0098322B" w:rsidP="000D21EA">
      <w:pPr>
        <w:pStyle w:val="Voetnoottekst"/>
        <w:jc w:val="both"/>
        <w:rPr>
          <w:sz w:val="18"/>
          <w:szCs w:val="18"/>
          <w:lang w:val="de-DE"/>
        </w:rPr>
      </w:pPr>
      <w:r w:rsidRPr="000D21EA">
        <w:rPr>
          <w:rStyle w:val="Voetnootmarkering"/>
          <w:sz w:val="18"/>
          <w:szCs w:val="18"/>
        </w:rPr>
        <w:footnoteRef/>
      </w:r>
      <w:r w:rsidRPr="005C3F83">
        <w:rPr>
          <w:sz w:val="18"/>
          <w:szCs w:val="18"/>
          <w:lang w:val="de-DE"/>
        </w:rPr>
        <w:t xml:space="preserve"> </w:t>
      </w:r>
      <w:proofErr w:type="spellStart"/>
      <w:r w:rsidRPr="005C3F83">
        <w:rPr>
          <w:sz w:val="18"/>
          <w:szCs w:val="18"/>
          <w:lang w:val="de-DE"/>
        </w:rPr>
        <w:t>Het</w:t>
      </w:r>
      <w:proofErr w:type="spellEnd"/>
      <w:r w:rsidRPr="005C3F83">
        <w:rPr>
          <w:sz w:val="18"/>
          <w:szCs w:val="18"/>
          <w:lang w:val="de-DE"/>
        </w:rPr>
        <w:t xml:space="preserve"> </w:t>
      </w:r>
      <w:proofErr w:type="spellStart"/>
      <w:r w:rsidRPr="005C3F83">
        <w:rPr>
          <w:sz w:val="18"/>
          <w:szCs w:val="18"/>
          <w:lang w:val="de-DE"/>
        </w:rPr>
        <w:t>Duitse</w:t>
      </w:r>
      <w:proofErr w:type="spellEnd"/>
      <w:r w:rsidRPr="005C3F83">
        <w:rPr>
          <w:sz w:val="18"/>
          <w:szCs w:val="18"/>
          <w:lang w:val="de-DE"/>
        </w:rPr>
        <w:t xml:space="preserve"> </w:t>
      </w:r>
      <w:proofErr w:type="spellStart"/>
      <w:r w:rsidRPr="005C3F83">
        <w:rPr>
          <w:sz w:val="18"/>
          <w:szCs w:val="18"/>
          <w:lang w:val="de-DE"/>
        </w:rPr>
        <w:t>exit-to-enter</w:t>
      </w:r>
      <w:proofErr w:type="spellEnd"/>
      <w:r w:rsidRPr="005C3F83">
        <w:rPr>
          <w:sz w:val="18"/>
          <w:szCs w:val="18"/>
          <w:lang w:val="de-DE"/>
        </w:rPr>
        <w:t xml:space="preserve"> </w:t>
      </w:r>
      <w:proofErr w:type="spellStart"/>
      <w:r w:rsidRPr="005C3F83">
        <w:rPr>
          <w:sz w:val="18"/>
          <w:szCs w:val="18"/>
          <w:lang w:val="de-DE"/>
        </w:rPr>
        <w:t>programma</w:t>
      </w:r>
      <w:proofErr w:type="spellEnd"/>
      <w:r w:rsidRPr="005C3F83">
        <w:rPr>
          <w:sz w:val="18"/>
          <w:szCs w:val="18"/>
          <w:lang w:val="de-DE"/>
        </w:rPr>
        <w:t xml:space="preserve"> </w:t>
      </w:r>
      <w:proofErr w:type="spellStart"/>
      <w:r w:rsidRPr="005C3F83">
        <w:rPr>
          <w:sz w:val="18"/>
          <w:szCs w:val="18"/>
          <w:lang w:val="de-DE"/>
        </w:rPr>
        <w:t>beschikte</w:t>
      </w:r>
      <w:proofErr w:type="spellEnd"/>
      <w:r w:rsidRPr="005C3F83">
        <w:rPr>
          <w:sz w:val="18"/>
          <w:szCs w:val="18"/>
          <w:lang w:val="de-DE"/>
        </w:rPr>
        <w:t xml:space="preserve"> </w:t>
      </w:r>
      <w:proofErr w:type="spellStart"/>
      <w:r w:rsidRPr="005C3F83">
        <w:rPr>
          <w:sz w:val="18"/>
          <w:szCs w:val="18"/>
          <w:lang w:val="de-DE"/>
        </w:rPr>
        <w:t>over</w:t>
      </w:r>
      <w:proofErr w:type="spellEnd"/>
      <w:r w:rsidRPr="005C3F83">
        <w:rPr>
          <w:sz w:val="18"/>
          <w:szCs w:val="18"/>
          <w:lang w:val="de-DE"/>
        </w:rPr>
        <w:t xml:space="preserve"> 9 </w:t>
      </w:r>
      <w:proofErr w:type="spellStart"/>
      <w:r w:rsidRPr="005C3F83">
        <w:rPr>
          <w:sz w:val="18"/>
          <w:szCs w:val="18"/>
          <w:lang w:val="de-DE"/>
        </w:rPr>
        <w:t>miljoen</w:t>
      </w:r>
      <w:proofErr w:type="spellEnd"/>
      <w:r w:rsidRPr="005C3F83">
        <w:rPr>
          <w:sz w:val="18"/>
          <w:szCs w:val="18"/>
          <w:lang w:val="de-DE"/>
        </w:rPr>
        <w:t xml:space="preserve"> </w:t>
      </w:r>
      <w:proofErr w:type="spellStart"/>
      <w:r w:rsidRPr="005C3F83">
        <w:rPr>
          <w:sz w:val="18"/>
          <w:szCs w:val="18"/>
          <w:lang w:val="de-DE"/>
        </w:rPr>
        <w:t>euro</w:t>
      </w:r>
      <w:proofErr w:type="spellEnd"/>
      <w:r w:rsidRPr="005C3F83">
        <w:rPr>
          <w:sz w:val="18"/>
          <w:szCs w:val="18"/>
          <w:lang w:val="de-DE"/>
        </w:rPr>
        <w:t xml:space="preserve"> </w:t>
      </w:r>
      <w:proofErr w:type="spellStart"/>
      <w:r w:rsidRPr="005C3F83">
        <w:rPr>
          <w:sz w:val="18"/>
          <w:szCs w:val="18"/>
          <w:lang w:val="de-DE"/>
        </w:rPr>
        <w:t>aan</w:t>
      </w:r>
      <w:proofErr w:type="spellEnd"/>
      <w:r w:rsidRPr="005C3F83">
        <w:rPr>
          <w:sz w:val="18"/>
          <w:szCs w:val="18"/>
          <w:lang w:val="de-DE"/>
        </w:rPr>
        <w:t xml:space="preserve"> </w:t>
      </w:r>
      <w:proofErr w:type="spellStart"/>
      <w:r w:rsidRPr="005C3F83">
        <w:rPr>
          <w:sz w:val="18"/>
          <w:szCs w:val="18"/>
          <w:lang w:val="de-DE"/>
        </w:rPr>
        <w:t>subsidies</w:t>
      </w:r>
      <w:proofErr w:type="spellEnd"/>
      <w:r w:rsidRPr="005C3F83">
        <w:rPr>
          <w:sz w:val="18"/>
          <w:szCs w:val="18"/>
          <w:lang w:val="de-DE"/>
        </w:rPr>
        <w:t xml:space="preserve">, </w:t>
      </w:r>
      <w:proofErr w:type="spellStart"/>
      <w:r w:rsidRPr="005C3F83">
        <w:rPr>
          <w:sz w:val="18"/>
          <w:szCs w:val="18"/>
          <w:lang w:val="de-DE"/>
        </w:rPr>
        <w:t>bron</w:t>
      </w:r>
      <w:proofErr w:type="spellEnd"/>
      <w:r w:rsidRPr="005C3F83">
        <w:rPr>
          <w:sz w:val="18"/>
          <w:szCs w:val="18"/>
          <w:lang w:val="de-DE"/>
        </w:rPr>
        <w:t xml:space="preserve">: P. BOUMAIZA, “Labor Market </w:t>
      </w:r>
      <w:proofErr w:type="spellStart"/>
      <w:r w:rsidRPr="005C3F83">
        <w:rPr>
          <w:sz w:val="18"/>
          <w:szCs w:val="18"/>
          <w:lang w:val="de-DE"/>
        </w:rPr>
        <w:t>Orientated</w:t>
      </w:r>
      <w:proofErr w:type="spellEnd"/>
      <w:r w:rsidRPr="005C3F83">
        <w:rPr>
          <w:sz w:val="18"/>
          <w:szCs w:val="18"/>
          <w:lang w:val="de-DE"/>
        </w:rPr>
        <w:t xml:space="preserve"> Exit-Support Work </w:t>
      </w:r>
      <w:proofErr w:type="spellStart"/>
      <w:r w:rsidRPr="005C3F83">
        <w:rPr>
          <w:sz w:val="18"/>
          <w:szCs w:val="18"/>
          <w:lang w:val="de-DE"/>
        </w:rPr>
        <w:t>to</w:t>
      </w:r>
      <w:proofErr w:type="spellEnd"/>
      <w:r w:rsidRPr="005C3F83">
        <w:rPr>
          <w:sz w:val="18"/>
          <w:szCs w:val="18"/>
          <w:lang w:val="de-DE"/>
        </w:rPr>
        <w:t xml:space="preserve"> </w:t>
      </w:r>
      <w:proofErr w:type="spellStart"/>
      <w:r w:rsidRPr="005C3F83">
        <w:rPr>
          <w:sz w:val="18"/>
          <w:szCs w:val="18"/>
          <w:lang w:val="de-DE"/>
        </w:rPr>
        <w:t>Combat</w:t>
      </w:r>
      <w:proofErr w:type="spellEnd"/>
      <w:r w:rsidRPr="005C3F83">
        <w:rPr>
          <w:sz w:val="18"/>
          <w:szCs w:val="18"/>
          <w:lang w:val="de-DE"/>
        </w:rPr>
        <w:t xml:space="preserve"> </w:t>
      </w:r>
      <w:proofErr w:type="spellStart"/>
      <w:r w:rsidRPr="005C3F83">
        <w:rPr>
          <w:sz w:val="18"/>
          <w:szCs w:val="18"/>
          <w:lang w:val="de-DE"/>
        </w:rPr>
        <w:t>Right</w:t>
      </w:r>
      <w:proofErr w:type="spellEnd"/>
      <w:r w:rsidRPr="005C3F83">
        <w:rPr>
          <w:sz w:val="18"/>
          <w:szCs w:val="18"/>
          <w:lang w:val="de-DE"/>
        </w:rPr>
        <w:t xml:space="preserve">-Wing </w:t>
      </w:r>
      <w:proofErr w:type="spellStart"/>
      <w:r w:rsidRPr="005C3F83">
        <w:rPr>
          <w:sz w:val="18"/>
          <w:szCs w:val="18"/>
          <w:lang w:val="de-DE"/>
        </w:rPr>
        <w:t>Extremism</w:t>
      </w:r>
      <w:proofErr w:type="spellEnd"/>
      <w:r w:rsidRPr="005C3F83">
        <w:rPr>
          <w:sz w:val="18"/>
          <w:szCs w:val="18"/>
          <w:lang w:val="de-DE"/>
        </w:rPr>
        <w:t xml:space="preserve">: </w:t>
      </w:r>
      <w:proofErr w:type="spellStart"/>
      <w:r w:rsidRPr="005C3F83">
        <w:rPr>
          <w:sz w:val="18"/>
          <w:szCs w:val="18"/>
          <w:lang w:val="de-DE"/>
        </w:rPr>
        <w:t>the</w:t>
      </w:r>
      <w:proofErr w:type="spellEnd"/>
      <w:r w:rsidRPr="005C3F83">
        <w:rPr>
          <w:sz w:val="18"/>
          <w:szCs w:val="18"/>
          <w:lang w:val="de-DE"/>
        </w:rPr>
        <w:t xml:space="preserve"> XENOS </w:t>
      </w:r>
      <w:proofErr w:type="spellStart"/>
      <w:r w:rsidRPr="005C3F83">
        <w:rPr>
          <w:sz w:val="18"/>
          <w:szCs w:val="18"/>
          <w:lang w:val="de-DE"/>
        </w:rPr>
        <w:t>special</w:t>
      </w:r>
      <w:proofErr w:type="spellEnd"/>
      <w:r w:rsidRPr="005C3F83">
        <w:rPr>
          <w:sz w:val="18"/>
          <w:szCs w:val="18"/>
          <w:lang w:val="de-DE"/>
        </w:rPr>
        <w:t xml:space="preserve"> </w:t>
      </w:r>
      <w:proofErr w:type="spellStart"/>
      <w:r w:rsidRPr="005C3F83">
        <w:rPr>
          <w:sz w:val="18"/>
          <w:szCs w:val="18"/>
          <w:lang w:val="de-DE"/>
        </w:rPr>
        <w:t>program</w:t>
      </w:r>
      <w:proofErr w:type="spellEnd"/>
      <w:r w:rsidRPr="005C3F83">
        <w:rPr>
          <w:sz w:val="18"/>
          <w:szCs w:val="18"/>
          <w:lang w:val="de-DE"/>
        </w:rPr>
        <w:t xml:space="preserve"> “</w:t>
      </w:r>
      <w:proofErr w:type="spellStart"/>
      <w:r w:rsidRPr="005C3F83">
        <w:rPr>
          <w:sz w:val="18"/>
          <w:szCs w:val="18"/>
          <w:lang w:val="de-DE"/>
        </w:rPr>
        <w:t>exit</w:t>
      </w:r>
      <w:proofErr w:type="spellEnd"/>
      <w:r w:rsidRPr="005C3F83">
        <w:rPr>
          <w:sz w:val="18"/>
          <w:szCs w:val="18"/>
          <w:lang w:val="de-DE"/>
        </w:rPr>
        <w:t xml:space="preserve"> </w:t>
      </w:r>
      <w:proofErr w:type="spellStart"/>
      <w:r w:rsidRPr="005C3F83">
        <w:rPr>
          <w:sz w:val="18"/>
          <w:szCs w:val="18"/>
          <w:lang w:val="de-DE"/>
        </w:rPr>
        <w:t>to</w:t>
      </w:r>
      <w:proofErr w:type="spellEnd"/>
      <w:r w:rsidRPr="005C3F83">
        <w:rPr>
          <w:sz w:val="18"/>
          <w:szCs w:val="18"/>
          <w:lang w:val="de-DE"/>
        </w:rPr>
        <w:t xml:space="preserve"> </w:t>
      </w:r>
      <w:proofErr w:type="spellStart"/>
      <w:r w:rsidRPr="005C3F83">
        <w:rPr>
          <w:sz w:val="18"/>
          <w:szCs w:val="18"/>
          <w:lang w:val="de-DE"/>
        </w:rPr>
        <w:t>enter</w:t>
      </w:r>
      <w:proofErr w:type="spellEnd"/>
      <w:r w:rsidRPr="005C3F83">
        <w:rPr>
          <w:sz w:val="18"/>
          <w:szCs w:val="18"/>
          <w:lang w:val="de-DE"/>
        </w:rPr>
        <w:t>” (Ausstieg zum Einstieg)”, in R. MELZER en S. SERAFIN (</w:t>
      </w:r>
      <w:proofErr w:type="spellStart"/>
      <w:r w:rsidRPr="005C3F83">
        <w:rPr>
          <w:sz w:val="18"/>
          <w:szCs w:val="18"/>
          <w:lang w:val="de-DE"/>
        </w:rPr>
        <w:t>eds</w:t>
      </w:r>
      <w:proofErr w:type="spellEnd"/>
      <w:r w:rsidRPr="005C3F83">
        <w:rPr>
          <w:sz w:val="18"/>
          <w:szCs w:val="18"/>
          <w:lang w:val="de-DE"/>
        </w:rPr>
        <w:t xml:space="preserve">.), </w:t>
      </w:r>
      <w:proofErr w:type="spellStart"/>
      <w:r w:rsidRPr="005C3F83">
        <w:rPr>
          <w:i/>
          <w:iCs/>
          <w:sz w:val="18"/>
          <w:szCs w:val="18"/>
          <w:lang w:val="de-DE"/>
        </w:rPr>
        <w:t>Right-wing</w:t>
      </w:r>
      <w:proofErr w:type="spellEnd"/>
      <w:r w:rsidRPr="005C3F83">
        <w:rPr>
          <w:i/>
          <w:iCs/>
          <w:sz w:val="18"/>
          <w:szCs w:val="18"/>
          <w:lang w:val="de-DE"/>
        </w:rPr>
        <w:t xml:space="preserve"> </w:t>
      </w:r>
      <w:proofErr w:type="spellStart"/>
      <w:r w:rsidRPr="005C3F83">
        <w:rPr>
          <w:i/>
          <w:iCs/>
          <w:sz w:val="18"/>
          <w:szCs w:val="18"/>
          <w:lang w:val="de-DE"/>
        </w:rPr>
        <w:t>extremism</w:t>
      </w:r>
      <w:proofErr w:type="spellEnd"/>
      <w:r w:rsidRPr="005C3F83">
        <w:rPr>
          <w:i/>
          <w:iCs/>
          <w:sz w:val="18"/>
          <w:szCs w:val="18"/>
          <w:lang w:val="de-DE"/>
        </w:rPr>
        <w:t xml:space="preserve"> in Europe</w:t>
      </w:r>
      <w:r w:rsidRPr="005C3F83">
        <w:rPr>
          <w:sz w:val="18"/>
          <w:szCs w:val="18"/>
          <w:lang w:val="de-DE"/>
        </w:rPr>
        <w:t xml:space="preserve">, Friedrich-Ebert-Stiftung, Berlin, 2013, 308.  </w:t>
      </w:r>
    </w:p>
  </w:footnote>
  <w:footnote w:id="129">
    <w:p w14:paraId="330EB0BB" w14:textId="18A507F4" w:rsidR="0098322B" w:rsidRPr="000D21EA" w:rsidRDefault="0098322B" w:rsidP="000D21EA">
      <w:pPr>
        <w:pStyle w:val="Voetnoottekst"/>
        <w:jc w:val="both"/>
      </w:pPr>
      <w:r w:rsidRPr="000D21EA">
        <w:rPr>
          <w:rStyle w:val="Voetnootmarkering"/>
        </w:rPr>
        <w:footnoteRef/>
      </w:r>
      <w:r w:rsidRPr="000D21EA">
        <w:t xml:space="preserve"> Denk bijvoorbeeld aan de lopende zaak tegen BBET, of de veroordeling van Blood and Honour leden in 2011 (</w:t>
      </w:r>
      <w:proofErr w:type="spellStart"/>
      <w:r w:rsidRPr="000D21EA">
        <w:t>Corr</w:t>
      </w:r>
      <w:proofErr w:type="spellEnd"/>
      <w:r w:rsidRPr="000D21EA">
        <w:t>. Veurne 9 maart 2011). In beide zaken speelt de antiracismewet een cruciale rol.</w:t>
      </w:r>
    </w:p>
  </w:footnote>
  <w:footnote w:id="130">
    <w:p w14:paraId="7C140B5A" w14:textId="0B27AC3E" w:rsidR="0098322B" w:rsidRPr="000D21EA" w:rsidRDefault="0098322B" w:rsidP="000D21EA">
      <w:pPr>
        <w:pStyle w:val="Voetnoottekst"/>
        <w:jc w:val="both"/>
      </w:pPr>
      <w:r w:rsidRPr="000D21EA">
        <w:rPr>
          <w:rStyle w:val="Voetnootmarkering"/>
        </w:rPr>
        <w:footnoteRef/>
      </w:r>
      <w:r w:rsidRPr="000D21EA">
        <w:t xml:space="preserve"> Centrum voor Gelijkheid van Kansen en voor Racismebestrijding, “Het Centrum in 2012, Jaarverslag algemene werking”, Brussel april 2013, 10.  </w:t>
      </w:r>
    </w:p>
  </w:footnote>
  <w:footnote w:id="131">
    <w:p w14:paraId="33C47382" w14:textId="43D2182D" w:rsidR="0098322B" w:rsidRPr="000D21EA" w:rsidRDefault="0098322B" w:rsidP="000D21EA">
      <w:pPr>
        <w:pStyle w:val="Voetnoottekst"/>
        <w:jc w:val="both"/>
        <w:rPr>
          <w:lang w:val="en-US"/>
        </w:rPr>
      </w:pPr>
      <w:r w:rsidRPr="000D21EA">
        <w:rPr>
          <w:rStyle w:val="Voetnootmarkering"/>
        </w:rPr>
        <w:footnoteRef/>
      </w:r>
      <w:r w:rsidRPr="000D21EA">
        <w:rPr>
          <w:lang w:val="en-US"/>
        </w:rPr>
        <w:t xml:space="preserve"> </w:t>
      </w:r>
      <w:r w:rsidRPr="000D21EA">
        <w:rPr>
          <w:rFonts w:ascii="Segoe UI" w:hAnsi="Segoe UI" w:cs="Segoe UI"/>
          <w:sz w:val="18"/>
          <w:szCs w:val="18"/>
          <w:lang w:val="en-US"/>
        </w:rPr>
        <w:t xml:space="preserve">E. R., KLEEMANS, en  H. G. VAN DE BUNT, </w:t>
      </w:r>
      <w:proofErr w:type="spellStart"/>
      <w:r w:rsidRPr="000D21EA">
        <w:rPr>
          <w:rFonts w:ascii="Segoe UI" w:hAnsi="Segoe UI" w:cs="Segoe UI"/>
          <w:sz w:val="18"/>
          <w:szCs w:val="18"/>
          <w:lang w:val="en-US"/>
        </w:rPr>
        <w:t>Organised</w:t>
      </w:r>
      <w:proofErr w:type="spellEnd"/>
      <w:r w:rsidRPr="000D21EA">
        <w:rPr>
          <w:rFonts w:ascii="Segoe UI" w:hAnsi="Segoe UI" w:cs="Segoe UI"/>
          <w:sz w:val="18"/>
          <w:szCs w:val="18"/>
          <w:lang w:val="en-US"/>
        </w:rPr>
        <w:t xml:space="preserve"> crime, occupations and opportunity. </w:t>
      </w:r>
      <w:r w:rsidRPr="000D21EA">
        <w:rPr>
          <w:rFonts w:ascii="Segoe UI" w:hAnsi="Segoe UI" w:cs="Segoe UI"/>
          <w:i/>
          <w:iCs/>
          <w:sz w:val="18"/>
          <w:szCs w:val="18"/>
          <w:lang w:val="en-US"/>
        </w:rPr>
        <w:t>Global Crime, 9</w:t>
      </w:r>
      <w:r w:rsidRPr="000D21EA">
        <w:rPr>
          <w:rFonts w:ascii="Segoe UI" w:hAnsi="Segoe UI" w:cs="Segoe UI"/>
          <w:sz w:val="18"/>
          <w:szCs w:val="18"/>
          <w:lang w:val="en-US"/>
        </w:rPr>
        <w:t>(3), 2008, 185-197</w:t>
      </w:r>
    </w:p>
  </w:footnote>
  <w:footnote w:id="132">
    <w:p w14:paraId="45323601" w14:textId="0A3543CE" w:rsidR="0098322B" w:rsidRPr="00C460C8" w:rsidRDefault="0098322B" w:rsidP="00E508A6">
      <w:pPr>
        <w:spacing w:after="0" w:line="240" w:lineRule="auto"/>
        <w:rPr>
          <w:rFonts w:ascii="Calibri" w:hAnsi="Calibri"/>
          <w:noProof/>
          <w:sz w:val="18"/>
          <w:szCs w:val="18"/>
          <w:lang w:val="en-GB"/>
        </w:rPr>
      </w:pPr>
      <w:r>
        <w:rPr>
          <w:rStyle w:val="Voetnootmarkering"/>
        </w:rPr>
        <w:footnoteRef/>
      </w:r>
      <w:r w:rsidRPr="00E508A6">
        <w:rPr>
          <w:lang w:val="en-GB"/>
        </w:rPr>
        <w:t xml:space="preserve"> </w:t>
      </w:r>
      <w:r w:rsidRPr="00C460C8">
        <w:rPr>
          <w:sz w:val="18"/>
          <w:szCs w:val="18"/>
          <w:lang w:val="en-GB"/>
        </w:rPr>
        <w:t xml:space="preserve">L. </w:t>
      </w:r>
      <w:r w:rsidRPr="00C460C8">
        <w:rPr>
          <w:rFonts w:ascii="Calibri" w:hAnsi="Calibri"/>
          <w:noProof/>
          <w:sz w:val="18"/>
          <w:szCs w:val="18"/>
          <w:lang w:val="en-GB"/>
        </w:rPr>
        <w:t xml:space="preserve">Pauwels, F. Brion, F., N. Schils, J. Laffineur, A. Verhage, B. De Ruyver, en M. Easton,2014, </w:t>
      </w:r>
      <w:r w:rsidRPr="00C460C8">
        <w:rPr>
          <w:rFonts w:ascii="Calibri" w:hAnsi="Calibri"/>
          <w:i/>
          <w:noProof/>
          <w:sz w:val="18"/>
          <w:szCs w:val="18"/>
          <w:lang w:val="en-GB"/>
        </w:rPr>
        <w:t>Explaining and Understanding the Role of Exposure to New Social Media on Violent Extremism. Anintegrative quantitative and qualitative approach</w:t>
      </w:r>
      <w:r w:rsidRPr="00C460C8">
        <w:rPr>
          <w:rFonts w:ascii="Calibri" w:hAnsi="Calibri"/>
          <w:noProof/>
          <w:sz w:val="18"/>
          <w:szCs w:val="18"/>
          <w:lang w:val="en-GB"/>
        </w:rPr>
        <w:t>. Ghent: Academia Press, 233</w:t>
      </w:r>
    </w:p>
    <w:p w14:paraId="03042ABF" w14:textId="5FAFB5F8" w:rsidR="0098322B" w:rsidRPr="00E508A6" w:rsidRDefault="0098322B">
      <w:pPr>
        <w:pStyle w:val="Voetnootteks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2349"/>
    <w:multiLevelType w:val="multilevel"/>
    <w:tmpl w:val="B54493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a Lefere">
    <w15:presenceInfo w15:providerId="AD" w15:userId="S-1-5-21-4030456262-320625612-449655040-850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2A"/>
    <w:rsid w:val="0000104B"/>
    <w:rsid w:val="00001A96"/>
    <w:rsid w:val="00007346"/>
    <w:rsid w:val="0001265E"/>
    <w:rsid w:val="00014D90"/>
    <w:rsid w:val="00027D42"/>
    <w:rsid w:val="000367B8"/>
    <w:rsid w:val="0004547B"/>
    <w:rsid w:val="00071387"/>
    <w:rsid w:val="00082221"/>
    <w:rsid w:val="00082BC2"/>
    <w:rsid w:val="00093223"/>
    <w:rsid w:val="000B71E3"/>
    <w:rsid w:val="000C0CA4"/>
    <w:rsid w:val="000D21EA"/>
    <w:rsid w:val="000D235C"/>
    <w:rsid w:val="000E2A4B"/>
    <w:rsid w:val="000E6FCE"/>
    <w:rsid w:val="000F10C4"/>
    <w:rsid w:val="000F36A5"/>
    <w:rsid w:val="000F5E32"/>
    <w:rsid w:val="001119E5"/>
    <w:rsid w:val="00112828"/>
    <w:rsid w:val="001144AA"/>
    <w:rsid w:val="00117B3C"/>
    <w:rsid w:val="00120715"/>
    <w:rsid w:val="001330B1"/>
    <w:rsid w:val="00146B0E"/>
    <w:rsid w:val="00150B62"/>
    <w:rsid w:val="001578A4"/>
    <w:rsid w:val="001579BF"/>
    <w:rsid w:val="00162E0A"/>
    <w:rsid w:val="001862BC"/>
    <w:rsid w:val="00192716"/>
    <w:rsid w:val="0019576B"/>
    <w:rsid w:val="0019767C"/>
    <w:rsid w:val="001B07AE"/>
    <w:rsid w:val="001B153E"/>
    <w:rsid w:val="001C0D17"/>
    <w:rsid w:val="001C2B13"/>
    <w:rsid w:val="001E5EF8"/>
    <w:rsid w:val="001F294C"/>
    <w:rsid w:val="00200F3A"/>
    <w:rsid w:val="002161B0"/>
    <w:rsid w:val="00222E7C"/>
    <w:rsid w:val="00227F78"/>
    <w:rsid w:val="00262685"/>
    <w:rsid w:val="00267831"/>
    <w:rsid w:val="002B5E5A"/>
    <w:rsid w:val="002B6D63"/>
    <w:rsid w:val="002C0C22"/>
    <w:rsid w:val="002C2E8D"/>
    <w:rsid w:val="002D17CE"/>
    <w:rsid w:val="002D7DF5"/>
    <w:rsid w:val="002E5E99"/>
    <w:rsid w:val="00346CC7"/>
    <w:rsid w:val="00355E33"/>
    <w:rsid w:val="003673C3"/>
    <w:rsid w:val="00376C8A"/>
    <w:rsid w:val="00377B6B"/>
    <w:rsid w:val="00391B69"/>
    <w:rsid w:val="003937E7"/>
    <w:rsid w:val="003A3972"/>
    <w:rsid w:val="003A462F"/>
    <w:rsid w:val="003A5BCE"/>
    <w:rsid w:val="003C50DE"/>
    <w:rsid w:val="003D19DB"/>
    <w:rsid w:val="003D7727"/>
    <w:rsid w:val="003E45D9"/>
    <w:rsid w:val="003F239F"/>
    <w:rsid w:val="004008CE"/>
    <w:rsid w:val="004240F9"/>
    <w:rsid w:val="00427558"/>
    <w:rsid w:val="004347F0"/>
    <w:rsid w:val="00434E69"/>
    <w:rsid w:val="004476C6"/>
    <w:rsid w:val="004634DE"/>
    <w:rsid w:val="004709FE"/>
    <w:rsid w:val="00485AA4"/>
    <w:rsid w:val="004A28C2"/>
    <w:rsid w:val="004C2CD0"/>
    <w:rsid w:val="004C309C"/>
    <w:rsid w:val="004C6FD0"/>
    <w:rsid w:val="004E267B"/>
    <w:rsid w:val="004F02B6"/>
    <w:rsid w:val="00515098"/>
    <w:rsid w:val="00534114"/>
    <w:rsid w:val="0054198F"/>
    <w:rsid w:val="005466B0"/>
    <w:rsid w:val="005516CE"/>
    <w:rsid w:val="005618CB"/>
    <w:rsid w:val="005653EC"/>
    <w:rsid w:val="00570F89"/>
    <w:rsid w:val="00571189"/>
    <w:rsid w:val="00571194"/>
    <w:rsid w:val="0058169A"/>
    <w:rsid w:val="005932C5"/>
    <w:rsid w:val="005B6906"/>
    <w:rsid w:val="005B799C"/>
    <w:rsid w:val="005C199B"/>
    <w:rsid w:val="005C3F83"/>
    <w:rsid w:val="005E6AA2"/>
    <w:rsid w:val="005E7A6A"/>
    <w:rsid w:val="006168CE"/>
    <w:rsid w:val="006229AF"/>
    <w:rsid w:val="00631DA5"/>
    <w:rsid w:val="00635010"/>
    <w:rsid w:val="00637387"/>
    <w:rsid w:val="00641CF6"/>
    <w:rsid w:val="00660AF6"/>
    <w:rsid w:val="00664ADE"/>
    <w:rsid w:val="00675D64"/>
    <w:rsid w:val="00696911"/>
    <w:rsid w:val="006A4D5A"/>
    <w:rsid w:val="006B6685"/>
    <w:rsid w:val="006B6EFA"/>
    <w:rsid w:val="006C05A3"/>
    <w:rsid w:val="006C67CE"/>
    <w:rsid w:val="006C7CE2"/>
    <w:rsid w:val="006E3C26"/>
    <w:rsid w:val="006F0F7C"/>
    <w:rsid w:val="00706F0E"/>
    <w:rsid w:val="00711BF7"/>
    <w:rsid w:val="00722708"/>
    <w:rsid w:val="00723D61"/>
    <w:rsid w:val="007254A9"/>
    <w:rsid w:val="0073765D"/>
    <w:rsid w:val="00740987"/>
    <w:rsid w:val="00757D5B"/>
    <w:rsid w:val="00762830"/>
    <w:rsid w:val="007636A8"/>
    <w:rsid w:val="00763E99"/>
    <w:rsid w:val="007642AD"/>
    <w:rsid w:val="00764CCB"/>
    <w:rsid w:val="00766694"/>
    <w:rsid w:val="007913AB"/>
    <w:rsid w:val="007E23FE"/>
    <w:rsid w:val="007F0DD1"/>
    <w:rsid w:val="007F3D8B"/>
    <w:rsid w:val="00805D73"/>
    <w:rsid w:val="0081416C"/>
    <w:rsid w:val="00820EEE"/>
    <w:rsid w:val="00831574"/>
    <w:rsid w:val="00837603"/>
    <w:rsid w:val="008446E6"/>
    <w:rsid w:val="00846C68"/>
    <w:rsid w:val="00873D39"/>
    <w:rsid w:val="00874A08"/>
    <w:rsid w:val="00892D69"/>
    <w:rsid w:val="008A0480"/>
    <w:rsid w:val="008A404E"/>
    <w:rsid w:val="008B322A"/>
    <w:rsid w:val="008B3531"/>
    <w:rsid w:val="008D384D"/>
    <w:rsid w:val="008D5A33"/>
    <w:rsid w:val="008D7AE1"/>
    <w:rsid w:val="008E1B5F"/>
    <w:rsid w:val="008E2DD0"/>
    <w:rsid w:val="008E5161"/>
    <w:rsid w:val="008F3078"/>
    <w:rsid w:val="008F3865"/>
    <w:rsid w:val="00904EF9"/>
    <w:rsid w:val="00907FAC"/>
    <w:rsid w:val="00911FFF"/>
    <w:rsid w:val="00913C4C"/>
    <w:rsid w:val="0091558A"/>
    <w:rsid w:val="00933E15"/>
    <w:rsid w:val="00944718"/>
    <w:rsid w:val="00953D9C"/>
    <w:rsid w:val="00962B13"/>
    <w:rsid w:val="0098322B"/>
    <w:rsid w:val="009962B9"/>
    <w:rsid w:val="009B086D"/>
    <w:rsid w:val="009C7FF6"/>
    <w:rsid w:val="009E3253"/>
    <w:rsid w:val="009F0704"/>
    <w:rsid w:val="00A01AB7"/>
    <w:rsid w:val="00A1014F"/>
    <w:rsid w:val="00A22EBA"/>
    <w:rsid w:val="00A26D00"/>
    <w:rsid w:val="00A445DA"/>
    <w:rsid w:val="00A56CF4"/>
    <w:rsid w:val="00A74C11"/>
    <w:rsid w:val="00A81565"/>
    <w:rsid w:val="00A929CF"/>
    <w:rsid w:val="00AA345E"/>
    <w:rsid w:val="00AA571A"/>
    <w:rsid w:val="00AA66FA"/>
    <w:rsid w:val="00AB3A61"/>
    <w:rsid w:val="00AD69F0"/>
    <w:rsid w:val="00AE3C69"/>
    <w:rsid w:val="00AE42A7"/>
    <w:rsid w:val="00AF0D78"/>
    <w:rsid w:val="00AF439E"/>
    <w:rsid w:val="00B04526"/>
    <w:rsid w:val="00B11467"/>
    <w:rsid w:val="00B40561"/>
    <w:rsid w:val="00B4093C"/>
    <w:rsid w:val="00B47DE9"/>
    <w:rsid w:val="00B65DE2"/>
    <w:rsid w:val="00B65FF2"/>
    <w:rsid w:val="00B67E9A"/>
    <w:rsid w:val="00B70148"/>
    <w:rsid w:val="00B73579"/>
    <w:rsid w:val="00B87E63"/>
    <w:rsid w:val="00B97E9B"/>
    <w:rsid w:val="00BA26A6"/>
    <w:rsid w:val="00BB4A3A"/>
    <w:rsid w:val="00BC2F97"/>
    <w:rsid w:val="00BE236A"/>
    <w:rsid w:val="00BE249E"/>
    <w:rsid w:val="00BE6CAD"/>
    <w:rsid w:val="00BF4FC9"/>
    <w:rsid w:val="00C209EA"/>
    <w:rsid w:val="00C2751B"/>
    <w:rsid w:val="00C332F8"/>
    <w:rsid w:val="00C434CE"/>
    <w:rsid w:val="00C460C8"/>
    <w:rsid w:val="00C52F75"/>
    <w:rsid w:val="00C74822"/>
    <w:rsid w:val="00C859BD"/>
    <w:rsid w:val="00C92A48"/>
    <w:rsid w:val="00C93EB2"/>
    <w:rsid w:val="00CA64F0"/>
    <w:rsid w:val="00CB1AD3"/>
    <w:rsid w:val="00CC4062"/>
    <w:rsid w:val="00D0313B"/>
    <w:rsid w:val="00D076C0"/>
    <w:rsid w:val="00D24A35"/>
    <w:rsid w:val="00D37227"/>
    <w:rsid w:val="00D44ECF"/>
    <w:rsid w:val="00D65D73"/>
    <w:rsid w:val="00DA4408"/>
    <w:rsid w:val="00DB2BA6"/>
    <w:rsid w:val="00DB6AC2"/>
    <w:rsid w:val="00E0185D"/>
    <w:rsid w:val="00E23CB6"/>
    <w:rsid w:val="00E3283D"/>
    <w:rsid w:val="00E44FF2"/>
    <w:rsid w:val="00E4596E"/>
    <w:rsid w:val="00E46251"/>
    <w:rsid w:val="00E508A6"/>
    <w:rsid w:val="00E56A10"/>
    <w:rsid w:val="00E92F72"/>
    <w:rsid w:val="00E948D9"/>
    <w:rsid w:val="00E9764B"/>
    <w:rsid w:val="00EA2525"/>
    <w:rsid w:val="00EB2729"/>
    <w:rsid w:val="00EB6DDA"/>
    <w:rsid w:val="00EC1F23"/>
    <w:rsid w:val="00EE12ED"/>
    <w:rsid w:val="00EE4E07"/>
    <w:rsid w:val="00EF008A"/>
    <w:rsid w:val="00F05B7F"/>
    <w:rsid w:val="00F10CAA"/>
    <w:rsid w:val="00F24BBC"/>
    <w:rsid w:val="00F35ECF"/>
    <w:rsid w:val="00F41DA6"/>
    <w:rsid w:val="00F4325A"/>
    <w:rsid w:val="00F467D7"/>
    <w:rsid w:val="00F51FB5"/>
    <w:rsid w:val="00F57C01"/>
    <w:rsid w:val="00F63B1F"/>
    <w:rsid w:val="00F75345"/>
    <w:rsid w:val="00F75A44"/>
    <w:rsid w:val="00F8171E"/>
    <w:rsid w:val="00F85A6A"/>
    <w:rsid w:val="00F92226"/>
    <w:rsid w:val="00F94779"/>
    <w:rsid w:val="00FA187C"/>
    <w:rsid w:val="00FA4811"/>
    <w:rsid w:val="00FC1B1F"/>
    <w:rsid w:val="00FE2F09"/>
    <w:rsid w:val="00FE628E"/>
    <w:rsid w:val="00FF1058"/>
    <w:rsid w:val="00FF7161"/>
    <w:rsid w:val="00FF7934"/>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9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B3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22E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22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8171E"/>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2B6D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D63"/>
  </w:style>
  <w:style w:type="paragraph" w:styleId="Voettekst">
    <w:name w:val="footer"/>
    <w:basedOn w:val="Standaard"/>
    <w:link w:val="VoettekstChar"/>
    <w:uiPriority w:val="99"/>
    <w:unhideWhenUsed/>
    <w:rsid w:val="002B6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D63"/>
  </w:style>
  <w:style w:type="paragraph" w:styleId="Voetnoottekst">
    <w:name w:val="footnote text"/>
    <w:basedOn w:val="Standaard"/>
    <w:link w:val="VoetnoottekstChar"/>
    <w:uiPriority w:val="99"/>
    <w:unhideWhenUsed/>
    <w:rsid w:val="00EA2525"/>
    <w:pPr>
      <w:spacing w:after="0" w:line="240" w:lineRule="auto"/>
    </w:pPr>
    <w:rPr>
      <w:sz w:val="20"/>
      <w:szCs w:val="20"/>
    </w:rPr>
  </w:style>
  <w:style w:type="character" w:customStyle="1" w:styleId="VoetnoottekstChar">
    <w:name w:val="Voetnoottekst Char"/>
    <w:basedOn w:val="Standaardalinea-lettertype"/>
    <w:link w:val="Voetnoottekst"/>
    <w:uiPriority w:val="99"/>
    <w:rsid w:val="00EA2525"/>
    <w:rPr>
      <w:sz w:val="20"/>
      <w:szCs w:val="20"/>
    </w:rPr>
  </w:style>
  <w:style w:type="character" w:styleId="Voetnootmarkering">
    <w:name w:val="footnote reference"/>
    <w:basedOn w:val="Standaardalinea-lettertype"/>
    <w:uiPriority w:val="99"/>
    <w:semiHidden/>
    <w:unhideWhenUsed/>
    <w:rsid w:val="00EA2525"/>
    <w:rPr>
      <w:vertAlign w:val="superscript"/>
    </w:rPr>
  </w:style>
  <w:style w:type="character" w:styleId="Hyperlink">
    <w:name w:val="Hyperlink"/>
    <w:basedOn w:val="Standaardalinea-lettertype"/>
    <w:uiPriority w:val="99"/>
    <w:unhideWhenUsed/>
    <w:rsid w:val="00377B6B"/>
    <w:rPr>
      <w:color w:val="0000FF" w:themeColor="hyperlink"/>
      <w:u w:val="single"/>
    </w:rPr>
  </w:style>
  <w:style w:type="paragraph" w:styleId="Ondertitel">
    <w:name w:val="Subtitle"/>
    <w:basedOn w:val="Standaard"/>
    <w:next w:val="Standaard"/>
    <w:link w:val="OndertitelChar"/>
    <w:uiPriority w:val="11"/>
    <w:qFormat/>
    <w:rsid w:val="00637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37387"/>
    <w:rPr>
      <w:rFonts w:asciiTheme="majorHAnsi" w:eastAsiaTheme="majorEastAsia" w:hAnsiTheme="majorHAnsi" w:cstheme="majorBidi"/>
      <w:i/>
      <w:iCs/>
      <w:color w:val="4F81BD" w:themeColor="accent1"/>
      <w:spacing w:val="15"/>
      <w:sz w:val="24"/>
      <w:szCs w:val="24"/>
    </w:rPr>
  </w:style>
  <w:style w:type="character" w:customStyle="1" w:styleId="Kop2Char">
    <w:name w:val="Kop 2 Char"/>
    <w:basedOn w:val="Standaardalinea-lettertype"/>
    <w:link w:val="Kop2"/>
    <w:uiPriority w:val="9"/>
    <w:rsid w:val="00A22EBA"/>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A22E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22EBA"/>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8D5A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D5A33"/>
    <w:rPr>
      <w:rFonts w:ascii="Tahoma" w:hAnsi="Tahoma" w:cs="Tahoma"/>
      <w:sz w:val="16"/>
      <w:szCs w:val="16"/>
    </w:rPr>
  </w:style>
  <w:style w:type="character" w:styleId="Verwijzingopmerking">
    <w:name w:val="annotation reference"/>
    <w:basedOn w:val="Standaardalinea-lettertype"/>
    <w:uiPriority w:val="99"/>
    <w:semiHidden/>
    <w:unhideWhenUsed/>
    <w:rsid w:val="005466B0"/>
    <w:rPr>
      <w:sz w:val="16"/>
      <w:szCs w:val="16"/>
    </w:rPr>
  </w:style>
  <w:style w:type="paragraph" w:styleId="Tekstopmerking">
    <w:name w:val="annotation text"/>
    <w:basedOn w:val="Standaard"/>
    <w:link w:val="TekstopmerkingChar"/>
    <w:uiPriority w:val="99"/>
    <w:semiHidden/>
    <w:unhideWhenUsed/>
    <w:rsid w:val="005466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66B0"/>
    <w:rPr>
      <w:sz w:val="20"/>
      <w:szCs w:val="20"/>
    </w:rPr>
  </w:style>
  <w:style w:type="paragraph" w:styleId="Onderwerpvanopmerking">
    <w:name w:val="annotation subject"/>
    <w:basedOn w:val="Tekstopmerking"/>
    <w:next w:val="Tekstopmerking"/>
    <w:link w:val="OnderwerpvanopmerkingChar"/>
    <w:uiPriority w:val="99"/>
    <w:semiHidden/>
    <w:unhideWhenUsed/>
    <w:rsid w:val="005466B0"/>
    <w:rPr>
      <w:b/>
      <w:bCs/>
    </w:rPr>
  </w:style>
  <w:style w:type="character" w:customStyle="1" w:styleId="OnderwerpvanopmerkingChar">
    <w:name w:val="Onderwerp van opmerking Char"/>
    <w:basedOn w:val="TekstopmerkingChar"/>
    <w:link w:val="Onderwerpvanopmerking"/>
    <w:uiPriority w:val="99"/>
    <w:semiHidden/>
    <w:rsid w:val="005466B0"/>
    <w:rPr>
      <w:b/>
      <w:bCs/>
      <w:sz w:val="20"/>
      <w:szCs w:val="20"/>
    </w:rPr>
  </w:style>
  <w:style w:type="paragraph" w:styleId="Lijstalinea">
    <w:name w:val="List Paragraph"/>
    <w:basedOn w:val="Standaard"/>
    <w:uiPriority w:val="34"/>
    <w:qFormat/>
    <w:rsid w:val="00820EEE"/>
    <w:pPr>
      <w:ind w:left="720"/>
      <w:contextualSpacing/>
    </w:pPr>
  </w:style>
  <w:style w:type="table" w:styleId="Tabelraster">
    <w:name w:val="Table Grid"/>
    <w:basedOn w:val="Standaardtabel"/>
    <w:uiPriority w:val="59"/>
    <w:rsid w:val="00FE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earcering2">
    <w:name w:val="Medium Shading 2"/>
    <w:basedOn w:val="Standaardtabel"/>
    <w:uiPriority w:val="64"/>
    <w:rsid w:val="00FE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E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GevolgdeHyperlink">
    <w:name w:val="FollowedHyperlink"/>
    <w:basedOn w:val="Standaardalinea-lettertype"/>
    <w:uiPriority w:val="99"/>
    <w:semiHidden/>
    <w:unhideWhenUsed/>
    <w:rsid w:val="00C92A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8B3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22EB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322A"/>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F8171E"/>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2B6D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6D63"/>
  </w:style>
  <w:style w:type="paragraph" w:styleId="Voettekst">
    <w:name w:val="footer"/>
    <w:basedOn w:val="Standaard"/>
    <w:link w:val="VoettekstChar"/>
    <w:uiPriority w:val="99"/>
    <w:unhideWhenUsed/>
    <w:rsid w:val="002B6D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6D63"/>
  </w:style>
  <w:style w:type="paragraph" w:styleId="Voetnoottekst">
    <w:name w:val="footnote text"/>
    <w:basedOn w:val="Standaard"/>
    <w:link w:val="VoetnoottekstChar"/>
    <w:uiPriority w:val="99"/>
    <w:unhideWhenUsed/>
    <w:rsid w:val="00EA2525"/>
    <w:pPr>
      <w:spacing w:after="0" w:line="240" w:lineRule="auto"/>
    </w:pPr>
    <w:rPr>
      <w:sz w:val="20"/>
      <w:szCs w:val="20"/>
    </w:rPr>
  </w:style>
  <w:style w:type="character" w:customStyle="1" w:styleId="VoetnoottekstChar">
    <w:name w:val="Voetnoottekst Char"/>
    <w:basedOn w:val="Standaardalinea-lettertype"/>
    <w:link w:val="Voetnoottekst"/>
    <w:uiPriority w:val="99"/>
    <w:rsid w:val="00EA2525"/>
    <w:rPr>
      <w:sz w:val="20"/>
      <w:szCs w:val="20"/>
    </w:rPr>
  </w:style>
  <w:style w:type="character" w:styleId="Voetnootmarkering">
    <w:name w:val="footnote reference"/>
    <w:basedOn w:val="Standaardalinea-lettertype"/>
    <w:uiPriority w:val="99"/>
    <w:semiHidden/>
    <w:unhideWhenUsed/>
    <w:rsid w:val="00EA2525"/>
    <w:rPr>
      <w:vertAlign w:val="superscript"/>
    </w:rPr>
  </w:style>
  <w:style w:type="character" w:styleId="Hyperlink">
    <w:name w:val="Hyperlink"/>
    <w:basedOn w:val="Standaardalinea-lettertype"/>
    <w:uiPriority w:val="99"/>
    <w:unhideWhenUsed/>
    <w:rsid w:val="00377B6B"/>
    <w:rPr>
      <w:color w:val="0000FF" w:themeColor="hyperlink"/>
      <w:u w:val="single"/>
    </w:rPr>
  </w:style>
  <w:style w:type="paragraph" w:styleId="Ondertitel">
    <w:name w:val="Subtitle"/>
    <w:basedOn w:val="Standaard"/>
    <w:next w:val="Standaard"/>
    <w:link w:val="OndertitelChar"/>
    <w:uiPriority w:val="11"/>
    <w:qFormat/>
    <w:rsid w:val="00637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637387"/>
    <w:rPr>
      <w:rFonts w:asciiTheme="majorHAnsi" w:eastAsiaTheme="majorEastAsia" w:hAnsiTheme="majorHAnsi" w:cstheme="majorBidi"/>
      <w:i/>
      <w:iCs/>
      <w:color w:val="4F81BD" w:themeColor="accent1"/>
      <w:spacing w:val="15"/>
      <w:sz w:val="24"/>
      <w:szCs w:val="24"/>
    </w:rPr>
  </w:style>
  <w:style w:type="character" w:customStyle="1" w:styleId="Kop2Char">
    <w:name w:val="Kop 2 Char"/>
    <w:basedOn w:val="Standaardalinea-lettertype"/>
    <w:link w:val="Kop2"/>
    <w:uiPriority w:val="9"/>
    <w:rsid w:val="00A22EBA"/>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A22E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A22EBA"/>
    <w:rPr>
      <w:rFonts w:asciiTheme="majorHAnsi" w:eastAsiaTheme="majorEastAsia" w:hAnsiTheme="majorHAnsi" w:cstheme="majorBidi"/>
      <w:color w:val="17365D" w:themeColor="text2" w:themeShade="BF"/>
      <w:spacing w:val="5"/>
      <w:kern w:val="28"/>
      <w:sz w:val="52"/>
      <w:szCs w:val="52"/>
    </w:rPr>
  </w:style>
  <w:style w:type="paragraph" w:styleId="Ballontekst">
    <w:name w:val="Balloon Text"/>
    <w:basedOn w:val="Standaard"/>
    <w:link w:val="BallontekstChar"/>
    <w:uiPriority w:val="99"/>
    <w:semiHidden/>
    <w:unhideWhenUsed/>
    <w:rsid w:val="008D5A3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D5A33"/>
    <w:rPr>
      <w:rFonts w:ascii="Tahoma" w:hAnsi="Tahoma" w:cs="Tahoma"/>
      <w:sz w:val="16"/>
      <w:szCs w:val="16"/>
    </w:rPr>
  </w:style>
  <w:style w:type="character" w:styleId="Verwijzingopmerking">
    <w:name w:val="annotation reference"/>
    <w:basedOn w:val="Standaardalinea-lettertype"/>
    <w:uiPriority w:val="99"/>
    <w:semiHidden/>
    <w:unhideWhenUsed/>
    <w:rsid w:val="005466B0"/>
    <w:rPr>
      <w:sz w:val="16"/>
      <w:szCs w:val="16"/>
    </w:rPr>
  </w:style>
  <w:style w:type="paragraph" w:styleId="Tekstopmerking">
    <w:name w:val="annotation text"/>
    <w:basedOn w:val="Standaard"/>
    <w:link w:val="TekstopmerkingChar"/>
    <w:uiPriority w:val="99"/>
    <w:semiHidden/>
    <w:unhideWhenUsed/>
    <w:rsid w:val="005466B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66B0"/>
    <w:rPr>
      <w:sz w:val="20"/>
      <w:szCs w:val="20"/>
    </w:rPr>
  </w:style>
  <w:style w:type="paragraph" w:styleId="Onderwerpvanopmerking">
    <w:name w:val="annotation subject"/>
    <w:basedOn w:val="Tekstopmerking"/>
    <w:next w:val="Tekstopmerking"/>
    <w:link w:val="OnderwerpvanopmerkingChar"/>
    <w:uiPriority w:val="99"/>
    <w:semiHidden/>
    <w:unhideWhenUsed/>
    <w:rsid w:val="005466B0"/>
    <w:rPr>
      <w:b/>
      <w:bCs/>
    </w:rPr>
  </w:style>
  <w:style w:type="character" w:customStyle="1" w:styleId="OnderwerpvanopmerkingChar">
    <w:name w:val="Onderwerp van opmerking Char"/>
    <w:basedOn w:val="TekstopmerkingChar"/>
    <w:link w:val="Onderwerpvanopmerking"/>
    <w:uiPriority w:val="99"/>
    <w:semiHidden/>
    <w:rsid w:val="005466B0"/>
    <w:rPr>
      <w:b/>
      <w:bCs/>
      <w:sz w:val="20"/>
      <w:szCs w:val="20"/>
    </w:rPr>
  </w:style>
  <w:style w:type="paragraph" w:styleId="Lijstalinea">
    <w:name w:val="List Paragraph"/>
    <w:basedOn w:val="Standaard"/>
    <w:uiPriority w:val="34"/>
    <w:qFormat/>
    <w:rsid w:val="00820EEE"/>
    <w:pPr>
      <w:ind w:left="720"/>
      <w:contextualSpacing/>
    </w:pPr>
  </w:style>
  <w:style w:type="table" w:styleId="Tabelraster">
    <w:name w:val="Table Grid"/>
    <w:basedOn w:val="Standaardtabel"/>
    <w:uiPriority w:val="59"/>
    <w:rsid w:val="00FE2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earcering2">
    <w:name w:val="Medium Shading 2"/>
    <w:basedOn w:val="Standaardtabel"/>
    <w:uiPriority w:val="64"/>
    <w:rsid w:val="00FE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E2F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GevolgdeHyperlink">
    <w:name w:val="FollowedHyperlink"/>
    <w:basedOn w:val="Standaardalinea-lettertype"/>
    <w:uiPriority w:val="99"/>
    <w:semiHidden/>
    <w:unhideWhenUsed/>
    <w:rsid w:val="00C92A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01112">
      <w:bodyDiv w:val="1"/>
      <w:marLeft w:val="0"/>
      <w:marRight w:val="0"/>
      <w:marTop w:val="0"/>
      <w:marBottom w:val="0"/>
      <w:divBdr>
        <w:top w:val="none" w:sz="0" w:space="0" w:color="auto"/>
        <w:left w:val="none" w:sz="0" w:space="0" w:color="auto"/>
        <w:bottom w:val="none" w:sz="0" w:space="0" w:color="auto"/>
        <w:right w:val="none" w:sz="0" w:space="0" w:color="auto"/>
      </w:divBdr>
    </w:div>
    <w:div w:id="384069194">
      <w:bodyDiv w:val="1"/>
      <w:marLeft w:val="0"/>
      <w:marRight w:val="0"/>
      <w:marTop w:val="0"/>
      <w:marBottom w:val="0"/>
      <w:divBdr>
        <w:top w:val="none" w:sz="0" w:space="0" w:color="auto"/>
        <w:left w:val="none" w:sz="0" w:space="0" w:color="auto"/>
        <w:bottom w:val="none" w:sz="0" w:space="0" w:color="auto"/>
        <w:right w:val="none" w:sz="0" w:space="0" w:color="auto"/>
      </w:divBdr>
    </w:div>
    <w:div w:id="1097021630">
      <w:bodyDiv w:val="1"/>
      <w:marLeft w:val="0"/>
      <w:marRight w:val="0"/>
      <w:marTop w:val="0"/>
      <w:marBottom w:val="0"/>
      <w:divBdr>
        <w:top w:val="none" w:sz="0" w:space="0" w:color="auto"/>
        <w:left w:val="none" w:sz="0" w:space="0" w:color="auto"/>
        <w:bottom w:val="none" w:sz="0" w:space="0" w:color="auto"/>
        <w:right w:val="none" w:sz="0" w:space="0" w:color="auto"/>
      </w:divBdr>
    </w:div>
    <w:div w:id="1595284750">
      <w:bodyDiv w:val="1"/>
      <w:marLeft w:val="0"/>
      <w:marRight w:val="0"/>
      <w:marTop w:val="0"/>
      <w:marBottom w:val="0"/>
      <w:divBdr>
        <w:top w:val="none" w:sz="0" w:space="0" w:color="auto"/>
        <w:left w:val="none" w:sz="0" w:space="0" w:color="auto"/>
        <w:bottom w:val="none" w:sz="0" w:space="0" w:color="auto"/>
        <w:right w:val="none" w:sz="0" w:space="0" w:color="auto"/>
      </w:divBdr>
    </w:div>
    <w:div w:id="21399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n.be/regio/nieuws-uit-dendermonde/leden-extreemrechtse-bbet-schuldig-aan-racisme-a2111448/"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pro-nrw.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erfassungsschutz.de/de/arbeitsfelder/af-rechtsextremismus/zahlen-und-fakten-rechtsextremismus/zuf-re-2012-gesamtuebersicht.htm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peansocialsurvey.org/" TargetMode="External"/><Relationship Id="rId5" Type="http://schemas.openxmlformats.org/officeDocument/2006/relationships/settings" Target="settings.xml"/><Relationship Id="rId15" Type="http://schemas.openxmlformats.org/officeDocument/2006/relationships/hyperlink" Target="http://www.irr.org.uk/wp-content/uploads/2014/09/ERP-Briefing-No-8-Exit.pdf" TargetMode="Externa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olfed-fedpol.be/crim/crim_statistieken/2013_trim4/pdf/gewest/rapport_2013_trim4_gew_Vlaams_Gewest_nl.pdf" TargetMode="External"/><Relationship Id="rId14" Type="http://schemas.openxmlformats.org/officeDocument/2006/relationships/hyperlink" Target="http://www.polfed-fedpol.be/crim/crim_statistieken/2013_trim4/pdf/gewest/%20rapport_2013_trim4_gew_Vlaams_Gewest_nl.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verfassungsschutz.de/de/arbeitsfelder/af-rechtsextremismus/zahlen-und-fakten-rechtsextremismus/zuf-re-2013-gesamtuebersicht.html" TargetMode="External"/><Relationship Id="rId13" Type="http://schemas.openxmlformats.org/officeDocument/2006/relationships/hyperlink" Target="http://www.mo.be/en/node/4562" TargetMode="External"/><Relationship Id="rId18" Type="http://schemas.openxmlformats.org/officeDocument/2006/relationships/hyperlink" Target="http://www.verfassungsschutz.de/de/arbeitsfelder/af-rechtsextremismus/zahlen-und-fakten-rechtsextremismus/zuf-re-2012-gesamtuebersicht.html" TargetMode="External"/><Relationship Id="rId3" Type="http://schemas.openxmlformats.org/officeDocument/2006/relationships/hyperlink" Target="http://www.hln.be/regio/nieuws-uit-dendermonde/leden-extreemrechtse-bbet-schuldig-aan-racisme-a2111448/" TargetMode="External"/><Relationship Id="rId7" Type="http://schemas.openxmlformats.org/officeDocument/2006/relationships/hyperlink" Target="http://justitie.belgium.be/nl/publicaties/vsse_jaarverslag_2011.jsp" TargetMode="External"/><Relationship Id="rId12" Type="http://schemas.openxmlformats.org/officeDocument/2006/relationships/hyperlink" Target="http://www.comiteri.be" TargetMode="External"/><Relationship Id="rId17" Type="http://schemas.openxmlformats.org/officeDocument/2006/relationships/hyperlink" Target="http://www.verfassungsschutz.de/de/arbeitsfelder/af-rechtsextremismus/zahlen-und-fakten-rechtsextremismus/zuf-re-2012-gesamtuebersicht.html" TargetMode="External"/><Relationship Id="rId2" Type="http://schemas.openxmlformats.org/officeDocument/2006/relationships/hyperlink" Target="http://www.demorgen.be/dm/nl/989/Binnenland/article/detail/1799929/2014/02/24/Terrorismeproces-BBET-wordt-overgedaan-in-Gent.dhtml" TargetMode="External"/><Relationship Id="rId16" Type="http://schemas.openxmlformats.org/officeDocument/2006/relationships/hyperlink" Target="http://www.diversiteit.be/faq" TargetMode="External"/><Relationship Id="rId1" Type="http://schemas.openxmlformats.org/officeDocument/2006/relationships/hyperlink" Target="http://www.deredactie.be/cm/vrtnieuws/binnenland/1.1865391" TargetMode="External"/><Relationship Id="rId6" Type="http://schemas.openxmlformats.org/officeDocument/2006/relationships/hyperlink" Target="http://justitie.belgium.be/nl/publicaties/vsse_jaarverslag_2011.jsp" TargetMode="External"/><Relationship Id="rId11" Type="http://schemas.openxmlformats.org/officeDocument/2006/relationships/hyperlink" Target="http://www.polfed-fedpol.be/pub/pdf/NVP2012-2015.pdf" TargetMode="External"/><Relationship Id="rId5" Type="http://schemas.openxmlformats.org/officeDocument/2006/relationships/hyperlink" Target="http://www.art1.nl/scripts/download.php?document=152" TargetMode="External"/><Relationship Id="rId15" Type="http://schemas.openxmlformats.org/officeDocument/2006/relationships/hyperlink" Target="http://www.diversiteit.be/hof-van-beroep-antwerpen-21-april-2004" TargetMode="External"/><Relationship Id="rId10" Type="http://schemas.openxmlformats.org/officeDocument/2006/relationships/hyperlink" Target="http://ec.europa.eu/dgs/home-affairs/what-we-do/networks/radicalisation_awareness_network/index_en.htm" TargetMode="External"/><Relationship Id="rId4" Type="http://schemas.openxmlformats.org/officeDocument/2006/relationships/hyperlink" Target="http://www.vlaanderenkiest.be/verkiezingen2014/" TargetMode="External"/><Relationship Id="rId9" Type="http://schemas.openxmlformats.org/officeDocument/2006/relationships/hyperlink" Target="http://www.pro-nrw.de" TargetMode="External"/><Relationship Id="rId14" Type="http://schemas.openxmlformats.org/officeDocument/2006/relationships/hyperlink" Target="http://www.mo.be/artikel/strijd-tegen-radicalisme-tweede-versnelli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Msdwaele\Documents\doctoraat\Prevalentie\prevalentie%20etnocentrisme%20E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B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nl-BE" sz="1800" b="1" i="0" baseline="0">
                <a:effectLst/>
              </a:rPr>
              <a:t>Extreem-rechts en negatieve percepties tav migranten in België en Duitsland</a:t>
            </a:r>
            <a:endParaRPr lang="nl-BE">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nl-BE" baseline="0"/>
          </a:p>
        </c:rich>
      </c:tx>
      <c:layout>
        <c:manualLayout>
          <c:xMode val="edge"/>
          <c:yMode val="edge"/>
          <c:x val="0.10620218579234972"/>
          <c:y val="1.2552301255230125E-2"/>
        </c:manualLayout>
      </c:layout>
      <c:overlay val="0"/>
    </c:title>
    <c:autoTitleDeleted val="0"/>
    <c:plotArea>
      <c:layout/>
      <c:barChart>
        <c:barDir val="col"/>
        <c:grouping val="clustered"/>
        <c:varyColors val="0"/>
        <c:ser>
          <c:idx val="5"/>
          <c:order val="4"/>
          <c:tx>
            <c:strRef>
              <c:f>'links rechts'!$A$22</c:f>
              <c:strCache>
                <c:ptCount val="1"/>
                <c:pt idx="0">
                  <c:v>Duits ER %</c:v>
                </c:pt>
              </c:strCache>
            </c:strRef>
          </c:tx>
          <c:spPr>
            <a:solidFill>
              <a:schemeClr val="tx1"/>
            </a:solidFill>
            <a:ln>
              <a:solidFill>
                <a:sysClr val="windowText" lastClr="000000"/>
              </a:solidFill>
            </a:ln>
          </c:spPr>
          <c:invertIfNegative val="0"/>
          <c:cat>
            <c:numRef>
              <c:f>Blad1!$J$7:$O$7</c:f>
              <c:numCache>
                <c:formatCode>General</c:formatCode>
                <c:ptCount val="6"/>
                <c:pt idx="0">
                  <c:v>2002</c:v>
                </c:pt>
                <c:pt idx="1">
                  <c:v>2004</c:v>
                </c:pt>
                <c:pt idx="2">
                  <c:v>2006</c:v>
                </c:pt>
                <c:pt idx="3">
                  <c:v>2008</c:v>
                </c:pt>
                <c:pt idx="4">
                  <c:v>2010</c:v>
                </c:pt>
                <c:pt idx="5">
                  <c:v>2012</c:v>
                </c:pt>
              </c:numCache>
            </c:numRef>
          </c:cat>
          <c:val>
            <c:numRef>
              <c:f>'links rechts'!$B$22:$G$22</c:f>
              <c:numCache>
                <c:formatCode>General</c:formatCode>
                <c:ptCount val="6"/>
                <c:pt idx="0">
                  <c:v>1.9</c:v>
                </c:pt>
                <c:pt idx="1">
                  <c:v>1.6</c:v>
                </c:pt>
                <c:pt idx="2">
                  <c:v>1.8</c:v>
                </c:pt>
                <c:pt idx="3">
                  <c:v>2.2000000000000002</c:v>
                </c:pt>
                <c:pt idx="4">
                  <c:v>1.6</c:v>
                </c:pt>
                <c:pt idx="5">
                  <c:v>2</c:v>
                </c:pt>
              </c:numCache>
            </c:numRef>
          </c:val>
        </c:ser>
        <c:ser>
          <c:idx val="4"/>
          <c:order val="5"/>
          <c:tx>
            <c:strRef>
              <c:f>'links rechts'!$A$19</c:f>
              <c:strCache>
                <c:ptCount val="1"/>
                <c:pt idx="0">
                  <c:v>Belgisch ER %</c:v>
                </c:pt>
              </c:strCache>
            </c:strRef>
          </c:tx>
          <c:spPr>
            <a:solidFill>
              <a:srgbClr val="FF0000"/>
            </a:solidFill>
            <a:ln>
              <a:solidFill>
                <a:srgbClr val="FF0000"/>
              </a:solidFill>
            </a:ln>
          </c:spPr>
          <c:invertIfNegative val="0"/>
          <c:cat>
            <c:numRef>
              <c:f>Blad1!$J$7:$O$7</c:f>
              <c:numCache>
                <c:formatCode>General</c:formatCode>
                <c:ptCount val="6"/>
                <c:pt idx="0">
                  <c:v>2002</c:v>
                </c:pt>
                <c:pt idx="1">
                  <c:v>2004</c:v>
                </c:pt>
                <c:pt idx="2">
                  <c:v>2006</c:v>
                </c:pt>
                <c:pt idx="3">
                  <c:v>2008</c:v>
                </c:pt>
                <c:pt idx="4">
                  <c:v>2010</c:v>
                </c:pt>
                <c:pt idx="5">
                  <c:v>2012</c:v>
                </c:pt>
              </c:numCache>
            </c:numRef>
          </c:cat>
          <c:val>
            <c:numRef>
              <c:f>'links rechts'!$B$19:$G$19</c:f>
              <c:numCache>
                <c:formatCode>General</c:formatCode>
                <c:ptCount val="6"/>
                <c:pt idx="0">
                  <c:v>3.6</c:v>
                </c:pt>
                <c:pt idx="1">
                  <c:v>3.1</c:v>
                </c:pt>
                <c:pt idx="2">
                  <c:v>3.2</c:v>
                </c:pt>
                <c:pt idx="3">
                  <c:v>3.2</c:v>
                </c:pt>
                <c:pt idx="4">
                  <c:v>2.8</c:v>
                </c:pt>
                <c:pt idx="5">
                  <c:v>3.4</c:v>
                </c:pt>
              </c:numCache>
            </c:numRef>
          </c:val>
        </c:ser>
        <c:dLbls>
          <c:showLegendKey val="0"/>
          <c:showVal val="0"/>
          <c:showCatName val="0"/>
          <c:showSerName val="0"/>
          <c:showPercent val="0"/>
          <c:showBubbleSize val="0"/>
        </c:dLbls>
        <c:gapWidth val="150"/>
        <c:axId val="181703424"/>
        <c:axId val="181705728"/>
      </c:barChart>
      <c:lineChart>
        <c:grouping val="standard"/>
        <c:varyColors val="0"/>
        <c:ser>
          <c:idx val="2"/>
          <c:order val="0"/>
          <c:tx>
            <c:strRef>
              <c:f>Blad1!$I$9</c:f>
              <c:strCache>
                <c:ptCount val="1"/>
                <c:pt idx="0">
                  <c:v>Gem. Duitsland</c:v>
                </c:pt>
              </c:strCache>
            </c:strRef>
          </c:tx>
          <c:spPr>
            <a:ln>
              <a:solidFill>
                <a:sysClr val="windowText" lastClr="000000"/>
              </a:solidFill>
            </a:ln>
          </c:spPr>
          <c:marker>
            <c:spPr>
              <a:solidFill>
                <a:schemeClr val="tx1"/>
              </a:solidFill>
              <a:ln>
                <a:solidFill>
                  <a:sysClr val="windowText" lastClr="000000"/>
                </a:solidFill>
              </a:ln>
            </c:spPr>
          </c:marker>
          <c:cat>
            <c:numRef>
              <c:f>Blad1!$J$7:$O$7</c:f>
              <c:numCache>
                <c:formatCode>General</c:formatCode>
                <c:ptCount val="6"/>
                <c:pt idx="0">
                  <c:v>2002</c:v>
                </c:pt>
                <c:pt idx="1">
                  <c:v>2004</c:v>
                </c:pt>
                <c:pt idx="2">
                  <c:v>2006</c:v>
                </c:pt>
                <c:pt idx="3">
                  <c:v>2008</c:v>
                </c:pt>
                <c:pt idx="4">
                  <c:v>2010</c:v>
                </c:pt>
                <c:pt idx="5">
                  <c:v>2012</c:v>
                </c:pt>
              </c:numCache>
            </c:numRef>
          </c:cat>
          <c:val>
            <c:numRef>
              <c:f>Blad1!$J$9:$O$9</c:f>
              <c:numCache>
                <c:formatCode>General</c:formatCode>
                <c:ptCount val="6"/>
                <c:pt idx="0">
                  <c:v>4.6424000000000003</c:v>
                </c:pt>
                <c:pt idx="1">
                  <c:v>5.0685000000000002</c:v>
                </c:pt>
                <c:pt idx="2">
                  <c:v>5.0006000000000004</c:v>
                </c:pt>
                <c:pt idx="3">
                  <c:v>4.4607000000000001</c:v>
                </c:pt>
                <c:pt idx="4">
                  <c:v>4.6390000000000002</c:v>
                </c:pt>
                <c:pt idx="5">
                  <c:v>4.2568999999999999</c:v>
                </c:pt>
              </c:numCache>
            </c:numRef>
          </c:val>
          <c:smooth val="0"/>
        </c:ser>
        <c:ser>
          <c:idx val="1"/>
          <c:order val="1"/>
          <c:tx>
            <c:strRef>
              <c:f>Blad1!$A$9</c:f>
              <c:strCache>
                <c:ptCount val="1"/>
                <c:pt idx="0">
                  <c:v>Gem. België </c:v>
                </c:pt>
              </c:strCache>
            </c:strRef>
          </c:tx>
          <c:spPr>
            <a:ln>
              <a:solidFill>
                <a:srgbClr val="FF0000"/>
              </a:solidFill>
            </a:ln>
          </c:spPr>
          <c:marker>
            <c:spPr>
              <a:solidFill>
                <a:srgbClr val="FF0000"/>
              </a:solidFill>
              <a:ln>
                <a:solidFill>
                  <a:srgbClr val="FF0000"/>
                </a:solidFill>
              </a:ln>
            </c:spPr>
          </c:marker>
          <c:cat>
            <c:numRef>
              <c:f>Blad1!$J$7:$O$7</c:f>
              <c:numCache>
                <c:formatCode>General</c:formatCode>
                <c:ptCount val="6"/>
                <c:pt idx="0">
                  <c:v>2002</c:v>
                </c:pt>
                <c:pt idx="1">
                  <c:v>2004</c:v>
                </c:pt>
                <c:pt idx="2">
                  <c:v>2006</c:v>
                </c:pt>
                <c:pt idx="3">
                  <c:v>2008</c:v>
                </c:pt>
                <c:pt idx="4">
                  <c:v>2010</c:v>
                </c:pt>
                <c:pt idx="5">
                  <c:v>2012</c:v>
                </c:pt>
              </c:numCache>
            </c:numRef>
          </c:cat>
          <c:val>
            <c:numRef>
              <c:f>Blad1!$B$9:$G$9</c:f>
              <c:numCache>
                <c:formatCode>General</c:formatCode>
                <c:ptCount val="6"/>
                <c:pt idx="0">
                  <c:v>5.1058000000000003</c:v>
                </c:pt>
                <c:pt idx="1">
                  <c:v>5.1723999999999997</c:v>
                </c:pt>
                <c:pt idx="2">
                  <c:v>4.9593999999999996</c:v>
                </c:pt>
                <c:pt idx="3">
                  <c:v>4.8144</c:v>
                </c:pt>
                <c:pt idx="4">
                  <c:v>5.0971000000000002</c:v>
                </c:pt>
                <c:pt idx="5">
                  <c:v>4.9756</c:v>
                </c:pt>
              </c:numCache>
            </c:numRef>
          </c:val>
          <c:smooth val="0"/>
        </c:ser>
        <c:ser>
          <c:idx val="3"/>
          <c:order val="2"/>
          <c:tx>
            <c:strRef>
              <c:f>Blad1!$I$10</c:f>
              <c:strCache>
                <c:ptCount val="1"/>
                <c:pt idx="0">
                  <c:v>Risico Duitsland</c:v>
                </c:pt>
              </c:strCache>
            </c:strRef>
          </c:tx>
          <c:spPr>
            <a:ln>
              <a:solidFill>
                <a:sysClr val="windowText" lastClr="000000"/>
              </a:solidFill>
            </a:ln>
          </c:spPr>
          <c:marker>
            <c:spPr>
              <a:solidFill>
                <a:schemeClr val="tx1"/>
              </a:solidFill>
              <a:ln>
                <a:solidFill>
                  <a:sysClr val="windowText" lastClr="000000"/>
                </a:solidFill>
              </a:ln>
            </c:spPr>
          </c:marker>
          <c:cat>
            <c:numRef>
              <c:f>Blad1!$J$7:$O$7</c:f>
              <c:numCache>
                <c:formatCode>General</c:formatCode>
                <c:ptCount val="6"/>
                <c:pt idx="0">
                  <c:v>2002</c:v>
                </c:pt>
                <c:pt idx="1">
                  <c:v>2004</c:v>
                </c:pt>
                <c:pt idx="2">
                  <c:v>2006</c:v>
                </c:pt>
                <c:pt idx="3">
                  <c:v>2008</c:v>
                </c:pt>
                <c:pt idx="4">
                  <c:v>2010</c:v>
                </c:pt>
                <c:pt idx="5">
                  <c:v>2012</c:v>
                </c:pt>
              </c:numCache>
            </c:numRef>
          </c:cat>
          <c:val>
            <c:numRef>
              <c:f>Blad1!$J$10:$O$10</c:f>
              <c:numCache>
                <c:formatCode>General</c:formatCode>
                <c:ptCount val="6"/>
                <c:pt idx="0">
                  <c:v>7.8226000000000004</c:v>
                </c:pt>
                <c:pt idx="1">
                  <c:v>8.4684000000000008</c:v>
                </c:pt>
                <c:pt idx="2">
                  <c:v>8.4672999999999998</c:v>
                </c:pt>
                <c:pt idx="3">
                  <c:v>7.8247</c:v>
                </c:pt>
                <c:pt idx="4">
                  <c:v>8.1423000000000005</c:v>
                </c:pt>
                <c:pt idx="5">
                  <c:v>7.5316999999999998</c:v>
                </c:pt>
              </c:numCache>
            </c:numRef>
          </c:val>
          <c:smooth val="0"/>
        </c:ser>
        <c:ser>
          <c:idx val="0"/>
          <c:order val="3"/>
          <c:tx>
            <c:strRef>
              <c:f>Blad1!$A$10</c:f>
              <c:strCache>
                <c:ptCount val="1"/>
                <c:pt idx="0">
                  <c:v>Risico België</c:v>
                </c:pt>
              </c:strCache>
            </c:strRef>
          </c:tx>
          <c:spPr>
            <a:ln>
              <a:solidFill>
                <a:srgbClr val="FF0000"/>
              </a:solidFill>
            </a:ln>
          </c:spPr>
          <c:marker>
            <c:spPr>
              <a:solidFill>
                <a:srgbClr val="FF0000"/>
              </a:solidFill>
              <a:ln>
                <a:solidFill>
                  <a:srgbClr val="FF0000"/>
                </a:solidFill>
              </a:ln>
            </c:spPr>
          </c:marker>
          <c:cat>
            <c:numRef>
              <c:f>Blad1!$J$7:$O$7</c:f>
              <c:numCache>
                <c:formatCode>General</c:formatCode>
                <c:ptCount val="6"/>
                <c:pt idx="0">
                  <c:v>2002</c:v>
                </c:pt>
                <c:pt idx="1">
                  <c:v>2004</c:v>
                </c:pt>
                <c:pt idx="2">
                  <c:v>2006</c:v>
                </c:pt>
                <c:pt idx="3">
                  <c:v>2008</c:v>
                </c:pt>
                <c:pt idx="4">
                  <c:v>2010</c:v>
                </c:pt>
                <c:pt idx="5">
                  <c:v>2012</c:v>
                </c:pt>
              </c:numCache>
            </c:numRef>
          </c:cat>
          <c:val>
            <c:numRef>
              <c:f>Blad1!$B$10:$G$10</c:f>
              <c:numCache>
                <c:formatCode>General</c:formatCode>
                <c:ptCount val="6"/>
                <c:pt idx="0">
                  <c:v>8.0322999999999993</c:v>
                </c:pt>
                <c:pt idx="1">
                  <c:v>8.5533000000000001</c:v>
                </c:pt>
                <c:pt idx="2">
                  <c:v>8.0389999999999997</c:v>
                </c:pt>
                <c:pt idx="3">
                  <c:v>7.7622999999999998</c:v>
                </c:pt>
                <c:pt idx="4">
                  <c:v>8.0532000000000004</c:v>
                </c:pt>
                <c:pt idx="5">
                  <c:v>8.2052999999999994</c:v>
                </c:pt>
              </c:numCache>
            </c:numRef>
          </c:val>
          <c:smooth val="0"/>
        </c:ser>
        <c:dLbls>
          <c:showLegendKey val="0"/>
          <c:showVal val="0"/>
          <c:showCatName val="0"/>
          <c:showSerName val="0"/>
          <c:showPercent val="0"/>
          <c:showBubbleSize val="0"/>
        </c:dLbls>
        <c:marker val="1"/>
        <c:smooth val="0"/>
        <c:axId val="181703424"/>
        <c:axId val="181705728"/>
      </c:lineChart>
      <c:catAx>
        <c:axId val="181703424"/>
        <c:scaling>
          <c:orientation val="minMax"/>
        </c:scaling>
        <c:delete val="0"/>
        <c:axPos val="b"/>
        <c:title>
          <c:tx>
            <c:rich>
              <a:bodyPr/>
              <a:lstStyle/>
              <a:p>
                <a:pPr>
                  <a:defRPr/>
                </a:pPr>
                <a:r>
                  <a:rPr lang="en-US"/>
                  <a:t>Jaartal</a:t>
                </a:r>
              </a:p>
            </c:rich>
          </c:tx>
          <c:overlay val="0"/>
        </c:title>
        <c:numFmt formatCode="General" sourceLinked="1"/>
        <c:majorTickMark val="out"/>
        <c:minorTickMark val="none"/>
        <c:tickLblPos val="nextTo"/>
        <c:crossAx val="181705728"/>
        <c:crosses val="autoZero"/>
        <c:auto val="1"/>
        <c:lblAlgn val="ctr"/>
        <c:lblOffset val="100"/>
        <c:noMultiLvlLbl val="0"/>
      </c:catAx>
      <c:valAx>
        <c:axId val="181705728"/>
        <c:scaling>
          <c:orientation val="minMax"/>
          <c:max val="10"/>
          <c:min val="0"/>
        </c:scaling>
        <c:delete val="0"/>
        <c:axPos val="l"/>
        <c:majorGridlines/>
        <c:title>
          <c:tx>
            <c:rich>
              <a:bodyPr rot="-5400000" vert="horz"/>
              <a:lstStyle/>
              <a:p>
                <a:pPr>
                  <a:defRPr/>
                </a:pPr>
                <a:r>
                  <a:rPr lang="en-US"/>
                  <a:t>Negatieve percepties op 10 /</a:t>
                </a:r>
                <a:r>
                  <a:rPr lang="en-US" baseline="0"/>
                  <a:t> percentage ER stemmers</a:t>
                </a:r>
                <a:endParaRPr lang="en-US"/>
              </a:p>
            </c:rich>
          </c:tx>
          <c:layout>
            <c:manualLayout>
              <c:xMode val="edge"/>
              <c:yMode val="edge"/>
              <c:x val="2.6446280991735537E-2"/>
              <c:y val="0.21891666666666668"/>
            </c:manualLayout>
          </c:layout>
          <c:overlay val="0"/>
        </c:title>
        <c:numFmt formatCode="General" sourceLinked="1"/>
        <c:majorTickMark val="out"/>
        <c:minorTickMark val="out"/>
        <c:tickLblPos val="nextTo"/>
        <c:crossAx val="181703424"/>
        <c:crosses val="autoZero"/>
        <c:crossBetween val="between"/>
      </c:valAx>
    </c:plotArea>
    <c:legend>
      <c:legendPos val="r"/>
      <c:legendEntry>
        <c:idx val="0"/>
        <c:txPr>
          <a:bodyPr/>
          <a:lstStyle/>
          <a:p>
            <a:pPr>
              <a:defRPr>
                <a:solidFill>
                  <a:schemeClr val="tx1"/>
                </a:solidFill>
              </a:defRPr>
            </a:pPr>
            <a:endParaRPr lang="nl-BE"/>
          </a:p>
        </c:txPr>
      </c:legendEntry>
      <c:legendEntry>
        <c:idx val="1"/>
        <c:txPr>
          <a:bodyPr/>
          <a:lstStyle/>
          <a:p>
            <a:pPr>
              <a:defRPr>
                <a:solidFill>
                  <a:srgbClr val="FF0000"/>
                </a:solidFill>
              </a:defRPr>
            </a:pPr>
            <a:endParaRPr lang="nl-BE"/>
          </a:p>
        </c:txPr>
      </c:legendEntry>
      <c:legendEntry>
        <c:idx val="2"/>
        <c:txPr>
          <a:bodyPr/>
          <a:lstStyle/>
          <a:p>
            <a:pPr>
              <a:defRPr>
                <a:solidFill>
                  <a:schemeClr val="tx1"/>
                </a:solidFill>
              </a:defRPr>
            </a:pPr>
            <a:endParaRPr lang="nl-BE"/>
          </a:p>
        </c:txPr>
      </c:legendEntry>
      <c:legendEntry>
        <c:idx val="3"/>
        <c:txPr>
          <a:bodyPr/>
          <a:lstStyle/>
          <a:p>
            <a:pPr>
              <a:defRPr>
                <a:solidFill>
                  <a:srgbClr val="FF0000"/>
                </a:solidFill>
              </a:defRPr>
            </a:pPr>
            <a:endParaRPr lang="nl-BE"/>
          </a:p>
        </c:txPr>
      </c:legendEntry>
      <c:legendEntry>
        <c:idx val="4"/>
        <c:txPr>
          <a:bodyPr/>
          <a:lstStyle/>
          <a:p>
            <a:pPr>
              <a:defRPr>
                <a:solidFill>
                  <a:schemeClr val="tx1"/>
                </a:solidFill>
              </a:defRPr>
            </a:pPr>
            <a:endParaRPr lang="nl-BE"/>
          </a:p>
        </c:txPr>
      </c:legendEntry>
      <c:legendEntry>
        <c:idx val="5"/>
        <c:txPr>
          <a:bodyPr/>
          <a:lstStyle/>
          <a:p>
            <a:pPr>
              <a:defRPr>
                <a:solidFill>
                  <a:srgbClr val="FF0000"/>
                </a:solidFill>
              </a:defRPr>
            </a:pPr>
            <a:endParaRPr lang="nl-BE"/>
          </a:p>
        </c:txPr>
      </c:legendEntry>
      <c:overlay val="0"/>
      <c:spPr>
        <a:ln>
          <a:solidFill>
            <a:sysClr val="windowText" lastClr="000000"/>
          </a:solidFill>
        </a:ln>
      </c:spPr>
    </c:legend>
    <c:plotVisOnly val="1"/>
    <c:dispBlanksAs val="gap"/>
    <c:showDLblsOverMax val="0"/>
  </c:chart>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36E92-852C-46DA-A506-1B6010B8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9149</Words>
  <Characters>50325</Characters>
  <Application>Microsoft Office Word</Application>
  <DocSecurity>0</DocSecurity>
  <Lines>419</Lines>
  <Paragraphs>118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59356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Lefere</dc:creator>
  <cp:lastModifiedBy>Antoinette Verhage</cp:lastModifiedBy>
  <cp:revision>4</cp:revision>
  <cp:lastPrinted>2014-12-17T08:48:00Z</cp:lastPrinted>
  <dcterms:created xsi:type="dcterms:W3CDTF">2015-01-12T07:59:00Z</dcterms:created>
  <dcterms:modified xsi:type="dcterms:W3CDTF">2015-01-12T09:18:00Z</dcterms:modified>
</cp:coreProperties>
</file>