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52" w:rsidRDefault="00CB7152" w:rsidP="003444F9">
      <w:pPr>
        <w:pStyle w:val="Title"/>
        <w:spacing w:line="360" w:lineRule="auto"/>
      </w:pPr>
    </w:p>
    <w:p w:rsidR="00CB7152" w:rsidRDefault="00CB7152" w:rsidP="003444F9">
      <w:pPr>
        <w:pStyle w:val="Title"/>
        <w:spacing w:line="360" w:lineRule="auto"/>
      </w:pPr>
    </w:p>
    <w:p w:rsidR="00CB7152" w:rsidRDefault="00CB7152" w:rsidP="003444F9">
      <w:pPr>
        <w:pStyle w:val="Title"/>
        <w:spacing w:line="360" w:lineRule="auto"/>
      </w:pPr>
    </w:p>
    <w:p w:rsidR="00CB7152" w:rsidRPr="00BE6302" w:rsidRDefault="00CB7152" w:rsidP="003444F9">
      <w:pPr>
        <w:pStyle w:val="Title"/>
        <w:spacing w:line="360" w:lineRule="auto"/>
        <w:rPr>
          <w:rFonts w:ascii="Times New Roman" w:hAnsi="Times New Roman" w:cs="Times New Roman"/>
          <w:b w:val="0"/>
          <w:smallCaps/>
          <w:sz w:val="44"/>
        </w:rPr>
      </w:pPr>
      <w:r w:rsidRPr="00BE6302">
        <w:rPr>
          <w:rFonts w:ascii="Times New Roman" w:hAnsi="Times New Roman" w:cs="Times New Roman"/>
          <w:b w:val="0"/>
          <w:smallCaps/>
          <w:sz w:val="44"/>
        </w:rPr>
        <w:t xml:space="preserve">Semi-direct </w:t>
      </w:r>
      <w:proofErr w:type="spellStart"/>
      <w:r w:rsidRPr="00BE6302">
        <w:rPr>
          <w:rFonts w:ascii="Times New Roman" w:hAnsi="Times New Roman" w:cs="Times New Roman"/>
          <w:b w:val="0"/>
          <w:smallCaps/>
          <w:sz w:val="44"/>
        </w:rPr>
        <w:t>lysis</w:t>
      </w:r>
      <w:proofErr w:type="spellEnd"/>
      <w:r w:rsidRPr="00BE6302">
        <w:rPr>
          <w:rFonts w:ascii="Times New Roman" w:hAnsi="Times New Roman" w:cs="Times New Roman"/>
          <w:b w:val="0"/>
          <w:smallCaps/>
          <w:sz w:val="44"/>
        </w:rPr>
        <w:t xml:space="preserve"> of swabs and </w:t>
      </w:r>
      <w:r w:rsidR="00C57934">
        <w:rPr>
          <w:rFonts w:ascii="Times New Roman" w:hAnsi="Times New Roman" w:cs="Times New Roman"/>
          <w:b w:val="0"/>
          <w:smallCaps/>
          <w:sz w:val="44"/>
        </w:rPr>
        <w:t>evaluation of their</w:t>
      </w:r>
      <w:r w:rsidRPr="00BE6302">
        <w:rPr>
          <w:rFonts w:ascii="Times New Roman" w:hAnsi="Times New Roman" w:cs="Times New Roman"/>
          <w:b w:val="0"/>
          <w:smallCaps/>
          <w:sz w:val="44"/>
        </w:rPr>
        <w:t xml:space="preserve"> efficienc</w:t>
      </w:r>
      <w:r w:rsidR="00C57934">
        <w:rPr>
          <w:rFonts w:ascii="Times New Roman" w:hAnsi="Times New Roman" w:cs="Times New Roman"/>
          <w:b w:val="0"/>
          <w:smallCaps/>
          <w:sz w:val="44"/>
        </w:rPr>
        <w:t>ies</w:t>
      </w:r>
      <w:bookmarkStart w:id="0" w:name="_GoBack"/>
      <w:bookmarkEnd w:id="0"/>
      <w:r w:rsidRPr="00BE6302">
        <w:rPr>
          <w:rFonts w:ascii="Times New Roman" w:hAnsi="Times New Roman" w:cs="Times New Roman"/>
          <w:b w:val="0"/>
          <w:smallCaps/>
          <w:sz w:val="44"/>
        </w:rPr>
        <w:t xml:space="preserve"> to recover human noroviruses GI and GII from surfaces</w:t>
      </w:r>
    </w:p>
    <w:p w:rsidR="00CB7152" w:rsidRDefault="00CB7152" w:rsidP="003444F9">
      <w:pPr>
        <w:spacing w:line="360" w:lineRule="auto"/>
      </w:pPr>
    </w:p>
    <w:p w:rsidR="00CB7152" w:rsidRDefault="00CB7152" w:rsidP="003444F9">
      <w:pPr>
        <w:spacing w:line="360" w:lineRule="auto"/>
      </w:pPr>
    </w:p>
    <w:p w:rsidR="00CB7152" w:rsidRPr="00BE6302" w:rsidRDefault="00F9418F" w:rsidP="003444F9">
      <w:pPr>
        <w:spacing w:line="360" w:lineRule="auto"/>
        <w:rPr>
          <w:rFonts w:ascii="Times New Roman" w:hAnsi="Times New Roman"/>
          <w:lang w:val="nl-BE"/>
        </w:rPr>
      </w:pPr>
      <w:r>
        <w:rPr>
          <w:rFonts w:ascii="Times New Roman" w:hAnsi="Times New Roman"/>
          <w:lang w:val="nl-BE"/>
        </w:rPr>
        <w:t xml:space="preserve">Ann </w:t>
      </w:r>
      <w:r w:rsidR="00CB7152" w:rsidRPr="00BE6302">
        <w:rPr>
          <w:rFonts w:ascii="Times New Roman" w:hAnsi="Times New Roman"/>
          <w:lang w:val="nl-BE"/>
        </w:rPr>
        <w:t>De Keuckelaere</w:t>
      </w:r>
      <w:r w:rsidR="00CB7152" w:rsidRPr="00BE6302">
        <w:rPr>
          <w:rFonts w:ascii="Times New Roman" w:hAnsi="Times New Roman"/>
          <w:vertAlign w:val="superscript"/>
          <w:lang w:val="nl-BE"/>
        </w:rPr>
        <w:t>1*</w:t>
      </w:r>
      <w:r w:rsidR="00CB7152" w:rsidRPr="00BE6302">
        <w:rPr>
          <w:rFonts w:ascii="Times New Roman" w:hAnsi="Times New Roman"/>
          <w:lang w:val="nl-BE"/>
        </w:rPr>
        <w:t xml:space="preserve">, </w:t>
      </w:r>
      <w:proofErr w:type="spellStart"/>
      <w:r>
        <w:rPr>
          <w:rFonts w:ascii="Times New Roman" w:hAnsi="Times New Roman"/>
          <w:lang w:val="nl-BE"/>
        </w:rPr>
        <w:t>Ambroos</w:t>
      </w:r>
      <w:proofErr w:type="spellEnd"/>
      <w:r>
        <w:rPr>
          <w:rFonts w:ascii="Times New Roman" w:hAnsi="Times New Roman"/>
          <w:lang w:val="nl-BE"/>
        </w:rPr>
        <w:t xml:space="preserve"> </w:t>
      </w:r>
      <w:r w:rsidR="00CB7152" w:rsidRPr="00BE6302">
        <w:rPr>
          <w:rFonts w:ascii="Times New Roman" w:hAnsi="Times New Roman"/>
          <w:lang w:val="nl-BE"/>
        </w:rPr>
        <w:t>Stals</w:t>
      </w:r>
      <w:r w:rsidR="00CB7152" w:rsidRPr="00BE6302">
        <w:rPr>
          <w:rFonts w:ascii="Times New Roman" w:hAnsi="Times New Roman"/>
          <w:vertAlign w:val="superscript"/>
          <w:lang w:val="nl-BE"/>
        </w:rPr>
        <w:t>1</w:t>
      </w:r>
      <w:r w:rsidR="00CB7152" w:rsidRPr="00BE6302">
        <w:rPr>
          <w:rFonts w:ascii="Times New Roman" w:hAnsi="Times New Roman"/>
          <w:lang w:val="nl-BE"/>
        </w:rPr>
        <w:t xml:space="preserve">, </w:t>
      </w:r>
      <w:r>
        <w:rPr>
          <w:rFonts w:ascii="Times New Roman" w:hAnsi="Times New Roman"/>
          <w:lang w:val="nl-BE"/>
        </w:rPr>
        <w:t xml:space="preserve">Mieke </w:t>
      </w:r>
      <w:r w:rsidR="00CB7152" w:rsidRPr="00BE6302">
        <w:rPr>
          <w:rFonts w:ascii="Times New Roman" w:hAnsi="Times New Roman"/>
          <w:lang w:val="nl-BE"/>
        </w:rPr>
        <w:t>Uyttendaele</w:t>
      </w:r>
      <w:r w:rsidR="00CB7152" w:rsidRPr="00BE6302">
        <w:rPr>
          <w:rFonts w:ascii="Times New Roman" w:hAnsi="Times New Roman"/>
          <w:vertAlign w:val="superscript"/>
          <w:lang w:val="nl-BE"/>
        </w:rPr>
        <w:t>1</w:t>
      </w:r>
    </w:p>
    <w:p w:rsidR="00CB7152" w:rsidRPr="00BE6302" w:rsidRDefault="00CB7152" w:rsidP="003444F9">
      <w:pPr>
        <w:spacing w:line="360" w:lineRule="auto"/>
        <w:rPr>
          <w:rFonts w:ascii="Times New Roman" w:hAnsi="Times New Roman"/>
          <w:szCs w:val="20"/>
        </w:rPr>
      </w:pPr>
      <w:r w:rsidRPr="00BE6302">
        <w:rPr>
          <w:rFonts w:ascii="Times New Roman" w:hAnsi="Times New Roman"/>
          <w:szCs w:val="20"/>
          <w:vertAlign w:val="superscript"/>
        </w:rPr>
        <w:t>1</w:t>
      </w:r>
      <w:r w:rsidRPr="00BE6302">
        <w:rPr>
          <w:rFonts w:ascii="Times New Roman" w:hAnsi="Times New Roman"/>
          <w:szCs w:val="20"/>
        </w:rPr>
        <w:t xml:space="preserve">Laboratory of Food Microbiology and Food Preservation, Faculty of Bioscience Engineering, Ghent University, </w:t>
      </w:r>
      <w:proofErr w:type="spellStart"/>
      <w:r w:rsidRPr="00BE6302">
        <w:rPr>
          <w:rFonts w:ascii="Times New Roman" w:hAnsi="Times New Roman"/>
          <w:szCs w:val="20"/>
        </w:rPr>
        <w:t>Coupure</w:t>
      </w:r>
      <w:proofErr w:type="spellEnd"/>
      <w:r w:rsidRPr="00BE6302">
        <w:rPr>
          <w:rFonts w:ascii="Times New Roman" w:hAnsi="Times New Roman"/>
          <w:szCs w:val="20"/>
        </w:rPr>
        <w:t xml:space="preserve"> links 653, 9000 Ghent, Belgium.</w:t>
      </w:r>
    </w:p>
    <w:p w:rsidR="00CB7152" w:rsidRDefault="00CB7152" w:rsidP="003444F9">
      <w:pPr>
        <w:spacing w:line="360" w:lineRule="auto"/>
        <w:rPr>
          <w:rFonts w:cs="Arial"/>
          <w:szCs w:val="20"/>
        </w:rPr>
      </w:pPr>
    </w:p>
    <w:p w:rsidR="00CB7152" w:rsidRDefault="00CB7152" w:rsidP="003444F9">
      <w:pPr>
        <w:spacing w:line="360"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Default="00CB7152">
      <w:pPr>
        <w:spacing w:after="200" w:line="276" w:lineRule="auto"/>
        <w:rPr>
          <w:rFonts w:cs="Arial"/>
          <w:szCs w:val="20"/>
        </w:rPr>
      </w:pPr>
    </w:p>
    <w:p w:rsidR="00CB7152" w:rsidRPr="00FC0CFE" w:rsidRDefault="00CB7152">
      <w:pPr>
        <w:spacing w:after="200" w:line="276" w:lineRule="auto"/>
        <w:rPr>
          <w:rFonts w:ascii="Times New Roman" w:hAnsi="Times New Roman"/>
          <w:szCs w:val="20"/>
        </w:rPr>
      </w:pPr>
      <w:r w:rsidRPr="00FC0CFE">
        <w:rPr>
          <w:rFonts w:ascii="Times New Roman" w:hAnsi="Times New Roman"/>
          <w:szCs w:val="20"/>
        </w:rPr>
        <w:t>Author for correspondence. Phone: +32 9 264 99 29; Fax: +32 9 225 55 10</w:t>
      </w:r>
    </w:p>
    <w:p w:rsidR="00CB7152" w:rsidRDefault="00CB7152">
      <w:pPr>
        <w:spacing w:after="200" w:line="276" w:lineRule="auto"/>
        <w:rPr>
          <w:rFonts w:cs="Arial"/>
          <w:szCs w:val="20"/>
        </w:rPr>
      </w:pPr>
      <w:r w:rsidRPr="00FC0CFE">
        <w:rPr>
          <w:rFonts w:ascii="Times New Roman" w:hAnsi="Times New Roman"/>
          <w:szCs w:val="20"/>
        </w:rPr>
        <w:t>Email: Ann.dekeuckelaere@UGent</w:t>
      </w:r>
      <w:r w:rsidRPr="00BE6302">
        <w:rPr>
          <w:rFonts w:ascii="Times New Roman" w:hAnsi="Times New Roman"/>
          <w:sz w:val="20"/>
          <w:szCs w:val="20"/>
        </w:rPr>
        <w:t>.be</w:t>
      </w:r>
      <w:r>
        <w:rPr>
          <w:rFonts w:cs="Arial"/>
          <w:szCs w:val="20"/>
        </w:rPr>
        <w:br w:type="page"/>
      </w:r>
    </w:p>
    <w:p w:rsidR="00CB7152" w:rsidRPr="00BE6302" w:rsidRDefault="00CB7152" w:rsidP="003444F9">
      <w:pPr>
        <w:pStyle w:val="Heading1"/>
        <w:spacing w:line="360" w:lineRule="auto"/>
        <w:rPr>
          <w:rFonts w:ascii="Times New Roman" w:hAnsi="Times New Roman"/>
        </w:rPr>
      </w:pPr>
      <w:r w:rsidRPr="00BE6302">
        <w:rPr>
          <w:rFonts w:ascii="Times New Roman" w:hAnsi="Times New Roman"/>
        </w:rPr>
        <w:lastRenderedPageBreak/>
        <w:t>Abstract</w:t>
      </w:r>
    </w:p>
    <w:p w:rsidR="00CB7152" w:rsidRPr="00BE6302" w:rsidRDefault="00CB7152" w:rsidP="003444F9">
      <w:pPr>
        <w:spacing w:line="360" w:lineRule="auto"/>
        <w:rPr>
          <w:rFonts w:ascii="Times New Roman" w:hAnsi="Times New Roman"/>
        </w:rPr>
      </w:pPr>
      <w:r w:rsidRPr="00BE6302">
        <w:rPr>
          <w:rFonts w:ascii="Times New Roman" w:hAnsi="Times New Roman"/>
        </w:rPr>
        <w:t>Enteric viruses such as noroviruses (</w:t>
      </w:r>
      <w:proofErr w:type="spellStart"/>
      <w:r w:rsidRPr="00BE6302">
        <w:rPr>
          <w:rFonts w:ascii="Times New Roman" w:hAnsi="Times New Roman"/>
        </w:rPr>
        <w:t>NoV</w:t>
      </w:r>
      <w:proofErr w:type="spellEnd"/>
      <w:r w:rsidRPr="00BE6302">
        <w:rPr>
          <w:rFonts w:ascii="Times New Roman" w:hAnsi="Times New Roman"/>
        </w:rPr>
        <w:t xml:space="preserve">) continue to be the cause of widespread viral outbreaks due to person-to-person transmission, contaminated food and contaminated surfaces. In order to optimize swabbing methodology for the detection of viruses on (food) contact surfaces, three swab elution/extraction strategies were compared in part one of this study of which one strategy was based on the recently launched ISO protocol (ISO/TS 15216-1) for the determination of hepatitis A virus and </w:t>
      </w:r>
      <w:proofErr w:type="spellStart"/>
      <w:r w:rsidRPr="00BE6302">
        <w:rPr>
          <w:rFonts w:ascii="Times New Roman" w:hAnsi="Times New Roman"/>
        </w:rPr>
        <w:t>NoV</w:t>
      </w:r>
      <w:proofErr w:type="spellEnd"/>
      <w:r w:rsidRPr="00BE6302">
        <w:rPr>
          <w:rFonts w:ascii="Times New Roman" w:hAnsi="Times New Roman"/>
        </w:rPr>
        <w:t xml:space="preserve"> in food using real-time RT-PCR (RT-</w:t>
      </w:r>
      <w:proofErr w:type="spellStart"/>
      <w:r w:rsidRPr="00BE6302">
        <w:rPr>
          <w:rFonts w:ascii="Times New Roman" w:hAnsi="Times New Roman"/>
        </w:rPr>
        <w:t>qPCR</w:t>
      </w:r>
      <w:proofErr w:type="spellEnd"/>
      <w:r w:rsidRPr="00BE6302">
        <w:rPr>
          <w:rFonts w:ascii="Times New Roman" w:hAnsi="Times New Roman"/>
        </w:rPr>
        <w:t xml:space="preserve">). These three swab elution/extraction strategies were tested for the detection of GI.4 and GII.4 </w:t>
      </w:r>
      <w:proofErr w:type="spellStart"/>
      <w:r w:rsidRPr="00BE6302">
        <w:rPr>
          <w:rFonts w:ascii="Times New Roman" w:hAnsi="Times New Roman"/>
        </w:rPr>
        <w:t>NoV</w:t>
      </w:r>
      <w:proofErr w:type="spellEnd"/>
      <w:r w:rsidRPr="00BE6302">
        <w:rPr>
          <w:rFonts w:ascii="Times New Roman" w:hAnsi="Times New Roman"/>
        </w:rPr>
        <w:t xml:space="preserve"> on high density polyethylene (HD PE) surfaces with the use of cotton swabs. For detection of GI.4 and GII.4, the sample recovery efficiency (SRE) obtained with the direct </w:t>
      </w:r>
      <w:proofErr w:type="spellStart"/>
      <w:r w:rsidRPr="00BE6302">
        <w:rPr>
          <w:rFonts w:ascii="Times New Roman" w:hAnsi="Times New Roman"/>
        </w:rPr>
        <w:t>lysis</w:t>
      </w:r>
      <w:proofErr w:type="spellEnd"/>
      <w:r w:rsidRPr="00BE6302">
        <w:rPr>
          <w:rFonts w:ascii="Times New Roman" w:hAnsi="Times New Roman"/>
        </w:rPr>
        <w:t xml:space="preserve"> strategy (based on ISO/TS 15216-1) was significantly lower than the SRE obtained with both other strategies. The semi-direct </w:t>
      </w:r>
      <w:proofErr w:type="spellStart"/>
      <w:r w:rsidRPr="00BE6302">
        <w:rPr>
          <w:rFonts w:ascii="Times New Roman" w:hAnsi="Times New Roman"/>
        </w:rPr>
        <w:t>lysis</w:t>
      </w:r>
      <w:proofErr w:type="spellEnd"/>
      <w:r w:rsidRPr="00BE6302">
        <w:rPr>
          <w:rFonts w:ascii="Times New Roman" w:hAnsi="Times New Roman"/>
        </w:rPr>
        <w:t xml:space="preserve"> strategy was chosen to assess the SRE of two common swabs (cotton swab and polyester swab) compared to the </w:t>
      </w:r>
      <w:proofErr w:type="spellStart"/>
      <w:r w:rsidR="00D245FA" w:rsidRPr="00D245FA">
        <w:rPr>
          <w:rFonts w:ascii="Times New Roman" w:hAnsi="Times New Roman"/>
        </w:rPr>
        <w:t>b</w:t>
      </w:r>
      <w:r w:rsidRPr="00D245FA">
        <w:rPr>
          <w:rFonts w:ascii="Times New Roman" w:hAnsi="Times New Roman"/>
        </w:rPr>
        <w:t>iowipe</w:t>
      </w:r>
      <w:proofErr w:type="spellEnd"/>
      <w:r w:rsidRPr="00D245FA">
        <w:rPr>
          <w:rFonts w:ascii="Times New Roman" w:hAnsi="Times New Roman"/>
        </w:rPr>
        <w:t xml:space="preserve"> (</w:t>
      </w:r>
      <w:proofErr w:type="spellStart"/>
      <w:r w:rsidRPr="00D245FA">
        <w:rPr>
          <w:rFonts w:ascii="Times New Roman" w:hAnsi="Times New Roman"/>
        </w:rPr>
        <w:t>Biomérieux</w:t>
      </w:r>
      <w:proofErr w:type="spellEnd"/>
      <w:r w:rsidRPr="00D245FA">
        <w:rPr>
          <w:rFonts w:ascii="Times New Roman" w:hAnsi="Times New Roman"/>
        </w:rPr>
        <w:t xml:space="preserve">, </w:t>
      </w:r>
      <w:r w:rsidR="00D245FA" w:rsidRPr="00D245FA">
        <w:rPr>
          <w:rFonts w:ascii="Times New Roman" w:hAnsi="Times New Roman"/>
        </w:rPr>
        <w:t>Lyon</w:t>
      </w:r>
      <w:r w:rsidRPr="00D245FA">
        <w:rPr>
          <w:rFonts w:ascii="Times New Roman" w:hAnsi="Times New Roman"/>
        </w:rPr>
        <w:t>,</w:t>
      </w:r>
      <w:r w:rsidR="00D245FA" w:rsidRPr="00D245FA">
        <w:rPr>
          <w:rFonts w:ascii="Times New Roman" w:hAnsi="Times New Roman"/>
        </w:rPr>
        <w:t xml:space="preserve"> France</w:t>
      </w:r>
      <w:r w:rsidRPr="00D245FA">
        <w:rPr>
          <w:rFonts w:ascii="Times New Roman" w:hAnsi="Times New Roman"/>
        </w:rPr>
        <w:t>)</w:t>
      </w:r>
      <w:r w:rsidRPr="00BE6302">
        <w:rPr>
          <w:rFonts w:ascii="Times New Roman" w:hAnsi="Times New Roman"/>
        </w:rPr>
        <w:t xml:space="preserve"> on three surfaces (HD PE, neoprene rubber and nitrile gloves). For both surfaces HD PE and nitrile gloves, no significant differences in SRE of GI.4 and GII.4 </w:t>
      </w:r>
      <w:proofErr w:type="spellStart"/>
      <w:r w:rsidRPr="00BE6302">
        <w:rPr>
          <w:rFonts w:ascii="Times New Roman" w:hAnsi="Times New Roman"/>
        </w:rPr>
        <w:t>NoV</w:t>
      </w:r>
      <w:proofErr w:type="spellEnd"/>
      <w:r w:rsidRPr="00BE6302">
        <w:rPr>
          <w:rFonts w:ascii="Times New Roman" w:hAnsi="Times New Roman"/>
        </w:rPr>
        <w:t xml:space="preserve"> w</w:t>
      </w:r>
      <w:r w:rsidR="002F7D36">
        <w:rPr>
          <w:rFonts w:ascii="Times New Roman" w:hAnsi="Times New Roman"/>
        </w:rPr>
        <w:t>ere</w:t>
      </w:r>
      <w:r w:rsidRPr="00BE6302">
        <w:rPr>
          <w:rFonts w:ascii="Times New Roman" w:hAnsi="Times New Roman"/>
        </w:rPr>
        <w:t xml:space="preserve"> detected between the three different swabs. For </w:t>
      </w:r>
      <w:r w:rsidRPr="004E517A">
        <w:rPr>
          <w:rFonts w:ascii="Times New Roman" w:hAnsi="Times New Roman"/>
        </w:rPr>
        <w:t>the</w:t>
      </w:r>
      <w:r w:rsidR="00D245FA" w:rsidRPr="004E517A">
        <w:rPr>
          <w:rFonts w:ascii="Times New Roman" w:hAnsi="Times New Roman"/>
        </w:rPr>
        <w:t xml:space="preserve"> coarser</w:t>
      </w:r>
      <w:r w:rsidR="00D245FA">
        <w:rPr>
          <w:rFonts w:ascii="Times New Roman" w:hAnsi="Times New Roman"/>
        </w:rPr>
        <w:t xml:space="preserve"> neoprene rubber, </w:t>
      </w:r>
      <w:proofErr w:type="spellStart"/>
      <w:r w:rsidR="00D245FA">
        <w:rPr>
          <w:rFonts w:ascii="Times New Roman" w:hAnsi="Times New Roman"/>
        </w:rPr>
        <w:t>b</w:t>
      </w:r>
      <w:r w:rsidRPr="00BE6302">
        <w:rPr>
          <w:rFonts w:ascii="Times New Roman" w:hAnsi="Times New Roman"/>
        </w:rPr>
        <w:t>iowipes</w:t>
      </w:r>
      <w:proofErr w:type="spellEnd"/>
      <w:r w:rsidRPr="00BE6302">
        <w:rPr>
          <w:rFonts w:ascii="Times New Roman" w:hAnsi="Times New Roman"/>
        </w:rPr>
        <w:t xml:space="preserve"> turned out to be the best option for detecting both GI.4 and GII.4 </w:t>
      </w:r>
      <w:proofErr w:type="spellStart"/>
      <w:r w:rsidRPr="00BE6302">
        <w:rPr>
          <w:rFonts w:ascii="Times New Roman" w:hAnsi="Times New Roman"/>
        </w:rPr>
        <w:t>NoV.</w:t>
      </w:r>
      <w:proofErr w:type="spellEnd"/>
      <w:r w:rsidRPr="00BE6302">
        <w:rPr>
          <w:rFonts w:ascii="Times New Roman" w:hAnsi="Times New Roman"/>
        </w:rPr>
        <w:t xml:space="preserve"> </w:t>
      </w:r>
    </w:p>
    <w:p w:rsidR="00CB7152" w:rsidRPr="00BE6302" w:rsidRDefault="00CB7152" w:rsidP="003444F9">
      <w:pPr>
        <w:spacing w:line="360" w:lineRule="auto"/>
        <w:rPr>
          <w:rFonts w:ascii="Times New Roman" w:hAnsi="Times New Roman"/>
        </w:rPr>
      </w:pPr>
    </w:p>
    <w:p w:rsidR="00CB7152" w:rsidRPr="00BE6302" w:rsidRDefault="00CB7152" w:rsidP="003444F9">
      <w:pPr>
        <w:spacing w:line="360" w:lineRule="auto"/>
        <w:rPr>
          <w:rFonts w:ascii="Times New Roman" w:hAnsi="Times New Roman"/>
          <w:szCs w:val="20"/>
        </w:rPr>
      </w:pPr>
      <w:r w:rsidRPr="00DC5542">
        <w:rPr>
          <w:rFonts w:ascii="Times New Roman" w:hAnsi="Times New Roman"/>
          <w:b/>
          <w:szCs w:val="20"/>
        </w:rPr>
        <w:t>Keywords</w:t>
      </w:r>
      <w:r w:rsidRPr="00BE6302">
        <w:rPr>
          <w:rFonts w:ascii="Times New Roman" w:hAnsi="Times New Roman"/>
          <w:szCs w:val="20"/>
        </w:rPr>
        <w:t>: norovirus, swab, environment, real-time RT-PCR, neoprene rubber, high density polyethylene, gloves</w:t>
      </w:r>
    </w:p>
    <w:p w:rsidR="00CB7152" w:rsidRDefault="00CB7152">
      <w:pPr>
        <w:spacing w:after="200" w:line="276" w:lineRule="auto"/>
      </w:pPr>
      <w:r>
        <w:br w:type="page"/>
      </w:r>
    </w:p>
    <w:p w:rsidR="00CB7152" w:rsidRPr="00BE6302" w:rsidRDefault="00CB7152" w:rsidP="003444F9">
      <w:pPr>
        <w:pStyle w:val="Heading1"/>
        <w:spacing w:line="360" w:lineRule="auto"/>
        <w:rPr>
          <w:rFonts w:ascii="Times New Roman" w:hAnsi="Times New Roman"/>
          <w:sz w:val="24"/>
          <w:szCs w:val="24"/>
        </w:rPr>
      </w:pPr>
      <w:r w:rsidRPr="00BE6302">
        <w:rPr>
          <w:rFonts w:ascii="Times New Roman" w:hAnsi="Times New Roman"/>
          <w:sz w:val="24"/>
          <w:szCs w:val="24"/>
        </w:rPr>
        <w:lastRenderedPageBreak/>
        <w:t>1.</w:t>
      </w:r>
      <w:r w:rsidRPr="00BE6302">
        <w:rPr>
          <w:rFonts w:ascii="Times New Roman" w:hAnsi="Times New Roman"/>
          <w:sz w:val="24"/>
          <w:szCs w:val="24"/>
        </w:rPr>
        <w:tab/>
        <w:t>Introduction</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Monitoring surface hygiene is a </w:t>
      </w:r>
      <w:proofErr w:type="spellStart"/>
      <w:r w:rsidRPr="00BE6302">
        <w:rPr>
          <w:rFonts w:ascii="Times New Roman" w:hAnsi="Times New Roman"/>
        </w:rPr>
        <w:t>well known</w:t>
      </w:r>
      <w:proofErr w:type="spellEnd"/>
      <w:r w:rsidRPr="00BE6302">
        <w:rPr>
          <w:rFonts w:ascii="Times New Roman" w:hAnsi="Times New Roman"/>
        </w:rPr>
        <w:t xml:space="preserve"> quality control measurement within the food industry. Surfaces are not only swabbed for the traditional hygiene assessment (based on total aerobic count), but also for the detection/quantification of bacterial pat</w:t>
      </w:r>
      <w:r w:rsidR="00B674AC">
        <w:rPr>
          <w:rFonts w:ascii="Times New Roman" w:hAnsi="Times New Roman"/>
        </w:rPr>
        <w:t>hogens, allergens</w:t>
      </w:r>
      <w:r w:rsidR="002F7D36">
        <w:rPr>
          <w:rFonts w:ascii="Times New Roman" w:hAnsi="Times New Roman"/>
        </w:rPr>
        <w:t>,</w:t>
      </w:r>
      <w:r w:rsidR="00B674AC">
        <w:rPr>
          <w:rFonts w:ascii="Times New Roman" w:hAnsi="Times New Roman"/>
        </w:rPr>
        <w:t xml:space="preserve"> </w:t>
      </w:r>
      <w:r w:rsidR="00B674AC" w:rsidRPr="004E517A">
        <w:rPr>
          <w:rFonts w:ascii="Times New Roman" w:hAnsi="Times New Roman"/>
        </w:rPr>
        <w:t>and</w:t>
      </w:r>
      <w:r w:rsidRPr="00BE6302">
        <w:rPr>
          <w:rFonts w:ascii="Times New Roman" w:hAnsi="Times New Roman"/>
        </w:rPr>
        <w:t xml:space="preserve"> ATP bioluminescence as an alternative measure for surface hygiene</w:t>
      </w:r>
      <w:r w:rsidR="00ED536B">
        <w:rPr>
          <w:rFonts w:ascii="Times New Roman" w:hAnsi="Times New Roman"/>
        </w:rPr>
        <w:t>,</w:t>
      </w:r>
      <w:r w:rsidRPr="00BE6302">
        <w:rPr>
          <w:rFonts w:ascii="Times New Roman" w:hAnsi="Times New Roman"/>
        </w:rPr>
        <w:t xml:space="preserve"> and viruses </w:t>
      </w:r>
      <w:r w:rsidR="00900525">
        <w:rPr>
          <w:rFonts w:ascii="Times New Roman" w:hAnsi="Times New Roman"/>
        </w:rPr>
        <w:t>(</w:t>
      </w:r>
      <w:r w:rsidR="00900525">
        <w:rPr>
          <w:rFonts w:ascii="Times New Roman" w:hAnsi="Times New Roman"/>
          <w:noProof/>
        </w:rPr>
        <w:t xml:space="preserve">Moore and Griffith 2002; </w:t>
      </w:r>
      <w:r>
        <w:rPr>
          <w:rFonts w:ascii="Times New Roman" w:hAnsi="Times New Roman"/>
          <w:noProof/>
        </w:rPr>
        <w:t>Wang et al. 2010</w:t>
      </w:r>
      <w:r w:rsidR="00900525">
        <w:rPr>
          <w:rFonts w:ascii="Times New Roman" w:hAnsi="Times New Roman"/>
          <w:noProof/>
        </w:rPr>
        <w:t xml:space="preserve">; </w:t>
      </w:r>
      <w:r>
        <w:rPr>
          <w:rFonts w:ascii="Times New Roman" w:hAnsi="Times New Roman"/>
          <w:noProof/>
        </w:rPr>
        <w:t>Daelman et al. 2013</w:t>
      </w:r>
      <w:r w:rsidR="00900525">
        <w:rPr>
          <w:rFonts w:ascii="Times New Roman" w:hAnsi="Times New Roman"/>
          <w:noProof/>
        </w:rPr>
        <w:t xml:space="preserve">; </w:t>
      </w:r>
      <w:r>
        <w:rPr>
          <w:rFonts w:ascii="Times New Roman" w:hAnsi="Times New Roman"/>
          <w:noProof/>
        </w:rPr>
        <w:t>Boxman et al. 2011)</w:t>
      </w:r>
      <w:r w:rsidRPr="00BE6302">
        <w:rPr>
          <w:rFonts w:ascii="Times New Roman" w:hAnsi="Times New Roman"/>
        </w:rPr>
        <w:t xml:space="preserve">. Environmental surfaces are in fact a </w:t>
      </w:r>
      <w:proofErr w:type="spellStart"/>
      <w:r w:rsidRPr="00BE6302">
        <w:rPr>
          <w:rFonts w:ascii="Times New Roman" w:hAnsi="Times New Roman"/>
        </w:rPr>
        <w:t>well kno</w:t>
      </w:r>
      <w:r w:rsidR="00A233F7">
        <w:rPr>
          <w:rFonts w:ascii="Times New Roman" w:hAnsi="Times New Roman"/>
        </w:rPr>
        <w:t>wn</w:t>
      </w:r>
      <w:proofErr w:type="spellEnd"/>
      <w:r w:rsidR="00A233F7">
        <w:rPr>
          <w:rFonts w:ascii="Times New Roman" w:hAnsi="Times New Roman"/>
        </w:rPr>
        <w:t xml:space="preserve"> transmission route for (food</w:t>
      </w:r>
      <w:r w:rsidRPr="00BE6302">
        <w:rPr>
          <w:rFonts w:ascii="Times New Roman" w:hAnsi="Times New Roman"/>
        </w:rPr>
        <w:t xml:space="preserve">borne) viral outbreaks </w:t>
      </w:r>
      <w:r w:rsidR="00900525">
        <w:rPr>
          <w:rFonts w:ascii="Times New Roman" w:hAnsi="Times New Roman"/>
        </w:rPr>
        <w:t>(</w:t>
      </w:r>
      <w:r>
        <w:rPr>
          <w:rFonts w:ascii="Times New Roman" w:hAnsi="Times New Roman"/>
          <w:noProof/>
        </w:rPr>
        <w:t>Boone and Gerba 2007</w:t>
      </w:r>
      <w:r w:rsidR="00900525">
        <w:rPr>
          <w:rFonts w:ascii="Times New Roman" w:hAnsi="Times New Roman"/>
          <w:noProof/>
        </w:rPr>
        <w:t>;</w:t>
      </w:r>
      <w:r w:rsidR="004E517A">
        <w:rPr>
          <w:rFonts w:ascii="Times New Roman" w:hAnsi="Times New Roman"/>
          <w:noProof/>
        </w:rPr>
        <w:t xml:space="preserve"> </w:t>
      </w:r>
      <w:r>
        <w:rPr>
          <w:rFonts w:ascii="Times New Roman" w:hAnsi="Times New Roman"/>
          <w:noProof/>
        </w:rPr>
        <w:t>Cheesbrough et al. 2000</w:t>
      </w:r>
      <w:r w:rsidR="00900525">
        <w:rPr>
          <w:rFonts w:ascii="Times New Roman" w:hAnsi="Times New Roman"/>
          <w:noProof/>
        </w:rPr>
        <w:t xml:space="preserve">; </w:t>
      </w:r>
      <w:r>
        <w:rPr>
          <w:rFonts w:ascii="Times New Roman" w:hAnsi="Times New Roman"/>
          <w:noProof/>
        </w:rPr>
        <w:t>Isakbaeva et al. 2005</w:t>
      </w:r>
      <w:r w:rsidR="00900525">
        <w:rPr>
          <w:rFonts w:ascii="Times New Roman" w:hAnsi="Times New Roman"/>
          <w:noProof/>
        </w:rPr>
        <w:t xml:space="preserve">; </w:t>
      </w:r>
      <w:r w:rsidR="00E15193">
        <w:rPr>
          <w:rFonts w:ascii="Times New Roman" w:hAnsi="Times New Roman"/>
          <w:noProof/>
        </w:rPr>
        <w:t xml:space="preserve">Patterson et al. 1997; </w:t>
      </w:r>
      <w:r>
        <w:rPr>
          <w:rFonts w:ascii="Times New Roman" w:hAnsi="Times New Roman"/>
          <w:noProof/>
        </w:rPr>
        <w:t>Stals et al. 2013)</w:t>
      </w:r>
      <w:r w:rsidRPr="00BE6302">
        <w:rPr>
          <w:rFonts w:ascii="Times New Roman" w:hAnsi="Times New Roman"/>
        </w:rPr>
        <w:t xml:space="preserve">. </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Recent studies have been positive about the use of environmental swabs for the detection of enteric viruses in food producing areas and healthcare centers </w:t>
      </w:r>
      <w:r w:rsidR="00900525">
        <w:rPr>
          <w:rFonts w:ascii="Times New Roman" w:hAnsi="Times New Roman"/>
        </w:rPr>
        <w:t>(</w:t>
      </w:r>
      <w:proofErr w:type="spellStart"/>
      <w:r>
        <w:rPr>
          <w:rFonts w:ascii="Times New Roman" w:hAnsi="Times New Roman"/>
          <w:noProof/>
        </w:rPr>
        <w:t>Boxman</w:t>
      </w:r>
      <w:proofErr w:type="spellEnd"/>
      <w:r>
        <w:rPr>
          <w:rFonts w:ascii="Times New Roman" w:hAnsi="Times New Roman"/>
          <w:noProof/>
        </w:rPr>
        <w:t xml:space="preserve"> et al. 2011</w:t>
      </w:r>
      <w:r w:rsidR="00900525">
        <w:rPr>
          <w:rFonts w:ascii="Times New Roman" w:hAnsi="Times New Roman"/>
          <w:noProof/>
        </w:rPr>
        <w:t xml:space="preserve">; </w:t>
      </w:r>
      <w:r>
        <w:rPr>
          <w:rFonts w:ascii="Times New Roman" w:hAnsi="Times New Roman"/>
          <w:noProof/>
        </w:rPr>
        <w:t>Carducci et al. 2011</w:t>
      </w:r>
      <w:r w:rsidR="00900525">
        <w:rPr>
          <w:rFonts w:ascii="Times New Roman" w:hAnsi="Times New Roman"/>
          <w:noProof/>
        </w:rPr>
        <w:t xml:space="preserve">; </w:t>
      </w:r>
      <w:r>
        <w:rPr>
          <w:rFonts w:ascii="Times New Roman" w:hAnsi="Times New Roman"/>
          <w:noProof/>
        </w:rPr>
        <w:t>Wu et al. 2005)</w:t>
      </w:r>
      <w:r w:rsidRPr="00BE6302">
        <w:rPr>
          <w:rFonts w:ascii="Times New Roman" w:hAnsi="Times New Roman"/>
        </w:rPr>
        <w:t xml:space="preserve">. While detection methods for viruses have only recently become available in the area of food safety, in medical healthcare the usage of swabs for the detection of viruses is a </w:t>
      </w:r>
      <w:proofErr w:type="spellStart"/>
      <w:r w:rsidRPr="00BE6302">
        <w:rPr>
          <w:rFonts w:ascii="Times New Roman" w:hAnsi="Times New Roman"/>
        </w:rPr>
        <w:t>well established</w:t>
      </w:r>
      <w:proofErr w:type="spellEnd"/>
      <w:r w:rsidRPr="00BE6302">
        <w:rPr>
          <w:rFonts w:ascii="Times New Roman" w:hAnsi="Times New Roman"/>
        </w:rPr>
        <w:t xml:space="preserve"> tool to take clinical samples </w:t>
      </w:r>
      <w:r w:rsidR="00900525">
        <w:rPr>
          <w:rFonts w:ascii="Times New Roman" w:hAnsi="Times New Roman"/>
        </w:rPr>
        <w:t>(</w:t>
      </w:r>
      <w:r w:rsidR="00900525">
        <w:rPr>
          <w:rFonts w:ascii="Times New Roman" w:hAnsi="Times New Roman"/>
          <w:noProof/>
        </w:rPr>
        <w:t xml:space="preserve">Green et al. </w:t>
      </w:r>
      <w:r>
        <w:rPr>
          <w:rFonts w:ascii="Times New Roman" w:hAnsi="Times New Roman"/>
          <w:noProof/>
        </w:rPr>
        <w:t>1998</w:t>
      </w:r>
      <w:r w:rsidR="00900525">
        <w:rPr>
          <w:rFonts w:ascii="Times New Roman" w:hAnsi="Times New Roman"/>
          <w:noProof/>
        </w:rPr>
        <w:t xml:space="preserve">, </w:t>
      </w:r>
      <w:r>
        <w:rPr>
          <w:rFonts w:ascii="Times New Roman" w:hAnsi="Times New Roman"/>
          <w:noProof/>
        </w:rPr>
        <w:t>Nakanishi et al. 2009)</w:t>
      </w:r>
      <w:r w:rsidRPr="00BE6302">
        <w:rPr>
          <w:rFonts w:ascii="Times New Roman" w:hAnsi="Times New Roman"/>
        </w:rPr>
        <w:t xml:space="preserve"> and surface samples in hospital settings </w:t>
      </w:r>
      <w:r w:rsidR="00900525">
        <w:rPr>
          <w:rFonts w:ascii="Times New Roman" w:hAnsi="Times New Roman"/>
        </w:rPr>
        <w:t>(</w:t>
      </w:r>
      <w:r>
        <w:rPr>
          <w:rFonts w:ascii="Times New Roman" w:hAnsi="Times New Roman"/>
          <w:noProof/>
        </w:rPr>
        <w:t xml:space="preserve">Carducci et al. </w:t>
      </w:r>
      <w:r w:rsidR="00900525">
        <w:rPr>
          <w:rFonts w:ascii="Times New Roman" w:hAnsi="Times New Roman"/>
          <w:noProof/>
        </w:rPr>
        <w:t xml:space="preserve">2002, </w:t>
      </w:r>
      <w:r>
        <w:rPr>
          <w:rFonts w:ascii="Times New Roman" w:hAnsi="Times New Roman"/>
          <w:noProof/>
        </w:rPr>
        <w:t>2011</w:t>
      </w:r>
      <w:r w:rsidR="00900525">
        <w:rPr>
          <w:rFonts w:ascii="Times New Roman" w:hAnsi="Times New Roman"/>
          <w:noProof/>
        </w:rPr>
        <w:t xml:space="preserve">; </w:t>
      </w:r>
      <w:r>
        <w:rPr>
          <w:rFonts w:ascii="Times New Roman" w:hAnsi="Times New Roman"/>
          <w:noProof/>
        </w:rPr>
        <w:t>Wu et al. 2005)</w:t>
      </w:r>
      <w:r w:rsidRPr="00BE6302">
        <w:rPr>
          <w:rFonts w:ascii="Times New Roman" w:hAnsi="Times New Roman"/>
        </w:rPr>
        <w:t xml:space="preserve">. The use of swabs on food contact surfaces for the detection of (pathogenic) bacteria is well known and has resulted in the International Standard ISO 18593, describing surface sampling methods for the detection or enumeration of bacteria in food processing area and </w:t>
      </w:r>
      <w:r w:rsidRPr="00533CAA">
        <w:rPr>
          <w:rFonts w:ascii="Times New Roman" w:hAnsi="Times New Roman"/>
        </w:rPr>
        <w:t xml:space="preserve">equipment </w:t>
      </w:r>
      <w:r w:rsidR="00CF5DA2" w:rsidRPr="00533CAA">
        <w:rPr>
          <w:rFonts w:ascii="Times New Roman" w:hAnsi="Times New Roman"/>
        </w:rPr>
        <w:t>(Anonymous</w:t>
      </w:r>
      <w:r w:rsidRPr="00533CAA">
        <w:rPr>
          <w:rFonts w:ascii="Times New Roman" w:hAnsi="Times New Roman"/>
        </w:rPr>
        <w:t xml:space="preserve"> 2004) and</w:t>
      </w:r>
      <w:r w:rsidRPr="00BE6302">
        <w:rPr>
          <w:rFonts w:ascii="Times New Roman" w:hAnsi="Times New Roman"/>
        </w:rPr>
        <w:t xml:space="preserve"> continues to be a topic of further research as different swabs and (food) surfaces remain to be tested </w:t>
      </w:r>
      <w:r w:rsidR="00CF5DA2">
        <w:rPr>
          <w:rFonts w:ascii="Times New Roman" w:hAnsi="Times New Roman"/>
        </w:rPr>
        <w:t>(</w:t>
      </w:r>
      <w:r w:rsidR="00CF5DA2">
        <w:rPr>
          <w:rFonts w:ascii="Times New Roman" w:hAnsi="Times New Roman"/>
          <w:noProof/>
        </w:rPr>
        <w:t xml:space="preserve">Moore and Griffith </w:t>
      </w:r>
      <w:r>
        <w:rPr>
          <w:rFonts w:ascii="Times New Roman" w:hAnsi="Times New Roman"/>
          <w:noProof/>
        </w:rPr>
        <w:t>2007</w:t>
      </w:r>
      <w:r w:rsidR="00CF5DA2">
        <w:rPr>
          <w:rFonts w:ascii="Times New Roman" w:hAnsi="Times New Roman"/>
          <w:noProof/>
        </w:rPr>
        <w:t xml:space="preserve">; Hedin et al. </w:t>
      </w:r>
      <w:r>
        <w:rPr>
          <w:rFonts w:ascii="Times New Roman" w:hAnsi="Times New Roman"/>
          <w:noProof/>
        </w:rPr>
        <w:t>2010</w:t>
      </w:r>
      <w:r w:rsidR="00CF5DA2">
        <w:rPr>
          <w:rFonts w:ascii="Times New Roman" w:hAnsi="Times New Roman"/>
          <w:noProof/>
        </w:rPr>
        <w:t xml:space="preserve">; </w:t>
      </w:r>
      <w:r>
        <w:rPr>
          <w:rFonts w:ascii="Times New Roman" w:hAnsi="Times New Roman"/>
          <w:noProof/>
        </w:rPr>
        <w:t>Lutz et al. 2013)</w:t>
      </w:r>
      <w:r w:rsidRPr="00BE6302">
        <w:rPr>
          <w:rFonts w:ascii="Times New Roman" w:hAnsi="Times New Roman"/>
        </w:rPr>
        <w:t xml:space="preserve">. However, only a limited amount of studies regarding the recovery of enteric viruses (or surrogates) on food (contact) surfaces has been published </w:t>
      </w:r>
      <w:r w:rsidR="00554088">
        <w:rPr>
          <w:rFonts w:ascii="Times New Roman" w:hAnsi="Times New Roman"/>
        </w:rPr>
        <w:t>(</w:t>
      </w:r>
      <w:r>
        <w:rPr>
          <w:rFonts w:ascii="Times New Roman" w:hAnsi="Times New Roman"/>
          <w:noProof/>
        </w:rPr>
        <w:t xml:space="preserve">Scherer et al. </w:t>
      </w:r>
      <w:r w:rsidRPr="00554088">
        <w:rPr>
          <w:rFonts w:ascii="Times New Roman" w:hAnsi="Times New Roman"/>
          <w:noProof/>
        </w:rPr>
        <w:t>2009</w:t>
      </w:r>
      <w:r w:rsidR="00554088" w:rsidRPr="00554088">
        <w:rPr>
          <w:rFonts w:ascii="Times New Roman" w:hAnsi="Times New Roman"/>
          <w:noProof/>
        </w:rPr>
        <w:t xml:space="preserve">; </w:t>
      </w:r>
      <w:r w:rsidRPr="00554088">
        <w:rPr>
          <w:rFonts w:ascii="Times New Roman" w:hAnsi="Times New Roman"/>
          <w:noProof/>
        </w:rPr>
        <w:t>Taku et al. 2002</w:t>
      </w:r>
      <w:r w:rsidR="00554088" w:rsidRPr="00554088">
        <w:rPr>
          <w:rFonts w:ascii="Times New Roman" w:hAnsi="Times New Roman"/>
          <w:noProof/>
        </w:rPr>
        <w:t xml:space="preserve">; </w:t>
      </w:r>
      <w:r w:rsidRPr="00554088">
        <w:rPr>
          <w:rFonts w:ascii="Times New Roman" w:hAnsi="Times New Roman"/>
          <w:noProof/>
        </w:rPr>
        <w:t>Julian et al. 2011</w:t>
      </w:r>
      <w:r w:rsidR="00554088" w:rsidRPr="00554088">
        <w:rPr>
          <w:rFonts w:ascii="Times New Roman" w:hAnsi="Times New Roman"/>
          <w:noProof/>
        </w:rPr>
        <w:t xml:space="preserve">; </w:t>
      </w:r>
      <w:r w:rsidR="00E15193">
        <w:rPr>
          <w:rFonts w:ascii="Times New Roman" w:hAnsi="Times New Roman"/>
          <w:noProof/>
        </w:rPr>
        <w:t xml:space="preserve">Jones et al. </w:t>
      </w:r>
      <w:r w:rsidRPr="00554088">
        <w:rPr>
          <w:rFonts w:ascii="Times New Roman" w:hAnsi="Times New Roman"/>
          <w:noProof/>
        </w:rPr>
        <w:t>2012</w:t>
      </w:r>
      <w:r w:rsidR="00554088">
        <w:rPr>
          <w:rFonts w:ascii="Times New Roman" w:hAnsi="Times New Roman"/>
          <w:noProof/>
        </w:rPr>
        <w:t xml:space="preserve">; </w:t>
      </w:r>
      <w:r w:rsidRPr="00554088">
        <w:rPr>
          <w:rFonts w:ascii="Times New Roman" w:hAnsi="Times New Roman"/>
          <w:noProof/>
        </w:rPr>
        <w:t xml:space="preserve">Rönnqvist et al. </w:t>
      </w:r>
      <w:r>
        <w:rPr>
          <w:rFonts w:ascii="Times New Roman" w:hAnsi="Times New Roman"/>
          <w:noProof/>
        </w:rPr>
        <w:t>2013)</w:t>
      </w:r>
      <w:r w:rsidRPr="00BE6302">
        <w:rPr>
          <w:rFonts w:ascii="Times New Roman" w:hAnsi="Times New Roman"/>
        </w:rPr>
        <w:t xml:space="preserve"> and a new ISO protocol (ISO/TS 15216-1) </w:t>
      </w:r>
      <w:r w:rsidR="000000CA" w:rsidRPr="00533CAA">
        <w:rPr>
          <w:rFonts w:ascii="Times New Roman" w:hAnsi="Times New Roman"/>
        </w:rPr>
        <w:t>(Anonymous</w:t>
      </w:r>
      <w:r w:rsidRPr="00533CAA">
        <w:rPr>
          <w:rFonts w:ascii="Times New Roman" w:hAnsi="Times New Roman"/>
        </w:rPr>
        <w:t xml:space="preserve"> 2012)</w:t>
      </w:r>
      <w:r w:rsidRPr="00BE6302">
        <w:rPr>
          <w:rFonts w:ascii="Times New Roman" w:hAnsi="Times New Roman"/>
        </w:rPr>
        <w:t xml:space="preserve"> has only recently been adopted as a technical specification with a sampling procedure for the detection of hepatitis A virus and norovirus on food surfaces.</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As such, the presented study (1) provides new data on the comparison of different swab elution/extraction strategies, of which one closely resembles the protocol suggested in the ISO/TS, and (2) provides data on the efficiency of three different swabs for environmental sampling of enteric viruses on different surfaces frequently found at </w:t>
      </w:r>
      <w:r w:rsidR="00334418" w:rsidRPr="004E517A">
        <w:rPr>
          <w:rFonts w:ascii="Times New Roman" w:hAnsi="Times New Roman"/>
        </w:rPr>
        <w:t>the</w:t>
      </w:r>
      <w:r w:rsidR="00334418">
        <w:rPr>
          <w:rFonts w:ascii="Times New Roman" w:hAnsi="Times New Roman"/>
        </w:rPr>
        <w:t xml:space="preserve"> </w:t>
      </w:r>
      <w:r w:rsidRPr="00BE6302">
        <w:rPr>
          <w:rFonts w:ascii="Times New Roman" w:hAnsi="Times New Roman"/>
        </w:rPr>
        <w:t>farm level during harvesting (gloves, transport</w:t>
      </w:r>
      <w:r w:rsidR="00E15193">
        <w:rPr>
          <w:rFonts w:ascii="Times New Roman" w:hAnsi="Times New Roman"/>
        </w:rPr>
        <w:t xml:space="preserve"> rubber</w:t>
      </w:r>
      <w:r w:rsidRPr="00BE6302">
        <w:rPr>
          <w:rFonts w:ascii="Times New Roman" w:hAnsi="Times New Roman"/>
        </w:rPr>
        <w:t xml:space="preserve"> bands, plastic crates) using the semi-direct </w:t>
      </w:r>
      <w:proofErr w:type="spellStart"/>
      <w:r w:rsidRPr="00BE6302">
        <w:rPr>
          <w:rFonts w:ascii="Times New Roman" w:hAnsi="Times New Roman"/>
        </w:rPr>
        <w:t>lysis</w:t>
      </w:r>
      <w:proofErr w:type="spellEnd"/>
      <w:r w:rsidRPr="00BE6302">
        <w:rPr>
          <w:rFonts w:ascii="Times New Roman" w:hAnsi="Times New Roman"/>
        </w:rPr>
        <w:t xml:space="preserve"> method (strategy 3) which is similar as the one recently described by </w:t>
      </w:r>
      <w:r>
        <w:rPr>
          <w:rFonts w:ascii="Times New Roman" w:hAnsi="Times New Roman"/>
          <w:noProof/>
        </w:rPr>
        <w:t>Rönnqvist et al. (2013)</w:t>
      </w:r>
      <w:r w:rsidRPr="00BE6302">
        <w:rPr>
          <w:rFonts w:ascii="Times New Roman" w:hAnsi="Times New Roman"/>
        </w:rPr>
        <w:t xml:space="preserve">. In contrast to other studies, no </w:t>
      </w:r>
      <w:proofErr w:type="spellStart"/>
      <w:r w:rsidRPr="00BE6302">
        <w:rPr>
          <w:rFonts w:ascii="Times New Roman" w:hAnsi="Times New Roman"/>
        </w:rPr>
        <w:t>NoV</w:t>
      </w:r>
      <w:proofErr w:type="spellEnd"/>
      <w:r w:rsidRPr="00BE6302">
        <w:rPr>
          <w:rFonts w:ascii="Times New Roman" w:hAnsi="Times New Roman"/>
        </w:rPr>
        <w:t xml:space="preserve"> surrogate viruses were used for determining the sample recovery efficiency (</w:t>
      </w:r>
      <w:r w:rsidRPr="00533CAA">
        <w:rPr>
          <w:rFonts w:ascii="Times New Roman" w:hAnsi="Times New Roman"/>
        </w:rPr>
        <w:t>SRE)</w:t>
      </w:r>
      <w:r w:rsidRPr="00BE6302">
        <w:rPr>
          <w:rFonts w:ascii="Times New Roman" w:hAnsi="Times New Roman"/>
        </w:rPr>
        <w:t xml:space="preserve"> </w:t>
      </w:r>
      <w:r w:rsidR="000000CA">
        <w:rPr>
          <w:rFonts w:ascii="Times New Roman" w:hAnsi="Times New Roman"/>
        </w:rPr>
        <w:t>(</w:t>
      </w:r>
      <w:r>
        <w:rPr>
          <w:rFonts w:ascii="Times New Roman" w:hAnsi="Times New Roman"/>
          <w:noProof/>
        </w:rPr>
        <w:t>Julian et al. 2011</w:t>
      </w:r>
      <w:r w:rsidR="000000CA">
        <w:rPr>
          <w:rFonts w:ascii="Times New Roman" w:hAnsi="Times New Roman"/>
          <w:noProof/>
        </w:rPr>
        <w:t xml:space="preserve">; </w:t>
      </w:r>
      <w:r>
        <w:rPr>
          <w:rFonts w:ascii="Times New Roman" w:hAnsi="Times New Roman"/>
          <w:noProof/>
        </w:rPr>
        <w:t>Taku et al. 2002</w:t>
      </w:r>
      <w:r w:rsidR="000000CA">
        <w:rPr>
          <w:rFonts w:ascii="Times New Roman" w:hAnsi="Times New Roman"/>
          <w:noProof/>
        </w:rPr>
        <w:t xml:space="preserve">; </w:t>
      </w:r>
      <w:r>
        <w:rPr>
          <w:rFonts w:ascii="Times New Roman" w:hAnsi="Times New Roman"/>
          <w:noProof/>
        </w:rPr>
        <w:t>Herzog et al. 2012)</w:t>
      </w:r>
      <w:r w:rsidRPr="00BE6302">
        <w:rPr>
          <w:rFonts w:ascii="Times New Roman" w:hAnsi="Times New Roman"/>
        </w:rPr>
        <w:t xml:space="preserve"> on </w:t>
      </w:r>
      <w:r w:rsidRPr="00BE6302">
        <w:rPr>
          <w:rFonts w:ascii="Times New Roman" w:hAnsi="Times New Roman"/>
        </w:rPr>
        <w:lastRenderedPageBreak/>
        <w:t xml:space="preserve">different surfaces. As actual quantitative data on norovirus detection on surfaces by swabbing is scarce and comparing data from one swab study to another is challenging due to the large number of parameters influencing the SRE, this study aimed to compare three swabs (cotton swab, polyester swab  and </w:t>
      </w:r>
      <w:proofErr w:type="spellStart"/>
      <w:r w:rsidR="00311A38" w:rsidRPr="00311A38">
        <w:rPr>
          <w:rFonts w:ascii="Times New Roman" w:hAnsi="Times New Roman"/>
        </w:rPr>
        <w:t>b</w:t>
      </w:r>
      <w:r w:rsidRPr="00311A38">
        <w:rPr>
          <w:rFonts w:ascii="Times New Roman" w:hAnsi="Times New Roman"/>
        </w:rPr>
        <w:t>iowipes</w:t>
      </w:r>
      <w:proofErr w:type="spellEnd"/>
      <w:r w:rsidRPr="00BE6302">
        <w:rPr>
          <w:rFonts w:ascii="Times New Roman" w:hAnsi="Times New Roman"/>
        </w:rPr>
        <w:t>) in their efficiency for the detection of GI.4 and GII.4 noroviruses (</w:t>
      </w:r>
      <w:proofErr w:type="spellStart"/>
      <w:r w:rsidRPr="00BE6302">
        <w:rPr>
          <w:rFonts w:ascii="Times New Roman" w:hAnsi="Times New Roman"/>
        </w:rPr>
        <w:t>NoV</w:t>
      </w:r>
      <w:proofErr w:type="spellEnd"/>
      <w:r w:rsidRPr="00BE6302">
        <w:rPr>
          <w:rFonts w:ascii="Times New Roman" w:hAnsi="Times New Roman"/>
        </w:rPr>
        <w:t xml:space="preserve">) on three different test surfaces (neoprene rubber, high density polyethylene and </w:t>
      </w:r>
      <w:r w:rsidRPr="00533CAA">
        <w:rPr>
          <w:rFonts w:ascii="Times New Roman" w:hAnsi="Times New Roman"/>
        </w:rPr>
        <w:t>nitrile gloves</w:t>
      </w:r>
      <w:r w:rsidRPr="00BE6302">
        <w:rPr>
          <w:rFonts w:ascii="Times New Roman" w:hAnsi="Times New Roman"/>
        </w:rPr>
        <w:t>).</w:t>
      </w:r>
    </w:p>
    <w:p w:rsidR="00CB7152" w:rsidRPr="00BE6302" w:rsidRDefault="00CB7152" w:rsidP="003444F9">
      <w:pPr>
        <w:pStyle w:val="Heading1"/>
        <w:spacing w:line="360" w:lineRule="auto"/>
        <w:rPr>
          <w:rFonts w:ascii="Times New Roman" w:hAnsi="Times New Roman"/>
          <w:sz w:val="24"/>
          <w:szCs w:val="24"/>
        </w:rPr>
      </w:pPr>
      <w:r w:rsidRPr="00BE6302">
        <w:rPr>
          <w:rFonts w:ascii="Times New Roman" w:hAnsi="Times New Roman"/>
          <w:sz w:val="24"/>
          <w:szCs w:val="24"/>
        </w:rPr>
        <w:t>2.</w:t>
      </w:r>
      <w:r w:rsidRPr="00BE6302">
        <w:rPr>
          <w:rFonts w:ascii="Times New Roman" w:hAnsi="Times New Roman"/>
          <w:sz w:val="24"/>
          <w:szCs w:val="24"/>
        </w:rPr>
        <w:tab/>
        <w:t>Material and methods</w:t>
      </w:r>
    </w:p>
    <w:p w:rsidR="00CB7152" w:rsidRPr="00BE6302" w:rsidRDefault="00CB7152" w:rsidP="003444F9">
      <w:pPr>
        <w:pStyle w:val="Heading3"/>
        <w:spacing w:line="360" w:lineRule="auto"/>
        <w:rPr>
          <w:rFonts w:ascii="Times New Roman" w:hAnsi="Times New Roman"/>
          <w:sz w:val="24"/>
          <w:szCs w:val="24"/>
        </w:rPr>
      </w:pPr>
      <w:r w:rsidRPr="00BE6302">
        <w:rPr>
          <w:rFonts w:ascii="Times New Roman" w:hAnsi="Times New Roman"/>
          <w:sz w:val="24"/>
          <w:szCs w:val="24"/>
        </w:rPr>
        <w:t>2.1.</w:t>
      </w:r>
      <w:r w:rsidRPr="00BE6302">
        <w:rPr>
          <w:rFonts w:ascii="Times New Roman" w:hAnsi="Times New Roman"/>
          <w:sz w:val="24"/>
          <w:szCs w:val="24"/>
        </w:rPr>
        <w:tab/>
        <w:t>Surfaces and swabs</w:t>
      </w:r>
    </w:p>
    <w:p w:rsidR="00CB7152" w:rsidRPr="00BE6302" w:rsidRDefault="00CB7152" w:rsidP="003444F9">
      <w:pPr>
        <w:spacing w:line="360" w:lineRule="auto"/>
        <w:rPr>
          <w:rFonts w:ascii="Times New Roman" w:hAnsi="Times New Roman"/>
        </w:rPr>
      </w:pPr>
      <w:r w:rsidRPr="00BE6302">
        <w:rPr>
          <w:rFonts w:ascii="Times New Roman" w:hAnsi="Times New Roman"/>
        </w:rPr>
        <w:t>The three surfaces used in this study were high density polyethylene (HD PE), neoprene rubber (NR) and powder free blue nitrile (PF 240) gloves (GL) (Shield Scientific, B.V., Malaysia). These surfaces are likely to come in contact with fresh produce during harvesting or further processing. For the HD</w:t>
      </w:r>
      <w:r w:rsidR="00452463">
        <w:rPr>
          <w:rFonts w:ascii="Times New Roman" w:hAnsi="Times New Roman"/>
        </w:rPr>
        <w:t xml:space="preserve"> </w:t>
      </w:r>
      <w:r w:rsidRPr="00BE6302">
        <w:rPr>
          <w:rFonts w:ascii="Times New Roman" w:hAnsi="Times New Roman"/>
        </w:rPr>
        <w:t xml:space="preserve">PE and neoprene surfaces, areas of 100 cm² were denoted and prior to each experiment these surfaces were decontaminated by the use of antiviral RBS </w:t>
      </w:r>
      <w:proofErr w:type="spellStart"/>
      <w:r w:rsidR="00452463">
        <w:rPr>
          <w:rFonts w:ascii="Times New Roman" w:hAnsi="Times New Roman"/>
        </w:rPr>
        <w:t>Viro</w:t>
      </w:r>
      <w:proofErr w:type="spellEnd"/>
      <w:r w:rsidRPr="00BE6302">
        <w:rPr>
          <w:rFonts w:ascii="Times New Roman" w:hAnsi="Times New Roman"/>
        </w:rPr>
        <w:t xml:space="preserve"> </w:t>
      </w:r>
      <w:r w:rsidR="005E19DB">
        <w:rPr>
          <w:rFonts w:ascii="Times New Roman" w:hAnsi="Times New Roman"/>
        </w:rPr>
        <w:t xml:space="preserve">spray </w:t>
      </w:r>
      <w:r w:rsidRPr="00BE6302">
        <w:rPr>
          <w:rFonts w:ascii="Times New Roman" w:hAnsi="Times New Roman"/>
        </w:rPr>
        <w:t>(</w:t>
      </w:r>
      <w:r w:rsidR="000000CA">
        <w:rPr>
          <w:rFonts w:ascii="Times New Roman" w:hAnsi="Times New Roman"/>
        </w:rPr>
        <w:t>Sigma Aldrich,</w:t>
      </w:r>
      <w:r w:rsidR="00452463">
        <w:rPr>
          <w:rFonts w:ascii="Times New Roman" w:hAnsi="Times New Roman"/>
        </w:rPr>
        <w:t xml:space="preserve"> </w:t>
      </w:r>
      <w:proofErr w:type="spellStart"/>
      <w:r w:rsidR="00452463">
        <w:rPr>
          <w:rFonts w:ascii="Times New Roman" w:hAnsi="Times New Roman"/>
        </w:rPr>
        <w:t>Steinheim</w:t>
      </w:r>
      <w:proofErr w:type="spellEnd"/>
      <w:r w:rsidR="000000CA">
        <w:rPr>
          <w:rFonts w:ascii="Times New Roman" w:hAnsi="Times New Roman"/>
        </w:rPr>
        <w:t xml:space="preserve">, </w:t>
      </w:r>
      <w:r w:rsidR="00452463">
        <w:rPr>
          <w:rFonts w:ascii="Times New Roman" w:hAnsi="Times New Roman"/>
        </w:rPr>
        <w:t>Germany)</w:t>
      </w:r>
      <w:r w:rsidRPr="00BE6302">
        <w:rPr>
          <w:rFonts w:ascii="Times New Roman" w:hAnsi="Times New Roman"/>
        </w:rPr>
        <w:t xml:space="preserve"> and soaking (10 min) and rinsing with boiling water. In case of the nitrile gloves, areas of 25 cm² were marked after the insertion of a piece of carton in the glove and administration of clamps to keep the surface in a stretched position. No decontamination prior to the inoculation experiment was performed as each glove was only used once.</w:t>
      </w:r>
    </w:p>
    <w:p w:rsidR="00CB7152" w:rsidRPr="00BE6302" w:rsidRDefault="00CB7152" w:rsidP="003444F9">
      <w:pPr>
        <w:spacing w:line="360" w:lineRule="auto"/>
        <w:rPr>
          <w:rFonts w:ascii="Times New Roman" w:hAnsi="Times New Roman"/>
        </w:rPr>
      </w:pPr>
      <w:r w:rsidRPr="00BE6302">
        <w:rPr>
          <w:rFonts w:ascii="Times New Roman" w:hAnsi="Times New Roman"/>
        </w:rPr>
        <w:t>The three sterile swabs under study were the cotton swab (150C) (Copan, Italy), the polyester swab (159C)</w:t>
      </w:r>
      <w:r w:rsidR="00311A38">
        <w:rPr>
          <w:rFonts w:ascii="Times New Roman" w:hAnsi="Times New Roman"/>
        </w:rPr>
        <w:t xml:space="preserve"> (Copan, Italy) and the recent </w:t>
      </w:r>
      <w:proofErr w:type="spellStart"/>
      <w:r w:rsidR="00311A38">
        <w:rPr>
          <w:rFonts w:ascii="Times New Roman" w:hAnsi="Times New Roman"/>
        </w:rPr>
        <w:t>b</w:t>
      </w:r>
      <w:r w:rsidRPr="00BE6302">
        <w:rPr>
          <w:rFonts w:ascii="Times New Roman" w:hAnsi="Times New Roman"/>
        </w:rPr>
        <w:t>iowipe</w:t>
      </w:r>
      <w:proofErr w:type="spellEnd"/>
      <w:r w:rsidRPr="00BE6302">
        <w:rPr>
          <w:rFonts w:ascii="Times New Roman" w:hAnsi="Times New Roman"/>
        </w:rPr>
        <w:t xml:space="preserve"> (</w:t>
      </w:r>
      <w:proofErr w:type="spellStart"/>
      <w:r w:rsidRPr="00BE6302">
        <w:rPr>
          <w:rFonts w:ascii="Times New Roman" w:hAnsi="Times New Roman"/>
        </w:rPr>
        <w:t>Biomérieux</w:t>
      </w:r>
      <w:proofErr w:type="spellEnd"/>
      <w:r w:rsidRPr="00BE6302">
        <w:rPr>
          <w:rFonts w:ascii="Times New Roman" w:hAnsi="Times New Roman"/>
        </w:rPr>
        <w:t xml:space="preserve">, </w:t>
      </w:r>
      <w:r w:rsidR="00D245FA">
        <w:rPr>
          <w:rFonts w:ascii="Times New Roman" w:hAnsi="Times New Roman"/>
        </w:rPr>
        <w:t>Lyon, France</w:t>
      </w:r>
      <w:r w:rsidRPr="00D245FA">
        <w:rPr>
          <w:rFonts w:ascii="Times New Roman" w:hAnsi="Times New Roman"/>
        </w:rPr>
        <w:t>).</w:t>
      </w:r>
      <w:r w:rsidR="000000CA" w:rsidRPr="00D245FA">
        <w:rPr>
          <w:rFonts w:ascii="Times New Roman" w:hAnsi="Times New Roman"/>
        </w:rPr>
        <w:t xml:space="preserve"> </w:t>
      </w:r>
      <w:proofErr w:type="spellStart"/>
      <w:r w:rsidR="00D245FA">
        <w:rPr>
          <w:rFonts w:ascii="Times New Roman" w:hAnsi="Times New Roman"/>
        </w:rPr>
        <w:t>Biowipes</w:t>
      </w:r>
      <w:proofErr w:type="spellEnd"/>
      <w:r w:rsidR="00D245FA">
        <w:rPr>
          <w:rFonts w:ascii="Times New Roman" w:hAnsi="Times New Roman"/>
        </w:rPr>
        <w:t xml:space="preserve"> </w:t>
      </w:r>
      <w:r w:rsidR="00E15193">
        <w:rPr>
          <w:rFonts w:ascii="Times New Roman" w:hAnsi="Times New Roman"/>
        </w:rPr>
        <w:t xml:space="preserve">(2.5 by 3.5 cm) </w:t>
      </w:r>
      <w:r w:rsidR="00D245FA">
        <w:rPr>
          <w:rFonts w:ascii="Times New Roman" w:hAnsi="Times New Roman"/>
        </w:rPr>
        <w:t>(</w:t>
      </w:r>
      <w:proofErr w:type="spellStart"/>
      <w:r w:rsidR="00D245FA">
        <w:rPr>
          <w:rFonts w:ascii="Times New Roman" w:hAnsi="Times New Roman"/>
        </w:rPr>
        <w:t>Biomérieux</w:t>
      </w:r>
      <w:proofErr w:type="spellEnd"/>
      <w:r w:rsidR="00D245FA">
        <w:rPr>
          <w:rFonts w:ascii="Times New Roman" w:hAnsi="Times New Roman"/>
        </w:rPr>
        <w:t>) are composed of a mixture</w:t>
      </w:r>
      <w:r w:rsidR="00A530E1">
        <w:rPr>
          <w:rFonts w:ascii="Times New Roman" w:hAnsi="Times New Roman"/>
        </w:rPr>
        <w:t xml:space="preserve"> of fibers and microfibers</w:t>
      </w:r>
      <w:r w:rsidR="00D245FA">
        <w:rPr>
          <w:rFonts w:ascii="Times New Roman" w:hAnsi="Times New Roman"/>
        </w:rPr>
        <w:t xml:space="preserve"> </w:t>
      </w:r>
      <w:r w:rsidR="00A530E1">
        <w:rPr>
          <w:rFonts w:ascii="Times New Roman" w:hAnsi="Times New Roman"/>
        </w:rPr>
        <w:t>(</w:t>
      </w:r>
      <w:r w:rsidR="00D245FA">
        <w:rPr>
          <w:rFonts w:ascii="Times New Roman" w:hAnsi="Times New Roman"/>
        </w:rPr>
        <w:t>cotton, polyester and polyamide fibers</w:t>
      </w:r>
      <w:r w:rsidR="00A530E1">
        <w:rPr>
          <w:rFonts w:ascii="Times New Roman" w:hAnsi="Times New Roman"/>
        </w:rPr>
        <w:t>)</w:t>
      </w:r>
      <w:r w:rsidR="00D245FA">
        <w:rPr>
          <w:rFonts w:ascii="Times New Roman" w:hAnsi="Times New Roman"/>
        </w:rPr>
        <w:t xml:space="preserve"> wetted in PBS buffer (pH 8.0).</w:t>
      </w:r>
    </w:p>
    <w:p w:rsidR="00CB7152" w:rsidRPr="00BE6302" w:rsidRDefault="00CB7152" w:rsidP="003444F9">
      <w:pPr>
        <w:pStyle w:val="Heading3"/>
        <w:spacing w:line="360" w:lineRule="auto"/>
        <w:rPr>
          <w:rFonts w:ascii="Times New Roman" w:hAnsi="Times New Roman"/>
          <w:sz w:val="24"/>
          <w:szCs w:val="24"/>
        </w:rPr>
      </w:pPr>
      <w:r w:rsidRPr="00BE6302">
        <w:rPr>
          <w:rFonts w:ascii="Times New Roman" w:hAnsi="Times New Roman"/>
          <w:sz w:val="24"/>
          <w:szCs w:val="24"/>
        </w:rPr>
        <w:t>2.2.</w:t>
      </w:r>
      <w:r w:rsidRPr="00BE6302">
        <w:rPr>
          <w:rFonts w:ascii="Times New Roman" w:hAnsi="Times New Roman"/>
          <w:sz w:val="24"/>
          <w:szCs w:val="24"/>
        </w:rPr>
        <w:tab/>
        <w:t>Virus stocks</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Both </w:t>
      </w:r>
      <w:proofErr w:type="spellStart"/>
      <w:r w:rsidRPr="00BE6302">
        <w:rPr>
          <w:rFonts w:ascii="Times New Roman" w:hAnsi="Times New Roman"/>
        </w:rPr>
        <w:t>NoV</w:t>
      </w:r>
      <w:proofErr w:type="spellEnd"/>
      <w:r w:rsidRPr="00BE6302">
        <w:rPr>
          <w:rFonts w:ascii="Times New Roman" w:hAnsi="Times New Roman"/>
        </w:rPr>
        <w:t xml:space="preserve"> GI.4 and GII.4 stool samples were kindly provided by the National Institute for Public Health and the Environment (RIVM, </w:t>
      </w:r>
      <w:proofErr w:type="spellStart"/>
      <w:r w:rsidRPr="00BE6302">
        <w:rPr>
          <w:rFonts w:ascii="Times New Roman" w:hAnsi="Times New Roman"/>
        </w:rPr>
        <w:t>Bilthoven</w:t>
      </w:r>
      <w:proofErr w:type="spellEnd"/>
      <w:r w:rsidRPr="00BE6302">
        <w:rPr>
          <w:rFonts w:ascii="Times New Roman" w:hAnsi="Times New Roman"/>
        </w:rPr>
        <w:t>, the Netherlands). 10% suspensions in phosphate-buffered saline (PBS, pH 7.2</w:t>
      </w:r>
      <w:r w:rsidR="005E19DB">
        <w:rPr>
          <w:rFonts w:ascii="Times New Roman" w:hAnsi="Times New Roman"/>
        </w:rPr>
        <w:t xml:space="preserve">, </w:t>
      </w:r>
      <w:proofErr w:type="spellStart"/>
      <w:r w:rsidR="005E19DB">
        <w:rPr>
          <w:rFonts w:ascii="Times New Roman" w:hAnsi="Times New Roman"/>
        </w:rPr>
        <w:t>Lonza</w:t>
      </w:r>
      <w:proofErr w:type="spellEnd"/>
      <w:r w:rsidR="005E19DB">
        <w:rPr>
          <w:rFonts w:ascii="Times New Roman" w:hAnsi="Times New Roman"/>
        </w:rPr>
        <w:t>, Verviers, Belgium</w:t>
      </w:r>
      <w:r w:rsidRPr="00BE6302">
        <w:rPr>
          <w:rFonts w:ascii="Times New Roman" w:hAnsi="Times New Roman"/>
        </w:rPr>
        <w:t>) of both stocks were diluted (final dilution was approx. 1% of the initial stool sample for each pathogen) and eventually mixed until a stock concentration of approx. 3 x 10</w:t>
      </w:r>
      <w:r w:rsidRPr="00BE6302">
        <w:rPr>
          <w:rFonts w:ascii="Times New Roman" w:hAnsi="Times New Roman"/>
          <w:vertAlign w:val="superscript"/>
        </w:rPr>
        <w:t>4</w:t>
      </w:r>
      <w:r w:rsidRPr="00BE6302">
        <w:rPr>
          <w:rFonts w:ascii="Times New Roman" w:hAnsi="Times New Roman"/>
        </w:rPr>
        <w:t xml:space="preserve"> genomic copies of GI.4 </w:t>
      </w:r>
      <w:proofErr w:type="spellStart"/>
      <w:r w:rsidRPr="00BE6302">
        <w:rPr>
          <w:rFonts w:ascii="Times New Roman" w:hAnsi="Times New Roman"/>
        </w:rPr>
        <w:t>NoV</w:t>
      </w:r>
      <w:proofErr w:type="spellEnd"/>
      <w:r w:rsidRPr="00BE6302">
        <w:rPr>
          <w:rFonts w:ascii="Times New Roman" w:hAnsi="Times New Roman"/>
        </w:rPr>
        <w:t>/100 µl and approx. 9 x 10</w:t>
      </w:r>
      <w:r w:rsidRPr="00BE6302">
        <w:rPr>
          <w:rFonts w:ascii="Times New Roman" w:hAnsi="Times New Roman"/>
          <w:vertAlign w:val="superscript"/>
        </w:rPr>
        <w:t>4</w:t>
      </w:r>
      <w:r w:rsidRPr="00BE6302">
        <w:rPr>
          <w:rFonts w:ascii="Times New Roman" w:hAnsi="Times New Roman"/>
        </w:rPr>
        <w:t xml:space="preserve"> genomic copies of GII.4 </w:t>
      </w:r>
      <w:proofErr w:type="spellStart"/>
      <w:r w:rsidRPr="00BE6302">
        <w:rPr>
          <w:rFonts w:ascii="Times New Roman" w:hAnsi="Times New Roman"/>
        </w:rPr>
        <w:t>NoV</w:t>
      </w:r>
      <w:proofErr w:type="spellEnd"/>
      <w:r w:rsidRPr="00BE6302">
        <w:rPr>
          <w:rFonts w:ascii="Times New Roman" w:hAnsi="Times New Roman"/>
        </w:rPr>
        <w:t xml:space="preserve">/100 µl was obtained for experiment </w:t>
      </w:r>
      <w:r w:rsidRPr="00D80DB6">
        <w:rPr>
          <w:rFonts w:ascii="Times New Roman" w:hAnsi="Times New Roman"/>
        </w:rPr>
        <w:t>part 1</w:t>
      </w:r>
      <w:r w:rsidRPr="00BE6302">
        <w:rPr>
          <w:rFonts w:ascii="Times New Roman" w:hAnsi="Times New Roman"/>
        </w:rPr>
        <w:t xml:space="preserve"> in which different swab elution/extraction strategies were compared in their SRE of </w:t>
      </w:r>
      <w:proofErr w:type="spellStart"/>
      <w:r w:rsidRPr="00BE6302">
        <w:rPr>
          <w:rFonts w:ascii="Times New Roman" w:hAnsi="Times New Roman"/>
        </w:rPr>
        <w:t>NoV</w:t>
      </w:r>
      <w:proofErr w:type="spellEnd"/>
      <w:r w:rsidRPr="00BE6302">
        <w:rPr>
          <w:rFonts w:ascii="Times New Roman" w:hAnsi="Times New Roman"/>
        </w:rPr>
        <w:t xml:space="preserve"> on HD PE. In </w:t>
      </w:r>
      <w:r w:rsidRPr="00D80DB6">
        <w:rPr>
          <w:rFonts w:ascii="Times New Roman" w:hAnsi="Times New Roman"/>
        </w:rPr>
        <w:t>part 2,</w:t>
      </w:r>
      <w:r w:rsidRPr="00BE6302">
        <w:rPr>
          <w:rFonts w:ascii="Times New Roman" w:hAnsi="Times New Roman"/>
        </w:rPr>
        <w:t xml:space="preserve"> in which the SRE of different swabs was obtained for the detection of </w:t>
      </w:r>
      <w:proofErr w:type="spellStart"/>
      <w:r w:rsidRPr="00BE6302">
        <w:rPr>
          <w:rFonts w:ascii="Times New Roman" w:hAnsi="Times New Roman"/>
        </w:rPr>
        <w:t>NoV</w:t>
      </w:r>
      <w:proofErr w:type="spellEnd"/>
      <w:r w:rsidRPr="00BE6302">
        <w:rPr>
          <w:rFonts w:ascii="Times New Roman" w:hAnsi="Times New Roman"/>
        </w:rPr>
        <w:t xml:space="preserve"> on different surfaces, the stock concentration contained approx. 2 x 10</w:t>
      </w:r>
      <w:r w:rsidRPr="00BE6302">
        <w:rPr>
          <w:rFonts w:ascii="Times New Roman" w:hAnsi="Times New Roman"/>
          <w:vertAlign w:val="superscript"/>
        </w:rPr>
        <w:t>5</w:t>
      </w:r>
      <w:r w:rsidRPr="00BE6302">
        <w:rPr>
          <w:rFonts w:ascii="Times New Roman" w:hAnsi="Times New Roman"/>
        </w:rPr>
        <w:t xml:space="preserve"> </w:t>
      </w:r>
      <w:r w:rsidRPr="00BE6302">
        <w:rPr>
          <w:rFonts w:ascii="Times New Roman" w:hAnsi="Times New Roman"/>
        </w:rPr>
        <w:lastRenderedPageBreak/>
        <w:t xml:space="preserve">genomic copies GI.4  </w:t>
      </w:r>
      <w:proofErr w:type="spellStart"/>
      <w:r w:rsidRPr="00BE6302">
        <w:rPr>
          <w:rFonts w:ascii="Times New Roman" w:hAnsi="Times New Roman"/>
        </w:rPr>
        <w:t>NoV</w:t>
      </w:r>
      <w:proofErr w:type="spellEnd"/>
      <w:r w:rsidRPr="00BE6302">
        <w:rPr>
          <w:rFonts w:ascii="Times New Roman" w:hAnsi="Times New Roman"/>
        </w:rPr>
        <w:t>/100 µl and approx. 1 x 10</w:t>
      </w:r>
      <w:r w:rsidRPr="00BE6302">
        <w:rPr>
          <w:rFonts w:ascii="Times New Roman" w:hAnsi="Times New Roman"/>
          <w:vertAlign w:val="superscript"/>
        </w:rPr>
        <w:t>5</w:t>
      </w:r>
      <w:r w:rsidRPr="00BE6302">
        <w:rPr>
          <w:rFonts w:ascii="Times New Roman" w:hAnsi="Times New Roman"/>
        </w:rPr>
        <w:t xml:space="preserve"> genomic copies GII.4 </w:t>
      </w:r>
      <w:proofErr w:type="spellStart"/>
      <w:r w:rsidRPr="00BE6302">
        <w:rPr>
          <w:rFonts w:ascii="Times New Roman" w:hAnsi="Times New Roman"/>
        </w:rPr>
        <w:t>NoV</w:t>
      </w:r>
      <w:proofErr w:type="spellEnd"/>
      <w:r w:rsidRPr="00BE6302">
        <w:rPr>
          <w:rFonts w:ascii="Times New Roman" w:hAnsi="Times New Roman"/>
        </w:rPr>
        <w:t xml:space="preserve">/100 µl. </w:t>
      </w:r>
      <w:r w:rsidR="00314FBA" w:rsidRPr="004E517A">
        <w:rPr>
          <w:rFonts w:ascii="Times New Roman" w:hAnsi="Times New Roman"/>
        </w:rPr>
        <w:t>Viral stocks were quantified by molecular methods using a standard curve as described in paragraph 2.4.</w:t>
      </w:r>
      <w:r w:rsidR="00314FBA">
        <w:rPr>
          <w:rFonts w:ascii="Times New Roman" w:hAnsi="Times New Roman"/>
        </w:rPr>
        <w:t xml:space="preserve"> </w:t>
      </w:r>
      <w:r w:rsidRPr="00BE6302">
        <w:rPr>
          <w:rFonts w:ascii="Times New Roman" w:hAnsi="Times New Roman"/>
        </w:rPr>
        <w:t>Aliquots of this stock concentration were stored at -80°C until use.</w:t>
      </w:r>
    </w:p>
    <w:p w:rsidR="00CB7152" w:rsidRPr="00BE6302" w:rsidRDefault="00CB7152" w:rsidP="003444F9">
      <w:pPr>
        <w:pStyle w:val="Heading3"/>
        <w:spacing w:line="360" w:lineRule="auto"/>
        <w:rPr>
          <w:rFonts w:ascii="Times New Roman" w:hAnsi="Times New Roman"/>
          <w:sz w:val="24"/>
          <w:szCs w:val="24"/>
        </w:rPr>
      </w:pPr>
      <w:r w:rsidRPr="00BE6302">
        <w:rPr>
          <w:rFonts w:ascii="Times New Roman" w:hAnsi="Times New Roman"/>
          <w:sz w:val="24"/>
          <w:szCs w:val="24"/>
        </w:rPr>
        <w:t>2.3.</w:t>
      </w:r>
      <w:r w:rsidRPr="00BE6302">
        <w:rPr>
          <w:rFonts w:ascii="Times New Roman" w:hAnsi="Times New Roman"/>
          <w:sz w:val="24"/>
          <w:szCs w:val="24"/>
        </w:rPr>
        <w:tab/>
        <w:t>Study design</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Demarcated areas on each surface were spiked with 100 µl </w:t>
      </w:r>
      <w:proofErr w:type="spellStart"/>
      <w:r w:rsidRPr="00BE6302">
        <w:rPr>
          <w:rFonts w:ascii="Times New Roman" w:hAnsi="Times New Roman"/>
        </w:rPr>
        <w:t>NoV</w:t>
      </w:r>
      <w:proofErr w:type="spellEnd"/>
      <w:r w:rsidRPr="00BE6302">
        <w:rPr>
          <w:rFonts w:ascii="Times New Roman" w:hAnsi="Times New Roman"/>
        </w:rPr>
        <w:t xml:space="preserve"> suspension in case of HD</w:t>
      </w:r>
      <w:r w:rsidR="00A9251F">
        <w:rPr>
          <w:rFonts w:ascii="Times New Roman" w:hAnsi="Times New Roman"/>
        </w:rPr>
        <w:t xml:space="preserve"> </w:t>
      </w:r>
      <w:r w:rsidRPr="00BE6302">
        <w:rPr>
          <w:rFonts w:ascii="Times New Roman" w:hAnsi="Times New Roman"/>
        </w:rPr>
        <w:t xml:space="preserve">PE and NR and 25 µl in case of the nitrile gloves (GL). The viral stock solution was administered in little droplets on the surface and smeared all over the surface with a sterile inoculation pin, after which the surface was allowed to dry for 45 min in a biosafety cabinet. </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During one experiment 12 surfaces of the same material (either HD PE, NR or GL) were spiked on three subsequent inoculation times (3 batches). For each batch one random surface was spiked with </w:t>
      </w:r>
      <w:proofErr w:type="spellStart"/>
      <w:r w:rsidRPr="00BE6302">
        <w:rPr>
          <w:rFonts w:ascii="Times New Roman" w:hAnsi="Times New Roman"/>
        </w:rPr>
        <w:t>NoV</w:t>
      </w:r>
      <w:proofErr w:type="spellEnd"/>
      <w:r w:rsidRPr="00BE6302">
        <w:rPr>
          <w:rFonts w:ascii="Times New Roman" w:hAnsi="Times New Roman"/>
        </w:rPr>
        <w:t xml:space="preserve"> free PBS, which acted as negative control</w:t>
      </w:r>
      <w:r w:rsidR="005B19CB">
        <w:rPr>
          <w:rFonts w:ascii="Times New Roman" w:hAnsi="Times New Roman"/>
        </w:rPr>
        <w:t xml:space="preserve"> surface</w:t>
      </w:r>
      <w:r w:rsidRPr="00BE6302">
        <w:rPr>
          <w:rFonts w:ascii="Times New Roman" w:hAnsi="Times New Roman"/>
        </w:rPr>
        <w:t xml:space="preserve">, and three surfaces were spiked with the described viral stock solution. In one batch, each of the three types of swab elution/extraction strategies or types of swabs was used to randomly analyze one of the three spiked surface. Each surface was swabbed in three directions, horizontal, vertical and diagonal, in such a way that the whole surface came each time in contact with the whole swab. During one experiment each swab elution/extraction strategy or type of swab was used to analyze one of the three surfaces used as negative control </w:t>
      </w:r>
      <w:r w:rsidR="005B19CB">
        <w:rPr>
          <w:rFonts w:ascii="Times New Roman" w:hAnsi="Times New Roman"/>
        </w:rPr>
        <w:t xml:space="preserve">surface </w:t>
      </w:r>
      <w:r w:rsidRPr="00BE6302">
        <w:rPr>
          <w:rFonts w:ascii="Times New Roman" w:hAnsi="Times New Roman"/>
        </w:rPr>
        <w:t>and 100 µl of the spike was extracted for calculation of the SRE.</w:t>
      </w:r>
    </w:p>
    <w:p w:rsidR="00CB7152" w:rsidRPr="00BE6302" w:rsidRDefault="00CB7152" w:rsidP="003444F9">
      <w:pPr>
        <w:pStyle w:val="Heading4"/>
        <w:spacing w:line="360" w:lineRule="auto"/>
        <w:rPr>
          <w:rFonts w:ascii="Times New Roman" w:hAnsi="Times New Roman"/>
          <w:sz w:val="24"/>
          <w:szCs w:val="24"/>
        </w:rPr>
      </w:pPr>
      <w:r w:rsidRPr="00BE6302">
        <w:rPr>
          <w:rFonts w:ascii="Times New Roman" w:hAnsi="Times New Roman"/>
          <w:sz w:val="24"/>
          <w:szCs w:val="24"/>
        </w:rPr>
        <w:t>2.3.1.</w:t>
      </w:r>
      <w:r w:rsidRPr="00BE6302">
        <w:rPr>
          <w:rFonts w:ascii="Times New Roman" w:hAnsi="Times New Roman"/>
          <w:sz w:val="24"/>
          <w:szCs w:val="24"/>
        </w:rPr>
        <w:tab/>
        <w:t>Set-up Part 1: Comparison of different swab elution/extraction strategies</w:t>
      </w:r>
    </w:p>
    <w:p w:rsidR="00CB7152" w:rsidRPr="00BE6302" w:rsidRDefault="00CB7152" w:rsidP="00C15475">
      <w:pPr>
        <w:spacing w:line="360" w:lineRule="auto"/>
        <w:rPr>
          <w:rFonts w:ascii="Times New Roman" w:hAnsi="Times New Roman"/>
        </w:rPr>
      </w:pPr>
      <w:r w:rsidRPr="00BE6302">
        <w:rPr>
          <w:rFonts w:ascii="Times New Roman" w:hAnsi="Times New Roman"/>
        </w:rPr>
        <w:t xml:space="preserve">For the comparison of different swab elution/extraction strategies, the cotton swabs were used on 100 cm² HD PE surfaces. During each of the three batches one surface was swabbed according to each of the following strategies. </w:t>
      </w:r>
      <w:r w:rsidRPr="00D80DB6">
        <w:rPr>
          <w:rFonts w:ascii="Times New Roman" w:hAnsi="Times New Roman"/>
          <w:i/>
        </w:rPr>
        <w:t>Strategy 1</w:t>
      </w:r>
      <w:r w:rsidRPr="00BE6302">
        <w:rPr>
          <w:rFonts w:ascii="Times New Roman" w:hAnsi="Times New Roman"/>
        </w:rPr>
        <w:t xml:space="preserve">: the swab was moisturized only once in the beginning in PBS and the demarked area was swabbed according to the above stated protocol. Afterwards the used swab was stored in an empty 15 ml centrifuge tube on ice until the </w:t>
      </w:r>
      <w:proofErr w:type="spellStart"/>
      <w:r w:rsidRPr="00BE6302">
        <w:rPr>
          <w:rFonts w:ascii="Times New Roman" w:hAnsi="Times New Roman"/>
        </w:rPr>
        <w:t>lysis</w:t>
      </w:r>
      <w:proofErr w:type="spellEnd"/>
      <w:r w:rsidRPr="00BE6302">
        <w:rPr>
          <w:rFonts w:ascii="Times New Roman" w:hAnsi="Times New Roman"/>
        </w:rPr>
        <w:t xml:space="preserve"> step and the RNA extraction process. </w:t>
      </w:r>
      <w:r w:rsidRPr="00D80DB6">
        <w:rPr>
          <w:rFonts w:ascii="Times New Roman" w:hAnsi="Times New Roman"/>
          <w:i/>
        </w:rPr>
        <w:t>Strategy 2</w:t>
      </w:r>
      <w:r w:rsidRPr="00D80DB6">
        <w:rPr>
          <w:rFonts w:ascii="Times New Roman" w:hAnsi="Times New Roman"/>
        </w:rPr>
        <w:t>: the</w:t>
      </w:r>
      <w:r w:rsidRPr="00BE6302">
        <w:rPr>
          <w:rFonts w:ascii="Times New Roman" w:hAnsi="Times New Roman"/>
        </w:rPr>
        <w:t xml:space="preserve"> swab was moisturized each time before swabbing the surface in a different direction (horizontally, vertically, diagonally) by dipping in 1.0 ml PBS in a 15 ml centrifuge tube and afterwards removing excess liquid by pressing the swab against the wall. This dipping and pressing cycle was repeated each occasion three times. At the end of the swabbing the swab was eluted in the PBS by 60 sec </w:t>
      </w:r>
      <w:proofErr w:type="spellStart"/>
      <w:r w:rsidRPr="00BE6302">
        <w:rPr>
          <w:rFonts w:ascii="Times New Roman" w:hAnsi="Times New Roman"/>
        </w:rPr>
        <w:t>vortexing</w:t>
      </w:r>
      <w:proofErr w:type="spellEnd"/>
      <w:r w:rsidRPr="00BE6302">
        <w:rPr>
          <w:rFonts w:ascii="Times New Roman" w:hAnsi="Times New Roman"/>
        </w:rPr>
        <w:t xml:space="preserve"> and pressing the swab against the wall to remove excess liquid. The swab was removed and the swab </w:t>
      </w:r>
      <w:proofErr w:type="spellStart"/>
      <w:r w:rsidRPr="00BE6302">
        <w:rPr>
          <w:rFonts w:ascii="Times New Roman" w:hAnsi="Times New Roman"/>
        </w:rPr>
        <w:t>eluate</w:t>
      </w:r>
      <w:proofErr w:type="spellEnd"/>
      <w:r w:rsidRPr="00BE6302">
        <w:rPr>
          <w:rFonts w:ascii="Times New Roman" w:hAnsi="Times New Roman"/>
        </w:rPr>
        <w:t xml:space="preserve"> (in the 15 ml tube) was store</w:t>
      </w:r>
      <w:r w:rsidR="00A233F7">
        <w:rPr>
          <w:rFonts w:ascii="Times New Roman" w:hAnsi="Times New Roman"/>
        </w:rPr>
        <w:t>d</w:t>
      </w:r>
      <w:r w:rsidRPr="00BE6302">
        <w:rPr>
          <w:rFonts w:ascii="Times New Roman" w:hAnsi="Times New Roman"/>
        </w:rPr>
        <w:t xml:space="preserve"> on ice until the </w:t>
      </w:r>
      <w:proofErr w:type="spellStart"/>
      <w:r w:rsidRPr="00BE6302">
        <w:rPr>
          <w:rFonts w:ascii="Times New Roman" w:hAnsi="Times New Roman"/>
        </w:rPr>
        <w:t>lysis</w:t>
      </w:r>
      <w:proofErr w:type="spellEnd"/>
      <w:r w:rsidRPr="00BE6302">
        <w:rPr>
          <w:rFonts w:ascii="Times New Roman" w:hAnsi="Times New Roman"/>
        </w:rPr>
        <w:t xml:space="preserve"> step. </w:t>
      </w:r>
      <w:r w:rsidRPr="00D80DB6">
        <w:rPr>
          <w:rFonts w:ascii="Times New Roman" w:hAnsi="Times New Roman"/>
          <w:i/>
        </w:rPr>
        <w:t>Strategy</w:t>
      </w:r>
      <w:r w:rsidR="00C15475">
        <w:rPr>
          <w:rFonts w:ascii="Times New Roman" w:hAnsi="Times New Roman"/>
          <w:i/>
        </w:rPr>
        <w:t> </w:t>
      </w:r>
      <w:r w:rsidRPr="00D80DB6">
        <w:rPr>
          <w:rFonts w:ascii="Times New Roman" w:hAnsi="Times New Roman"/>
          <w:i/>
        </w:rPr>
        <w:t>3</w:t>
      </w:r>
      <w:r w:rsidRPr="00D80DB6">
        <w:rPr>
          <w:rFonts w:ascii="Times New Roman" w:hAnsi="Times New Roman"/>
        </w:rPr>
        <w:t>:</w:t>
      </w:r>
      <w:r w:rsidRPr="00BE6302">
        <w:rPr>
          <w:rFonts w:ascii="Times New Roman" w:hAnsi="Times New Roman"/>
        </w:rPr>
        <w:t xml:space="preserve"> likewise as in strategy 2, the swab was moisturized before swabbing the surface in </w:t>
      </w:r>
      <w:r w:rsidRPr="00BE6302">
        <w:rPr>
          <w:rFonts w:ascii="Times New Roman" w:hAnsi="Times New Roman"/>
        </w:rPr>
        <w:lastRenderedPageBreak/>
        <w:t xml:space="preserve">each of the three directions. This time 0.5 ml of PBS was used in a 15 ml centrifuge tube. After swabbing the swab was stored in the liquid, on ice until the </w:t>
      </w:r>
      <w:proofErr w:type="spellStart"/>
      <w:r w:rsidRPr="00BE6302">
        <w:rPr>
          <w:rFonts w:ascii="Times New Roman" w:hAnsi="Times New Roman"/>
        </w:rPr>
        <w:t>lysis</w:t>
      </w:r>
      <w:proofErr w:type="spellEnd"/>
      <w:r w:rsidRPr="00BE6302">
        <w:rPr>
          <w:rFonts w:ascii="Times New Roman" w:hAnsi="Times New Roman"/>
        </w:rPr>
        <w:t xml:space="preserve"> step.</w:t>
      </w:r>
    </w:p>
    <w:p w:rsidR="00CB7152" w:rsidRPr="00BE6302" w:rsidRDefault="00453C52" w:rsidP="003444F9">
      <w:pPr>
        <w:spacing w:line="360" w:lineRule="auto"/>
        <w:rPr>
          <w:rFonts w:ascii="Times New Roman" w:hAnsi="Times New Roman"/>
        </w:rPr>
      </w:pPr>
      <w:r>
        <w:rPr>
          <w:rFonts w:ascii="Times New Roman" w:hAnsi="Times New Roman"/>
        </w:rPr>
        <w:t xml:space="preserve">The maximum storage time of the samples on ice was approx. 2.5 h, before the start of the </w:t>
      </w:r>
      <w:proofErr w:type="spellStart"/>
      <w:r>
        <w:rPr>
          <w:rFonts w:ascii="Times New Roman" w:hAnsi="Times New Roman"/>
        </w:rPr>
        <w:t>lysis</w:t>
      </w:r>
      <w:proofErr w:type="spellEnd"/>
      <w:r>
        <w:rPr>
          <w:rFonts w:ascii="Times New Roman" w:hAnsi="Times New Roman"/>
        </w:rPr>
        <w:t xml:space="preserve"> step. </w:t>
      </w:r>
      <w:r w:rsidR="00CB7152" w:rsidRPr="00BE6302">
        <w:rPr>
          <w:rFonts w:ascii="Times New Roman" w:hAnsi="Times New Roman"/>
        </w:rPr>
        <w:t xml:space="preserve">The </w:t>
      </w:r>
      <w:proofErr w:type="spellStart"/>
      <w:r w:rsidR="00CB7152" w:rsidRPr="00BE6302">
        <w:rPr>
          <w:rFonts w:ascii="Times New Roman" w:hAnsi="Times New Roman"/>
        </w:rPr>
        <w:t>lysis</w:t>
      </w:r>
      <w:proofErr w:type="spellEnd"/>
      <w:r w:rsidR="00CB7152" w:rsidRPr="00BE6302">
        <w:rPr>
          <w:rFonts w:ascii="Times New Roman" w:hAnsi="Times New Roman"/>
        </w:rPr>
        <w:t xml:space="preserve"> step for all three strategies comprised of the adding of the </w:t>
      </w:r>
      <w:proofErr w:type="spellStart"/>
      <w:r w:rsidR="00CB7152" w:rsidRPr="00BE6302">
        <w:rPr>
          <w:rFonts w:ascii="Times New Roman" w:hAnsi="Times New Roman"/>
        </w:rPr>
        <w:t>N</w:t>
      </w:r>
      <w:r w:rsidR="00A9251F">
        <w:rPr>
          <w:rFonts w:ascii="Times New Roman" w:hAnsi="Times New Roman"/>
        </w:rPr>
        <w:t>ucliSENS</w:t>
      </w:r>
      <w:proofErr w:type="spellEnd"/>
      <w:r w:rsidR="00A9251F">
        <w:rPr>
          <w:rFonts w:ascii="Times New Roman" w:hAnsi="Times New Roman"/>
        </w:rPr>
        <w:t xml:space="preserve"> </w:t>
      </w:r>
      <w:proofErr w:type="spellStart"/>
      <w:r w:rsidR="00A9251F">
        <w:rPr>
          <w:rFonts w:ascii="Times New Roman" w:hAnsi="Times New Roman"/>
        </w:rPr>
        <w:t>easyMAG</w:t>
      </w:r>
      <w:proofErr w:type="spellEnd"/>
      <w:r w:rsidR="00A9251F">
        <w:rPr>
          <w:rFonts w:ascii="Times New Roman" w:hAnsi="Times New Roman"/>
        </w:rPr>
        <w:t xml:space="preserve"> </w:t>
      </w:r>
      <w:proofErr w:type="spellStart"/>
      <w:r w:rsidR="00A9251F">
        <w:rPr>
          <w:rFonts w:ascii="Times New Roman" w:hAnsi="Times New Roman"/>
        </w:rPr>
        <w:t>lysis</w:t>
      </w:r>
      <w:proofErr w:type="spellEnd"/>
      <w:r w:rsidR="00A9251F">
        <w:rPr>
          <w:rFonts w:ascii="Times New Roman" w:hAnsi="Times New Roman"/>
        </w:rPr>
        <w:t xml:space="preserve"> buffer (</w:t>
      </w:r>
      <w:proofErr w:type="spellStart"/>
      <w:r w:rsidR="00A9251F">
        <w:rPr>
          <w:rFonts w:ascii="Times New Roman" w:hAnsi="Times New Roman"/>
        </w:rPr>
        <w:t>B</w:t>
      </w:r>
      <w:r w:rsidR="00CB7152" w:rsidRPr="00BE6302">
        <w:rPr>
          <w:rFonts w:ascii="Times New Roman" w:hAnsi="Times New Roman"/>
        </w:rPr>
        <w:t>ioMérieux</w:t>
      </w:r>
      <w:proofErr w:type="spellEnd"/>
      <w:r w:rsidR="00CB7152" w:rsidRPr="00BE6302">
        <w:rPr>
          <w:rFonts w:ascii="Times New Roman" w:hAnsi="Times New Roman"/>
        </w:rPr>
        <w:t xml:space="preserve">, </w:t>
      </w:r>
      <w:proofErr w:type="spellStart"/>
      <w:r w:rsidR="00CB7152" w:rsidRPr="00BE6302">
        <w:rPr>
          <w:rFonts w:ascii="Times New Roman" w:hAnsi="Times New Roman"/>
        </w:rPr>
        <w:t>Boxtel</w:t>
      </w:r>
      <w:proofErr w:type="spellEnd"/>
      <w:r w:rsidR="00CB7152" w:rsidRPr="00BE6302">
        <w:rPr>
          <w:rFonts w:ascii="Times New Roman" w:hAnsi="Times New Roman"/>
        </w:rPr>
        <w:t xml:space="preserve">, The Netherlands), which was respectively 3 ml, 2 ml and 2.5 ml in case of strategy 1, 2 and 3, and subsequent incubation of 10 min at room temperature after a short mixing by </w:t>
      </w:r>
      <w:proofErr w:type="spellStart"/>
      <w:r w:rsidR="00CB7152" w:rsidRPr="00BE6302">
        <w:rPr>
          <w:rFonts w:ascii="Times New Roman" w:hAnsi="Times New Roman"/>
        </w:rPr>
        <w:t>vortexing</w:t>
      </w:r>
      <w:proofErr w:type="spellEnd"/>
      <w:r w:rsidR="00CB7152" w:rsidRPr="00BE6302">
        <w:rPr>
          <w:rFonts w:ascii="Times New Roman" w:hAnsi="Times New Roman"/>
        </w:rPr>
        <w:t xml:space="preserve">. The </w:t>
      </w:r>
      <w:proofErr w:type="spellStart"/>
      <w:r w:rsidR="00CB7152" w:rsidRPr="00BE6302">
        <w:rPr>
          <w:rFonts w:ascii="Times New Roman" w:hAnsi="Times New Roman"/>
        </w:rPr>
        <w:t>lysis</w:t>
      </w:r>
      <w:proofErr w:type="spellEnd"/>
      <w:r w:rsidR="00CB7152" w:rsidRPr="00BE6302">
        <w:rPr>
          <w:rFonts w:ascii="Times New Roman" w:hAnsi="Times New Roman"/>
        </w:rPr>
        <w:t xml:space="preserve"> step took place immediately after the swabbing of the 12 surfaces during one experiment. For strategy 1, this </w:t>
      </w:r>
      <w:proofErr w:type="spellStart"/>
      <w:r w:rsidR="00CB7152" w:rsidRPr="00BE6302">
        <w:rPr>
          <w:rFonts w:ascii="Times New Roman" w:hAnsi="Times New Roman"/>
        </w:rPr>
        <w:t>lysis</w:t>
      </w:r>
      <w:proofErr w:type="spellEnd"/>
      <w:r w:rsidR="00CB7152" w:rsidRPr="00BE6302">
        <w:rPr>
          <w:rFonts w:ascii="Times New Roman" w:hAnsi="Times New Roman"/>
        </w:rPr>
        <w:t xml:space="preserve"> step resulted in a direct </w:t>
      </w:r>
      <w:proofErr w:type="spellStart"/>
      <w:r w:rsidR="00CB7152" w:rsidRPr="00BE6302">
        <w:rPr>
          <w:rFonts w:ascii="Times New Roman" w:hAnsi="Times New Roman"/>
        </w:rPr>
        <w:t>lysis</w:t>
      </w:r>
      <w:proofErr w:type="spellEnd"/>
      <w:r w:rsidR="00CB7152" w:rsidRPr="00BE6302">
        <w:rPr>
          <w:rFonts w:ascii="Times New Roman" w:hAnsi="Times New Roman"/>
        </w:rPr>
        <w:t xml:space="preserve"> method of the swab itself which is in accordance with the protocol suggested in the recently released ISO method for the detection of </w:t>
      </w:r>
      <w:proofErr w:type="spellStart"/>
      <w:r w:rsidR="00CB7152" w:rsidRPr="00BE6302">
        <w:rPr>
          <w:rFonts w:ascii="Times New Roman" w:hAnsi="Times New Roman"/>
        </w:rPr>
        <w:t>NoV</w:t>
      </w:r>
      <w:proofErr w:type="spellEnd"/>
      <w:r w:rsidR="00CB7152" w:rsidRPr="00BE6302">
        <w:rPr>
          <w:rFonts w:ascii="Times New Roman" w:hAnsi="Times New Roman"/>
        </w:rPr>
        <w:t xml:space="preserve"> in food using real-time RT-PCR (ISO/TS 15216-1:2012(E)).</w:t>
      </w:r>
      <w:r w:rsidR="009F4CFE">
        <w:rPr>
          <w:rFonts w:ascii="Times New Roman" w:hAnsi="Times New Roman"/>
        </w:rPr>
        <w:t xml:space="preserve"> The exact protocol as stated in the current ISO/TS method was not included as this experiment predates the arrival of the ISO/TS method.</w:t>
      </w:r>
      <w:r w:rsidR="00CB7152" w:rsidRPr="00BE6302">
        <w:rPr>
          <w:rFonts w:ascii="Times New Roman" w:hAnsi="Times New Roman"/>
        </w:rPr>
        <w:t xml:space="preserve"> </w:t>
      </w:r>
      <w:r w:rsidR="009F4CFE">
        <w:rPr>
          <w:rFonts w:ascii="Times New Roman" w:hAnsi="Times New Roman"/>
        </w:rPr>
        <w:t>Although, t</w:t>
      </w:r>
      <w:r w:rsidR="00CB7152" w:rsidRPr="00BE6302">
        <w:rPr>
          <w:rFonts w:ascii="Times New Roman" w:hAnsi="Times New Roman"/>
        </w:rPr>
        <w:t xml:space="preserve">his protocol only diverged a small part compared to the new standard protocol as here the swab was lysed during 10 min instead of a simple immersion and pressing cycle which should be repeated three to four times according to the ISO/TS. For strategy 2 the </w:t>
      </w:r>
      <w:proofErr w:type="spellStart"/>
      <w:r w:rsidR="00CB7152" w:rsidRPr="00BE6302">
        <w:rPr>
          <w:rFonts w:ascii="Times New Roman" w:hAnsi="Times New Roman"/>
        </w:rPr>
        <w:t>lysis</w:t>
      </w:r>
      <w:proofErr w:type="spellEnd"/>
      <w:r w:rsidR="00CB7152" w:rsidRPr="00BE6302">
        <w:rPr>
          <w:rFonts w:ascii="Times New Roman" w:hAnsi="Times New Roman"/>
        </w:rPr>
        <w:t xml:space="preserve"> buffer was added to the </w:t>
      </w:r>
      <w:proofErr w:type="spellStart"/>
      <w:r w:rsidR="00CB7152" w:rsidRPr="00BE6302">
        <w:rPr>
          <w:rFonts w:ascii="Times New Roman" w:hAnsi="Times New Roman"/>
        </w:rPr>
        <w:t>eluate</w:t>
      </w:r>
      <w:proofErr w:type="spellEnd"/>
      <w:r w:rsidR="00CB7152" w:rsidRPr="00BE6302">
        <w:rPr>
          <w:rFonts w:ascii="Times New Roman" w:hAnsi="Times New Roman"/>
        </w:rPr>
        <w:t xml:space="preserve"> and for strategy 3 this protocol resulted in a semi-direct </w:t>
      </w:r>
      <w:proofErr w:type="spellStart"/>
      <w:r w:rsidR="00CB7152" w:rsidRPr="00BE6302">
        <w:rPr>
          <w:rFonts w:ascii="Times New Roman" w:hAnsi="Times New Roman"/>
        </w:rPr>
        <w:t>lysis</w:t>
      </w:r>
      <w:proofErr w:type="spellEnd"/>
      <w:r w:rsidR="00CB7152" w:rsidRPr="00BE6302">
        <w:rPr>
          <w:rFonts w:ascii="Times New Roman" w:hAnsi="Times New Roman"/>
        </w:rPr>
        <w:t xml:space="preserve"> method as both the </w:t>
      </w:r>
      <w:proofErr w:type="spellStart"/>
      <w:r w:rsidR="00CB7152" w:rsidRPr="00BE6302">
        <w:rPr>
          <w:rFonts w:ascii="Times New Roman" w:hAnsi="Times New Roman"/>
        </w:rPr>
        <w:t>eluate</w:t>
      </w:r>
      <w:proofErr w:type="spellEnd"/>
      <w:r w:rsidR="00CB7152" w:rsidRPr="00BE6302">
        <w:rPr>
          <w:rFonts w:ascii="Times New Roman" w:hAnsi="Times New Roman"/>
        </w:rPr>
        <w:t xml:space="preserve"> and swab (present in one tube) were lysed by the addition of 2.5 ml of </w:t>
      </w:r>
      <w:proofErr w:type="spellStart"/>
      <w:r w:rsidR="00CB7152" w:rsidRPr="00BE6302">
        <w:rPr>
          <w:rFonts w:ascii="Times New Roman" w:hAnsi="Times New Roman"/>
        </w:rPr>
        <w:t>lysis</w:t>
      </w:r>
      <w:proofErr w:type="spellEnd"/>
      <w:r w:rsidR="00CB7152" w:rsidRPr="00BE6302">
        <w:rPr>
          <w:rFonts w:ascii="Times New Roman" w:hAnsi="Times New Roman"/>
        </w:rPr>
        <w:t xml:space="preserve"> buffer.</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After incubation (10 min, RT), the </w:t>
      </w:r>
      <w:proofErr w:type="spellStart"/>
      <w:r w:rsidRPr="00BE6302">
        <w:rPr>
          <w:rFonts w:ascii="Times New Roman" w:hAnsi="Times New Roman"/>
        </w:rPr>
        <w:t>lysis</w:t>
      </w:r>
      <w:proofErr w:type="spellEnd"/>
      <w:r w:rsidRPr="00BE6302">
        <w:rPr>
          <w:rFonts w:ascii="Times New Roman" w:hAnsi="Times New Roman"/>
        </w:rPr>
        <w:t xml:space="preserve"> buffer was removed and RNA extraction was performed using the automated </w:t>
      </w:r>
      <w:proofErr w:type="spellStart"/>
      <w:r w:rsidRPr="00BE6302">
        <w:rPr>
          <w:rFonts w:ascii="Times New Roman" w:hAnsi="Times New Roman"/>
        </w:rPr>
        <w:t>NucliSens</w:t>
      </w:r>
      <w:proofErr w:type="spellEnd"/>
      <w:r w:rsidRPr="00BE6302">
        <w:rPr>
          <w:rFonts w:ascii="Times New Roman" w:hAnsi="Times New Roman"/>
        </w:rPr>
        <w:t xml:space="preserve">® </w:t>
      </w:r>
      <w:proofErr w:type="spellStart"/>
      <w:r w:rsidRPr="00BE6302">
        <w:rPr>
          <w:rFonts w:ascii="Times New Roman" w:hAnsi="Times New Roman"/>
        </w:rPr>
        <w:t>EasyMAG</w:t>
      </w:r>
      <w:r w:rsidRPr="00BE6302">
        <w:rPr>
          <w:rFonts w:ascii="Times New Roman" w:hAnsi="Times New Roman"/>
          <w:vertAlign w:val="superscript"/>
        </w:rPr>
        <w:t>TM</w:t>
      </w:r>
      <w:proofErr w:type="spellEnd"/>
      <w:r w:rsidRPr="00BE6302">
        <w:rPr>
          <w:rFonts w:ascii="Times New Roman" w:hAnsi="Times New Roman"/>
        </w:rPr>
        <w:t xml:space="preserve"> system 2.0 (</w:t>
      </w:r>
      <w:proofErr w:type="spellStart"/>
      <w:r w:rsidRPr="00BE6302">
        <w:rPr>
          <w:rFonts w:ascii="Times New Roman" w:hAnsi="Times New Roman"/>
        </w:rPr>
        <w:t>Biomérieux</w:t>
      </w:r>
      <w:proofErr w:type="spellEnd"/>
      <w:r w:rsidRPr="00BE6302">
        <w:rPr>
          <w:rFonts w:ascii="Times New Roman" w:hAnsi="Times New Roman"/>
        </w:rPr>
        <w:t xml:space="preserve">, </w:t>
      </w:r>
      <w:proofErr w:type="spellStart"/>
      <w:r w:rsidRPr="00BE6302">
        <w:rPr>
          <w:rFonts w:ascii="Times New Roman" w:hAnsi="Times New Roman"/>
        </w:rPr>
        <w:t>Boxtel</w:t>
      </w:r>
      <w:proofErr w:type="spellEnd"/>
      <w:r w:rsidRPr="00BE6302">
        <w:rPr>
          <w:rFonts w:ascii="Times New Roman" w:hAnsi="Times New Roman"/>
        </w:rPr>
        <w:t xml:space="preserve">, the Netherlands), following generic 2.0.1 protocol for off-board </w:t>
      </w:r>
      <w:proofErr w:type="spellStart"/>
      <w:r w:rsidRPr="00BE6302">
        <w:rPr>
          <w:rFonts w:ascii="Times New Roman" w:hAnsi="Times New Roman"/>
        </w:rPr>
        <w:t>lysis</w:t>
      </w:r>
      <w:proofErr w:type="spellEnd"/>
      <w:r w:rsidRPr="00BE6302">
        <w:rPr>
          <w:rFonts w:ascii="Times New Roman" w:hAnsi="Times New Roman"/>
        </w:rPr>
        <w:t xml:space="preserve"> incubation according to manufacturer’s guidelines. During each run of the automated </w:t>
      </w:r>
      <w:proofErr w:type="spellStart"/>
      <w:r w:rsidRPr="00BE6302">
        <w:rPr>
          <w:rFonts w:ascii="Times New Roman" w:hAnsi="Times New Roman"/>
        </w:rPr>
        <w:t>NucliSens</w:t>
      </w:r>
      <w:proofErr w:type="spellEnd"/>
      <w:r w:rsidRPr="00BE6302">
        <w:rPr>
          <w:rFonts w:ascii="Times New Roman" w:hAnsi="Times New Roman"/>
        </w:rPr>
        <w:t xml:space="preserve"> </w:t>
      </w:r>
      <w:proofErr w:type="spellStart"/>
      <w:r w:rsidRPr="00BE6302">
        <w:rPr>
          <w:rFonts w:ascii="Times New Roman" w:hAnsi="Times New Roman"/>
        </w:rPr>
        <w:t>EasyMAG</w:t>
      </w:r>
      <w:proofErr w:type="spellEnd"/>
      <w:r w:rsidRPr="00BE6302">
        <w:rPr>
          <w:rFonts w:ascii="Times New Roman" w:hAnsi="Times New Roman"/>
        </w:rPr>
        <w:t xml:space="preserve"> one well was reserved as negative control (addition of 500 µl PBS) to control for cross-contamination and contaminated reagents. The final elution volume was 25 µl which was adequately stored at -80°C. </w:t>
      </w:r>
    </w:p>
    <w:p w:rsidR="00CB7152" w:rsidRPr="00BE6302" w:rsidRDefault="00CB7152" w:rsidP="003444F9">
      <w:pPr>
        <w:pStyle w:val="Heading4"/>
        <w:spacing w:line="360" w:lineRule="auto"/>
        <w:rPr>
          <w:rFonts w:ascii="Times New Roman" w:hAnsi="Times New Roman"/>
          <w:sz w:val="24"/>
          <w:szCs w:val="24"/>
        </w:rPr>
      </w:pPr>
      <w:r w:rsidRPr="00BE6302">
        <w:rPr>
          <w:rFonts w:ascii="Times New Roman" w:hAnsi="Times New Roman"/>
          <w:sz w:val="24"/>
          <w:szCs w:val="24"/>
        </w:rPr>
        <w:t>2.3.2. Set-up Part 2: Comparison of SRE of different swabs tested on different surfaces</w:t>
      </w:r>
    </w:p>
    <w:p w:rsidR="00CB7152" w:rsidRPr="00BE6302" w:rsidRDefault="00CB7152" w:rsidP="0090077B">
      <w:pPr>
        <w:spacing w:line="360" w:lineRule="auto"/>
        <w:rPr>
          <w:rFonts w:ascii="Times New Roman" w:hAnsi="Times New Roman"/>
        </w:rPr>
      </w:pPr>
      <w:r w:rsidRPr="00BE6302">
        <w:rPr>
          <w:rFonts w:ascii="Times New Roman" w:hAnsi="Times New Roman"/>
        </w:rPr>
        <w:t xml:space="preserve">The SRE obtained with cotton swabs, polyester swabs and </w:t>
      </w:r>
      <w:proofErr w:type="spellStart"/>
      <w:r w:rsidRPr="00BE6302">
        <w:rPr>
          <w:rFonts w:ascii="Times New Roman" w:hAnsi="Times New Roman"/>
        </w:rPr>
        <w:t>biowipes</w:t>
      </w:r>
      <w:proofErr w:type="spellEnd"/>
      <w:r w:rsidRPr="00BE6302">
        <w:rPr>
          <w:rFonts w:ascii="Times New Roman" w:hAnsi="Times New Roman"/>
        </w:rPr>
        <w:t xml:space="preserve"> for the detection of GI and GII </w:t>
      </w:r>
      <w:proofErr w:type="spellStart"/>
      <w:r w:rsidRPr="00BE6302">
        <w:rPr>
          <w:rFonts w:ascii="Times New Roman" w:hAnsi="Times New Roman"/>
        </w:rPr>
        <w:t>NoV</w:t>
      </w:r>
      <w:proofErr w:type="spellEnd"/>
      <w:r w:rsidRPr="00BE6302">
        <w:rPr>
          <w:rFonts w:ascii="Times New Roman" w:hAnsi="Times New Roman"/>
        </w:rPr>
        <w:t xml:space="preserve"> on three different surfaces (HD PE, nitrile gloves and neoprene rubber), was explored in part 2. Swab elution/extraction strategy 3, the semi-direct </w:t>
      </w:r>
      <w:proofErr w:type="spellStart"/>
      <w:r w:rsidRPr="00BE6302">
        <w:rPr>
          <w:rFonts w:ascii="Times New Roman" w:hAnsi="Times New Roman"/>
        </w:rPr>
        <w:t>lysis</w:t>
      </w:r>
      <w:proofErr w:type="spellEnd"/>
      <w:r w:rsidRPr="00BE6302">
        <w:rPr>
          <w:rFonts w:ascii="Times New Roman" w:hAnsi="Times New Roman"/>
        </w:rPr>
        <w:t xml:space="preserve"> method, was used for the cotton swabs and the polyester swabs because of the positive results in part 1 and as this strategy closely resembles the elution/extraction strategy for the </w:t>
      </w:r>
      <w:proofErr w:type="spellStart"/>
      <w:r w:rsidRPr="00BE6302">
        <w:rPr>
          <w:rFonts w:ascii="Times New Roman" w:hAnsi="Times New Roman"/>
        </w:rPr>
        <w:t>biowipes</w:t>
      </w:r>
      <w:proofErr w:type="spellEnd"/>
      <w:r w:rsidRPr="00BE6302">
        <w:rPr>
          <w:rFonts w:ascii="Times New Roman" w:hAnsi="Times New Roman"/>
        </w:rPr>
        <w:t xml:space="preserve"> (which was done according to </w:t>
      </w:r>
      <w:proofErr w:type="spellStart"/>
      <w:r w:rsidRPr="00BE6302">
        <w:rPr>
          <w:rFonts w:ascii="Times New Roman" w:hAnsi="Times New Roman"/>
        </w:rPr>
        <w:t>manufacturers</w:t>
      </w:r>
      <w:proofErr w:type="spellEnd"/>
      <w:r w:rsidRPr="00BE6302">
        <w:rPr>
          <w:rFonts w:ascii="Times New Roman" w:hAnsi="Times New Roman"/>
        </w:rPr>
        <w:t xml:space="preserve"> guidelines). As such, in case of the </w:t>
      </w:r>
      <w:proofErr w:type="spellStart"/>
      <w:r w:rsidRPr="00BE6302">
        <w:rPr>
          <w:rFonts w:ascii="Times New Roman" w:hAnsi="Times New Roman"/>
        </w:rPr>
        <w:t>biowipe</w:t>
      </w:r>
      <w:proofErr w:type="spellEnd"/>
      <w:r w:rsidRPr="00BE6302">
        <w:rPr>
          <w:rFonts w:ascii="Times New Roman" w:hAnsi="Times New Roman"/>
        </w:rPr>
        <w:t xml:space="preserve">, moistening in PBS was not necessary in the beginning and in between swabbing of different directions as these </w:t>
      </w:r>
      <w:proofErr w:type="spellStart"/>
      <w:r w:rsidRPr="00BE6302">
        <w:rPr>
          <w:rFonts w:ascii="Times New Roman" w:hAnsi="Times New Roman"/>
        </w:rPr>
        <w:t>biowipes</w:t>
      </w:r>
      <w:proofErr w:type="spellEnd"/>
      <w:r w:rsidRPr="00BE6302">
        <w:rPr>
          <w:rFonts w:ascii="Times New Roman" w:hAnsi="Times New Roman"/>
        </w:rPr>
        <w:t xml:space="preserve"> were </w:t>
      </w:r>
      <w:r w:rsidRPr="00912996">
        <w:rPr>
          <w:rFonts w:ascii="Times New Roman" w:hAnsi="Times New Roman"/>
        </w:rPr>
        <w:t>store</w:t>
      </w:r>
      <w:r w:rsidR="00495B98" w:rsidRPr="00912996">
        <w:rPr>
          <w:rFonts w:ascii="Times New Roman" w:hAnsi="Times New Roman"/>
        </w:rPr>
        <w:t>d</w:t>
      </w:r>
      <w:r w:rsidRPr="00BE6302">
        <w:rPr>
          <w:rFonts w:ascii="Times New Roman" w:hAnsi="Times New Roman"/>
        </w:rPr>
        <w:t xml:space="preserve"> moisturized in their individual wraps. Before the usage of a new </w:t>
      </w:r>
      <w:proofErr w:type="spellStart"/>
      <w:r w:rsidRPr="00BE6302">
        <w:rPr>
          <w:rFonts w:ascii="Times New Roman" w:hAnsi="Times New Roman"/>
        </w:rPr>
        <w:lastRenderedPageBreak/>
        <w:t>biowipe</w:t>
      </w:r>
      <w:proofErr w:type="spellEnd"/>
      <w:r w:rsidRPr="00BE6302">
        <w:rPr>
          <w:rFonts w:ascii="Times New Roman" w:hAnsi="Times New Roman"/>
        </w:rPr>
        <w:t xml:space="preserve">, fresh gloves were administered as these </w:t>
      </w:r>
      <w:proofErr w:type="spellStart"/>
      <w:r w:rsidRPr="00BE6302">
        <w:rPr>
          <w:rFonts w:ascii="Times New Roman" w:hAnsi="Times New Roman"/>
        </w:rPr>
        <w:t>biowipes</w:t>
      </w:r>
      <w:proofErr w:type="spellEnd"/>
      <w:r w:rsidRPr="00BE6302">
        <w:rPr>
          <w:rFonts w:ascii="Times New Roman" w:hAnsi="Times New Roman"/>
        </w:rPr>
        <w:t xml:space="preserve"> came in direct contact with the gloves during swabbing. After swabbing the used </w:t>
      </w:r>
      <w:proofErr w:type="spellStart"/>
      <w:r w:rsidRPr="00BE6302">
        <w:rPr>
          <w:rFonts w:ascii="Times New Roman" w:hAnsi="Times New Roman"/>
        </w:rPr>
        <w:t>biowipe</w:t>
      </w:r>
      <w:proofErr w:type="spellEnd"/>
      <w:r w:rsidRPr="00BE6302">
        <w:rPr>
          <w:rFonts w:ascii="Times New Roman" w:hAnsi="Times New Roman"/>
        </w:rPr>
        <w:t xml:space="preserve"> was stored in a 15 ml centrifuge tube on ice until </w:t>
      </w:r>
      <w:proofErr w:type="spellStart"/>
      <w:r w:rsidRPr="00BE6302">
        <w:rPr>
          <w:rFonts w:ascii="Times New Roman" w:hAnsi="Times New Roman"/>
        </w:rPr>
        <w:t>lysis</w:t>
      </w:r>
      <w:proofErr w:type="spellEnd"/>
      <w:r w:rsidRPr="00BE6302">
        <w:rPr>
          <w:rFonts w:ascii="Times New Roman" w:hAnsi="Times New Roman"/>
        </w:rPr>
        <w:t xml:space="preserve"> step. In case of the </w:t>
      </w:r>
      <w:proofErr w:type="spellStart"/>
      <w:r w:rsidRPr="00BE6302">
        <w:rPr>
          <w:rFonts w:ascii="Times New Roman" w:hAnsi="Times New Roman"/>
        </w:rPr>
        <w:t>biowipe</w:t>
      </w:r>
      <w:proofErr w:type="spellEnd"/>
      <w:r w:rsidRPr="00BE6302">
        <w:rPr>
          <w:rFonts w:ascii="Times New Roman" w:hAnsi="Times New Roman"/>
        </w:rPr>
        <w:t xml:space="preserve"> 3 ml of </w:t>
      </w:r>
      <w:proofErr w:type="spellStart"/>
      <w:r w:rsidRPr="00BE6302">
        <w:rPr>
          <w:rFonts w:ascii="Times New Roman" w:hAnsi="Times New Roman"/>
        </w:rPr>
        <w:t>lysis</w:t>
      </w:r>
      <w:proofErr w:type="spellEnd"/>
      <w:r w:rsidRPr="00BE6302">
        <w:rPr>
          <w:rFonts w:ascii="Times New Roman" w:hAnsi="Times New Roman"/>
        </w:rPr>
        <w:t xml:space="preserve"> buffer (</w:t>
      </w:r>
      <w:proofErr w:type="spellStart"/>
      <w:r w:rsidRPr="00BE6302">
        <w:rPr>
          <w:rFonts w:ascii="Times New Roman" w:hAnsi="Times New Roman"/>
        </w:rPr>
        <w:t>biomérieux</w:t>
      </w:r>
      <w:proofErr w:type="spellEnd"/>
      <w:r w:rsidRPr="00BE6302">
        <w:rPr>
          <w:rFonts w:ascii="Times New Roman" w:hAnsi="Times New Roman"/>
        </w:rPr>
        <w:t xml:space="preserve">) was added. After 10 min incubation at room temperature the </w:t>
      </w:r>
      <w:proofErr w:type="spellStart"/>
      <w:r w:rsidRPr="00BE6302">
        <w:rPr>
          <w:rFonts w:ascii="Times New Roman" w:hAnsi="Times New Roman"/>
        </w:rPr>
        <w:t>lysis</w:t>
      </w:r>
      <w:proofErr w:type="spellEnd"/>
      <w:r w:rsidRPr="00BE6302">
        <w:rPr>
          <w:rFonts w:ascii="Times New Roman" w:hAnsi="Times New Roman"/>
        </w:rPr>
        <w:t xml:space="preserve"> buffer was added to the sample strip of the </w:t>
      </w:r>
      <w:proofErr w:type="spellStart"/>
      <w:r w:rsidRPr="00BE6302">
        <w:rPr>
          <w:rFonts w:ascii="Times New Roman" w:hAnsi="Times New Roman"/>
        </w:rPr>
        <w:t>NucliSENS</w:t>
      </w:r>
      <w:proofErr w:type="spellEnd"/>
      <w:r w:rsidRPr="00BE6302">
        <w:rPr>
          <w:rFonts w:ascii="Times New Roman" w:hAnsi="Times New Roman"/>
        </w:rPr>
        <w:t xml:space="preserve"> </w:t>
      </w:r>
      <w:proofErr w:type="spellStart"/>
      <w:r w:rsidRPr="00BE6302">
        <w:rPr>
          <w:rFonts w:ascii="Times New Roman" w:hAnsi="Times New Roman"/>
        </w:rPr>
        <w:t>EasyMAG</w:t>
      </w:r>
      <w:proofErr w:type="spellEnd"/>
      <w:r w:rsidRPr="00BE6302">
        <w:rPr>
          <w:rFonts w:ascii="Times New Roman" w:hAnsi="Times New Roman"/>
        </w:rPr>
        <w:t xml:space="preserve"> after which the off-board protocol was followed as previously stated. </w:t>
      </w:r>
    </w:p>
    <w:p w:rsidR="00CB7152" w:rsidRPr="00BE6302" w:rsidRDefault="00CB7152" w:rsidP="003444F9">
      <w:pPr>
        <w:spacing w:line="360" w:lineRule="auto"/>
        <w:rPr>
          <w:rFonts w:ascii="Times New Roman" w:hAnsi="Times New Roman"/>
        </w:rPr>
      </w:pPr>
      <w:r w:rsidRPr="00BE6302">
        <w:rPr>
          <w:rFonts w:ascii="Times New Roman" w:hAnsi="Times New Roman"/>
        </w:rPr>
        <w:t>For each of the three surfaces the described experiment was repeated two times separately in time, each with triplicate samples per swab type.  In total six repeats were performed for every surface/swab combination, which were combined in one data unit. To reduce operator bias (due to e.g. a difference in applied pressure), one person carried out all experiments.</w:t>
      </w:r>
    </w:p>
    <w:p w:rsidR="00CB7152" w:rsidRPr="00BE6302" w:rsidRDefault="00CB7152" w:rsidP="003444F9">
      <w:pPr>
        <w:pStyle w:val="Heading3"/>
        <w:spacing w:line="360" w:lineRule="auto"/>
        <w:rPr>
          <w:rFonts w:ascii="Times New Roman" w:hAnsi="Times New Roman"/>
          <w:sz w:val="24"/>
          <w:szCs w:val="24"/>
        </w:rPr>
      </w:pPr>
      <w:r w:rsidRPr="00BE6302">
        <w:rPr>
          <w:rFonts w:ascii="Times New Roman" w:hAnsi="Times New Roman"/>
          <w:sz w:val="24"/>
          <w:szCs w:val="24"/>
        </w:rPr>
        <w:t>2.4.</w:t>
      </w:r>
      <w:r w:rsidRPr="00BE6302">
        <w:rPr>
          <w:rFonts w:ascii="Times New Roman" w:hAnsi="Times New Roman"/>
          <w:sz w:val="24"/>
          <w:szCs w:val="24"/>
        </w:rPr>
        <w:tab/>
        <w:t>Real-time RT-PCR</w:t>
      </w:r>
    </w:p>
    <w:p w:rsidR="00CB7152" w:rsidRPr="00BE6302" w:rsidRDefault="00CB7152" w:rsidP="003444F9">
      <w:pPr>
        <w:pStyle w:val="Text"/>
        <w:spacing w:line="360" w:lineRule="auto"/>
        <w:rPr>
          <w:rFonts w:eastAsiaTheme="minorEastAsia"/>
          <w:lang w:val="en-US" w:eastAsia="en-US" w:bidi="en-US"/>
        </w:rPr>
      </w:pPr>
      <w:r w:rsidRPr="00BE6302">
        <w:rPr>
          <w:rFonts w:eastAsiaTheme="minorEastAsia"/>
          <w:lang w:val="en-US" w:eastAsia="en-US" w:bidi="en-US"/>
        </w:rPr>
        <w:t>The two-step RT-</w:t>
      </w:r>
      <w:proofErr w:type="spellStart"/>
      <w:r w:rsidRPr="00BE6302">
        <w:rPr>
          <w:rFonts w:eastAsiaTheme="minorEastAsia"/>
          <w:lang w:val="en-US" w:eastAsia="en-US" w:bidi="en-US"/>
        </w:rPr>
        <w:t>qPCR</w:t>
      </w:r>
      <w:proofErr w:type="spellEnd"/>
      <w:r w:rsidRPr="00BE6302">
        <w:rPr>
          <w:rFonts w:eastAsiaTheme="minorEastAsia"/>
          <w:lang w:val="en-US" w:eastAsia="en-US" w:bidi="en-US"/>
        </w:rPr>
        <w:t xml:space="preserve"> was performed as described in </w:t>
      </w:r>
      <w:proofErr w:type="spellStart"/>
      <w:r w:rsidR="00A9251F" w:rsidRPr="00A9251F">
        <w:rPr>
          <w:rFonts w:eastAsiaTheme="minorEastAsia"/>
          <w:lang w:val="en-US" w:eastAsia="en-US" w:bidi="en-US"/>
        </w:rPr>
        <w:t>Stals</w:t>
      </w:r>
      <w:proofErr w:type="spellEnd"/>
      <w:r w:rsidR="00A9251F" w:rsidRPr="00A9251F">
        <w:rPr>
          <w:rFonts w:eastAsiaTheme="minorEastAsia"/>
          <w:lang w:val="en-US" w:eastAsia="en-US" w:bidi="en-US"/>
        </w:rPr>
        <w:t xml:space="preserve"> et al.</w:t>
      </w:r>
      <w:r w:rsidRPr="00A9251F">
        <w:rPr>
          <w:rFonts w:eastAsiaTheme="minorEastAsia"/>
          <w:lang w:val="en-US" w:eastAsia="en-US" w:bidi="en-US"/>
        </w:rPr>
        <w:t xml:space="preserve"> </w:t>
      </w:r>
      <w:r w:rsidR="00A9251F">
        <w:rPr>
          <w:rFonts w:eastAsiaTheme="minorEastAsia"/>
          <w:lang w:val="en-US" w:eastAsia="en-US" w:bidi="en-US"/>
        </w:rPr>
        <w:t>(</w:t>
      </w:r>
      <w:r w:rsidRPr="00A9251F">
        <w:rPr>
          <w:rFonts w:eastAsiaTheme="minorEastAsia"/>
          <w:lang w:val="en-US" w:eastAsia="en-US" w:bidi="en-US"/>
        </w:rPr>
        <w:t>20</w:t>
      </w:r>
      <w:r w:rsidR="00A9251F" w:rsidRPr="00A9251F">
        <w:rPr>
          <w:rFonts w:eastAsiaTheme="minorEastAsia"/>
          <w:lang w:val="en-US" w:eastAsia="en-US" w:bidi="en-US"/>
        </w:rPr>
        <w:t>09</w:t>
      </w:r>
      <w:r w:rsidRPr="00A9251F">
        <w:rPr>
          <w:rFonts w:eastAsiaTheme="minorEastAsia"/>
          <w:lang w:val="en-US" w:eastAsia="en-US" w:bidi="en-US"/>
        </w:rPr>
        <w:t>)</w:t>
      </w:r>
      <w:r w:rsidRPr="00BE6302">
        <w:rPr>
          <w:rFonts w:eastAsiaTheme="minorEastAsia"/>
          <w:lang w:val="en-US" w:eastAsia="en-US" w:bidi="en-US"/>
        </w:rPr>
        <w:t xml:space="preserve">. The RT-step was performed in double for each sample: once for the undiluted RNA extract and once for the 1/4 diluted RNA extract. Each time 3 µl RNA was included in a total volume of 20 µl reaction mix. All cDNA preparations were stored at -20°C. </w:t>
      </w:r>
    </w:p>
    <w:p w:rsidR="00CB7152" w:rsidRPr="00BE6302" w:rsidRDefault="00CB7152" w:rsidP="003444F9">
      <w:pPr>
        <w:pStyle w:val="Text"/>
        <w:spacing w:line="360" w:lineRule="auto"/>
        <w:rPr>
          <w:rFonts w:eastAsiaTheme="minorEastAsia"/>
          <w:lang w:val="en-US" w:eastAsia="en-US" w:bidi="en-US"/>
        </w:rPr>
      </w:pPr>
      <w:r w:rsidRPr="00BE6302">
        <w:rPr>
          <w:rFonts w:eastAsiaTheme="minorEastAsia"/>
          <w:lang w:val="en-US" w:eastAsia="en-US" w:bidi="en-US"/>
        </w:rPr>
        <w:t xml:space="preserve">The </w:t>
      </w:r>
      <w:proofErr w:type="spellStart"/>
      <w:r w:rsidRPr="00BE6302">
        <w:rPr>
          <w:rFonts w:eastAsiaTheme="minorEastAsia"/>
          <w:lang w:val="en-US" w:eastAsia="en-US" w:bidi="en-US"/>
        </w:rPr>
        <w:t>qPCR</w:t>
      </w:r>
      <w:proofErr w:type="spellEnd"/>
      <w:r w:rsidRPr="00BE6302">
        <w:rPr>
          <w:rFonts w:eastAsiaTheme="minorEastAsia"/>
          <w:lang w:val="en-US" w:eastAsia="en-US" w:bidi="en-US"/>
        </w:rPr>
        <w:t xml:space="preserve"> assay was used as a duplex </w:t>
      </w:r>
      <w:proofErr w:type="spellStart"/>
      <w:r w:rsidRPr="00BE6302">
        <w:rPr>
          <w:rFonts w:eastAsiaTheme="minorEastAsia"/>
          <w:lang w:val="en-US" w:eastAsia="en-US" w:bidi="en-US"/>
        </w:rPr>
        <w:t>qPCR</w:t>
      </w:r>
      <w:proofErr w:type="spellEnd"/>
      <w:r w:rsidRPr="00BE6302">
        <w:rPr>
          <w:rFonts w:eastAsiaTheme="minorEastAsia"/>
          <w:lang w:val="en-US" w:eastAsia="en-US" w:bidi="en-US"/>
        </w:rPr>
        <w:t xml:space="preserve"> for the detection of GI and GII </w:t>
      </w:r>
      <w:proofErr w:type="spellStart"/>
      <w:r w:rsidRPr="00BE6302">
        <w:rPr>
          <w:rFonts w:eastAsiaTheme="minorEastAsia"/>
          <w:lang w:val="en-US" w:eastAsia="en-US" w:bidi="en-US"/>
        </w:rPr>
        <w:t>NoV.</w:t>
      </w:r>
      <w:proofErr w:type="spellEnd"/>
      <w:r w:rsidRPr="00BE6302">
        <w:rPr>
          <w:rFonts w:eastAsiaTheme="minorEastAsia"/>
          <w:lang w:val="en-US" w:eastAsia="en-US" w:bidi="en-US"/>
        </w:rPr>
        <w:t xml:space="preserve"> For real-time quanti</w:t>
      </w:r>
      <w:r w:rsidR="00801F54">
        <w:rPr>
          <w:rFonts w:eastAsiaTheme="minorEastAsia"/>
          <w:lang w:val="en-US" w:eastAsia="en-US" w:bidi="en-US"/>
        </w:rPr>
        <w:t>fic</w:t>
      </w:r>
      <w:r w:rsidRPr="00BE6302">
        <w:rPr>
          <w:rFonts w:eastAsiaTheme="minorEastAsia"/>
          <w:lang w:val="en-US" w:eastAsia="en-US" w:bidi="en-US"/>
        </w:rPr>
        <w:t xml:space="preserve">ation, 5 µl of template cDNA was included in 25 µl of reaction mix and was performed on the SDS 7300 Real-time PCR System (Applied </w:t>
      </w:r>
      <w:proofErr w:type="spellStart"/>
      <w:r w:rsidRPr="00BE6302">
        <w:rPr>
          <w:rFonts w:eastAsiaTheme="minorEastAsia"/>
          <w:lang w:val="en-US" w:eastAsia="en-US" w:bidi="en-US"/>
        </w:rPr>
        <w:t>Biosystems</w:t>
      </w:r>
      <w:proofErr w:type="spellEnd"/>
      <w:r w:rsidRPr="00BE6302">
        <w:rPr>
          <w:rFonts w:eastAsiaTheme="minorEastAsia"/>
          <w:lang w:val="en-US" w:eastAsia="en-US" w:bidi="en-US"/>
        </w:rPr>
        <w:t>). Ten-fold serial dilutions ranging from 10</w:t>
      </w:r>
      <w:r w:rsidRPr="00BE6302">
        <w:rPr>
          <w:rFonts w:eastAsiaTheme="minorEastAsia"/>
          <w:vertAlign w:val="superscript"/>
          <w:lang w:val="en-US" w:eastAsia="en-US" w:bidi="en-US"/>
        </w:rPr>
        <w:t>7</w:t>
      </w:r>
      <w:r w:rsidRPr="00BE6302">
        <w:rPr>
          <w:rFonts w:eastAsiaTheme="minorEastAsia"/>
          <w:lang w:val="en-US" w:eastAsia="en-US" w:bidi="en-US"/>
        </w:rPr>
        <w:t xml:space="preserve"> to 10</w:t>
      </w:r>
      <w:r w:rsidRPr="00BE6302">
        <w:rPr>
          <w:rFonts w:eastAsiaTheme="minorEastAsia"/>
          <w:vertAlign w:val="superscript"/>
          <w:lang w:val="en-US" w:eastAsia="en-US" w:bidi="en-US"/>
        </w:rPr>
        <w:t>1</w:t>
      </w:r>
      <w:r w:rsidRPr="00BE6302">
        <w:rPr>
          <w:rFonts w:eastAsiaTheme="minorEastAsia"/>
          <w:lang w:val="en-US" w:eastAsia="en-US" w:bidi="en-US"/>
        </w:rPr>
        <w:t xml:space="preserve"> copies of the control plasmids for GI and GII </w:t>
      </w:r>
      <w:proofErr w:type="spellStart"/>
      <w:r w:rsidRPr="00BE6302">
        <w:rPr>
          <w:rFonts w:eastAsiaTheme="minorEastAsia"/>
          <w:lang w:val="en-US" w:eastAsia="en-US" w:bidi="en-US"/>
        </w:rPr>
        <w:t>NoV</w:t>
      </w:r>
      <w:proofErr w:type="spellEnd"/>
      <w:r w:rsidRPr="00BE6302">
        <w:rPr>
          <w:rFonts w:eastAsiaTheme="minorEastAsia"/>
          <w:lang w:val="en-US" w:eastAsia="en-US" w:bidi="en-US"/>
        </w:rPr>
        <w:t xml:space="preserve"> described by </w:t>
      </w:r>
      <w:proofErr w:type="spellStart"/>
      <w:r w:rsidRPr="00BE6302">
        <w:rPr>
          <w:rFonts w:eastAsiaTheme="minorEastAsia"/>
          <w:lang w:val="en-US" w:eastAsia="en-US" w:bidi="en-US"/>
        </w:rPr>
        <w:t>Stals</w:t>
      </w:r>
      <w:proofErr w:type="spellEnd"/>
      <w:r w:rsidRPr="00BE6302">
        <w:rPr>
          <w:rFonts w:eastAsiaTheme="minorEastAsia"/>
          <w:lang w:val="en-US" w:eastAsia="en-US" w:bidi="en-US"/>
        </w:rPr>
        <w:t xml:space="preserve"> et al. (2009) were used to prepare the standard curves. Standard curves were subjected in duplicate and amplification data was collected and analyze</w:t>
      </w:r>
      <w:r w:rsidR="00F026F8">
        <w:rPr>
          <w:rFonts w:eastAsiaTheme="minorEastAsia"/>
          <w:lang w:val="en-US" w:eastAsia="en-US" w:bidi="en-US"/>
        </w:rPr>
        <w:t xml:space="preserve">d using the SDS 7300 </w:t>
      </w:r>
      <w:r w:rsidR="00F026F8" w:rsidRPr="00912996">
        <w:rPr>
          <w:rFonts w:eastAsiaTheme="minorEastAsia"/>
          <w:lang w:val="en-US" w:eastAsia="en-US" w:bidi="en-US"/>
        </w:rPr>
        <w:t>instrument</w:t>
      </w:r>
      <w:r w:rsidRPr="00912996">
        <w:rPr>
          <w:rFonts w:eastAsiaTheme="minorEastAsia"/>
          <w:lang w:val="en-US" w:eastAsia="en-US" w:bidi="en-US"/>
        </w:rPr>
        <w:t>’</w:t>
      </w:r>
      <w:r w:rsidR="00F026F8" w:rsidRPr="00912996">
        <w:rPr>
          <w:rFonts w:eastAsiaTheme="minorEastAsia"/>
          <w:lang w:val="en-US" w:eastAsia="en-US" w:bidi="en-US"/>
        </w:rPr>
        <w:t>s</w:t>
      </w:r>
      <w:r w:rsidRPr="00BE6302">
        <w:rPr>
          <w:rFonts w:eastAsiaTheme="minorEastAsia"/>
          <w:lang w:val="en-US" w:eastAsia="en-US" w:bidi="en-US"/>
        </w:rPr>
        <w:t xml:space="preserve"> software. </w:t>
      </w:r>
      <w:r w:rsidR="00846A97">
        <w:rPr>
          <w:rFonts w:eastAsiaTheme="minorEastAsia"/>
          <w:lang w:val="en-US" w:eastAsia="en-US" w:bidi="en-US"/>
        </w:rPr>
        <w:t xml:space="preserve">Aliquots of the spike were analyzed in quadruplicate (Part 1) or duplicate (Part 2). Mean values were used for calculation of the SRE. </w:t>
      </w:r>
      <w:r w:rsidRPr="00BE6302">
        <w:rPr>
          <w:rFonts w:eastAsiaTheme="minorEastAsia"/>
          <w:lang w:val="en-US" w:eastAsia="en-US" w:bidi="en-US"/>
        </w:rPr>
        <w:t xml:space="preserve">The used </w:t>
      </w:r>
      <w:proofErr w:type="spellStart"/>
      <w:r w:rsidRPr="00BE6302">
        <w:rPr>
          <w:rFonts w:eastAsiaTheme="minorEastAsia"/>
          <w:lang w:val="en-US" w:eastAsia="en-US" w:bidi="en-US"/>
        </w:rPr>
        <w:t>fluorophore</w:t>
      </w:r>
      <w:proofErr w:type="spellEnd"/>
      <w:r w:rsidRPr="00BE6302">
        <w:rPr>
          <w:rFonts w:eastAsiaTheme="minorEastAsia"/>
          <w:lang w:val="en-US" w:eastAsia="en-US" w:bidi="en-US"/>
        </w:rPr>
        <w:t xml:space="preserve">/quencher combinations for GI and GII </w:t>
      </w:r>
      <w:proofErr w:type="spellStart"/>
      <w:r w:rsidRPr="00BE6302">
        <w:rPr>
          <w:rFonts w:eastAsiaTheme="minorEastAsia"/>
          <w:lang w:val="en-US" w:eastAsia="en-US" w:bidi="en-US"/>
        </w:rPr>
        <w:t>NoV</w:t>
      </w:r>
      <w:proofErr w:type="spellEnd"/>
      <w:r w:rsidRPr="00BE6302">
        <w:rPr>
          <w:rFonts w:eastAsiaTheme="minorEastAsia"/>
          <w:lang w:val="en-US" w:eastAsia="en-US" w:bidi="en-US"/>
        </w:rPr>
        <w:t xml:space="preserve"> probes were respectively 6-FAM/BHQ-1 (Integrated DNA Technologies, Leuven, Belgium) and HEX/BHQ-2 (Integrated DNA Technologies).</w:t>
      </w:r>
    </w:p>
    <w:p w:rsidR="00CB7152" w:rsidRPr="00BE6302" w:rsidRDefault="00CB7152" w:rsidP="003444F9">
      <w:pPr>
        <w:pStyle w:val="Heading3"/>
        <w:spacing w:line="360" w:lineRule="auto"/>
        <w:rPr>
          <w:rFonts w:ascii="Times New Roman" w:hAnsi="Times New Roman"/>
          <w:sz w:val="24"/>
          <w:szCs w:val="24"/>
        </w:rPr>
      </w:pPr>
      <w:r w:rsidRPr="00BE6302">
        <w:rPr>
          <w:rFonts w:ascii="Times New Roman" w:hAnsi="Times New Roman"/>
          <w:sz w:val="24"/>
          <w:szCs w:val="24"/>
        </w:rPr>
        <w:t>2.5.</w:t>
      </w:r>
      <w:r w:rsidRPr="00BE6302">
        <w:rPr>
          <w:rFonts w:ascii="Times New Roman" w:hAnsi="Times New Roman"/>
          <w:sz w:val="24"/>
          <w:szCs w:val="24"/>
        </w:rPr>
        <w:tab/>
        <w:t>Data analysis</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Inhibition assessment was performed by the dilution approach. In essence, this approach is focused on the Ct difference between undiluted RNA and in this case ¼ diluted RNA extracts. Samples showing a </w:t>
      </w:r>
      <w:r w:rsidRPr="00912996">
        <w:rPr>
          <w:rFonts w:ascii="Times New Roman" w:hAnsi="Times New Roman"/>
        </w:rPr>
        <w:t xml:space="preserve">∆Ct </w:t>
      </w:r>
      <w:r w:rsidR="00113B32" w:rsidRPr="00912996">
        <w:rPr>
          <w:rFonts w:ascii="Times New Roman" w:hAnsi="Times New Roman"/>
        </w:rPr>
        <w:t>between 2.0 – 0.2 and 2.0 + 0.2</w:t>
      </w:r>
      <w:r w:rsidRPr="00BE6302">
        <w:rPr>
          <w:rFonts w:ascii="Times New Roman" w:hAnsi="Times New Roman"/>
        </w:rPr>
        <w:t xml:space="preserve"> were considered as inhibitor free and in this case the recovery efficiency was calculated using the data obtained with the u</w:t>
      </w:r>
      <w:r w:rsidR="00113B32">
        <w:rPr>
          <w:rFonts w:ascii="Times New Roman" w:hAnsi="Times New Roman"/>
        </w:rPr>
        <w:t>ndiluted RNA extract. If ∆Ct &lt; 1.8</w:t>
      </w:r>
      <w:r w:rsidRPr="00BE6302">
        <w:rPr>
          <w:rFonts w:ascii="Times New Roman" w:hAnsi="Times New Roman"/>
        </w:rPr>
        <w:t xml:space="preserve"> the recovery efficiency was calculated using the data obtained with </w:t>
      </w:r>
      <w:r w:rsidRPr="00BE6302">
        <w:rPr>
          <w:rFonts w:ascii="Times New Roman" w:hAnsi="Times New Roman"/>
        </w:rPr>
        <w:lastRenderedPageBreak/>
        <w:t>the ¼ diluted RNA extract. The sample recovery efficiency (SRE) of the spiked viruses was calculated using the following equation: percentage of recovery = the number of recovered viruses/the number of seeded viruses x 100.</w:t>
      </w:r>
    </w:p>
    <w:p w:rsidR="00CB7152" w:rsidRPr="00BE6302" w:rsidRDefault="00CB7152" w:rsidP="003444F9">
      <w:pPr>
        <w:spacing w:line="360" w:lineRule="auto"/>
        <w:rPr>
          <w:rFonts w:ascii="Times New Roman" w:hAnsi="Times New Roman"/>
        </w:rPr>
      </w:pPr>
      <w:r w:rsidRPr="00BE6302">
        <w:rPr>
          <w:rFonts w:ascii="Times New Roman" w:hAnsi="Times New Roman"/>
        </w:rPr>
        <w:t>In order to perform the correct statistical test, the normality was checked each time using the Shapiro-</w:t>
      </w:r>
      <w:proofErr w:type="spellStart"/>
      <w:r w:rsidRPr="00BE6302">
        <w:rPr>
          <w:rFonts w:ascii="Times New Roman" w:hAnsi="Times New Roman"/>
        </w:rPr>
        <w:t>Wilk</w:t>
      </w:r>
      <w:proofErr w:type="spellEnd"/>
      <w:r w:rsidRPr="00BE6302">
        <w:rPr>
          <w:rFonts w:ascii="Times New Roman" w:hAnsi="Times New Roman"/>
        </w:rPr>
        <w:t xml:space="preserve"> test and the equality of variances was tested with the </w:t>
      </w:r>
      <w:proofErr w:type="spellStart"/>
      <w:r w:rsidRPr="00BE6302">
        <w:rPr>
          <w:rFonts w:ascii="Times New Roman" w:hAnsi="Times New Roman"/>
        </w:rPr>
        <w:t>Levene’s</w:t>
      </w:r>
      <w:proofErr w:type="spellEnd"/>
      <w:r w:rsidRPr="00BE6302">
        <w:rPr>
          <w:rFonts w:ascii="Times New Roman" w:hAnsi="Times New Roman"/>
        </w:rPr>
        <w:t xml:space="preserve"> test. When both assumptions were met, ANOVA was used to define significant differences. In case of </w:t>
      </w:r>
      <w:r w:rsidR="00113B32">
        <w:rPr>
          <w:rFonts w:ascii="Times New Roman" w:hAnsi="Times New Roman"/>
        </w:rPr>
        <w:t xml:space="preserve">a </w:t>
      </w:r>
      <w:r w:rsidRPr="00BE6302">
        <w:rPr>
          <w:rFonts w:ascii="Times New Roman" w:hAnsi="Times New Roman"/>
        </w:rPr>
        <w:t xml:space="preserve">significant difference, </w:t>
      </w:r>
      <w:r w:rsidR="00113B32">
        <w:rPr>
          <w:rFonts w:ascii="Times New Roman" w:hAnsi="Times New Roman"/>
        </w:rPr>
        <w:t xml:space="preserve">the </w:t>
      </w:r>
      <w:proofErr w:type="spellStart"/>
      <w:r w:rsidRPr="00BE6302">
        <w:rPr>
          <w:rFonts w:ascii="Times New Roman" w:hAnsi="Times New Roman"/>
        </w:rPr>
        <w:t>Bonferroni</w:t>
      </w:r>
      <w:proofErr w:type="spellEnd"/>
      <w:r w:rsidRPr="00BE6302">
        <w:rPr>
          <w:rFonts w:ascii="Times New Roman" w:hAnsi="Times New Roman"/>
        </w:rPr>
        <w:t xml:space="preserve"> test was used as post hoc multiple comparison test. When the assumptions for ANOVA were not met, the </w:t>
      </w:r>
      <w:proofErr w:type="spellStart"/>
      <w:r w:rsidRPr="00BE6302">
        <w:rPr>
          <w:rFonts w:ascii="Times New Roman" w:hAnsi="Times New Roman"/>
        </w:rPr>
        <w:t>Kruskal</w:t>
      </w:r>
      <w:proofErr w:type="spellEnd"/>
      <w:r w:rsidRPr="00BE6302">
        <w:rPr>
          <w:rFonts w:ascii="Times New Roman" w:hAnsi="Times New Roman"/>
        </w:rPr>
        <w:t>-Wallis (KW) test was used and when significant differences were found, the applied post hoc tests were Mann-</w:t>
      </w:r>
      <w:proofErr w:type="spellStart"/>
      <w:r w:rsidRPr="00BE6302">
        <w:rPr>
          <w:rFonts w:ascii="Times New Roman" w:hAnsi="Times New Roman"/>
        </w:rPr>
        <w:t>Withney</w:t>
      </w:r>
      <w:proofErr w:type="spellEnd"/>
      <w:r w:rsidRPr="00BE6302">
        <w:rPr>
          <w:rFonts w:ascii="Times New Roman" w:hAnsi="Times New Roman"/>
        </w:rPr>
        <w:t xml:space="preserve"> </w:t>
      </w:r>
      <w:r w:rsidR="00545748">
        <w:rPr>
          <w:rFonts w:ascii="Times New Roman" w:hAnsi="Times New Roman"/>
        </w:rPr>
        <w:t xml:space="preserve">(MW) </w:t>
      </w:r>
      <w:r w:rsidRPr="00BE6302">
        <w:rPr>
          <w:rFonts w:ascii="Times New Roman" w:hAnsi="Times New Roman"/>
        </w:rPr>
        <w:t xml:space="preserve">tests with the use of a </w:t>
      </w:r>
      <w:proofErr w:type="spellStart"/>
      <w:r w:rsidRPr="00BE6302">
        <w:rPr>
          <w:rFonts w:ascii="Times New Roman" w:hAnsi="Times New Roman"/>
        </w:rPr>
        <w:t>Bonferroni</w:t>
      </w:r>
      <w:proofErr w:type="spellEnd"/>
      <w:r w:rsidRPr="00BE6302">
        <w:rPr>
          <w:rFonts w:ascii="Times New Roman" w:hAnsi="Times New Roman"/>
        </w:rPr>
        <w:t xml:space="preserve"> correction.</w:t>
      </w:r>
    </w:p>
    <w:p w:rsidR="00CB7152" w:rsidRPr="00BE6302" w:rsidRDefault="00CB7152" w:rsidP="003444F9">
      <w:pPr>
        <w:spacing w:line="360" w:lineRule="auto"/>
        <w:rPr>
          <w:rFonts w:ascii="Times New Roman" w:hAnsi="Times New Roman"/>
        </w:rPr>
      </w:pPr>
      <w:r w:rsidRPr="00BE6302">
        <w:rPr>
          <w:rFonts w:ascii="Times New Roman" w:hAnsi="Times New Roman"/>
        </w:rPr>
        <w:t>Statistical analysis was performed using SPSS software, version 20 (SPSS Inc. Chicago, IL, USA). p-Values ≤0.05 were deemed statistically significant.</w:t>
      </w:r>
    </w:p>
    <w:p w:rsidR="00CB7152" w:rsidRPr="00BE6302" w:rsidRDefault="00CB7152" w:rsidP="003444F9">
      <w:pPr>
        <w:pStyle w:val="Heading1"/>
        <w:spacing w:line="360" w:lineRule="auto"/>
        <w:rPr>
          <w:rFonts w:ascii="Times New Roman" w:hAnsi="Times New Roman"/>
          <w:sz w:val="24"/>
          <w:szCs w:val="24"/>
        </w:rPr>
      </w:pPr>
      <w:r w:rsidRPr="00BE6302">
        <w:rPr>
          <w:rFonts w:ascii="Times New Roman" w:hAnsi="Times New Roman"/>
          <w:sz w:val="24"/>
          <w:szCs w:val="24"/>
        </w:rPr>
        <w:t>3.</w:t>
      </w:r>
      <w:r w:rsidRPr="00BE6302">
        <w:rPr>
          <w:rFonts w:ascii="Times New Roman" w:hAnsi="Times New Roman"/>
          <w:sz w:val="24"/>
          <w:szCs w:val="24"/>
        </w:rPr>
        <w:tab/>
        <w:t xml:space="preserve">Results </w:t>
      </w:r>
    </w:p>
    <w:p w:rsidR="00CB7152" w:rsidRPr="00BE6302" w:rsidRDefault="00CB7152" w:rsidP="003444F9">
      <w:pPr>
        <w:pStyle w:val="Heading2"/>
        <w:spacing w:line="360" w:lineRule="auto"/>
        <w:rPr>
          <w:rFonts w:ascii="Times New Roman" w:hAnsi="Times New Roman"/>
          <w:sz w:val="24"/>
          <w:szCs w:val="24"/>
        </w:rPr>
      </w:pPr>
      <w:r w:rsidRPr="00BE6302">
        <w:rPr>
          <w:rFonts w:ascii="Times New Roman" w:hAnsi="Times New Roman"/>
          <w:sz w:val="24"/>
          <w:szCs w:val="24"/>
        </w:rPr>
        <w:t>3.1.</w:t>
      </w:r>
      <w:r w:rsidRPr="00BE6302">
        <w:rPr>
          <w:rFonts w:ascii="Times New Roman" w:hAnsi="Times New Roman"/>
          <w:sz w:val="24"/>
          <w:szCs w:val="24"/>
        </w:rPr>
        <w:tab/>
        <w:t>Comparison of different swab elution/extraction strategies</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The mean SRE and standard deviation for the detection of GI and GII </w:t>
      </w:r>
      <w:proofErr w:type="spellStart"/>
      <w:r w:rsidRPr="00BE6302">
        <w:rPr>
          <w:rFonts w:ascii="Times New Roman" w:hAnsi="Times New Roman"/>
        </w:rPr>
        <w:t>NoV</w:t>
      </w:r>
      <w:proofErr w:type="spellEnd"/>
      <w:r w:rsidRPr="00BE6302">
        <w:rPr>
          <w:rFonts w:ascii="Times New Roman" w:hAnsi="Times New Roman"/>
        </w:rPr>
        <w:t xml:space="preserve"> on HD PE according to the three different swab elution/extraction strategies using a cotton swab are depicted in </w:t>
      </w:r>
      <w:r w:rsidRPr="00D80DB6">
        <w:rPr>
          <w:rFonts w:ascii="Times New Roman" w:hAnsi="Times New Roman"/>
        </w:rPr>
        <w:t>Fig</w:t>
      </w:r>
      <w:r w:rsidR="00A9251F" w:rsidRPr="00D80DB6">
        <w:rPr>
          <w:rFonts w:ascii="Times New Roman" w:hAnsi="Times New Roman"/>
        </w:rPr>
        <w:t>.</w:t>
      </w:r>
      <w:r w:rsidRPr="00D80DB6">
        <w:rPr>
          <w:rFonts w:ascii="Times New Roman" w:hAnsi="Times New Roman"/>
        </w:rPr>
        <w:t xml:space="preserve"> 1.</w:t>
      </w:r>
      <w:r w:rsidRPr="00BE6302">
        <w:rPr>
          <w:rFonts w:ascii="Times New Roman" w:hAnsi="Times New Roman"/>
        </w:rPr>
        <w:t xml:space="preserve"> For both detection of GI and GII </w:t>
      </w:r>
      <w:proofErr w:type="spellStart"/>
      <w:r w:rsidRPr="00BE6302">
        <w:rPr>
          <w:rFonts w:ascii="Times New Roman" w:hAnsi="Times New Roman"/>
        </w:rPr>
        <w:t>NoV</w:t>
      </w:r>
      <w:proofErr w:type="spellEnd"/>
      <w:r w:rsidRPr="00BE6302">
        <w:rPr>
          <w:rFonts w:ascii="Times New Roman" w:hAnsi="Times New Roman"/>
        </w:rPr>
        <w:t xml:space="preserve"> there was a significant difference in recovery efficiencies obtained with the three swab elution/extraction strategies (ANOVA, p=0.00</w:t>
      </w:r>
      <w:r w:rsidR="00113B32">
        <w:rPr>
          <w:rFonts w:ascii="Times New Roman" w:hAnsi="Times New Roman"/>
        </w:rPr>
        <w:t>2 for GI, p=0.001</w:t>
      </w:r>
      <w:r w:rsidRPr="00BE6302">
        <w:rPr>
          <w:rFonts w:ascii="Times New Roman" w:hAnsi="Times New Roman"/>
        </w:rPr>
        <w:t xml:space="preserve"> for GII). For both viruses strategy 1 was </w:t>
      </w:r>
      <w:r w:rsidRPr="00445E07">
        <w:rPr>
          <w:rFonts w:ascii="Times New Roman" w:hAnsi="Times New Roman"/>
        </w:rPr>
        <w:t>significant</w:t>
      </w:r>
      <w:r w:rsidR="00B2762E" w:rsidRPr="00445E07">
        <w:rPr>
          <w:rFonts w:ascii="Times New Roman" w:hAnsi="Times New Roman"/>
        </w:rPr>
        <w:t>ly</w:t>
      </w:r>
      <w:r w:rsidRPr="00BE6302">
        <w:rPr>
          <w:rFonts w:ascii="Times New Roman" w:hAnsi="Times New Roman"/>
        </w:rPr>
        <w:t xml:space="preserve"> less efficient (</w:t>
      </w:r>
      <w:proofErr w:type="spellStart"/>
      <w:r w:rsidRPr="00BE6302">
        <w:rPr>
          <w:rFonts w:ascii="Times New Roman" w:hAnsi="Times New Roman"/>
        </w:rPr>
        <w:t>Bonferroni</w:t>
      </w:r>
      <w:proofErr w:type="spellEnd"/>
      <w:r w:rsidRPr="00BE6302">
        <w:rPr>
          <w:rFonts w:ascii="Times New Roman" w:hAnsi="Times New Roman"/>
        </w:rPr>
        <w:t xml:space="preserve">, p &lt; 0.020) than strategy 2 and 3, resulting in a mean recovery efficiency of 27.0% ± 26.5% and 18.9% ± 14.3%, respectively for GI and GII </w:t>
      </w:r>
      <w:proofErr w:type="spellStart"/>
      <w:r w:rsidRPr="00BE6302">
        <w:rPr>
          <w:rFonts w:ascii="Times New Roman" w:hAnsi="Times New Roman"/>
        </w:rPr>
        <w:t>NoV.</w:t>
      </w:r>
      <w:proofErr w:type="spellEnd"/>
      <w:r w:rsidRPr="00BE6302">
        <w:rPr>
          <w:rFonts w:ascii="Times New Roman" w:hAnsi="Times New Roman"/>
        </w:rPr>
        <w:t xml:space="preserve"> </w:t>
      </w:r>
      <w:r w:rsidR="00113B32">
        <w:rPr>
          <w:rFonts w:ascii="Times New Roman" w:hAnsi="Times New Roman"/>
        </w:rPr>
        <w:t>For both strains, there was no significant difference in SRE obtained with strategy 2 or 3 (</w:t>
      </w:r>
      <w:proofErr w:type="spellStart"/>
      <w:r w:rsidR="00113B32">
        <w:rPr>
          <w:rFonts w:ascii="Times New Roman" w:hAnsi="Times New Roman"/>
        </w:rPr>
        <w:t>Bonferroni</w:t>
      </w:r>
      <w:proofErr w:type="spellEnd"/>
      <w:r w:rsidR="00113B32">
        <w:rPr>
          <w:rFonts w:ascii="Times New Roman" w:hAnsi="Times New Roman"/>
        </w:rPr>
        <w:t>, p=0.836 for GI, p=0.073 for GII). B</w:t>
      </w:r>
      <w:r w:rsidRPr="00BE6302">
        <w:rPr>
          <w:rFonts w:ascii="Times New Roman" w:hAnsi="Times New Roman"/>
        </w:rPr>
        <w:t>oth strategies obtained high recovery efficiencies (SRE &gt; 70%).</w:t>
      </w:r>
      <w:r w:rsidR="00517775">
        <w:rPr>
          <w:rFonts w:ascii="Times New Roman" w:hAnsi="Times New Roman"/>
        </w:rPr>
        <w:t xml:space="preserve"> Mean </w:t>
      </w:r>
      <w:r w:rsidR="00B722E3">
        <w:rPr>
          <w:rFonts w:ascii="Times New Roman" w:hAnsi="Times New Roman"/>
        </w:rPr>
        <w:t xml:space="preserve">recovery efficiencies </w:t>
      </w:r>
      <w:r w:rsidR="00517775">
        <w:rPr>
          <w:rFonts w:ascii="Times New Roman" w:hAnsi="Times New Roman"/>
        </w:rPr>
        <w:t xml:space="preserve"> &gt;100% can be attributed to measurement uncertainty on the determination of the number of genomic copies, and has been observed in literature </w:t>
      </w:r>
      <w:r w:rsidR="000A0382">
        <w:rPr>
          <w:rFonts w:ascii="Times New Roman" w:hAnsi="Times New Roman"/>
        </w:rPr>
        <w:t xml:space="preserve">(Julian et al. 2011; </w:t>
      </w:r>
      <w:proofErr w:type="spellStart"/>
      <w:r w:rsidR="000A0382">
        <w:rPr>
          <w:rFonts w:ascii="Times New Roman" w:hAnsi="Times New Roman"/>
        </w:rPr>
        <w:t>Stals</w:t>
      </w:r>
      <w:proofErr w:type="spellEnd"/>
      <w:r w:rsidR="000A0382">
        <w:rPr>
          <w:rFonts w:ascii="Times New Roman" w:hAnsi="Times New Roman"/>
        </w:rPr>
        <w:t xml:space="preserve"> et al. 2011a)</w:t>
      </w:r>
      <w:r w:rsidR="00517775">
        <w:rPr>
          <w:rFonts w:ascii="Times New Roman" w:hAnsi="Times New Roman"/>
        </w:rPr>
        <w:t>.</w:t>
      </w:r>
      <w:r w:rsidR="003231BD">
        <w:rPr>
          <w:rFonts w:ascii="Times New Roman" w:hAnsi="Times New Roman"/>
        </w:rPr>
        <w:t xml:space="preserve"> Due to measurement uncertainty the genomic copies detected in the spike used in part 1 (spike was analyzed in quadruplicate) for example, consisted out of a mean value with a standard deviation of which the mean value was used for calculation of the SRE.</w:t>
      </w:r>
    </w:p>
    <w:p w:rsidR="00CB7152" w:rsidRPr="00BE6302" w:rsidRDefault="00CB7152" w:rsidP="003444F9">
      <w:pPr>
        <w:pStyle w:val="Heading2"/>
        <w:spacing w:line="360" w:lineRule="auto"/>
        <w:rPr>
          <w:rFonts w:ascii="Times New Roman" w:hAnsi="Times New Roman"/>
          <w:sz w:val="24"/>
          <w:szCs w:val="24"/>
        </w:rPr>
      </w:pPr>
      <w:r w:rsidRPr="00BE6302">
        <w:rPr>
          <w:rFonts w:ascii="Times New Roman" w:hAnsi="Times New Roman"/>
          <w:sz w:val="24"/>
          <w:szCs w:val="24"/>
        </w:rPr>
        <w:t>3.2.</w:t>
      </w:r>
      <w:r w:rsidRPr="00BE6302">
        <w:rPr>
          <w:rFonts w:ascii="Times New Roman" w:hAnsi="Times New Roman"/>
          <w:sz w:val="24"/>
          <w:szCs w:val="24"/>
        </w:rPr>
        <w:tab/>
        <w:t>Comparison of recovery efficiencies of different swabs tested on different surfaces</w:t>
      </w:r>
    </w:p>
    <w:p w:rsidR="00CB7152" w:rsidRPr="00BE6302" w:rsidRDefault="00CB7152" w:rsidP="003444F9">
      <w:pPr>
        <w:spacing w:line="360" w:lineRule="auto"/>
        <w:rPr>
          <w:rStyle w:val="Strong"/>
          <w:rFonts w:ascii="Times New Roman" w:hAnsi="Times New Roman"/>
        </w:rPr>
      </w:pPr>
      <w:r w:rsidRPr="00BE6302">
        <w:rPr>
          <w:rStyle w:val="Strong"/>
          <w:rFonts w:ascii="Times New Roman" w:hAnsi="Times New Roman"/>
        </w:rPr>
        <w:t xml:space="preserve">Detection of GI </w:t>
      </w:r>
      <w:proofErr w:type="spellStart"/>
      <w:r w:rsidRPr="00BE6302">
        <w:rPr>
          <w:rStyle w:val="Strong"/>
          <w:rFonts w:ascii="Times New Roman" w:hAnsi="Times New Roman"/>
        </w:rPr>
        <w:t>NoV</w:t>
      </w:r>
      <w:proofErr w:type="spellEnd"/>
    </w:p>
    <w:p w:rsidR="00CB7152" w:rsidRPr="00BE6302" w:rsidRDefault="00CB7152" w:rsidP="003444F9">
      <w:pPr>
        <w:spacing w:line="360" w:lineRule="auto"/>
        <w:rPr>
          <w:rStyle w:val="Strong"/>
          <w:rFonts w:ascii="Times New Roman" w:hAnsi="Times New Roman"/>
          <w:b w:val="0"/>
        </w:rPr>
      </w:pPr>
      <w:r w:rsidRPr="00BE6302">
        <w:rPr>
          <w:rStyle w:val="Strong"/>
          <w:rFonts w:ascii="Times New Roman" w:hAnsi="Times New Roman"/>
          <w:b w:val="0"/>
        </w:rPr>
        <w:lastRenderedPageBreak/>
        <w:t xml:space="preserve">For the detection of GI </w:t>
      </w:r>
      <w:proofErr w:type="spellStart"/>
      <w:r w:rsidRPr="00BE6302">
        <w:rPr>
          <w:rStyle w:val="Strong"/>
          <w:rFonts w:ascii="Times New Roman" w:hAnsi="Times New Roman"/>
          <w:b w:val="0"/>
        </w:rPr>
        <w:t>NoV</w:t>
      </w:r>
      <w:proofErr w:type="spellEnd"/>
      <w:r w:rsidRPr="00BE6302">
        <w:rPr>
          <w:rStyle w:val="Strong"/>
          <w:rFonts w:ascii="Times New Roman" w:hAnsi="Times New Roman"/>
          <w:b w:val="0"/>
        </w:rPr>
        <w:t xml:space="preserve"> (</w:t>
      </w:r>
      <w:r w:rsidRPr="00D80DB6">
        <w:rPr>
          <w:rStyle w:val="Strong"/>
          <w:rFonts w:ascii="Times New Roman" w:hAnsi="Times New Roman"/>
          <w:b w:val="0"/>
        </w:rPr>
        <w:t>Fig</w:t>
      </w:r>
      <w:r w:rsidR="00A9251F" w:rsidRPr="00D80DB6">
        <w:rPr>
          <w:rStyle w:val="Strong"/>
          <w:rFonts w:ascii="Times New Roman" w:hAnsi="Times New Roman"/>
          <w:b w:val="0"/>
        </w:rPr>
        <w:t>.</w:t>
      </w:r>
      <w:r w:rsidRPr="00D80DB6">
        <w:rPr>
          <w:rStyle w:val="Strong"/>
          <w:rFonts w:ascii="Times New Roman" w:hAnsi="Times New Roman"/>
          <w:b w:val="0"/>
        </w:rPr>
        <w:t xml:space="preserve"> 2</w:t>
      </w:r>
      <w:r w:rsidRPr="00BE6302">
        <w:rPr>
          <w:rStyle w:val="Strong"/>
          <w:rFonts w:ascii="Times New Roman" w:hAnsi="Times New Roman"/>
          <w:b w:val="0"/>
        </w:rPr>
        <w:t xml:space="preserve">), the SRE was significantly </w:t>
      </w:r>
      <w:proofErr w:type="spellStart"/>
      <w:r w:rsidRPr="00BE6302">
        <w:rPr>
          <w:rStyle w:val="Strong"/>
          <w:rFonts w:ascii="Times New Roman" w:hAnsi="Times New Roman"/>
          <w:b w:val="0"/>
        </w:rPr>
        <w:t>dependant</w:t>
      </w:r>
      <w:proofErr w:type="spellEnd"/>
      <w:r w:rsidRPr="00BE6302">
        <w:rPr>
          <w:rStyle w:val="Strong"/>
          <w:rFonts w:ascii="Times New Roman" w:hAnsi="Times New Roman"/>
          <w:b w:val="0"/>
        </w:rPr>
        <w:t xml:space="preserve"> on the type of surface tested (KW-test, p=0.000). </w:t>
      </w:r>
      <w:r w:rsidR="00896DFA">
        <w:rPr>
          <w:rStyle w:val="Strong"/>
          <w:rFonts w:ascii="Times New Roman" w:hAnsi="Times New Roman"/>
          <w:b w:val="0"/>
        </w:rPr>
        <w:t xml:space="preserve">As such the SRE for GI </w:t>
      </w:r>
      <w:proofErr w:type="spellStart"/>
      <w:r w:rsidR="00896DFA">
        <w:rPr>
          <w:rStyle w:val="Strong"/>
          <w:rFonts w:ascii="Times New Roman" w:hAnsi="Times New Roman"/>
          <w:b w:val="0"/>
        </w:rPr>
        <w:t>NoV</w:t>
      </w:r>
      <w:proofErr w:type="spellEnd"/>
      <w:r w:rsidR="00896DFA">
        <w:rPr>
          <w:rStyle w:val="Strong"/>
          <w:rFonts w:ascii="Times New Roman" w:hAnsi="Times New Roman"/>
          <w:b w:val="0"/>
        </w:rPr>
        <w:t xml:space="preserve"> detection on both HD PE and gloves was significantly higher than for GI </w:t>
      </w:r>
      <w:proofErr w:type="spellStart"/>
      <w:r w:rsidR="00896DFA">
        <w:rPr>
          <w:rStyle w:val="Strong"/>
          <w:rFonts w:ascii="Times New Roman" w:hAnsi="Times New Roman"/>
          <w:b w:val="0"/>
        </w:rPr>
        <w:t>NoV</w:t>
      </w:r>
      <w:proofErr w:type="spellEnd"/>
      <w:r w:rsidR="00896DFA">
        <w:rPr>
          <w:rStyle w:val="Strong"/>
          <w:rFonts w:ascii="Times New Roman" w:hAnsi="Times New Roman"/>
          <w:b w:val="0"/>
        </w:rPr>
        <w:t xml:space="preserve"> detection on neoprene rubber (MW-test, p&lt;0.008)</w:t>
      </w:r>
      <w:r w:rsidRPr="00BE6302">
        <w:rPr>
          <w:rStyle w:val="Strong"/>
          <w:rFonts w:ascii="Times New Roman" w:hAnsi="Times New Roman"/>
          <w:b w:val="0"/>
        </w:rPr>
        <w:t>.</w:t>
      </w:r>
      <w:r w:rsidR="00896DFA">
        <w:rPr>
          <w:rStyle w:val="Strong"/>
          <w:rFonts w:ascii="Times New Roman" w:hAnsi="Times New Roman"/>
          <w:b w:val="0"/>
        </w:rPr>
        <w:t xml:space="preserve"> No significant difference in SRE was detected between HD PE and gloves (MW-test, p=0.066).</w:t>
      </w:r>
    </w:p>
    <w:p w:rsidR="00CB7152" w:rsidRPr="00BE6302" w:rsidRDefault="00CB7152" w:rsidP="003444F9">
      <w:pPr>
        <w:spacing w:line="360" w:lineRule="auto"/>
        <w:rPr>
          <w:rFonts w:ascii="Times New Roman" w:hAnsi="Times New Roman"/>
        </w:rPr>
      </w:pPr>
      <w:r w:rsidRPr="00BE6302">
        <w:rPr>
          <w:rFonts w:ascii="Times New Roman" w:hAnsi="Times New Roman"/>
        </w:rPr>
        <w:t>When the performance of the three different swabs under study (c</w:t>
      </w:r>
      <w:r w:rsidR="00311A38">
        <w:rPr>
          <w:rFonts w:ascii="Times New Roman" w:hAnsi="Times New Roman"/>
        </w:rPr>
        <w:t xml:space="preserve">otton swab, polyester swab and </w:t>
      </w:r>
      <w:proofErr w:type="spellStart"/>
      <w:r w:rsidR="00311A38">
        <w:rPr>
          <w:rFonts w:ascii="Times New Roman" w:hAnsi="Times New Roman"/>
        </w:rPr>
        <w:t>b</w:t>
      </w:r>
      <w:r w:rsidRPr="00BE6302">
        <w:rPr>
          <w:rFonts w:ascii="Times New Roman" w:hAnsi="Times New Roman"/>
        </w:rPr>
        <w:t>iowipe</w:t>
      </w:r>
      <w:proofErr w:type="spellEnd"/>
      <w:r w:rsidRPr="00BE6302">
        <w:rPr>
          <w:rFonts w:ascii="Times New Roman" w:hAnsi="Times New Roman"/>
        </w:rPr>
        <w:t xml:space="preserve">) were compared for each test surface, no significant difference in SRE was observed on the surfaces HDPE </w:t>
      </w:r>
      <w:r w:rsidR="000A6599">
        <w:rPr>
          <w:rFonts w:ascii="Times New Roman" w:hAnsi="Times New Roman"/>
        </w:rPr>
        <w:t xml:space="preserve">(ANOVA, p=0.125) </w:t>
      </w:r>
      <w:r w:rsidRPr="00BE6302">
        <w:rPr>
          <w:rFonts w:ascii="Times New Roman" w:hAnsi="Times New Roman"/>
        </w:rPr>
        <w:t xml:space="preserve">and </w:t>
      </w:r>
      <w:r w:rsidR="00010FB8">
        <w:rPr>
          <w:rFonts w:ascii="Times New Roman" w:hAnsi="Times New Roman"/>
        </w:rPr>
        <w:t>nitrile gloves</w:t>
      </w:r>
      <w:r w:rsidRPr="00BE6302">
        <w:rPr>
          <w:rFonts w:ascii="Times New Roman" w:hAnsi="Times New Roman"/>
        </w:rPr>
        <w:t xml:space="preserve"> (</w:t>
      </w:r>
      <w:r w:rsidR="00010FB8">
        <w:rPr>
          <w:rFonts w:ascii="Times New Roman" w:hAnsi="Times New Roman"/>
        </w:rPr>
        <w:t>ANOVA</w:t>
      </w:r>
      <w:r w:rsidR="000A6599">
        <w:rPr>
          <w:rFonts w:ascii="Times New Roman" w:hAnsi="Times New Roman"/>
        </w:rPr>
        <w:t>, p=0.0</w:t>
      </w:r>
      <w:r w:rsidR="00010FB8">
        <w:rPr>
          <w:rFonts w:ascii="Times New Roman" w:hAnsi="Times New Roman"/>
        </w:rPr>
        <w:t>94</w:t>
      </w:r>
      <w:r w:rsidRPr="00BE6302">
        <w:rPr>
          <w:rFonts w:ascii="Times New Roman" w:hAnsi="Times New Roman"/>
        </w:rPr>
        <w:t>).</w:t>
      </w:r>
      <w:r w:rsidR="000A6599">
        <w:rPr>
          <w:rFonts w:ascii="Times New Roman" w:hAnsi="Times New Roman"/>
        </w:rPr>
        <w:t xml:space="preserve"> </w:t>
      </w:r>
      <w:r w:rsidR="00010FB8">
        <w:rPr>
          <w:rFonts w:ascii="Times New Roman" w:hAnsi="Times New Roman"/>
        </w:rPr>
        <w:t xml:space="preserve">On neoprene rubber, the coarser surface, the use of </w:t>
      </w:r>
      <w:proofErr w:type="spellStart"/>
      <w:r w:rsidR="00010FB8">
        <w:rPr>
          <w:rFonts w:ascii="Times New Roman" w:hAnsi="Times New Roman"/>
        </w:rPr>
        <w:t>biowipes</w:t>
      </w:r>
      <w:proofErr w:type="spellEnd"/>
      <w:r w:rsidR="00010FB8">
        <w:rPr>
          <w:rFonts w:ascii="Times New Roman" w:hAnsi="Times New Roman"/>
        </w:rPr>
        <w:t xml:space="preserve"> (SRE = 41.3% ± 12.4%) resulted in a significant higher recovery efficiency than when cotton swabs (SRE = 13.2% ± 5.2%) were used for the detection of GI </w:t>
      </w:r>
      <w:proofErr w:type="spellStart"/>
      <w:r w:rsidR="00010FB8">
        <w:rPr>
          <w:rFonts w:ascii="Times New Roman" w:hAnsi="Times New Roman"/>
        </w:rPr>
        <w:t>NoV</w:t>
      </w:r>
      <w:proofErr w:type="spellEnd"/>
      <w:r w:rsidR="00010FB8">
        <w:rPr>
          <w:rFonts w:ascii="Times New Roman" w:hAnsi="Times New Roman"/>
        </w:rPr>
        <w:t xml:space="preserve"> (KW-test, p=0.007; MW-test, p&lt;0.008). But no significant difference in the performance of </w:t>
      </w:r>
      <w:proofErr w:type="spellStart"/>
      <w:r w:rsidR="00010FB8">
        <w:rPr>
          <w:rFonts w:ascii="Times New Roman" w:hAnsi="Times New Roman"/>
        </w:rPr>
        <w:t>biowipes</w:t>
      </w:r>
      <w:proofErr w:type="spellEnd"/>
      <w:r w:rsidR="00010FB8">
        <w:rPr>
          <w:rFonts w:ascii="Times New Roman" w:hAnsi="Times New Roman"/>
        </w:rPr>
        <w:t xml:space="preserve"> and polyester swabs (SRE = 19.8% ± 12.4%) </w:t>
      </w:r>
      <w:r w:rsidR="00893F8E">
        <w:rPr>
          <w:rFonts w:ascii="Times New Roman" w:hAnsi="Times New Roman"/>
        </w:rPr>
        <w:t>could be</w:t>
      </w:r>
      <w:r w:rsidR="00010FB8">
        <w:rPr>
          <w:rFonts w:ascii="Times New Roman" w:hAnsi="Times New Roman"/>
        </w:rPr>
        <w:t xml:space="preserve"> detected (MW-test, p=0.010)</w:t>
      </w:r>
      <w:r w:rsidR="00893F8E">
        <w:rPr>
          <w:rFonts w:ascii="Times New Roman" w:hAnsi="Times New Roman"/>
        </w:rPr>
        <w:t>,</w:t>
      </w:r>
      <w:r w:rsidR="00010FB8">
        <w:rPr>
          <w:rFonts w:ascii="Times New Roman" w:hAnsi="Times New Roman"/>
        </w:rPr>
        <w:t xml:space="preserve"> </w:t>
      </w:r>
      <w:r w:rsidR="00893F8E">
        <w:rPr>
          <w:rFonts w:ascii="Times New Roman" w:hAnsi="Times New Roman"/>
        </w:rPr>
        <w:t>a</w:t>
      </w:r>
      <w:r w:rsidR="00010FB8">
        <w:rPr>
          <w:rFonts w:ascii="Times New Roman" w:hAnsi="Times New Roman"/>
        </w:rPr>
        <w:t xml:space="preserve">lthough the mean SRE obtained with </w:t>
      </w:r>
      <w:proofErr w:type="spellStart"/>
      <w:r w:rsidR="00010FB8">
        <w:rPr>
          <w:rFonts w:ascii="Times New Roman" w:hAnsi="Times New Roman"/>
        </w:rPr>
        <w:t>biowipes</w:t>
      </w:r>
      <w:proofErr w:type="spellEnd"/>
      <w:r w:rsidR="00010FB8">
        <w:rPr>
          <w:rFonts w:ascii="Times New Roman" w:hAnsi="Times New Roman"/>
        </w:rPr>
        <w:t xml:space="preserve"> was considerably higher than the SRE obtained when using polyester swabs.</w:t>
      </w:r>
    </w:p>
    <w:p w:rsidR="00CB7152" w:rsidRPr="00BE6302" w:rsidRDefault="00CB7152" w:rsidP="003444F9">
      <w:pPr>
        <w:spacing w:line="360" w:lineRule="auto"/>
        <w:rPr>
          <w:rStyle w:val="Strong"/>
          <w:rFonts w:ascii="Times New Roman" w:hAnsi="Times New Roman"/>
        </w:rPr>
      </w:pPr>
      <w:r w:rsidRPr="00BE6302">
        <w:rPr>
          <w:rStyle w:val="Strong"/>
          <w:rFonts w:ascii="Times New Roman" w:hAnsi="Times New Roman"/>
        </w:rPr>
        <w:t xml:space="preserve">Detection of GII </w:t>
      </w:r>
      <w:proofErr w:type="spellStart"/>
      <w:r w:rsidRPr="00BE6302">
        <w:rPr>
          <w:rStyle w:val="Strong"/>
          <w:rFonts w:ascii="Times New Roman" w:hAnsi="Times New Roman"/>
        </w:rPr>
        <w:t>NoV</w:t>
      </w:r>
      <w:proofErr w:type="spellEnd"/>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For the detection of GII </w:t>
      </w:r>
      <w:proofErr w:type="spellStart"/>
      <w:r w:rsidRPr="00BE6302">
        <w:rPr>
          <w:rFonts w:ascii="Times New Roman" w:hAnsi="Times New Roman"/>
        </w:rPr>
        <w:t>NoV</w:t>
      </w:r>
      <w:proofErr w:type="spellEnd"/>
      <w:r w:rsidRPr="00BE6302">
        <w:rPr>
          <w:rFonts w:ascii="Times New Roman" w:hAnsi="Times New Roman"/>
        </w:rPr>
        <w:t xml:space="preserve"> (</w:t>
      </w:r>
      <w:r w:rsidRPr="00D80DB6">
        <w:rPr>
          <w:rFonts w:ascii="Times New Roman" w:hAnsi="Times New Roman"/>
        </w:rPr>
        <w:t>F</w:t>
      </w:r>
      <w:r w:rsidR="00A9251F" w:rsidRPr="00D80DB6">
        <w:rPr>
          <w:rFonts w:ascii="Times New Roman" w:hAnsi="Times New Roman"/>
        </w:rPr>
        <w:t>ig.</w:t>
      </w:r>
      <w:r w:rsidRPr="00D80DB6">
        <w:rPr>
          <w:rFonts w:ascii="Times New Roman" w:hAnsi="Times New Roman"/>
        </w:rPr>
        <w:t xml:space="preserve"> 2),</w:t>
      </w:r>
      <w:r w:rsidRPr="00BE6302">
        <w:rPr>
          <w:rFonts w:ascii="Times New Roman" w:hAnsi="Times New Roman"/>
        </w:rPr>
        <w:t xml:space="preserve"> the SRE was likewise significant depending on the type of surface tested (KW-test, p=0.000). </w:t>
      </w:r>
      <w:r w:rsidR="00893F8E">
        <w:rPr>
          <w:rFonts w:ascii="Times New Roman" w:hAnsi="Times New Roman"/>
        </w:rPr>
        <w:t xml:space="preserve">Similar as for the detection of GI </w:t>
      </w:r>
      <w:proofErr w:type="spellStart"/>
      <w:r w:rsidR="00893F8E">
        <w:rPr>
          <w:rFonts w:ascii="Times New Roman" w:hAnsi="Times New Roman"/>
        </w:rPr>
        <w:t>NoV</w:t>
      </w:r>
      <w:proofErr w:type="spellEnd"/>
      <w:r w:rsidR="00893F8E">
        <w:rPr>
          <w:rFonts w:ascii="Times New Roman" w:hAnsi="Times New Roman"/>
        </w:rPr>
        <w:t xml:space="preserve">, for GII </w:t>
      </w:r>
      <w:proofErr w:type="spellStart"/>
      <w:r w:rsidR="00893F8E">
        <w:rPr>
          <w:rFonts w:ascii="Times New Roman" w:hAnsi="Times New Roman"/>
        </w:rPr>
        <w:t>NoV</w:t>
      </w:r>
      <w:proofErr w:type="spellEnd"/>
      <w:r w:rsidR="00893F8E">
        <w:rPr>
          <w:rFonts w:ascii="Times New Roman" w:hAnsi="Times New Roman"/>
        </w:rPr>
        <w:t xml:space="preserve"> no significant difference in SRE was detected between the surfaces HD PE and gloves (MW-test, p=0.000). But both previous surfaces </w:t>
      </w:r>
      <w:r w:rsidR="00BA0235">
        <w:rPr>
          <w:rFonts w:ascii="Times New Roman" w:hAnsi="Times New Roman"/>
        </w:rPr>
        <w:t>obtained</w:t>
      </w:r>
      <w:r w:rsidR="00893F8E">
        <w:rPr>
          <w:rFonts w:ascii="Times New Roman" w:hAnsi="Times New Roman"/>
        </w:rPr>
        <w:t xml:space="preserve"> a significant higher SRE of GII </w:t>
      </w:r>
      <w:proofErr w:type="spellStart"/>
      <w:r w:rsidR="00893F8E">
        <w:rPr>
          <w:rFonts w:ascii="Times New Roman" w:hAnsi="Times New Roman"/>
        </w:rPr>
        <w:t>NoV</w:t>
      </w:r>
      <w:proofErr w:type="spellEnd"/>
      <w:r w:rsidR="00893F8E">
        <w:rPr>
          <w:rFonts w:ascii="Times New Roman" w:hAnsi="Times New Roman"/>
        </w:rPr>
        <w:t xml:space="preserve"> than neoprene rubber (MW-test, p=0.963).</w:t>
      </w:r>
    </w:p>
    <w:p w:rsidR="00CB7152" w:rsidRPr="00BE6302" w:rsidRDefault="00D23BE7" w:rsidP="003444F9">
      <w:pPr>
        <w:tabs>
          <w:tab w:val="left" w:pos="1701"/>
        </w:tabs>
        <w:spacing w:line="360" w:lineRule="auto"/>
        <w:rPr>
          <w:rFonts w:ascii="Times New Roman" w:hAnsi="Times New Roman"/>
        </w:rPr>
      </w:pPr>
      <w:r>
        <w:rPr>
          <w:rFonts w:ascii="Times New Roman" w:hAnsi="Times New Roman"/>
        </w:rPr>
        <w:t>F</w:t>
      </w:r>
      <w:r w:rsidR="00CB7152" w:rsidRPr="00BE6302">
        <w:rPr>
          <w:rFonts w:ascii="Times New Roman" w:hAnsi="Times New Roman"/>
        </w:rPr>
        <w:t xml:space="preserve">or GII </w:t>
      </w:r>
      <w:proofErr w:type="spellStart"/>
      <w:r w:rsidR="00CB7152" w:rsidRPr="00BE6302">
        <w:rPr>
          <w:rFonts w:ascii="Times New Roman" w:hAnsi="Times New Roman"/>
        </w:rPr>
        <w:t>NoV</w:t>
      </w:r>
      <w:proofErr w:type="spellEnd"/>
      <w:r w:rsidR="00CB7152" w:rsidRPr="00BE6302">
        <w:rPr>
          <w:rFonts w:ascii="Times New Roman" w:hAnsi="Times New Roman"/>
        </w:rPr>
        <w:t xml:space="preserve"> no significant difference </w:t>
      </w:r>
      <w:r w:rsidR="00A233F7">
        <w:rPr>
          <w:rFonts w:ascii="Times New Roman" w:hAnsi="Times New Roman"/>
        </w:rPr>
        <w:t>was</w:t>
      </w:r>
      <w:r w:rsidR="00893F8E">
        <w:rPr>
          <w:rFonts w:ascii="Times New Roman" w:hAnsi="Times New Roman"/>
        </w:rPr>
        <w:t xml:space="preserve"> </w:t>
      </w:r>
      <w:r w:rsidR="00CB7152" w:rsidRPr="00BE6302">
        <w:rPr>
          <w:rFonts w:ascii="Times New Roman" w:hAnsi="Times New Roman"/>
        </w:rPr>
        <w:t>observed for the performance of the three tested swabs on HD PE and on gloves (ANOVA, respectively p=0.</w:t>
      </w:r>
      <w:r>
        <w:rPr>
          <w:rFonts w:ascii="Times New Roman" w:hAnsi="Times New Roman"/>
        </w:rPr>
        <w:t>144</w:t>
      </w:r>
      <w:r w:rsidR="00CB7152" w:rsidRPr="00BE6302">
        <w:rPr>
          <w:rFonts w:ascii="Times New Roman" w:hAnsi="Times New Roman"/>
        </w:rPr>
        <w:t xml:space="preserve"> and p=0.</w:t>
      </w:r>
      <w:r>
        <w:rPr>
          <w:rFonts w:ascii="Times New Roman" w:hAnsi="Times New Roman"/>
        </w:rPr>
        <w:t>881</w:t>
      </w:r>
      <w:r w:rsidR="00CB7152" w:rsidRPr="00BE6302">
        <w:rPr>
          <w:rFonts w:ascii="Times New Roman" w:hAnsi="Times New Roman"/>
        </w:rPr>
        <w:t>). On neoprene rubber there was a significant difference between the SRE obtained with the different swabs (ANOVA, p=0.0</w:t>
      </w:r>
      <w:r w:rsidR="00311A38">
        <w:rPr>
          <w:rFonts w:ascii="Times New Roman" w:hAnsi="Times New Roman"/>
        </w:rPr>
        <w:t xml:space="preserve">00). In this case the </w:t>
      </w:r>
      <w:proofErr w:type="spellStart"/>
      <w:r w:rsidR="00311A38">
        <w:rPr>
          <w:rFonts w:ascii="Times New Roman" w:hAnsi="Times New Roman"/>
        </w:rPr>
        <w:t>b</w:t>
      </w:r>
      <w:r w:rsidR="00CB7152" w:rsidRPr="00BE6302">
        <w:rPr>
          <w:rFonts w:ascii="Times New Roman" w:hAnsi="Times New Roman"/>
        </w:rPr>
        <w:t>iowipe</w:t>
      </w:r>
      <w:proofErr w:type="spellEnd"/>
      <w:r w:rsidR="00CB7152" w:rsidRPr="00BE6302">
        <w:rPr>
          <w:rFonts w:ascii="Times New Roman" w:hAnsi="Times New Roman"/>
        </w:rPr>
        <w:t xml:space="preserve">  (SRE = 5</w:t>
      </w:r>
      <w:r>
        <w:rPr>
          <w:rFonts w:ascii="Times New Roman" w:hAnsi="Times New Roman"/>
        </w:rPr>
        <w:t>6</w:t>
      </w:r>
      <w:r w:rsidR="00CB7152" w:rsidRPr="00BE6302">
        <w:rPr>
          <w:rFonts w:ascii="Times New Roman" w:hAnsi="Times New Roman"/>
        </w:rPr>
        <w:t>.</w:t>
      </w:r>
      <w:r>
        <w:rPr>
          <w:rFonts w:ascii="Times New Roman" w:hAnsi="Times New Roman"/>
        </w:rPr>
        <w:t>1</w:t>
      </w:r>
      <w:r w:rsidR="00CB7152" w:rsidRPr="00BE6302">
        <w:rPr>
          <w:rFonts w:ascii="Times New Roman" w:hAnsi="Times New Roman"/>
        </w:rPr>
        <w:t xml:space="preserve">% ± </w:t>
      </w:r>
      <w:r>
        <w:rPr>
          <w:rFonts w:ascii="Times New Roman" w:hAnsi="Times New Roman"/>
        </w:rPr>
        <w:t>12.5</w:t>
      </w:r>
      <w:r w:rsidR="00CB7152" w:rsidRPr="00BE6302">
        <w:rPr>
          <w:rFonts w:ascii="Times New Roman" w:hAnsi="Times New Roman"/>
        </w:rPr>
        <w:t xml:space="preserve">%) performed significantly better than both cotton swab (SRE = </w:t>
      </w:r>
      <w:r>
        <w:rPr>
          <w:rFonts w:ascii="Times New Roman" w:hAnsi="Times New Roman"/>
        </w:rPr>
        <w:t>16.9</w:t>
      </w:r>
      <w:r w:rsidR="00CB7152" w:rsidRPr="00BE6302">
        <w:rPr>
          <w:rFonts w:ascii="Times New Roman" w:hAnsi="Times New Roman"/>
        </w:rPr>
        <w:t>% ± 6.</w:t>
      </w:r>
      <w:r>
        <w:rPr>
          <w:rFonts w:ascii="Times New Roman" w:hAnsi="Times New Roman"/>
        </w:rPr>
        <w:t>6</w:t>
      </w:r>
      <w:r w:rsidR="00CB7152" w:rsidRPr="00BE6302">
        <w:rPr>
          <w:rFonts w:ascii="Times New Roman" w:hAnsi="Times New Roman"/>
        </w:rPr>
        <w:t>%) (</w:t>
      </w:r>
      <w:proofErr w:type="spellStart"/>
      <w:r w:rsidR="00CB7152" w:rsidRPr="00BE6302">
        <w:rPr>
          <w:rFonts w:ascii="Times New Roman" w:hAnsi="Times New Roman"/>
        </w:rPr>
        <w:t>Bonferroni</w:t>
      </w:r>
      <w:proofErr w:type="spellEnd"/>
      <w:r w:rsidR="00CB7152" w:rsidRPr="00BE6302">
        <w:rPr>
          <w:rFonts w:ascii="Times New Roman" w:hAnsi="Times New Roman"/>
        </w:rPr>
        <w:t>, p=0.000) and polyester swab (SRE = 22.5% ± 8.</w:t>
      </w:r>
      <w:r>
        <w:rPr>
          <w:rFonts w:ascii="Times New Roman" w:hAnsi="Times New Roman"/>
        </w:rPr>
        <w:t>7</w:t>
      </w:r>
      <w:r w:rsidR="00CB7152" w:rsidRPr="00BE6302">
        <w:rPr>
          <w:rFonts w:ascii="Times New Roman" w:hAnsi="Times New Roman"/>
        </w:rPr>
        <w:t>%) (</w:t>
      </w:r>
      <w:proofErr w:type="spellStart"/>
      <w:r w:rsidR="00CB7152" w:rsidRPr="00BE6302">
        <w:rPr>
          <w:rFonts w:ascii="Times New Roman" w:hAnsi="Times New Roman"/>
        </w:rPr>
        <w:t>Bonferroni</w:t>
      </w:r>
      <w:proofErr w:type="spellEnd"/>
      <w:r w:rsidR="00CB7152" w:rsidRPr="00BE6302">
        <w:rPr>
          <w:rFonts w:ascii="Times New Roman" w:hAnsi="Times New Roman"/>
        </w:rPr>
        <w:t>, p=0.000). Cotton swab and polyester swab performed equally (</w:t>
      </w:r>
      <w:proofErr w:type="spellStart"/>
      <w:r w:rsidR="00CB7152" w:rsidRPr="00BE6302">
        <w:rPr>
          <w:rFonts w:ascii="Times New Roman" w:hAnsi="Times New Roman"/>
        </w:rPr>
        <w:t>Bonferroni</w:t>
      </w:r>
      <w:proofErr w:type="spellEnd"/>
      <w:r w:rsidR="00CB7152" w:rsidRPr="00BE6302">
        <w:rPr>
          <w:rFonts w:ascii="Times New Roman" w:hAnsi="Times New Roman"/>
        </w:rPr>
        <w:t>, p=</w:t>
      </w:r>
      <w:r>
        <w:rPr>
          <w:rFonts w:ascii="Times New Roman" w:hAnsi="Times New Roman"/>
        </w:rPr>
        <w:t>0.979</w:t>
      </w:r>
      <w:r w:rsidR="00CB7152" w:rsidRPr="00BE6302">
        <w:rPr>
          <w:rFonts w:ascii="Times New Roman" w:hAnsi="Times New Roman"/>
        </w:rPr>
        <w:t xml:space="preserve">). </w:t>
      </w:r>
    </w:p>
    <w:p w:rsidR="00CB7152" w:rsidRDefault="00CB7152" w:rsidP="003444F9">
      <w:pPr>
        <w:tabs>
          <w:tab w:val="left" w:pos="1560"/>
        </w:tabs>
        <w:spacing w:line="360" w:lineRule="auto"/>
        <w:rPr>
          <w:rFonts w:ascii="Times New Roman" w:hAnsi="Times New Roman"/>
        </w:rPr>
      </w:pPr>
      <w:r w:rsidRPr="00BE6302">
        <w:rPr>
          <w:rFonts w:ascii="Times New Roman" w:hAnsi="Times New Roman"/>
        </w:rPr>
        <w:t xml:space="preserve">Significant differences in SRE between both viral strains (GI and GII </w:t>
      </w:r>
      <w:proofErr w:type="spellStart"/>
      <w:r w:rsidRPr="00BE6302">
        <w:rPr>
          <w:rFonts w:ascii="Times New Roman" w:hAnsi="Times New Roman"/>
        </w:rPr>
        <w:t>NoV</w:t>
      </w:r>
      <w:proofErr w:type="spellEnd"/>
      <w:r w:rsidRPr="00BE6302">
        <w:rPr>
          <w:rFonts w:ascii="Times New Roman" w:hAnsi="Times New Roman"/>
        </w:rPr>
        <w:t xml:space="preserve">) on the different surfaces </w:t>
      </w:r>
      <w:r w:rsidR="00A233F7">
        <w:rPr>
          <w:rFonts w:ascii="Times New Roman" w:hAnsi="Times New Roman"/>
        </w:rPr>
        <w:t>were</w:t>
      </w:r>
      <w:r w:rsidRPr="00BE6302">
        <w:rPr>
          <w:rFonts w:ascii="Times New Roman" w:hAnsi="Times New Roman"/>
        </w:rPr>
        <w:t xml:space="preserve"> only observed for the nitrile gloves (t-test, p=0.0</w:t>
      </w:r>
      <w:r w:rsidR="00893F8E">
        <w:rPr>
          <w:rFonts w:ascii="Times New Roman" w:hAnsi="Times New Roman"/>
        </w:rPr>
        <w:t>27</w:t>
      </w:r>
      <w:r w:rsidR="00393844">
        <w:rPr>
          <w:rFonts w:ascii="Times New Roman" w:hAnsi="Times New Roman"/>
        </w:rPr>
        <w:t>). For both other surfaces, HD </w:t>
      </w:r>
      <w:r w:rsidRPr="00BE6302">
        <w:rPr>
          <w:rFonts w:ascii="Times New Roman" w:hAnsi="Times New Roman"/>
        </w:rPr>
        <w:t>PE (MW-test, p=0.</w:t>
      </w:r>
      <w:r w:rsidR="00393844">
        <w:rPr>
          <w:rFonts w:ascii="Times New Roman" w:hAnsi="Times New Roman"/>
        </w:rPr>
        <w:t>696</w:t>
      </w:r>
      <w:r w:rsidRPr="00BE6302">
        <w:rPr>
          <w:rFonts w:ascii="Times New Roman" w:hAnsi="Times New Roman"/>
        </w:rPr>
        <w:t>) and neoprene rubber (MW-test, p=0.</w:t>
      </w:r>
      <w:r w:rsidR="00893F8E">
        <w:rPr>
          <w:rFonts w:ascii="Times New Roman" w:hAnsi="Times New Roman"/>
        </w:rPr>
        <w:t>335</w:t>
      </w:r>
      <w:r w:rsidRPr="00BE6302">
        <w:rPr>
          <w:rFonts w:ascii="Times New Roman" w:hAnsi="Times New Roman"/>
        </w:rPr>
        <w:t>), no significant difference in SRE between both viral strains could be detected.</w:t>
      </w:r>
    </w:p>
    <w:p w:rsidR="005A0A20" w:rsidRPr="009F77A3" w:rsidRDefault="005A0A20" w:rsidP="003444F9">
      <w:pPr>
        <w:tabs>
          <w:tab w:val="left" w:pos="1560"/>
        </w:tabs>
        <w:spacing w:line="360" w:lineRule="auto"/>
        <w:rPr>
          <w:rFonts w:ascii="Times New Roman" w:hAnsi="Times New Roman"/>
          <w:b/>
        </w:rPr>
      </w:pPr>
      <w:r w:rsidRPr="009F77A3">
        <w:rPr>
          <w:rFonts w:ascii="Times New Roman" w:hAnsi="Times New Roman"/>
          <w:b/>
        </w:rPr>
        <w:t>Inhibition control</w:t>
      </w:r>
    </w:p>
    <w:p w:rsidR="005566D8" w:rsidRPr="00BE6302" w:rsidRDefault="005566D8" w:rsidP="003444F9">
      <w:pPr>
        <w:tabs>
          <w:tab w:val="left" w:pos="1560"/>
        </w:tabs>
        <w:spacing w:line="360" w:lineRule="auto"/>
        <w:rPr>
          <w:rFonts w:ascii="Times New Roman" w:hAnsi="Times New Roman"/>
        </w:rPr>
      </w:pPr>
      <w:r w:rsidRPr="009F77A3">
        <w:rPr>
          <w:rFonts w:ascii="Times New Roman" w:hAnsi="Times New Roman"/>
        </w:rPr>
        <w:t>In this study the dilution approach was used to assess inhibition of the RT-</w:t>
      </w:r>
      <w:proofErr w:type="spellStart"/>
      <w:r w:rsidRPr="009F77A3">
        <w:rPr>
          <w:rFonts w:ascii="Times New Roman" w:hAnsi="Times New Roman"/>
        </w:rPr>
        <w:t>qPCR</w:t>
      </w:r>
      <w:proofErr w:type="spellEnd"/>
      <w:r w:rsidRPr="009F77A3">
        <w:rPr>
          <w:rFonts w:ascii="Times New Roman" w:hAnsi="Times New Roman"/>
        </w:rPr>
        <w:t xml:space="preserve"> detection step</w:t>
      </w:r>
      <w:r w:rsidR="00F15698" w:rsidRPr="009F77A3">
        <w:rPr>
          <w:rFonts w:ascii="Times New Roman" w:hAnsi="Times New Roman"/>
        </w:rPr>
        <w:t>,</w:t>
      </w:r>
      <w:r w:rsidRPr="009F77A3">
        <w:rPr>
          <w:rFonts w:ascii="Times New Roman" w:hAnsi="Times New Roman"/>
        </w:rPr>
        <w:t xml:space="preserve"> instead of the use of a</w:t>
      </w:r>
      <w:r w:rsidR="00BA0235">
        <w:rPr>
          <w:rFonts w:ascii="Times New Roman" w:hAnsi="Times New Roman"/>
        </w:rPr>
        <w:t>n</w:t>
      </w:r>
      <w:r w:rsidRPr="009F77A3">
        <w:rPr>
          <w:rFonts w:ascii="Times New Roman" w:hAnsi="Times New Roman"/>
        </w:rPr>
        <w:t xml:space="preserve"> </w:t>
      </w:r>
      <w:r w:rsidR="00BA0235">
        <w:rPr>
          <w:rFonts w:ascii="Times New Roman" w:hAnsi="Times New Roman"/>
        </w:rPr>
        <w:t xml:space="preserve">RT-PCR control </w:t>
      </w:r>
      <w:r w:rsidRPr="009F77A3">
        <w:rPr>
          <w:rFonts w:ascii="Times New Roman" w:hAnsi="Times New Roman"/>
        </w:rPr>
        <w:t>as suggested by ISO/TS.</w:t>
      </w:r>
      <w:r w:rsidR="005A0A20" w:rsidRPr="009F77A3">
        <w:rPr>
          <w:rFonts w:ascii="Times New Roman" w:hAnsi="Times New Roman"/>
        </w:rPr>
        <w:t xml:space="preserve"> The choice to use the </w:t>
      </w:r>
      <w:r w:rsidR="005A0A20" w:rsidRPr="009F77A3">
        <w:rPr>
          <w:rFonts w:ascii="Times New Roman" w:hAnsi="Times New Roman"/>
        </w:rPr>
        <w:lastRenderedPageBreak/>
        <w:t xml:space="preserve">dilution approach was based on the results obtained </w:t>
      </w:r>
      <w:r w:rsidR="00751C25" w:rsidRPr="009F77A3">
        <w:rPr>
          <w:rFonts w:ascii="Times New Roman" w:hAnsi="Times New Roman"/>
        </w:rPr>
        <w:t>when MNV-1 R</w:t>
      </w:r>
      <w:r w:rsidR="00BA0235">
        <w:rPr>
          <w:rFonts w:ascii="Times New Roman" w:hAnsi="Times New Roman"/>
        </w:rPr>
        <w:t>NA</w:t>
      </w:r>
      <w:r w:rsidR="00751C25" w:rsidRPr="009F77A3">
        <w:rPr>
          <w:rFonts w:ascii="Times New Roman" w:hAnsi="Times New Roman"/>
        </w:rPr>
        <w:t xml:space="preserve"> was </w:t>
      </w:r>
      <w:r w:rsidR="005A0A20" w:rsidRPr="009F77A3">
        <w:rPr>
          <w:rFonts w:ascii="Times New Roman" w:hAnsi="Times New Roman"/>
        </w:rPr>
        <w:t>add</w:t>
      </w:r>
      <w:r w:rsidR="00751C25" w:rsidRPr="009F77A3">
        <w:rPr>
          <w:rFonts w:ascii="Times New Roman" w:hAnsi="Times New Roman"/>
        </w:rPr>
        <w:t>ed</w:t>
      </w:r>
      <w:r w:rsidR="00BA0235">
        <w:rPr>
          <w:rFonts w:ascii="Times New Roman" w:hAnsi="Times New Roman"/>
        </w:rPr>
        <w:t xml:space="preserve"> as an RT-PCR control</w:t>
      </w:r>
      <w:r w:rsidR="005A0A20" w:rsidRPr="009F77A3">
        <w:rPr>
          <w:rFonts w:ascii="Times New Roman" w:hAnsi="Times New Roman"/>
        </w:rPr>
        <w:t xml:space="preserve"> to a subset of the samples of this experiment Part 2.</w:t>
      </w:r>
      <w:r w:rsidR="003444F9" w:rsidRPr="009F77A3">
        <w:rPr>
          <w:rFonts w:ascii="Times New Roman" w:hAnsi="Times New Roman"/>
        </w:rPr>
        <w:t xml:space="preserve"> </w:t>
      </w:r>
      <w:r w:rsidR="00277215" w:rsidRPr="009F77A3">
        <w:rPr>
          <w:rFonts w:ascii="Times New Roman" w:hAnsi="Times New Roman"/>
        </w:rPr>
        <w:t>A</w:t>
      </w:r>
      <w:r w:rsidR="00BA0235">
        <w:rPr>
          <w:rFonts w:ascii="Times New Roman" w:hAnsi="Times New Roman"/>
        </w:rPr>
        <w:t>n</w:t>
      </w:r>
      <w:r w:rsidR="00277215" w:rsidRPr="009F77A3">
        <w:rPr>
          <w:rFonts w:ascii="Times New Roman" w:hAnsi="Times New Roman"/>
        </w:rPr>
        <w:t xml:space="preserve"> MNV-1 RT</w:t>
      </w:r>
      <w:r w:rsidR="00BA0235">
        <w:rPr>
          <w:rFonts w:ascii="Times New Roman" w:hAnsi="Times New Roman"/>
        </w:rPr>
        <w:t>-PCR</w:t>
      </w:r>
      <w:r w:rsidR="00277215" w:rsidRPr="009F77A3">
        <w:rPr>
          <w:rFonts w:ascii="Times New Roman" w:hAnsi="Times New Roman"/>
        </w:rPr>
        <w:t xml:space="preserve"> control was added to the undiluted and 1:4 diluted RNA extracts of</w:t>
      </w:r>
      <w:r w:rsidR="003444F9" w:rsidRPr="009F77A3">
        <w:rPr>
          <w:rFonts w:ascii="Times New Roman" w:hAnsi="Times New Roman"/>
        </w:rPr>
        <w:t xml:space="preserve"> half of the repeats of each swab/surface combination as described earlier (</w:t>
      </w:r>
      <w:proofErr w:type="spellStart"/>
      <w:r w:rsidR="004C3446" w:rsidRPr="009F77A3">
        <w:rPr>
          <w:rFonts w:ascii="Times New Roman" w:hAnsi="Times New Roman"/>
        </w:rPr>
        <w:t>Stals</w:t>
      </w:r>
      <w:proofErr w:type="spellEnd"/>
      <w:r w:rsidR="004C3446" w:rsidRPr="009F77A3">
        <w:rPr>
          <w:rFonts w:ascii="Times New Roman" w:hAnsi="Times New Roman"/>
        </w:rPr>
        <w:t xml:space="preserve"> et al.</w:t>
      </w:r>
      <w:r w:rsidR="003444F9" w:rsidRPr="009F77A3">
        <w:rPr>
          <w:rFonts w:ascii="Times New Roman" w:hAnsi="Times New Roman"/>
        </w:rPr>
        <w:t xml:space="preserve"> 2011</w:t>
      </w:r>
      <w:r w:rsidR="00517775">
        <w:rPr>
          <w:rFonts w:ascii="Times New Roman" w:hAnsi="Times New Roman"/>
        </w:rPr>
        <w:t>b</w:t>
      </w:r>
      <w:r w:rsidR="003444F9" w:rsidRPr="009F77A3">
        <w:rPr>
          <w:rFonts w:ascii="Times New Roman" w:hAnsi="Times New Roman"/>
        </w:rPr>
        <w:t xml:space="preserve"> ). When the inhibition assessment according to the ISO/TS proposal (RT</w:t>
      </w:r>
      <w:r w:rsidR="00BA0235">
        <w:rPr>
          <w:rFonts w:ascii="Times New Roman" w:hAnsi="Times New Roman"/>
        </w:rPr>
        <w:t>-PCR control</w:t>
      </w:r>
      <w:r w:rsidR="003444F9" w:rsidRPr="009F77A3">
        <w:rPr>
          <w:rFonts w:ascii="Times New Roman" w:hAnsi="Times New Roman"/>
        </w:rPr>
        <w:t xml:space="preserve"> recovery efficiency &gt; 25% = no inhibition) </w:t>
      </w:r>
      <w:r w:rsidR="00BD2F2B" w:rsidRPr="009F77A3">
        <w:rPr>
          <w:rFonts w:ascii="Times New Roman" w:hAnsi="Times New Roman"/>
        </w:rPr>
        <w:t xml:space="preserve">was performed </w:t>
      </w:r>
      <w:r w:rsidR="003444F9" w:rsidRPr="009F77A3">
        <w:rPr>
          <w:rFonts w:ascii="Times New Roman" w:hAnsi="Times New Roman"/>
        </w:rPr>
        <w:t>and compared to the inhibition assessment obtained with the dilution approach, the latter was judged more sensitive as according to the RT</w:t>
      </w:r>
      <w:r w:rsidR="00BA0235">
        <w:rPr>
          <w:rFonts w:ascii="Times New Roman" w:hAnsi="Times New Roman"/>
        </w:rPr>
        <w:t>-PCR control</w:t>
      </w:r>
      <w:r w:rsidR="003444F9" w:rsidRPr="009F77A3">
        <w:rPr>
          <w:rFonts w:ascii="Times New Roman" w:hAnsi="Times New Roman"/>
        </w:rPr>
        <w:t xml:space="preserve"> approach all samples (1:1 and 1:4 diluted RNA) were not inhibited while according to the dilution approach in approximately halve of the </w:t>
      </w:r>
      <w:r w:rsidR="00BD2F2B" w:rsidRPr="009F77A3">
        <w:rPr>
          <w:rFonts w:ascii="Times New Roman" w:hAnsi="Times New Roman"/>
        </w:rPr>
        <w:t xml:space="preserve">undiluted </w:t>
      </w:r>
      <w:r w:rsidR="003444F9" w:rsidRPr="009F77A3">
        <w:rPr>
          <w:rFonts w:ascii="Times New Roman" w:hAnsi="Times New Roman"/>
        </w:rPr>
        <w:t>samples</w:t>
      </w:r>
      <w:r w:rsidR="00BD2F2B" w:rsidRPr="009F77A3">
        <w:rPr>
          <w:rFonts w:ascii="Times New Roman" w:hAnsi="Times New Roman"/>
        </w:rPr>
        <w:t xml:space="preserve"> some inhibition</w:t>
      </w:r>
      <w:r w:rsidR="00737C5A" w:rsidRPr="009F77A3">
        <w:rPr>
          <w:rFonts w:ascii="Times New Roman" w:hAnsi="Times New Roman"/>
        </w:rPr>
        <w:t xml:space="preserve"> (∆Ct &lt; 1.8)</w:t>
      </w:r>
      <w:r w:rsidR="00BD2F2B" w:rsidRPr="009F77A3">
        <w:rPr>
          <w:rFonts w:ascii="Times New Roman" w:hAnsi="Times New Roman"/>
        </w:rPr>
        <w:t xml:space="preserve"> played a role</w:t>
      </w:r>
      <w:r w:rsidR="003444F9" w:rsidRPr="009F77A3">
        <w:rPr>
          <w:rFonts w:ascii="Times New Roman" w:hAnsi="Times New Roman"/>
        </w:rPr>
        <w:t>.</w:t>
      </w:r>
      <w:r w:rsidR="00BD2F2B" w:rsidRPr="009F77A3">
        <w:rPr>
          <w:rFonts w:ascii="Times New Roman" w:hAnsi="Times New Roman"/>
        </w:rPr>
        <w:t xml:space="preserve"> As such, </w:t>
      </w:r>
      <w:r w:rsidR="0015271A" w:rsidRPr="009F77A3">
        <w:rPr>
          <w:rFonts w:ascii="Times New Roman" w:hAnsi="Times New Roman"/>
        </w:rPr>
        <w:t xml:space="preserve">due to the detected inhibition </w:t>
      </w:r>
      <w:r w:rsidR="00BD2F2B" w:rsidRPr="009F77A3">
        <w:rPr>
          <w:rFonts w:ascii="Times New Roman" w:hAnsi="Times New Roman"/>
        </w:rPr>
        <w:t xml:space="preserve">when </w:t>
      </w:r>
      <w:r w:rsidR="0015271A" w:rsidRPr="009F77A3">
        <w:rPr>
          <w:rFonts w:ascii="Times New Roman" w:hAnsi="Times New Roman"/>
        </w:rPr>
        <w:t>using the</w:t>
      </w:r>
      <w:r w:rsidR="00BD2F2B" w:rsidRPr="009F77A3">
        <w:rPr>
          <w:rFonts w:ascii="Times New Roman" w:hAnsi="Times New Roman"/>
        </w:rPr>
        <w:t xml:space="preserve"> dilution approach, in approx. halve of the samples the SRE obtained with the 1:4 diluted RNA were used, which lead to higher SRE compared to when inhibition would be assessed according to the ISO/TS protocol which used &gt;25% as threshold for recovery efficiency of the </w:t>
      </w:r>
      <w:r w:rsidR="00BA0235">
        <w:rPr>
          <w:rFonts w:ascii="Times New Roman" w:hAnsi="Times New Roman"/>
        </w:rPr>
        <w:t>RT-PCR control</w:t>
      </w:r>
      <w:r w:rsidR="0015271A" w:rsidRPr="009F77A3">
        <w:rPr>
          <w:rFonts w:ascii="Times New Roman" w:hAnsi="Times New Roman"/>
        </w:rPr>
        <w:t xml:space="preserve"> (data not shown)</w:t>
      </w:r>
      <w:r w:rsidR="00BD2F2B" w:rsidRPr="009F77A3">
        <w:rPr>
          <w:rFonts w:ascii="Times New Roman" w:hAnsi="Times New Roman"/>
        </w:rPr>
        <w:t>.</w:t>
      </w:r>
      <w:r w:rsidR="003444F9" w:rsidRPr="009F77A3">
        <w:rPr>
          <w:rFonts w:ascii="Times New Roman" w:hAnsi="Times New Roman"/>
        </w:rPr>
        <w:t xml:space="preserve"> </w:t>
      </w:r>
      <w:r w:rsidR="00C11D78" w:rsidRPr="009F77A3">
        <w:rPr>
          <w:rFonts w:ascii="Times New Roman" w:hAnsi="Times New Roman"/>
        </w:rPr>
        <w:t xml:space="preserve"> Diluting until 1:4 was judged sufficient, as inhibition of the undiluted RNA extract was minor according to the dilution approach and non-existing in the undiluted and 1:4 diluted RNA according to the threshold level of &gt;25% recovery efficiency of the RT</w:t>
      </w:r>
      <w:r w:rsidR="00BA0235">
        <w:rPr>
          <w:rFonts w:ascii="Times New Roman" w:hAnsi="Times New Roman"/>
        </w:rPr>
        <w:t>-PCR control</w:t>
      </w:r>
      <w:r w:rsidR="00C11D78" w:rsidRPr="009F77A3">
        <w:rPr>
          <w:rFonts w:ascii="Times New Roman" w:hAnsi="Times New Roman"/>
        </w:rPr>
        <w:t xml:space="preserve"> proposed by the ISO/TS protocol.</w:t>
      </w:r>
    </w:p>
    <w:p w:rsidR="00CB7152" w:rsidRPr="005566D8" w:rsidRDefault="00CB7152" w:rsidP="003444F9">
      <w:pPr>
        <w:pStyle w:val="Heading1"/>
        <w:spacing w:line="360" w:lineRule="auto"/>
        <w:rPr>
          <w:rFonts w:ascii="Times New Roman" w:hAnsi="Times New Roman"/>
          <w:sz w:val="24"/>
          <w:szCs w:val="24"/>
        </w:rPr>
      </w:pPr>
      <w:r w:rsidRPr="005566D8">
        <w:rPr>
          <w:rFonts w:ascii="Times New Roman" w:hAnsi="Times New Roman"/>
          <w:sz w:val="24"/>
          <w:szCs w:val="24"/>
        </w:rPr>
        <w:t>4.</w:t>
      </w:r>
      <w:r w:rsidRPr="005566D8">
        <w:rPr>
          <w:rFonts w:ascii="Times New Roman" w:hAnsi="Times New Roman"/>
          <w:sz w:val="24"/>
          <w:szCs w:val="24"/>
        </w:rPr>
        <w:tab/>
        <w:t>Discussion</w:t>
      </w:r>
    </w:p>
    <w:p w:rsidR="007309BB" w:rsidRDefault="00CB7152" w:rsidP="003444F9">
      <w:pPr>
        <w:tabs>
          <w:tab w:val="left" w:pos="2977"/>
          <w:tab w:val="left" w:pos="4395"/>
        </w:tabs>
        <w:spacing w:line="360" w:lineRule="auto"/>
        <w:rPr>
          <w:rFonts w:ascii="Times New Roman" w:hAnsi="Times New Roman"/>
        </w:rPr>
      </w:pPr>
      <w:r w:rsidRPr="00BE6302">
        <w:rPr>
          <w:rFonts w:ascii="Times New Roman" w:hAnsi="Times New Roman"/>
        </w:rPr>
        <w:t xml:space="preserve">Next to traditional bacteriology analysis of surfaces, swabbing for the detection of enteric viruses is increasingly used during outbreak investigations </w:t>
      </w:r>
      <w:r w:rsidR="00992426">
        <w:rPr>
          <w:rFonts w:ascii="Times New Roman" w:hAnsi="Times New Roman"/>
        </w:rPr>
        <w:t>(</w:t>
      </w:r>
      <w:proofErr w:type="spellStart"/>
      <w:r>
        <w:rPr>
          <w:rFonts w:ascii="Times New Roman" w:hAnsi="Times New Roman"/>
          <w:noProof/>
        </w:rPr>
        <w:t>Wadl</w:t>
      </w:r>
      <w:proofErr w:type="spellEnd"/>
      <w:r>
        <w:rPr>
          <w:rFonts w:ascii="Times New Roman" w:hAnsi="Times New Roman"/>
          <w:noProof/>
        </w:rPr>
        <w:t xml:space="preserve"> et al. </w:t>
      </w:r>
      <w:r w:rsidRPr="00992426">
        <w:rPr>
          <w:rFonts w:ascii="Times New Roman" w:hAnsi="Times New Roman"/>
          <w:noProof/>
        </w:rPr>
        <w:t>2010</w:t>
      </w:r>
      <w:r w:rsidR="00992426" w:rsidRPr="00992426">
        <w:rPr>
          <w:rFonts w:ascii="Times New Roman" w:hAnsi="Times New Roman"/>
          <w:noProof/>
        </w:rPr>
        <w:t xml:space="preserve">; </w:t>
      </w:r>
      <w:r w:rsidRPr="00992426">
        <w:rPr>
          <w:rFonts w:ascii="Times New Roman" w:hAnsi="Times New Roman"/>
          <w:noProof/>
        </w:rPr>
        <w:t>Cheesbrough et al. 2000</w:t>
      </w:r>
      <w:r w:rsidR="00992426" w:rsidRPr="00992426">
        <w:rPr>
          <w:rFonts w:ascii="Times New Roman" w:hAnsi="Times New Roman"/>
          <w:noProof/>
        </w:rPr>
        <w:t xml:space="preserve">; </w:t>
      </w:r>
      <w:r w:rsidRPr="00992426">
        <w:rPr>
          <w:rFonts w:ascii="Times New Roman" w:hAnsi="Times New Roman"/>
          <w:noProof/>
        </w:rPr>
        <w:t>Repp et al. 2013</w:t>
      </w:r>
      <w:r w:rsidR="00992426" w:rsidRPr="00992426">
        <w:rPr>
          <w:rFonts w:ascii="Times New Roman" w:hAnsi="Times New Roman"/>
          <w:noProof/>
        </w:rPr>
        <w:t xml:space="preserve">; </w:t>
      </w:r>
      <w:r w:rsidRPr="00992426">
        <w:rPr>
          <w:rFonts w:ascii="Times New Roman" w:hAnsi="Times New Roman"/>
          <w:noProof/>
        </w:rPr>
        <w:t xml:space="preserve">Boxman et al. </w:t>
      </w:r>
      <w:r>
        <w:rPr>
          <w:rFonts w:ascii="Times New Roman" w:hAnsi="Times New Roman"/>
          <w:noProof/>
        </w:rPr>
        <w:t>2009)</w:t>
      </w:r>
      <w:r w:rsidRPr="00BE6302">
        <w:rPr>
          <w:rFonts w:ascii="Times New Roman" w:hAnsi="Times New Roman"/>
        </w:rPr>
        <w:t xml:space="preserve"> and in environmental research studies </w:t>
      </w:r>
      <w:r w:rsidR="00992426">
        <w:rPr>
          <w:rFonts w:ascii="Times New Roman" w:hAnsi="Times New Roman"/>
        </w:rPr>
        <w:t>(</w:t>
      </w:r>
      <w:proofErr w:type="spellStart"/>
      <w:r>
        <w:rPr>
          <w:rFonts w:ascii="Times New Roman" w:hAnsi="Times New Roman"/>
          <w:noProof/>
        </w:rPr>
        <w:t>Boxman</w:t>
      </w:r>
      <w:proofErr w:type="spellEnd"/>
      <w:r>
        <w:rPr>
          <w:rFonts w:ascii="Times New Roman" w:hAnsi="Times New Roman"/>
          <w:noProof/>
        </w:rPr>
        <w:t xml:space="preserve"> et al. </w:t>
      </w:r>
      <w:r w:rsidR="00992426">
        <w:rPr>
          <w:rFonts w:ascii="Times New Roman" w:hAnsi="Times New Roman"/>
          <w:noProof/>
        </w:rPr>
        <w:t xml:space="preserve">2011; </w:t>
      </w:r>
      <w:r>
        <w:rPr>
          <w:rFonts w:ascii="Times New Roman" w:hAnsi="Times New Roman"/>
          <w:noProof/>
        </w:rPr>
        <w:t xml:space="preserve">Akhter et al. </w:t>
      </w:r>
      <w:r w:rsidR="00992426">
        <w:rPr>
          <w:rFonts w:ascii="Times New Roman" w:hAnsi="Times New Roman"/>
          <w:noProof/>
        </w:rPr>
        <w:t xml:space="preserve">1995; </w:t>
      </w:r>
      <w:r>
        <w:rPr>
          <w:rFonts w:ascii="Times New Roman" w:hAnsi="Times New Roman"/>
          <w:noProof/>
        </w:rPr>
        <w:t>Russell et al. 2006)</w:t>
      </w:r>
      <w:r w:rsidRPr="00BE6302">
        <w:rPr>
          <w:rFonts w:ascii="Times New Roman" w:hAnsi="Times New Roman"/>
        </w:rPr>
        <w:t xml:space="preserve">. Contaminated (food) surfaces have led/contributed in the past to widespread/prolonged </w:t>
      </w:r>
      <w:proofErr w:type="spellStart"/>
      <w:r w:rsidRPr="00BE6302">
        <w:rPr>
          <w:rFonts w:ascii="Times New Roman" w:hAnsi="Times New Roman"/>
        </w:rPr>
        <w:t>NoV</w:t>
      </w:r>
      <w:proofErr w:type="spellEnd"/>
      <w:r w:rsidRPr="00BE6302">
        <w:rPr>
          <w:rFonts w:ascii="Times New Roman" w:hAnsi="Times New Roman"/>
        </w:rPr>
        <w:t xml:space="preserve"> outbreaks </w:t>
      </w:r>
      <w:r w:rsidR="00E14A21">
        <w:rPr>
          <w:rFonts w:ascii="Times New Roman" w:hAnsi="Times New Roman"/>
        </w:rPr>
        <w:t>(</w:t>
      </w:r>
      <w:proofErr w:type="spellStart"/>
      <w:r>
        <w:rPr>
          <w:rFonts w:ascii="Times New Roman" w:hAnsi="Times New Roman"/>
          <w:noProof/>
        </w:rPr>
        <w:t>Isakbaeva</w:t>
      </w:r>
      <w:proofErr w:type="spellEnd"/>
      <w:r>
        <w:rPr>
          <w:rFonts w:ascii="Times New Roman" w:hAnsi="Times New Roman"/>
          <w:noProof/>
        </w:rPr>
        <w:t xml:space="preserve"> et al. </w:t>
      </w:r>
      <w:r w:rsidRPr="00E14A21">
        <w:rPr>
          <w:rFonts w:ascii="Times New Roman" w:hAnsi="Times New Roman"/>
          <w:noProof/>
        </w:rPr>
        <w:t>2005</w:t>
      </w:r>
      <w:r w:rsidR="00E14A21" w:rsidRPr="00E14A21">
        <w:rPr>
          <w:rFonts w:ascii="Times New Roman" w:hAnsi="Times New Roman"/>
          <w:noProof/>
        </w:rPr>
        <w:t xml:space="preserve">; </w:t>
      </w:r>
      <w:r w:rsidRPr="00E14A21">
        <w:rPr>
          <w:rFonts w:ascii="Times New Roman" w:hAnsi="Times New Roman"/>
          <w:noProof/>
        </w:rPr>
        <w:t>Repp et al. 2013</w:t>
      </w:r>
      <w:r w:rsidR="00E14A21" w:rsidRPr="00E14A21">
        <w:rPr>
          <w:rFonts w:ascii="Times New Roman" w:hAnsi="Times New Roman"/>
          <w:noProof/>
        </w:rPr>
        <w:t xml:space="preserve">; </w:t>
      </w:r>
      <w:r w:rsidRPr="00E14A21">
        <w:rPr>
          <w:rFonts w:ascii="Times New Roman" w:hAnsi="Times New Roman"/>
          <w:noProof/>
        </w:rPr>
        <w:t>Patterson et al. 1997</w:t>
      </w:r>
      <w:r w:rsidR="00E14A21" w:rsidRPr="00E14A21">
        <w:rPr>
          <w:rFonts w:ascii="Times New Roman" w:hAnsi="Times New Roman"/>
          <w:noProof/>
        </w:rPr>
        <w:t xml:space="preserve">; </w:t>
      </w:r>
      <w:r w:rsidRPr="00E14A21">
        <w:rPr>
          <w:rFonts w:ascii="Times New Roman" w:hAnsi="Times New Roman"/>
          <w:noProof/>
        </w:rPr>
        <w:t xml:space="preserve">Evans et al. </w:t>
      </w:r>
      <w:r>
        <w:rPr>
          <w:rFonts w:ascii="Times New Roman" w:hAnsi="Times New Roman"/>
          <w:noProof/>
        </w:rPr>
        <w:t>2002</w:t>
      </w:r>
      <w:r w:rsidR="00E14A21">
        <w:rPr>
          <w:rFonts w:ascii="Times New Roman" w:hAnsi="Times New Roman"/>
          <w:noProof/>
        </w:rPr>
        <w:t xml:space="preserve">; </w:t>
      </w:r>
      <w:r>
        <w:rPr>
          <w:rFonts w:ascii="Times New Roman" w:hAnsi="Times New Roman"/>
          <w:noProof/>
        </w:rPr>
        <w:t>Kuusi et al. 2002)</w:t>
      </w:r>
      <w:r w:rsidRPr="00BE6302">
        <w:rPr>
          <w:rFonts w:ascii="Times New Roman" w:hAnsi="Times New Roman"/>
        </w:rPr>
        <w:t xml:space="preserve">. As such, swabbing for enteric viruses such as noroviruses, has proven to be useful during outbreak investigations, but could also play a role in prevention strategies by the analysis of critical control points during food preparation. However, people should be careful regarding the interpretation of swab sample data. As one should consider a positive swab sample as an indicator of surface contamination, which implies a potential risk of exposure, whereas negative swab samples do not completely assure absence of infectious particles and hence absence of the potential risk of exposure </w:t>
      </w:r>
      <w:r w:rsidR="005A0C86">
        <w:rPr>
          <w:rFonts w:ascii="Times New Roman" w:hAnsi="Times New Roman"/>
        </w:rPr>
        <w:t>(</w:t>
      </w:r>
      <w:r>
        <w:rPr>
          <w:rFonts w:ascii="Times New Roman" w:hAnsi="Times New Roman"/>
          <w:noProof/>
        </w:rPr>
        <w:t>Scherer et al. 2009)</w:t>
      </w:r>
      <w:r w:rsidRPr="00BE6302">
        <w:rPr>
          <w:rFonts w:ascii="Times New Roman" w:hAnsi="Times New Roman"/>
        </w:rPr>
        <w:t xml:space="preserve">. Compliance with Good Hygienic Practices (GHP) and the following of precautionary principles in case of an infected food handler is still advised. </w:t>
      </w:r>
    </w:p>
    <w:p w:rsidR="00CB7152" w:rsidRPr="00BE6302" w:rsidRDefault="00836E13" w:rsidP="003444F9">
      <w:pPr>
        <w:tabs>
          <w:tab w:val="left" w:pos="2977"/>
          <w:tab w:val="left" w:pos="4395"/>
        </w:tabs>
        <w:spacing w:line="360" w:lineRule="auto"/>
        <w:rPr>
          <w:rFonts w:ascii="Times New Roman" w:hAnsi="Times New Roman"/>
        </w:rPr>
      </w:pPr>
      <w:r>
        <w:rPr>
          <w:rFonts w:ascii="Times New Roman" w:hAnsi="Times New Roman"/>
        </w:rPr>
        <w:lastRenderedPageBreak/>
        <w:t>A</w:t>
      </w:r>
      <w:r w:rsidR="00CB7152" w:rsidRPr="00BE6302">
        <w:rPr>
          <w:rFonts w:ascii="Times New Roman" w:hAnsi="Times New Roman"/>
        </w:rPr>
        <w:t xml:space="preserve"> first ISO/TS protocol for the determination of hepatitis A virus and </w:t>
      </w:r>
      <w:proofErr w:type="spellStart"/>
      <w:r w:rsidR="00CB7152" w:rsidRPr="00BE6302">
        <w:rPr>
          <w:rFonts w:ascii="Times New Roman" w:hAnsi="Times New Roman"/>
        </w:rPr>
        <w:t>NoV</w:t>
      </w:r>
      <w:proofErr w:type="spellEnd"/>
      <w:r w:rsidR="00CB7152" w:rsidRPr="00BE6302">
        <w:rPr>
          <w:rFonts w:ascii="Times New Roman" w:hAnsi="Times New Roman"/>
        </w:rPr>
        <w:t xml:space="preserve"> in food using RT-</w:t>
      </w:r>
      <w:proofErr w:type="spellStart"/>
      <w:r w:rsidR="00CB7152" w:rsidRPr="00BE6302">
        <w:rPr>
          <w:rFonts w:ascii="Times New Roman" w:hAnsi="Times New Roman"/>
        </w:rPr>
        <w:t>qPCR</w:t>
      </w:r>
      <w:proofErr w:type="spellEnd"/>
      <w:r w:rsidR="00CB7152" w:rsidRPr="00BE6302">
        <w:rPr>
          <w:rFonts w:ascii="Times New Roman" w:hAnsi="Times New Roman"/>
        </w:rPr>
        <w:t xml:space="preserve"> has been launched recently (ISO/TS 15216-1:2012), including a section for the swabbing of food surfaces</w:t>
      </w:r>
      <w:r w:rsidR="007309BB">
        <w:rPr>
          <w:rFonts w:ascii="Times New Roman" w:hAnsi="Times New Roman"/>
        </w:rPr>
        <w:t xml:space="preserve"> </w:t>
      </w:r>
      <w:r w:rsidR="007309BB" w:rsidRPr="007D0D24">
        <w:rPr>
          <w:rFonts w:ascii="Times New Roman" w:hAnsi="Times New Roman"/>
        </w:rPr>
        <w:t>and the use of appropriate controls</w:t>
      </w:r>
      <w:r w:rsidRPr="007D0D24">
        <w:rPr>
          <w:rFonts w:ascii="Times New Roman" w:hAnsi="Times New Roman"/>
        </w:rPr>
        <w:t xml:space="preserve"> to prevent false positive results due to cross-contamination and false negative results due to inhibition of the molecular detection assay.</w:t>
      </w:r>
      <w:r w:rsidR="00CB7152" w:rsidRPr="00BE6302">
        <w:rPr>
          <w:rFonts w:ascii="Times New Roman" w:hAnsi="Times New Roman"/>
        </w:rPr>
        <w:t xml:space="preserve"> It should be noted that the latter ISO protocol is until today still a technical specification, meaning that improvements to the proposed protocols can still easily be inserted and as such further research into these detection protocols can contribute to a better proposal and in time a final international standard. As research </w:t>
      </w:r>
      <w:r w:rsidR="003236ED">
        <w:rPr>
          <w:rFonts w:ascii="Times New Roman" w:hAnsi="Times New Roman"/>
        </w:rPr>
        <w:t>on</w:t>
      </w:r>
      <w:r w:rsidR="00CB7152" w:rsidRPr="00BE6302">
        <w:rPr>
          <w:rFonts w:ascii="Times New Roman" w:hAnsi="Times New Roman"/>
        </w:rPr>
        <w:t xml:space="preserve"> different swabbing techniques/swab extraction techniques for the detection of enteric viruses is rare, this study aimed to contribute to this research topic. </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In the first part of this study three different swab elution/extraction strategies were compared. Both strategy two and three provided high SRE and performed significantly better than strategy one for the detection of GI and GII </w:t>
      </w:r>
      <w:proofErr w:type="spellStart"/>
      <w:r w:rsidRPr="00BE6302">
        <w:rPr>
          <w:rFonts w:ascii="Times New Roman" w:hAnsi="Times New Roman"/>
        </w:rPr>
        <w:t>NoV</w:t>
      </w:r>
      <w:proofErr w:type="spellEnd"/>
      <w:r w:rsidRPr="00BE6302">
        <w:rPr>
          <w:rFonts w:ascii="Times New Roman" w:hAnsi="Times New Roman"/>
        </w:rPr>
        <w:t xml:space="preserve"> on HD PE. While the differences between the design of strategy one and three were rather limited. Their difference in recovery efficiency may be due to the difference in storage conditions after swabbing which was in liquid in case of strategy three, although the applied storage time was rather limited in this study (max. 2.5 h on ice). A second hypothesis is that the repeated wetting of the swab itself between swabbing directions in strategy three improved the recovery/removal of the dried </w:t>
      </w:r>
      <w:proofErr w:type="spellStart"/>
      <w:r w:rsidRPr="00BE6302">
        <w:rPr>
          <w:rFonts w:ascii="Times New Roman" w:hAnsi="Times New Roman"/>
        </w:rPr>
        <w:t>NoV</w:t>
      </w:r>
      <w:proofErr w:type="spellEnd"/>
      <w:r w:rsidRPr="00BE6302">
        <w:rPr>
          <w:rFonts w:ascii="Times New Roman" w:hAnsi="Times New Roman"/>
        </w:rPr>
        <w:t xml:space="preserve"> from the surface as when strategy one was applied the swab seemed desiccated at the end of the swabbing of the larger 100 cm² surfaces. The application of more moisture before swabbing has been proven to be beneficial for the recovery of bacteriophage P22 on different surfaces </w:t>
      </w:r>
      <w:r w:rsidR="005A0C86">
        <w:rPr>
          <w:rFonts w:ascii="Times New Roman" w:hAnsi="Times New Roman"/>
        </w:rPr>
        <w:t>(</w:t>
      </w:r>
      <w:r>
        <w:rPr>
          <w:rFonts w:ascii="Times New Roman" w:hAnsi="Times New Roman"/>
          <w:noProof/>
        </w:rPr>
        <w:t>Herzog et al. 2012)</w:t>
      </w:r>
      <w:r w:rsidR="005A0C86">
        <w:rPr>
          <w:rFonts w:ascii="Times New Roman" w:hAnsi="Times New Roman"/>
        </w:rPr>
        <w:t>. In this study by Herzog</w:t>
      </w:r>
      <w:r w:rsidRPr="00BE6302">
        <w:rPr>
          <w:rFonts w:ascii="Times New Roman" w:hAnsi="Times New Roman"/>
        </w:rPr>
        <w:t xml:space="preserve"> </w:t>
      </w:r>
      <w:r w:rsidRPr="009D6191">
        <w:rPr>
          <w:rFonts w:ascii="Times New Roman" w:hAnsi="Times New Roman"/>
        </w:rPr>
        <w:t>et al.</w:t>
      </w:r>
      <w:r w:rsidRPr="00BE6302">
        <w:rPr>
          <w:rFonts w:ascii="Times New Roman" w:hAnsi="Times New Roman"/>
        </w:rPr>
        <w:t xml:space="preserve"> (2012) the addition of a wetting step, before swabbing with a </w:t>
      </w:r>
      <w:proofErr w:type="spellStart"/>
      <w:r w:rsidRPr="00BE6302">
        <w:rPr>
          <w:rFonts w:ascii="Times New Roman" w:hAnsi="Times New Roman"/>
        </w:rPr>
        <w:t>premoistened</w:t>
      </w:r>
      <w:proofErr w:type="spellEnd"/>
      <w:r w:rsidRPr="00BE6302">
        <w:rPr>
          <w:rFonts w:ascii="Times New Roman" w:hAnsi="Times New Roman"/>
        </w:rPr>
        <w:t xml:space="preserve"> antistatic wipe, has resulted in a doubling of the SRE results in the majority of the cases. In case of viral transfer efficiency, a wet acceptor surface (e.g. lettuce) has been proven to be more effective for viral transfer than a dry acceptor surface in case of the transfer of Feline </w:t>
      </w:r>
      <w:proofErr w:type="spellStart"/>
      <w:r w:rsidRPr="00BE6302">
        <w:rPr>
          <w:rFonts w:ascii="Times New Roman" w:hAnsi="Times New Roman"/>
        </w:rPr>
        <w:t>calicivirus</w:t>
      </w:r>
      <w:proofErr w:type="spellEnd"/>
      <w:r w:rsidRPr="00BE6302">
        <w:rPr>
          <w:rFonts w:ascii="Times New Roman" w:hAnsi="Times New Roman"/>
        </w:rPr>
        <w:t xml:space="preserve"> from stainless steel (donor surface) towards lettuce (acceptor surface) </w:t>
      </w:r>
      <w:r w:rsidR="005A0C86">
        <w:rPr>
          <w:rFonts w:ascii="Times New Roman" w:hAnsi="Times New Roman"/>
        </w:rPr>
        <w:t>(</w:t>
      </w:r>
      <w:r>
        <w:rPr>
          <w:rFonts w:ascii="Times New Roman" w:hAnsi="Times New Roman"/>
          <w:noProof/>
        </w:rPr>
        <w:t>D'Souza et al. 2006)</w:t>
      </w:r>
      <w:r w:rsidRPr="00BE6302">
        <w:rPr>
          <w:rFonts w:ascii="Times New Roman" w:hAnsi="Times New Roman"/>
        </w:rPr>
        <w:t xml:space="preserve">. Both previous studies show (indirectly) that the difference in the degree of moisture on the swab could lead to a different SRE for the detection of </w:t>
      </w:r>
      <w:proofErr w:type="spellStart"/>
      <w:r w:rsidRPr="00BE6302">
        <w:rPr>
          <w:rFonts w:ascii="Times New Roman" w:hAnsi="Times New Roman"/>
        </w:rPr>
        <w:t>NoV</w:t>
      </w:r>
      <w:proofErr w:type="spellEnd"/>
      <w:r w:rsidRPr="00BE6302">
        <w:rPr>
          <w:rFonts w:ascii="Times New Roman" w:hAnsi="Times New Roman"/>
        </w:rPr>
        <w:t xml:space="preserve"> on HD PE.</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However, due to the significant lower SRE obtained with strategy 1, which is in close agreement with the new ISO/TS protocol, one can question the efficiency of the method proposed in this new ISO/TS for the detection of </w:t>
      </w:r>
      <w:proofErr w:type="spellStart"/>
      <w:r w:rsidRPr="00BE6302">
        <w:rPr>
          <w:rFonts w:ascii="Times New Roman" w:hAnsi="Times New Roman"/>
        </w:rPr>
        <w:t>NoV</w:t>
      </w:r>
      <w:proofErr w:type="spellEnd"/>
      <w:r w:rsidRPr="00BE6302">
        <w:rPr>
          <w:rFonts w:ascii="Times New Roman" w:hAnsi="Times New Roman"/>
        </w:rPr>
        <w:t xml:space="preserve"> on larger (100 cm²) surfaces.</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Strategy 3 was chosen over strategy 2 as it was our goal (in part two) to compare common swabs such cotton swab </w:t>
      </w:r>
      <w:r w:rsidR="00311A38">
        <w:rPr>
          <w:rFonts w:ascii="Times New Roman" w:hAnsi="Times New Roman"/>
        </w:rPr>
        <w:t xml:space="preserve">and polyester swab against the </w:t>
      </w:r>
      <w:proofErr w:type="spellStart"/>
      <w:r w:rsidR="00311A38">
        <w:rPr>
          <w:rFonts w:ascii="Times New Roman" w:hAnsi="Times New Roman"/>
        </w:rPr>
        <w:t>b</w:t>
      </w:r>
      <w:r w:rsidRPr="00BE6302">
        <w:rPr>
          <w:rFonts w:ascii="Times New Roman" w:hAnsi="Times New Roman"/>
        </w:rPr>
        <w:t>iowipe</w:t>
      </w:r>
      <w:proofErr w:type="spellEnd"/>
      <w:r w:rsidRPr="00BE6302">
        <w:rPr>
          <w:rFonts w:ascii="Times New Roman" w:hAnsi="Times New Roman"/>
        </w:rPr>
        <w:t xml:space="preserve"> (</w:t>
      </w:r>
      <w:proofErr w:type="spellStart"/>
      <w:r w:rsidRPr="00BE6302">
        <w:rPr>
          <w:rFonts w:ascii="Times New Roman" w:hAnsi="Times New Roman"/>
        </w:rPr>
        <w:t>Biomérieux</w:t>
      </w:r>
      <w:proofErr w:type="spellEnd"/>
      <w:r w:rsidRPr="00BE6302">
        <w:rPr>
          <w:rFonts w:ascii="Times New Roman" w:hAnsi="Times New Roman"/>
        </w:rPr>
        <w:t xml:space="preserve">) for which the </w:t>
      </w:r>
      <w:r w:rsidRPr="00BE6302">
        <w:rPr>
          <w:rFonts w:ascii="Times New Roman" w:hAnsi="Times New Roman"/>
        </w:rPr>
        <w:lastRenderedPageBreak/>
        <w:t>proto</w:t>
      </w:r>
      <w:r w:rsidR="00311A38">
        <w:rPr>
          <w:rFonts w:ascii="Times New Roman" w:hAnsi="Times New Roman"/>
        </w:rPr>
        <w:t>col also included</w:t>
      </w:r>
      <w:r w:rsidR="00254A0A">
        <w:rPr>
          <w:rFonts w:ascii="Times New Roman" w:hAnsi="Times New Roman"/>
        </w:rPr>
        <w:t xml:space="preserve"> direct </w:t>
      </w:r>
      <w:proofErr w:type="spellStart"/>
      <w:r w:rsidR="00311A38">
        <w:rPr>
          <w:rFonts w:ascii="Times New Roman" w:hAnsi="Times New Roman"/>
        </w:rPr>
        <w:t>lysis</w:t>
      </w:r>
      <w:proofErr w:type="spellEnd"/>
      <w:r w:rsidR="00311A38">
        <w:rPr>
          <w:rFonts w:ascii="Times New Roman" w:hAnsi="Times New Roman"/>
        </w:rPr>
        <w:t xml:space="preserve"> of the </w:t>
      </w:r>
      <w:proofErr w:type="spellStart"/>
      <w:r w:rsidR="00311A38">
        <w:rPr>
          <w:rFonts w:ascii="Times New Roman" w:hAnsi="Times New Roman"/>
        </w:rPr>
        <w:t>b</w:t>
      </w:r>
      <w:r w:rsidRPr="00BE6302">
        <w:rPr>
          <w:rFonts w:ascii="Times New Roman" w:hAnsi="Times New Roman"/>
        </w:rPr>
        <w:t>iowipe</w:t>
      </w:r>
      <w:proofErr w:type="spellEnd"/>
      <w:r w:rsidRPr="00BE6302">
        <w:rPr>
          <w:rFonts w:ascii="Times New Roman" w:hAnsi="Times New Roman"/>
        </w:rPr>
        <w:t xml:space="preserve"> in </w:t>
      </w:r>
      <w:proofErr w:type="spellStart"/>
      <w:r w:rsidRPr="00BE6302">
        <w:rPr>
          <w:rFonts w:ascii="Times New Roman" w:hAnsi="Times New Roman"/>
        </w:rPr>
        <w:t>lysis</w:t>
      </w:r>
      <w:proofErr w:type="spellEnd"/>
      <w:r w:rsidRPr="00BE6302">
        <w:rPr>
          <w:rFonts w:ascii="Times New Roman" w:hAnsi="Times New Roman"/>
        </w:rPr>
        <w:t xml:space="preserve"> buffer. The elution/</w:t>
      </w:r>
      <w:proofErr w:type="spellStart"/>
      <w:r w:rsidRPr="00BE6302">
        <w:rPr>
          <w:rFonts w:ascii="Times New Roman" w:hAnsi="Times New Roman"/>
        </w:rPr>
        <w:t>lysis</w:t>
      </w:r>
      <w:proofErr w:type="spellEnd"/>
      <w:r w:rsidRPr="00BE6302">
        <w:rPr>
          <w:rFonts w:ascii="Times New Roman" w:hAnsi="Times New Roman"/>
        </w:rPr>
        <w:t xml:space="preserve"> technique applied in strategy 3 is almost equal to the one recently applied by </w:t>
      </w:r>
      <w:r>
        <w:rPr>
          <w:rFonts w:ascii="Times New Roman" w:hAnsi="Times New Roman"/>
          <w:noProof/>
        </w:rPr>
        <w:t>Rönnqvist et al. (2013)</w:t>
      </w:r>
      <w:r w:rsidR="00F7169D">
        <w:rPr>
          <w:rFonts w:ascii="Times New Roman" w:hAnsi="Times New Roman"/>
          <w:noProof/>
        </w:rPr>
        <w:t>,</w:t>
      </w:r>
      <w:r w:rsidRPr="00BE6302">
        <w:rPr>
          <w:rFonts w:ascii="Times New Roman" w:hAnsi="Times New Roman"/>
        </w:rPr>
        <w:t xml:space="preserve"> although both studies were performed independently. As such</w:t>
      </w:r>
      <w:r w:rsidR="00F7169D">
        <w:rPr>
          <w:rFonts w:ascii="Times New Roman" w:hAnsi="Times New Roman"/>
        </w:rPr>
        <w:t>,</w:t>
      </w:r>
      <w:r w:rsidRPr="00BE6302">
        <w:rPr>
          <w:rFonts w:ascii="Times New Roman" w:hAnsi="Times New Roman"/>
        </w:rPr>
        <w:t xml:space="preserve"> this semi-direct </w:t>
      </w:r>
      <w:proofErr w:type="spellStart"/>
      <w:r w:rsidRPr="00BE6302">
        <w:rPr>
          <w:rFonts w:ascii="Times New Roman" w:hAnsi="Times New Roman"/>
        </w:rPr>
        <w:t>lysis</w:t>
      </w:r>
      <w:proofErr w:type="spellEnd"/>
      <w:r w:rsidRPr="00BE6302">
        <w:rPr>
          <w:rFonts w:ascii="Times New Roman" w:hAnsi="Times New Roman"/>
        </w:rPr>
        <w:t xml:space="preserve"> strategy applied for the cotton and polyester swab in part 2 differs significantly from other studies as here the swab itself, together with the </w:t>
      </w:r>
      <w:proofErr w:type="spellStart"/>
      <w:r w:rsidRPr="00BE6302">
        <w:rPr>
          <w:rFonts w:ascii="Times New Roman" w:hAnsi="Times New Roman"/>
        </w:rPr>
        <w:t>eluate</w:t>
      </w:r>
      <w:proofErr w:type="spellEnd"/>
      <w:r w:rsidRPr="00BE6302">
        <w:rPr>
          <w:rFonts w:ascii="Times New Roman" w:hAnsi="Times New Roman"/>
        </w:rPr>
        <w:t xml:space="preserve">, is subjected to the </w:t>
      </w:r>
      <w:proofErr w:type="spellStart"/>
      <w:r w:rsidRPr="00BE6302">
        <w:rPr>
          <w:rFonts w:ascii="Times New Roman" w:hAnsi="Times New Roman"/>
        </w:rPr>
        <w:t>lysis</w:t>
      </w:r>
      <w:proofErr w:type="spellEnd"/>
      <w:r w:rsidRPr="00BE6302">
        <w:rPr>
          <w:rFonts w:ascii="Times New Roman" w:hAnsi="Times New Roman"/>
        </w:rPr>
        <w:t xml:space="preserve"> step.</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When viewing the </w:t>
      </w:r>
      <w:r w:rsidR="005A0C86">
        <w:rPr>
          <w:rFonts w:ascii="Times New Roman" w:hAnsi="Times New Roman"/>
        </w:rPr>
        <w:t xml:space="preserve">mean </w:t>
      </w:r>
      <w:r w:rsidRPr="00BE6302">
        <w:rPr>
          <w:rFonts w:ascii="Times New Roman" w:hAnsi="Times New Roman"/>
        </w:rPr>
        <w:t>recovery efficiencies for the different swabs on different surfaces (</w:t>
      </w:r>
      <w:r w:rsidR="005A0C86">
        <w:rPr>
          <w:rFonts w:ascii="Times New Roman" w:hAnsi="Times New Roman"/>
        </w:rPr>
        <w:t>Fig.</w:t>
      </w:r>
      <w:r w:rsidRPr="00BE6302">
        <w:rPr>
          <w:rFonts w:ascii="Times New Roman" w:hAnsi="Times New Roman"/>
        </w:rPr>
        <w:t xml:space="preserve"> 2), a relatively high standard deviation (SD) can be noted, </w:t>
      </w:r>
      <w:r w:rsidR="0042156A" w:rsidRPr="00BE6302">
        <w:rPr>
          <w:rFonts w:ascii="Times New Roman" w:hAnsi="Times New Roman"/>
        </w:rPr>
        <w:t>even</w:t>
      </w:r>
      <w:r w:rsidR="0042156A">
        <w:rPr>
          <w:rFonts w:ascii="Times New Roman" w:hAnsi="Times New Roman"/>
        </w:rPr>
        <w:t xml:space="preserve"> though</w:t>
      </w:r>
      <w:r w:rsidRPr="00BE6302">
        <w:rPr>
          <w:rFonts w:ascii="Times New Roman" w:hAnsi="Times New Roman"/>
        </w:rPr>
        <w:t xml:space="preserve"> the surface/swab combination stays constant</w:t>
      </w:r>
      <w:r w:rsidR="0042156A">
        <w:rPr>
          <w:rFonts w:ascii="Times New Roman" w:hAnsi="Times New Roman"/>
        </w:rPr>
        <w:t xml:space="preserve"> and all experiments were carried out by one person</w:t>
      </w:r>
      <w:r w:rsidRPr="00BE6302">
        <w:rPr>
          <w:rFonts w:ascii="Times New Roman" w:hAnsi="Times New Roman"/>
        </w:rPr>
        <w:t xml:space="preserve">. This variability in recovery efficiencies for swabbing was also noted in previous studies </w:t>
      </w:r>
      <w:r w:rsidR="009E1D1A">
        <w:rPr>
          <w:rFonts w:ascii="Times New Roman" w:hAnsi="Times New Roman"/>
        </w:rPr>
        <w:t>(</w:t>
      </w:r>
      <w:r w:rsidR="009E1D1A">
        <w:rPr>
          <w:rFonts w:ascii="Times New Roman" w:hAnsi="Times New Roman"/>
          <w:noProof/>
        </w:rPr>
        <w:t xml:space="preserve">Scherer et al. </w:t>
      </w:r>
      <w:r>
        <w:rPr>
          <w:rFonts w:ascii="Times New Roman" w:hAnsi="Times New Roman"/>
          <w:noProof/>
        </w:rPr>
        <w:t>2009</w:t>
      </w:r>
      <w:r w:rsidR="009E1D1A">
        <w:rPr>
          <w:rFonts w:ascii="Times New Roman" w:hAnsi="Times New Roman"/>
          <w:noProof/>
        </w:rPr>
        <w:t xml:space="preserve">; </w:t>
      </w:r>
      <w:r>
        <w:rPr>
          <w:rFonts w:ascii="Times New Roman" w:hAnsi="Times New Roman"/>
          <w:noProof/>
        </w:rPr>
        <w:t>Rönnqvist et al. 2013</w:t>
      </w:r>
      <w:r w:rsidR="009E1D1A">
        <w:rPr>
          <w:rFonts w:ascii="Times New Roman" w:hAnsi="Times New Roman"/>
          <w:noProof/>
        </w:rPr>
        <w:t xml:space="preserve">; </w:t>
      </w:r>
      <w:r>
        <w:rPr>
          <w:rFonts w:ascii="Times New Roman" w:hAnsi="Times New Roman"/>
          <w:noProof/>
        </w:rPr>
        <w:t>Moore and Griffith 2002)</w:t>
      </w:r>
      <w:r w:rsidRPr="00BE6302">
        <w:rPr>
          <w:rFonts w:ascii="Times New Roman" w:hAnsi="Times New Roman"/>
        </w:rPr>
        <w:t xml:space="preserve"> and can be due to a variety of factors, both inherent or extrinsic to the used sampling mechanism, as described by </w:t>
      </w:r>
      <w:r>
        <w:rPr>
          <w:rFonts w:ascii="Times New Roman" w:hAnsi="Times New Roman"/>
          <w:noProof/>
        </w:rPr>
        <w:t>Scherer et al. (2009)</w:t>
      </w:r>
      <w:r w:rsidRPr="00BE6302">
        <w:rPr>
          <w:rFonts w:ascii="Times New Roman" w:hAnsi="Times New Roman"/>
        </w:rPr>
        <w:t>. In</w:t>
      </w:r>
      <w:r w:rsidR="00F7169D">
        <w:rPr>
          <w:rFonts w:ascii="Times New Roman" w:hAnsi="Times New Roman"/>
        </w:rPr>
        <w:t xml:space="preserve"> </w:t>
      </w:r>
      <w:r w:rsidRPr="00BE6302">
        <w:rPr>
          <w:rFonts w:ascii="Times New Roman" w:hAnsi="Times New Roman"/>
        </w:rPr>
        <w:t>spite of this huge variabi</w:t>
      </w:r>
      <w:r w:rsidR="00311A38">
        <w:rPr>
          <w:rFonts w:ascii="Times New Roman" w:hAnsi="Times New Roman"/>
        </w:rPr>
        <w:t xml:space="preserve">lity in recovery efficiencies, </w:t>
      </w:r>
      <w:proofErr w:type="spellStart"/>
      <w:r w:rsidR="00311A38">
        <w:rPr>
          <w:rFonts w:ascii="Times New Roman" w:hAnsi="Times New Roman"/>
        </w:rPr>
        <w:t>b</w:t>
      </w:r>
      <w:r w:rsidRPr="00BE6302">
        <w:rPr>
          <w:rFonts w:ascii="Times New Roman" w:hAnsi="Times New Roman"/>
        </w:rPr>
        <w:t>iowipes</w:t>
      </w:r>
      <w:proofErr w:type="spellEnd"/>
      <w:r w:rsidRPr="00BE6302">
        <w:rPr>
          <w:rFonts w:ascii="Times New Roman" w:hAnsi="Times New Roman"/>
        </w:rPr>
        <w:t xml:space="preserve"> had the intensity to perform better on coarser surfaces such as the neoprene rubber</w:t>
      </w:r>
      <w:r w:rsidR="00F7169D">
        <w:rPr>
          <w:rFonts w:ascii="Times New Roman" w:hAnsi="Times New Roman"/>
        </w:rPr>
        <w:t>,</w:t>
      </w:r>
      <w:r w:rsidRPr="00BE6302">
        <w:rPr>
          <w:rFonts w:ascii="Times New Roman" w:hAnsi="Times New Roman"/>
        </w:rPr>
        <w:t xml:space="preserve"> than cotton swabs and polyester swabs. On other surfaces (HD PE and gloves) no significant differences could be detected in the performance of the different swabs although the recovery efficiencies obtained with </w:t>
      </w:r>
      <w:r w:rsidR="00311A38">
        <w:rPr>
          <w:rFonts w:ascii="Times New Roman" w:hAnsi="Times New Roman"/>
        </w:rPr>
        <w:t xml:space="preserve">the </w:t>
      </w:r>
      <w:proofErr w:type="spellStart"/>
      <w:r w:rsidR="00311A38">
        <w:rPr>
          <w:rFonts w:ascii="Times New Roman" w:hAnsi="Times New Roman"/>
        </w:rPr>
        <w:t>b</w:t>
      </w:r>
      <w:r w:rsidRPr="00BE6302">
        <w:rPr>
          <w:rFonts w:ascii="Times New Roman" w:hAnsi="Times New Roman"/>
        </w:rPr>
        <w:t>iowipes</w:t>
      </w:r>
      <w:proofErr w:type="spellEnd"/>
      <w:r w:rsidRPr="00BE6302">
        <w:rPr>
          <w:rFonts w:ascii="Times New Roman" w:hAnsi="Times New Roman"/>
        </w:rPr>
        <w:t xml:space="preserve"> were consistently higher than those obtained with cotton swabs and polyester swabs. </w:t>
      </w:r>
      <w:r w:rsidRPr="00C77285">
        <w:rPr>
          <w:rFonts w:ascii="Times New Roman" w:hAnsi="Times New Roman"/>
        </w:rPr>
        <w:t>The predomination of microfiber cloth over polyester and cotton swabs for the detection of viral RNA was previously observed by Julian et al. (2011).</w:t>
      </w:r>
      <w:r w:rsidRPr="00BE6302">
        <w:rPr>
          <w:rFonts w:ascii="Times New Roman" w:hAnsi="Times New Roman"/>
        </w:rPr>
        <w:t xml:space="preserve"> </w:t>
      </w:r>
    </w:p>
    <w:p w:rsidR="00CB7152" w:rsidRPr="00BE6302" w:rsidRDefault="00CB7152" w:rsidP="003444F9">
      <w:pPr>
        <w:spacing w:line="360" w:lineRule="auto"/>
        <w:rPr>
          <w:rFonts w:ascii="Times New Roman" w:hAnsi="Times New Roman"/>
        </w:rPr>
      </w:pPr>
      <w:r w:rsidRPr="00BE6302">
        <w:rPr>
          <w:rFonts w:ascii="Times New Roman" w:hAnsi="Times New Roman"/>
        </w:rPr>
        <w:t xml:space="preserve">In comparable studies, such as detection of GII.3 </w:t>
      </w:r>
      <w:proofErr w:type="spellStart"/>
      <w:r w:rsidRPr="00BE6302">
        <w:rPr>
          <w:rFonts w:ascii="Times New Roman" w:hAnsi="Times New Roman"/>
        </w:rPr>
        <w:t>NoV</w:t>
      </w:r>
      <w:proofErr w:type="spellEnd"/>
      <w:r w:rsidRPr="00BE6302">
        <w:rPr>
          <w:rFonts w:ascii="Times New Roman" w:hAnsi="Times New Roman"/>
        </w:rPr>
        <w:t xml:space="preserve"> on HD PE with the use of a cotton swab performed by Scherer et al. (2009) or the detection of MS2 RNA on PVC plastic using a cotton swab performed by Julian </w:t>
      </w:r>
      <w:r w:rsidRPr="00BE6302">
        <w:rPr>
          <w:rFonts w:ascii="Times New Roman" w:hAnsi="Times New Roman"/>
          <w:i/>
        </w:rPr>
        <w:t>et al.</w:t>
      </w:r>
      <w:r w:rsidRPr="00BE6302">
        <w:rPr>
          <w:rFonts w:ascii="Times New Roman" w:hAnsi="Times New Roman"/>
        </w:rPr>
        <w:t xml:space="preserve"> 2011, the obtained mean recovery was respectively 33.1 ± 23.3% and 7 – 13% (depending on the eluent type) which is considerable lower to the 77.5 ± 17.5% recovery obtained in this study. Despite this difference, direct comparison is difficult because of other differences besides the swab elution/extraction strategy such as incubation time and type of virus. When the results obtained in this study for detection of GII.4 on HD PE with cotton (77.5% ± 17.5%) and polyester tipped swabs (6</w:t>
      </w:r>
      <w:r w:rsidR="00F7169D">
        <w:rPr>
          <w:rFonts w:ascii="Times New Roman" w:hAnsi="Times New Roman"/>
        </w:rPr>
        <w:t>1.6</w:t>
      </w:r>
      <w:r w:rsidRPr="00BE6302">
        <w:rPr>
          <w:rFonts w:ascii="Times New Roman" w:hAnsi="Times New Roman"/>
        </w:rPr>
        <w:t xml:space="preserve">% ± </w:t>
      </w:r>
      <w:r w:rsidR="00F7169D">
        <w:rPr>
          <w:rFonts w:ascii="Times New Roman" w:hAnsi="Times New Roman"/>
        </w:rPr>
        <w:t>24</w:t>
      </w:r>
      <w:r w:rsidRPr="00BE6302">
        <w:rPr>
          <w:rFonts w:ascii="Times New Roman" w:hAnsi="Times New Roman"/>
        </w:rPr>
        <w:t xml:space="preserve">.4%) are compared with does obtained by </w:t>
      </w:r>
      <w:proofErr w:type="spellStart"/>
      <w:r w:rsidRPr="00BE6302">
        <w:rPr>
          <w:rFonts w:ascii="Times New Roman" w:hAnsi="Times New Roman"/>
        </w:rPr>
        <w:t>Rönnqvist</w:t>
      </w:r>
      <w:proofErr w:type="spellEnd"/>
      <w:r w:rsidRPr="00BE6302">
        <w:rPr>
          <w:rFonts w:ascii="Times New Roman" w:hAnsi="Times New Roman"/>
        </w:rPr>
        <w:t xml:space="preserve"> et al. (2013) (in both cases SRE = ca. 30%) on low density polyethylene, again a higher recovery was noted in the present study. Although it has to be noted that the incubation time applied in the study of </w:t>
      </w:r>
      <w:proofErr w:type="spellStart"/>
      <w:r w:rsidRPr="00BE6302">
        <w:rPr>
          <w:rFonts w:ascii="Times New Roman" w:hAnsi="Times New Roman"/>
        </w:rPr>
        <w:t>Rönnqvist</w:t>
      </w:r>
      <w:proofErr w:type="spellEnd"/>
      <w:r w:rsidRPr="00BE6302">
        <w:rPr>
          <w:rFonts w:ascii="Times New Roman" w:hAnsi="Times New Roman"/>
        </w:rPr>
        <w:t xml:space="preserve"> et al. (2013) was significantly longer (incubation overnight) than the 45 min incubation time applied in this study. </w:t>
      </w:r>
    </w:p>
    <w:p w:rsidR="00CB7152" w:rsidRPr="00BE6302" w:rsidRDefault="00CB7152" w:rsidP="003444F9">
      <w:pPr>
        <w:spacing w:line="360" w:lineRule="auto"/>
        <w:rPr>
          <w:rFonts w:ascii="Times New Roman" w:hAnsi="Times New Roman"/>
        </w:rPr>
      </w:pPr>
      <w:r w:rsidRPr="00BE6302">
        <w:rPr>
          <w:rFonts w:ascii="Times New Roman" w:hAnsi="Times New Roman"/>
        </w:rPr>
        <w:t>In conclusion, efficient swabbing continues to be a challenge due to the large variations in SRE, inherent to the swabbing process, and the possibility of substantial differences in SRE depending on the typ</w:t>
      </w:r>
      <w:r w:rsidR="00311A38">
        <w:rPr>
          <w:rFonts w:ascii="Times New Roman" w:hAnsi="Times New Roman"/>
        </w:rPr>
        <w:t xml:space="preserve">e of surface swabbed. The used </w:t>
      </w:r>
      <w:proofErr w:type="spellStart"/>
      <w:r w:rsidR="00311A38">
        <w:rPr>
          <w:rFonts w:ascii="Times New Roman" w:hAnsi="Times New Roman"/>
        </w:rPr>
        <w:t>b</w:t>
      </w:r>
      <w:r w:rsidRPr="00BE6302">
        <w:rPr>
          <w:rFonts w:ascii="Times New Roman" w:hAnsi="Times New Roman"/>
        </w:rPr>
        <w:t>iowipes</w:t>
      </w:r>
      <w:proofErr w:type="spellEnd"/>
      <w:r w:rsidRPr="00BE6302">
        <w:rPr>
          <w:rFonts w:ascii="Times New Roman" w:hAnsi="Times New Roman"/>
        </w:rPr>
        <w:t xml:space="preserve"> (</w:t>
      </w:r>
      <w:proofErr w:type="spellStart"/>
      <w:r w:rsidRPr="00BE6302">
        <w:rPr>
          <w:rFonts w:ascii="Times New Roman" w:hAnsi="Times New Roman"/>
        </w:rPr>
        <w:t>Biomérieux</w:t>
      </w:r>
      <w:proofErr w:type="spellEnd"/>
      <w:r w:rsidRPr="00BE6302">
        <w:rPr>
          <w:rFonts w:ascii="Times New Roman" w:hAnsi="Times New Roman"/>
        </w:rPr>
        <w:t xml:space="preserve">) in this study had </w:t>
      </w:r>
      <w:r w:rsidRPr="00BE6302">
        <w:rPr>
          <w:rFonts w:ascii="Times New Roman" w:hAnsi="Times New Roman"/>
        </w:rPr>
        <w:lastRenderedPageBreak/>
        <w:t xml:space="preserve">the tendency to perform better than the commonly used cotton and polyester swabs, especially on coarser surfaces. In case of the use of normal cotton/polyester swabs, the semi-direct </w:t>
      </w:r>
      <w:proofErr w:type="spellStart"/>
      <w:r w:rsidRPr="00BE6302">
        <w:rPr>
          <w:rFonts w:ascii="Times New Roman" w:hAnsi="Times New Roman"/>
        </w:rPr>
        <w:t>lysis</w:t>
      </w:r>
      <w:proofErr w:type="spellEnd"/>
      <w:r w:rsidRPr="00BE6302">
        <w:rPr>
          <w:rFonts w:ascii="Times New Roman" w:hAnsi="Times New Roman"/>
        </w:rPr>
        <w:t xml:space="preserve"> method turned out to be more effective for the detection of </w:t>
      </w:r>
      <w:proofErr w:type="spellStart"/>
      <w:r w:rsidRPr="00BE6302">
        <w:rPr>
          <w:rFonts w:ascii="Times New Roman" w:hAnsi="Times New Roman"/>
        </w:rPr>
        <w:t>NoV</w:t>
      </w:r>
      <w:proofErr w:type="spellEnd"/>
      <w:r w:rsidRPr="00BE6302">
        <w:rPr>
          <w:rFonts w:ascii="Times New Roman" w:hAnsi="Times New Roman"/>
        </w:rPr>
        <w:t xml:space="preserve"> on larger surfaces than direct </w:t>
      </w:r>
      <w:proofErr w:type="spellStart"/>
      <w:r w:rsidRPr="00BE6302">
        <w:rPr>
          <w:rFonts w:ascii="Times New Roman" w:hAnsi="Times New Roman"/>
        </w:rPr>
        <w:t>lysis</w:t>
      </w:r>
      <w:proofErr w:type="spellEnd"/>
      <w:r w:rsidRPr="00BE6302">
        <w:rPr>
          <w:rFonts w:ascii="Times New Roman" w:hAnsi="Times New Roman"/>
        </w:rPr>
        <w:t xml:space="preserve"> (strategy 1) which is proposed by ISO/TS. As such, one can question the efficiency of the direct </w:t>
      </w:r>
      <w:proofErr w:type="spellStart"/>
      <w:r w:rsidRPr="00BE6302">
        <w:rPr>
          <w:rFonts w:ascii="Times New Roman" w:hAnsi="Times New Roman"/>
        </w:rPr>
        <w:t>lysis</w:t>
      </w:r>
      <w:proofErr w:type="spellEnd"/>
      <w:r w:rsidRPr="00BE6302">
        <w:rPr>
          <w:rFonts w:ascii="Times New Roman" w:hAnsi="Times New Roman"/>
        </w:rPr>
        <w:t xml:space="preserve"> method proposed in the recently launched ISO/TS 15216-1:2012 for the detection of </w:t>
      </w:r>
      <w:proofErr w:type="spellStart"/>
      <w:r w:rsidRPr="00BE6302">
        <w:rPr>
          <w:rFonts w:ascii="Times New Roman" w:hAnsi="Times New Roman"/>
        </w:rPr>
        <w:t>NoV</w:t>
      </w:r>
      <w:proofErr w:type="spellEnd"/>
      <w:r w:rsidRPr="00BE6302">
        <w:rPr>
          <w:rFonts w:ascii="Times New Roman" w:hAnsi="Times New Roman"/>
        </w:rPr>
        <w:t xml:space="preserve"> on larger (100 cm²) surfaces. The semi-direct </w:t>
      </w:r>
      <w:proofErr w:type="spellStart"/>
      <w:r w:rsidRPr="00BE6302">
        <w:rPr>
          <w:rFonts w:ascii="Times New Roman" w:hAnsi="Times New Roman"/>
        </w:rPr>
        <w:t>lysis</w:t>
      </w:r>
      <w:proofErr w:type="spellEnd"/>
      <w:r w:rsidRPr="00BE6302">
        <w:rPr>
          <w:rFonts w:ascii="Times New Roman" w:hAnsi="Times New Roman"/>
        </w:rPr>
        <w:t xml:space="preserve"> method has proven its effectiveness as well in this study as in the study of </w:t>
      </w:r>
      <w:proofErr w:type="spellStart"/>
      <w:r w:rsidRPr="00BE6302">
        <w:rPr>
          <w:rFonts w:ascii="Times New Roman" w:hAnsi="Times New Roman"/>
        </w:rPr>
        <w:t>Rönnqvist</w:t>
      </w:r>
      <w:proofErr w:type="spellEnd"/>
      <w:r w:rsidRPr="00BE6302">
        <w:rPr>
          <w:rFonts w:ascii="Times New Roman" w:hAnsi="Times New Roman"/>
        </w:rPr>
        <w:t xml:space="preserve">, M. </w:t>
      </w:r>
      <w:r w:rsidRPr="009E1D1A">
        <w:rPr>
          <w:rFonts w:ascii="Times New Roman" w:hAnsi="Times New Roman"/>
        </w:rPr>
        <w:t>et al.</w:t>
      </w:r>
      <w:r w:rsidRPr="00BE6302">
        <w:rPr>
          <w:rFonts w:ascii="Times New Roman" w:hAnsi="Times New Roman"/>
          <w:i/>
        </w:rPr>
        <w:t xml:space="preserve"> </w:t>
      </w:r>
      <w:r w:rsidRPr="00BE6302">
        <w:rPr>
          <w:rFonts w:ascii="Times New Roman" w:hAnsi="Times New Roman"/>
        </w:rPr>
        <w:t>(2013),</w:t>
      </w:r>
      <w:r w:rsidR="00067A14">
        <w:rPr>
          <w:rFonts w:ascii="Times New Roman" w:hAnsi="Times New Roman"/>
        </w:rPr>
        <w:t xml:space="preserve"> for the detection of </w:t>
      </w:r>
      <w:proofErr w:type="spellStart"/>
      <w:r w:rsidR="00067A14">
        <w:rPr>
          <w:rFonts w:ascii="Times New Roman" w:hAnsi="Times New Roman"/>
        </w:rPr>
        <w:t>NoV</w:t>
      </w:r>
      <w:proofErr w:type="spellEnd"/>
      <w:r w:rsidRPr="00BE6302">
        <w:rPr>
          <w:rFonts w:ascii="Times New Roman" w:hAnsi="Times New Roman"/>
        </w:rPr>
        <w:t xml:space="preserve"> on different types of surfaces.</w:t>
      </w:r>
    </w:p>
    <w:p w:rsidR="00CB7152" w:rsidRPr="00BE6302" w:rsidRDefault="00CB7152" w:rsidP="003444F9">
      <w:pPr>
        <w:pStyle w:val="Heading1"/>
        <w:spacing w:line="360" w:lineRule="auto"/>
        <w:rPr>
          <w:rFonts w:ascii="Times New Roman" w:hAnsi="Times New Roman"/>
          <w:sz w:val="24"/>
          <w:szCs w:val="24"/>
        </w:rPr>
      </w:pPr>
      <w:r w:rsidRPr="00BE6302">
        <w:rPr>
          <w:rFonts w:ascii="Times New Roman" w:hAnsi="Times New Roman"/>
          <w:sz w:val="24"/>
          <w:szCs w:val="24"/>
        </w:rPr>
        <w:t>Acknowledgement</w:t>
      </w:r>
    </w:p>
    <w:p w:rsidR="00CB7152" w:rsidRDefault="00CB7152" w:rsidP="003444F9">
      <w:pPr>
        <w:spacing w:after="200" w:line="360" w:lineRule="auto"/>
        <w:rPr>
          <w:rFonts w:ascii="Times New Roman" w:hAnsi="Times New Roman"/>
        </w:rPr>
      </w:pPr>
      <w:r w:rsidRPr="00BE6302">
        <w:rPr>
          <w:rFonts w:ascii="Times New Roman" w:hAnsi="Times New Roman"/>
        </w:rPr>
        <w:t xml:space="preserve">The authors would like to thank the National Institute for Public Health and the Environment (RIVM, the Netherlands) for providing </w:t>
      </w:r>
      <w:proofErr w:type="spellStart"/>
      <w:r w:rsidRPr="00BE6302">
        <w:rPr>
          <w:rFonts w:ascii="Times New Roman" w:hAnsi="Times New Roman"/>
        </w:rPr>
        <w:t>NoV.</w:t>
      </w:r>
      <w:proofErr w:type="spellEnd"/>
      <w:r w:rsidRPr="00BE6302">
        <w:rPr>
          <w:rFonts w:ascii="Times New Roman" w:hAnsi="Times New Roman"/>
        </w:rPr>
        <w:t xml:space="preserve"> The research leading to these results has received funding from a PhD grant of the Agency for Innovation by Science and Technology (IWT), a Special Research Fund of Ghent University and the European Community’s Seventh Framework </w:t>
      </w:r>
      <w:proofErr w:type="spellStart"/>
      <w:r w:rsidRPr="00BE6302">
        <w:rPr>
          <w:rFonts w:ascii="Times New Roman" w:hAnsi="Times New Roman"/>
        </w:rPr>
        <w:t>Programme</w:t>
      </w:r>
      <w:proofErr w:type="spellEnd"/>
      <w:r w:rsidRPr="00BE6302">
        <w:rPr>
          <w:rFonts w:ascii="Times New Roman" w:hAnsi="Times New Roman"/>
        </w:rPr>
        <w:t xml:space="preserve"> (FP7) under grant agreement no 244994 (project VEG-</w:t>
      </w:r>
      <w:proofErr w:type="spellStart"/>
      <w:r w:rsidRPr="00BE6302">
        <w:rPr>
          <w:rFonts w:ascii="Times New Roman" w:hAnsi="Times New Roman"/>
        </w:rPr>
        <w:t>i</w:t>
      </w:r>
      <w:proofErr w:type="spellEnd"/>
      <w:r w:rsidRPr="00BE6302">
        <w:rPr>
          <w:rFonts w:ascii="Times New Roman" w:hAnsi="Times New Roman"/>
        </w:rPr>
        <w:t>-TRADE).</w:t>
      </w:r>
      <w:r>
        <w:rPr>
          <w:rFonts w:ascii="Times New Roman" w:hAnsi="Times New Roman"/>
        </w:rPr>
        <w:br w:type="page"/>
      </w:r>
    </w:p>
    <w:p w:rsidR="00CB7152" w:rsidRDefault="00CB7152" w:rsidP="003444F9">
      <w:pPr>
        <w:pStyle w:val="Heading1"/>
        <w:spacing w:line="360" w:lineRule="auto"/>
        <w:rPr>
          <w:rFonts w:ascii="Times New Roman" w:hAnsi="Times New Roman"/>
          <w:sz w:val="24"/>
          <w:szCs w:val="24"/>
        </w:rPr>
      </w:pPr>
      <w:r w:rsidRPr="00256C8B">
        <w:rPr>
          <w:rFonts w:ascii="Times New Roman" w:hAnsi="Times New Roman"/>
          <w:sz w:val="24"/>
          <w:szCs w:val="24"/>
        </w:rPr>
        <w:lastRenderedPageBreak/>
        <w:t>Figures</w:t>
      </w:r>
    </w:p>
    <w:p w:rsidR="00CB7152" w:rsidRDefault="00CB7152" w:rsidP="003444F9"/>
    <w:p w:rsidR="00CB7152" w:rsidRPr="00A6137A" w:rsidRDefault="00CB7152" w:rsidP="003444F9"/>
    <w:p w:rsidR="00CB7152" w:rsidRPr="00256C8B" w:rsidRDefault="00CB7152" w:rsidP="003444F9">
      <w:pPr>
        <w:pStyle w:val="Caption"/>
        <w:spacing w:line="360" w:lineRule="auto"/>
        <w:rPr>
          <w:rFonts w:ascii="Times New Roman" w:hAnsi="Times New Roman"/>
          <w:b w:val="0"/>
          <w:color w:val="auto"/>
          <w:sz w:val="24"/>
        </w:rPr>
      </w:pPr>
      <w:r w:rsidRPr="00256C8B">
        <w:rPr>
          <w:rFonts w:ascii="Times New Roman" w:hAnsi="Times New Roman"/>
          <w:color w:val="auto"/>
          <w:sz w:val="24"/>
        </w:rPr>
        <w:t xml:space="preserve">Fig </w:t>
      </w:r>
      <w:r w:rsidR="0009542A" w:rsidRPr="00256C8B">
        <w:rPr>
          <w:rFonts w:ascii="Times New Roman" w:hAnsi="Times New Roman"/>
          <w:color w:val="auto"/>
          <w:sz w:val="24"/>
        </w:rPr>
        <w:fldChar w:fldCharType="begin"/>
      </w:r>
      <w:r w:rsidRPr="00256C8B">
        <w:rPr>
          <w:rFonts w:ascii="Times New Roman" w:hAnsi="Times New Roman"/>
          <w:color w:val="auto"/>
          <w:sz w:val="24"/>
        </w:rPr>
        <w:instrText xml:space="preserve"> SEQ Figure \* ARABIC </w:instrText>
      </w:r>
      <w:r w:rsidR="0009542A" w:rsidRPr="00256C8B">
        <w:rPr>
          <w:rFonts w:ascii="Times New Roman" w:hAnsi="Times New Roman"/>
          <w:color w:val="auto"/>
          <w:sz w:val="24"/>
        </w:rPr>
        <w:fldChar w:fldCharType="separate"/>
      </w:r>
      <w:r w:rsidR="00846A97">
        <w:rPr>
          <w:rFonts w:ascii="Times New Roman" w:hAnsi="Times New Roman"/>
          <w:noProof/>
          <w:color w:val="auto"/>
          <w:sz w:val="24"/>
        </w:rPr>
        <w:t>1</w:t>
      </w:r>
      <w:r w:rsidR="0009542A" w:rsidRPr="00256C8B">
        <w:rPr>
          <w:rFonts w:ascii="Times New Roman" w:hAnsi="Times New Roman"/>
          <w:color w:val="auto"/>
          <w:sz w:val="24"/>
        </w:rPr>
        <w:fldChar w:fldCharType="end"/>
      </w:r>
      <w:r w:rsidRPr="00256C8B">
        <w:rPr>
          <w:rFonts w:ascii="Times New Roman" w:hAnsi="Times New Roman"/>
          <w:color w:val="auto"/>
          <w:sz w:val="24"/>
        </w:rPr>
        <w:t xml:space="preserve">. </w:t>
      </w:r>
      <w:r w:rsidRPr="00256C8B">
        <w:rPr>
          <w:rFonts w:ascii="Times New Roman" w:hAnsi="Times New Roman"/>
          <w:b w:val="0"/>
          <w:color w:val="auto"/>
          <w:sz w:val="24"/>
        </w:rPr>
        <w:t xml:space="preserve">The mean sample recovery efficiencies for the detection of GI and GII </w:t>
      </w:r>
      <w:proofErr w:type="spellStart"/>
      <w:r w:rsidRPr="00256C8B">
        <w:rPr>
          <w:rFonts w:ascii="Times New Roman" w:hAnsi="Times New Roman"/>
          <w:b w:val="0"/>
          <w:color w:val="auto"/>
          <w:sz w:val="24"/>
        </w:rPr>
        <w:t>NoV</w:t>
      </w:r>
      <w:proofErr w:type="spellEnd"/>
      <w:r w:rsidRPr="00256C8B">
        <w:rPr>
          <w:rFonts w:ascii="Times New Roman" w:hAnsi="Times New Roman"/>
          <w:b w:val="0"/>
          <w:color w:val="auto"/>
          <w:sz w:val="24"/>
        </w:rPr>
        <w:t xml:space="preserve"> on high density polyethylene according to three different swab elution/extraction strategies. Error bars represent the standard deviation.</w:t>
      </w:r>
      <w:r w:rsidRPr="00256C8B">
        <w:rPr>
          <w:rFonts w:ascii="Times New Roman" w:hAnsi="Times New Roman"/>
          <w:color w:val="auto"/>
          <w:sz w:val="24"/>
        </w:rPr>
        <w:t xml:space="preserve"> </w:t>
      </w:r>
      <w:r w:rsidRPr="00256C8B">
        <w:rPr>
          <w:rFonts w:ascii="Times New Roman" w:hAnsi="Times New Roman"/>
          <w:b w:val="0"/>
          <w:color w:val="auto"/>
          <w:sz w:val="24"/>
        </w:rPr>
        <w:t>For each spike, means (n=3) marked with the same letter are not significantly different.</w:t>
      </w:r>
    </w:p>
    <w:p w:rsidR="00CB7152" w:rsidRDefault="00CB7152" w:rsidP="003444F9">
      <w:pPr>
        <w:spacing w:line="360" w:lineRule="auto"/>
        <w:rPr>
          <w:rFonts w:ascii="Times New Roman" w:hAnsi="Times New Roman"/>
        </w:rPr>
      </w:pPr>
    </w:p>
    <w:p w:rsidR="00CB7152" w:rsidRDefault="00CB7152" w:rsidP="003444F9">
      <w:pPr>
        <w:pStyle w:val="Caption"/>
        <w:spacing w:line="360" w:lineRule="auto"/>
      </w:pPr>
      <w:r w:rsidRPr="00256C8B">
        <w:rPr>
          <w:rFonts w:ascii="Times New Roman" w:hAnsi="Times New Roman"/>
          <w:color w:val="auto"/>
          <w:sz w:val="24"/>
        </w:rPr>
        <w:t xml:space="preserve">Fig </w:t>
      </w:r>
      <w:r w:rsidR="0009542A" w:rsidRPr="00256C8B">
        <w:rPr>
          <w:rFonts w:ascii="Times New Roman" w:hAnsi="Times New Roman"/>
          <w:color w:val="auto"/>
          <w:sz w:val="24"/>
        </w:rPr>
        <w:fldChar w:fldCharType="begin"/>
      </w:r>
      <w:r w:rsidRPr="00256C8B">
        <w:rPr>
          <w:rFonts w:ascii="Times New Roman" w:hAnsi="Times New Roman"/>
          <w:color w:val="auto"/>
          <w:sz w:val="24"/>
        </w:rPr>
        <w:instrText xml:space="preserve"> SEQ Figure \* ARABIC </w:instrText>
      </w:r>
      <w:r w:rsidR="0009542A" w:rsidRPr="00256C8B">
        <w:rPr>
          <w:rFonts w:ascii="Times New Roman" w:hAnsi="Times New Roman"/>
          <w:color w:val="auto"/>
          <w:sz w:val="24"/>
        </w:rPr>
        <w:fldChar w:fldCharType="separate"/>
      </w:r>
      <w:r w:rsidR="00846A97">
        <w:rPr>
          <w:rFonts w:ascii="Times New Roman" w:hAnsi="Times New Roman"/>
          <w:noProof/>
          <w:color w:val="auto"/>
          <w:sz w:val="24"/>
        </w:rPr>
        <w:t>2</w:t>
      </w:r>
      <w:r w:rsidR="0009542A" w:rsidRPr="00256C8B">
        <w:rPr>
          <w:rFonts w:ascii="Times New Roman" w:hAnsi="Times New Roman"/>
          <w:color w:val="auto"/>
          <w:sz w:val="24"/>
        </w:rPr>
        <w:fldChar w:fldCharType="end"/>
      </w:r>
      <w:r w:rsidRPr="00256C8B">
        <w:rPr>
          <w:rFonts w:ascii="Times New Roman" w:hAnsi="Times New Roman"/>
          <w:color w:val="auto"/>
          <w:sz w:val="24"/>
        </w:rPr>
        <w:t xml:space="preserve">. </w:t>
      </w:r>
      <w:r w:rsidRPr="00256C8B">
        <w:rPr>
          <w:rFonts w:ascii="Times New Roman" w:hAnsi="Times New Roman"/>
          <w:b w:val="0"/>
          <w:color w:val="auto"/>
          <w:sz w:val="24"/>
        </w:rPr>
        <w:t>The mean sample recovery efficiency (SRE) (%) for detect</w:t>
      </w:r>
      <w:r w:rsidR="00A233F7">
        <w:rPr>
          <w:rFonts w:ascii="Times New Roman" w:hAnsi="Times New Roman"/>
          <w:b w:val="0"/>
          <w:color w:val="auto"/>
          <w:sz w:val="24"/>
        </w:rPr>
        <w:t xml:space="preserve">ion of GI </w:t>
      </w:r>
      <w:proofErr w:type="spellStart"/>
      <w:r w:rsidR="00A233F7">
        <w:rPr>
          <w:rFonts w:ascii="Times New Roman" w:hAnsi="Times New Roman"/>
          <w:b w:val="0"/>
          <w:color w:val="auto"/>
          <w:sz w:val="24"/>
        </w:rPr>
        <w:t>NoV</w:t>
      </w:r>
      <w:proofErr w:type="spellEnd"/>
      <w:r w:rsidR="00A233F7">
        <w:rPr>
          <w:rFonts w:ascii="Times New Roman" w:hAnsi="Times New Roman"/>
          <w:b w:val="0"/>
          <w:color w:val="auto"/>
          <w:sz w:val="24"/>
        </w:rPr>
        <w:t xml:space="preserve"> (left) and GII </w:t>
      </w:r>
      <w:proofErr w:type="spellStart"/>
      <w:r w:rsidR="00A233F7">
        <w:rPr>
          <w:rFonts w:ascii="Times New Roman" w:hAnsi="Times New Roman"/>
          <w:b w:val="0"/>
          <w:color w:val="auto"/>
          <w:sz w:val="24"/>
        </w:rPr>
        <w:t>NoV</w:t>
      </w:r>
      <w:proofErr w:type="spellEnd"/>
      <w:r w:rsidRPr="00256C8B">
        <w:rPr>
          <w:rFonts w:ascii="Times New Roman" w:hAnsi="Times New Roman"/>
          <w:b w:val="0"/>
          <w:color w:val="auto"/>
          <w:sz w:val="24"/>
        </w:rPr>
        <w:t xml:space="preserve"> (right) when three different swabs were used on three different surfaces: HD PE: high density polyethylene; GL: gloves; NR: neoprene rubber. Error bars represent the standard deviation. For each type of surface, means (n=6) marked with the same letter are not significantly different.</w:t>
      </w:r>
      <w:r>
        <w:br w:type="page"/>
      </w:r>
    </w:p>
    <w:p w:rsidR="00044649" w:rsidRPr="00044649" w:rsidRDefault="00044649" w:rsidP="00044649">
      <w:pPr>
        <w:pStyle w:val="Heading1"/>
        <w:spacing w:line="360" w:lineRule="auto"/>
        <w:rPr>
          <w:rFonts w:ascii="Times New Roman" w:hAnsi="Times New Roman"/>
        </w:rPr>
      </w:pPr>
      <w:r w:rsidRPr="00044649">
        <w:rPr>
          <w:rFonts w:ascii="Times New Roman" w:hAnsi="Times New Roman"/>
        </w:rPr>
        <w:lastRenderedPageBreak/>
        <w:t>References</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Akhter,</w:t>
      </w:r>
      <w:r w:rsidR="00B745BC">
        <w:rPr>
          <w:rFonts w:ascii="Times New Roman" w:hAnsi="Times New Roman"/>
          <w:noProof/>
        </w:rPr>
        <w:t xml:space="preserve"> </w:t>
      </w:r>
      <w:r w:rsidRPr="00044649">
        <w:rPr>
          <w:rFonts w:ascii="Times New Roman" w:hAnsi="Times New Roman"/>
          <w:noProof/>
        </w:rPr>
        <w:t>J., Alhajjar,</w:t>
      </w:r>
      <w:r w:rsidR="00B745BC">
        <w:rPr>
          <w:rFonts w:ascii="Times New Roman" w:hAnsi="Times New Roman"/>
          <w:noProof/>
        </w:rPr>
        <w:t xml:space="preserve"> </w:t>
      </w:r>
      <w:r w:rsidRPr="00044649">
        <w:rPr>
          <w:rFonts w:ascii="Times New Roman" w:hAnsi="Times New Roman"/>
          <w:noProof/>
        </w:rPr>
        <w:t>S., Myint,</w:t>
      </w:r>
      <w:r w:rsidR="00B745BC">
        <w:rPr>
          <w:rFonts w:ascii="Times New Roman" w:hAnsi="Times New Roman"/>
          <w:noProof/>
        </w:rPr>
        <w:t xml:space="preserve"> </w:t>
      </w:r>
      <w:r w:rsidRPr="00044649">
        <w:rPr>
          <w:rFonts w:ascii="Times New Roman" w:hAnsi="Times New Roman"/>
          <w:noProof/>
        </w:rPr>
        <w:t xml:space="preserve">S., </w:t>
      </w:r>
      <w:r w:rsidR="00621216">
        <w:rPr>
          <w:rFonts w:ascii="Times New Roman" w:hAnsi="Times New Roman"/>
          <w:noProof/>
        </w:rPr>
        <w:t>&amp;</w:t>
      </w:r>
      <w:r w:rsidRPr="00044649">
        <w:rPr>
          <w:rFonts w:ascii="Times New Roman" w:hAnsi="Times New Roman"/>
          <w:noProof/>
        </w:rPr>
        <w:t xml:space="preserve"> Qadri,</w:t>
      </w:r>
      <w:r w:rsidR="00B745BC">
        <w:rPr>
          <w:rFonts w:ascii="Times New Roman" w:hAnsi="Times New Roman"/>
          <w:noProof/>
        </w:rPr>
        <w:t xml:space="preserve"> </w:t>
      </w:r>
      <w:r w:rsidRPr="00044649">
        <w:rPr>
          <w:rFonts w:ascii="Times New Roman" w:hAnsi="Times New Roman"/>
          <w:noProof/>
        </w:rPr>
        <w:t>S.M.H. (1995)</w:t>
      </w:r>
      <w:r w:rsidR="00621216">
        <w:rPr>
          <w:rFonts w:ascii="Times New Roman" w:hAnsi="Times New Roman"/>
          <w:noProof/>
        </w:rPr>
        <w:t>.</w:t>
      </w:r>
      <w:r w:rsidR="00FF2A2B">
        <w:rPr>
          <w:rFonts w:ascii="Times New Roman" w:hAnsi="Times New Roman"/>
          <w:noProof/>
        </w:rPr>
        <w:t xml:space="preserve"> Viral contamination of environmental surfaces on a general pediatric ward and playroom in a major referral c</w:t>
      </w:r>
      <w:r w:rsidRPr="00044649">
        <w:rPr>
          <w:rFonts w:ascii="Times New Roman" w:hAnsi="Times New Roman"/>
          <w:noProof/>
        </w:rPr>
        <w:t xml:space="preserve">enter in Riyadh. </w:t>
      </w:r>
      <w:r w:rsidRPr="00044649">
        <w:rPr>
          <w:rFonts w:ascii="Times New Roman" w:hAnsi="Times New Roman"/>
          <w:i/>
          <w:noProof/>
        </w:rPr>
        <w:t>European Journal of Epidemiology</w:t>
      </w:r>
      <w:r w:rsidR="00621216" w:rsidRPr="00621216">
        <w:rPr>
          <w:rFonts w:ascii="Times New Roman" w:hAnsi="Times New Roman"/>
          <w:noProof/>
        </w:rPr>
        <w:t>,</w:t>
      </w:r>
      <w:r w:rsidRPr="00044649">
        <w:rPr>
          <w:rFonts w:ascii="Times New Roman" w:hAnsi="Times New Roman"/>
          <w:noProof/>
        </w:rPr>
        <w:t xml:space="preserve"> </w:t>
      </w:r>
      <w:r w:rsidRPr="00621216">
        <w:rPr>
          <w:rFonts w:ascii="Times New Roman" w:hAnsi="Times New Roman"/>
          <w:noProof/>
        </w:rPr>
        <w:t>11</w:t>
      </w:r>
      <w:r w:rsidRPr="00044649">
        <w:rPr>
          <w:rFonts w:ascii="Times New Roman" w:hAnsi="Times New Roman"/>
          <w:noProof/>
        </w:rPr>
        <w:t>(5), 587-590.</w:t>
      </w:r>
    </w:p>
    <w:p w:rsidR="00044649" w:rsidRPr="00044649" w:rsidRDefault="00044649" w:rsidP="00044649">
      <w:pPr>
        <w:rPr>
          <w:rFonts w:ascii="Times New Roman" w:hAnsi="Times New Roman"/>
        </w:rPr>
      </w:pPr>
      <w:r w:rsidRPr="00044649">
        <w:rPr>
          <w:rFonts w:ascii="Times New Roman" w:hAnsi="Times New Roman"/>
        </w:rPr>
        <w:t>Anonymous (2004). ISO 18593. Microbiology of food and animal feeding stuffs – Horizontal methods for sampling techniques from surfaces using contact plates and swabs.</w:t>
      </w:r>
    </w:p>
    <w:p w:rsidR="00044649" w:rsidRPr="00044649" w:rsidRDefault="00044649" w:rsidP="00044649">
      <w:pPr>
        <w:rPr>
          <w:rFonts w:ascii="Times New Roman" w:hAnsi="Times New Roman"/>
        </w:rPr>
      </w:pPr>
    </w:p>
    <w:p w:rsidR="00044649" w:rsidRPr="00044649" w:rsidRDefault="00044649" w:rsidP="00044649">
      <w:pPr>
        <w:spacing w:after="240"/>
        <w:rPr>
          <w:rFonts w:ascii="Times New Roman" w:hAnsi="Times New Roman"/>
        </w:rPr>
      </w:pPr>
      <w:r w:rsidRPr="00044649">
        <w:rPr>
          <w:rFonts w:ascii="Times New Roman" w:hAnsi="Times New Roman"/>
        </w:rPr>
        <w:t xml:space="preserve">Anonymous (2012). ISO/TS 15216-1. Microbiology of food and animal feed – Horizontal method for determination of hepatitis A virus and norovirus in food using real-time RT-PCR – Part 1: Method for quantification. </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Boone,</w:t>
      </w:r>
      <w:r w:rsidR="00B745BC">
        <w:rPr>
          <w:rFonts w:ascii="Times New Roman" w:hAnsi="Times New Roman"/>
          <w:noProof/>
        </w:rPr>
        <w:t xml:space="preserve"> </w:t>
      </w:r>
      <w:r w:rsidRPr="00044649">
        <w:rPr>
          <w:rFonts w:ascii="Times New Roman" w:hAnsi="Times New Roman"/>
          <w:noProof/>
        </w:rPr>
        <w:t xml:space="preserve">S.A. </w:t>
      </w:r>
      <w:r w:rsidR="00621216">
        <w:rPr>
          <w:rFonts w:ascii="Times New Roman" w:hAnsi="Times New Roman"/>
          <w:noProof/>
        </w:rPr>
        <w:t>&amp;</w:t>
      </w:r>
      <w:r w:rsidRPr="00044649">
        <w:rPr>
          <w:rFonts w:ascii="Times New Roman" w:hAnsi="Times New Roman"/>
          <w:noProof/>
        </w:rPr>
        <w:t xml:space="preserve"> Gerba,</w:t>
      </w:r>
      <w:r w:rsidR="00B745BC">
        <w:rPr>
          <w:rFonts w:ascii="Times New Roman" w:hAnsi="Times New Roman"/>
          <w:noProof/>
        </w:rPr>
        <w:t xml:space="preserve"> </w:t>
      </w:r>
      <w:r w:rsidRPr="00044649">
        <w:rPr>
          <w:rFonts w:ascii="Times New Roman" w:hAnsi="Times New Roman"/>
          <w:noProof/>
        </w:rPr>
        <w:t>C.P. (2007)</w:t>
      </w:r>
      <w:r w:rsidR="00621216">
        <w:rPr>
          <w:rFonts w:ascii="Times New Roman" w:hAnsi="Times New Roman"/>
          <w:noProof/>
        </w:rPr>
        <w:t>.</w:t>
      </w:r>
      <w:r w:rsidRPr="00044649">
        <w:rPr>
          <w:rFonts w:ascii="Times New Roman" w:hAnsi="Times New Roman"/>
          <w:noProof/>
        </w:rPr>
        <w:t xml:space="preserve"> Significance of fomites in the spread of respiratory and enteric viral disease. </w:t>
      </w:r>
      <w:r w:rsidRPr="00044649">
        <w:rPr>
          <w:rFonts w:ascii="Times New Roman" w:hAnsi="Times New Roman"/>
          <w:i/>
          <w:noProof/>
        </w:rPr>
        <w:t>Applied and Environmental Microbiology</w:t>
      </w:r>
      <w:r w:rsidR="00621216">
        <w:rPr>
          <w:rFonts w:ascii="Times New Roman" w:hAnsi="Times New Roman"/>
          <w:noProof/>
        </w:rPr>
        <w:t>,</w:t>
      </w:r>
      <w:r w:rsidRPr="00044649">
        <w:rPr>
          <w:rFonts w:ascii="Times New Roman" w:hAnsi="Times New Roman"/>
          <w:noProof/>
        </w:rPr>
        <w:t xml:space="preserve"> </w:t>
      </w:r>
      <w:r w:rsidRPr="00621216">
        <w:rPr>
          <w:rFonts w:ascii="Times New Roman" w:hAnsi="Times New Roman"/>
          <w:noProof/>
        </w:rPr>
        <w:t>73</w:t>
      </w:r>
      <w:r w:rsidRPr="00044649">
        <w:rPr>
          <w:rFonts w:ascii="Times New Roman" w:hAnsi="Times New Roman"/>
          <w:noProof/>
        </w:rPr>
        <w:t>(6), 1687-1696.</w:t>
      </w:r>
    </w:p>
    <w:p w:rsidR="00044649" w:rsidRPr="00D245FA" w:rsidRDefault="00044649" w:rsidP="00044649">
      <w:pPr>
        <w:tabs>
          <w:tab w:val="left" w:pos="0"/>
        </w:tabs>
        <w:spacing w:after="240"/>
        <w:rPr>
          <w:rFonts w:ascii="Times New Roman" w:hAnsi="Times New Roman"/>
          <w:noProof/>
          <w:lang w:val="nl-BE"/>
        </w:rPr>
      </w:pPr>
      <w:r w:rsidRPr="00044649">
        <w:rPr>
          <w:rFonts w:ascii="Times New Roman" w:hAnsi="Times New Roman"/>
          <w:noProof/>
        </w:rPr>
        <w:t>Boxman,</w:t>
      </w:r>
      <w:r w:rsidR="00B745BC">
        <w:rPr>
          <w:rFonts w:ascii="Times New Roman" w:hAnsi="Times New Roman"/>
          <w:noProof/>
        </w:rPr>
        <w:t xml:space="preserve"> </w:t>
      </w:r>
      <w:r w:rsidRPr="00044649">
        <w:rPr>
          <w:rFonts w:ascii="Times New Roman" w:hAnsi="Times New Roman"/>
          <w:noProof/>
        </w:rPr>
        <w:t>I.L.A., Dijkman,</w:t>
      </w:r>
      <w:r w:rsidR="00B745BC">
        <w:rPr>
          <w:rFonts w:ascii="Times New Roman" w:hAnsi="Times New Roman"/>
          <w:noProof/>
        </w:rPr>
        <w:t xml:space="preserve"> </w:t>
      </w:r>
      <w:r w:rsidRPr="00044649">
        <w:rPr>
          <w:rFonts w:ascii="Times New Roman" w:hAnsi="Times New Roman"/>
          <w:noProof/>
        </w:rPr>
        <w:t>R., Loeke,</w:t>
      </w:r>
      <w:r w:rsidR="00B745BC">
        <w:rPr>
          <w:rFonts w:ascii="Times New Roman" w:hAnsi="Times New Roman"/>
          <w:noProof/>
        </w:rPr>
        <w:t xml:space="preserve"> </w:t>
      </w:r>
      <w:r w:rsidRPr="00044649">
        <w:rPr>
          <w:rFonts w:ascii="Times New Roman" w:hAnsi="Times New Roman"/>
          <w:noProof/>
        </w:rPr>
        <w:t>N.A.J.M., Hagele,</w:t>
      </w:r>
      <w:r w:rsidR="00B745BC">
        <w:rPr>
          <w:rFonts w:ascii="Times New Roman" w:hAnsi="Times New Roman"/>
          <w:noProof/>
        </w:rPr>
        <w:t xml:space="preserve"> </w:t>
      </w:r>
      <w:r w:rsidRPr="00044649">
        <w:rPr>
          <w:rFonts w:ascii="Times New Roman" w:hAnsi="Times New Roman"/>
          <w:noProof/>
        </w:rPr>
        <w:t>G., Tilburg,</w:t>
      </w:r>
      <w:r w:rsidR="00B745BC">
        <w:rPr>
          <w:rFonts w:ascii="Times New Roman" w:hAnsi="Times New Roman"/>
          <w:noProof/>
        </w:rPr>
        <w:t xml:space="preserve"> </w:t>
      </w:r>
      <w:r w:rsidRPr="00044649">
        <w:rPr>
          <w:rFonts w:ascii="Times New Roman" w:hAnsi="Times New Roman"/>
          <w:noProof/>
        </w:rPr>
        <w:t>J.J.H.C., Vennema,</w:t>
      </w:r>
      <w:r w:rsidR="00B745BC">
        <w:rPr>
          <w:rFonts w:ascii="Times New Roman" w:hAnsi="Times New Roman"/>
          <w:noProof/>
        </w:rPr>
        <w:t xml:space="preserve"> </w:t>
      </w:r>
      <w:r w:rsidRPr="00044649">
        <w:rPr>
          <w:rFonts w:ascii="Times New Roman" w:hAnsi="Times New Roman"/>
          <w:noProof/>
        </w:rPr>
        <w:t xml:space="preserve">H., </w:t>
      </w:r>
      <w:r w:rsidR="00621216">
        <w:rPr>
          <w:rFonts w:ascii="Times New Roman" w:hAnsi="Times New Roman"/>
          <w:noProof/>
        </w:rPr>
        <w:t>et al.</w:t>
      </w:r>
      <w:r w:rsidRPr="00044649">
        <w:rPr>
          <w:rFonts w:ascii="Times New Roman" w:hAnsi="Times New Roman"/>
          <w:noProof/>
        </w:rPr>
        <w:t xml:space="preserve"> (2009)</w:t>
      </w:r>
      <w:r w:rsidR="00621216">
        <w:rPr>
          <w:rFonts w:ascii="Times New Roman" w:hAnsi="Times New Roman"/>
          <w:noProof/>
        </w:rPr>
        <w:t>.</w:t>
      </w:r>
      <w:r w:rsidR="00FF2A2B">
        <w:rPr>
          <w:rFonts w:ascii="Times New Roman" w:hAnsi="Times New Roman"/>
          <w:noProof/>
        </w:rPr>
        <w:t xml:space="preserve"> Environmental swabs as a tool in norovirus outbreak investigation, including o</w:t>
      </w:r>
      <w:r w:rsidRPr="00044649">
        <w:rPr>
          <w:rFonts w:ascii="Times New Roman" w:hAnsi="Times New Roman"/>
          <w:noProof/>
        </w:rPr>
        <w:t xml:space="preserve">utbreaks on </w:t>
      </w:r>
      <w:r w:rsidR="00FF2A2B">
        <w:rPr>
          <w:rFonts w:ascii="Times New Roman" w:hAnsi="Times New Roman"/>
          <w:noProof/>
        </w:rPr>
        <w:t>cruise s</w:t>
      </w:r>
      <w:r w:rsidRPr="00044649">
        <w:rPr>
          <w:rFonts w:ascii="Times New Roman" w:hAnsi="Times New Roman"/>
          <w:noProof/>
        </w:rPr>
        <w:t xml:space="preserve">hips. </w:t>
      </w:r>
      <w:r w:rsidRPr="00D245FA">
        <w:rPr>
          <w:rFonts w:ascii="Times New Roman" w:hAnsi="Times New Roman"/>
          <w:i/>
          <w:noProof/>
          <w:lang w:val="nl-BE"/>
        </w:rPr>
        <w:t>Journal of Food Protection</w:t>
      </w:r>
      <w:r w:rsidR="00621216" w:rsidRPr="00D245FA">
        <w:rPr>
          <w:rFonts w:ascii="Times New Roman" w:hAnsi="Times New Roman"/>
          <w:noProof/>
          <w:lang w:val="nl-BE"/>
        </w:rPr>
        <w:t>,</w:t>
      </w:r>
      <w:r w:rsidRPr="00D245FA">
        <w:rPr>
          <w:rFonts w:ascii="Times New Roman" w:hAnsi="Times New Roman"/>
          <w:noProof/>
          <w:lang w:val="nl-BE"/>
        </w:rPr>
        <w:t xml:space="preserve"> 72(1), 111-119.</w:t>
      </w:r>
    </w:p>
    <w:p w:rsidR="00044649" w:rsidRPr="00044649" w:rsidRDefault="00044649" w:rsidP="00044649">
      <w:pPr>
        <w:tabs>
          <w:tab w:val="left" w:pos="0"/>
        </w:tabs>
        <w:spacing w:after="240"/>
        <w:rPr>
          <w:rFonts w:ascii="Times New Roman" w:hAnsi="Times New Roman"/>
          <w:noProof/>
        </w:rPr>
      </w:pPr>
      <w:r w:rsidRPr="00621216">
        <w:rPr>
          <w:rFonts w:ascii="Times New Roman" w:hAnsi="Times New Roman"/>
          <w:noProof/>
          <w:lang w:val="nl-BE"/>
        </w:rPr>
        <w:t>Boxman,</w:t>
      </w:r>
      <w:r w:rsidR="00B745BC">
        <w:rPr>
          <w:rFonts w:ascii="Times New Roman" w:hAnsi="Times New Roman"/>
          <w:noProof/>
          <w:lang w:val="nl-BE"/>
        </w:rPr>
        <w:t xml:space="preserve"> </w:t>
      </w:r>
      <w:r w:rsidRPr="00621216">
        <w:rPr>
          <w:rFonts w:ascii="Times New Roman" w:hAnsi="Times New Roman"/>
          <w:noProof/>
          <w:lang w:val="nl-BE"/>
        </w:rPr>
        <w:t>I.L.A., Verhoef,</w:t>
      </w:r>
      <w:r w:rsidR="00B745BC">
        <w:rPr>
          <w:rFonts w:ascii="Times New Roman" w:hAnsi="Times New Roman"/>
          <w:noProof/>
          <w:lang w:val="nl-BE"/>
        </w:rPr>
        <w:t xml:space="preserve"> </w:t>
      </w:r>
      <w:r w:rsidRPr="00621216">
        <w:rPr>
          <w:rFonts w:ascii="Times New Roman" w:hAnsi="Times New Roman"/>
          <w:noProof/>
          <w:lang w:val="nl-BE"/>
        </w:rPr>
        <w:t>L., Dijkman,</w:t>
      </w:r>
      <w:r w:rsidR="00B745BC">
        <w:rPr>
          <w:rFonts w:ascii="Times New Roman" w:hAnsi="Times New Roman"/>
          <w:noProof/>
          <w:lang w:val="nl-BE"/>
        </w:rPr>
        <w:t xml:space="preserve"> </w:t>
      </w:r>
      <w:r w:rsidRPr="00621216">
        <w:rPr>
          <w:rFonts w:ascii="Times New Roman" w:hAnsi="Times New Roman"/>
          <w:noProof/>
          <w:lang w:val="nl-BE"/>
        </w:rPr>
        <w:t>R., Hagele,</w:t>
      </w:r>
      <w:r w:rsidR="00B745BC">
        <w:rPr>
          <w:rFonts w:ascii="Times New Roman" w:hAnsi="Times New Roman"/>
          <w:noProof/>
          <w:lang w:val="nl-BE"/>
        </w:rPr>
        <w:t xml:space="preserve"> </w:t>
      </w:r>
      <w:r w:rsidRPr="00621216">
        <w:rPr>
          <w:rFonts w:ascii="Times New Roman" w:hAnsi="Times New Roman"/>
          <w:noProof/>
          <w:lang w:val="nl-BE"/>
        </w:rPr>
        <w:t>G., Loeke,</w:t>
      </w:r>
      <w:r w:rsidR="00B745BC">
        <w:rPr>
          <w:rFonts w:ascii="Times New Roman" w:hAnsi="Times New Roman"/>
          <w:noProof/>
          <w:lang w:val="nl-BE"/>
        </w:rPr>
        <w:t xml:space="preserve"> </w:t>
      </w:r>
      <w:r w:rsidRPr="00621216">
        <w:rPr>
          <w:rFonts w:ascii="Times New Roman" w:hAnsi="Times New Roman"/>
          <w:noProof/>
          <w:lang w:val="nl-BE"/>
        </w:rPr>
        <w:t xml:space="preserve">N.A.J.M., </w:t>
      </w:r>
      <w:r w:rsidR="00621216" w:rsidRPr="00621216">
        <w:rPr>
          <w:rFonts w:ascii="Times New Roman" w:hAnsi="Times New Roman"/>
          <w:noProof/>
          <w:lang w:val="nl-BE"/>
        </w:rPr>
        <w:t>&amp;</w:t>
      </w:r>
      <w:r w:rsidRPr="00621216">
        <w:rPr>
          <w:rFonts w:ascii="Times New Roman" w:hAnsi="Times New Roman"/>
          <w:noProof/>
          <w:lang w:val="nl-BE"/>
        </w:rPr>
        <w:t xml:space="preserve"> Koopmans,</w:t>
      </w:r>
      <w:r w:rsidR="00B745BC">
        <w:rPr>
          <w:rFonts w:ascii="Times New Roman" w:hAnsi="Times New Roman"/>
          <w:noProof/>
          <w:lang w:val="nl-BE"/>
        </w:rPr>
        <w:t xml:space="preserve"> </w:t>
      </w:r>
      <w:r w:rsidRPr="00621216">
        <w:rPr>
          <w:rFonts w:ascii="Times New Roman" w:hAnsi="Times New Roman"/>
          <w:noProof/>
          <w:lang w:val="nl-BE"/>
        </w:rPr>
        <w:t>M. (2011)</w:t>
      </w:r>
      <w:r w:rsidR="00621216" w:rsidRPr="00621216">
        <w:rPr>
          <w:rFonts w:ascii="Times New Roman" w:hAnsi="Times New Roman"/>
          <w:noProof/>
          <w:lang w:val="nl-BE"/>
        </w:rPr>
        <w:t>.</w:t>
      </w:r>
      <w:r w:rsidRPr="00621216">
        <w:rPr>
          <w:rFonts w:ascii="Times New Roman" w:hAnsi="Times New Roman"/>
          <w:noProof/>
          <w:lang w:val="nl-BE"/>
        </w:rPr>
        <w:t xml:space="preserve"> </w:t>
      </w:r>
      <w:r w:rsidR="00FF2A2B">
        <w:rPr>
          <w:rFonts w:ascii="Times New Roman" w:hAnsi="Times New Roman"/>
          <w:noProof/>
        </w:rPr>
        <w:t>Year-round prevalence of norovirus in the environment of catering companies without a r</w:t>
      </w:r>
      <w:r w:rsidRPr="00044649">
        <w:rPr>
          <w:rFonts w:ascii="Times New Roman" w:hAnsi="Times New Roman"/>
          <w:noProof/>
        </w:rPr>
        <w:t xml:space="preserve">ecently </w:t>
      </w:r>
      <w:r w:rsidR="00FF2A2B">
        <w:rPr>
          <w:rFonts w:ascii="Times New Roman" w:hAnsi="Times New Roman"/>
          <w:noProof/>
        </w:rPr>
        <w:t>reported outbreak of g</w:t>
      </w:r>
      <w:r w:rsidRPr="00044649">
        <w:rPr>
          <w:rFonts w:ascii="Times New Roman" w:hAnsi="Times New Roman"/>
          <w:noProof/>
        </w:rPr>
        <w:t xml:space="preserve">astroenteritis. </w:t>
      </w:r>
      <w:r w:rsidRPr="00044649">
        <w:rPr>
          <w:rFonts w:ascii="Times New Roman" w:hAnsi="Times New Roman"/>
          <w:i/>
          <w:noProof/>
        </w:rPr>
        <w:t>Applied and Environmental Microbiology</w:t>
      </w:r>
      <w:r w:rsidR="00621216">
        <w:rPr>
          <w:rFonts w:ascii="Times New Roman" w:hAnsi="Times New Roman"/>
          <w:noProof/>
        </w:rPr>
        <w:t>,</w:t>
      </w:r>
      <w:r w:rsidRPr="00044649">
        <w:rPr>
          <w:rFonts w:ascii="Times New Roman" w:hAnsi="Times New Roman"/>
          <w:noProof/>
        </w:rPr>
        <w:t xml:space="preserve"> </w:t>
      </w:r>
      <w:r w:rsidRPr="00621216">
        <w:rPr>
          <w:rFonts w:ascii="Times New Roman" w:hAnsi="Times New Roman"/>
          <w:noProof/>
        </w:rPr>
        <w:t>77</w:t>
      </w:r>
      <w:r w:rsidRPr="00044649">
        <w:rPr>
          <w:rFonts w:ascii="Times New Roman" w:hAnsi="Times New Roman"/>
          <w:noProof/>
        </w:rPr>
        <w:t>(9), 2968-2974.</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Carducci,</w:t>
      </w:r>
      <w:r w:rsidR="00B745BC">
        <w:rPr>
          <w:rFonts w:ascii="Times New Roman" w:hAnsi="Times New Roman"/>
          <w:noProof/>
        </w:rPr>
        <w:t xml:space="preserve"> </w:t>
      </w:r>
      <w:r w:rsidRPr="00044649">
        <w:rPr>
          <w:rFonts w:ascii="Times New Roman" w:hAnsi="Times New Roman"/>
          <w:noProof/>
        </w:rPr>
        <w:t>A., Verani,</w:t>
      </w:r>
      <w:r w:rsidR="00B745BC">
        <w:rPr>
          <w:rFonts w:ascii="Times New Roman" w:hAnsi="Times New Roman"/>
          <w:noProof/>
        </w:rPr>
        <w:t xml:space="preserve"> </w:t>
      </w:r>
      <w:r w:rsidRPr="00044649">
        <w:rPr>
          <w:rFonts w:ascii="Times New Roman" w:hAnsi="Times New Roman"/>
          <w:noProof/>
        </w:rPr>
        <w:t>M., Casini,</w:t>
      </w:r>
      <w:r w:rsidR="00B745BC">
        <w:rPr>
          <w:rFonts w:ascii="Times New Roman" w:hAnsi="Times New Roman"/>
          <w:noProof/>
        </w:rPr>
        <w:t xml:space="preserve"> </w:t>
      </w:r>
      <w:r w:rsidRPr="00044649">
        <w:rPr>
          <w:rFonts w:ascii="Times New Roman" w:hAnsi="Times New Roman"/>
          <w:noProof/>
        </w:rPr>
        <w:t>B., Giuntini,</w:t>
      </w:r>
      <w:r w:rsidR="00B745BC">
        <w:rPr>
          <w:rFonts w:ascii="Times New Roman" w:hAnsi="Times New Roman"/>
          <w:noProof/>
        </w:rPr>
        <w:t xml:space="preserve"> </w:t>
      </w:r>
      <w:r w:rsidRPr="00044649">
        <w:rPr>
          <w:rFonts w:ascii="Times New Roman" w:hAnsi="Times New Roman"/>
          <w:noProof/>
        </w:rPr>
        <w:t>A., Mazzoni,</w:t>
      </w:r>
      <w:r w:rsidR="00B745BC">
        <w:rPr>
          <w:rFonts w:ascii="Times New Roman" w:hAnsi="Times New Roman"/>
          <w:noProof/>
        </w:rPr>
        <w:t xml:space="preserve"> </w:t>
      </w:r>
      <w:r w:rsidRPr="00044649">
        <w:rPr>
          <w:rFonts w:ascii="Times New Roman" w:hAnsi="Times New Roman"/>
          <w:noProof/>
        </w:rPr>
        <w:t>F., Rovini,</w:t>
      </w:r>
      <w:r w:rsidR="00B745BC">
        <w:rPr>
          <w:rFonts w:ascii="Times New Roman" w:hAnsi="Times New Roman"/>
          <w:noProof/>
        </w:rPr>
        <w:t xml:space="preserve"> </w:t>
      </w:r>
      <w:r w:rsidRPr="00044649">
        <w:rPr>
          <w:rFonts w:ascii="Times New Roman" w:hAnsi="Times New Roman"/>
          <w:noProof/>
        </w:rPr>
        <w:t xml:space="preserve">E., </w:t>
      </w:r>
      <w:r w:rsidR="00083B6E">
        <w:rPr>
          <w:rFonts w:ascii="Times New Roman" w:hAnsi="Times New Roman"/>
          <w:noProof/>
        </w:rPr>
        <w:t>et al.</w:t>
      </w:r>
      <w:r w:rsidRPr="00044649">
        <w:rPr>
          <w:rFonts w:ascii="Times New Roman" w:hAnsi="Times New Roman"/>
          <w:noProof/>
        </w:rPr>
        <w:t xml:space="preserve"> (2002)</w:t>
      </w:r>
      <w:r w:rsidR="00083B6E">
        <w:rPr>
          <w:rFonts w:ascii="Times New Roman" w:hAnsi="Times New Roman"/>
          <w:noProof/>
        </w:rPr>
        <w:t>.</w:t>
      </w:r>
      <w:r w:rsidRPr="00044649">
        <w:rPr>
          <w:rFonts w:ascii="Times New Roman" w:hAnsi="Times New Roman"/>
          <w:noProof/>
        </w:rPr>
        <w:t xml:space="preserve"> Detection and potential indicators of the presence of hepatitis C virus on surfaces in hospital settings. </w:t>
      </w:r>
      <w:r w:rsidRPr="00044649">
        <w:rPr>
          <w:rFonts w:ascii="Times New Roman" w:hAnsi="Times New Roman"/>
          <w:i/>
          <w:noProof/>
        </w:rPr>
        <w:t>Letters in Applied Microbiology</w:t>
      </w:r>
      <w:r w:rsidR="00083B6E">
        <w:rPr>
          <w:rFonts w:ascii="Times New Roman" w:hAnsi="Times New Roman"/>
          <w:noProof/>
        </w:rPr>
        <w:t>,</w:t>
      </w:r>
      <w:r w:rsidRPr="00044649">
        <w:rPr>
          <w:rFonts w:ascii="Times New Roman" w:hAnsi="Times New Roman"/>
          <w:noProof/>
        </w:rPr>
        <w:t xml:space="preserve"> </w:t>
      </w:r>
      <w:r w:rsidRPr="00083B6E">
        <w:rPr>
          <w:rFonts w:ascii="Times New Roman" w:hAnsi="Times New Roman"/>
          <w:noProof/>
        </w:rPr>
        <w:t>34</w:t>
      </w:r>
      <w:r w:rsidRPr="00044649">
        <w:rPr>
          <w:rFonts w:ascii="Times New Roman" w:hAnsi="Times New Roman"/>
          <w:noProof/>
        </w:rPr>
        <w:t>(3), 189-193.</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Carducci,</w:t>
      </w:r>
      <w:r w:rsidR="000A4BF3">
        <w:rPr>
          <w:rFonts w:ascii="Times New Roman" w:hAnsi="Times New Roman"/>
          <w:noProof/>
        </w:rPr>
        <w:t xml:space="preserve"> </w:t>
      </w:r>
      <w:r w:rsidRPr="00044649">
        <w:rPr>
          <w:rFonts w:ascii="Times New Roman" w:hAnsi="Times New Roman"/>
          <w:noProof/>
        </w:rPr>
        <w:t>A., Verani,</w:t>
      </w:r>
      <w:r w:rsidR="000A4BF3">
        <w:rPr>
          <w:rFonts w:ascii="Times New Roman" w:hAnsi="Times New Roman"/>
          <w:noProof/>
        </w:rPr>
        <w:t xml:space="preserve"> </w:t>
      </w:r>
      <w:r w:rsidRPr="00044649">
        <w:rPr>
          <w:rFonts w:ascii="Times New Roman" w:hAnsi="Times New Roman"/>
          <w:noProof/>
        </w:rPr>
        <w:t>M., Lombardi,</w:t>
      </w:r>
      <w:r w:rsidR="000A4BF3">
        <w:rPr>
          <w:rFonts w:ascii="Times New Roman" w:hAnsi="Times New Roman"/>
          <w:noProof/>
        </w:rPr>
        <w:t xml:space="preserve"> </w:t>
      </w:r>
      <w:r w:rsidRPr="00044649">
        <w:rPr>
          <w:rFonts w:ascii="Times New Roman" w:hAnsi="Times New Roman"/>
          <w:noProof/>
        </w:rPr>
        <w:t>R., Casini,</w:t>
      </w:r>
      <w:r w:rsidR="000A4BF3">
        <w:rPr>
          <w:rFonts w:ascii="Times New Roman" w:hAnsi="Times New Roman"/>
          <w:noProof/>
        </w:rPr>
        <w:t xml:space="preserve"> </w:t>
      </w:r>
      <w:r w:rsidRPr="00044649">
        <w:rPr>
          <w:rFonts w:ascii="Times New Roman" w:hAnsi="Times New Roman"/>
          <w:noProof/>
        </w:rPr>
        <w:t xml:space="preserve">B., </w:t>
      </w:r>
      <w:r w:rsidR="00083B6E">
        <w:rPr>
          <w:rFonts w:ascii="Times New Roman" w:hAnsi="Times New Roman"/>
          <w:noProof/>
        </w:rPr>
        <w:t>&amp;</w:t>
      </w:r>
      <w:r w:rsidRPr="00044649">
        <w:rPr>
          <w:rFonts w:ascii="Times New Roman" w:hAnsi="Times New Roman"/>
          <w:noProof/>
        </w:rPr>
        <w:t xml:space="preserve"> Privitera,</w:t>
      </w:r>
      <w:r w:rsidR="000A4BF3">
        <w:rPr>
          <w:rFonts w:ascii="Times New Roman" w:hAnsi="Times New Roman"/>
          <w:noProof/>
        </w:rPr>
        <w:t xml:space="preserve"> </w:t>
      </w:r>
      <w:r w:rsidRPr="00044649">
        <w:rPr>
          <w:rFonts w:ascii="Times New Roman" w:hAnsi="Times New Roman"/>
          <w:noProof/>
        </w:rPr>
        <w:t>G. (2011)</w:t>
      </w:r>
      <w:r w:rsidR="00083B6E">
        <w:rPr>
          <w:rFonts w:ascii="Times New Roman" w:hAnsi="Times New Roman"/>
          <w:noProof/>
        </w:rPr>
        <w:t>.</w:t>
      </w:r>
      <w:r w:rsidRPr="00044649">
        <w:rPr>
          <w:rFonts w:ascii="Times New Roman" w:hAnsi="Times New Roman"/>
          <w:noProof/>
        </w:rPr>
        <w:t xml:space="preserve"> Environmental survey to assess viral contamination of air and surfaces in hospital settings. </w:t>
      </w:r>
      <w:r w:rsidRPr="00044649">
        <w:rPr>
          <w:rFonts w:ascii="Times New Roman" w:hAnsi="Times New Roman"/>
          <w:i/>
          <w:noProof/>
        </w:rPr>
        <w:t>Journal of Hospital Infection</w:t>
      </w:r>
      <w:r w:rsidR="00083B6E">
        <w:rPr>
          <w:rFonts w:ascii="Times New Roman" w:hAnsi="Times New Roman"/>
          <w:noProof/>
        </w:rPr>
        <w:t>,</w:t>
      </w:r>
      <w:r w:rsidRPr="00044649">
        <w:rPr>
          <w:rFonts w:ascii="Times New Roman" w:hAnsi="Times New Roman"/>
          <w:noProof/>
        </w:rPr>
        <w:t xml:space="preserve"> </w:t>
      </w:r>
      <w:r w:rsidRPr="00083B6E">
        <w:rPr>
          <w:rFonts w:ascii="Times New Roman" w:hAnsi="Times New Roman"/>
          <w:noProof/>
        </w:rPr>
        <w:t>77</w:t>
      </w:r>
      <w:r w:rsidRPr="00044649">
        <w:rPr>
          <w:rFonts w:ascii="Times New Roman" w:hAnsi="Times New Roman"/>
          <w:noProof/>
        </w:rPr>
        <w:t>(3), 242-247.</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Cheesbrough,</w:t>
      </w:r>
      <w:r w:rsidR="000A4BF3">
        <w:rPr>
          <w:rFonts w:ascii="Times New Roman" w:hAnsi="Times New Roman"/>
          <w:noProof/>
        </w:rPr>
        <w:t xml:space="preserve"> </w:t>
      </w:r>
      <w:r w:rsidRPr="00044649">
        <w:rPr>
          <w:rFonts w:ascii="Times New Roman" w:hAnsi="Times New Roman"/>
          <w:noProof/>
        </w:rPr>
        <w:t>J.S., Green,</w:t>
      </w:r>
      <w:r w:rsidR="000A4BF3">
        <w:rPr>
          <w:rFonts w:ascii="Times New Roman" w:hAnsi="Times New Roman"/>
          <w:noProof/>
        </w:rPr>
        <w:t xml:space="preserve"> </w:t>
      </w:r>
      <w:r w:rsidRPr="00044649">
        <w:rPr>
          <w:rFonts w:ascii="Times New Roman" w:hAnsi="Times New Roman"/>
          <w:noProof/>
        </w:rPr>
        <w:t>J., Gallimore,</w:t>
      </w:r>
      <w:r w:rsidR="000A4BF3">
        <w:rPr>
          <w:rFonts w:ascii="Times New Roman" w:hAnsi="Times New Roman"/>
          <w:noProof/>
        </w:rPr>
        <w:t xml:space="preserve"> </w:t>
      </w:r>
      <w:r w:rsidRPr="00044649">
        <w:rPr>
          <w:rFonts w:ascii="Times New Roman" w:hAnsi="Times New Roman"/>
          <w:noProof/>
        </w:rPr>
        <w:t>C.I., Wrig</w:t>
      </w:r>
      <w:r w:rsidR="00EC3A30">
        <w:rPr>
          <w:rFonts w:ascii="Times New Roman" w:hAnsi="Times New Roman"/>
          <w:noProof/>
        </w:rPr>
        <w:t>ht,</w:t>
      </w:r>
      <w:r w:rsidR="000A4BF3">
        <w:rPr>
          <w:rFonts w:ascii="Times New Roman" w:hAnsi="Times New Roman"/>
          <w:noProof/>
        </w:rPr>
        <w:t xml:space="preserve"> </w:t>
      </w:r>
      <w:r w:rsidR="00EC3A30">
        <w:rPr>
          <w:rFonts w:ascii="Times New Roman" w:hAnsi="Times New Roman"/>
          <w:noProof/>
        </w:rPr>
        <w:t>P.A., &amp; Brown,</w:t>
      </w:r>
      <w:r w:rsidR="000A4BF3">
        <w:rPr>
          <w:rFonts w:ascii="Times New Roman" w:hAnsi="Times New Roman"/>
          <w:noProof/>
        </w:rPr>
        <w:t xml:space="preserve"> </w:t>
      </w:r>
      <w:r w:rsidR="00EC3A30">
        <w:rPr>
          <w:rFonts w:ascii="Times New Roman" w:hAnsi="Times New Roman"/>
          <w:noProof/>
        </w:rPr>
        <w:t>D.W.G. (2000</w:t>
      </w:r>
      <w:r w:rsidRPr="00044649">
        <w:rPr>
          <w:rFonts w:ascii="Times New Roman" w:hAnsi="Times New Roman"/>
          <w:noProof/>
        </w:rPr>
        <w:t>)</w:t>
      </w:r>
      <w:r w:rsidR="00EC3A30">
        <w:rPr>
          <w:rFonts w:ascii="Times New Roman" w:hAnsi="Times New Roman"/>
          <w:noProof/>
        </w:rPr>
        <w:t>.</w:t>
      </w:r>
      <w:r w:rsidRPr="00044649">
        <w:rPr>
          <w:rFonts w:ascii="Times New Roman" w:hAnsi="Times New Roman"/>
          <w:noProof/>
        </w:rPr>
        <w:t xml:space="preserve"> Widespread environmental contamination with Norwalk-like viruses (NLV) detected in a prolonged hotel outbreak of gastroenteritis. </w:t>
      </w:r>
      <w:r w:rsidRPr="00044649">
        <w:rPr>
          <w:rFonts w:ascii="Times New Roman" w:hAnsi="Times New Roman"/>
          <w:i/>
          <w:noProof/>
        </w:rPr>
        <w:t>Epidemiology and Infection</w:t>
      </w:r>
      <w:r w:rsidR="00EC3A30">
        <w:rPr>
          <w:rFonts w:ascii="Times New Roman" w:hAnsi="Times New Roman"/>
          <w:noProof/>
        </w:rPr>
        <w:t>,</w:t>
      </w:r>
      <w:r w:rsidRPr="00044649">
        <w:rPr>
          <w:rFonts w:ascii="Times New Roman" w:hAnsi="Times New Roman"/>
          <w:noProof/>
        </w:rPr>
        <w:t xml:space="preserve"> </w:t>
      </w:r>
      <w:r w:rsidRPr="00EC3A30">
        <w:rPr>
          <w:rFonts w:ascii="Times New Roman" w:hAnsi="Times New Roman"/>
          <w:noProof/>
        </w:rPr>
        <w:t>125</w:t>
      </w:r>
      <w:r w:rsidRPr="00044649">
        <w:rPr>
          <w:rFonts w:ascii="Times New Roman" w:hAnsi="Times New Roman"/>
          <w:noProof/>
        </w:rPr>
        <w:t>(1), 93-98.</w:t>
      </w:r>
    </w:p>
    <w:p w:rsidR="00044649" w:rsidRPr="00044649" w:rsidRDefault="00044649" w:rsidP="0035169A">
      <w:pPr>
        <w:tabs>
          <w:tab w:val="left" w:pos="0"/>
        </w:tabs>
        <w:spacing w:after="240"/>
        <w:rPr>
          <w:rFonts w:ascii="Times New Roman" w:hAnsi="Times New Roman"/>
          <w:noProof/>
        </w:rPr>
      </w:pPr>
      <w:r w:rsidRPr="00044649">
        <w:rPr>
          <w:rFonts w:ascii="Times New Roman" w:hAnsi="Times New Roman"/>
          <w:noProof/>
        </w:rPr>
        <w:t xml:space="preserve">D'Souza, D. H., Sair, A., Williams, K., Papafragkou, E., Jean, J, Moore, C., </w:t>
      </w:r>
      <w:r w:rsidR="0035169A">
        <w:rPr>
          <w:rFonts w:ascii="Times New Roman" w:hAnsi="Times New Roman"/>
          <w:noProof/>
        </w:rPr>
        <w:t>et al. (2006)</w:t>
      </w:r>
      <w:r w:rsidRPr="00044649">
        <w:rPr>
          <w:rFonts w:ascii="Times New Roman" w:hAnsi="Times New Roman"/>
          <w:noProof/>
        </w:rPr>
        <w:t xml:space="preserve">. Persistence of caliciviruses on environmental surfaces and their transfer to food. </w:t>
      </w:r>
      <w:r w:rsidRPr="0035169A">
        <w:rPr>
          <w:rFonts w:ascii="Times New Roman" w:hAnsi="Times New Roman"/>
          <w:i/>
          <w:noProof/>
        </w:rPr>
        <w:t>International Journal of Food Microbiology</w:t>
      </w:r>
      <w:r w:rsidR="0035169A">
        <w:rPr>
          <w:rFonts w:ascii="Times New Roman" w:hAnsi="Times New Roman"/>
          <w:noProof/>
        </w:rPr>
        <w:t>, 108(</w:t>
      </w:r>
      <w:r w:rsidRPr="00044649">
        <w:rPr>
          <w:rFonts w:ascii="Times New Roman" w:hAnsi="Times New Roman"/>
          <w:noProof/>
        </w:rPr>
        <w:t>1</w:t>
      </w:r>
      <w:r w:rsidR="0035169A">
        <w:rPr>
          <w:rFonts w:ascii="Times New Roman" w:hAnsi="Times New Roman"/>
          <w:noProof/>
        </w:rPr>
        <w:t>)</w:t>
      </w:r>
      <w:r w:rsidRPr="00044649">
        <w:rPr>
          <w:rFonts w:ascii="Times New Roman" w:hAnsi="Times New Roman"/>
          <w:noProof/>
        </w:rPr>
        <w:t>, 84-91.</w:t>
      </w:r>
    </w:p>
    <w:p w:rsidR="00044649" w:rsidRPr="00044649" w:rsidRDefault="00044649" w:rsidP="00044649">
      <w:pPr>
        <w:tabs>
          <w:tab w:val="left" w:pos="0"/>
        </w:tabs>
        <w:spacing w:after="240"/>
        <w:rPr>
          <w:rFonts w:ascii="Times New Roman" w:hAnsi="Times New Roman"/>
          <w:noProof/>
        </w:rPr>
      </w:pPr>
      <w:r w:rsidRPr="00517775">
        <w:rPr>
          <w:rFonts w:ascii="Times New Roman" w:hAnsi="Times New Roman"/>
          <w:noProof/>
        </w:rPr>
        <w:t>Daelman,</w:t>
      </w:r>
      <w:r w:rsidR="00994559" w:rsidRPr="00517775">
        <w:rPr>
          <w:rFonts w:ascii="Times New Roman" w:hAnsi="Times New Roman"/>
          <w:noProof/>
        </w:rPr>
        <w:t xml:space="preserve"> </w:t>
      </w:r>
      <w:r w:rsidRPr="00517775">
        <w:rPr>
          <w:rFonts w:ascii="Times New Roman" w:hAnsi="Times New Roman"/>
          <w:noProof/>
        </w:rPr>
        <w:t>J., Jacxsens,</w:t>
      </w:r>
      <w:r w:rsidR="00994559" w:rsidRPr="00517775">
        <w:rPr>
          <w:rFonts w:ascii="Times New Roman" w:hAnsi="Times New Roman"/>
          <w:noProof/>
        </w:rPr>
        <w:t xml:space="preserve"> </w:t>
      </w:r>
      <w:r w:rsidRPr="00517775">
        <w:rPr>
          <w:rFonts w:ascii="Times New Roman" w:hAnsi="Times New Roman"/>
          <w:noProof/>
        </w:rPr>
        <w:t>L., Lahou,</w:t>
      </w:r>
      <w:r w:rsidR="00994559" w:rsidRPr="00517775">
        <w:rPr>
          <w:rFonts w:ascii="Times New Roman" w:hAnsi="Times New Roman"/>
          <w:noProof/>
        </w:rPr>
        <w:t xml:space="preserve"> </w:t>
      </w:r>
      <w:r w:rsidRPr="00517775">
        <w:rPr>
          <w:rFonts w:ascii="Times New Roman" w:hAnsi="Times New Roman"/>
          <w:noProof/>
        </w:rPr>
        <w:t>E., Devlieghere,</w:t>
      </w:r>
      <w:r w:rsidR="00994559" w:rsidRPr="00517775">
        <w:rPr>
          <w:rFonts w:ascii="Times New Roman" w:hAnsi="Times New Roman"/>
          <w:noProof/>
        </w:rPr>
        <w:t xml:space="preserve"> </w:t>
      </w:r>
      <w:r w:rsidRPr="00517775">
        <w:rPr>
          <w:rFonts w:ascii="Times New Roman" w:hAnsi="Times New Roman"/>
          <w:noProof/>
        </w:rPr>
        <w:t xml:space="preserve">F., </w:t>
      </w:r>
      <w:r w:rsidR="004C3BB2" w:rsidRPr="00517775">
        <w:rPr>
          <w:rFonts w:ascii="Times New Roman" w:hAnsi="Times New Roman"/>
          <w:noProof/>
        </w:rPr>
        <w:t>&amp;</w:t>
      </w:r>
      <w:r w:rsidRPr="00517775">
        <w:rPr>
          <w:rFonts w:ascii="Times New Roman" w:hAnsi="Times New Roman"/>
          <w:noProof/>
        </w:rPr>
        <w:t xml:space="preserve"> Uyttendaele,</w:t>
      </w:r>
      <w:r w:rsidR="00994559" w:rsidRPr="00517775">
        <w:rPr>
          <w:rFonts w:ascii="Times New Roman" w:hAnsi="Times New Roman"/>
          <w:noProof/>
        </w:rPr>
        <w:t xml:space="preserve"> </w:t>
      </w:r>
      <w:r w:rsidRPr="00517775">
        <w:rPr>
          <w:rFonts w:ascii="Times New Roman" w:hAnsi="Times New Roman"/>
          <w:noProof/>
        </w:rPr>
        <w:t>M. (2013)</w:t>
      </w:r>
      <w:r w:rsidR="004C3BB2" w:rsidRPr="00517775">
        <w:rPr>
          <w:rFonts w:ascii="Times New Roman" w:hAnsi="Times New Roman"/>
          <w:noProof/>
        </w:rPr>
        <w:t>.</w:t>
      </w:r>
      <w:r w:rsidRPr="00517775">
        <w:rPr>
          <w:rFonts w:ascii="Times New Roman" w:hAnsi="Times New Roman"/>
          <w:noProof/>
        </w:rPr>
        <w:t xml:space="preserve"> </w:t>
      </w:r>
      <w:r w:rsidRPr="00044649">
        <w:rPr>
          <w:rFonts w:ascii="Times New Roman" w:hAnsi="Times New Roman"/>
          <w:noProof/>
        </w:rPr>
        <w:t xml:space="preserve">Assessment of the microbial safety and quality of cooked chilled foods and their production process. </w:t>
      </w:r>
      <w:r w:rsidRPr="00044649">
        <w:rPr>
          <w:rFonts w:ascii="Times New Roman" w:hAnsi="Times New Roman"/>
          <w:i/>
          <w:noProof/>
        </w:rPr>
        <w:t>International Journal of Food Microbiology</w:t>
      </w:r>
      <w:r w:rsidR="004C3BB2">
        <w:rPr>
          <w:rFonts w:ascii="Times New Roman" w:hAnsi="Times New Roman"/>
          <w:noProof/>
        </w:rPr>
        <w:t>,</w:t>
      </w:r>
      <w:r w:rsidRPr="00044649">
        <w:rPr>
          <w:rFonts w:ascii="Times New Roman" w:hAnsi="Times New Roman"/>
          <w:noProof/>
        </w:rPr>
        <w:t xml:space="preserve"> </w:t>
      </w:r>
      <w:r w:rsidRPr="004C3BB2">
        <w:rPr>
          <w:rFonts w:ascii="Times New Roman" w:hAnsi="Times New Roman"/>
          <w:noProof/>
        </w:rPr>
        <w:t>160</w:t>
      </w:r>
      <w:r w:rsidRPr="00044649">
        <w:rPr>
          <w:rFonts w:ascii="Times New Roman" w:hAnsi="Times New Roman"/>
          <w:noProof/>
        </w:rPr>
        <w:t>(3), 193-200.</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Evans,</w:t>
      </w:r>
      <w:r w:rsidR="00994559">
        <w:rPr>
          <w:rFonts w:ascii="Times New Roman" w:hAnsi="Times New Roman"/>
          <w:noProof/>
        </w:rPr>
        <w:t xml:space="preserve"> </w:t>
      </w:r>
      <w:r w:rsidRPr="00044649">
        <w:rPr>
          <w:rFonts w:ascii="Times New Roman" w:hAnsi="Times New Roman"/>
          <w:noProof/>
        </w:rPr>
        <w:t>M.R., Meldrum,</w:t>
      </w:r>
      <w:r w:rsidR="00994559">
        <w:rPr>
          <w:rFonts w:ascii="Times New Roman" w:hAnsi="Times New Roman"/>
          <w:noProof/>
        </w:rPr>
        <w:t xml:space="preserve"> </w:t>
      </w:r>
      <w:r w:rsidRPr="00044649">
        <w:rPr>
          <w:rFonts w:ascii="Times New Roman" w:hAnsi="Times New Roman"/>
          <w:noProof/>
        </w:rPr>
        <w:t>R., Lane,</w:t>
      </w:r>
      <w:r w:rsidR="00994559">
        <w:rPr>
          <w:rFonts w:ascii="Times New Roman" w:hAnsi="Times New Roman"/>
          <w:noProof/>
        </w:rPr>
        <w:t xml:space="preserve"> </w:t>
      </w:r>
      <w:r w:rsidRPr="00044649">
        <w:rPr>
          <w:rFonts w:ascii="Times New Roman" w:hAnsi="Times New Roman"/>
          <w:noProof/>
        </w:rPr>
        <w:t>W., Gardner,</w:t>
      </w:r>
      <w:r w:rsidR="00994559">
        <w:rPr>
          <w:rFonts w:ascii="Times New Roman" w:hAnsi="Times New Roman"/>
          <w:noProof/>
        </w:rPr>
        <w:t xml:space="preserve"> </w:t>
      </w:r>
      <w:r w:rsidRPr="00044649">
        <w:rPr>
          <w:rFonts w:ascii="Times New Roman" w:hAnsi="Times New Roman"/>
          <w:noProof/>
        </w:rPr>
        <w:t>D., Ribeiro,</w:t>
      </w:r>
      <w:r w:rsidR="00994559">
        <w:rPr>
          <w:rFonts w:ascii="Times New Roman" w:hAnsi="Times New Roman"/>
          <w:noProof/>
        </w:rPr>
        <w:t xml:space="preserve"> </w:t>
      </w:r>
      <w:r w:rsidRPr="00044649">
        <w:rPr>
          <w:rFonts w:ascii="Times New Roman" w:hAnsi="Times New Roman"/>
          <w:noProof/>
        </w:rPr>
        <w:t>C.D., Gallimore,</w:t>
      </w:r>
      <w:r w:rsidR="00994559">
        <w:rPr>
          <w:rFonts w:ascii="Times New Roman" w:hAnsi="Times New Roman"/>
          <w:noProof/>
        </w:rPr>
        <w:t xml:space="preserve"> </w:t>
      </w:r>
      <w:r w:rsidRPr="00044649">
        <w:rPr>
          <w:rFonts w:ascii="Times New Roman" w:hAnsi="Times New Roman"/>
          <w:noProof/>
        </w:rPr>
        <w:t xml:space="preserve">C.I., </w:t>
      </w:r>
      <w:r w:rsidR="004C3BB2">
        <w:rPr>
          <w:rFonts w:ascii="Times New Roman" w:hAnsi="Times New Roman"/>
          <w:noProof/>
        </w:rPr>
        <w:t xml:space="preserve">et al. </w:t>
      </w:r>
      <w:r w:rsidRPr="00044649">
        <w:rPr>
          <w:rFonts w:ascii="Times New Roman" w:hAnsi="Times New Roman"/>
          <w:noProof/>
        </w:rPr>
        <w:t>(2002)</w:t>
      </w:r>
      <w:r w:rsidR="004C3BB2">
        <w:rPr>
          <w:rFonts w:ascii="Times New Roman" w:hAnsi="Times New Roman"/>
          <w:noProof/>
        </w:rPr>
        <w:t>.</w:t>
      </w:r>
      <w:r w:rsidRPr="00044649">
        <w:rPr>
          <w:rFonts w:ascii="Times New Roman" w:hAnsi="Times New Roman"/>
          <w:noProof/>
        </w:rPr>
        <w:t xml:space="preserve"> An outbreak of viral gastroenteritis following environmental contamination at a concert hall. </w:t>
      </w:r>
      <w:r w:rsidRPr="00044649">
        <w:rPr>
          <w:rFonts w:ascii="Times New Roman" w:hAnsi="Times New Roman"/>
          <w:i/>
          <w:noProof/>
        </w:rPr>
        <w:t>Epidemiology and Infection</w:t>
      </w:r>
      <w:r w:rsidR="004C3BB2">
        <w:rPr>
          <w:rFonts w:ascii="Times New Roman" w:hAnsi="Times New Roman"/>
          <w:noProof/>
        </w:rPr>
        <w:t>,</w:t>
      </w:r>
      <w:r w:rsidRPr="00044649">
        <w:rPr>
          <w:rFonts w:ascii="Times New Roman" w:hAnsi="Times New Roman"/>
          <w:noProof/>
        </w:rPr>
        <w:t xml:space="preserve"> </w:t>
      </w:r>
      <w:r w:rsidRPr="004C3BB2">
        <w:rPr>
          <w:rFonts w:ascii="Times New Roman" w:hAnsi="Times New Roman"/>
          <w:noProof/>
        </w:rPr>
        <w:t>129</w:t>
      </w:r>
      <w:r w:rsidRPr="00044649">
        <w:rPr>
          <w:rFonts w:ascii="Times New Roman" w:hAnsi="Times New Roman"/>
          <w:noProof/>
        </w:rPr>
        <w:t>(2), 355-360.</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Green,</w:t>
      </w:r>
      <w:r w:rsidR="00994559">
        <w:rPr>
          <w:rFonts w:ascii="Times New Roman" w:hAnsi="Times New Roman"/>
          <w:noProof/>
        </w:rPr>
        <w:t xml:space="preserve"> </w:t>
      </w:r>
      <w:r w:rsidRPr="00044649">
        <w:rPr>
          <w:rFonts w:ascii="Times New Roman" w:hAnsi="Times New Roman"/>
          <w:noProof/>
        </w:rPr>
        <w:t>J., Wright,</w:t>
      </w:r>
      <w:r w:rsidR="00994559">
        <w:rPr>
          <w:rFonts w:ascii="Times New Roman" w:hAnsi="Times New Roman"/>
          <w:noProof/>
        </w:rPr>
        <w:t xml:space="preserve"> </w:t>
      </w:r>
      <w:r w:rsidRPr="00044649">
        <w:rPr>
          <w:rFonts w:ascii="Times New Roman" w:hAnsi="Times New Roman"/>
          <w:noProof/>
        </w:rPr>
        <w:t>P.A., Gallimore,</w:t>
      </w:r>
      <w:r w:rsidR="00994559">
        <w:rPr>
          <w:rFonts w:ascii="Times New Roman" w:hAnsi="Times New Roman"/>
          <w:noProof/>
        </w:rPr>
        <w:t xml:space="preserve"> </w:t>
      </w:r>
      <w:r w:rsidRPr="00044649">
        <w:rPr>
          <w:rFonts w:ascii="Times New Roman" w:hAnsi="Times New Roman"/>
          <w:noProof/>
        </w:rPr>
        <w:t>C.I., Mitchell,</w:t>
      </w:r>
      <w:r w:rsidR="00994559">
        <w:rPr>
          <w:rFonts w:ascii="Times New Roman" w:hAnsi="Times New Roman"/>
          <w:noProof/>
        </w:rPr>
        <w:t xml:space="preserve"> </w:t>
      </w:r>
      <w:r w:rsidRPr="00044649">
        <w:rPr>
          <w:rFonts w:ascii="Times New Roman" w:hAnsi="Times New Roman"/>
          <w:noProof/>
        </w:rPr>
        <w:t>O., Morgan-Capner,</w:t>
      </w:r>
      <w:r w:rsidR="00994559">
        <w:rPr>
          <w:rFonts w:ascii="Times New Roman" w:hAnsi="Times New Roman"/>
          <w:noProof/>
        </w:rPr>
        <w:t xml:space="preserve"> </w:t>
      </w:r>
      <w:r w:rsidRPr="00044649">
        <w:rPr>
          <w:rFonts w:ascii="Times New Roman" w:hAnsi="Times New Roman"/>
          <w:noProof/>
        </w:rPr>
        <w:t xml:space="preserve">P., </w:t>
      </w:r>
      <w:r w:rsidR="00564998">
        <w:rPr>
          <w:rFonts w:ascii="Times New Roman" w:hAnsi="Times New Roman"/>
          <w:noProof/>
        </w:rPr>
        <w:t>&amp;</w:t>
      </w:r>
      <w:r w:rsidRPr="00044649">
        <w:rPr>
          <w:rFonts w:ascii="Times New Roman" w:hAnsi="Times New Roman"/>
          <w:noProof/>
        </w:rPr>
        <w:t xml:space="preserve"> Brown,</w:t>
      </w:r>
      <w:r w:rsidR="00994559">
        <w:rPr>
          <w:rFonts w:ascii="Times New Roman" w:hAnsi="Times New Roman"/>
          <w:noProof/>
        </w:rPr>
        <w:t xml:space="preserve"> </w:t>
      </w:r>
      <w:r w:rsidRPr="00044649">
        <w:rPr>
          <w:rFonts w:ascii="Times New Roman" w:hAnsi="Times New Roman"/>
          <w:noProof/>
        </w:rPr>
        <w:t>D.W.G. (1998)</w:t>
      </w:r>
      <w:r w:rsidR="00564998">
        <w:rPr>
          <w:rFonts w:ascii="Times New Roman" w:hAnsi="Times New Roman"/>
          <w:noProof/>
        </w:rPr>
        <w:t>.</w:t>
      </w:r>
      <w:r w:rsidRPr="00044649">
        <w:rPr>
          <w:rFonts w:ascii="Times New Roman" w:hAnsi="Times New Roman"/>
          <w:noProof/>
        </w:rPr>
        <w:t xml:space="preserve"> The role of environmental contamination with small round structured viruses in a </w:t>
      </w:r>
      <w:r w:rsidRPr="00044649">
        <w:rPr>
          <w:rFonts w:ascii="Times New Roman" w:hAnsi="Times New Roman"/>
          <w:noProof/>
        </w:rPr>
        <w:lastRenderedPageBreak/>
        <w:t xml:space="preserve">hospital outbreak investigated by reverse-transcriptase polymerase chain reaction assay. </w:t>
      </w:r>
      <w:r w:rsidRPr="00044649">
        <w:rPr>
          <w:rFonts w:ascii="Times New Roman" w:hAnsi="Times New Roman"/>
          <w:i/>
          <w:noProof/>
        </w:rPr>
        <w:t>Journal of Hospital Infection</w:t>
      </w:r>
      <w:r w:rsidR="00564998">
        <w:rPr>
          <w:rFonts w:ascii="Times New Roman" w:hAnsi="Times New Roman"/>
          <w:noProof/>
        </w:rPr>
        <w:t>,</w:t>
      </w:r>
      <w:r w:rsidRPr="00044649">
        <w:rPr>
          <w:rFonts w:ascii="Times New Roman" w:hAnsi="Times New Roman"/>
          <w:noProof/>
        </w:rPr>
        <w:t xml:space="preserve"> </w:t>
      </w:r>
      <w:r w:rsidRPr="00564998">
        <w:rPr>
          <w:rFonts w:ascii="Times New Roman" w:hAnsi="Times New Roman"/>
          <w:noProof/>
        </w:rPr>
        <w:t>39</w:t>
      </w:r>
      <w:r w:rsidRPr="00044649">
        <w:rPr>
          <w:rFonts w:ascii="Times New Roman" w:hAnsi="Times New Roman"/>
          <w:noProof/>
        </w:rPr>
        <w:t>(1), 39-45.</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Hedin,</w:t>
      </w:r>
      <w:r w:rsidR="00994559">
        <w:rPr>
          <w:rFonts w:ascii="Times New Roman" w:hAnsi="Times New Roman"/>
          <w:noProof/>
        </w:rPr>
        <w:t xml:space="preserve"> </w:t>
      </w:r>
      <w:r w:rsidRPr="00044649">
        <w:rPr>
          <w:rFonts w:ascii="Times New Roman" w:hAnsi="Times New Roman"/>
          <w:noProof/>
        </w:rPr>
        <w:t>G., Rynback,</w:t>
      </w:r>
      <w:r w:rsidR="00994559">
        <w:rPr>
          <w:rFonts w:ascii="Times New Roman" w:hAnsi="Times New Roman"/>
          <w:noProof/>
        </w:rPr>
        <w:t xml:space="preserve"> </w:t>
      </w:r>
      <w:r w:rsidRPr="00044649">
        <w:rPr>
          <w:rFonts w:ascii="Times New Roman" w:hAnsi="Times New Roman"/>
          <w:noProof/>
        </w:rPr>
        <w:t xml:space="preserve">J., </w:t>
      </w:r>
      <w:r w:rsidR="00564998">
        <w:rPr>
          <w:rFonts w:ascii="Times New Roman" w:hAnsi="Times New Roman"/>
          <w:noProof/>
        </w:rPr>
        <w:t>&amp;</w:t>
      </w:r>
      <w:r w:rsidRPr="00044649">
        <w:rPr>
          <w:rFonts w:ascii="Times New Roman" w:hAnsi="Times New Roman"/>
          <w:noProof/>
        </w:rPr>
        <w:t xml:space="preserve"> Lore,</w:t>
      </w:r>
      <w:r w:rsidR="00994559">
        <w:rPr>
          <w:rFonts w:ascii="Times New Roman" w:hAnsi="Times New Roman"/>
          <w:noProof/>
        </w:rPr>
        <w:t xml:space="preserve"> </w:t>
      </w:r>
      <w:r w:rsidRPr="00044649">
        <w:rPr>
          <w:rFonts w:ascii="Times New Roman" w:hAnsi="Times New Roman"/>
          <w:noProof/>
        </w:rPr>
        <w:t>B. (2010)</w:t>
      </w:r>
      <w:r w:rsidR="00564998">
        <w:rPr>
          <w:rFonts w:ascii="Times New Roman" w:hAnsi="Times New Roman"/>
          <w:noProof/>
        </w:rPr>
        <w:t>.</w:t>
      </w:r>
      <w:r w:rsidRPr="00044649">
        <w:rPr>
          <w:rFonts w:ascii="Times New Roman" w:hAnsi="Times New Roman"/>
          <w:noProof/>
        </w:rPr>
        <w:t xml:space="preserve"> New technique to take samples from environmental surfaces using flocked nylon swabs. </w:t>
      </w:r>
      <w:r w:rsidRPr="00044649">
        <w:rPr>
          <w:rFonts w:ascii="Times New Roman" w:hAnsi="Times New Roman"/>
          <w:i/>
          <w:noProof/>
        </w:rPr>
        <w:t>Journal of Hospital Infection</w:t>
      </w:r>
      <w:r w:rsidR="00564998">
        <w:rPr>
          <w:rFonts w:ascii="Times New Roman" w:hAnsi="Times New Roman"/>
          <w:noProof/>
        </w:rPr>
        <w:t>,</w:t>
      </w:r>
      <w:r w:rsidRPr="00044649">
        <w:rPr>
          <w:rFonts w:ascii="Times New Roman" w:hAnsi="Times New Roman"/>
          <w:noProof/>
        </w:rPr>
        <w:t xml:space="preserve"> </w:t>
      </w:r>
      <w:r w:rsidRPr="00564998">
        <w:rPr>
          <w:rFonts w:ascii="Times New Roman" w:hAnsi="Times New Roman"/>
          <w:noProof/>
        </w:rPr>
        <w:t>75</w:t>
      </w:r>
      <w:r w:rsidRPr="00044649">
        <w:rPr>
          <w:rFonts w:ascii="Times New Roman" w:hAnsi="Times New Roman"/>
          <w:noProof/>
        </w:rPr>
        <w:t>(4), 314-317.</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Herzog,</w:t>
      </w:r>
      <w:r w:rsidR="00994559">
        <w:rPr>
          <w:rFonts w:ascii="Times New Roman" w:hAnsi="Times New Roman"/>
          <w:noProof/>
        </w:rPr>
        <w:t xml:space="preserve"> </w:t>
      </w:r>
      <w:r w:rsidRPr="00044649">
        <w:rPr>
          <w:rFonts w:ascii="Times New Roman" w:hAnsi="Times New Roman"/>
          <w:noProof/>
        </w:rPr>
        <w:t>A.B., Pandey,</w:t>
      </w:r>
      <w:r w:rsidR="00994559">
        <w:rPr>
          <w:rFonts w:ascii="Times New Roman" w:hAnsi="Times New Roman"/>
          <w:noProof/>
        </w:rPr>
        <w:t xml:space="preserve"> </w:t>
      </w:r>
      <w:r w:rsidRPr="00044649">
        <w:rPr>
          <w:rFonts w:ascii="Times New Roman" w:hAnsi="Times New Roman"/>
          <w:noProof/>
        </w:rPr>
        <w:t>A.K., Reyes-Gastelum,</w:t>
      </w:r>
      <w:r w:rsidR="00994559">
        <w:rPr>
          <w:rFonts w:ascii="Times New Roman" w:hAnsi="Times New Roman"/>
          <w:noProof/>
        </w:rPr>
        <w:t xml:space="preserve"> </w:t>
      </w:r>
      <w:r w:rsidRPr="00044649">
        <w:rPr>
          <w:rFonts w:ascii="Times New Roman" w:hAnsi="Times New Roman"/>
          <w:noProof/>
        </w:rPr>
        <w:t>D., Gerba,</w:t>
      </w:r>
      <w:r w:rsidR="00994559">
        <w:rPr>
          <w:rFonts w:ascii="Times New Roman" w:hAnsi="Times New Roman"/>
          <w:noProof/>
        </w:rPr>
        <w:t xml:space="preserve"> </w:t>
      </w:r>
      <w:r w:rsidRPr="00044649">
        <w:rPr>
          <w:rFonts w:ascii="Times New Roman" w:hAnsi="Times New Roman"/>
          <w:noProof/>
        </w:rPr>
        <w:t>C.P., Rose,</w:t>
      </w:r>
      <w:r w:rsidR="00994559">
        <w:rPr>
          <w:rFonts w:ascii="Times New Roman" w:hAnsi="Times New Roman"/>
          <w:noProof/>
        </w:rPr>
        <w:t xml:space="preserve"> </w:t>
      </w:r>
      <w:r w:rsidRPr="00044649">
        <w:rPr>
          <w:rFonts w:ascii="Times New Roman" w:hAnsi="Times New Roman"/>
          <w:noProof/>
        </w:rPr>
        <w:t xml:space="preserve">J.B., </w:t>
      </w:r>
      <w:r w:rsidR="00D9541A">
        <w:rPr>
          <w:rFonts w:ascii="Times New Roman" w:hAnsi="Times New Roman"/>
          <w:noProof/>
        </w:rPr>
        <w:t>&amp;</w:t>
      </w:r>
      <w:r w:rsidRPr="00044649">
        <w:rPr>
          <w:rFonts w:ascii="Times New Roman" w:hAnsi="Times New Roman"/>
          <w:noProof/>
        </w:rPr>
        <w:t xml:space="preserve"> Hashsham,</w:t>
      </w:r>
      <w:r w:rsidR="00994559">
        <w:rPr>
          <w:rFonts w:ascii="Times New Roman" w:hAnsi="Times New Roman"/>
          <w:noProof/>
        </w:rPr>
        <w:t xml:space="preserve"> </w:t>
      </w:r>
      <w:r w:rsidRPr="00044649">
        <w:rPr>
          <w:rFonts w:ascii="Times New Roman" w:hAnsi="Times New Roman"/>
          <w:noProof/>
        </w:rPr>
        <w:t>S.A. (2012)</w:t>
      </w:r>
      <w:r w:rsidR="00D9541A">
        <w:rPr>
          <w:rFonts w:ascii="Times New Roman" w:hAnsi="Times New Roman"/>
          <w:noProof/>
        </w:rPr>
        <w:t>.</w:t>
      </w:r>
      <w:r w:rsidR="00850CA6">
        <w:rPr>
          <w:rFonts w:ascii="Times New Roman" w:hAnsi="Times New Roman"/>
          <w:noProof/>
        </w:rPr>
        <w:t xml:space="preserve"> Evaluation of sample recovery efficiency for bacteriophage P22 on f</w:t>
      </w:r>
      <w:r w:rsidRPr="00044649">
        <w:rPr>
          <w:rFonts w:ascii="Times New Roman" w:hAnsi="Times New Roman"/>
          <w:noProof/>
        </w:rPr>
        <w:t xml:space="preserve">omites. </w:t>
      </w:r>
      <w:r w:rsidRPr="00044649">
        <w:rPr>
          <w:rFonts w:ascii="Times New Roman" w:hAnsi="Times New Roman"/>
          <w:i/>
          <w:noProof/>
        </w:rPr>
        <w:t>Applied and Environmental Microbiology</w:t>
      </w:r>
      <w:r w:rsidR="00D9541A">
        <w:rPr>
          <w:rFonts w:ascii="Times New Roman" w:hAnsi="Times New Roman"/>
          <w:noProof/>
        </w:rPr>
        <w:t>,</w:t>
      </w:r>
      <w:r w:rsidRPr="00044649">
        <w:rPr>
          <w:rFonts w:ascii="Times New Roman" w:hAnsi="Times New Roman"/>
          <w:noProof/>
        </w:rPr>
        <w:t xml:space="preserve"> </w:t>
      </w:r>
      <w:r w:rsidRPr="00D9541A">
        <w:rPr>
          <w:rFonts w:ascii="Times New Roman" w:hAnsi="Times New Roman"/>
          <w:noProof/>
        </w:rPr>
        <w:t>78</w:t>
      </w:r>
      <w:r w:rsidRPr="00044649">
        <w:rPr>
          <w:rFonts w:ascii="Times New Roman" w:hAnsi="Times New Roman"/>
          <w:noProof/>
        </w:rPr>
        <w:t>(22), 7915-7922.</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Isakbaeva,</w:t>
      </w:r>
      <w:r w:rsidR="00994559">
        <w:rPr>
          <w:rFonts w:ascii="Times New Roman" w:hAnsi="Times New Roman"/>
          <w:noProof/>
        </w:rPr>
        <w:t xml:space="preserve"> </w:t>
      </w:r>
      <w:r w:rsidRPr="00044649">
        <w:rPr>
          <w:rFonts w:ascii="Times New Roman" w:hAnsi="Times New Roman"/>
          <w:noProof/>
        </w:rPr>
        <w:t>E.T., Widdowson,</w:t>
      </w:r>
      <w:r w:rsidR="00994559">
        <w:rPr>
          <w:rFonts w:ascii="Times New Roman" w:hAnsi="Times New Roman"/>
          <w:noProof/>
        </w:rPr>
        <w:t xml:space="preserve"> </w:t>
      </w:r>
      <w:r w:rsidRPr="00044649">
        <w:rPr>
          <w:rFonts w:ascii="Times New Roman" w:hAnsi="Times New Roman"/>
          <w:noProof/>
        </w:rPr>
        <w:t>M.A., Beard,</w:t>
      </w:r>
      <w:r w:rsidR="00994559">
        <w:rPr>
          <w:rFonts w:ascii="Times New Roman" w:hAnsi="Times New Roman"/>
          <w:noProof/>
        </w:rPr>
        <w:t xml:space="preserve"> </w:t>
      </w:r>
      <w:r w:rsidRPr="00044649">
        <w:rPr>
          <w:rFonts w:ascii="Times New Roman" w:hAnsi="Times New Roman"/>
          <w:noProof/>
        </w:rPr>
        <w:t>R.S., Bulens,</w:t>
      </w:r>
      <w:r w:rsidR="00994559">
        <w:rPr>
          <w:rFonts w:ascii="Times New Roman" w:hAnsi="Times New Roman"/>
          <w:noProof/>
        </w:rPr>
        <w:t xml:space="preserve"> </w:t>
      </w:r>
      <w:r w:rsidRPr="00044649">
        <w:rPr>
          <w:rFonts w:ascii="Times New Roman" w:hAnsi="Times New Roman"/>
          <w:noProof/>
        </w:rPr>
        <w:t>S.N., Mullins,</w:t>
      </w:r>
      <w:r w:rsidR="00994559">
        <w:rPr>
          <w:rFonts w:ascii="Times New Roman" w:hAnsi="Times New Roman"/>
          <w:noProof/>
        </w:rPr>
        <w:t xml:space="preserve"> </w:t>
      </w:r>
      <w:r w:rsidRPr="00044649">
        <w:rPr>
          <w:rFonts w:ascii="Times New Roman" w:hAnsi="Times New Roman"/>
          <w:noProof/>
        </w:rPr>
        <w:t>J., Monroe,</w:t>
      </w:r>
      <w:r w:rsidR="00994559">
        <w:rPr>
          <w:rFonts w:ascii="Times New Roman" w:hAnsi="Times New Roman"/>
          <w:noProof/>
        </w:rPr>
        <w:t xml:space="preserve"> </w:t>
      </w:r>
      <w:r w:rsidRPr="00044649">
        <w:rPr>
          <w:rFonts w:ascii="Times New Roman" w:hAnsi="Times New Roman"/>
          <w:noProof/>
        </w:rPr>
        <w:t xml:space="preserve">S.S., </w:t>
      </w:r>
      <w:r w:rsidR="00245062">
        <w:rPr>
          <w:rFonts w:ascii="Times New Roman" w:hAnsi="Times New Roman"/>
          <w:noProof/>
        </w:rPr>
        <w:t>et al. (2005</w:t>
      </w:r>
      <w:r w:rsidRPr="00044649">
        <w:rPr>
          <w:rFonts w:ascii="Times New Roman" w:hAnsi="Times New Roman"/>
          <w:noProof/>
        </w:rPr>
        <w:t>)</w:t>
      </w:r>
      <w:r w:rsidR="00245062">
        <w:rPr>
          <w:rFonts w:ascii="Times New Roman" w:hAnsi="Times New Roman"/>
          <w:noProof/>
        </w:rPr>
        <w:t>.</w:t>
      </w:r>
      <w:r w:rsidRPr="00044649">
        <w:rPr>
          <w:rFonts w:ascii="Times New Roman" w:hAnsi="Times New Roman"/>
          <w:noProof/>
        </w:rPr>
        <w:t xml:space="preserve"> Norovirus transmission on cruise ship. </w:t>
      </w:r>
      <w:r w:rsidRPr="00044649">
        <w:rPr>
          <w:rFonts w:ascii="Times New Roman" w:hAnsi="Times New Roman"/>
          <w:i/>
          <w:noProof/>
        </w:rPr>
        <w:t>Emerging Infectious Diseases</w:t>
      </w:r>
      <w:r w:rsidR="00245062">
        <w:rPr>
          <w:rFonts w:ascii="Times New Roman" w:hAnsi="Times New Roman"/>
          <w:noProof/>
        </w:rPr>
        <w:t>,</w:t>
      </w:r>
      <w:r w:rsidRPr="00044649">
        <w:rPr>
          <w:rFonts w:ascii="Times New Roman" w:hAnsi="Times New Roman"/>
          <w:noProof/>
        </w:rPr>
        <w:t xml:space="preserve"> </w:t>
      </w:r>
      <w:r w:rsidRPr="00245062">
        <w:rPr>
          <w:rFonts w:ascii="Times New Roman" w:hAnsi="Times New Roman"/>
          <w:noProof/>
        </w:rPr>
        <w:t>11</w:t>
      </w:r>
      <w:r w:rsidRPr="00044649">
        <w:rPr>
          <w:rFonts w:ascii="Times New Roman" w:hAnsi="Times New Roman"/>
          <w:noProof/>
        </w:rPr>
        <w:t>(1), 154-157.</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Jones,</w:t>
      </w:r>
      <w:r w:rsidR="00994559">
        <w:rPr>
          <w:rFonts w:ascii="Times New Roman" w:hAnsi="Times New Roman"/>
          <w:noProof/>
        </w:rPr>
        <w:t xml:space="preserve"> </w:t>
      </w:r>
      <w:r w:rsidRPr="00044649">
        <w:rPr>
          <w:rFonts w:ascii="Times New Roman" w:hAnsi="Times New Roman"/>
          <w:noProof/>
        </w:rPr>
        <w:t>T.H., Muehlhauser,</w:t>
      </w:r>
      <w:r w:rsidR="00994559">
        <w:rPr>
          <w:rFonts w:ascii="Times New Roman" w:hAnsi="Times New Roman"/>
          <w:noProof/>
        </w:rPr>
        <w:t xml:space="preserve"> </w:t>
      </w:r>
      <w:r w:rsidRPr="00044649">
        <w:rPr>
          <w:rFonts w:ascii="Times New Roman" w:hAnsi="Times New Roman"/>
          <w:noProof/>
        </w:rPr>
        <w:t xml:space="preserve">V., </w:t>
      </w:r>
      <w:r w:rsidR="00245062">
        <w:rPr>
          <w:rFonts w:ascii="Times New Roman" w:hAnsi="Times New Roman"/>
          <w:noProof/>
        </w:rPr>
        <w:t>&amp;</w:t>
      </w:r>
      <w:r w:rsidRPr="00044649">
        <w:rPr>
          <w:rFonts w:ascii="Times New Roman" w:hAnsi="Times New Roman"/>
          <w:noProof/>
        </w:rPr>
        <w:t xml:space="preserve"> Croken,</w:t>
      </w:r>
      <w:r w:rsidR="00994559">
        <w:rPr>
          <w:rFonts w:ascii="Times New Roman" w:hAnsi="Times New Roman"/>
          <w:noProof/>
        </w:rPr>
        <w:t xml:space="preserve"> </w:t>
      </w:r>
      <w:r w:rsidRPr="00044649">
        <w:rPr>
          <w:rFonts w:ascii="Times New Roman" w:hAnsi="Times New Roman"/>
          <w:noProof/>
        </w:rPr>
        <w:t>G. (2012)</w:t>
      </w:r>
      <w:r w:rsidR="00245062">
        <w:rPr>
          <w:rFonts w:ascii="Times New Roman" w:hAnsi="Times New Roman"/>
          <w:noProof/>
        </w:rPr>
        <w:t>.</w:t>
      </w:r>
      <w:r w:rsidRPr="00044649">
        <w:rPr>
          <w:rFonts w:ascii="Times New Roman" w:hAnsi="Times New Roman"/>
          <w:noProof/>
        </w:rPr>
        <w:t xml:space="preserve"> Development of an optimized method for the recovery of infectious F-RNA coliphage MS2 from meat. </w:t>
      </w:r>
      <w:r w:rsidRPr="00044649">
        <w:rPr>
          <w:rFonts w:ascii="Times New Roman" w:hAnsi="Times New Roman"/>
          <w:i/>
          <w:noProof/>
        </w:rPr>
        <w:t>Journal of Virological Methods</w:t>
      </w:r>
      <w:r w:rsidR="00245062">
        <w:rPr>
          <w:rFonts w:ascii="Times New Roman" w:hAnsi="Times New Roman"/>
          <w:noProof/>
        </w:rPr>
        <w:t>,</w:t>
      </w:r>
      <w:r w:rsidRPr="00044649">
        <w:rPr>
          <w:rFonts w:ascii="Times New Roman" w:hAnsi="Times New Roman"/>
          <w:noProof/>
        </w:rPr>
        <w:t xml:space="preserve"> </w:t>
      </w:r>
      <w:r w:rsidRPr="00245062">
        <w:rPr>
          <w:rFonts w:ascii="Times New Roman" w:hAnsi="Times New Roman"/>
          <w:noProof/>
        </w:rPr>
        <w:t>185</w:t>
      </w:r>
      <w:r w:rsidRPr="00044649">
        <w:rPr>
          <w:rFonts w:ascii="Times New Roman" w:hAnsi="Times New Roman"/>
          <w:noProof/>
        </w:rPr>
        <w:t>(1), 69-73.</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Julian,</w:t>
      </w:r>
      <w:r w:rsidR="00994559">
        <w:rPr>
          <w:rFonts w:ascii="Times New Roman" w:hAnsi="Times New Roman"/>
          <w:noProof/>
        </w:rPr>
        <w:t xml:space="preserve"> </w:t>
      </w:r>
      <w:r w:rsidRPr="00044649">
        <w:rPr>
          <w:rFonts w:ascii="Times New Roman" w:hAnsi="Times New Roman"/>
          <w:noProof/>
        </w:rPr>
        <w:t>T.R., Tamayo,</w:t>
      </w:r>
      <w:r w:rsidR="00994559">
        <w:rPr>
          <w:rFonts w:ascii="Times New Roman" w:hAnsi="Times New Roman"/>
          <w:noProof/>
        </w:rPr>
        <w:t xml:space="preserve"> </w:t>
      </w:r>
      <w:r w:rsidRPr="00044649">
        <w:rPr>
          <w:rFonts w:ascii="Times New Roman" w:hAnsi="Times New Roman"/>
          <w:noProof/>
        </w:rPr>
        <w:t>F.J., Leckie,</w:t>
      </w:r>
      <w:r w:rsidR="00994559">
        <w:rPr>
          <w:rFonts w:ascii="Times New Roman" w:hAnsi="Times New Roman"/>
          <w:noProof/>
        </w:rPr>
        <w:t xml:space="preserve"> </w:t>
      </w:r>
      <w:r w:rsidRPr="00044649">
        <w:rPr>
          <w:rFonts w:ascii="Times New Roman" w:hAnsi="Times New Roman"/>
          <w:noProof/>
        </w:rPr>
        <w:t xml:space="preserve">J.O., </w:t>
      </w:r>
      <w:r w:rsidR="00785128">
        <w:rPr>
          <w:rFonts w:ascii="Times New Roman" w:hAnsi="Times New Roman"/>
          <w:noProof/>
        </w:rPr>
        <w:t>&amp;</w:t>
      </w:r>
      <w:r w:rsidRPr="00044649">
        <w:rPr>
          <w:rFonts w:ascii="Times New Roman" w:hAnsi="Times New Roman"/>
          <w:noProof/>
        </w:rPr>
        <w:t xml:space="preserve"> Boehm,</w:t>
      </w:r>
      <w:r w:rsidR="00994559">
        <w:rPr>
          <w:rFonts w:ascii="Times New Roman" w:hAnsi="Times New Roman"/>
          <w:noProof/>
        </w:rPr>
        <w:t xml:space="preserve"> </w:t>
      </w:r>
      <w:r w:rsidRPr="00044649">
        <w:rPr>
          <w:rFonts w:ascii="Times New Roman" w:hAnsi="Times New Roman"/>
          <w:noProof/>
        </w:rPr>
        <w:t>A.B. (2011)</w:t>
      </w:r>
      <w:r w:rsidR="00785128">
        <w:rPr>
          <w:rFonts w:ascii="Times New Roman" w:hAnsi="Times New Roman"/>
          <w:noProof/>
        </w:rPr>
        <w:t>.</w:t>
      </w:r>
      <w:r w:rsidRPr="00044649">
        <w:rPr>
          <w:rFonts w:ascii="Times New Roman" w:hAnsi="Times New Roman"/>
          <w:noProof/>
        </w:rPr>
        <w:t xml:space="preserve"> Comparison of </w:t>
      </w:r>
      <w:r w:rsidR="00850CA6">
        <w:rPr>
          <w:rFonts w:ascii="Times New Roman" w:hAnsi="Times New Roman"/>
          <w:noProof/>
        </w:rPr>
        <w:t>surface sampling methods for virus recovery from f</w:t>
      </w:r>
      <w:r w:rsidRPr="00044649">
        <w:rPr>
          <w:rFonts w:ascii="Times New Roman" w:hAnsi="Times New Roman"/>
          <w:noProof/>
        </w:rPr>
        <w:t xml:space="preserve">omites. </w:t>
      </w:r>
      <w:r w:rsidRPr="00044649">
        <w:rPr>
          <w:rFonts w:ascii="Times New Roman" w:hAnsi="Times New Roman"/>
          <w:i/>
          <w:noProof/>
        </w:rPr>
        <w:t>Applied and Environmental Microbiology</w:t>
      </w:r>
      <w:r w:rsidR="00785128">
        <w:rPr>
          <w:rFonts w:ascii="Times New Roman" w:hAnsi="Times New Roman"/>
          <w:noProof/>
        </w:rPr>
        <w:t>,</w:t>
      </w:r>
      <w:r w:rsidRPr="00044649">
        <w:rPr>
          <w:rFonts w:ascii="Times New Roman" w:hAnsi="Times New Roman"/>
          <w:noProof/>
        </w:rPr>
        <w:t xml:space="preserve"> </w:t>
      </w:r>
      <w:r w:rsidRPr="00785128">
        <w:rPr>
          <w:rFonts w:ascii="Times New Roman" w:hAnsi="Times New Roman"/>
          <w:noProof/>
        </w:rPr>
        <w:t>77</w:t>
      </w:r>
      <w:r w:rsidRPr="00044649">
        <w:rPr>
          <w:rFonts w:ascii="Times New Roman" w:hAnsi="Times New Roman"/>
          <w:noProof/>
        </w:rPr>
        <w:t>(19), 6918-6925.</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Kuusi,</w:t>
      </w:r>
      <w:r w:rsidR="00994559">
        <w:rPr>
          <w:rFonts w:ascii="Times New Roman" w:hAnsi="Times New Roman"/>
          <w:noProof/>
        </w:rPr>
        <w:t xml:space="preserve"> </w:t>
      </w:r>
      <w:r w:rsidRPr="00044649">
        <w:rPr>
          <w:rFonts w:ascii="Times New Roman" w:hAnsi="Times New Roman"/>
          <w:noProof/>
        </w:rPr>
        <w:t>M., Nuorti,</w:t>
      </w:r>
      <w:r w:rsidR="00994559">
        <w:rPr>
          <w:rFonts w:ascii="Times New Roman" w:hAnsi="Times New Roman"/>
          <w:noProof/>
        </w:rPr>
        <w:t xml:space="preserve"> </w:t>
      </w:r>
      <w:r w:rsidRPr="00044649">
        <w:rPr>
          <w:rFonts w:ascii="Times New Roman" w:hAnsi="Times New Roman"/>
          <w:noProof/>
        </w:rPr>
        <w:t>J.P., Maunula,</w:t>
      </w:r>
      <w:r w:rsidR="00994559">
        <w:rPr>
          <w:rFonts w:ascii="Times New Roman" w:hAnsi="Times New Roman"/>
          <w:noProof/>
        </w:rPr>
        <w:t xml:space="preserve"> </w:t>
      </w:r>
      <w:r w:rsidRPr="00044649">
        <w:rPr>
          <w:rFonts w:ascii="Times New Roman" w:hAnsi="Times New Roman"/>
          <w:noProof/>
        </w:rPr>
        <w:t>L., Minh,</w:t>
      </w:r>
      <w:r w:rsidR="00994559">
        <w:rPr>
          <w:rFonts w:ascii="Times New Roman" w:hAnsi="Times New Roman"/>
          <w:noProof/>
        </w:rPr>
        <w:t xml:space="preserve"> </w:t>
      </w:r>
      <w:r w:rsidRPr="00044649">
        <w:rPr>
          <w:rFonts w:ascii="Times New Roman" w:hAnsi="Times New Roman"/>
          <w:noProof/>
        </w:rPr>
        <w:t>N.N.T., Ratia,</w:t>
      </w:r>
      <w:r w:rsidR="00994559">
        <w:rPr>
          <w:rFonts w:ascii="Times New Roman" w:hAnsi="Times New Roman"/>
          <w:noProof/>
        </w:rPr>
        <w:t xml:space="preserve"> </w:t>
      </w:r>
      <w:r w:rsidRPr="00044649">
        <w:rPr>
          <w:rFonts w:ascii="Times New Roman" w:hAnsi="Times New Roman"/>
          <w:noProof/>
        </w:rPr>
        <w:t>M., Karlsson,</w:t>
      </w:r>
      <w:r w:rsidR="00994559">
        <w:rPr>
          <w:rFonts w:ascii="Times New Roman" w:hAnsi="Times New Roman"/>
          <w:noProof/>
        </w:rPr>
        <w:t xml:space="preserve"> </w:t>
      </w:r>
      <w:r w:rsidRPr="00044649">
        <w:rPr>
          <w:rFonts w:ascii="Times New Roman" w:hAnsi="Times New Roman"/>
          <w:noProof/>
        </w:rPr>
        <w:t xml:space="preserve">J., </w:t>
      </w:r>
      <w:r w:rsidR="00B56908">
        <w:rPr>
          <w:rFonts w:ascii="Times New Roman" w:hAnsi="Times New Roman"/>
          <w:noProof/>
        </w:rPr>
        <w:t>et al.</w:t>
      </w:r>
      <w:r w:rsidRPr="00044649">
        <w:rPr>
          <w:rFonts w:ascii="Times New Roman" w:hAnsi="Times New Roman"/>
          <w:noProof/>
        </w:rPr>
        <w:t xml:space="preserve"> (2002)</w:t>
      </w:r>
      <w:r w:rsidR="00B56908">
        <w:rPr>
          <w:rFonts w:ascii="Times New Roman" w:hAnsi="Times New Roman"/>
          <w:noProof/>
        </w:rPr>
        <w:t>.</w:t>
      </w:r>
      <w:r w:rsidRPr="00044649">
        <w:rPr>
          <w:rFonts w:ascii="Times New Roman" w:hAnsi="Times New Roman"/>
          <w:noProof/>
        </w:rPr>
        <w:t xml:space="preserve"> A prolonged outbreak of Norwalk-like calicivirus (NLV) gastroenteritis in a rehabilitation centre due to environmental contamination. </w:t>
      </w:r>
      <w:r w:rsidRPr="00044649">
        <w:rPr>
          <w:rFonts w:ascii="Times New Roman" w:hAnsi="Times New Roman"/>
          <w:i/>
          <w:noProof/>
        </w:rPr>
        <w:t>Epidemiology and Infection</w:t>
      </w:r>
      <w:r w:rsidR="00B56908">
        <w:rPr>
          <w:rFonts w:ascii="Times New Roman" w:hAnsi="Times New Roman"/>
          <w:noProof/>
        </w:rPr>
        <w:t>,</w:t>
      </w:r>
      <w:r w:rsidRPr="00044649">
        <w:rPr>
          <w:rFonts w:ascii="Times New Roman" w:hAnsi="Times New Roman"/>
          <w:noProof/>
        </w:rPr>
        <w:t xml:space="preserve"> </w:t>
      </w:r>
      <w:r w:rsidRPr="00B56908">
        <w:rPr>
          <w:rFonts w:ascii="Times New Roman" w:hAnsi="Times New Roman"/>
          <w:noProof/>
        </w:rPr>
        <w:t>129</w:t>
      </w:r>
      <w:r w:rsidRPr="00044649">
        <w:rPr>
          <w:rFonts w:ascii="Times New Roman" w:hAnsi="Times New Roman"/>
          <w:noProof/>
        </w:rPr>
        <w:t>(1), 133-138.</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Lutz,</w:t>
      </w:r>
      <w:r w:rsidR="00994559">
        <w:rPr>
          <w:rFonts w:ascii="Times New Roman" w:hAnsi="Times New Roman"/>
          <w:noProof/>
        </w:rPr>
        <w:t xml:space="preserve"> </w:t>
      </w:r>
      <w:r w:rsidRPr="00044649">
        <w:rPr>
          <w:rFonts w:ascii="Times New Roman" w:hAnsi="Times New Roman"/>
          <w:noProof/>
        </w:rPr>
        <w:t>J.K., Crawford,</w:t>
      </w:r>
      <w:r w:rsidR="00994559">
        <w:rPr>
          <w:rFonts w:ascii="Times New Roman" w:hAnsi="Times New Roman"/>
          <w:noProof/>
        </w:rPr>
        <w:t xml:space="preserve"> </w:t>
      </w:r>
      <w:r w:rsidRPr="00044649">
        <w:rPr>
          <w:rFonts w:ascii="Times New Roman" w:hAnsi="Times New Roman"/>
          <w:noProof/>
        </w:rPr>
        <w:t>J., Hoet,</w:t>
      </w:r>
      <w:r w:rsidR="00994559">
        <w:rPr>
          <w:rFonts w:ascii="Times New Roman" w:hAnsi="Times New Roman"/>
          <w:noProof/>
        </w:rPr>
        <w:t xml:space="preserve"> </w:t>
      </w:r>
      <w:r w:rsidRPr="00044649">
        <w:rPr>
          <w:rFonts w:ascii="Times New Roman" w:hAnsi="Times New Roman"/>
          <w:noProof/>
        </w:rPr>
        <w:t>A.E., Wilkins,</w:t>
      </w:r>
      <w:r w:rsidR="00994559">
        <w:rPr>
          <w:rFonts w:ascii="Times New Roman" w:hAnsi="Times New Roman"/>
          <w:noProof/>
        </w:rPr>
        <w:t xml:space="preserve"> </w:t>
      </w:r>
      <w:r w:rsidRPr="00044649">
        <w:rPr>
          <w:rFonts w:ascii="Times New Roman" w:hAnsi="Times New Roman"/>
          <w:noProof/>
        </w:rPr>
        <w:t xml:space="preserve">J.R., </w:t>
      </w:r>
      <w:r w:rsidR="008138CB">
        <w:rPr>
          <w:rFonts w:ascii="Times New Roman" w:hAnsi="Times New Roman"/>
          <w:noProof/>
        </w:rPr>
        <w:t>&amp;</w:t>
      </w:r>
      <w:r w:rsidRPr="00044649">
        <w:rPr>
          <w:rFonts w:ascii="Times New Roman" w:hAnsi="Times New Roman"/>
          <w:noProof/>
        </w:rPr>
        <w:t xml:space="preserve"> Lee,</w:t>
      </w:r>
      <w:r w:rsidR="00994559">
        <w:rPr>
          <w:rFonts w:ascii="Times New Roman" w:hAnsi="Times New Roman"/>
          <w:noProof/>
        </w:rPr>
        <w:t xml:space="preserve"> </w:t>
      </w:r>
      <w:r w:rsidRPr="00044649">
        <w:rPr>
          <w:rFonts w:ascii="Times New Roman" w:hAnsi="Times New Roman"/>
          <w:noProof/>
        </w:rPr>
        <w:t>J. (2013)</w:t>
      </w:r>
      <w:r w:rsidR="008138CB">
        <w:rPr>
          <w:rFonts w:ascii="Times New Roman" w:hAnsi="Times New Roman"/>
          <w:noProof/>
        </w:rPr>
        <w:t>.</w:t>
      </w:r>
      <w:r w:rsidRPr="00044649">
        <w:rPr>
          <w:rFonts w:ascii="Times New Roman" w:hAnsi="Times New Roman"/>
          <w:noProof/>
        </w:rPr>
        <w:t xml:space="preserve"> Comparative performance of contact plates, electrostatic wipes, swabs and a novel sampling device for the detection of Staphylococcus aureus on environmental surfaces. </w:t>
      </w:r>
      <w:r w:rsidRPr="00044649">
        <w:rPr>
          <w:rFonts w:ascii="Times New Roman" w:hAnsi="Times New Roman"/>
          <w:i/>
          <w:noProof/>
        </w:rPr>
        <w:t>Journal of Applied Microbiology</w:t>
      </w:r>
      <w:r w:rsidR="008138CB">
        <w:rPr>
          <w:rFonts w:ascii="Times New Roman" w:hAnsi="Times New Roman"/>
          <w:noProof/>
        </w:rPr>
        <w:t>,</w:t>
      </w:r>
      <w:r w:rsidRPr="00044649">
        <w:rPr>
          <w:rFonts w:ascii="Times New Roman" w:hAnsi="Times New Roman"/>
          <w:noProof/>
        </w:rPr>
        <w:t xml:space="preserve"> </w:t>
      </w:r>
      <w:r w:rsidRPr="008138CB">
        <w:rPr>
          <w:rFonts w:ascii="Times New Roman" w:hAnsi="Times New Roman"/>
          <w:noProof/>
        </w:rPr>
        <w:t>115</w:t>
      </w:r>
      <w:r w:rsidRPr="00044649">
        <w:rPr>
          <w:rFonts w:ascii="Times New Roman" w:hAnsi="Times New Roman"/>
          <w:noProof/>
        </w:rPr>
        <w:t>(1), 171-178.</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Moore,</w:t>
      </w:r>
      <w:r w:rsidR="00994559">
        <w:rPr>
          <w:rFonts w:ascii="Times New Roman" w:hAnsi="Times New Roman"/>
          <w:noProof/>
        </w:rPr>
        <w:t xml:space="preserve"> </w:t>
      </w:r>
      <w:r w:rsidRPr="00044649">
        <w:rPr>
          <w:rFonts w:ascii="Times New Roman" w:hAnsi="Times New Roman"/>
          <w:noProof/>
        </w:rPr>
        <w:t>G.</w:t>
      </w:r>
      <w:r w:rsidR="00313AF2">
        <w:rPr>
          <w:rFonts w:ascii="Times New Roman" w:hAnsi="Times New Roman"/>
          <w:noProof/>
        </w:rPr>
        <w:t>,</w:t>
      </w:r>
      <w:r w:rsidRPr="00044649">
        <w:rPr>
          <w:rFonts w:ascii="Times New Roman" w:hAnsi="Times New Roman"/>
          <w:noProof/>
        </w:rPr>
        <w:t xml:space="preserve"> </w:t>
      </w:r>
      <w:r w:rsidR="00313AF2">
        <w:rPr>
          <w:rFonts w:ascii="Times New Roman" w:hAnsi="Times New Roman"/>
          <w:noProof/>
        </w:rPr>
        <w:t>&amp;</w:t>
      </w:r>
      <w:r w:rsidRPr="00044649">
        <w:rPr>
          <w:rFonts w:ascii="Times New Roman" w:hAnsi="Times New Roman"/>
          <w:noProof/>
        </w:rPr>
        <w:t xml:space="preserve"> Griffith,</w:t>
      </w:r>
      <w:r w:rsidR="00994559">
        <w:rPr>
          <w:rFonts w:ascii="Times New Roman" w:hAnsi="Times New Roman"/>
          <w:noProof/>
        </w:rPr>
        <w:t xml:space="preserve"> </w:t>
      </w:r>
      <w:r w:rsidRPr="00044649">
        <w:rPr>
          <w:rFonts w:ascii="Times New Roman" w:hAnsi="Times New Roman"/>
          <w:noProof/>
        </w:rPr>
        <w:t>C. (2002)</w:t>
      </w:r>
      <w:r w:rsidR="00313AF2">
        <w:rPr>
          <w:rFonts w:ascii="Times New Roman" w:hAnsi="Times New Roman"/>
          <w:noProof/>
        </w:rPr>
        <w:t>.</w:t>
      </w:r>
      <w:r w:rsidRPr="00044649">
        <w:rPr>
          <w:rFonts w:ascii="Times New Roman" w:hAnsi="Times New Roman"/>
          <w:noProof/>
        </w:rPr>
        <w:t xml:space="preserve"> A comparison of traditional and recently developed methods for monitoring surface hygiene within the food industry: an industry trial. </w:t>
      </w:r>
      <w:r w:rsidRPr="00044649">
        <w:rPr>
          <w:rFonts w:ascii="Times New Roman" w:hAnsi="Times New Roman"/>
          <w:i/>
          <w:noProof/>
        </w:rPr>
        <w:t>International Journal of Environmental Health Research</w:t>
      </w:r>
      <w:r w:rsidR="00313AF2">
        <w:rPr>
          <w:rFonts w:ascii="Times New Roman" w:hAnsi="Times New Roman"/>
          <w:noProof/>
        </w:rPr>
        <w:t>,</w:t>
      </w:r>
      <w:r w:rsidRPr="00044649">
        <w:rPr>
          <w:rFonts w:ascii="Times New Roman" w:hAnsi="Times New Roman"/>
          <w:noProof/>
        </w:rPr>
        <w:t xml:space="preserve"> </w:t>
      </w:r>
      <w:r w:rsidRPr="00313AF2">
        <w:rPr>
          <w:rFonts w:ascii="Times New Roman" w:hAnsi="Times New Roman"/>
          <w:noProof/>
        </w:rPr>
        <w:t>12</w:t>
      </w:r>
      <w:r w:rsidRPr="00044649">
        <w:rPr>
          <w:rFonts w:ascii="Times New Roman" w:hAnsi="Times New Roman"/>
          <w:noProof/>
        </w:rPr>
        <w:t>(4), 317-329.</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Moore,</w:t>
      </w:r>
      <w:r w:rsidR="00994559">
        <w:rPr>
          <w:rFonts w:ascii="Times New Roman" w:hAnsi="Times New Roman"/>
          <w:noProof/>
        </w:rPr>
        <w:t xml:space="preserve"> </w:t>
      </w:r>
      <w:r w:rsidRPr="00044649">
        <w:rPr>
          <w:rFonts w:ascii="Times New Roman" w:hAnsi="Times New Roman"/>
          <w:noProof/>
        </w:rPr>
        <w:t>G.</w:t>
      </w:r>
      <w:r w:rsidR="00313AF2">
        <w:rPr>
          <w:rFonts w:ascii="Times New Roman" w:hAnsi="Times New Roman"/>
          <w:noProof/>
        </w:rPr>
        <w:t>,</w:t>
      </w:r>
      <w:r w:rsidRPr="00044649">
        <w:rPr>
          <w:rFonts w:ascii="Times New Roman" w:hAnsi="Times New Roman"/>
          <w:noProof/>
        </w:rPr>
        <w:t xml:space="preserve"> </w:t>
      </w:r>
      <w:r w:rsidR="00313AF2">
        <w:rPr>
          <w:rFonts w:ascii="Times New Roman" w:hAnsi="Times New Roman"/>
          <w:noProof/>
        </w:rPr>
        <w:t>&amp;</w:t>
      </w:r>
      <w:r w:rsidRPr="00044649">
        <w:rPr>
          <w:rFonts w:ascii="Times New Roman" w:hAnsi="Times New Roman"/>
          <w:noProof/>
        </w:rPr>
        <w:t xml:space="preserve"> Griffith,</w:t>
      </w:r>
      <w:r w:rsidR="00994559">
        <w:rPr>
          <w:rFonts w:ascii="Times New Roman" w:hAnsi="Times New Roman"/>
          <w:noProof/>
        </w:rPr>
        <w:t xml:space="preserve"> </w:t>
      </w:r>
      <w:r w:rsidRPr="00044649">
        <w:rPr>
          <w:rFonts w:ascii="Times New Roman" w:hAnsi="Times New Roman"/>
          <w:noProof/>
        </w:rPr>
        <w:t>C. (2007)</w:t>
      </w:r>
      <w:r w:rsidR="00313AF2">
        <w:rPr>
          <w:rFonts w:ascii="Times New Roman" w:hAnsi="Times New Roman"/>
          <w:noProof/>
        </w:rPr>
        <w:t>.</w:t>
      </w:r>
      <w:r w:rsidRPr="00044649">
        <w:rPr>
          <w:rFonts w:ascii="Times New Roman" w:hAnsi="Times New Roman"/>
          <w:noProof/>
        </w:rPr>
        <w:t xml:space="preserve"> Problems associated with traditional hygiene swabbing: the need for in-house standardization. </w:t>
      </w:r>
      <w:r w:rsidRPr="00044649">
        <w:rPr>
          <w:rFonts w:ascii="Times New Roman" w:hAnsi="Times New Roman"/>
          <w:i/>
          <w:noProof/>
        </w:rPr>
        <w:t>Journal of Applied Microbiology</w:t>
      </w:r>
      <w:r w:rsidR="00313AF2">
        <w:rPr>
          <w:rFonts w:ascii="Times New Roman" w:hAnsi="Times New Roman"/>
          <w:noProof/>
        </w:rPr>
        <w:t>,</w:t>
      </w:r>
      <w:r w:rsidRPr="00044649">
        <w:rPr>
          <w:rFonts w:ascii="Times New Roman" w:hAnsi="Times New Roman"/>
          <w:noProof/>
        </w:rPr>
        <w:t xml:space="preserve"> </w:t>
      </w:r>
      <w:r w:rsidRPr="00313AF2">
        <w:rPr>
          <w:rFonts w:ascii="Times New Roman" w:hAnsi="Times New Roman"/>
          <w:noProof/>
        </w:rPr>
        <w:t>103</w:t>
      </w:r>
      <w:r w:rsidRPr="00044649">
        <w:rPr>
          <w:rFonts w:ascii="Times New Roman" w:hAnsi="Times New Roman"/>
          <w:noProof/>
        </w:rPr>
        <w:t>(4), 1090-1103.</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Nakanishi,</w:t>
      </w:r>
      <w:r w:rsidR="00994559">
        <w:rPr>
          <w:rFonts w:ascii="Times New Roman" w:hAnsi="Times New Roman"/>
          <w:noProof/>
        </w:rPr>
        <w:t xml:space="preserve"> </w:t>
      </w:r>
      <w:r w:rsidRPr="00044649">
        <w:rPr>
          <w:rFonts w:ascii="Times New Roman" w:hAnsi="Times New Roman"/>
          <w:noProof/>
        </w:rPr>
        <w:t>K., Tsugawa,</w:t>
      </w:r>
      <w:r w:rsidR="00994559">
        <w:rPr>
          <w:rFonts w:ascii="Times New Roman" w:hAnsi="Times New Roman"/>
          <w:noProof/>
        </w:rPr>
        <w:t xml:space="preserve"> </w:t>
      </w:r>
      <w:r w:rsidRPr="00044649">
        <w:rPr>
          <w:rFonts w:ascii="Times New Roman" w:hAnsi="Times New Roman"/>
          <w:noProof/>
        </w:rPr>
        <w:t>T., Honma,</w:t>
      </w:r>
      <w:r w:rsidR="00994559">
        <w:rPr>
          <w:rFonts w:ascii="Times New Roman" w:hAnsi="Times New Roman"/>
          <w:noProof/>
        </w:rPr>
        <w:t xml:space="preserve"> </w:t>
      </w:r>
      <w:r w:rsidRPr="00044649">
        <w:rPr>
          <w:rFonts w:ascii="Times New Roman" w:hAnsi="Times New Roman"/>
          <w:noProof/>
        </w:rPr>
        <w:t>S., Nakata,</w:t>
      </w:r>
      <w:r w:rsidR="00994559">
        <w:rPr>
          <w:rFonts w:ascii="Times New Roman" w:hAnsi="Times New Roman"/>
          <w:noProof/>
        </w:rPr>
        <w:t xml:space="preserve"> </w:t>
      </w:r>
      <w:r w:rsidRPr="00044649">
        <w:rPr>
          <w:rFonts w:ascii="Times New Roman" w:hAnsi="Times New Roman"/>
          <w:noProof/>
        </w:rPr>
        <w:t>S., Tatsumi,</w:t>
      </w:r>
      <w:r w:rsidR="00994559">
        <w:rPr>
          <w:rFonts w:ascii="Times New Roman" w:hAnsi="Times New Roman"/>
          <w:noProof/>
        </w:rPr>
        <w:t xml:space="preserve"> </w:t>
      </w:r>
      <w:r w:rsidRPr="00044649">
        <w:rPr>
          <w:rFonts w:ascii="Times New Roman" w:hAnsi="Times New Roman"/>
          <w:noProof/>
        </w:rPr>
        <w:t>M., Yoto,</w:t>
      </w:r>
      <w:r w:rsidR="00994559">
        <w:rPr>
          <w:rFonts w:ascii="Times New Roman" w:hAnsi="Times New Roman"/>
          <w:noProof/>
        </w:rPr>
        <w:t xml:space="preserve"> </w:t>
      </w:r>
      <w:r w:rsidRPr="00044649">
        <w:rPr>
          <w:rFonts w:ascii="Times New Roman" w:hAnsi="Times New Roman"/>
          <w:noProof/>
        </w:rPr>
        <w:t xml:space="preserve">Y., </w:t>
      </w:r>
      <w:r w:rsidR="00313AF2">
        <w:rPr>
          <w:rFonts w:ascii="Times New Roman" w:hAnsi="Times New Roman"/>
          <w:noProof/>
        </w:rPr>
        <w:t>et al</w:t>
      </w:r>
      <w:r w:rsidRPr="00044649">
        <w:rPr>
          <w:rFonts w:ascii="Times New Roman" w:hAnsi="Times New Roman"/>
          <w:noProof/>
        </w:rPr>
        <w:t>. (2009)</w:t>
      </w:r>
      <w:r w:rsidR="00313AF2">
        <w:rPr>
          <w:rFonts w:ascii="Times New Roman" w:hAnsi="Times New Roman"/>
          <w:noProof/>
        </w:rPr>
        <w:t>.</w:t>
      </w:r>
      <w:r w:rsidRPr="00044649">
        <w:rPr>
          <w:rFonts w:ascii="Times New Roman" w:hAnsi="Times New Roman"/>
          <w:noProof/>
        </w:rPr>
        <w:t xml:space="preserve"> Detection of enteric viruses in rectal swabs from children with acute gastroenteritis attending the pediatric outpatient clinics in Sapporo, Japan. </w:t>
      </w:r>
      <w:r w:rsidRPr="00044649">
        <w:rPr>
          <w:rFonts w:ascii="Times New Roman" w:hAnsi="Times New Roman"/>
          <w:i/>
          <w:noProof/>
        </w:rPr>
        <w:t>Journal of Clinical Virology</w:t>
      </w:r>
      <w:r w:rsidR="00313AF2">
        <w:rPr>
          <w:rFonts w:ascii="Times New Roman" w:hAnsi="Times New Roman"/>
          <w:noProof/>
        </w:rPr>
        <w:t>,</w:t>
      </w:r>
      <w:r w:rsidRPr="00044649">
        <w:rPr>
          <w:rFonts w:ascii="Times New Roman" w:hAnsi="Times New Roman"/>
          <w:noProof/>
        </w:rPr>
        <w:t xml:space="preserve"> </w:t>
      </w:r>
      <w:r w:rsidRPr="00313AF2">
        <w:rPr>
          <w:rFonts w:ascii="Times New Roman" w:hAnsi="Times New Roman"/>
          <w:noProof/>
        </w:rPr>
        <w:t>46</w:t>
      </w:r>
      <w:r w:rsidRPr="00044649">
        <w:rPr>
          <w:rFonts w:ascii="Times New Roman" w:hAnsi="Times New Roman"/>
          <w:noProof/>
        </w:rPr>
        <w:t>(1), 94-97.</w:t>
      </w:r>
    </w:p>
    <w:p w:rsidR="00044649" w:rsidRPr="00044649" w:rsidRDefault="00044649" w:rsidP="00C27E42">
      <w:pPr>
        <w:tabs>
          <w:tab w:val="left" w:pos="0"/>
        </w:tabs>
        <w:spacing w:after="240"/>
        <w:rPr>
          <w:rFonts w:ascii="Times New Roman" w:hAnsi="Times New Roman"/>
          <w:noProof/>
        </w:rPr>
      </w:pPr>
      <w:r w:rsidRPr="00044649">
        <w:rPr>
          <w:rFonts w:ascii="Times New Roman" w:hAnsi="Times New Roman"/>
          <w:noProof/>
        </w:rPr>
        <w:t xml:space="preserve">Patterson, W., Haswell, P., Fryers, P. T., </w:t>
      </w:r>
      <w:r w:rsidR="00C27E42">
        <w:rPr>
          <w:rFonts w:ascii="Times New Roman" w:hAnsi="Times New Roman"/>
          <w:noProof/>
        </w:rPr>
        <w:t>&amp;</w:t>
      </w:r>
      <w:r w:rsidRPr="00044649">
        <w:rPr>
          <w:rFonts w:ascii="Times New Roman" w:hAnsi="Times New Roman"/>
          <w:noProof/>
        </w:rPr>
        <w:t xml:space="preserve"> Green, J.</w:t>
      </w:r>
      <w:r w:rsidR="00C27E42">
        <w:rPr>
          <w:rFonts w:ascii="Times New Roman" w:hAnsi="Times New Roman"/>
          <w:noProof/>
        </w:rPr>
        <w:t xml:space="preserve"> (1997).</w:t>
      </w:r>
      <w:r w:rsidRPr="00044649">
        <w:rPr>
          <w:rFonts w:ascii="Times New Roman" w:hAnsi="Times New Roman"/>
          <w:noProof/>
        </w:rPr>
        <w:t xml:space="preserve"> Outbreak of small round structured virus gastroenteritis arose after kitchen assistant vomited. </w:t>
      </w:r>
      <w:r w:rsidRPr="00C27E42">
        <w:rPr>
          <w:rFonts w:ascii="Times New Roman" w:hAnsi="Times New Roman"/>
          <w:i/>
          <w:noProof/>
        </w:rPr>
        <w:t>Communicable disease report.CDR review</w:t>
      </w:r>
      <w:r w:rsidR="00C27E42">
        <w:rPr>
          <w:rFonts w:ascii="Times New Roman" w:hAnsi="Times New Roman"/>
          <w:noProof/>
        </w:rPr>
        <w:t>,</w:t>
      </w:r>
      <w:r w:rsidRPr="00044649">
        <w:rPr>
          <w:rFonts w:ascii="Times New Roman" w:hAnsi="Times New Roman"/>
          <w:noProof/>
        </w:rPr>
        <w:t xml:space="preserve"> 7</w:t>
      </w:r>
      <w:r w:rsidR="00C27E42">
        <w:rPr>
          <w:rFonts w:ascii="Times New Roman" w:hAnsi="Times New Roman"/>
          <w:noProof/>
        </w:rPr>
        <w:t>(</w:t>
      </w:r>
      <w:r w:rsidRPr="00044649">
        <w:rPr>
          <w:rFonts w:ascii="Times New Roman" w:hAnsi="Times New Roman"/>
          <w:noProof/>
        </w:rPr>
        <w:t>7</w:t>
      </w:r>
      <w:r w:rsidR="00C27E42">
        <w:rPr>
          <w:rFonts w:ascii="Times New Roman" w:hAnsi="Times New Roman"/>
          <w:noProof/>
        </w:rPr>
        <w:t>)</w:t>
      </w:r>
      <w:r w:rsidRPr="00044649">
        <w:rPr>
          <w:rFonts w:ascii="Times New Roman" w:hAnsi="Times New Roman"/>
          <w:noProof/>
        </w:rPr>
        <w:t xml:space="preserve">, 101-103. </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Repp,</w:t>
      </w:r>
      <w:r w:rsidR="00994559">
        <w:rPr>
          <w:rFonts w:ascii="Times New Roman" w:hAnsi="Times New Roman"/>
          <w:noProof/>
        </w:rPr>
        <w:t xml:space="preserve"> </w:t>
      </w:r>
      <w:r w:rsidRPr="00044649">
        <w:rPr>
          <w:rFonts w:ascii="Times New Roman" w:hAnsi="Times New Roman"/>
          <w:noProof/>
        </w:rPr>
        <w:t>K.K., Hostetler,</w:t>
      </w:r>
      <w:r w:rsidR="00994559">
        <w:rPr>
          <w:rFonts w:ascii="Times New Roman" w:hAnsi="Times New Roman"/>
          <w:noProof/>
        </w:rPr>
        <w:t xml:space="preserve"> </w:t>
      </w:r>
      <w:r w:rsidRPr="00044649">
        <w:rPr>
          <w:rFonts w:ascii="Times New Roman" w:hAnsi="Times New Roman"/>
          <w:noProof/>
        </w:rPr>
        <w:t xml:space="preserve">T.P., </w:t>
      </w:r>
      <w:r w:rsidR="00592791">
        <w:rPr>
          <w:rFonts w:ascii="Times New Roman" w:hAnsi="Times New Roman"/>
          <w:noProof/>
        </w:rPr>
        <w:t>&amp;</w:t>
      </w:r>
      <w:r w:rsidRPr="00044649">
        <w:rPr>
          <w:rFonts w:ascii="Times New Roman" w:hAnsi="Times New Roman"/>
          <w:noProof/>
        </w:rPr>
        <w:t xml:space="preserve"> Keene,</w:t>
      </w:r>
      <w:r w:rsidR="00994559">
        <w:rPr>
          <w:rFonts w:ascii="Times New Roman" w:hAnsi="Times New Roman"/>
          <w:noProof/>
        </w:rPr>
        <w:t xml:space="preserve"> </w:t>
      </w:r>
      <w:r w:rsidRPr="00044649">
        <w:rPr>
          <w:rFonts w:ascii="Times New Roman" w:hAnsi="Times New Roman"/>
          <w:noProof/>
        </w:rPr>
        <w:t>W.E. (2013)</w:t>
      </w:r>
      <w:r w:rsidR="00592791">
        <w:rPr>
          <w:rFonts w:ascii="Times New Roman" w:hAnsi="Times New Roman"/>
          <w:noProof/>
        </w:rPr>
        <w:t>.</w:t>
      </w:r>
      <w:r w:rsidR="00850CA6">
        <w:rPr>
          <w:rFonts w:ascii="Times New Roman" w:hAnsi="Times New Roman"/>
          <w:noProof/>
        </w:rPr>
        <w:t xml:space="preserve"> A norovirus outbreak r</w:t>
      </w:r>
      <w:r w:rsidRPr="00044649">
        <w:rPr>
          <w:rFonts w:ascii="Times New Roman" w:hAnsi="Times New Roman"/>
          <w:noProof/>
        </w:rPr>
        <w:t xml:space="preserve">elated </w:t>
      </w:r>
      <w:r w:rsidR="00850CA6">
        <w:rPr>
          <w:rFonts w:ascii="Times New Roman" w:hAnsi="Times New Roman"/>
          <w:noProof/>
        </w:rPr>
        <w:t>to contaminated s</w:t>
      </w:r>
      <w:r w:rsidRPr="00044649">
        <w:rPr>
          <w:rFonts w:ascii="Times New Roman" w:hAnsi="Times New Roman"/>
          <w:noProof/>
        </w:rPr>
        <w:t xml:space="preserve">urfaces. </w:t>
      </w:r>
      <w:r w:rsidRPr="00044649">
        <w:rPr>
          <w:rFonts w:ascii="Times New Roman" w:hAnsi="Times New Roman"/>
          <w:i/>
          <w:noProof/>
        </w:rPr>
        <w:t>Journal of Infectious Diseases</w:t>
      </w:r>
      <w:r w:rsidR="00592791">
        <w:rPr>
          <w:rFonts w:ascii="Times New Roman" w:hAnsi="Times New Roman"/>
          <w:noProof/>
        </w:rPr>
        <w:t>,</w:t>
      </w:r>
      <w:r w:rsidRPr="00044649">
        <w:rPr>
          <w:rFonts w:ascii="Times New Roman" w:hAnsi="Times New Roman"/>
          <w:noProof/>
        </w:rPr>
        <w:t xml:space="preserve"> </w:t>
      </w:r>
      <w:r w:rsidRPr="00592791">
        <w:rPr>
          <w:rFonts w:ascii="Times New Roman" w:hAnsi="Times New Roman"/>
          <w:noProof/>
        </w:rPr>
        <w:t>208</w:t>
      </w:r>
      <w:r w:rsidRPr="00044649">
        <w:rPr>
          <w:rFonts w:ascii="Times New Roman" w:hAnsi="Times New Roman"/>
          <w:noProof/>
        </w:rPr>
        <w:t>(2), 295-298.</w:t>
      </w:r>
    </w:p>
    <w:p w:rsidR="00044649" w:rsidRPr="00044649" w:rsidRDefault="00044649" w:rsidP="00592791">
      <w:pPr>
        <w:tabs>
          <w:tab w:val="left" w:pos="0"/>
        </w:tabs>
        <w:spacing w:after="240"/>
        <w:rPr>
          <w:rFonts w:ascii="Times New Roman" w:hAnsi="Times New Roman"/>
          <w:noProof/>
        </w:rPr>
      </w:pPr>
      <w:r w:rsidRPr="00044649">
        <w:rPr>
          <w:rFonts w:ascii="Times New Roman" w:hAnsi="Times New Roman"/>
          <w:noProof/>
        </w:rPr>
        <w:lastRenderedPageBreak/>
        <w:t xml:space="preserve">Rönnqvist, M., Rättö, M., Tuominen, P., Salo, S., and Maunula, L. </w:t>
      </w:r>
      <w:r w:rsidR="00592791">
        <w:rPr>
          <w:rFonts w:ascii="Times New Roman" w:hAnsi="Times New Roman"/>
          <w:noProof/>
        </w:rPr>
        <w:t xml:space="preserve">(2013). </w:t>
      </w:r>
      <w:r w:rsidRPr="00044649">
        <w:rPr>
          <w:rFonts w:ascii="Times New Roman" w:hAnsi="Times New Roman"/>
          <w:noProof/>
        </w:rPr>
        <w:t xml:space="preserve">Swabs as a tool for monitoring the presence of norovirus on environmental surfaces in the food industry. </w:t>
      </w:r>
      <w:r w:rsidRPr="00592791">
        <w:rPr>
          <w:rFonts w:ascii="Times New Roman" w:hAnsi="Times New Roman"/>
          <w:i/>
          <w:noProof/>
        </w:rPr>
        <w:t>Journal of Food Protection</w:t>
      </w:r>
      <w:r w:rsidR="00592791">
        <w:rPr>
          <w:rFonts w:ascii="Times New Roman" w:hAnsi="Times New Roman"/>
          <w:noProof/>
        </w:rPr>
        <w:t>,</w:t>
      </w:r>
      <w:r w:rsidRPr="00044649">
        <w:rPr>
          <w:rFonts w:ascii="Times New Roman" w:hAnsi="Times New Roman"/>
          <w:noProof/>
        </w:rPr>
        <w:t xml:space="preserve"> 76</w:t>
      </w:r>
      <w:r w:rsidR="00592791">
        <w:rPr>
          <w:rFonts w:ascii="Times New Roman" w:hAnsi="Times New Roman"/>
          <w:noProof/>
        </w:rPr>
        <w:t>(</w:t>
      </w:r>
      <w:r w:rsidRPr="00044649">
        <w:rPr>
          <w:rFonts w:ascii="Times New Roman" w:hAnsi="Times New Roman"/>
          <w:noProof/>
        </w:rPr>
        <w:t>8</w:t>
      </w:r>
      <w:r w:rsidR="00592791">
        <w:rPr>
          <w:rFonts w:ascii="Times New Roman" w:hAnsi="Times New Roman"/>
          <w:noProof/>
        </w:rPr>
        <w:t>)</w:t>
      </w:r>
      <w:r w:rsidRPr="00044649">
        <w:rPr>
          <w:rFonts w:ascii="Times New Roman" w:hAnsi="Times New Roman"/>
          <w:noProof/>
        </w:rPr>
        <w:t xml:space="preserve">, 1421-1428. </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Russell,</w:t>
      </w:r>
      <w:r w:rsidR="00994559">
        <w:rPr>
          <w:rFonts w:ascii="Times New Roman" w:hAnsi="Times New Roman"/>
          <w:noProof/>
        </w:rPr>
        <w:t xml:space="preserve"> </w:t>
      </w:r>
      <w:r w:rsidRPr="00044649">
        <w:rPr>
          <w:rFonts w:ascii="Times New Roman" w:hAnsi="Times New Roman"/>
          <w:noProof/>
        </w:rPr>
        <w:t>K.L., Broderick,</w:t>
      </w:r>
      <w:r w:rsidR="00994559">
        <w:rPr>
          <w:rFonts w:ascii="Times New Roman" w:hAnsi="Times New Roman"/>
          <w:noProof/>
        </w:rPr>
        <w:t xml:space="preserve"> </w:t>
      </w:r>
      <w:r w:rsidRPr="00044649">
        <w:rPr>
          <w:rFonts w:ascii="Times New Roman" w:hAnsi="Times New Roman"/>
          <w:noProof/>
        </w:rPr>
        <w:t>M.P., Franklin,</w:t>
      </w:r>
      <w:r w:rsidR="00994559">
        <w:rPr>
          <w:rFonts w:ascii="Times New Roman" w:hAnsi="Times New Roman"/>
          <w:noProof/>
        </w:rPr>
        <w:t xml:space="preserve"> </w:t>
      </w:r>
      <w:r w:rsidRPr="00044649">
        <w:rPr>
          <w:rFonts w:ascii="Times New Roman" w:hAnsi="Times New Roman"/>
          <w:noProof/>
        </w:rPr>
        <w:t>S.E., Blyn,</w:t>
      </w:r>
      <w:r w:rsidR="00994559">
        <w:rPr>
          <w:rFonts w:ascii="Times New Roman" w:hAnsi="Times New Roman"/>
          <w:noProof/>
        </w:rPr>
        <w:t xml:space="preserve"> </w:t>
      </w:r>
      <w:r w:rsidRPr="00044649">
        <w:rPr>
          <w:rFonts w:ascii="Times New Roman" w:hAnsi="Times New Roman"/>
          <w:noProof/>
        </w:rPr>
        <w:t>L.B., Freed,</w:t>
      </w:r>
      <w:r w:rsidR="00994559">
        <w:rPr>
          <w:rFonts w:ascii="Times New Roman" w:hAnsi="Times New Roman"/>
          <w:noProof/>
        </w:rPr>
        <w:t xml:space="preserve"> </w:t>
      </w:r>
      <w:r w:rsidRPr="00044649">
        <w:rPr>
          <w:rFonts w:ascii="Times New Roman" w:hAnsi="Times New Roman"/>
          <w:noProof/>
        </w:rPr>
        <w:t>N.E., Moradi,</w:t>
      </w:r>
      <w:r w:rsidR="00994559">
        <w:rPr>
          <w:rFonts w:ascii="Times New Roman" w:hAnsi="Times New Roman"/>
          <w:noProof/>
        </w:rPr>
        <w:t xml:space="preserve"> </w:t>
      </w:r>
      <w:r w:rsidRPr="00044649">
        <w:rPr>
          <w:rFonts w:ascii="Times New Roman" w:hAnsi="Times New Roman"/>
          <w:noProof/>
        </w:rPr>
        <w:t xml:space="preserve">E., </w:t>
      </w:r>
      <w:r w:rsidR="00592791">
        <w:rPr>
          <w:rFonts w:ascii="Times New Roman" w:hAnsi="Times New Roman"/>
          <w:noProof/>
        </w:rPr>
        <w:t>et al.</w:t>
      </w:r>
      <w:r w:rsidRPr="00044649">
        <w:rPr>
          <w:rFonts w:ascii="Times New Roman" w:hAnsi="Times New Roman"/>
          <w:noProof/>
        </w:rPr>
        <w:t xml:space="preserve"> (2006)</w:t>
      </w:r>
      <w:r w:rsidR="00592791">
        <w:rPr>
          <w:rFonts w:ascii="Times New Roman" w:hAnsi="Times New Roman"/>
          <w:noProof/>
        </w:rPr>
        <w:t>.</w:t>
      </w:r>
      <w:r w:rsidRPr="00044649">
        <w:rPr>
          <w:rFonts w:ascii="Times New Roman" w:hAnsi="Times New Roman"/>
          <w:noProof/>
        </w:rPr>
        <w:t xml:space="preserve"> Transmission dynamics and prospective environmental sampling of adenovirus in a military recruit setting. </w:t>
      </w:r>
      <w:r w:rsidRPr="00044649">
        <w:rPr>
          <w:rFonts w:ascii="Times New Roman" w:hAnsi="Times New Roman"/>
          <w:i/>
          <w:noProof/>
        </w:rPr>
        <w:t>Journal of Infectious Diseases</w:t>
      </w:r>
      <w:r w:rsidR="00592791">
        <w:rPr>
          <w:rFonts w:ascii="Times New Roman" w:hAnsi="Times New Roman"/>
          <w:noProof/>
        </w:rPr>
        <w:t>,</w:t>
      </w:r>
      <w:r w:rsidRPr="00044649">
        <w:rPr>
          <w:rFonts w:ascii="Times New Roman" w:hAnsi="Times New Roman"/>
          <w:noProof/>
        </w:rPr>
        <w:t xml:space="preserve"> </w:t>
      </w:r>
      <w:r w:rsidRPr="00592791">
        <w:rPr>
          <w:rFonts w:ascii="Times New Roman" w:hAnsi="Times New Roman"/>
          <w:noProof/>
        </w:rPr>
        <w:t>194</w:t>
      </w:r>
      <w:r w:rsidRPr="00044649">
        <w:rPr>
          <w:rFonts w:ascii="Times New Roman" w:hAnsi="Times New Roman"/>
          <w:noProof/>
        </w:rPr>
        <w:t>(7), 877-885.</w:t>
      </w:r>
    </w:p>
    <w:p w:rsidR="00044649" w:rsidRDefault="00044649" w:rsidP="00044649">
      <w:pPr>
        <w:tabs>
          <w:tab w:val="left" w:pos="0"/>
        </w:tabs>
        <w:spacing w:after="240"/>
        <w:rPr>
          <w:rFonts w:ascii="Times New Roman" w:hAnsi="Times New Roman"/>
          <w:noProof/>
        </w:rPr>
      </w:pPr>
      <w:r w:rsidRPr="00517775">
        <w:rPr>
          <w:rFonts w:ascii="Times New Roman" w:hAnsi="Times New Roman"/>
          <w:noProof/>
        </w:rPr>
        <w:t>Scherer,</w:t>
      </w:r>
      <w:r w:rsidR="00994559" w:rsidRPr="00517775">
        <w:rPr>
          <w:rFonts w:ascii="Times New Roman" w:hAnsi="Times New Roman"/>
          <w:noProof/>
        </w:rPr>
        <w:t xml:space="preserve"> </w:t>
      </w:r>
      <w:r w:rsidRPr="00517775">
        <w:rPr>
          <w:rFonts w:ascii="Times New Roman" w:hAnsi="Times New Roman"/>
          <w:noProof/>
        </w:rPr>
        <w:t>K., Made,</w:t>
      </w:r>
      <w:r w:rsidR="00994559" w:rsidRPr="00517775">
        <w:rPr>
          <w:rFonts w:ascii="Times New Roman" w:hAnsi="Times New Roman"/>
          <w:noProof/>
        </w:rPr>
        <w:t xml:space="preserve"> </w:t>
      </w:r>
      <w:r w:rsidRPr="00517775">
        <w:rPr>
          <w:rFonts w:ascii="Times New Roman" w:hAnsi="Times New Roman"/>
          <w:noProof/>
        </w:rPr>
        <w:t>D., Ellerbroek,</w:t>
      </w:r>
      <w:r w:rsidR="00994559" w:rsidRPr="00517775">
        <w:rPr>
          <w:rFonts w:ascii="Times New Roman" w:hAnsi="Times New Roman"/>
          <w:noProof/>
        </w:rPr>
        <w:t xml:space="preserve"> </w:t>
      </w:r>
      <w:r w:rsidRPr="00517775">
        <w:rPr>
          <w:rFonts w:ascii="Times New Roman" w:hAnsi="Times New Roman"/>
          <w:noProof/>
        </w:rPr>
        <w:t>L., Schulenburg,</w:t>
      </w:r>
      <w:r w:rsidR="00994559" w:rsidRPr="00517775">
        <w:rPr>
          <w:rFonts w:ascii="Times New Roman" w:hAnsi="Times New Roman"/>
          <w:noProof/>
        </w:rPr>
        <w:t xml:space="preserve"> </w:t>
      </w:r>
      <w:r w:rsidRPr="00517775">
        <w:rPr>
          <w:rFonts w:ascii="Times New Roman" w:hAnsi="Times New Roman"/>
          <w:noProof/>
        </w:rPr>
        <w:t>J., Johne,</w:t>
      </w:r>
      <w:r w:rsidR="00994559" w:rsidRPr="00517775">
        <w:rPr>
          <w:rFonts w:ascii="Times New Roman" w:hAnsi="Times New Roman"/>
          <w:noProof/>
        </w:rPr>
        <w:t xml:space="preserve"> </w:t>
      </w:r>
      <w:r w:rsidRPr="00517775">
        <w:rPr>
          <w:rFonts w:ascii="Times New Roman" w:hAnsi="Times New Roman"/>
          <w:noProof/>
        </w:rPr>
        <w:t xml:space="preserve">R., </w:t>
      </w:r>
      <w:r w:rsidR="00592791" w:rsidRPr="00517775">
        <w:rPr>
          <w:rFonts w:ascii="Times New Roman" w:hAnsi="Times New Roman"/>
          <w:noProof/>
        </w:rPr>
        <w:t>&amp;</w:t>
      </w:r>
      <w:r w:rsidRPr="00517775">
        <w:rPr>
          <w:rFonts w:ascii="Times New Roman" w:hAnsi="Times New Roman"/>
          <w:noProof/>
        </w:rPr>
        <w:t xml:space="preserve"> Klein,</w:t>
      </w:r>
      <w:r w:rsidR="00994559" w:rsidRPr="00517775">
        <w:rPr>
          <w:rFonts w:ascii="Times New Roman" w:hAnsi="Times New Roman"/>
          <w:noProof/>
        </w:rPr>
        <w:t xml:space="preserve"> </w:t>
      </w:r>
      <w:r w:rsidRPr="00517775">
        <w:rPr>
          <w:rFonts w:ascii="Times New Roman" w:hAnsi="Times New Roman"/>
          <w:noProof/>
        </w:rPr>
        <w:t>G. (2009)</w:t>
      </w:r>
      <w:r w:rsidR="00592791" w:rsidRPr="00517775">
        <w:rPr>
          <w:rFonts w:ascii="Times New Roman" w:hAnsi="Times New Roman"/>
          <w:noProof/>
        </w:rPr>
        <w:t>.</w:t>
      </w:r>
      <w:r w:rsidRPr="00517775">
        <w:rPr>
          <w:rFonts w:ascii="Times New Roman" w:hAnsi="Times New Roman"/>
          <w:noProof/>
        </w:rPr>
        <w:t xml:space="preserve"> </w:t>
      </w:r>
      <w:r w:rsidRPr="00044649">
        <w:rPr>
          <w:rFonts w:ascii="Times New Roman" w:hAnsi="Times New Roman"/>
          <w:noProof/>
        </w:rPr>
        <w:t xml:space="preserve">Application of a </w:t>
      </w:r>
      <w:r w:rsidR="00850CA6">
        <w:rPr>
          <w:rFonts w:ascii="Times New Roman" w:hAnsi="Times New Roman"/>
          <w:noProof/>
        </w:rPr>
        <w:t>swab sampling method for the detection of norovirus and rotavirus on artificially contaminated food and environmental s</w:t>
      </w:r>
      <w:r w:rsidRPr="00044649">
        <w:rPr>
          <w:rFonts w:ascii="Times New Roman" w:hAnsi="Times New Roman"/>
          <w:noProof/>
        </w:rPr>
        <w:t xml:space="preserve">urfaces. </w:t>
      </w:r>
      <w:r w:rsidRPr="00044649">
        <w:rPr>
          <w:rFonts w:ascii="Times New Roman" w:hAnsi="Times New Roman"/>
          <w:i/>
          <w:noProof/>
        </w:rPr>
        <w:t>Food and Environmental Virology</w:t>
      </w:r>
      <w:r w:rsidR="00592791">
        <w:rPr>
          <w:rFonts w:ascii="Times New Roman" w:hAnsi="Times New Roman"/>
          <w:noProof/>
        </w:rPr>
        <w:t>,</w:t>
      </w:r>
      <w:r w:rsidRPr="00044649">
        <w:rPr>
          <w:rFonts w:ascii="Times New Roman" w:hAnsi="Times New Roman"/>
          <w:noProof/>
        </w:rPr>
        <w:t xml:space="preserve"> </w:t>
      </w:r>
      <w:r w:rsidRPr="00592791">
        <w:rPr>
          <w:rFonts w:ascii="Times New Roman" w:hAnsi="Times New Roman"/>
          <w:noProof/>
        </w:rPr>
        <w:t>1</w:t>
      </w:r>
      <w:r w:rsidRPr="00044649">
        <w:rPr>
          <w:rFonts w:ascii="Times New Roman" w:hAnsi="Times New Roman"/>
          <w:noProof/>
        </w:rPr>
        <w:t>(1), 42-49.</w:t>
      </w:r>
    </w:p>
    <w:p w:rsidR="00592791" w:rsidRDefault="00592791" w:rsidP="00044649">
      <w:pPr>
        <w:tabs>
          <w:tab w:val="left" w:pos="0"/>
        </w:tabs>
        <w:spacing w:after="240"/>
        <w:rPr>
          <w:rFonts w:ascii="Times New Roman" w:hAnsi="Times New Roman"/>
          <w:noProof/>
        </w:rPr>
      </w:pPr>
      <w:r w:rsidRPr="00592791">
        <w:rPr>
          <w:rFonts w:ascii="Times New Roman" w:hAnsi="Times New Roman"/>
          <w:noProof/>
        </w:rPr>
        <w:t>Stals, A., Baert, L., B</w:t>
      </w:r>
      <w:r>
        <w:rPr>
          <w:rFonts w:ascii="Times New Roman" w:hAnsi="Times New Roman"/>
          <w:noProof/>
        </w:rPr>
        <w:t xml:space="preserve">ottledoorn, N., Werbrouck, H., Herman, L., Uyttendaele, M., et al. (2009). Multiplex real-time RT-PCR for simultaneous detection of GI/TII noroviruses and murine norovirus 1. </w:t>
      </w:r>
      <w:r w:rsidRPr="00592791">
        <w:rPr>
          <w:rFonts w:ascii="Times New Roman" w:hAnsi="Times New Roman"/>
          <w:i/>
          <w:noProof/>
        </w:rPr>
        <w:t>Journal of Virological Methods</w:t>
      </w:r>
      <w:r>
        <w:rPr>
          <w:rFonts w:ascii="Times New Roman" w:hAnsi="Times New Roman"/>
          <w:noProof/>
        </w:rPr>
        <w:t>, 161(2), 247-253.</w:t>
      </w:r>
    </w:p>
    <w:p w:rsidR="00517775" w:rsidRPr="00517775" w:rsidRDefault="00517775" w:rsidP="00044649">
      <w:pPr>
        <w:tabs>
          <w:tab w:val="left" w:pos="0"/>
        </w:tabs>
        <w:spacing w:after="240"/>
        <w:rPr>
          <w:rFonts w:ascii="Times New Roman" w:hAnsi="Times New Roman"/>
          <w:noProof/>
        </w:rPr>
      </w:pPr>
      <w:r w:rsidRPr="00517775">
        <w:rPr>
          <w:rFonts w:ascii="Times New Roman" w:hAnsi="Times New Roman"/>
          <w:noProof/>
        </w:rPr>
        <w:t>Stals, A., Baert, L., Jasson, V., Van Coillie, E., &amp; Uyttendaele, M. (2011a). Sc</w:t>
      </w:r>
      <w:r>
        <w:rPr>
          <w:rFonts w:ascii="Times New Roman" w:hAnsi="Times New Roman"/>
          <w:noProof/>
        </w:rPr>
        <w:t xml:space="preserve">reening of fruit products for norovirus and the difficulty of interpreting positive PCR results. </w:t>
      </w:r>
      <w:r w:rsidRPr="00517775">
        <w:rPr>
          <w:rFonts w:ascii="Times New Roman" w:hAnsi="Times New Roman"/>
          <w:i/>
          <w:noProof/>
        </w:rPr>
        <w:t>Journal of Food Protection</w:t>
      </w:r>
      <w:r>
        <w:rPr>
          <w:rFonts w:ascii="Times New Roman" w:hAnsi="Times New Roman"/>
          <w:noProof/>
        </w:rPr>
        <w:t>, 74(3), 425-431.</w:t>
      </w:r>
    </w:p>
    <w:p w:rsidR="0087412E" w:rsidRPr="0087412E" w:rsidRDefault="0087412E" w:rsidP="00044649">
      <w:pPr>
        <w:tabs>
          <w:tab w:val="left" w:pos="0"/>
        </w:tabs>
        <w:spacing w:after="240"/>
        <w:rPr>
          <w:rFonts w:ascii="Times New Roman" w:hAnsi="Times New Roman"/>
          <w:noProof/>
        </w:rPr>
      </w:pPr>
      <w:r w:rsidRPr="00A233F7">
        <w:rPr>
          <w:rFonts w:ascii="Times New Roman" w:hAnsi="Times New Roman"/>
          <w:noProof/>
        </w:rPr>
        <w:t>Stals, A., Baert, L., Van Coillie, E., Uyttendaele, M. (2011</w:t>
      </w:r>
      <w:r w:rsidR="00517775" w:rsidRPr="00A233F7">
        <w:rPr>
          <w:rFonts w:ascii="Times New Roman" w:hAnsi="Times New Roman"/>
          <w:noProof/>
        </w:rPr>
        <w:t>b</w:t>
      </w:r>
      <w:r w:rsidRPr="00A233F7">
        <w:rPr>
          <w:rFonts w:ascii="Times New Roman" w:hAnsi="Times New Roman"/>
          <w:noProof/>
        </w:rPr>
        <w:t xml:space="preserve">). </w:t>
      </w:r>
      <w:r w:rsidRPr="0087412E">
        <w:rPr>
          <w:rFonts w:ascii="Times New Roman" w:hAnsi="Times New Roman"/>
          <w:noProof/>
        </w:rPr>
        <w:t>Evaluation of a norovirus d</w:t>
      </w:r>
      <w:r>
        <w:rPr>
          <w:rFonts w:ascii="Times New Roman" w:hAnsi="Times New Roman"/>
          <w:noProof/>
        </w:rPr>
        <w:t xml:space="preserve">etection methodology for soft red fruits. </w:t>
      </w:r>
      <w:r w:rsidRPr="0087412E">
        <w:rPr>
          <w:rFonts w:ascii="Times New Roman" w:hAnsi="Times New Roman"/>
          <w:i/>
          <w:noProof/>
        </w:rPr>
        <w:t>Food Microbiology</w:t>
      </w:r>
      <w:r>
        <w:rPr>
          <w:rFonts w:ascii="Times New Roman" w:hAnsi="Times New Roman"/>
          <w:noProof/>
        </w:rPr>
        <w:t>, 28(1), 52-58.</w:t>
      </w:r>
    </w:p>
    <w:p w:rsidR="00044649" w:rsidRPr="00044649" w:rsidRDefault="00044649" w:rsidP="00592791">
      <w:pPr>
        <w:tabs>
          <w:tab w:val="left" w:pos="0"/>
        </w:tabs>
        <w:spacing w:after="240"/>
        <w:rPr>
          <w:rFonts w:ascii="Times New Roman" w:hAnsi="Times New Roman"/>
          <w:noProof/>
        </w:rPr>
      </w:pPr>
      <w:r w:rsidRPr="008C4FC3">
        <w:rPr>
          <w:rFonts w:ascii="Times New Roman" w:hAnsi="Times New Roman"/>
          <w:noProof/>
        </w:rPr>
        <w:t xml:space="preserve">Stals, A., Uyttendaele, M., Baert, L., </w:t>
      </w:r>
      <w:r w:rsidR="00592791" w:rsidRPr="008C4FC3">
        <w:rPr>
          <w:rFonts w:ascii="Times New Roman" w:hAnsi="Times New Roman"/>
          <w:noProof/>
        </w:rPr>
        <w:t>&amp;</w:t>
      </w:r>
      <w:r w:rsidRPr="008C4FC3">
        <w:rPr>
          <w:rFonts w:ascii="Times New Roman" w:hAnsi="Times New Roman"/>
          <w:noProof/>
        </w:rPr>
        <w:t xml:space="preserve"> Van Coillie, E.</w:t>
      </w:r>
      <w:r w:rsidR="00592791" w:rsidRPr="008C4FC3">
        <w:rPr>
          <w:rFonts w:ascii="Times New Roman" w:hAnsi="Times New Roman"/>
          <w:noProof/>
        </w:rPr>
        <w:t xml:space="preserve"> (2013).</w:t>
      </w:r>
      <w:r w:rsidRPr="008C4FC3">
        <w:rPr>
          <w:rFonts w:ascii="Times New Roman" w:hAnsi="Times New Roman"/>
          <w:noProof/>
        </w:rPr>
        <w:t xml:space="preserve"> </w:t>
      </w:r>
      <w:r w:rsidRPr="00044649">
        <w:rPr>
          <w:rFonts w:ascii="Times New Roman" w:hAnsi="Times New Roman"/>
          <w:noProof/>
        </w:rPr>
        <w:t xml:space="preserve">Norovirus transfer between foods and food contact materials. </w:t>
      </w:r>
      <w:r w:rsidRPr="00592791">
        <w:rPr>
          <w:rFonts w:ascii="Times New Roman" w:hAnsi="Times New Roman"/>
          <w:i/>
          <w:noProof/>
        </w:rPr>
        <w:t>Journal of Food Protection</w:t>
      </w:r>
      <w:r w:rsidR="00592791">
        <w:rPr>
          <w:rFonts w:ascii="Times New Roman" w:hAnsi="Times New Roman"/>
          <w:noProof/>
        </w:rPr>
        <w:t>,</w:t>
      </w:r>
      <w:r w:rsidRPr="00044649">
        <w:rPr>
          <w:rFonts w:ascii="Times New Roman" w:hAnsi="Times New Roman"/>
          <w:noProof/>
        </w:rPr>
        <w:t xml:space="preserve"> 76</w:t>
      </w:r>
      <w:r w:rsidR="00592791">
        <w:rPr>
          <w:rFonts w:ascii="Times New Roman" w:hAnsi="Times New Roman"/>
          <w:noProof/>
        </w:rPr>
        <w:t>(7)</w:t>
      </w:r>
      <w:r w:rsidRPr="00044649">
        <w:rPr>
          <w:rFonts w:ascii="Times New Roman" w:hAnsi="Times New Roman"/>
          <w:noProof/>
        </w:rPr>
        <w:t xml:space="preserve">, 1202-1209. </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Taku,</w:t>
      </w:r>
      <w:r w:rsidR="00994559">
        <w:rPr>
          <w:rFonts w:ascii="Times New Roman" w:hAnsi="Times New Roman"/>
          <w:noProof/>
        </w:rPr>
        <w:t xml:space="preserve"> </w:t>
      </w:r>
      <w:r w:rsidRPr="00044649">
        <w:rPr>
          <w:rFonts w:ascii="Times New Roman" w:hAnsi="Times New Roman"/>
          <w:noProof/>
        </w:rPr>
        <w:t>A., Gulati,</w:t>
      </w:r>
      <w:r w:rsidR="00994559">
        <w:rPr>
          <w:rFonts w:ascii="Times New Roman" w:hAnsi="Times New Roman"/>
          <w:noProof/>
        </w:rPr>
        <w:t xml:space="preserve"> </w:t>
      </w:r>
      <w:r w:rsidRPr="00044649">
        <w:rPr>
          <w:rFonts w:ascii="Times New Roman" w:hAnsi="Times New Roman"/>
          <w:noProof/>
        </w:rPr>
        <w:t>B.R., Allwood,</w:t>
      </w:r>
      <w:r w:rsidR="00994559">
        <w:rPr>
          <w:rFonts w:ascii="Times New Roman" w:hAnsi="Times New Roman"/>
          <w:noProof/>
        </w:rPr>
        <w:t xml:space="preserve"> </w:t>
      </w:r>
      <w:r w:rsidRPr="00044649">
        <w:rPr>
          <w:rFonts w:ascii="Times New Roman" w:hAnsi="Times New Roman"/>
          <w:noProof/>
        </w:rPr>
        <w:t>P.B., Palazzi,</w:t>
      </w:r>
      <w:r w:rsidR="00994559">
        <w:rPr>
          <w:rFonts w:ascii="Times New Roman" w:hAnsi="Times New Roman"/>
          <w:noProof/>
        </w:rPr>
        <w:t xml:space="preserve"> </w:t>
      </w:r>
      <w:r w:rsidRPr="00044649">
        <w:rPr>
          <w:rFonts w:ascii="Times New Roman" w:hAnsi="Times New Roman"/>
          <w:noProof/>
        </w:rPr>
        <w:t>K., Hedberg,</w:t>
      </w:r>
      <w:r w:rsidR="00994559">
        <w:rPr>
          <w:rFonts w:ascii="Times New Roman" w:hAnsi="Times New Roman"/>
          <w:noProof/>
        </w:rPr>
        <w:t xml:space="preserve"> </w:t>
      </w:r>
      <w:r w:rsidRPr="00044649">
        <w:rPr>
          <w:rFonts w:ascii="Times New Roman" w:hAnsi="Times New Roman"/>
          <w:noProof/>
        </w:rPr>
        <w:t xml:space="preserve">C.W., </w:t>
      </w:r>
      <w:r w:rsidR="00CF2351">
        <w:rPr>
          <w:rFonts w:ascii="Times New Roman" w:hAnsi="Times New Roman"/>
          <w:noProof/>
        </w:rPr>
        <w:t>&amp;</w:t>
      </w:r>
      <w:r w:rsidRPr="00044649">
        <w:rPr>
          <w:rFonts w:ascii="Times New Roman" w:hAnsi="Times New Roman"/>
          <w:noProof/>
        </w:rPr>
        <w:t xml:space="preserve"> Goyal,</w:t>
      </w:r>
      <w:r w:rsidR="00994559">
        <w:rPr>
          <w:rFonts w:ascii="Times New Roman" w:hAnsi="Times New Roman"/>
          <w:noProof/>
        </w:rPr>
        <w:t xml:space="preserve"> </w:t>
      </w:r>
      <w:r w:rsidRPr="00044649">
        <w:rPr>
          <w:rFonts w:ascii="Times New Roman" w:hAnsi="Times New Roman"/>
          <w:noProof/>
        </w:rPr>
        <w:t>S.M. (2002)</w:t>
      </w:r>
      <w:r w:rsidR="00CF2351">
        <w:rPr>
          <w:rFonts w:ascii="Times New Roman" w:hAnsi="Times New Roman"/>
          <w:noProof/>
        </w:rPr>
        <w:t>.</w:t>
      </w:r>
      <w:r w:rsidRPr="00044649">
        <w:rPr>
          <w:rFonts w:ascii="Times New Roman" w:hAnsi="Times New Roman"/>
          <w:noProof/>
        </w:rPr>
        <w:t xml:space="preserve"> Concentration and detection of caliciviruses from food contact surfaces. </w:t>
      </w:r>
      <w:r w:rsidRPr="00044649">
        <w:rPr>
          <w:rFonts w:ascii="Times New Roman" w:hAnsi="Times New Roman"/>
          <w:i/>
          <w:noProof/>
        </w:rPr>
        <w:t>Journal of Food Protection</w:t>
      </w:r>
      <w:r w:rsidR="00CF2351">
        <w:rPr>
          <w:rFonts w:ascii="Times New Roman" w:hAnsi="Times New Roman"/>
          <w:noProof/>
        </w:rPr>
        <w:t>,</w:t>
      </w:r>
      <w:r w:rsidRPr="00044649">
        <w:rPr>
          <w:rFonts w:ascii="Times New Roman" w:hAnsi="Times New Roman"/>
          <w:noProof/>
        </w:rPr>
        <w:t xml:space="preserve"> </w:t>
      </w:r>
      <w:r w:rsidRPr="00CF2351">
        <w:rPr>
          <w:rFonts w:ascii="Times New Roman" w:hAnsi="Times New Roman"/>
          <w:noProof/>
        </w:rPr>
        <w:t>65</w:t>
      </w:r>
      <w:r w:rsidRPr="00044649">
        <w:rPr>
          <w:rFonts w:ascii="Times New Roman" w:hAnsi="Times New Roman"/>
          <w:noProof/>
        </w:rPr>
        <w:t>(6), 999-1004.</w:t>
      </w:r>
    </w:p>
    <w:p w:rsidR="00044649" w:rsidRPr="00044649" w:rsidRDefault="00044649" w:rsidP="00044649">
      <w:pPr>
        <w:tabs>
          <w:tab w:val="left" w:pos="0"/>
        </w:tabs>
        <w:spacing w:after="240"/>
        <w:rPr>
          <w:rFonts w:ascii="Times New Roman" w:hAnsi="Times New Roman"/>
          <w:noProof/>
        </w:rPr>
      </w:pPr>
      <w:r w:rsidRPr="00CF2351">
        <w:rPr>
          <w:rFonts w:ascii="Times New Roman" w:hAnsi="Times New Roman"/>
          <w:noProof/>
          <w:lang w:val="nl-BE"/>
        </w:rPr>
        <w:t>Wadl,</w:t>
      </w:r>
      <w:r w:rsidR="00994559">
        <w:rPr>
          <w:rFonts w:ascii="Times New Roman" w:hAnsi="Times New Roman"/>
          <w:noProof/>
          <w:lang w:val="nl-BE"/>
        </w:rPr>
        <w:t xml:space="preserve"> </w:t>
      </w:r>
      <w:r w:rsidRPr="00CF2351">
        <w:rPr>
          <w:rFonts w:ascii="Times New Roman" w:hAnsi="Times New Roman"/>
          <w:noProof/>
          <w:lang w:val="nl-BE"/>
        </w:rPr>
        <w:t>M., Scherer,</w:t>
      </w:r>
      <w:r w:rsidR="00994559">
        <w:rPr>
          <w:rFonts w:ascii="Times New Roman" w:hAnsi="Times New Roman"/>
          <w:noProof/>
          <w:lang w:val="nl-BE"/>
        </w:rPr>
        <w:t xml:space="preserve"> </w:t>
      </w:r>
      <w:r w:rsidRPr="00CF2351">
        <w:rPr>
          <w:rFonts w:ascii="Times New Roman" w:hAnsi="Times New Roman"/>
          <w:noProof/>
          <w:lang w:val="nl-BE"/>
        </w:rPr>
        <w:t>K., Nielsen,</w:t>
      </w:r>
      <w:r w:rsidR="00994559">
        <w:rPr>
          <w:rFonts w:ascii="Times New Roman" w:hAnsi="Times New Roman"/>
          <w:noProof/>
          <w:lang w:val="nl-BE"/>
        </w:rPr>
        <w:t xml:space="preserve"> </w:t>
      </w:r>
      <w:r w:rsidRPr="00CF2351">
        <w:rPr>
          <w:rFonts w:ascii="Times New Roman" w:hAnsi="Times New Roman"/>
          <w:noProof/>
          <w:lang w:val="nl-BE"/>
        </w:rPr>
        <w:t>S., Diedrich,</w:t>
      </w:r>
      <w:r w:rsidR="00994559">
        <w:rPr>
          <w:rFonts w:ascii="Times New Roman" w:hAnsi="Times New Roman"/>
          <w:noProof/>
          <w:lang w:val="nl-BE"/>
        </w:rPr>
        <w:t xml:space="preserve"> </w:t>
      </w:r>
      <w:r w:rsidRPr="00CF2351">
        <w:rPr>
          <w:rFonts w:ascii="Times New Roman" w:hAnsi="Times New Roman"/>
          <w:noProof/>
          <w:lang w:val="nl-BE"/>
        </w:rPr>
        <w:t>S., Ellerbroek,</w:t>
      </w:r>
      <w:r w:rsidR="00994559">
        <w:rPr>
          <w:rFonts w:ascii="Times New Roman" w:hAnsi="Times New Roman"/>
          <w:noProof/>
          <w:lang w:val="nl-BE"/>
        </w:rPr>
        <w:t xml:space="preserve"> </w:t>
      </w:r>
      <w:r w:rsidRPr="00CF2351">
        <w:rPr>
          <w:rFonts w:ascii="Times New Roman" w:hAnsi="Times New Roman"/>
          <w:noProof/>
          <w:lang w:val="nl-BE"/>
        </w:rPr>
        <w:t>L., Frank,</w:t>
      </w:r>
      <w:r w:rsidR="00994559">
        <w:rPr>
          <w:rFonts w:ascii="Times New Roman" w:hAnsi="Times New Roman"/>
          <w:noProof/>
          <w:lang w:val="nl-BE"/>
        </w:rPr>
        <w:t xml:space="preserve"> </w:t>
      </w:r>
      <w:r w:rsidRPr="00CF2351">
        <w:rPr>
          <w:rFonts w:ascii="Times New Roman" w:hAnsi="Times New Roman"/>
          <w:noProof/>
          <w:lang w:val="nl-BE"/>
        </w:rPr>
        <w:t xml:space="preserve">C., </w:t>
      </w:r>
      <w:r w:rsidR="00CF2351" w:rsidRPr="00CF2351">
        <w:rPr>
          <w:rFonts w:ascii="Times New Roman" w:hAnsi="Times New Roman"/>
          <w:noProof/>
          <w:lang w:val="nl-BE"/>
        </w:rPr>
        <w:t>et al.</w:t>
      </w:r>
      <w:r w:rsidRPr="00CF2351">
        <w:rPr>
          <w:rFonts w:ascii="Times New Roman" w:hAnsi="Times New Roman"/>
          <w:noProof/>
          <w:lang w:val="nl-BE"/>
        </w:rPr>
        <w:t xml:space="preserve"> </w:t>
      </w:r>
      <w:r w:rsidRPr="00044649">
        <w:rPr>
          <w:rFonts w:ascii="Times New Roman" w:hAnsi="Times New Roman"/>
          <w:noProof/>
        </w:rPr>
        <w:t>(2010)</w:t>
      </w:r>
      <w:r w:rsidR="00CF2351">
        <w:rPr>
          <w:rFonts w:ascii="Times New Roman" w:hAnsi="Times New Roman"/>
          <w:noProof/>
        </w:rPr>
        <w:t>.</w:t>
      </w:r>
      <w:r w:rsidRPr="00044649">
        <w:rPr>
          <w:rFonts w:ascii="Times New Roman" w:hAnsi="Times New Roman"/>
          <w:noProof/>
        </w:rPr>
        <w:t xml:space="preserve"> Food-borne norovirus-outbreak at a military base, Germany, 2009. </w:t>
      </w:r>
      <w:r w:rsidR="00CF2351">
        <w:rPr>
          <w:rFonts w:ascii="Times New Roman" w:hAnsi="Times New Roman"/>
          <w:i/>
          <w:noProof/>
        </w:rPr>
        <w:t>BMC</w:t>
      </w:r>
      <w:r w:rsidRPr="00044649">
        <w:rPr>
          <w:rFonts w:ascii="Times New Roman" w:hAnsi="Times New Roman"/>
          <w:i/>
          <w:noProof/>
        </w:rPr>
        <w:t xml:space="preserve"> Infectious Diseases</w:t>
      </w:r>
      <w:r w:rsidR="00CF2351">
        <w:rPr>
          <w:rFonts w:ascii="Times New Roman" w:hAnsi="Times New Roman"/>
          <w:noProof/>
        </w:rPr>
        <w:t>,</w:t>
      </w:r>
      <w:r w:rsidRPr="00044649">
        <w:rPr>
          <w:rFonts w:ascii="Times New Roman" w:hAnsi="Times New Roman"/>
          <w:noProof/>
        </w:rPr>
        <w:t xml:space="preserve"> </w:t>
      </w:r>
      <w:r w:rsidRPr="009F3058">
        <w:rPr>
          <w:rFonts w:ascii="Times New Roman" w:hAnsi="Times New Roman"/>
          <w:noProof/>
        </w:rPr>
        <w:t>10</w:t>
      </w:r>
      <w:r w:rsidR="00CF2351" w:rsidRPr="009F3058">
        <w:rPr>
          <w:rFonts w:ascii="Times New Roman" w:hAnsi="Times New Roman"/>
          <w:noProof/>
        </w:rPr>
        <w:t>(30)</w:t>
      </w:r>
      <w:r w:rsidRPr="009F3058">
        <w:rPr>
          <w:rFonts w:ascii="Times New Roman" w:hAnsi="Times New Roman"/>
          <w:noProof/>
        </w:rPr>
        <w:t>.</w:t>
      </w:r>
    </w:p>
    <w:p w:rsidR="00044649" w:rsidRPr="00044649" w:rsidRDefault="00044649" w:rsidP="00044649">
      <w:pPr>
        <w:tabs>
          <w:tab w:val="left" w:pos="0"/>
        </w:tabs>
        <w:spacing w:after="240"/>
        <w:rPr>
          <w:rFonts w:ascii="Times New Roman" w:hAnsi="Times New Roman"/>
          <w:noProof/>
        </w:rPr>
      </w:pPr>
      <w:r w:rsidRPr="00044649">
        <w:rPr>
          <w:rFonts w:ascii="Times New Roman" w:hAnsi="Times New Roman"/>
          <w:noProof/>
        </w:rPr>
        <w:t>Wang,</w:t>
      </w:r>
      <w:r w:rsidR="00994559">
        <w:rPr>
          <w:rFonts w:ascii="Times New Roman" w:hAnsi="Times New Roman"/>
          <w:noProof/>
        </w:rPr>
        <w:t xml:space="preserve"> </w:t>
      </w:r>
      <w:r w:rsidRPr="00044649">
        <w:rPr>
          <w:rFonts w:ascii="Times New Roman" w:hAnsi="Times New Roman"/>
          <w:noProof/>
        </w:rPr>
        <w:t>X., Young,</w:t>
      </w:r>
      <w:r w:rsidR="00994559">
        <w:rPr>
          <w:rFonts w:ascii="Times New Roman" w:hAnsi="Times New Roman"/>
          <w:noProof/>
        </w:rPr>
        <w:t xml:space="preserve"> </w:t>
      </w:r>
      <w:r w:rsidRPr="00044649">
        <w:rPr>
          <w:rFonts w:ascii="Times New Roman" w:hAnsi="Times New Roman"/>
          <w:noProof/>
        </w:rPr>
        <w:t xml:space="preserve">O.A., </w:t>
      </w:r>
      <w:r w:rsidR="00CF2351">
        <w:rPr>
          <w:rFonts w:ascii="Times New Roman" w:hAnsi="Times New Roman"/>
          <w:noProof/>
        </w:rPr>
        <w:t>&amp;</w:t>
      </w:r>
      <w:r w:rsidRPr="00044649">
        <w:rPr>
          <w:rFonts w:ascii="Times New Roman" w:hAnsi="Times New Roman"/>
          <w:noProof/>
        </w:rPr>
        <w:t xml:space="preserve"> Karl,</w:t>
      </w:r>
      <w:r w:rsidR="00994559">
        <w:rPr>
          <w:rFonts w:ascii="Times New Roman" w:hAnsi="Times New Roman"/>
          <w:noProof/>
        </w:rPr>
        <w:t xml:space="preserve"> </w:t>
      </w:r>
      <w:r w:rsidRPr="00044649">
        <w:rPr>
          <w:rFonts w:ascii="Times New Roman" w:hAnsi="Times New Roman"/>
          <w:noProof/>
        </w:rPr>
        <w:t>D.P. (2010)</w:t>
      </w:r>
      <w:r w:rsidR="00CF2351">
        <w:rPr>
          <w:rFonts w:ascii="Times New Roman" w:hAnsi="Times New Roman"/>
          <w:noProof/>
        </w:rPr>
        <w:t>.</w:t>
      </w:r>
      <w:r w:rsidR="009E42A8">
        <w:rPr>
          <w:rFonts w:ascii="Times New Roman" w:hAnsi="Times New Roman"/>
          <w:noProof/>
        </w:rPr>
        <w:t xml:space="preserve"> Evaluation of cleaning procedures for allergen control in a food i</w:t>
      </w:r>
      <w:r w:rsidRPr="00044649">
        <w:rPr>
          <w:rFonts w:ascii="Times New Roman" w:hAnsi="Times New Roman"/>
          <w:noProof/>
        </w:rPr>
        <w:t>ndustr</w:t>
      </w:r>
      <w:r w:rsidR="009E42A8">
        <w:rPr>
          <w:rFonts w:ascii="Times New Roman" w:hAnsi="Times New Roman"/>
          <w:noProof/>
        </w:rPr>
        <w:t>y e</w:t>
      </w:r>
      <w:r w:rsidRPr="00044649">
        <w:rPr>
          <w:rFonts w:ascii="Times New Roman" w:hAnsi="Times New Roman"/>
          <w:noProof/>
        </w:rPr>
        <w:t xml:space="preserve">nvironment. </w:t>
      </w:r>
      <w:r w:rsidRPr="00044649">
        <w:rPr>
          <w:rFonts w:ascii="Times New Roman" w:hAnsi="Times New Roman"/>
          <w:i/>
          <w:noProof/>
        </w:rPr>
        <w:t>Journal of Food Science</w:t>
      </w:r>
      <w:r w:rsidR="00CF2351">
        <w:rPr>
          <w:rFonts w:ascii="Times New Roman" w:hAnsi="Times New Roman"/>
          <w:noProof/>
        </w:rPr>
        <w:t>,</w:t>
      </w:r>
      <w:r w:rsidRPr="00044649">
        <w:rPr>
          <w:rFonts w:ascii="Times New Roman" w:hAnsi="Times New Roman"/>
          <w:noProof/>
        </w:rPr>
        <w:t xml:space="preserve"> </w:t>
      </w:r>
      <w:r w:rsidRPr="00CF2351">
        <w:rPr>
          <w:rFonts w:ascii="Times New Roman" w:hAnsi="Times New Roman"/>
          <w:noProof/>
        </w:rPr>
        <w:t>75</w:t>
      </w:r>
      <w:r w:rsidR="00CF2351">
        <w:rPr>
          <w:rFonts w:ascii="Times New Roman" w:hAnsi="Times New Roman"/>
          <w:noProof/>
        </w:rPr>
        <w:t>(9), 149-</w:t>
      </w:r>
      <w:r w:rsidRPr="00044649">
        <w:rPr>
          <w:rFonts w:ascii="Times New Roman" w:hAnsi="Times New Roman"/>
          <w:noProof/>
        </w:rPr>
        <w:t>155.</w:t>
      </w:r>
    </w:p>
    <w:p w:rsidR="00044649" w:rsidRPr="00044649" w:rsidRDefault="00044649" w:rsidP="00044649">
      <w:pPr>
        <w:tabs>
          <w:tab w:val="left" w:pos="0"/>
        </w:tabs>
        <w:rPr>
          <w:rFonts w:ascii="Times New Roman" w:hAnsi="Times New Roman"/>
          <w:noProof/>
        </w:rPr>
      </w:pPr>
      <w:r w:rsidRPr="00044649">
        <w:rPr>
          <w:rFonts w:ascii="Times New Roman" w:hAnsi="Times New Roman"/>
          <w:noProof/>
        </w:rPr>
        <w:t>Wu,</w:t>
      </w:r>
      <w:r w:rsidR="00994559">
        <w:rPr>
          <w:rFonts w:ascii="Times New Roman" w:hAnsi="Times New Roman"/>
          <w:noProof/>
        </w:rPr>
        <w:t xml:space="preserve"> </w:t>
      </w:r>
      <w:r w:rsidRPr="00044649">
        <w:rPr>
          <w:rFonts w:ascii="Times New Roman" w:hAnsi="Times New Roman"/>
          <w:noProof/>
        </w:rPr>
        <w:t>H.M., Fornek,</w:t>
      </w:r>
      <w:r w:rsidR="00994559">
        <w:rPr>
          <w:rFonts w:ascii="Times New Roman" w:hAnsi="Times New Roman"/>
          <w:noProof/>
        </w:rPr>
        <w:t xml:space="preserve"> </w:t>
      </w:r>
      <w:r w:rsidRPr="00044649">
        <w:rPr>
          <w:rFonts w:ascii="Times New Roman" w:hAnsi="Times New Roman"/>
          <w:noProof/>
        </w:rPr>
        <w:t>M., Schwab,</w:t>
      </w:r>
      <w:r w:rsidR="00994559">
        <w:rPr>
          <w:rFonts w:ascii="Times New Roman" w:hAnsi="Times New Roman"/>
          <w:noProof/>
        </w:rPr>
        <w:t xml:space="preserve"> </w:t>
      </w:r>
      <w:r w:rsidRPr="00044649">
        <w:rPr>
          <w:rFonts w:ascii="Times New Roman" w:hAnsi="Times New Roman"/>
          <w:noProof/>
        </w:rPr>
        <w:t>K.J., Chapin,</w:t>
      </w:r>
      <w:r w:rsidR="00994559">
        <w:rPr>
          <w:rFonts w:ascii="Times New Roman" w:hAnsi="Times New Roman"/>
          <w:noProof/>
        </w:rPr>
        <w:t xml:space="preserve"> </w:t>
      </w:r>
      <w:r w:rsidRPr="00044649">
        <w:rPr>
          <w:rFonts w:ascii="Times New Roman" w:hAnsi="Times New Roman"/>
          <w:noProof/>
        </w:rPr>
        <w:t>A.R., Gibson,</w:t>
      </w:r>
      <w:r w:rsidR="00994559">
        <w:rPr>
          <w:rFonts w:ascii="Times New Roman" w:hAnsi="Times New Roman"/>
          <w:noProof/>
        </w:rPr>
        <w:t xml:space="preserve"> </w:t>
      </w:r>
      <w:r w:rsidRPr="00044649">
        <w:rPr>
          <w:rFonts w:ascii="Times New Roman" w:hAnsi="Times New Roman"/>
          <w:noProof/>
        </w:rPr>
        <w:t>K., Schwab,</w:t>
      </w:r>
      <w:r w:rsidR="00994559">
        <w:rPr>
          <w:rFonts w:ascii="Times New Roman" w:hAnsi="Times New Roman"/>
          <w:noProof/>
        </w:rPr>
        <w:t xml:space="preserve"> </w:t>
      </w:r>
      <w:r w:rsidRPr="00044649">
        <w:rPr>
          <w:rFonts w:ascii="Times New Roman" w:hAnsi="Times New Roman"/>
          <w:noProof/>
        </w:rPr>
        <w:t xml:space="preserve">E., </w:t>
      </w:r>
      <w:r w:rsidR="0026428D">
        <w:rPr>
          <w:rFonts w:ascii="Times New Roman" w:hAnsi="Times New Roman"/>
          <w:noProof/>
        </w:rPr>
        <w:t>et al</w:t>
      </w:r>
      <w:r w:rsidRPr="00044649">
        <w:rPr>
          <w:rFonts w:ascii="Times New Roman" w:hAnsi="Times New Roman"/>
          <w:noProof/>
        </w:rPr>
        <w:t>. (2005)</w:t>
      </w:r>
      <w:r w:rsidR="0026428D">
        <w:rPr>
          <w:rFonts w:ascii="Times New Roman" w:hAnsi="Times New Roman"/>
          <w:noProof/>
        </w:rPr>
        <w:t>.</w:t>
      </w:r>
      <w:r w:rsidRPr="00044649">
        <w:rPr>
          <w:rFonts w:ascii="Times New Roman" w:hAnsi="Times New Roman"/>
          <w:noProof/>
        </w:rPr>
        <w:t xml:space="preserve"> A norovirus outbreak at a long-term-care facility: The role of environmental surface contamination. </w:t>
      </w:r>
      <w:r w:rsidRPr="00044649">
        <w:rPr>
          <w:rFonts w:ascii="Times New Roman" w:hAnsi="Times New Roman"/>
          <w:i/>
          <w:noProof/>
        </w:rPr>
        <w:t>Infection Control and Hospital Epidemiology</w:t>
      </w:r>
      <w:r w:rsidR="0026428D">
        <w:rPr>
          <w:rFonts w:ascii="Times New Roman" w:hAnsi="Times New Roman"/>
          <w:noProof/>
        </w:rPr>
        <w:t>,</w:t>
      </w:r>
      <w:r w:rsidRPr="00044649">
        <w:rPr>
          <w:rFonts w:ascii="Times New Roman" w:hAnsi="Times New Roman"/>
          <w:noProof/>
        </w:rPr>
        <w:t xml:space="preserve"> </w:t>
      </w:r>
      <w:r w:rsidRPr="0026428D">
        <w:rPr>
          <w:rFonts w:ascii="Times New Roman" w:hAnsi="Times New Roman"/>
          <w:noProof/>
        </w:rPr>
        <w:t>26</w:t>
      </w:r>
      <w:r w:rsidRPr="00044649">
        <w:rPr>
          <w:rFonts w:ascii="Times New Roman" w:hAnsi="Times New Roman"/>
          <w:noProof/>
        </w:rPr>
        <w:t>(10), 802-810.</w:t>
      </w:r>
    </w:p>
    <w:p w:rsidR="00044649" w:rsidRDefault="00044649">
      <w:pPr>
        <w:spacing w:after="200" w:line="276" w:lineRule="auto"/>
        <w:rPr>
          <w:rFonts w:ascii="Times New Roman" w:hAnsi="Times New Roman"/>
          <w:noProof/>
        </w:rPr>
      </w:pPr>
      <w:r>
        <w:rPr>
          <w:rFonts w:ascii="Times New Roman" w:hAnsi="Times New Roman"/>
          <w:b/>
          <w:bCs/>
          <w:noProof/>
        </w:rPr>
        <w:br w:type="page"/>
      </w:r>
    </w:p>
    <w:p w:rsidR="00CB7152" w:rsidRPr="000B2E92" w:rsidRDefault="00CB7152" w:rsidP="003444F9">
      <w:pPr>
        <w:pStyle w:val="Heading1"/>
        <w:spacing w:line="360" w:lineRule="auto"/>
      </w:pPr>
      <w:r w:rsidRPr="00256C8B">
        <w:rPr>
          <w:rFonts w:ascii="Times New Roman" w:hAnsi="Times New Roman"/>
          <w:sz w:val="24"/>
          <w:szCs w:val="24"/>
        </w:rPr>
        <w:lastRenderedPageBreak/>
        <w:t>Figures</w:t>
      </w:r>
    </w:p>
    <w:p w:rsidR="00CB7152" w:rsidRDefault="00CB7152" w:rsidP="003444F9">
      <w:pPr>
        <w:spacing w:line="360" w:lineRule="auto"/>
      </w:pPr>
    </w:p>
    <w:p w:rsidR="00FD185F" w:rsidRDefault="006079B3" w:rsidP="003444F9">
      <w:pPr>
        <w:spacing w:line="360" w:lineRule="auto"/>
      </w:pPr>
      <w:r>
        <w:rPr>
          <w:noProof/>
          <w:lang w:val="nl-BE" w:eastAsia="nl-BE" w:bidi="ar-SA"/>
        </w:rPr>
        <mc:AlternateContent>
          <mc:Choice Requires="wps">
            <w:drawing>
              <wp:anchor distT="0" distB="0" distL="114300" distR="114300" simplePos="0" relativeHeight="251674624" behindDoc="0" locked="0" layoutInCell="1" allowOverlap="1">
                <wp:simplePos x="0" y="0"/>
                <wp:positionH relativeFrom="column">
                  <wp:posOffset>3022600</wp:posOffset>
                </wp:positionH>
                <wp:positionV relativeFrom="paragraph">
                  <wp:posOffset>2129155</wp:posOffset>
                </wp:positionV>
                <wp:extent cx="297815" cy="351155"/>
                <wp:effectExtent l="3175" t="0" r="381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4F9" w:rsidRPr="00750921" w:rsidRDefault="003444F9" w:rsidP="003444F9">
                            <w:pPr>
                              <w:rPr>
                                <w:lang w:val="nl-BE"/>
                              </w:rPr>
                            </w:pPr>
                            <w:r>
                              <w:rPr>
                                <w:lang w:val="nl-BE"/>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38pt;margin-top:167.65pt;width:23.45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" filled="f" stroked="f">
                <v:textbox>
                  <w:txbxContent>
                    <w:p w:rsidR="003444F9" w:rsidRPr="00750921" w:rsidRDefault="003444F9" w:rsidP="003444F9">
                      <w:pPr>
                        <w:rPr>
                          <w:lang w:val="nl-BE"/>
                        </w:rPr>
                      </w:pPr>
                      <w:r>
                        <w:rPr>
                          <w:lang w:val="nl-BE"/>
                        </w:rPr>
                        <w:t>A</w:t>
                      </w:r>
                    </w:p>
                  </w:txbxContent>
                </v:textbox>
              </v:shape>
            </w:pict>
          </mc:Fallback>
        </mc:AlternateContent>
      </w:r>
      <w:r>
        <w:rPr>
          <w:noProof/>
          <w:lang w:val="nl-BE" w:eastAsia="nl-BE" w:bidi="ar-SA"/>
        </w:rPr>
        <mc:AlternateContent>
          <mc:Choice Requires="wps">
            <w:drawing>
              <wp:anchor distT="0" distB="0" distL="114300" distR="114300" simplePos="0" relativeHeight="251677696" behindDoc="0" locked="0" layoutInCell="1" allowOverlap="1">
                <wp:simplePos x="0" y="0"/>
                <wp:positionH relativeFrom="column">
                  <wp:posOffset>3417570</wp:posOffset>
                </wp:positionH>
                <wp:positionV relativeFrom="paragraph">
                  <wp:posOffset>388620</wp:posOffset>
                </wp:positionV>
                <wp:extent cx="297815" cy="351155"/>
                <wp:effectExtent l="0" t="0" r="0" b="317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4F9" w:rsidRPr="00750921" w:rsidRDefault="003444F9" w:rsidP="003444F9">
                            <w:pPr>
                              <w:rPr>
                                <w:lang w:val="nl-BE"/>
                              </w:rPr>
                            </w:pPr>
                            <w:r>
                              <w:rPr>
                                <w:lang w:val="nl-BE"/>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69.1pt;margin-top:30.6pt;width:23.45pt;height:2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" filled="f" stroked="f">
                <v:textbox>
                  <w:txbxContent>
                    <w:p w:rsidR="003444F9" w:rsidRPr="00750921" w:rsidRDefault="003444F9" w:rsidP="003444F9">
                      <w:pPr>
                        <w:rPr>
                          <w:lang w:val="nl-BE"/>
                        </w:rPr>
                      </w:pPr>
                      <w:r>
                        <w:rPr>
                          <w:lang w:val="nl-BE"/>
                        </w:rPr>
                        <w:t>B</w:t>
                      </w:r>
                    </w:p>
                  </w:txbxContent>
                </v:textbox>
              </v:shape>
            </w:pict>
          </mc:Fallback>
        </mc:AlternateContent>
      </w:r>
      <w:r>
        <w:rPr>
          <w:noProof/>
          <w:lang w:val="nl-BE" w:eastAsia="nl-BE" w:bidi="ar-SA"/>
        </w:rPr>
        <mc:AlternateContent>
          <mc:Choice Requires="wps">
            <w:drawing>
              <wp:anchor distT="0" distB="0" distL="114300" distR="114300" simplePos="0" relativeHeight="251685888" behindDoc="0" locked="0" layoutInCell="1" allowOverlap="1">
                <wp:simplePos x="0" y="0"/>
                <wp:positionH relativeFrom="column">
                  <wp:posOffset>3827780</wp:posOffset>
                </wp:positionH>
                <wp:positionV relativeFrom="paragraph">
                  <wp:posOffset>1368425</wp:posOffset>
                </wp:positionV>
                <wp:extent cx="297815" cy="351155"/>
                <wp:effectExtent l="0" t="0" r="0" b="444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4F9" w:rsidRPr="00750921" w:rsidRDefault="003444F9" w:rsidP="009005EA">
                            <w:pPr>
                              <w:rPr>
                                <w:lang w:val="nl-BE"/>
                              </w:rPr>
                            </w:pPr>
                            <w:r>
                              <w:rPr>
                                <w:lang w:val="nl-BE"/>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301.4pt;margin-top:107.75pt;width:23.45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6I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" filled="f" stroked="f">
                <v:textbox>
                  <w:txbxContent>
                    <w:p w:rsidR="003444F9" w:rsidRPr="00750921" w:rsidRDefault="003444F9" w:rsidP="009005EA">
                      <w:pPr>
                        <w:rPr>
                          <w:lang w:val="nl-BE"/>
                        </w:rPr>
                      </w:pPr>
                      <w:r>
                        <w:rPr>
                          <w:lang w:val="nl-BE"/>
                        </w:rPr>
                        <w:t>B</w:t>
                      </w:r>
                    </w:p>
                  </w:txbxContent>
                </v:textbox>
              </v:shape>
            </w:pict>
          </mc:Fallback>
        </mc:AlternateContent>
      </w:r>
      <w:r>
        <w:rPr>
          <w:noProof/>
          <w:lang w:val="nl-BE" w:eastAsia="nl-BE" w:bidi="ar-SA"/>
        </w:rPr>
        <mc:AlternateContent>
          <mc:Choice Requires="wps">
            <w:drawing>
              <wp:anchor distT="0" distB="0" distL="114300" distR="114300" simplePos="0" relativeHeight="251676672" behindDoc="0" locked="0" layoutInCell="1" allowOverlap="1">
                <wp:simplePos x="0" y="0"/>
                <wp:positionH relativeFrom="column">
                  <wp:posOffset>1997075</wp:posOffset>
                </wp:positionH>
                <wp:positionV relativeFrom="paragraph">
                  <wp:posOffset>682625</wp:posOffset>
                </wp:positionV>
                <wp:extent cx="297815" cy="351155"/>
                <wp:effectExtent l="0" t="0" r="635"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4F9" w:rsidRPr="00750921" w:rsidRDefault="003444F9" w:rsidP="003444F9">
                            <w:pPr>
                              <w:rPr>
                                <w:lang w:val="nl-BE"/>
                              </w:rPr>
                            </w:pPr>
                            <w:r>
                              <w:rPr>
                                <w:lang w:val="nl-BE"/>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157.25pt;margin-top:53.75pt;width:23.45pt;height:2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Z1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" filled="f" stroked="f">
                <v:textbox>
                  <w:txbxContent>
                    <w:p w:rsidR="003444F9" w:rsidRPr="00750921" w:rsidRDefault="003444F9" w:rsidP="003444F9">
                      <w:pPr>
                        <w:rPr>
                          <w:lang w:val="nl-BE"/>
                        </w:rPr>
                      </w:pPr>
                      <w:r>
                        <w:rPr>
                          <w:lang w:val="nl-BE"/>
                        </w:rPr>
                        <w:t>b</w:t>
                      </w:r>
                    </w:p>
                  </w:txbxContent>
                </v:textbox>
              </v:shape>
            </w:pict>
          </mc:Fallback>
        </mc:AlternateContent>
      </w:r>
      <w:r>
        <w:rPr>
          <w:noProof/>
          <w:lang w:val="nl-BE" w:eastAsia="nl-BE" w:bidi="ar-SA"/>
        </w:rPr>
        <mc:AlternateContent>
          <mc:Choice Requires="wps">
            <w:drawing>
              <wp:anchor distT="0" distB="0" distL="114300" distR="114300" simplePos="0" relativeHeight="251675648" behindDoc="0" locked="0" layoutInCell="1" allowOverlap="1">
                <wp:simplePos x="0" y="0"/>
                <wp:positionH relativeFrom="column">
                  <wp:posOffset>1598930</wp:posOffset>
                </wp:positionH>
                <wp:positionV relativeFrom="paragraph">
                  <wp:posOffset>130175</wp:posOffset>
                </wp:positionV>
                <wp:extent cx="297815" cy="351155"/>
                <wp:effectExtent l="0" t="0" r="0" b="444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4F9" w:rsidRPr="00750921" w:rsidRDefault="003444F9" w:rsidP="003444F9">
                            <w:pPr>
                              <w:rPr>
                                <w:lang w:val="nl-BE"/>
                              </w:rPr>
                            </w:pPr>
                            <w:r>
                              <w:rPr>
                                <w:lang w:val="nl-BE"/>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25.9pt;margin-top:10.25pt;width:23.45pt;height:2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" filled="f" stroked="f">
                <v:textbox>
                  <w:txbxContent>
                    <w:p w:rsidR="003444F9" w:rsidRPr="00750921" w:rsidRDefault="003444F9" w:rsidP="003444F9">
                      <w:pPr>
                        <w:rPr>
                          <w:lang w:val="nl-BE"/>
                        </w:rPr>
                      </w:pPr>
                      <w:r>
                        <w:rPr>
                          <w:lang w:val="nl-BE"/>
                        </w:rPr>
                        <w:t>b</w:t>
                      </w:r>
                    </w:p>
                  </w:txbxContent>
                </v:textbox>
              </v:shape>
            </w:pict>
          </mc:Fallback>
        </mc:AlternateContent>
      </w:r>
      <w:r>
        <w:rPr>
          <w:noProof/>
          <w:lang w:val="nl-BE" w:eastAsia="nl-BE" w:bidi="ar-SA"/>
        </w:rPr>
        <mc:AlternateContent>
          <mc:Choice Requires="wps">
            <w:drawing>
              <wp:anchor distT="0" distB="0" distL="114300" distR="114300" simplePos="0" relativeHeight="251673600" behindDoc="0" locked="0" layoutInCell="1" allowOverlap="1">
                <wp:simplePos x="0" y="0"/>
                <wp:positionH relativeFrom="column">
                  <wp:posOffset>1179195</wp:posOffset>
                </wp:positionH>
                <wp:positionV relativeFrom="paragraph">
                  <wp:posOffset>1778000</wp:posOffset>
                </wp:positionV>
                <wp:extent cx="297815" cy="351155"/>
                <wp:effectExtent l="0" t="0" r="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4F9" w:rsidRPr="00750921" w:rsidRDefault="003444F9" w:rsidP="003444F9">
                            <w:pPr>
                              <w:rPr>
                                <w:lang w:val="nl-BE"/>
                              </w:rPr>
                            </w:pPr>
                            <w:r>
                              <w:rPr>
                                <w:lang w:val="nl-BE"/>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92.85pt;margin-top:140pt;width:23.45pt;height:2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QIuQ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" filled="f" stroked="f">
                <v:textbox>
                  <w:txbxContent>
                    <w:p w:rsidR="003444F9" w:rsidRPr="00750921" w:rsidRDefault="003444F9" w:rsidP="003444F9">
                      <w:pPr>
                        <w:rPr>
                          <w:lang w:val="nl-BE"/>
                        </w:rPr>
                      </w:pPr>
                      <w:r>
                        <w:rPr>
                          <w:lang w:val="nl-BE"/>
                        </w:rPr>
                        <w:t>a</w:t>
                      </w:r>
                    </w:p>
                  </w:txbxContent>
                </v:textbox>
              </v:shape>
            </w:pict>
          </mc:Fallback>
        </mc:AlternateContent>
      </w:r>
      <w:r w:rsidR="009005EA">
        <w:rPr>
          <w:noProof/>
          <w:lang w:val="nl-BE" w:eastAsia="nl-BE" w:bidi="ar-SA"/>
        </w:rPr>
        <w:drawing>
          <wp:inline distT="0" distB="0" distL="0" distR="0">
            <wp:extent cx="5667375" cy="3305175"/>
            <wp:effectExtent l="19050" t="0" r="9525" b="0"/>
            <wp:docPr id="3" name="Picture 2" descr="Figure 1_different swab elution and extraction strategies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_different swab elution and extraction strategies_revised.JPG"/>
                    <pic:cNvPicPr/>
                  </pic:nvPicPr>
                  <pic:blipFill>
                    <a:blip r:embed="rId8" cstate="print"/>
                    <a:stretch>
                      <a:fillRect/>
                    </a:stretch>
                  </pic:blipFill>
                  <pic:spPr>
                    <a:xfrm>
                      <a:off x="0" y="0"/>
                      <a:ext cx="5667375" cy="3305175"/>
                    </a:xfrm>
                    <a:prstGeom prst="rect">
                      <a:avLst/>
                    </a:prstGeom>
                  </pic:spPr>
                </pic:pic>
              </a:graphicData>
            </a:graphic>
          </wp:inline>
        </w:drawing>
      </w:r>
    </w:p>
    <w:p w:rsidR="00CB7152" w:rsidRPr="00676B55" w:rsidRDefault="00CB7152" w:rsidP="003444F9">
      <w:pPr>
        <w:pStyle w:val="Caption"/>
        <w:rPr>
          <w:rFonts w:ascii="Times New Roman" w:hAnsi="Times New Roman"/>
          <w:b w:val="0"/>
          <w:color w:val="auto"/>
        </w:rPr>
      </w:pPr>
      <w:r w:rsidRPr="00676B55">
        <w:rPr>
          <w:rFonts w:ascii="Times New Roman" w:hAnsi="Times New Roman"/>
          <w:color w:val="auto"/>
        </w:rPr>
        <w:t>Fig</w:t>
      </w:r>
      <w:r w:rsidR="006754F0">
        <w:rPr>
          <w:rFonts w:ascii="Times New Roman" w:hAnsi="Times New Roman"/>
          <w:color w:val="auto"/>
        </w:rPr>
        <w:t>.</w:t>
      </w:r>
      <w:r>
        <w:rPr>
          <w:rFonts w:ascii="Times New Roman" w:hAnsi="Times New Roman"/>
          <w:color w:val="auto"/>
        </w:rPr>
        <w:t xml:space="preserve"> </w:t>
      </w:r>
      <w:r w:rsidR="006754F0">
        <w:rPr>
          <w:rFonts w:ascii="Times New Roman" w:hAnsi="Times New Roman"/>
          <w:color w:val="auto"/>
        </w:rPr>
        <w:t>1</w:t>
      </w:r>
      <w:r w:rsidRPr="00676B55">
        <w:rPr>
          <w:rFonts w:ascii="Times New Roman" w:hAnsi="Times New Roman"/>
          <w:color w:val="auto"/>
        </w:rPr>
        <w:t xml:space="preserve">. </w:t>
      </w:r>
      <w:r w:rsidRPr="00676B55">
        <w:rPr>
          <w:rFonts w:ascii="Times New Roman" w:hAnsi="Times New Roman"/>
          <w:b w:val="0"/>
          <w:color w:val="auto"/>
        </w:rPr>
        <w:t xml:space="preserve">The mean sample recovery efficiencies for the detection of GI and GII </w:t>
      </w:r>
      <w:proofErr w:type="spellStart"/>
      <w:r w:rsidRPr="00676B55">
        <w:rPr>
          <w:rFonts w:ascii="Times New Roman" w:hAnsi="Times New Roman"/>
          <w:b w:val="0"/>
          <w:color w:val="auto"/>
        </w:rPr>
        <w:t>NoV</w:t>
      </w:r>
      <w:proofErr w:type="spellEnd"/>
      <w:r w:rsidRPr="00676B55">
        <w:rPr>
          <w:rFonts w:ascii="Times New Roman" w:hAnsi="Times New Roman"/>
          <w:b w:val="0"/>
          <w:color w:val="auto"/>
        </w:rPr>
        <w:t xml:space="preserve"> on high density polyethylene according to three different swab elution/extraction strategies. Error bars represent the standard deviation.</w:t>
      </w:r>
      <w:r w:rsidRPr="00676B55">
        <w:rPr>
          <w:rFonts w:ascii="Times New Roman" w:hAnsi="Times New Roman"/>
          <w:color w:val="auto"/>
        </w:rPr>
        <w:t xml:space="preserve"> </w:t>
      </w:r>
      <w:r w:rsidRPr="00676B55">
        <w:rPr>
          <w:rFonts w:ascii="Times New Roman" w:hAnsi="Times New Roman"/>
          <w:b w:val="0"/>
          <w:color w:val="auto"/>
        </w:rPr>
        <w:t>For each spike, means (n=3) marked with the same letter are not significantly different.</w:t>
      </w:r>
    </w:p>
    <w:p w:rsidR="00764F34" w:rsidRDefault="00764F34">
      <w:pPr>
        <w:spacing w:after="200" w:line="276" w:lineRule="auto"/>
      </w:pPr>
    </w:p>
    <w:p w:rsidR="00FD185F" w:rsidRDefault="00764F34">
      <w:pPr>
        <w:spacing w:after="200" w:line="276" w:lineRule="auto"/>
      </w:pPr>
      <w:r>
        <w:rPr>
          <w:noProof/>
          <w:lang w:val="nl-BE" w:eastAsia="nl-BE" w:bidi="ar-SA"/>
        </w:rPr>
        <w:drawing>
          <wp:inline distT="0" distB="0" distL="0" distR="0">
            <wp:extent cx="5760720" cy="2277745"/>
            <wp:effectExtent l="19050" t="0" r="0" b="0"/>
            <wp:docPr id="1" name="Picture 0" descr="Figure 2_SRE of different swabs on diff surfaces_revi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_SRE of different swabs on diff surfaces_revision 2.JPG"/>
                    <pic:cNvPicPr/>
                  </pic:nvPicPr>
                  <pic:blipFill>
                    <a:blip r:embed="rId9" cstate="print"/>
                    <a:stretch>
                      <a:fillRect/>
                    </a:stretch>
                  </pic:blipFill>
                  <pic:spPr>
                    <a:xfrm>
                      <a:off x="0" y="0"/>
                      <a:ext cx="5760720" cy="2277745"/>
                    </a:xfrm>
                    <a:prstGeom prst="rect">
                      <a:avLst/>
                    </a:prstGeom>
                  </pic:spPr>
                </pic:pic>
              </a:graphicData>
            </a:graphic>
          </wp:inline>
        </w:drawing>
      </w:r>
    </w:p>
    <w:p w:rsidR="00CB7152" w:rsidRPr="00764F34" w:rsidRDefault="00CB7152" w:rsidP="00764F34">
      <w:pPr>
        <w:spacing w:after="200" w:line="276" w:lineRule="auto"/>
        <w:rPr>
          <w:rFonts w:ascii="Times New Roman" w:hAnsi="Times New Roman"/>
          <w:b/>
          <w:sz w:val="18"/>
          <w:szCs w:val="18"/>
        </w:rPr>
      </w:pPr>
      <w:r w:rsidRPr="00764F34">
        <w:rPr>
          <w:rFonts w:ascii="Times New Roman" w:hAnsi="Times New Roman"/>
          <w:b/>
          <w:sz w:val="18"/>
          <w:szCs w:val="18"/>
        </w:rPr>
        <w:t>Fig</w:t>
      </w:r>
      <w:r w:rsidR="006754F0" w:rsidRPr="00764F34">
        <w:rPr>
          <w:rFonts w:ascii="Times New Roman" w:hAnsi="Times New Roman"/>
          <w:b/>
          <w:sz w:val="18"/>
          <w:szCs w:val="18"/>
        </w:rPr>
        <w:t>.</w:t>
      </w:r>
      <w:r w:rsidRPr="00764F34">
        <w:rPr>
          <w:rFonts w:ascii="Times New Roman" w:hAnsi="Times New Roman"/>
          <w:b/>
          <w:sz w:val="18"/>
          <w:szCs w:val="18"/>
        </w:rPr>
        <w:t xml:space="preserve"> </w:t>
      </w:r>
      <w:r w:rsidR="006754F0" w:rsidRPr="00764F34">
        <w:rPr>
          <w:rFonts w:ascii="Times New Roman" w:hAnsi="Times New Roman"/>
          <w:b/>
          <w:sz w:val="18"/>
          <w:szCs w:val="18"/>
        </w:rPr>
        <w:t>2</w:t>
      </w:r>
      <w:r w:rsidRPr="00764F34">
        <w:rPr>
          <w:rFonts w:ascii="Times New Roman" w:hAnsi="Times New Roman"/>
          <w:b/>
          <w:sz w:val="18"/>
          <w:szCs w:val="18"/>
        </w:rPr>
        <w:t>.</w:t>
      </w:r>
      <w:r w:rsidRPr="00764F34">
        <w:rPr>
          <w:rFonts w:ascii="Times New Roman" w:hAnsi="Times New Roman"/>
          <w:sz w:val="18"/>
          <w:szCs w:val="18"/>
        </w:rPr>
        <w:t xml:space="preserve"> The mean sample recovery efficiency (SRE) (%) for detection of GI </w:t>
      </w:r>
      <w:proofErr w:type="spellStart"/>
      <w:r w:rsidRPr="00764F34">
        <w:rPr>
          <w:rFonts w:ascii="Times New Roman" w:hAnsi="Times New Roman"/>
          <w:sz w:val="18"/>
          <w:szCs w:val="18"/>
        </w:rPr>
        <w:t>NoV</w:t>
      </w:r>
      <w:proofErr w:type="spellEnd"/>
      <w:r w:rsidRPr="00764F34">
        <w:rPr>
          <w:rFonts w:ascii="Times New Roman" w:hAnsi="Times New Roman"/>
          <w:sz w:val="18"/>
          <w:szCs w:val="18"/>
        </w:rPr>
        <w:t xml:space="preserve"> (left) and GII Nov (right) when three different swabs were used on three different surfaces: HD PE: high density polyethylene; GL: gloves; NR: neoprene rubber. Error bars represent the standard deviation. For each type of surface, means (n=6) marked with the same letter are not significantly different.</w:t>
      </w:r>
    </w:p>
    <w:p w:rsidR="003444F9" w:rsidRDefault="006079B3" w:rsidP="00044649">
      <w:pPr>
        <w:spacing w:after="200" w:line="276" w:lineRule="auto"/>
      </w:pPr>
      <w:r>
        <w:rPr>
          <w:noProof/>
          <w:lang w:val="nl-BE" w:eastAsia="nl-BE" w:bidi="ar-SA"/>
        </w:rPr>
        <mc:AlternateContent>
          <mc:Choice Requires="wps">
            <w:drawing>
              <wp:anchor distT="0" distB="0" distL="114300" distR="114300" simplePos="0" relativeHeight="251661312" behindDoc="0" locked="0" layoutInCell="1" allowOverlap="1">
                <wp:simplePos x="0" y="0"/>
                <wp:positionH relativeFrom="column">
                  <wp:posOffset>2137410</wp:posOffset>
                </wp:positionH>
                <wp:positionV relativeFrom="paragraph">
                  <wp:posOffset>534670</wp:posOffset>
                </wp:positionV>
                <wp:extent cx="297815" cy="351155"/>
                <wp:effectExtent l="3810" t="127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4F9" w:rsidRPr="00750921" w:rsidRDefault="003444F9" w:rsidP="003444F9">
                            <w:pPr>
                              <w:rPr>
                                <w:lang w:val="nl-BE"/>
                              </w:rPr>
                            </w:pPr>
                            <w:r>
                              <w:rPr>
                                <w:noProof/>
                                <w:lang w:val="nl-BE" w:eastAsia="nl-BE" w:bidi="ar-SA"/>
                              </w:rPr>
                              <w:drawing>
                                <wp:inline distT="0" distB="0" distL="0" distR="0">
                                  <wp:extent cx="438430" cy="51695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36172" cy="5142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68.3pt;margin-top:42.1pt;width:23.4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SghQIAABU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" stroked="f">
                <v:textbox>
                  <w:txbxContent>
                    <w:p w:rsidR="003444F9" w:rsidRPr="00750921" w:rsidRDefault="003444F9" w:rsidP="003444F9">
                      <w:pPr>
                        <w:rPr>
                          <w:lang w:val="nl-BE"/>
                        </w:rPr>
                      </w:pPr>
                      <w:r>
                        <w:rPr>
                          <w:noProof/>
                          <w:lang w:val="nl-BE" w:eastAsia="nl-BE" w:bidi="ar-SA"/>
                        </w:rPr>
                        <w:drawing>
                          <wp:inline distT="0" distB="0" distL="0" distR="0">
                            <wp:extent cx="438430" cy="51695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36172" cy="514292"/>
                                    </a:xfrm>
                                    <a:prstGeom prst="rect">
                                      <a:avLst/>
                                    </a:prstGeom>
                                    <a:noFill/>
                                    <a:ln w="9525">
                                      <a:noFill/>
                                      <a:miter lim="800000"/>
                                      <a:headEnd/>
                                      <a:tailEnd/>
                                    </a:ln>
                                  </pic:spPr>
                                </pic:pic>
                              </a:graphicData>
                            </a:graphic>
                          </wp:inline>
                        </w:drawing>
                      </w:r>
                    </w:p>
                  </w:txbxContent>
                </v:textbox>
              </v:shape>
            </w:pict>
          </mc:Fallback>
        </mc:AlternateContent>
      </w:r>
    </w:p>
    <w:sectPr w:rsidR="003444F9" w:rsidSect="0087042F">
      <w:footerReference w:type="default" r:id="rId11"/>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A3" w:rsidRDefault="002B1FA3" w:rsidP="00CE1F6F">
      <w:r>
        <w:separator/>
      </w:r>
    </w:p>
  </w:endnote>
  <w:endnote w:type="continuationSeparator" w:id="0">
    <w:p w:rsidR="002B1FA3" w:rsidRDefault="002B1FA3" w:rsidP="00CE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063"/>
      <w:docPartObj>
        <w:docPartGallery w:val="Page Numbers (Bottom of Page)"/>
        <w:docPartUnique/>
      </w:docPartObj>
    </w:sdtPr>
    <w:sdtEndPr/>
    <w:sdtContent>
      <w:p w:rsidR="003444F9" w:rsidRDefault="00C579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444F9" w:rsidRDefault="00344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A3" w:rsidRDefault="002B1FA3" w:rsidP="00CE1F6F">
      <w:r>
        <w:separator/>
      </w:r>
    </w:p>
  </w:footnote>
  <w:footnote w:type="continuationSeparator" w:id="0">
    <w:p w:rsidR="002B1FA3" w:rsidRDefault="002B1FA3" w:rsidP="00CE1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66D8"/>
    <w:multiLevelType w:val="hybridMultilevel"/>
    <w:tmpl w:val="229C47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29F4209"/>
    <w:multiLevelType w:val="hybridMultilevel"/>
    <w:tmpl w:val="76145FD6"/>
    <w:lvl w:ilvl="0" w:tplc="94A28E16">
      <w:start w:val="2"/>
      <w:numFmt w:val="bullet"/>
      <w:lvlText w:val=""/>
      <w:lvlJc w:val="left"/>
      <w:pPr>
        <w:ind w:left="720" w:hanging="360"/>
      </w:pPr>
      <w:rPr>
        <w:rFonts w:ascii="Wingdings" w:eastAsiaTheme="minorEastAsia"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CB7152"/>
    <w:rsid w:val="000000CA"/>
    <w:rsid w:val="00010FB8"/>
    <w:rsid w:val="00015A3C"/>
    <w:rsid w:val="00025E03"/>
    <w:rsid w:val="00044649"/>
    <w:rsid w:val="00063B4A"/>
    <w:rsid w:val="00067A14"/>
    <w:rsid w:val="00083B6E"/>
    <w:rsid w:val="0009542A"/>
    <w:rsid w:val="000A0382"/>
    <w:rsid w:val="000A4BF3"/>
    <w:rsid w:val="000A6599"/>
    <w:rsid w:val="000C29E2"/>
    <w:rsid w:val="000D27CC"/>
    <w:rsid w:val="000F6772"/>
    <w:rsid w:val="00113B32"/>
    <w:rsid w:val="0012397F"/>
    <w:rsid w:val="00146426"/>
    <w:rsid w:val="0015271A"/>
    <w:rsid w:val="001615BB"/>
    <w:rsid w:val="001E4E00"/>
    <w:rsid w:val="00205F75"/>
    <w:rsid w:val="002365BA"/>
    <w:rsid w:val="00236A89"/>
    <w:rsid w:val="00245062"/>
    <w:rsid w:val="00254A0A"/>
    <w:rsid w:val="0026428D"/>
    <w:rsid w:val="00277215"/>
    <w:rsid w:val="002B1FA3"/>
    <w:rsid w:val="002F7D36"/>
    <w:rsid w:val="00311A38"/>
    <w:rsid w:val="00313AF2"/>
    <w:rsid w:val="00314FBA"/>
    <w:rsid w:val="003231BD"/>
    <w:rsid w:val="003236ED"/>
    <w:rsid w:val="00334418"/>
    <w:rsid w:val="003444F9"/>
    <w:rsid w:val="0035169A"/>
    <w:rsid w:val="00382590"/>
    <w:rsid w:val="00393844"/>
    <w:rsid w:val="003A06C6"/>
    <w:rsid w:val="003D0F2B"/>
    <w:rsid w:val="0042156A"/>
    <w:rsid w:val="00430F9F"/>
    <w:rsid w:val="00445E07"/>
    <w:rsid w:val="00447A53"/>
    <w:rsid w:val="00452463"/>
    <w:rsid w:val="00453C52"/>
    <w:rsid w:val="00495B98"/>
    <w:rsid w:val="004A24B2"/>
    <w:rsid w:val="004A3078"/>
    <w:rsid w:val="004C3446"/>
    <w:rsid w:val="004C3BB2"/>
    <w:rsid w:val="004D77F2"/>
    <w:rsid w:val="004E517A"/>
    <w:rsid w:val="004F4F32"/>
    <w:rsid w:val="00517775"/>
    <w:rsid w:val="00533851"/>
    <w:rsid w:val="00533CAA"/>
    <w:rsid w:val="00545748"/>
    <w:rsid w:val="00554088"/>
    <w:rsid w:val="005566D8"/>
    <w:rsid w:val="00564998"/>
    <w:rsid w:val="00592791"/>
    <w:rsid w:val="005974EF"/>
    <w:rsid w:val="005A0A20"/>
    <w:rsid w:val="005A0C86"/>
    <w:rsid w:val="005B19CB"/>
    <w:rsid w:val="005C16EE"/>
    <w:rsid w:val="005E19DB"/>
    <w:rsid w:val="005E7452"/>
    <w:rsid w:val="005F3A79"/>
    <w:rsid w:val="005F7C96"/>
    <w:rsid w:val="006079B3"/>
    <w:rsid w:val="00621216"/>
    <w:rsid w:val="006559B2"/>
    <w:rsid w:val="006754F0"/>
    <w:rsid w:val="006838AA"/>
    <w:rsid w:val="006847CB"/>
    <w:rsid w:val="006A02A2"/>
    <w:rsid w:val="006B62A2"/>
    <w:rsid w:val="006E6729"/>
    <w:rsid w:val="00711E66"/>
    <w:rsid w:val="00721E7D"/>
    <w:rsid w:val="007309BB"/>
    <w:rsid w:val="007350D5"/>
    <w:rsid w:val="00737C5A"/>
    <w:rsid w:val="00751C25"/>
    <w:rsid w:val="00764F34"/>
    <w:rsid w:val="00785128"/>
    <w:rsid w:val="00794A9E"/>
    <w:rsid w:val="007C3D17"/>
    <w:rsid w:val="007D0D24"/>
    <w:rsid w:val="007D46A5"/>
    <w:rsid w:val="007F64C2"/>
    <w:rsid w:val="00801F54"/>
    <w:rsid w:val="008138CB"/>
    <w:rsid w:val="00836E13"/>
    <w:rsid w:val="00843F82"/>
    <w:rsid w:val="00846A97"/>
    <w:rsid w:val="00850CA6"/>
    <w:rsid w:val="008510F3"/>
    <w:rsid w:val="0087042F"/>
    <w:rsid w:val="0087412E"/>
    <w:rsid w:val="00893F8E"/>
    <w:rsid w:val="00896DFA"/>
    <w:rsid w:val="008C4FC3"/>
    <w:rsid w:val="00900525"/>
    <w:rsid w:val="009005EA"/>
    <w:rsid w:val="0090077B"/>
    <w:rsid w:val="009024F2"/>
    <w:rsid w:val="00912996"/>
    <w:rsid w:val="00992426"/>
    <w:rsid w:val="00993FB0"/>
    <w:rsid w:val="00994559"/>
    <w:rsid w:val="009D0A8B"/>
    <w:rsid w:val="009E1D1A"/>
    <w:rsid w:val="009E42A8"/>
    <w:rsid w:val="009F3058"/>
    <w:rsid w:val="009F4CFE"/>
    <w:rsid w:val="009F77A3"/>
    <w:rsid w:val="00A115DB"/>
    <w:rsid w:val="00A233F7"/>
    <w:rsid w:val="00A530E1"/>
    <w:rsid w:val="00A9251F"/>
    <w:rsid w:val="00AA2339"/>
    <w:rsid w:val="00AB34BD"/>
    <w:rsid w:val="00AE73B6"/>
    <w:rsid w:val="00B2762E"/>
    <w:rsid w:val="00B51864"/>
    <w:rsid w:val="00B56908"/>
    <w:rsid w:val="00B56EE3"/>
    <w:rsid w:val="00B674AC"/>
    <w:rsid w:val="00B722E3"/>
    <w:rsid w:val="00B745BC"/>
    <w:rsid w:val="00B748A6"/>
    <w:rsid w:val="00BA0235"/>
    <w:rsid w:val="00BA30BD"/>
    <w:rsid w:val="00BD2F2B"/>
    <w:rsid w:val="00C0681D"/>
    <w:rsid w:val="00C1051A"/>
    <w:rsid w:val="00C11D78"/>
    <w:rsid w:val="00C120FA"/>
    <w:rsid w:val="00C15475"/>
    <w:rsid w:val="00C2791B"/>
    <w:rsid w:val="00C27E42"/>
    <w:rsid w:val="00C57934"/>
    <w:rsid w:val="00C77285"/>
    <w:rsid w:val="00C9371B"/>
    <w:rsid w:val="00CB7152"/>
    <w:rsid w:val="00CC3168"/>
    <w:rsid w:val="00CE09A6"/>
    <w:rsid w:val="00CE1F6F"/>
    <w:rsid w:val="00CF2351"/>
    <w:rsid w:val="00CF5DA2"/>
    <w:rsid w:val="00D07310"/>
    <w:rsid w:val="00D14411"/>
    <w:rsid w:val="00D23BE7"/>
    <w:rsid w:val="00D245FA"/>
    <w:rsid w:val="00D44448"/>
    <w:rsid w:val="00D63B80"/>
    <w:rsid w:val="00D80DB6"/>
    <w:rsid w:val="00D9541A"/>
    <w:rsid w:val="00DC5542"/>
    <w:rsid w:val="00E14A21"/>
    <w:rsid w:val="00E15193"/>
    <w:rsid w:val="00E25574"/>
    <w:rsid w:val="00EB05F2"/>
    <w:rsid w:val="00EC3A30"/>
    <w:rsid w:val="00ED536B"/>
    <w:rsid w:val="00ED5CAF"/>
    <w:rsid w:val="00EF116C"/>
    <w:rsid w:val="00F026F8"/>
    <w:rsid w:val="00F15698"/>
    <w:rsid w:val="00F17C94"/>
    <w:rsid w:val="00F7169D"/>
    <w:rsid w:val="00F9418F"/>
    <w:rsid w:val="00FC0CFE"/>
    <w:rsid w:val="00FD185F"/>
    <w:rsid w:val="00FF2A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52"/>
    <w:pPr>
      <w:spacing w:after="0" w:line="240" w:lineRule="auto"/>
    </w:pPr>
    <w:rPr>
      <w:rFonts w:eastAsiaTheme="minorEastAsia" w:cs="Times New Roman"/>
      <w:sz w:val="24"/>
      <w:szCs w:val="24"/>
      <w:lang w:val="en-US" w:bidi="en-US"/>
    </w:rPr>
  </w:style>
  <w:style w:type="paragraph" w:styleId="Heading1">
    <w:name w:val="heading 1"/>
    <w:basedOn w:val="Normal"/>
    <w:next w:val="Normal"/>
    <w:link w:val="Heading1Char"/>
    <w:uiPriority w:val="9"/>
    <w:qFormat/>
    <w:rsid w:val="00CB71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B71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B71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B71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B71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B71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B7152"/>
    <w:pPr>
      <w:spacing w:before="240" w:after="60"/>
      <w:outlineLvl w:val="6"/>
    </w:pPr>
  </w:style>
  <w:style w:type="paragraph" w:styleId="Heading8">
    <w:name w:val="heading 8"/>
    <w:basedOn w:val="Normal"/>
    <w:next w:val="Normal"/>
    <w:link w:val="Heading8Char"/>
    <w:uiPriority w:val="9"/>
    <w:semiHidden/>
    <w:unhideWhenUsed/>
    <w:qFormat/>
    <w:rsid w:val="00CB7152"/>
    <w:pPr>
      <w:spacing w:before="240" w:after="60"/>
      <w:outlineLvl w:val="7"/>
    </w:pPr>
    <w:rPr>
      <w:i/>
      <w:iCs/>
    </w:rPr>
  </w:style>
  <w:style w:type="paragraph" w:styleId="Heading9">
    <w:name w:val="heading 9"/>
    <w:basedOn w:val="Normal"/>
    <w:next w:val="Normal"/>
    <w:link w:val="Heading9Char"/>
    <w:uiPriority w:val="9"/>
    <w:semiHidden/>
    <w:unhideWhenUsed/>
    <w:qFormat/>
    <w:rsid w:val="00CB71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52"/>
    <w:rPr>
      <w:rFonts w:asciiTheme="majorHAnsi" w:eastAsiaTheme="majorEastAsia" w:hAnsiTheme="majorHAnsi" w:cs="Times New Roman"/>
      <w:b/>
      <w:bCs/>
      <w:kern w:val="32"/>
      <w:sz w:val="32"/>
      <w:szCs w:val="32"/>
      <w:lang w:val="en-US" w:bidi="en-US"/>
    </w:rPr>
  </w:style>
  <w:style w:type="character" w:customStyle="1" w:styleId="Heading2Char">
    <w:name w:val="Heading 2 Char"/>
    <w:basedOn w:val="DefaultParagraphFont"/>
    <w:link w:val="Heading2"/>
    <w:uiPriority w:val="9"/>
    <w:rsid w:val="00CB7152"/>
    <w:rPr>
      <w:rFonts w:asciiTheme="majorHAnsi" w:eastAsiaTheme="majorEastAsia" w:hAnsiTheme="majorHAnsi" w:cs="Times New Roman"/>
      <w:b/>
      <w:bCs/>
      <w:i/>
      <w:iCs/>
      <w:sz w:val="28"/>
      <w:szCs w:val="28"/>
      <w:lang w:val="en-US" w:bidi="en-US"/>
    </w:rPr>
  </w:style>
  <w:style w:type="character" w:customStyle="1" w:styleId="Heading3Char">
    <w:name w:val="Heading 3 Char"/>
    <w:basedOn w:val="DefaultParagraphFont"/>
    <w:link w:val="Heading3"/>
    <w:uiPriority w:val="9"/>
    <w:rsid w:val="00CB7152"/>
    <w:rPr>
      <w:rFonts w:asciiTheme="majorHAnsi" w:eastAsiaTheme="majorEastAsia" w:hAnsiTheme="majorHAnsi" w:cs="Times New Roman"/>
      <w:b/>
      <w:bCs/>
      <w:sz w:val="26"/>
      <w:szCs w:val="26"/>
      <w:lang w:val="en-US" w:bidi="en-US"/>
    </w:rPr>
  </w:style>
  <w:style w:type="character" w:customStyle="1" w:styleId="Heading4Char">
    <w:name w:val="Heading 4 Char"/>
    <w:basedOn w:val="DefaultParagraphFont"/>
    <w:link w:val="Heading4"/>
    <w:uiPriority w:val="9"/>
    <w:rsid w:val="00CB7152"/>
    <w:rPr>
      <w:rFonts w:eastAsiaTheme="minorEastAsia" w:cs="Times New Roman"/>
      <w:b/>
      <w:bCs/>
      <w:sz w:val="28"/>
      <w:szCs w:val="28"/>
      <w:lang w:val="en-US" w:bidi="en-US"/>
    </w:rPr>
  </w:style>
  <w:style w:type="character" w:customStyle="1" w:styleId="Heading5Char">
    <w:name w:val="Heading 5 Char"/>
    <w:basedOn w:val="DefaultParagraphFont"/>
    <w:link w:val="Heading5"/>
    <w:uiPriority w:val="9"/>
    <w:semiHidden/>
    <w:rsid w:val="00CB7152"/>
    <w:rPr>
      <w:rFonts w:eastAsiaTheme="minorEastAsia" w:cs="Times New Roman"/>
      <w:b/>
      <w:bCs/>
      <w:i/>
      <w:iCs/>
      <w:sz w:val="26"/>
      <w:szCs w:val="26"/>
      <w:lang w:val="en-US" w:bidi="en-US"/>
    </w:rPr>
  </w:style>
  <w:style w:type="character" w:customStyle="1" w:styleId="Heading6Char">
    <w:name w:val="Heading 6 Char"/>
    <w:basedOn w:val="DefaultParagraphFont"/>
    <w:link w:val="Heading6"/>
    <w:uiPriority w:val="9"/>
    <w:semiHidden/>
    <w:rsid w:val="00CB7152"/>
    <w:rPr>
      <w:rFonts w:eastAsiaTheme="minorEastAsia" w:cs="Times New Roman"/>
      <w:b/>
      <w:bCs/>
      <w:lang w:val="en-US" w:bidi="en-US"/>
    </w:rPr>
  </w:style>
  <w:style w:type="character" w:customStyle="1" w:styleId="Heading7Char">
    <w:name w:val="Heading 7 Char"/>
    <w:basedOn w:val="DefaultParagraphFont"/>
    <w:link w:val="Heading7"/>
    <w:uiPriority w:val="9"/>
    <w:semiHidden/>
    <w:rsid w:val="00CB7152"/>
    <w:rPr>
      <w:rFonts w:eastAsiaTheme="minorEastAsia" w:cs="Times New Roman"/>
      <w:sz w:val="24"/>
      <w:szCs w:val="24"/>
      <w:lang w:val="en-US" w:bidi="en-US"/>
    </w:rPr>
  </w:style>
  <w:style w:type="character" w:customStyle="1" w:styleId="Heading8Char">
    <w:name w:val="Heading 8 Char"/>
    <w:basedOn w:val="DefaultParagraphFont"/>
    <w:link w:val="Heading8"/>
    <w:uiPriority w:val="9"/>
    <w:semiHidden/>
    <w:rsid w:val="00CB7152"/>
    <w:rPr>
      <w:rFonts w:eastAsiaTheme="minorEastAsia" w:cs="Times New Roman"/>
      <w:i/>
      <w:iCs/>
      <w:sz w:val="24"/>
      <w:szCs w:val="24"/>
      <w:lang w:val="en-US" w:bidi="en-US"/>
    </w:rPr>
  </w:style>
  <w:style w:type="character" w:customStyle="1" w:styleId="Heading9Char">
    <w:name w:val="Heading 9 Char"/>
    <w:basedOn w:val="DefaultParagraphFont"/>
    <w:link w:val="Heading9"/>
    <w:uiPriority w:val="9"/>
    <w:semiHidden/>
    <w:rsid w:val="00CB7152"/>
    <w:rPr>
      <w:rFonts w:asciiTheme="majorHAnsi" w:eastAsiaTheme="majorEastAsia" w:hAnsiTheme="majorHAnsi" w:cs="Times New Roman"/>
      <w:lang w:val="en-US" w:bidi="en-US"/>
    </w:rPr>
  </w:style>
  <w:style w:type="paragraph" w:styleId="Title">
    <w:name w:val="Title"/>
    <w:basedOn w:val="Normal"/>
    <w:next w:val="Normal"/>
    <w:link w:val="TitleChar"/>
    <w:uiPriority w:val="10"/>
    <w:qFormat/>
    <w:rsid w:val="00CB715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B7152"/>
    <w:rPr>
      <w:rFonts w:asciiTheme="majorHAnsi" w:eastAsiaTheme="majorEastAsia" w:hAnsiTheme="majorHAnsi" w:cstheme="majorBidi"/>
      <w:b/>
      <w:bCs/>
      <w:kern w:val="28"/>
      <w:sz w:val="32"/>
      <w:szCs w:val="32"/>
      <w:lang w:val="en-US" w:bidi="en-US"/>
    </w:rPr>
  </w:style>
  <w:style w:type="paragraph" w:styleId="Subtitle">
    <w:name w:val="Subtitle"/>
    <w:basedOn w:val="Normal"/>
    <w:next w:val="Normal"/>
    <w:link w:val="SubtitleChar"/>
    <w:uiPriority w:val="11"/>
    <w:qFormat/>
    <w:rsid w:val="00CB71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B7152"/>
    <w:rPr>
      <w:rFonts w:asciiTheme="majorHAnsi" w:eastAsiaTheme="majorEastAsia" w:hAnsiTheme="majorHAnsi" w:cs="Times New Roman"/>
      <w:sz w:val="24"/>
      <w:szCs w:val="24"/>
      <w:lang w:val="en-US" w:bidi="en-US"/>
    </w:rPr>
  </w:style>
  <w:style w:type="character" w:styleId="Strong">
    <w:name w:val="Strong"/>
    <w:basedOn w:val="DefaultParagraphFont"/>
    <w:uiPriority w:val="22"/>
    <w:qFormat/>
    <w:rsid w:val="00CB7152"/>
    <w:rPr>
      <w:b/>
      <w:bCs/>
    </w:rPr>
  </w:style>
  <w:style w:type="character" w:styleId="Emphasis">
    <w:name w:val="Emphasis"/>
    <w:basedOn w:val="DefaultParagraphFont"/>
    <w:uiPriority w:val="20"/>
    <w:qFormat/>
    <w:rsid w:val="00CB7152"/>
    <w:rPr>
      <w:rFonts w:asciiTheme="minorHAnsi" w:hAnsiTheme="minorHAnsi"/>
      <w:b/>
      <w:i/>
      <w:iCs/>
    </w:rPr>
  </w:style>
  <w:style w:type="paragraph" w:styleId="NoSpacing">
    <w:name w:val="No Spacing"/>
    <w:basedOn w:val="Normal"/>
    <w:uiPriority w:val="1"/>
    <w:qFormat/>
    <w:rsid w:val="00CB7152"/>
    <w:rPr>
      <w:szCs w:val="32"/>
    </w:rPr>
  </w:style>
  <w:style w:type="paragraph" w:styleId="ListParagraph">
    <w:name w:val="List Paragraph"/>
    <w:basedOn w:val="Normal"/>
    <w:uiPriority w:val="34"/>
    <w:qFormat/>
    <w:rsid w:val="00CB7152"/>
    <w:pPr>
      <w:ind w:left="720"/>
      <w:contextualSpacing/>
    </w:pPr>
  </w:style>
  <w:style w:type="paragraph" w:styleId="Quote">
    <w:name w:val="Quote"/>
    <w:basedOn w:val="Normal"/>
    <w:next w:val="Normal"/>
    <w:link w:val="QuoteChar"/>
    <w:uiPriority w:val="29"/>
    <w:qFormat/>
    <w:rsid w:val="00CB7152"/>
    <w:rPr>
      <w:i/>
    </w:rPr>
  </w:style>
  <w:style w:type="character" w:customStyle="1" w:styleId="QuoteChar">
    <w:name w:val="Quote Char"/>
    <w:basedOn w:val="DefaultParagraphFont"/>
    <w:link w:val="Quote"/>
    <w:uiPriority w:val="29"/>
    <w:rsid w:val="00CB7152"/>
    <w:rPr>
      <w:rFonts w:eastAsiaTheme="minorEastAsia" w:cs="Times New Roman"/>
      <w:i/>
      <w:sz w:val="24"/>
      <w:szCs w:val="24"/>
      <w:lang w:val="en-US" w:bidi="en-US"/>
    </w:rPr>
  </w:style>
  <w:style w:type="paragraph" w:styleId="IntenseQuote">
    <w:name w:val="Intense Quote"/>
    <w:basedOn w:val="Normal"/>
    <w:next w:val="Normal"/>
    <w:link w:val="IntenseQuoteChar"/>
    <w:uiPriority w:val="30"/>
    <w:qFormat/>
    <w:rsid w:val="00CB7152"/>
    <w:pPr>
      <w:ind w:left="720" w:right="720"/>
    </w:pPr>
    <w:rPr>
      <w:b/>
      <w:i/>
      <w:szCs w:val="22"/>
    </w:rPr>
  </w:style>
  <w:style w:type="character" w:customStyle="1" w:styleId="IntenseQuoteChar">
    <w:name w:val="Intense Quote Char"/>
    <w:basedOn w:val="DefaultParagraphFont"/>
    <w:link w:val="IntenseQuote"/>
    <w:uiPriority w:val="30"/>
    <w:rsid w:val="00CB7152"/>
    <w:rPr>
      <w:rFonts w:eastAsiaTheme="minorEastAsia" w:cs="Times New Roman"/>
      <w:b/>
      <w:i/>
      <w:sz w:val="24"/>
      <w:lang w:val="en-US" w:bidi="en-US"/>
    </w:rPr>
  </w:style>
  <w:style w:type="character" w:styleId="SubtleEmphasis">
    <w:name w:val="Subtle Emphasis"/>
    <w:uiPriority w:val="19"/>
    <w:qFormat/>
    <w:rsid w:val="00CB7152"/>
    <w:rPr>
      <w:i/>
      <w:color w:val="5A5A5A" w:themeColor="text1" w:themeTint="A5"/>
    </w:rPr>
  </w:style>
  <w:style w:type="character" w:styleId="IntenseEmphasis">
    <w:name w:val="Intense Emphasis"/>
    <w:basedOn w:val="DefaultParagraphFont"/>
    <w:uiPriority w:val="21"/>
    <w:qFormat/>
    <w:rsid w:val="00CB7152"/>
    <w:rPr>
      <w:b/>
      <w:i/>
      <w:sz w:val="24"/>
      <w:szCs w:val="24"/>
      <w:u w:val="single"/>
    </w:rPr>
  </w:style>
  <w:style w:type="character" w:styleId="SubtleReference">
    <w:name w:val="Subtle Reference"/>
    <w:basedOn w:val="DefaultParagraphFont"/>
    <w:uiPriority w:val="31"/>
    <w:qFormat/>
    <w:rsid w:val="00CB7152"/>
    <w:rPr>
      <w:sz w:val="24"/>
      <w:szCs w:val="24"/>
      <w:u w:val="single"/>
    </w:rPr>
  </w:style>
  <w:style w:type="character" w:styleId="IntenseReference">
    <w:name w:val="Intense Reference"/>
    <w:basedOn w:val="DefaultParagraphFont"/>
    <w:uiPriority w:val="32"/>
    <w:qFormat/>
    <w:rsid w:val="00CB7152"/>
    <w:rPr>
      <w:b/>
      <w:sz w:val="24"/>
      <w:u w:val="single"/>
    </w:rPr>
  </w:style>
  <w:style w:type="character" w:styleId="BookTitle">
    <w:name w:val="Book Title"/>
    <w:basedOn w:val="DefaultParagraphFont"/>
    <w:uiPriority w:val="33"/>
    <w:qFormat/>
    <w:rsid w:val="00CB71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7152"/>
    <w:pPr>
      <w:outlineLvl w:val="9"/>
    </w:pPr>
  </w:style>
  <w:style w:type="character" w:styleId="LineNumber">
    <w:name w:val="line number"/>
    <w:basedOn w:val="DefaultParagraphFont"/>
    <w:uiPriority w:val="99"/>
    <w:semiHidden/>
    <w:unhideWhenUsed/>
    <w:rsid w:val="00CB7152"/>
  </w:style>
  <w:style w:type="paragraph" w:styleId="BalloonText">
    <w:name w:val="Balloon Text"/>
    <w:basedOn w:val="Normal"/>
    <w:link w:val="BalloonTextChar"/>
    <w:uiPriority w:val="99"/>
    <w:semiHidden/>
    <w:unhideWhenUsed/>
    <w:rsid w:val="00CB7152"/>
    <w:rPr>
      <w:rFonts w:ascii="Tahoma" w:hAnsi="Tahoma" w:cs="Tahoma"/>
      <w:sz w:val="16"/>
      <w:szCs w:val="16"/>
    </w:rPr>
  </w:style>
  <w:style w:type="character" w:customStyle="1" w:styleId="BalloonTextChar">
    <w:name w:val="Balloon Text Char"/>
    <w:basedOn w:val="DefaultParagraphFont"/>
    <w:link w:val="BalloonText"/>
    <w:uiPriority w:val="99"/>
    <w:semiHidden/>
    <w:rsid w:val="00CB7152"/>
    <w:rPr>
      <w:rFonts w:ascii="Tahoma" w:eastAsiaTheme="minorEastAsia" w:hAnsi="Tahoma" w:cs="Tahoma"/>
      <w:sz w:val="16"/>
      <w:szCs w:val="16"/>
      <w:lang w:val="en-US" w:bidi="en-US"/>
    </w:rPr>
  </w:style>
  <w:style w:type="paragraph" w:customStyle="1" w:styleId="Text">
    <w:name w:val="Text"/>
    <w:basedOn w:val="Normal"/>
    <w:rsid w:val="00CB7152"/>
    <w:rPr>
      <w:rFonts w:ascii="Times New Roman" w:eastAsia="Times New Roman" w:hAnsi="Times New Roman"/>
      <w:lang w:val="en-GB" w:eastAsia="nl-NL" w:bidi="ar-SA"/>
    </w:rPr>
  </w:style>
  <w:style w:type="paragraph" w:styleId="Caption">
    <w:name w:val="caption"/>
    <w:basedOn w:val="Normal"/>
    <w:next w:val="Normal"/>
    <w:uiPriority w:val="35"/>
    <w:unhideWhenUsed/>
    <w:rsid w:val="00CB7152"/>
    <w:pPr>
      <w:spacing w:after="200"/>
    </w:pPr>
    <w:rPr>
      <w:b/>
      <w:bCs/>
      <w:color w:val="4F81BD" w:themeColor="accent1"/>
      <w:sz w:val="18"/>
      <w:szCs w:val="18"/>
    </w:rPr>
  </w:style>
  <w:style w:type="table" w:styleId="TableGrid">
    <w:name w:val="Table Grid"/>
    <w:basedOn w:val="TableNormal"/>
    <w:uiPriority w:val="59"/>
    <w:rsid w:val="00CB7152"/>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B7152"/>
    <w:rPr>
      <w:sz w:val="16"/>
      <w:szCs w:val="16"/>
    </w:rPr>
  </w:style>
  <w:style w:type="paragraph" w:styleId="CommentText">
    <w:name w:val="annotation text"/>
    <w:basedOn w:val="Normal"/>
    <w:link w:val="CommentTextChar"/>
    <w:uiPriority w:val="99"/>
    <w:semiHidden/>
    <w:unhideWhenUsed/>
    <w:rsid w:val="00CB7152"/>
    <w:rPr>
      <w:sz w:val="20"/>
      <w:szCs w:val="20"/>
    </w:rPr>
  </w:style>
  <w:style w:type="character" w:customStyle="1" w:styleId="CommentTextChar">
    <w:name w:val="Comment Text Char"/>
    <w:basedOn w:val="DefaultParagraphFont"/>
    <w:link w:val="CommentText"/>
    <w:uiPriority w:val="99"/>
    <w:semiHidden/>
    <w:rsid w:val="00CB7152"/>
    <w:rPr>
      <w:rFonts w:eastAsiaTheme="minorEastAsia"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CB7152"/>
    <w:rPr>
      <w:b/>
      <w:bCs/>
    </w:rPr>
  </w:style>
  <w:style w:type="character" w:customStyle="1" w:styleId="CommentSubjectChar">
    <w:name w:val="Comment Subject Char"/>
    <w:basedOn w:val="CommentTextChar"/>
    <w:link w:val="CommentSubject"/>
    <w:uiPriority w:val="99"/>
    <w:semiHidden/>
    <w:rsid w:val="00CB7152"/>
    <w:rPr>
      <w:rFonts w:eastAsiaTheme="minorEastAsia" w:cs="Times New Roman"/>
      <w:b/>
      <w:bCs/>
      <w:sz w:val="20"/>
      <w:szCs w:val="20"/>
      <w:lang w:val="en-US" w:bidi="en-US"/>
    </w:rPr>
  </w:style>
  <w:style w:type="paragraph" w:styleId="Header">
    <w:name w:val="header"/>
    <w:basedOn w:val="Normal"/>
    <w:link w:val="HeaderChar"/>
    <w:uiPriority w:val="99"/>
    <w:semiHidden/>
    <w:unhideWhenUsed/>
    <w:rsid w:val="00CB7152"/>
    <w:pPr>
      <w:tabs>
        <w:tab w:val="center" w:pos="4536"/>
        <w:tab w:val="right" w:pos="9072"/>
      </w:tabs>
    </w:pPr>
  </w:style>
  <w:style w:type="character" w:customStyle="1" w:styleId="HeaderChar">
    <w:name w:val="Header Char"/>
    <w:basedOn w:val="DefaultParagraphFont"/>
    <w:link w:val="Header"/>
    <w:uiPriority w:val="99"/>
    <w:semiHidden/>
    <w:rsid w:val="00CB7152"/>
    <w:rPr>
      <w:rFonts w:eastAsiaTheme="minorEastAsia" w:cs="Times New Roman"/>
      <w:sz w:val="24"/>
      <w:szCs w:val="24"/>
      <w:lang w:val="en-US" w:bidi="en-US"/>
    </w:rPr>
  </w:style>
  <w:style w:type="paragraph" w:styleId="Footer">
    <w:name w:val="footer"/>
    <w:basedOn w:val="Normal"/>
    <w:link w:val="FooterChar"/>
    <w:uiPriority w:val="99"/>
    <w:unhideWhenUsed/>
    <w:rsid w:val="00CB7152"/>
    <w:pPr>
      <w:tabs>
        <w:tab w:val="center" w:pos="4536"/>
        <w:tab w:val="right" w:pos="9072"/>
      </w:tabs>
    </w:pPr>
  </w:style>
  <w:style w:type="character" w:customStyle="1" w:styleId="FooterChar">
    <w:name w:val="Footer Char"/>
    <w:basedOn w:val="DefaultParagraphFont"/>
    <w:link w:val="Footer"/>
    <w:uiPriority w:val="99"/>
    <w:rsid w:val="00CB7152"/>
    <w:rPr>
      <w:rFonts w:eastAsiaTheme="minorEastAsia"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52"/>
    <w:pPr>
      <w:spacing w:after="0" w:line="240" w:lineRule="auto"/>
    </w:pPr>
    <w:rPr>
      <w:rFonts w:eastAsiaTheme="minorEastAsia" w:cs="Times New Roman"/>
      <w:sz w:val="24"/>
      <w:szCs w:val="24"/>
      <w:lang w:val="en-US" w:bidi="en-US"/>
    </w:rPr>
  </w:style>
  <w:style w:type="paragraph" w:styleId="Heading1">
    <w:name w:val="heading 1"/>
    <w:basedOn w:val="Normal"/>
    <w:next w:val="Normal"/>
    <w:link w:val="Heading1Char"/>
    <w:uiPriority w:val="9"/>
    <w:qFormat/>
    <w:rsid w:val="00CB71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B71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B71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B71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B71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B71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B7152"/>
    <w:pPr>
      <w:spacing w:before="240" w:after="60"/>
      <w:outlineLvl w:val="6"/>
    </w:pPr>
  </w:style>
  <w:style w:type="paragraph" w:styleId="Heading8">
    <w:name w:val="heading 8"/>
    <w:basedOn w:val="Normal"/>
    <w:next w:val="Normal"/>
    <w:link w:val="Heading8Char"/>
    <w:uiPriority w:val="9"/>
    <w:semiHidden/>
    <w:unhideWhenUsed/>
    <w:qFormat/>
    <w:rsid w:val="00CB7152"/>
    <w:pPr>
      <w:spacing w:before="240" w:after="60"/>
      <w:outlineLvl w:val="7"/>
    </w:pPr>
    <w:rPr>
      <w:i/>
      <w:iCs/>
    </w:rPr>
  </w:style>
  <w:style w:type="paragraph" w:styleId="Heading9">
    <w:name w:val="heading 9"/>
    <w:basedOn w:val="Normal"/>
    <w:next w:val="Normal"/>
    <w:link w:val="Heading9Char"/>
    <w:uiPriority w:val="9"/>
    <w:semiHidden/>
    <w:unhideWhenUsed/>
    <w:qFormat/>
    <w:rsid w:val="00CB71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52"/>
    <w:rPr>
      <w:rFonts w:asciiTheme="majorHAnsi" w:eastAsiaTheme="majorEastAsia" w:hAnsiTheme="majorHAnsi" w:cs="Times New Roman"/>
      <w:b/>
      <w:bCs/>
      <w:kern w:val="32"/>
      <w:sz w:val="32"/>
      <w:szCs w:val="32"/>
      <w:lang w:val="en-US" w:bidi="en-US"/>
    </w:rPr>
  </w:style>
  <w:style w:type="character" w:customStyle="1" w:styleId="Heading2Char">
    <w:name w:val="Heading 2 Char"/>
    <w:basedOn w:val="DefaultParagraphFont"/>
    <w:link w:val="Heading2"/>
    <w:uiPriority w:val="9"/>
    <w:rsid w:val="00CB7152"/>
    <w:rPr>
      <w:rFonts w:asciiTheme="majorHAnsi" w:eastAsiaTheme="majorEastAsia" w:hAnsiTheme="majorHAnsi" w:cs="Times New Roman"/>
      <w:b/>
      <w:bCs/>
      <w:i/>
      <w:iCs/>
      <w:sz w:val="28"/>
      <w:szCs w:val="28"/>
      <w:lang w:val="en-US" w:bidi="en-US"/>
    </w:rPr>
  </w:style>
  <w:style w:type="character" w:customStyle="1" w:styleId="Heading3Char">
    <w:name w:val="Heading 3 Char"/>
    <w:basedOn w:val="DefaultParagraphFont"/>
    <w:link w:val="Heading3"/>
    <w:uiPriority w:val="9"/>
    <w:rsid w:val="00CB7152"/>
    <w:rPr>
      <w:rFonts w:asciiTheme="majorHAnsi" w:eastAsiaTheme="majorEastAsia" w:hAnsiTheme="majorHAnsi" w:cs="Times New Roman"/>
      <w:b/>
      <w:bCs/>
      <w:sz w:val="26"/>
      <w:szCs w:val="26"/>
      <w:lang w:val="en-US" w:bidi="en-US"/>
    </w:rPr>
  </w:style>
  <w:style w:type="character" w:customStyle="1" w:styleId="Heading4Char">
    <w:name w:val="Heading 4 Char"/>
    <w:basedOn w:val="DefaultParagraphFont"/>
    <w:link w:val="Heading4"/>
    <w:uiPriority w:val="9"/>
    <w:rsid w:val="00CB7152"/>
    <w:rPr>
      <w:rFonts w:eastAsiaTheme="minorEastAsia" w:cs="Times New Roman"/>
      <w:b/>
      <w:bCs/>
      <w:sz w:val="28"/>
      <w:szCs w:val="28"/>
      <w:lang w:val="en-US" w:bidi="en-US"/>
    </w:rPr>
  </w:style>
  <w:style w:type="character" w:customStyle="1" w:styleId="Heading5Char">
    <w:name w:val="Heading 5 Char"/>
    <w:basedOn w:val="DefaultParagraphFont"/>
    <w:link w:val="Heading5"/>
    <w:uiPriority w:val="9"/>
    <w:semiHidden/>
    <w:rsid w:val="00CB7152"/>
    <w:rPr>
      <w:rFonts w:eastAsiaTheme="minorEastAsia" w:cs="Times New Roman"/>
      <w:b/>
      <w:bCs/>
      <w:i/>
      <w:iCs/>
      <w:sz w:val="26"/>
      <w:szCs w:val="26"/>
      <w:lang w:val="en-US" w:bidi="en-US"/>
    </w:rPr>
  </w:style>
  <w:style w:type="character" w:customStyle="1" w:styleId="Heading6Char">
    <w:name w:val="Heading 6 Char"/>
    <w:basedOn w:val="DefaultParagraphFont"/>
    <w:link w:val="Heading6"/>
    <w:uiPriority w:val="9"/>
    <w:semiHidden/>
    <w:rsid w:val="00CB7152"/>
    <w:rPr>
      <w:rFonts w:eastAsiaTheme="minorEastAsia" w:cs="Times New Roman"/>
      <w:b/>
      <w:bCs/>
      <w:lang w:val="en-US" w:bidi="en-US"/>
    </w:rPr>
  </w:style>
  <w:style w:type="character" w:customStyle="1" w:styleId="Heading7Char">
    <w:name w:val="Heading 7 Char"/>
    <w:basedOn w:val="DefaultParagraphFont"/>
    <w:link w:val="Heading7"/>
    <w:uiPriority w:val="9"/>
    <w:semiHidden/>
    <w:rsid w:val="00CB7152"/>
    <w:rPr>
      <w:rFonts w:eastAsiaTheme="minorEastAsia" w:cs="Times New Roman"/>
      <w:sz w:val="24"/>
      <w:szCs w:val="24"/>
      <w:lang w:val="en-US" w:bidi="en-US"/>
    </w:rPr>
  </w:style>
  <w:style w:type="character" w:customStyle="1" w:styleId="Heading8Char">
    <w:name w:val="Heading 8 Char"/>
    <w:basedOn w:val="DefaultParagraphFont"/>
    <w:link w:val="Heading8"/>
    <w:uiPriority w:val="9"/>
    <w:semiHidden/>
    <w:rsid w:val="00CB7152"/>
    <w:rPr>
      <w:rFonts w:eastAsiaTheme="minorEastAsia" w:cs="Times New Roman"/>
      <w:i/>
      <w:iCs/>
      <w:sz w:val="24"/>
      <w:szCs w:val="24"/>
      <w:lang w:val="en-US" w:bidi="en-US"/>
    </w:rPr>
  </w:style>
  <w:style w:type="character" w:customStyle="1" w:styleId="Heading9Char">
    <w:name w:val="Heading 9 Char"/>
    <w:basedOn w:val="DefaultParagraphFont"/>
    <w:link w:val="Heading9"/>
    <w:uiPriority w:val="9"/>
    <w:semiHidden/>
    <w:rsid w:val="00CB7152"/>
    <w:rPr>
      <w:rFonts w:asciiTheme="majorHAnsi" w:eastAsiaTheme="majorEastAsia" w:hAnsiTheme="majorHAnsi" w:cs="Times New Roman"/>
      <w:lang w:val="en-US" w:bidi="en-US"/>
    </w:rPr>
  </w:style>
  <w:style w:type="paragraph" w:styleId="Title">
    <w:name w:val="Title"/>
    <w:basedOn w:val="Normal"/>
    <w:next w:val="Normal"/>
    <w:link w:val="TitleChar"/>
    <w:uiPriority w:val="10"/>
    <w:qFormat/>
    <w:rsid w:val="00CB715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B7152"/>
    <w:rPr>
      <w:rFonts w:asciiTheme="majorHAnsi" w:eastAsiaTheme="majorEastAsia" w:hAnsiTheme="majorHAnsi" w:cstheme="majorBidi"/>
      <w:b/>
      <w:bCs/>
      <w:kern w:val="28"/>
      <w:sz w:val="32"/>
      <w:szCs w:val="32"/>
      <w:lang w:val="en-US" w:bidi="en-US"/>
    </w:rPr>
  </w:style>
  <w:style w:type="paragraph" w:styleId="Subtitle">
    <w:name w:val="Subtitle"/>
    <w:basedOn w:val="Normal"/>
    <w:next w:val="Normal"/>
    <w:link w:val="SubtitleChar"/>
    <w:uiPriority w:val="11"/>
    <w:qFormat/>
    <w:rsid w:val="00CB71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B7152"/>
    <w:rPr>
      <w:rFonts w:asciiTheme="majorHAnsi" w:eastAsiaTheme="majorEastAsia" w:hAnsiTheme="majorHAnsi" w:cs="Times New Roman"/>
      <w:sz w:val="24"/>
      <w:szCs w:val="24"/>
      <w:lang w:val="en-US" w:bidi="en-US"/>
    </w:rPr>
  </w:style>
  <w:style w:type="character" w:styleId="Strong">
    <w:name w:val="Strong"/>
    <w:basedOn w:val="DefaultParagraphFont"/>
    <w:uiPriority w:val="22"/>
    <w:qFormat/>
    <w:rsid w:val="00CB7152"/>
    <w:rPr>
      <w:b/>
      <w:bCs/>
    </w:rPr>
  </w:style>
  <w:style w:type="character" w:styleId="Emphasis">
    <w:name w:val="Emphasis"/>
    <w:basedOn w:val="DefaultParagraphFont"/>
    <w:uiPriority w:val="20"/>
    <w:qFormat/>
    <w:rsid w:val="00CB7152"/>
    <w:rPr>
      <w:rFonts w:asciiTheme="minorHAnsi" w:hAnsiTheme="minorHAnsi"/>
      <w:b/>
      <w:i/>
      <w:iCs/>
    </w:rPr>
  </w:style>
  <w:style w:type="paragraph" w:styleId="NoSpacing">
    <w:name w:val="No Spacing"/>
    <w:basedOn w:val="Normal"/>
    <w:uiPriority w:val="1"/>
    <w:qFormat/>
    <w:rsid w:val="00CB7152"/>
    <w:rPr>
      <w:szCs w:val="32"/>
    </w:rPr>
  </w:style>
  <w:style w:type="paragraph" w:styleId="ListParagraph">
    <w:name w:val="List Paragraph"/>
    <w:basedOn w:val="Normal"/>
    <w:uiPriority w:val="34"/>
    <w:qFormat/>
    <w:rsid w:val="00CB7152"/>
    <w:pPr>
      <w:ind w:left="720"/>
      <w:contextualSpacing/>
    </w:pPr>
  </w:style>
  <w:style w:type="paragraph" w:styleId="Quote">
    <w:name w:val="Quote"/>
    <w:basedOn w:val="Normal"/>
    <w:next w:val="Normal"/>
    <w:link w:val="QuoteChar"/>
    <w:uiPriority w:val="29"/>
    <w:qFormat/>
    <w:rsid w:val="00CB7152"/>
    <w:rPr>
      <w:i/>
    </w:rPr>
  </w:style>
  <w:style w:type="character" w:customStyle="1" w:styleId="QuoteChar">
    <w:name w:val="Quote Char"/>
    <w:basedOn w:val="DefaultParagraphFont"/>
    <w:link w:val="Quote"/>
    <w:uiPriority w:val="29"/>
    <w:rsid w:val="00CB7152"/>
    <w:rPr>
      <w:rFonts w:eastAsiaTheme="minorEastAsia" w:cs="Times New Roman"/>
      <w:i/>
      <w:sz w:val="24"/>
      <w:szCs w:val="24"/>
      <w:lang w:val="en-US" w:bidi="en-US"/>
    </w:rPr>
  </w:style>
  <w:style w:type="paragraph" w:styleId="IntenseQuote">
    <w:name w:val="Intense Quote"/>
    <w:basedOn w:val="Normal"/>
    <w:next w:val="Normal"/>
    <w:link w:val="IntenseQuoteChar"/>
    <w:uiPriority w:val="30"/>
    <w:qFormat/>
    <w:rsid w:val="00CB7152"/>
    <w:pPr>
      <w:ind w:left="720" w:right="720"/>
    </w:pPr>
    <w:rPr>
      <w:b/>
      <w:i/>
      <w:szCs w:val="22"/>
    </w:rPr>
  </w:style>
  <w:style w:type="character" w:customStyle="1" w:styleId="IntenseQuoteChar">
    <w:name w:val="Intense Quote Char"/>
    <w:basedOn w:val="DefaultParagraphFont"/>
    <w:link w:val="IntenseQuote"/>
    <w:uiPriority w:val="30"/>
    <w:rsid w:val="00CB7152"/>
    <w:rPr>
      <w:rFonts w:eastAsiaTheme="minorEastAsia" w:cs="Times New Roman"/>
      <w:b/>
      <w:i/>
      <w:sz w:val="24"/>
      <w:lang w:val="en-US" w:bidi="en-US"/>
    </w:rPr>
  </w:style>
  <w:style w:type="character" w:styleId="SubtleEmphasis">
    <w:name w:val="Subtle Emphasis"/>
    <w:uiPriority w:val="19"/>
    <w:qFormat/>
    <w:rsid w:val="00CB7152"/>
    <w:rPr>
      <w:i/>
      <w:color w:val="5A5A5A" w:themeColor="text1" w:themeTint="A5"/>
    </w:rPr>
  </w:style>
  <w:style w:type="character" w:styleId="IntenseEmphasis">
    <w:name w:val="Intense Emphasis"/>
    <w:basedOn w:val="DefaultParagraphFont"/>
    <w:uiPriority w:val="21"/>
    <w:qFormat/>
    <w:rsid w:val="00CB7152"/>
    <w:rPr>
      <w:b/>
      <w:i/>
      <w:sz w:val="24"/>
      <w:szCs w:val="24"/>
      <w:u w:val="single"/>
    </w:rPr>
  </w:style>
  <w:style w:type="character" w:styleId="SubtleReference">
    <w:name w:val="Subtle Reference"/>
    <w:basedOn w:val="DefaultParagraphFont"/>
    <w:uiPriority w:val="31"/>
    <w:qFormat/>
    <w:rsid w:val="00CB7152"/>
    <w:rPr>
      <w:sz w:val="24"/>
      <w:szCs w:val="24"/>
      <w:u w:val="single"/>
    </w:rPr>
  </w:style>
  <w:style w:type="character" w:styleId="IntenseReference">
    <w:name w:val="Intense Reference"/>
    <w:basedOn w:val="DefaultParagraphFont"/>
    <w:uiPriority w:val="32"/>
    <w:qFormat/>
    <w:rsid w:val="00CB7152"/>
    <w:rPr>
      <w:b/>
      <w:sz w:val="24"/>
      <w:u w:val="single"/>
    </w:rPr>
  </w:style>
  <w:style w:type="character" w:styleId="BookTitle">
    <w:name w:val="Book Title"/>
    <w:basedOn w:val="DefaultParagraphFont"/>
    <w:uiPriority w:val="33"/>
    <w:qFormat/>
    <w:rsid w:val="00CB71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7152"/>
    <w:pPr>
      <w:outlineLvl w:val="9"/>
    </w:pPr>
  </w:style>
  <w:style w:type="character" w:styleId="LineNumber">
    <w:name w:val="line number"/>
    <w:basedOn w:val="DefaultParagraphFont"/>
    <w:uiPriority w:val="99"/>
    <w:semiHidden/>
    <w:unhideWhenUsed/>
    <w:rsid w:val="00CB7152"/>
  </w:style>
  <w:style w:type="paragraph" w:styleId="BalloonText">
    <w:name w:val="Balloon Text"/>
    <w:basedOn w:val="Normal"/>
    <w:link w:val="BalloonTextChar"/>
    <w:uiPriority w:val="99"/>
    <w:semiHidden/>
    <w:unhideWhenUsed/>
    <w:rsid w:val="00CB7152"/>
    <w:rPr>
      <w:rFonts w:ascii="Tahoma" w:hAnsi="Tahoma" w:cs="Tahoma"/>
      <w:sz w:val="16"/>
      <w:szCs w:val="16"/>
    </w:rPr>
  </w:style>
  <w:style w:type="character" w:customStyle="1" w:styleId="BalloonTextChar">
    <w:name w:val="Balloon Text Char"/>
    <w:basedOn w:val="DefaultParagraphFont"/>
    <w:link w:val="BalloonText"/>
    <w:uiPriority w:val="99"/>
    <w:semiHidden/>
    <w:rsid w:val="00CB7152"/>
    <w:rPr>
      <w:rFonts w:ascii="Tahoma" w:eastAsiaTheme="minorEastAsia" w:hAnsi="Tahoma" w:cs="Tahoma"/>
      <w:sz w:val="16"/>
      <w:szCs w:val="16"/>
      <w:lang w:val="en-US" w:bidi="en-US"/>
    </w:rPr>
  </w:style>
  <w:style w:type="paragraph" w:customStyle="1" w:styleId="Text">
    <w:name w:val="Text"/>
    <w:basedOn w:val="Normal"/>
    <w:rsid w:val="00CB7152"/>
    <w:rPr>
      <w:rFonts w:ascii="Times New Roman" w:eastAsia="Times New Roman" w:hAnsi="Times New Roman"/>
      <w:lang w:val="en-GB" w:eastAsia="nl-NL" w:bidi="ar-SA"/>
    </w:rPr>
  </w:style>
  <w:style w:type="paragraph" w:styleId="Caption">
    <w:name w:val="caption"/>
    <w:basedOn w:val="Normal"/>
    <w:next w:val="Normal"/>
    <w:uiPriority w:val="35"/>
    <w:unhideWhenUsed/>
    <w:rsid w:val="00CB7152"/>
    <w:pPr>
      <w:spacing w:after="200"/>
    </w:pPr>
    <w:rPr>
      <w:b/>
      <w:bCs/>
      <w:color w:val="4F81BD" w:themeColor="accent1"/>
      <w:sz w:val="18"/>
      <w:szCs w:val="18"/>
    </w:rPr>
  </w:style>
  <w:style w:type="table" w:styleId="TableGrid">
    <w:name w:val="Table Grid"/>
    <w:basedOn w:val="TableNormal"/>
    <w:uiPriority w:val="59"/>
    <w:rsid w:val="00CB7152"/>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B7152"/>
    <w:rPr>
      <w:sz w:val="16"/>
      <w:szCs w:val="16"/>
    </w:rPr>
  </w:style>
  <w:style w:type="paragraph" w:styleId="CommentText">
    <w:name w:val="annotation text"/>
    <w:basedOn w:val="Normal"/>
    <w:link w:val="CommentTextChar"/>
    <w:uiPriority w:val="99"/>
    <w:semiHidden/>
    <w:unhideWhenUsed/>
    <w:rsid w:val="00CB7152"/>
    <w:rPr>
      <w:sz w:val="20"/>
      <w:szCs w:val="20"/>
    </w:rPr>
  </w:style>
  <w:style w:type="character" w:customStyle="1" w:styleId="CommentTextChar">
    <w:name w:val="Comment Text Char"/>
    <w:basedOn w:val="DefaultParagraphFont"/>
    <w:link w:val="CommentText"/>
    <w:uiPriority w:val="99"/>
    <w:semiHidden/>
    <w:rsid w:val="00CB7152"/>
    <w:rPr>
      <w:rFonts w:eastAsiaTheme="minorEastAsia"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CB7152"/>
    <w:rPr>
      <w:b/>
      <w:bCs/>
    </w:rPr>
  </w:style>
  <w:style w:type="character" w:customStyle="1" w:styleId="CommentSubjectChar">
    <w:name w:val="Comment Subject Char"/>
    <w:basedOn w:val="CommentTextChar"/>
    <w:link w:val="CommentSubject"/>
    <w:uiPriority w:val="99"/>
    <w:semiHidden/>
    <w:rsid w:val="00CB7152"/>
    <w:rPr>
      <w:rFonts w:eastAsiaTheme="minorEastAsia" w:cs="Times New Roman"/>
      <w:b/>
      <w:bCs/>
      <w:sz w:val="20"/>
      <w:szCs w:val="20"/>
      <w:lang w:val="en-US" w:bidi="en-US"/>
    </w:rPr>
  </w:style>
  <w:style w:type="paragraph" w:styleId="Header">
    <w:name w:val="header"/>
    <w:basedOn w:val="Normal"/>
    <w:link w:val="HeaderChar"/>
    <w:uiPriority w:val="99"/>
    <w:semiHidden/>
    <w:unhideWhenUsed/>
    <w:rsid w:val="00CB7152"/>
    <w:pPr>
      <w:tabs>
        <w:tab w:val="center" w:pos="4536"/>
        <w:tab w:val="right" w:pos="9072"/>
      </w:tabs>
    </w:pPr>
  </w:style>
  <w:style w:type="character" w:customStyle="1" w:styleId="HeaderChar">
    <w:name w:val="Header Char"/>
    <w:basedOn w:val="DefaultParagraphFont"/>
    <w:link w:val="Header"/>
    <w:uiPriority w:val="99"/>
    <w:semiHidden/>
    <w:rsid w:val="00CB7152"/>
    <w:rPr>
      <w:rFonts w:eastAsiaTheme="minorEastAsia" w:cs="Times New Roman"/>
      <w:sz w:val="24"/>
      <w:szCs w:val="24"/>
      <w:lang w:val="en-US" w:bidi="en-US"/>
    </w:rPr>
  </w:style>
  <w:style w:type="paragraph" w:styleId="Footer">
    <w:name w:val="footer"/>
    <w:basedOn w:val="Normal"/>
    <w:link w:val="FooterChar"/>
    <w:uiPriority w:val="99"/>
    <w:unhideWhenUsed/>
    <w:rsid w:val="00CB7152"/>
    <w:pPr>
      <w:tabs>
        <w:tab w:val="center" w:pos="4536"/>
        <w:tab w:val="right" w:pos="9072"/>
      </w:tabs>
    </w:pPr>
  </w:style>
  <w:style w:type="character" w:customStyle="1" w:styleId="FooterChar">
    <w:name w:val="Footer Char"/>
    <w:basedOn w:val="DefaultParagraphFont"/>
    <w:link w:val="Footer"/>
    <w:uiPriority w:val="99"/>
    <w:rsid w:val="00CB7152"/>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6185</Words>
  <Characters>34019</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40124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 Keuckelaere</dc:creator>
  <cp:lastModifiedBy>Ann De Keuckelaere</cp:lastModifiedBy>
  <cp:revision>3</cp:revision>
  <cp:lastPrinted>2014-03-03T08:56:00Z</cp:lastPrinted>
  <dcterms:created xsi:type="dcterms:W3CDTF">2014-06-25T08:50:00Z</dcterms:created>
  <dcterms:modified xsi:type="dcterms:W3CDTF">2014-06-25T08:51:00Z</dcterms:modified>
</cp:coreProperties>
</file>