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BD" w:rsidRDefault="007F7E01" w:rsidP="00015960">
      <w:pPr>
        <w:spacing w:line="360" w:lineRule="auto"/>
        <w:jc w:val="center"/>
        <w:rPr>
          <w:rFonts w:ascii="Times New Roman" w:hAnsi="Times New Roman" w:cs="Times New Roman"/>
          <w:b/>
          <w:lang w:val="en-GB"/>
        </w:rPr>
      </w:pPr>
      <w:r w:rsidRPr="007F7E01">
        <w:rPr>
          <w:rFonts w:ascii="Times New Roman" w:hAnsi="Times New Roman" w:cs="Times New Roman"/>
          <w:b/>
          <w:lang w:val="en-GB"/>
        </w:rPr>
        <w:t xml:space="preserve">Efficient and catalyst-free condensation of acyl </w:t>
      </w:r>
      <w:r w:rsidR="006D2799">
        <w:rPr>
          <w:rFonts w:ascii="Times New Roman" w:hAnsi="Times New Roman" w:cs="Times New Roman"/>
          <w:b/>
          <w:lang w:val="en-GB"/>
        </w:rPr>
        <w:t>chlorides</w:t>
      </w:r>
      <w:r w:rsidRPr="007F7E01">
        <w:rPr>
          <w:rFonts w:ascii="Times New Roman" w:hAnsi="Times New Roman" w:cs="Times New Roman"/>
          <w:b/>
          <w:lang w:val="en-GB"/>
        </w:rPr>
        <w:t xml:space="preserve"> and alcohols using continuous flow</w:t>
      </w:r>
    </w:p>
    <w:p w:rsidR="007F7E01" w:rsidRDefault="007F7E01" w:rsidP="00015960">
      <w:pPr>
        <w:spacing w:line="360" w:lineRule="auto"/>
        <w:rPr>
          <w:rFonts w:ascii="Times New Roman" w:hAnsi="Times New Roman" w:cs="Times New Roman"/>
          <w:lang w:val="en-GB"/>
        </w:rPr>
      </w:pPr>
      <w:r>
        <w:rPr>
          <w:rFonts w:ascii="Times New Roman" w:hAnsi="Times New Roman" w:cs="Times New Roman"/>
          <w:b/>
          <w:lang w:val="en-GB"/>
        </w:rPr>
        <w:t>Abstract</w:t>
      </w:r>
    </w:p>
    <w:p w:rsidR="007F7E01" w:rsidRDefault="007F7E01" w:rsidP="00015960">
      <w:pPr>
        <w:spacing w:line="360" w:lineRule="auto"/>
        <w:jc w:val="both"/>
        <w:rPr>
          <w:rFonts w:ascii="Times New Roman" w:hAnsi="Times New Roman" w:cs="Times New Roman"/>
          <w:lang w:val="en-GB"/>
        </w:rPr>
      </w:pPr>
      <w:r>
        <w:rPr>
          <w:rFonts w:ascii="Times New Roman" w:hAnsi="Times New Roman" w:cs="Times New Roman"/>
          <w:lang w:val="en-GB"/>
        </w:rPr>
        <w:t xml:space="preserve">An efficient and catalyst-free procedure for the condensation of acyl </w:t>
      </w:r>
      <w:r w:rsidR="006D2799">
        <w:rPr>
          <w:rFonts w:ascii="Times New Roman" w:hAnsi="Times New Roman" w:cs="Times New Roman"/>
          <w:lang w:val="en-GB"/>
        </w:rPr>
        <w:t>chlorides</w:t>
      </w:r>
      <w:r>
        <w:rPr>
          <w:rFonts w:ascii="Times New Roman" w:hAnsi="Times New Roman" w:cs="Times New Roman"/>
          <w:lang w:val="en-GB"/>
        </w:rPr>
        <w:t xml:space="preserve"> and alcohols using continuous flow was developed.</w:t>
      </w:r>
      <w:r w:rsidR="001B7B61">
        <w:rPr>
          <w:rFonts w:ascii="Times New Roman" w:hAnsi="Times New Roman" w:cs="Times New Roman"/>
          <w:lang w:val="en-GB"/>
        </w:rPr>
        <w:t xml:space="preserve"> Different esters could be obtained </w:t>
      </w:r>
      <w:r w:rsidR="00526D66">
        <w:rPr>
          <w:rFonts w:ascii="Times New Roman" w:hAnsi="Times New Roman" w:cs="Times New Roman"/>
          <w:lang w:val="en-GB"/>
        </w:rPr>
        <w:t>with excellent conversions</w:t>
      </w:r>
      <w:r w:rsidR="001B7B61">
        <w:rPr>
          <w:rFonts w:ascii="Times New Roman" w:hAnsi="Times New Roman" w:cs="Times New Roman"/>
          <w:lang w:val="en-GB"/>
        </w:rPr>
        <w:t xml:space="preserve"> starting from the corresponding acyl </w:t>
      </w:r>
      <w:r w:rsidR="006D2799">
        <w:rPr>
          <w:rFonts w:ascii="Times New Roman" w:hAnsi="Times New Roman" w:cs="Times New Roman"/>
          <w:lang w:val="en-GB"/>
        </w:rPr>
        <w:t>chlorides</w:t>
      </w:r>
      <w:r w:rsidR="001B7B61">
        <w:rPr>
          <w:rFonts w:ascii="Times New Roman" w:hAnsi="Times New Roman" w:cs="Times New Roman"/>
          <w:lang w:val="en-GB"/>
        </w:rPr>
        <w:t xml:space="preserve"> and alcohols</w:t>
      </w:r>
      <w:r w:rsidR="00AB46FA">
        <w:rPr>
          <w:rFonts w:ascii="Times New Roman" w:hAnsi="Times New Roman" w:cs="Times New Roman"/>
          <w:lang w:val="en-GB"/>
        </w:rPr>
        <w:t xml:space="preserve"> in</w:t>
      </w:r>
      <w:r w:rsidR="00AA6FEE">
        <w:rPr>
          <w:rFonts w:ascii="Times New Roman" w:hAnsi="Times New Roman" w:cs="Times New Roman"/>
          <w:lang w:val="en-GB"/>
        </w:rPr>
        <w:t xml:space="preserve"> very</w:t>
      </w:r>
      <w:r w:rsidR="00AB46FA">
        <w:rPr>
          <w:rFonts w:ascii="Times New Roman" w:hAnsi="Times New Roman" w:cs="Times New Roman"/>
          <w:lang w:val="en-GB"/>
        </w:rPr>
        <w:t xml:space="preserve"> short reaction times</w:t>
      </w:r>
      <w:r w:rsidR="00AA6FEE">
        <w:rPr>
          <w:rFonts w:ascii="Times New Roman" w:hAnsi="Times New Roman" w:cs="Times New Roman"/>
          <w:lang w:val="en-GB"/>
        </w:rPr>
        <w:t xml:space="preserve"> (5-6</w:t>
      </w:r>
      <w:r w:rsidR="00503081">
        <w:rPr>
          <w:rFonts w:ascii="Times New Roman" w:hAnsi="Times New Roman" w:cs="Times New Roman"/>
          <w:lang w:val="en-GB"/>
        </w:rPr>
        <w:t>.7</w:t>
      </w:r>
      <w:r w:rsidR="00AA6FEE">
        <w:rPr>
          <w:rFonts w:ascii="Times New Roman" w:hAnsi="Times New Roman" w:cs="Times New Roman"/>
          <w:lang w:val="en-GB"/>
        </w:rPr>
        <w:t xml:space="preserve"> min)</w:t>
      </w:r>
      <w:r w:rsidR="001B7B61">
        <w:rPr>
          <w:rFonts w:ascii="Times New Roman" w:hAnsi="Times New Roman" w:cs="Times New Roman"/>
          <w:lang w:val="en-GB"/>
        </w:rPr>
        <w:t xml:space="preserve">. </w:t>
      </w:r>
      <w:r w:rsidR="00526D66">
        <w:rPr>
          <w:rFonts w:ascii="Times New Roman" w:hAnsi="Times New Roman" w:cs="Times New Roman"/>
          <w:lang w:val="en-GB"/>
        </w:rPr>
        <w:t>The reaction was performed solventless for liquid reagents but requires a solvent for solid reagents in order to prevent clogging of the microreactor.</w:t>
      </w:r>
    </w:p>
    <w:p w:rsidR="007702C0" w:rsidRPr="007702C0" w:rsidRDefault="007702C0" w:rsidP="00015960">
      <w:pPr>
        <w:spacing w:line="360" w:lineRule="auto"/>
        <w:jc w:val="both"/>
        <w:rPr>
          <w:rFonts w:ascii="Times New Roman" w:hAnsi="Times New Roman" w:cs="Times New Roman"/>
          <w:lang w:val="en-GB"/>
        </w:rPr>
      </w:pPr>
      <w:r>
        <w:rPr>
          <w:rFonts w:ascii="Times New Roman" w:hAnsi="Times New Roman" w:cs="Times New Roman"/>
          <w:b/>
          <w:lang w:val="en-GB"/>
        </w:rPr>
        <w:t>Key-words</w:t>
      </w:r>
      <w:r>
        <w:rPr>
          <w:rFonts w:ascii="Times New Roman" w:hAnsi="Times New Roman" w:cs="Times New Roman"/>
          <w:lang w:val="en-GB"/>
        </w:rPr>
        <w:t>: Esterification, continuous flow, acid chloride, catalyst-free</w:t>
      </w:r>
    </w:p>
    <w:p w:rsidR="001B7B61" w:rsidRDefault="001B7B61" w:rsidP="00015960">
      <w:pPr>
        <w:spacing w:line="360" w:lineRule="auto"/>
        <w:rPr>
          <w:rFonts w:ascii="Times New Roman" w:hAnsi="Times New Roman" w:cs="Times New Roman"/>
          <w:lang w:val="en-GB"/>
        </w:rPr>
      </w:pPr>
      <w:r>
        <w:rPr>
          <w:rFonts w:ascii="Times New Roman" w:hAnsi="Times New Roman" w:cs="Times New Roman"/>
          <w:b/>
          <w:lang w:val="en-GB"/>
        </w:rPr>
        <w:t>Introduction</w:t>
      </w:r>
    </w:p>
    <w:p w:rsidR="00E739DE" w:rsidRDefault="00513CCC" w:rsidP="00015960">
      <w:pPr>
        <w:spacing w:line="360" w:lineRule="auto"/>
        <w:jc w:val="both"/>
        <w:rPr>
          <w:rFonts w:ascii="Times New Roman" w:hAnsi="Times New Roman" w:cs="Times New Roman"/>
          <w:lang w:val="en-GB"/>
        </w:rPr>
      </w:pPr>
      <w:r>
        <w:rPr>
          <w:rFonts w:ascii="Times New Roman" w:hAnsi="Times New Roman" w:cs="Times New Roman"/>
          <w:lang w:val="en-GB"/>
        </w:rPr>
        <w:t>The</w:t>
      </w:r>
      <w:r w:rsidR="001B7B61">
        <w:rPr>
          <w:rFonts w:ascii="Times New Roman" w:hAnsi="Times New Roman" w:cs="Times New Roman"/>
          <w:lang w:val="en-GB"/>
        </w:rPr>
        <w:t xml:space="preserve"> reaction between an acyl </w:t>
      </w:r>
      <w:r w:rsidR="009863BC">
        <w:rPr>
          <w:rFonts w:ascii="Times New Roman" w:hAnsi="Times New Roman" w:cs="Times New Roman"/>
          <w:lang w:val="en-GB"/>
        </w:rPr>
        <w:t>chloride</w:t>
      </w:r>
      <w:r w:rsidR="001B7B61">
        <w:rPr>
          <w:rFonts w:ascii="Times New Roman" w:hAnsi="Times New Roman" w:cs="Times New Roman"/>
          <w:lang w:val="en-GB"/>
        </w:rPr>
        <w:t xml:space="preserve"> and an alcohol is</w:t>
      </w:r>
      <w:r>
        <w:rPr>
          <w:rFonts w:ascii="Times New Roman" w:hAnsi="Times New Roman" w:cs="Times New Roman"/>
          <w:lang w:val="en-GB"/>
        </w:rPr>
        <w:t xml:space="preserve"> a</w:t>
      </w:r>
      <w:r w:rsidR="001B7B61">
        <w:rPr>
          <w:rFonts w:ascii="Times New Roman" w:hAnsi="Times New Roman" w:cs="Times New Roman"/>
          <w:lang w:val="en-GB"/>
        </w:rPr>
        <w:t xml:space="preserve"> well-</w:t>
      </w:r>
      <w:r>
        <w:rPr>
          <w:rFonts w:ascii="Times New Roman" w:hAnsi="Times New Roman" w:cs="Times New Roman"/>
          <w:lang w:val="en-GB"/>
        </w:rPr>
        <w:t>known reaction and is used a lot in organic chemistry as protection strategy for hydroxyl groups.</w:t>
      </w:r>
      <w:r w:rsidR="00A1036B">
        <w:rPr>
          <w:rFonts w:ascii="Times New Roman" w:hAnsi="Times New Roman" w:cs="Times New Roman"/>
          <w:vertAlign w:val="superscript"/>
          <w:lang w:val="en-GB"/>
        </w:rPr>
        <w:t>1</w:t>
      </w:r>
      <w:r>
        <w:rPr>
          <w:rFonts w:ascii="Times New Roman" w:hAnsi="Times New Roman" w:cs="Times New Roman"/>
          <w:lang w:val="en-GB"/>
        </w:rPr>
        <w:t xml:space="preserve"> </w:t>
      </w:r>
      <w:r w:rsidR="00BB1FE7">
        <w:rPr>
          <w:rFonts w:ascii="Times New Roman" w:hAnsi="Times New Roman" w:cs="Times New Roman"/>
          <w:lang w:val="en-GB"/>
        </w:rPr>
        <w:t xml:space="preserve">Typically, this reaction is performed in the presence of a catalyst.  </w:t>
      </w:r>
      <w:r w:rsidR="00A1036B">
        <w:rPr>
          <w:rFonts w:ascii="Times New Roman" w:hAnsi="Times New Roman" w:cs="Times New Roman"/>
          <w:lang w:val="en-GB"/>
        </w:rPr>
        <w:t>Among the base</w:t>
      </w:r>
      <w:r w:rsidR="00526D66">
        <w:rPr>
          <w:rFonts w:ascii="Times New Roman" w:hAnsi="Times New Roman" w:cs="Times New Roman"/>
          <w:lang w:val="en-GB"/>
        </w:rPr>
        <w:t xml:space="preserve"> catalysts</w:t>
      </w:r>
      <w:r w:rsidR="00A1036B">
        <w:rPr>
          <w:rFonts w:ascii="Times New Roman" w:hAnsi="Times New Roman" w:cs="Times New Roman"/>
          <w:lang w:val="en-GB"/>
        </w:rPr>
        <w:t xml:space="preserve"> used for the esterification of acyl </w:t>
      </w:r>
      <w:r w:rsidR="006D2799">
        <w:rPr>
          <w:rFonts w:ascii="Times New Roman" w:hAnsi="Times New Roman" w:cs="Times New Roman"/>
          <w:lang w:val="en-GB"/>
        </w:rPr>
        <w:t>chlorides</w:t>
      </w:r>
      <w:r w:rsidR="00A1036B">
        <w:rPr>
          <w:rFonts w:ascii="Times New Roman" w:hAnsi="Times New Roman" w:cs="Times New Roman"/>
          <w:lang w:val="en-GB"/>
        </w:rPr>
        <w:t xml:space="preserve"> are pyridine, Et</w:t>
      </w:r>
      <w:r w:rsidR="00A1036B">
        <w:rPr>
          <w:rFonts w:ascii="Times New Roman" w:hAnsi="Times New Roman" w:cs="Times New Roman"/>
          <w:vertAlign w:val="subscript"/>
          <w:lang w:val="en-GB"/>
        </w:rPr>
        <w:t>3</w:t>
      </w:r>
      <w:r w:rsidR="00A1036B">
        <w:rPr>
          <w:rFonts w:ascii="Times New Roman" w:hAnsi="Times New Roman" w:cs="Times New Roman"/>
          <w:lang w:val="en-GB"/>
        </w:rPr>
        <w:t>N and 4-dimethylaminopyridine (DMAP).</w:t>
      </w:r>
      <w:r w:rsidR="00A1036B">
        <w:rPr>
          <w:rFonts w:ascii="Times New Roman" w:hAnsi="Times New Roman" w:cs="Times New Roman"/>
          <w:vertAlign w:val="superscript"/>
          <w:lang w:val="en-GB"/>
        </w:rPr>
        <w:t>1,2</w:t>
      </w:r>
      <w:r w:rsidR="00526D66">
        <w:rPr>
          <w:rFonts w:ascii="Times New Roman" w:hAnsi="Times New Roman" w:cs="Times New Roman"/>
          <w:vertAlign w:val="superscript"/>
          <w:lang w:val="en-GB"/>
        </w:rPr>
        <w:t>a</w:t>
      </w:r>
      <w:r w:rsidR="00A1036B">
        <w:rPr>
          <w:rFonts w:ascii="Times New Roman" w:hAnsi="Times New Roman" w:cs="Times New Roman"/>
          <w:lang w:val="en-GB"/>
        </w:rPr>
        <w:t xml:space="preserve"> Other bases, such as 1,4</w:t>
      </w:r>
      <w:r w:rsidR="00A1036B">
        <w:rPr>
          <w:rFonts w:ascii="Times New Roman" w:hAnsi="Times New Roman" w:cs="Times New Roman"/>
          <w:lang w:val="en-GB"/>
        </w:rPr>
        <w:noBreakHyphen/>
        <w:t>diazabicyclo[2.2.2]octane (DABCO)</w:t>
      </w:r>
      <w:r w:rsidR="00526D66">
        <w:rPr>
          <w:rFonts w:ascii="Times New Roman" w:hAnsi="Times New Roman" w:cs="Times New Roman"/>
          <w:vertAlign w:val="superscript"/>
          <w:lang w:val="en-GB"/>
        </w:rPr>
        <w:t>2a,2b</w:t>
      </w:r>
      <w:r w:rsidR="00526D66">
        <w:rPr>
          <w:rFonts w:ascii="Times New Roman" w:hAnsi="Times New Roman" w:cs="Times New Roman"/>
          <w:lang w:val="en-GB"/>
        </w:rPr>
        <w:t xml:space="preserve">, </w:t>
      </w:r>
      <w:r w:rsidR="00526D66">
        <w:rPr>
          <w:rFonts w:ascii="Times New Roman" w:hAnsi="Times New Roman" w:cs="Times New Roman"/>
          <w:i/>
          <w:lang w:val="en-GB"/>
        </w:rPr>
        <w:t>N</w:t>
      </w:r>
      <w:r w:rsidR="00526D66">
        <w:rPr>
          <w:rFonts w:ascii="Times New Roman" w:hAnsi="Times New Roman" w:cs="Times New Roman"/>
          <w:lang w:val="en-GB"/>
        </w:rPr>
        <w:t>,</w:t>
      </w:r>
      <w:r w:rsidR="00526D66">
        <w:rPr>
          <w:rFonts w:ascii="Times New Roman" w:hAnsi="Times New Roman" w:cs="Times New Roman"/>
          <w:i/>
          <w:lang w:val="en-GB"/>
        </w:rPr>
        <w:t>N</w:t>
      </w:r>
      <w:r w:rsidR="00526D66">
        <w:rPr>
          <w:rFonts w:ascii="Times New Roman" w:hAnsi="Times New Roman" w:cs="Times New Roman"/>
          <w:lang w:val="en-GB"/>
        </w:rPr>
        <w:t>,</w:t>
      </w:r>
      <w:r w:rsidR="00526D66" w:rsidRPr="00526D66">
        <w:rPr>
          <w:rFonts w:ascii="Times New Roman" w:hAnsi="Times New Roman" w:cs="Times New Roman"/>
          <w:i/>
          <w:lang w:val="en-GB"/>
        </w:rPr>
        <w:t>N</w:t>
      </w:r>
      <w:r w:rsidR="00526D66">
        <w:rPr>
          <w:rFonts w:ascii="Times New Roman" w:hAnsi="Times New Roman" w:cs="Times New Roman"/>
          <w:i/>
          <w:lang w:val="en-GB"/>
        </w:rPr>
        <w:t>’</w:t>
      </w:r>
      <w:r w:rsidR="00526D66">
        <w:rPr>
          <w:rFonts w:ascii="Times New Roman" w:hAnsi="Times New Roman" w:cs="Times New Roman"/>
          <w:lang w:val="en-GB"/>
        </w:rPr>
        <w:t>,</w:t>
      </w:r>
      <w:r w:rsidR="00526D66">
        <w:rPr>
          <w:rFonts w:ascii="Times New Roman" w:hAnsi="Times New Roman" w:cs="Times New Roman"/>
          <w:i/>
          <w:lang w:val="en-GB"/>
        </w:rPr>
        <w:t>N’</w:t>
      </w:r>
      <w:r w:rsidR="00526D66">
        <w:rPr>
          <w:rFonts w:ascii="Times New Roman" w:hAnsi="Times New Roman" w:cs="Times New Roman"/>
          <w:lang w:val="en-GB"/>
        </w:rPr>
        <w:t>-tetramethylethylenediamine (TMEDA)</w:t>
      </w:r>
      <w:r w:rsidR="00526D66">
        <w:rPr>
          <w:rFonts w:ascii="Times New Roman" w:hAnsi="Times New Roman" w:cs="Times New Roman"/>
          <w:vertAlign w:val="superscript"/>
          <w:lang w:val="en-GB"/>
        </w:rPr>
        <w:t>2c</w:t>
      </w:r>
      <w:r w:rsidR="00526D66">
        <w:rPr>
          <w:rFonts w:ascii="Times New Roman" w:hAnsi="Times New Roman" w:cs="Times New Roman"/>
          <w:lang w:val="en-GB"/>
        </w:rPr>
        <w:t xml:space="preserve"> </w:t>
      </w:r>
      <w:r w:rsidR="00AA6FEE">
        <w:rPr>
          <w:rFonts w:ascii="Times New Roman" w:hAnsi="Times New Roman" w:cs="Times New Roman"/>
          <w:lang w:val="en-GB"/>
        </w:rPr>
        <w:t xml:space="preserve"> or NaOH</w:t>
      </w:r>
      <w:r w:rsidR="00526D66">
        <w:rPr>
          <w:rFonts w:ascii="Times New Roman" w:hAnsi="Times New Roman" w:cs="Times New Roman"/>
          <w:vertAlign w:val="superscript"/>
          <w:lang w:val="en-GB"/>
        </w:rPr>
        <w:t>2d</w:t>
      </w:r>
      <w:r w:rsidR="00A1036B">
        <w:rPr>
          <w:rFonts w:ascii="Times New Roman" w:hAnsi="Times New Roman" w:cs="Times New Roman"/>
          <w:lang w:val="en-GB"/>
        </w:rPr>
        <w:t xml:space="preserve">, </w:t>
      </w:r>
      <w:r w:rsidR="005012A5">
        <w:rPr>
          <w:rFonts w:ascii="Times New Roman" w:hAnsi="Times New Roman" w:cs="Times New Roman"/>
          <w:lang w:val="en-GB"/>
        </w:rPr>
        <w:t xml:space="preserve">can </w:t>
      </w:r>
      <w:r w:rsidR="00A1036B">
        <w:rPr>
          <w:rFonts w:ascii="Times New Roman" w:hAnsi="Times New Roman" w:cs="Times New Roman"/>
          <w:lang w:val="en-GB"/>
        </w:rPr>
        <w:t>also</w:t>
      </w:r>
      <w:r w:rsidR="005012A5">
        <w:rPr>
          <w:rFonts w:ascii="Times New Roman" w:hAnsi="Times New Roman" w:cs="Times New Roman"/>
          <w:lang w:val="en-GB"/>
        </w:rPr>
        <w:t xml:space="preserve"> be</w:t>
      </w:r>
      <w:r w:rsidR="00A1036B">
        <w:rPr>
          <w:rFonts w:ascii="Times New Roman" w:hAnsi="Times New Roman" w:cs="Times New Roman"/>
          <w:lang w:val="en-GB"/>
        </w:rPr>
        <w:t xml:space="preserve"> used</w:t>
      </w:r>
      <w:r w:rsidR="007512A8">
        <w:rPr>
          <w:rFonts w:ascii="Times New Roman" w:hAnsi="Times New Roman" w:cs="Times New Roman"/>
          <w:lang w:val="en-GB"/>
        </w:rPr>
        <w:t xml:space="preserve">. </w:t>
      </w:r>
      <w:r w:rsidR="005012A5">
        <w:rPr>
          <w:rFonts w:ascii="Times New Roman" w:hAnsi="Times New Roman" w:cs="Times New Roman"/>
          <w:lang w:val="en-GB"/>
        </w:rPr>
        <w:t>Next to these base</w:t>
      </w:r>
      <w:r w:rsidR="007512A8">
        <w:rPr>
          <w:rFonts w:ascii="Times New Roman" w:hAnsi="Times New Roman" w:cs="Times New Roman"/>
          <w:lang w:val="en-GB"/>
        </w:rPr>
        <w:t>s</w:t>
      </w:r>
      <w:r w:rsidR="005012A5">
        <w:rPr>
          <w:rFonts w:ascii="Times New Roman" w:hAnsi="Times New Roman" w:cs="Times New Roman"/>
          <w:lang w:val="en-GB"/>
        </w:rPr>
        <w:t xml:space="preserve">, </w:t>
      </w:r>
      <w:r w:rsidR="00526D66">
        <w:rPr>
          <w:rFonts w:ascii="Times New Roman" w:hAnsi="Times New Roman" w:cs="Times New Roman"/>
          <w:lang w:val="en-GB"/>
        </w:rPr>
        <w:t>other</w:t>
      </w:r>
      <w:r w:rsidR="005012A5">
        <w:rPr>
          <w:rFonts w:ascii="Times New Roman" w:hAnsi="Times New Roman" w:cs="Times New Roman"/>
          <w:lang w:val="en-GB"/>
        </w:rPr>
        <w:t xml:space="preserve"> catalyst</w:t>
      </w:r>
      <w:r w:rsidR="007512A8">
        <w:rPr>
          <w:rFonts w:ascii="Times New Roman" w:hAnsi="Times New Roman" w:cs="Times New Roman"/>
          <w:lang w:val="en-GB"/>
        </w:rPr>
        <w:t>s</w:t>
      </w:r>
      <w:r w:rsidR="005012A5">
        <w:rPr>
          <w:rFonts w:ascii="Times New Roman" w:hAnsi="Times New Roman" w:cs="Times New Roman"/>
          <w:lang w:val="en-GB"/>
        </w:rPr>
        <w:t xml:space="preserve"> are </w:t>
      </w:r>
      <w:r w:rsidR="00AA6FEE">
        <w:rPr>
          <w:rFonts w:ascii="Times New Roman" w:hAnsi="Times New Roman" w:cs="Times New Roman"/>
          <w:lang w:val="en-GB"/>
        </w:rPr>
        <w:t>reported</w:t>
      </w:r>
      <w:r w:rsidR="007512A8">
        <w:rPr>
          <w:rFonts w:ascii="Times New Roman" w:hAnsi="Times New Roman" w:cs="Times New Roman"/>
          <w:lang w:val="en-GB"/>
        </w:rPr>
        <w:t xml:space="preserve"> in literature</w:t>
      </w:r>
      <w:r w:rsidR="005012A5">
        <w:rPr>
          <w:rFonts w:ascii="Times New Roman" w:hAnsi="Times New Roman" w:cs="Times New Roman"/>
          <w:lang w:val="en-GB"/>
        </w:rPr>
        <w:t xml:space="preserve">: </w:t>
      </w:r>
      <w:r w:rsidR="007512A8">
        <w:rPr>
          <w:rFonts w:ascii="Times New Roman" w:hAnsi="Times New Roman" w:cs="Times New Roman"/>
          <w:lang w:val="en-GB"/>
        </w:rPr>
        <w:t xml:space="preserve"> BiCl</w:t>
      </w:r>
      <w:r w:rsidR="007512A8">
        <w:rPr>
          <w:rFonts w:ascii="Times New Roman" w:hAnsi="Times New Roman" w:cs="Times New Roman"/>
          <w:vertAlign w:val="subscript"/>
          <w:lang w:val="en-GB"/>
        </w:rPr>
        <w:t>3</w:t>
      </w:r>
      <w:r w:rsidR="00526D66">
        <w:rPr>
          <w:rFonts w:ascii="Times New Roman" w:hAnsi="Times New Roman" w:cs="Times New Roman"/>
          <w:vertAlign w:val="superscript"/>
          <w:lang w:val="en-GB"/>
        </w:rPr>
        <w:t>3a</w:t>
      </w:r>
      <w:r w:rsidR="007512A8">
        <w:rPr>
          <w:rFonts w:ascii="Times New Roman" w:hAnsi="Times New Roman" w:cs="Times New Roman"/>
          <w:lang w:val="en-GB"/>
        </w:rPr>
        <w:t>, ZnO</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b,3c,3d</w:t>
      </w:r>
      <w:r w:rsidR="007512A8">
        <w:rPr>
          <w:rFonts w:ascii="Times New Roman" w:hAnsi="Times New Roman" w:cs="Times New Roman"/>
          <w:lang w:val="en-GB"/>
        </w:rPr>
        <w:t>, Al</w:t>
      </w:r>
      <w:r w:rsidR="007512A8">
        <w:rPr>
          <w:rFonts w:ascii="Times New Roman" w:hAnsi="Times New Roman" w:cs="Times New Roman"/>
          <w:vertAlign w:val="subscript"/>
          <w:lang w:val="en-GB"/>
        </w:rPr>
        <w:t>2</w:t>
      </w:r>
      <w:r w:rsidR="007512A8">
        <w:rPr>
          <w:rFonts w:ascii="Times New Roman" w:hAnsi="Times New Roman" w:cs="Times New Roman"/>
          <w:lang w:val="en-GB"/>
        </w:rPr>
        <w:t>O</w:t>
      </w:r>
      <w:r w:rsidR="007512A8">
        <w:rPr>
          <w:rFonts w:ascii="Times New Roman" w:hAnsi="Times New Roman" w:cs="Times New Roman"/>
          <w:vertAlign w:val="subscript"/>
          <w:lang w:val="en-GB"/>
        </w:rPr>
        <w:t>3</w:t>
      </w:r>
      <w:r w:rsidR="00526D66">
        <w:rPr>
          <w:rFonts w:ascii="Times New Roman" w:hAnsi="Times New Roman" w:cs="Times New Roman"/>
          <w:vertAlign w:val="superscript"/>
          <w:lang w:val="en-GB"/>
        </w:rPr>
        <w:t>3e</w:t>
      </w:r>
      <w:r w:rsidR="00067986">
        <w:rPr>
          <w:rFonts w:ascii="Times New Roman" w:hAnsi="Times New Roman" w:cs="Times New Roman"/>
          <w:vertAlign w:val="superscript"/>
          <w:lang w:val="en-GB"/>
        </w:rPr>
        <w:t>,3f,3g</w:t>
      </w:r>
      <w:r w:rsidR="007512A8">
        <w:rPr>
          <w:rFonts w:ascii="Times New Roman" w:hAnsi="Times New Roman" w:cs="Times New Roman"/>
          <w:lang w:val="en-GB"/>
        </w:rPr>
        <w:t>, ZrOCl</w:t>
      </w:r>
      <w:r w:rsidR="007512A8">
        <w:rPr>
          <w:rFonts w:ascii="Times New Roman" w:hAnsi="Times New Roman" w:cs="Times New Roman"/>
          <w:vertAlign w:val="subscript"/>
          <w:lang w:val="en-GB"/>
        </w:rPr>
        <w:t>2</w:t>
      </w:r>
      <w:r w:rsidR="007512A8">
        <w:rPr>
          <w:rFonts w:ascii="Times New Roman" w:hAnsi="Times New Roman" w:cs="Times New Roman"/>
          <w:lang w:val="en-GB"/>
        </w:rPr>
        <w:t>.8H</w:t>
      </w:r>
      <w:r w:rsidR="007512A8">
        <w:rPr>
          <w:rFonts w:ascii="Times New Roman" w:hAnsi="Times New Roman" w:cs="Times New Roman"/>
          <w:vertAlign w:val="subscript"/>
          <w:lang w:val="en-GB"/>
        </w:rPr>
        <w:t>2</w:t>
      </w:r>
      <w:r w:rsidR="007512A8">
        <w:rPr>
          <w:rFonts w:ascii="Times New Roman" w:hAnsi="Times New Roman" w:cs="Times New Roman"/>
          <w:lang w:val="en-GB"/>
        </w:rPr>
        <w:t>O</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h</w:t>
      </w:r>
      <w:r w:rsidR="007512A8">
        <w:rPr>
          <w:rFonts w:ascii="Times New Roman" w:hAnsi="Times New Roman" w:cs="Times New Roman"/>
          <w:lang w:val="en-GB"/>
        </w:rPr>
        <w:t>, TiO</w:t>
      </w:r>
      <w:r w:rsidR="007512A8">
        <w:rPr>
          <w:rFonts w:ascii="Times New Roman" w:hAnsi="Times New Roman" w:cs="Times New Roman"/>
          <w:vertAlign w:val="subscript"/>
          <w:lang w:val="en-GB"/>
        </w:rPr>
        <w:t>2</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i</w:t>
      </w:r>
      <w:r w:rsidR="007512A8">
        <w:rPr>
          <w:rFonts w:ascii="Times New Roman" w:hAnsi="Times New Roman" w:cs="Times New Roman"/>
          <w:lang w:val="en-GB"/>
        </w:rPr>
        <w:t>, BiFeO</w:t>
      </w:r>
      <w:r w:rsidR="007512A8">
        <w:rPr>
          <w:rFonts w:ascii="Times New Roman" w:hAnsi="Times New Roman" w:cs="Times New Roman"/>
          <w:vertAlign w:val="subscript"/>
          <w:lang w:val="en-GB"/>
        </w:rPr>
        <w:t>3</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j</w:t>
      </w:r>
      <w:r w:rsidR="007512A8">
        <w:rPr>
          <w:rFonts w:ascii="Times New Roman" w:hAnsi="Times New Roman" w:cs="Times New Roman"/>
          <w:lang w:val="en-GB"/>
        </w:rPr>
        <w:t>,CeCl</w:t>
      </w:r>
      <w:r w:rsidR="007512A8">
        <w:rPr>
          <w:rFonts w:ascii="Times New Roman" w:hAnsi="Times New Roman" w:cs="Times New Roman"/>
          <w:vertAlign w:val="subscript"/>
          <w:lang w:val="en-GB"/>
        </w:rPr>
        <w:t>3</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k</w:t>
      </w:r>
      <w:r w:rsidR="00526D66">
        <w:rPr>
          <w:rFonts w:ascii="Times New Roman" w:hAnsi="Times New Roman" w:cs="Times New Roman"/>
          <w:vertAlign w:val="subscript"/>
          <w:lang w:val="en-GB"/>
        </w:rPr>
        <w:t xml:space="preserve">, </w:t>
      </w:r>
      <w:r w:rsidR="007512A8">
        <w:rPr>
          <w:rFonts w:ascii="Times New Roman" w:hAnsi="Times New Roman" w:cs="Times New Roman"/>
          <w:lang w:val="en-GB"/>
        </w:rPr>
        <w:t>LiClO</w:t>
      </w:r>
      <w:r w:rsidR="007512A8">
        <w:rPr>
          <w:rFonts w:ascii="Times New Roman" w:hAnsi="Times New Roman" w:cs="Times New Roman"/>
          <w:vertAlign w:val="subscript"/>
          <w:lang w:val="en-GB"/>
        </w:rPr>
        <w:t>4</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l</w:t>
      </w:r>
      <w:r w:rsidR="00526D66">
        <w:rPr>
          <w:rFonts w:ascii="Times New Roman" w:hAnsi="Times New Roman" w:cs="Times New Roman"/>
          <w:lang w:val="en-GB"/>
        </w:rPr>
        <w:t xml:space="preserve"> and Tl</w:t>
      </w:r>
      <w:r w:rsidR="00526D66">
        <w:rPr>
          <w:rFonts w:ascii="Times New Roman" w:hAnsi="Times New Roman" w:cs="Times New Roman"/>
          <w:vertAlign w:val="superscript"/>
          <w:lang w:val="en-GB"/>
        </w:rPr>
        <w:t>3</w:t>
      </w:r>
      <w:r w:rsidR="00067986">
        <w:rPr>
          <w:rFonts w:ascii="Times New Roman" w:hAnsi="Times New Roman" w:cs="Times New Roman"/>
          <w:vertAlign w:val="superscript"/>
          <w:lang w:val="en-GB"/>
        </w:rPr>
        <w:t>m</w:t>
      </w:r>
      <w:r w:rsidR="007512A8">
        <w:rPr>
          <w:rFonts w:ascii="Times New Roman" w:hAnsi="Times New Roman" w:cs="Times New Roman"/>
          <w:lang w:val="en-GB"/>
        </w:rPr>
        <w:t xml:space="preserve">. </w:t>
      </w:r>
      <w:r w:rsidR="00AA3C69">
        <w:rPr>
          <w:rFonts w:ascii="Times New Roman" w:hAnsi="Times New Roman" w:cs="Times New Roman"/>
          <w:lang w:val="en-GB"/>
        </w:rPr>
        <w:t>However, in the light of “green chemistry”, there is a</w:t>
      </w:r>
      <w:r w:rsidR="006D2799">
        <w:rPr>
          <w:rFonts w:ascii="Times New Roman" w:hAnsi="Times New Roman" w:cs="Times New Roman"/>
          <w:lang w:val="en-GB"/>
        </w:rPr>
        <w:t xml:space="preserve"> continuous</w:t>
      </w:r>
      <w:r w:rsidR="00AA3C69">
        <w:rPr>
          <w:rFonts w:ascii="Times New Roman" w:hAnsi="Times New Roman" w:cs="Times New Roman"/>
          <w:lang w:val="en-GB"/>
        </w:rPr>
        <w:t xml:space="preserve"> search for more sustainable processes. </w:t>
      </w:r>
      <w:r w:rsidR="008B7165">
        <w:rPr>
          <w:rFonts w:ascii="Times New Roman" w:hAnsi="Times New Roman" w:cs="Times New Roman"/>
          <w:lang w:val="en-GB"/>
        </w:rPr>
        <w:t xml:space="preserve">For the esterification of acyl chlorides, this means the search for processes which can be performed solventless </w:t>
      </w:r>
      <w:r w:rsidR="00E739DE">
        <w:rPr>
          <w:rFonts w:ascii="Times New Roman" w:hAnsi="Times New Roman" w:cs="Times New Roman"/>
          <w:lang w:val="en-GB"/>
        </w:rPr>
        <w:t>and/</w:t>
      </w:r>
      <w:r w:rsidR="008B7165">
        <w:rPr>
          <w:rFonts w:ascii="Times New Roman" w:hAnsi="Times New Roman" w:cs="Times New Roman"/>
          <w:lang w:val="en-GB"/>
        </w:rPr>
        <w:t xml:space="preserve">or without the use of a catalyst or base. </w:t>
      </w:r>
      <w:r w:rsidR="00AA3C69">
        <w:rPr>
          <w:rFonts w:ascii="Times New Roman" w:hAnsi="Times New Roman" w:cs="Times New Roman"/>
          <w:lang w:val="en-GB"/>
        </w:rPr>
        <w:t>Most of the catalysts mentioned</w:t>
      </w:r>
      <w:r w:rsidR="006D2799">
        <w:rPr>
          <w:rFonts w:ascii="Times New Roman" w:hAnsi="Times New Roman" w:cs="Times New Roman"/>
          <w:lang w:val="en-GB"/>
        </w:rPr>
        <w:t xml:space="preserve"> above</w:t>
      </w:r>
      <w:r w:rsidR="00AA3C69">
        <w:rPr>
          <w:rFonts w:ascii="Times New Roman" w:hAnsi="Times New Roman" w:cs="Times New Roman"/>
          <w:lang w:val="en-GB"/>
        </w:rPr>
        <w:t xml:space="preserve"> can be used solventless</w:t>
      </w:r>
      <w:r w:rsidR="006D2799">
        <w:rPr>
          <w:rFonts w:ascii="Times New Roman" w:hAnsi="Times New Roman" w:cs="Times New Roman"/>
          <w:lang w:val="en-GB"/>
        </w:rPr>
        <w:t xml:space="preserve"> but Ranu </w:t>
      </w:r>
      <w:r w:rsidR="006D2799" w:rsidRPr="006D2799">
        <w:rPr>
          <w:rFonts w:ascii="Times New Roman" w:hAnsi="Times New Roman" w:cs="Times New Roman"/>
          <w:i/>
          <w:lang w:val="en-GB"/>
        </w:rPr>
        <w:t>et al</w:t>
      </w:r>
      <w:r w:rsidR="006D2799">
        <w:rPr>
          <w:rFonts w:ascii="Times New Roman" w:hAnsi="Times New Roman" w:cs="Times New Roman"/>
          <w:lang w:val="en-GB"/>
        </w:rPr>
        <w:t>. reported a solvent-free and catalyst-free procedure for the condensation of acyl chlorides and alcohols.</w:t>
      </w:r>
      <w:r w:rsidR="00E2160D">
        <w:rPr>
          <w:rFonts w:ascii="Times New Roman" w:hAnsi="Times New Roman" w:cs="Times New Roman"/>
          <w:vertAlign w:val="superscript"/>
          <w:lang w:val="en-GB"/>
        </w:rPr>
        <w:t>4</w:t>
      </w:r>
      <w:r w:rsidR="006D2799">
        <w:rPr>
          <w:rFonts w:ascii="Times New Roman" w:hAnsi="Times New Roman" w:cs="Times New Roman"/>
          <w:lang w:val="en-GB"/>
        </w:rPr>
        <w:t xml:space="preserve"> Different alcohols were reacted with acetyl or propanoyl chloride with an isolated yield between 88% and 93%.</w:t>
      </w:r>
      <w:r w:rsidR="00B262AB">
        <w:rPr>
          <w:rFonts w:ascii="Times New Roman" w:hAnsi="Times New Roman" w:cs="Times New Roman"/>
          <w:lang w:val="en-GB"/>
        </w:rPr>
        <w:t xml:space="preserve"> However, the scale of their reactions was limited to 5 mmol</w:t>
      </w:r>
      <w:r w:rsidR="00E739DE">
        <w:rPr>
          <w:rFonts w:ascii="Times New Roman" w:hAnsi="Times New Roman" w:cs="Times New Roman"/>
          <w:lang w:val="en-GB"/>
        </w:rPr>
        <w:t xml:space="preserve"> and the number of acid chlorides investigated was limited</w:t>
      </w:r>
      <w:r w:rsidR="00B262AB">
        <w:rPr>
          <w:rFonts w:ascii="Times New Roman" w:hAnsi="Times New Roman" w:cs="Times New Roman"/>
          <w:lang w:val="en-GB"/>
        </w:rPr>
        <w:t xml:space="preserve">. </w:t>
      </w:r>
      <w:r w:rsidR="002B06CC">
        <w:rPr>
          <w:rFonts w:ascii="Times New Roman" w:hAnsi="Times New Roman" w:cs="Times New Roman"/>
          <w:lang w:val="en-GB"/>
        </w:rPr>
        <w:t>This prompted us to</w:t>
      </w:r>
      <w:r w:rsidR="00E739DE">
        <w:rPr>
          <w:rFonts w:ascii="Times New Roman" w:hAnsi="Times New Roman" w:cs="Times New Roman"/>
          <w:lang w:val="en-GB"/>
        </w:rPr>
        <w:t xml:space="preserve"> evaluate the </w:t>
      </w:r>
      <w:r w:rsidR="00551099">
        <w:rPr>
          <w:rFonts w:ascii="Times New Roman" w:hAnsi="Times New Roman" w:cs="Times New Roman"/>
          <w:lang w:val="en-GB"/>
        </w:rPr>
        <w:t xml:space="preserve">catalyst-free </w:t>
      </w:r>
      <w:r w:rsidR="00E739DE">
        <w:rPr>
          <w:rFonts w:ascii="Times New Roman" w:hAnsi="Times New Roman" w:cs="Times New Roman"/>
          <w:lang w:val="en-GB"/>
        </w:rPr>
        <w:t>condensation of acyl chlorides and alcohols using continuous flow</w:t>
      </w:r>
      <w:r w:rsidR="002B06CC">
        <w:rPr>
          <w:rFonts w:ascii="Times New Roman" w:hAnsi="Times New Roman" w:cs="Times New Roman"/>
          <w:lang w:val="en-GB"/>
        </w:rPr>
        <w:t xml:space="preserve"> in order to obtain an industrial relevant, practical, efficient and green procedure </w:t>
      </w:r>
      <w:r w:rsidR="00E739DE">
        <w:rPr>
          <w:rFonts w:ascii="Times New Roman" w:hAnsi="Times New Roman" w:cs="Times New Roman"/>
          <w:lang w:val="en-GB"/>
        </w:rPr>
        <w:t>(Scheme 1).</w:t>
      </w:r>
    </w:p>
    <w:p w:rsidR="00B2433C" w:rsidRDefault="00E2160D" w:rsidP="00015960">
      <w:pPr>
        <w:spacing w:line="360" w:lineRule="auto"/>
        <w:jc w:val="center"/>
      </w:pPr>
      <w:r>
        <w:object w:dxaOrig="4807" w:dyaOrig="1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88.5pt" o:ole="">
            <v:imagedata r:id="rId4" o:title=""/>
          </v:shape>
          <o:OLEObject Type="Embed" ProgID="ChemDraw.Document.6.0" ShapeID="_x0000_i1025" DrawAspect="Content" ObjectID="_1390030934" r:id="rId5"/>
        </w:object>
      </w:r>
    </w:p>
    <w:p w:rsidR="00B2433C" w:rsidRPr="00551099" w:rsidRDefault="00B2433C" w:rsidP="00015960">
      <w:pPr>
        <w:spacing w:line="360" w:lineRule="auto"/>
        <w:jc w:val="center"/>
        <w:rPr>
          <w:rFonts w:ascii="Times New Roman" w:hAnsi="Times New Roman" w:cs="Times New Roman"/>
          <w:lang w:val="en-GB"/>
        </w:rPr>
      </w:pPr>
      <w:r w:rsidRPr="00551099">
        <w:rPr>
          <w:rFonts w:ascii="Times New Roman" w:hAnsi="Times New Roman" w:cs="Times New Roman"/>
          <w:b/>
          <w:lang w:val="en-GB"/>
        </w:rPr>
        <w:t>Scheme 1</w:t>
      </w:r>
      <w:r w:rsidR="00551099">
        <w:rPr>
          <w:rFonts w:ascii="Times New Roman" w:hAnsi="Times New Roman" w:cs="Times New Roman"/>
          <w:b/>
          <w:lang w:val="en-GB"/>
        </w:rPr>
        <w:t>:</w:t>
      </w:r>
      <w:r w:rsidR="00551099">
        <w:rPr>
          <w:rFonts w:ascii="Times New Roman" w:hAnsi="Times New Roman" w:cs="Times New Roman"/>
          <w:lang w:val="en-GB"/>
        </w:rPr>
        <w:t xml:space="preserve"> Condensation of acid chlorides and alcohols using continuous flow</w:t>
      </w:r>
    </w:p>
    <w:p w:rsidR="007702C0" w:rsidRDefault="008A540B" w:rsidP="00015960">
      <w:pPr>
        <w:spacing w:line="360" w:lineRule="auto"/>
        <w:jc w:val="both"/>
        <w:rPr>
          <w:rFonts w:ascii="Times New Roman" w:hAnsi="Times New Roman" w:cs="Times New Roman"/>
          <w:lang w:val="en-GB"/>
        </w:rPr>
      </w:pPr>
      <w:r>
        <w:rPr>
          <w:rFonts w:ascii="Times New Roman" w:hAnsi="Times New Roman" w:cs="Times New Roman"/>
          <w:lang w:val="en-GB"/>
        </w:rPr>
        <w:t xml:space="preserve">Performing the condensation of acyl chlorides and alcohols catalyst-free also results in an economical advantage because the costs for the catalyst are eliminated. </w:t>
      </w:r>
      <w:r w:rsidR="002B06CC">
        <w:rPr>
          <w:rFonts w:ascii="Times New Roman" w:hAnsi="Times New Roman" w:cs="Times New Roman"/>
          <w:lang w:val="en-GB"/>
        </w:rPr>
        <w:t xml:space="preserve">This means a huge economic profit for </w:t>
      </w:r>
      <w:r w:rsidR="002B06CC">
        <w:rPr>
          <w:rFonts w:ascii="Times New Roman" w:hAnsi="Times New Roman" w:cs="Times New Roman"/>
          <w:lang w:val="en-GB"/>
        </w:rPr>
        <w:lastRenderedPageBreak/>
        <w:t>industry. Besides, the use of microreactor technology is inherently safer than batch technology because of the small internal volume associated with the microreactor chip. Although there are a few examples of esterification reactions using microreactor technology, to the best of our knowledge, this is the first procedure</w:t>
      </w:r>
      <w:r w:rsidR="00551099">
        <w:rPr>
          <w:rFonts w:ascii="Times New Roman" w:hAnsi="Times New Roman" w:cs="Times New Roman"/>
          <w:lang w:val="en-GB"/>
        </w:rPr>
        <w:t xml:space="preserve"> reported</w:t>
      </w:r>
      <w:r w:rsidR="002B06CC">
        <w:rPr>
          <w:rFonts w:ascii="Times New Roman" w:hAnsi="Times New Roman" w:cs="Times New Roman"/>
          <w:lang w:val="en-GB"/>
        </w:rPr>
        <w:t xml:space="preserve"> starting from acid chlorides.</w:t>
      </w:r>
      <w:r w:rsidR="000F19FE">
        <w:rPr>
          <w:rFonts w:ascii="Times New Roman" w:hAnsi="Times New Roman" w:cs="Times New Roman"/>
          <w:lang w:val="en-GB"/>
        </w:rPr>
        <w:t xml:space="preserve"> Known esterification reactions in literature using continuous flow include Fischer-type esterification</w:t>
      </w:r>
      <w:r w:rsidR="007702C0">
        <w:rPr>
          <w:rFonts w:ascii="Times New Roman" w:hAnsi="Times New Roman" w:cs="Times New Roman"/>
          <w:lang w:val="en-GB"/>
        </w:rPr>
        <w:t>s</w:t>
      </w:r>
      <w:r w:rsidR="000F19FE">
        <w:rPr>
          <w:rFonts w:ascii="Times New Roman" w:hAnsi="Times New Roman" w:cs="Times New Roman"/>
          <w:vertAlign w:val="superscript"/>
          <w:lang w:val="en-GB"/>
        </w:rPr>
        <w:t>5a,5b,5c</w:t>
      </w:r>
      <w:r w:rsidR="000F19FE">
        <w:rPr>
          <w:rFonts w:ascii="Times New Roman" w:hAnsi="Times New Roman" w:cs="Times New Roman"/>
          <w:lang w:val="en-GB"/>
        </w:rPr>
        <w:t>,</w:t>
      </w:r>
      <w:r w:rsidR="007702C0">
        <w:rPr>
          <w:rFonts w:ascii="Times New Roman" w:hAnsi="Times New Roman" w:cs="Times New Roman"/>
          <w:lang w:val="en-GB"/>
        </w:rPr>
        <w:t xml:space="preserve"> the</w:t>
      </w:r>
      <w:r w:rsidR="000F19FE">
        <w:rPr>
          <w:rFonts w:ascii="Times New Roman" w:hAnsi="Times New Roman" w:cs="Times New Roman"/>
          <w:lang w:val="en-GB"/>
        </w:rPr>
        <w:t xml:space="preserve"> use of lipases</w:t>
      </w:r>
      <w:r w:rsidR="000F19FE">
        <w:rPr>
          <w:rFonts w:ascii="Times New Roman" w:hAnsi="Times New Roman" w:cs="Times New Roman"/>
          <w:vertAlign w:val="superscript"/>
          <w:lang w:val="en-GB"/>
        </w:rPr>
        <w:t>5d,5e,5f</w:t>
      </w:r>
      <w:r w:rsidR="000F19FE">
        <w:rPr>
          <w:rFonts w:ascii="Times New Roman" w:hAnsi="Times New Roman" w:cs="Times New Roman"/>
          <w:vertAlign w:val="subscript"/>
          <w:lang w:val="en-GB"/>
        </w:rPr>
        <w:t xml:space="preserve"> </w:t>
      </w:r>
      <w:r w:rsidR="000F19FE">
        <w:rPr>
          <w:rFonts w:ascii="Times New Roman" w:hAnsi="Times New Roman" w:cs="Times New Roman"/>
          <w:lang w:val="en-GB"/>
        </w:rPr>
        <w:t>and other types of esterification</w:t>
      </w:r>
      <w:r w:rsidR="007702C0">
        <w:rPr>
          <w:rFonts w:ascii="Times New Roman" w:hAnsi="Times New Roman" w:cs="Times New Roman"/>
          <w:lang w:val="en-GB"/>
        </w:rPr>
        <w:t>s</w:t>
      </w:r>
      <w:r w:rsidR="000F19FE">
        <w:rPr>
          <w:rFonts w:ascii="Times New Roman" w:hAnsi="Times New Roman" w:cs="Times New Roman"/>
          <w:vertAlign w:val="superscript"/>
          <w:lang w:val="en-GB"/>
        </w:rPr>
        <w:t>5g,5h,5i</w:t>
      </w:r>
      <w:r w:rsidR="000F19FE">
        <w:rPr>
          <w:rFonts w:ascii="Times New Roman" w:hAnsi="Times New Roman" w:cs="Times New Roman"/>
          <w:lang w:val="en-GB"/>
        </w:rPr>
        <w:t>.</w:t>
      </w:r>
      <w:r w:rsidR="007702C0">
        <w:rPr>
          <w:rFonts w:ascii="Times New Roman" w:hAnsi="Times New Roman" w:cs="Times New Roman"/>
          <w:lang w:val="en-GB"/>
        </w:rPr>
        <w:t xml:space="preserve"> </w:t>
      </w:r>
    </w:p>
    <w:p w:rsidR="000F3C65" w:rsidRDefault="000F3C65" w:rsidP="00015960">
      <w:pPr>
        <w:spacing w:line="360" w:lineRule="auto"/>
        <w:jc w:val="both"/>
        <w:rPr>
          <w:rFonts w:ascii="Times New Roman" w:hAnsi="Times New Roman" w:cs="Times New Roman"/>
          <w:b/>
          <w:lang w:val="en-GB"/>
        </w:rPr>
      </w:pPr>
      <w:r>
        <w:rPr>
          <w:rFonts w:ascii="Times New Roman" w:hAnsi="Times New Roman" w:cs="Times New Roman"/>
          <w:b/>
          <w:lang w:val="en-GB"/>
        </w:rPr>
        <w:t>Results and discussion</w:t>
      </w:r>
    </w:p>
    <w:p w:rsidR="007702C0" w:rsidRDefault="00015960" w:rsidP="00015960">
      <w:pPr>
        <w:spacing w:line="360" w:lineRule="auto"/>
        <w:jc w:val="both"/>
        <w:rPr>
          <w:rFonts w:ascii="Times New Roman" w:hAnsi="Times New Roman" w:cs="Times New Roman"/>
          <w:lang w:val="en-GB"/>
        </w:rPr>
      </w:pPr>
      <w:r>
        <w:rPr>
          <w:rFonts w:ascii="Times New Roman" w:hAnsi="Times New Roman" w:cs="Times New Roman"/>
          <w:lang w:val="en-GB"/>
        </w:rPr>
        <w:t>To evaluate the condensation of acid chlorides and alcohols</w:t>
      </w:r>
      <w:r w:rsidR="00745144">
        <w:rPr>
          <w:rFonts w:ascii="Times New Roman" w:hAnsi="Times New Roman" w:cs="Times New Roman"/>
          <w:lang w:val="en-GB"/>
        </w:rPr>
        <w:t xml:space="preserve"> under continuous flow</w:t>
      </w:r>
      <w:r>
        <w:rPr>
          <w:rFonts w:ascii="Times New Roman" w:hAnsi="Times New Roman" w:cs="Times New Roman"/>
          <w:lang w:val="en-GB"/>
        </w:rPr>
        <w:t>, t</w:t>
      </w:r>
      <w:r w:rsidR="000F3C65">
        <w:rPr>
          <w:rFonts w:ascii="Times New Roman" w:hAnsi="Times New Roman" w:cs="Times New Roman"/>
          <w:lang w:val="en-GB"/>
        </w:rPr>
        <w:t xml:space="preserve">he </w:t>
      </w:r>
      <w:r>
        <w:rPr>
          <w:rFonts w:ascii="Times New Roman" w:hAnsi="Times New Roman" w:cs="Times New Roman"/>
          <w:lang w:val="en-GB"/>
        </w:rPr>
        <w:t>reaction between</w:t>
      </w:r>
      <w:r w:rsidR="00634777">
        <w:rPr>
          <w:rFonts w:ascii="Times New Roman" w:hAnsi="Times New Roman" w:cs="Times New Roman"/>
          <w:lang w:val="en-GB"/>
        </w:rPr>
        <w:t xml:space="preserve"> </w:t>
      </w:r>
      <w:r w:rsidR="000F3C65">
        <w:rPr>
          <w:rFonts w:ascii="Times New Roman" w:hAnsi="Times New Roman" w:cs="Times New Roman"/>
          <w:lang w:val="en-GB"/>
        </w:rPr>
        <w:t>benzoyl chloride</w:t>
      </w:r>
      <w:r w:rsidR="00745144">
        <w:rPr>
          <w:rFonts w:ascii="Times New Roman" w:hAnsi="Times New Roman" w:cs="Times New Roman"/>
          <w:lang w:val="en-GB"/>
        </w:rPr>
        <w:t xml:space="preserve"> </w:t>
      </w:r>
      <w:r w:rsidR="00745144">
        <w:rPr>
          <w:rFonts w:ascii="Times New Roman" w:hAnsi="Times New Roman" w:cs="Times New Roman"/>
          <w:b/>
          <w:lang w:val="en-GB"/>
        </w:rPr>
        <w:t>1</w:t>
      </w:r>
      <w:r w:rsidR="000F3C65">
        <w:rPr>
          <w:rFonts w:ascii="Times New Roman" w:hAnsi="Times New Roman" w:cs="Times New Roman"/>
          <w:lang w:val="en-GB"/>
        </w:rPr>
        <w:t xml:space="preserve"> and methanol</w:t>
      </w:r>
      <w:r w:rsidR="005F2E6B">
        <w:rPr>
          <w:rFonts w:ascii="Times New Roman" w:hAnsi="Times New Roman" w:cs="Times New Roman"/>
          <w:lang w:val="en-GB"/>
        </w:rPr>
        <w:t xml:space="preserve"> was chosen as generic reaction</w:t>
      </w:r>
      <w:r w:rsidR="007702C0">
        <w:rPr>
          <w:rFonts w:ascii="Times New Roman" w:hAnsi="Times New Roman" w:cs="Times New Roman"/>
          <w:lang w:val="en-GB"/>
        </w:rPr>
        <w:t xml:space="preserve"> (Scheme 1)</w:t>
      </w:r>
      <w:r w:rsidR="005F2E6B">
        <w:rPr>
          <w:rFonts w:ascii="Times New Roman" w:hAnsi="Times New Roman" w:cs="Times New Roman"/>
          <w:lang w:val="en-GB"/>
        </w:rPr>
        <w:t xml:space="preserve">. </w:t>
      </w:r>
      <w:r>
        <w:rPr>
          <w:rFonts w:ascii="Times New Roman" w:hAnsi="Times New Roman" w:cs="Times New Roman"/>
          <w:lang w:val="en-GB"/>
        </w:rPr>
        <w:t>All reactions were performed solventless unless the starting material was solid</w:t>
      </w:r>
      <w:r w:rsidR="0029121A">
        <w:rPr>
          <w:rFonts w:ascii="Times New Roman" w:hAnsi="Times New Roman" w:cs="Times New Roman"/>
          <w:lang w:val="en-GB"/>
        </w:rPr>
        <w:t xml:space="preserve"> in a microreactor with an internal volume of 10 µl</w:t>
      </w:r>
      <w:r>
        <w:rPr>
          <w:rFonts w:ascii="Times New Roman" w:hAnsi="Times New Roman" w:cs="Times New Roman"/>
          <w:lang w:val="en-GB"/>
        </w:rPr>
        <w:t xml:space="preserve">. </w:t>
      </w:r>
    </w:p>
    <w:p w:rsidR="007702C0" w:rsidRDefault="00433887" w:rsidP="007702C0">
      <w:pPr>
        <w:spacing w:line="360" w:lineRule="auto"/>
        <w:jc w:val="center"/>
        <w:rPr>
          <w:rFonts w:ascii="Times New Roman" w:hAnsi="Times New Roman" w:cs="Times New Roman"/>
          <w:lang w:val="en-GB"/>
        </w:rPr>
      </w:pPr>
      <w:r>
        <w:object w:dxaOrig="3444" w:dyaOrig="1277">
          <v:shape id="_x0000_i1026" type="#_x0000_t75" style="width:172.5pt;height:63.75pt" o:ole="">
            <v:imagedata r:id="rId6" o:title=""/>
          </v:shape>
          <o:OLEObject Type="Embed" ProgID="ChemDraw.Document.6.0" ShapeID="_x0000_i1026" DrawAspect="Content" ObjectID="_1390030935" r:id="rId7"/>
        </w:object>
      </w:r>
    </w:p>
    <w:p w:rsidR="005F2E6B" w:rsidRDefault="000F3C65" w:rsidP="00015960">
      <w:pPr>
        <w:spacing w:line="360" w:lineRule="auto"/>
        <w:jc w:val="both"/>
        <w:rPr>
          <w:rFonts w:ascii="Times New Roman" w:hAnsi="Times New Roman" w:cs="Times New Roman"/>
          <w:lang w:val="en-GB"/>
        </w:rPr>
      </w:pPr>
      <w:r>
        <w:rPr>
          <w:rFonts w:ascii="Times New Roman" w:hAnsi="Times New Roman" w:cs="Times New Roman"/>
          <w:lang w:val="en-GB"/>
        </w:rPr>
        <w:t xml:space="preserve">In a first series of experiments, </w:t>
      </w:r>
      <w:r w:rsidR="00015960">
        <w:rPr>
          <w:rFonts w:ascii="Times New Roman" w:hAnsi="Times New Roman" w:cs="Times New Roman"/>
          <w:lang w:val="en-GB"/>
        </w:rPr>
        <w:t xml:space="preserve">the optimal conditions for a microreactor procedure were developed. </w:t>
      </w:r>
      <w:r w:rsidR="00403B64">
        <w:rPr>
          <w:rFonts w:ascii="Times New Roman" w:hAnsi="Times New Roman" w:cs="Times New Roman"/>
          <w:lang w:val="en-GB"/>
        </w:rPr>
        <w:t>The reaction t</w:t>
      </w:r>
      <w:r>
        <w:rPr>
          <w:rFonts w:ascii="Times New Roman" w:hAnsi="Times New Roman" w:cs="Times New Roman"/>
          <w:lang w:val="en-GB"/>
        </w:rPr>
        <w:t xml:space="preserve">emperature, </w:t>
      </w:r>
      <w:r w:rsidR="00403B64">
        <w:rPr>
          <w:rFonts w:ascii="Times New Roman" w:hAnsi="Times New Roman" w:cs="Times New Roman"/>
          <w:lang w:val="en-GB"/>
        </w:rPr>
        <w:t xml:space="preserve">the </w:t>
      </w:r>
      <w:r>
        <w:rPr>
          <w:rFonts w:ascii="Times New Roman" w:hAnsi="Times New Roman" w:cs="Times New Roman"/>
          <w:lang w:val="en-GB"/>
        </w:rPr>
        <w:t xml:space="preserve">residence </w:t>
      </w:r>
      <w:r w:rsidR="00403B64">
        <w:rPr>
          <w:rFonts w:ascii="Times New Roman" w:hAnsi="Times New Roman" w:cs="Times New Roman"/>
          <w:lang w:val="en-GB"/>
        </w:rPr>
        <w:t>time and the sto</w:t>
      </w:r>
      <w:r w:rsidR="0009674F">
        <w:rPr>
          <w:rFonts w:ascii="Times New Roman" w:hAnsi="Times New Roman" w:cs="Times New Roman"/>
          <w:lang w:val="en-GB"/>
        </w:rPr>
        <w:t>i</w:t>
      </w:r>
      <w:r w:rsidR="00403B64">
        <w:rPr>
          <w:rFonts w:ascii="Times New Roman" w:hAnsi="Times New Roman" w:cs="Times New Roman"/>
          <w:lang w:val="en-GB"/>
        </w:rPr>
        <w:t>chiometric ratio of both reagents</w:t>
      </w:r>
      <w:r>
        <w:rPr>
          <w:rFonts w:ascii="Times New Roman" w:hAnsi="Times New Roman" w:cs="Times New Roman"/>
          <w:lang w:val="en-GB"/>
        </w:rPr>
        <w:t xml:space="preserve"> were varied and the results were evaluated using IR (ν</w:t>
      </w:r>
      <w:r w:rsidR="001D27A9">
        <w:rPr>
          <w:rFonts w:ascii="Times New Roman" w:hAnsi="Times New Roman" w:cs="Times New Roman"/>
          <w:vertAlign w:val="subscript"/>
          <w:lang w:val="en-GB"/>
        </w:rPr>
        <w:t>C=O benzoyl</w:t>
      </w:r>
      <w:r w:rsidR="005F2E6B">
        <w:rPr>
          <w:rFonts w:ascii="Times New Roman" w:hAnsi="Times New Roman" w:cs="Times New Roman"/>
          <w:vertAlign w:val="subscript"/>
          <w:lang w:val="en-GB"/>
        </w:rPr>
        <w:t> </w:t>
      </w:r>
      <w:r w:rsidR="001D27A9">
        <w:rPr>
          <w:rFonts w:ascii="Times New Roman" w:hAnsi="Times New Roman" w:cs="Times New Roman"/>
          <w:vertAlign w:val="subscript"/>
          <w:lang w:val="en-GB"/>
        </w:rPr>
        <w:t>chloride </w:t>
      </w:r>
      <w:r w:rsidR="001D27A9">
        <w:rPr>
          <w:rFonts w:ascii="Times New Roman" w:hAnsi="Times New Roman" w:cs="Times New Roman"/>
          <w:lang w:val="en-GB"/>
        </w:rPr>
        <w:t>= 1770 cm</w:t>
      </w:r>
      <w:r w:rsidR="001D27A9">
        <w:rPr>
          <w:rFonts w:ascii="Times New Roman" w:hAnsi="Times New Roman" w:cs="Times New Roman"/>
          <w:vertAlign w:val="superscript"/>
          <w:lang w:val="en-GB"/>
        </w:rPr>
        <w:t>-1</w:t>
      </w:r>
      <w:r w:rsidR="001D27A9">
        <w:rPr>
          <w:rFonts w:ascii="Times New Roman" w:hAnsi="Times New Roman" w:cs="Times New Roman"/>
          <w:lang w:val="en-GB"/>
        </w:rPr>
        <w:t>; ν</w:t>
      </w:r>
      <w:r w:rsidR="005F2E6B">
        <w:rPr>
          <w:rFonts w:ascii="Times New Roman" w:hAnsi="Times New Roman" w:cs="Times New Roman"/>
          <w:vertAlign w:val="subscript"/>
          <w:lang w:val="en-GB"/>
        </w:rPr>
        <w:t>C=O </w:t>
      </w:r>
      <w:r w:rsidR="001D27A9">
        <w:rPr>
          <w:rFonts w:ascii="Times New Roman" w:hAnsi="Times New Roman" w:cs="Times New Roman"/>
          <w:vertAlign w:val="subscript"/>
          <w:lang w:val="en-GB"/>
        </w:rPr>
        <w:t>methyl benzoate</w:t>
      </w:r>
      <w:r w:rsidR="001D27A9">
        <w:rPr>
          <w:rFonts w:ascii="Times New Roman" w:hAnsi="Times New Roman" w:cs="Times New Roman"/>
          <w:lang w:val="en-GB"/>
        </w:rPr>
        <w:t> = 1720 cm</w:t>
      </w:r>
      <w:r w:rsidR="001D27A9">
        <w:rPr>
          <w:rFonts w:ascii="Times New Roman" w:hAnsi="Times New Roman" w:cs="Times New Roman"/>
          <w:vertAlign w:val="superscript"/>
          <w:lang w:val="en-GB"/>
        </w:rPr>
        <w:t>-1</w:t>
      </w:r>
      <w:r w:rsidR="001D27A9">
        <w:rPr>
          <w:rFonts w:ascii="Times New Roman" w:hAnsi="Times New Roman" w:cs="Times New Roman"/>
          <w:lang w:val="en-GB"/>
        </w:rPr>
        <w:t>)</w:t>
      </w:r>
      <w:r>
        <w:rPr>
          <w:rFonts w:ascii="Times New Roman" w:hAnsi="Times New Roman" w:cs="Times New Roman"/>
          <w:lang w:val="en-GB"/>
        </w:rPr>
        <w:t xml:space="preserve">. </w:t>
      </w:r>
      <w:r w:rsidR="0016052D">
        <w:rPr>
          <w:rFonts w:ascii="Times New Roman" w:hAnsi="Times New Roman" w:cs="Times New Roman"/>
          <w:lang w:val="en-GB"/>
        </w:rPr>
        <w:t>From these experiments, it was clear that the reaction temperature has to be above the atmospheric boiling point of methanol</w:t>
      </w:r>
      <w:r w:rsidR="005F2E6B">
        <w:rPr>
          <w:rFonts w:ascii="Times New Roman" w:hAnsi="Times New Roman" w:cs="Times New Roman"/>
          <w:lang w:val="en-GB"/>
        </w:rPr>
        <w:t xml:space="preserve"> (T</w:t>
      </w:r>
      <w:r w:rsidR="005F2E6B">
        <w:rPr>
          <w:rFonts w:ascii="Times New Roman" w:hAnsi="Times New Roman" w:cs="Times New Roman"/>
          <w:vertAlign w:val="subscript"/>
          <w:lang w:val="en-GB"/>
        </w:rPr>
        <w:t>b</w:t>
      </w:r>
      <w:r w:rsidR="005F2E6B">
        <w:rPr>
          <w:rFonts w:ascii="Times New Roman" w:hAnsi="Times New Roman" w:cs="Times New Roman"/>
          <w:lang w:val="en-GB"/>
        </w:rPr>
        <w:t xml:space="preserve"> = 65°C)</w:t>
      </w:r>
      <w:r w:rsidR="0016052D">
        <w:rPr>
          <w:rFonts w:ascii="Times New Roman" w:hAnsi="Times New Roman" w:cs="Times New Roman"/>
          <w:lang w:val="en-GB"/>
        </w:rPr>
        <w:t xml:space="preserve">. </w:t>
      </w:r>
      <w:r w:rsidR="00403B64">
        <w:rPr>
          <w:rFonts w:ascii="Times New Roman" w:hAnsi="Times New Roman" w:cs="Times New Roman"/>
          <w:lang w:val="en-GB"/>
        </w:rPr>
        <w:t xml:space="preserve">Good conversions were obtained with a reaction temperature of 80°C whereas </w:t>
      </w:r>
      <w:r w:rsidR="0009674F">
        <w:rPr>
          <w:rFonts w:ascii="Times New Roman" w:hAnsi="Times New Roman" w:cs="Times New Roman"/>
          <w:lang w:val="en-GB"/>
        </w:rPr>
        <w:t xml:space="preserve">the conversion was limited at </w:t>
      </w:r>
      <w:r w:rsidR="00403B64">
        <w:rPr>
          <w:rFonts w:ascii="Times New Roman" w:hAnsi="Times New Roman" w:cs="Times New Roman"/>
          <w:lang w:val="en-GB"/>
        </w:rPr>
        <w:t xml:space="preserve">50°C. </w:t>
      </w:r>
      <w:r w:rsidR="0009674F">
        <w:rPr>
          <w:rFonts w:ascii="Times New Roman" w:hAnsi="Times New Roman" w:cs="Times New Roman"/>
          <w:lang w:val="en-GB"/>
        </w:rPr>
        <w:t>In order t</w:t>
      </w:r>
      <w:r w:rsidR="005F2E6B">
        <w:rPr>
          <w:rFonts w:ascii="Times New Roman" w:hAnsi="Times New Roman" w:cs="Times New Roman"/>
          <w:lang w:val="en-GB"/>
        </w:rPr>
        <w:t>o prevent the formation of gas bubbles in the microreactor chip</w:t>
      </w:r>
      <w:r w:rsidR="0009674F">
        <w:rPr>
          <w:rFonts w:ascii="Times New Roman" w:hAnsi="Times New Roman" w:cs="Times New Roman"/>
          <w:lang w:val="en-GB"/>
        </w:rPr>
        <w:t xml:space="preserve"> when the reaction mixture is heated </w:t>
      </w:r>
      <w:r w:rsidR="00403B64">
        <w:rPr>
          <w:rFonts w:ascii="Times New Roman" w:hAnsi="Times New Roman" w:cs="Times New Roman"/>
          <w:lang w:val="en-GB"/>
        </w:rPr>
        <w:t>above the atmospheric boiling point of the alcohol</w:t>
      </w:r>
      <w:r w:rsidR="005F2E6B">
        <w:rPr>
          <w:rFonts w:ascii="Times New Roman" w:hAnsi="Times New Roman" w:cs="Times New Roman"/>
          <w:lang w:val="en-GB"/>
        </w:rPr>
        <w:t xml:space="preserve">, </w:t>
      </w:r>
      <w:r w:rsidR="0016052D">
        <w:rPr>
          <w:rFonts w:ascii="Times New Roman" w:hAnsi="Times New Roman" w:cs="Times New Roman"/>
          <w:lang w:val="en-GB"/>
        </w:rPr>
        <w:t>a back pressure regulator (BPR) of 10 bar</w:t>
      </w:r>
      <w:r w:rsidR="005F2E6B">
        <w:rPr>
          <w:rFonts w:ascii="Times New Roman" w:hAnsi="Times New Roman" w:cs="Times New Roman"/>
          <w:lang w:val="en-GB"/>
        </w:rPr>
        <w:t xml:space="preserve"> was used</w:t>
      </w:r>
      <w:r w:rsidR="0016052D">
        <w:rPr>
          <w:rFonts w:ascii="Times New Roman" w:hAnsi="Times New Roman" w:cs="Times New Roman"/>
          <w:lang w:val="en-GB"/>
        </w:rPr>
        <w:t>.</w:t>
      </w:r>
      <w:r w:rsidR="007702C0">
        <w:rPr>
          <w:rFonts w:ascii="Times New Roman" w:hAnsi="Times New Roman" w:cs="Times New Roman"/>
          <w:lang w:val="en-GB"/>
        </w:rPr>
        <w:t xml:space="preserve"> </w:t>
      </w:r>
      <w:r w:rsidR="0016052D">
        <w:rPr>
          <w:rFonts w:ascii="Times New Roman" w:hAnsi="Times New Roman" w:cs="Times New Roman"/>
          <w:lang w:val="en-GB"/>
        </w:rPr>
        <w:t xml:space="preserve"> The most important experiments were repeated in order to determine the conversion by GC (Table</w:t>
      </w:r>
      <w:r w:rsidR="00FE7452">
        <w:rPr>
          <w:rFonts w:ascii="Times New Roman" w:hAnsi="Times New Roman" w:cs="Times New Roman"/>
          <w:lang w:val="en-GB"/>
        </w:rPr>
        <w:t xml:space="preserve"> 1</w:t>
      </w:r>
      <w:r w:rsidR="0016052D">
        <w:rPr>
          <w:rFonts w:ascii="Times New Roman" w:hAnsi="Times New Roman" w:cs="Times New Roman"/>
          <w:lang w:val="en-GB"/>
        </w:rPr>
        <w:t>).</w:t>
      </w:r>
      <w:r w:rsidR="005F2E6B">
        <w:rPr>
          <w:rFonts w:ascii="Times New Roman" w:hAnsi="Times New Roman" w:cs="Times New Roman"/>
          <w:lang w:val="en-GB"/>
        </w:rPr>
        <w:tab/>
      </w: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C74E63" w:rsidRDefault="00C74E63" w:rsidP="00015960">
      <w:pPr>
        <w:spacing w:line="360" w:lineRule="auto"/>
        <w:jc w:val="both"/>
        <w:rPr>
          <w:rFonts w:ascii="Times New Roman" w:hAnsi="Times New Roman" w:cs="Times New Roman"/>
          <w:lang w:val="en-GB"/>
        </w:rPr>
      </w:pPr>
    </w:p>
    <w:p w:rsidR="00015960" w:rsidRDefault="00015960" w:rsidP="00D4567F">
      <w:pPr>
        <w:spacing w:line="300" w:lineRule="auto"/>
        <w:jc w:val="center"/>
        <w:rPr>
          <w:rFonts w:ascii="Times New Roman" w:hAnsi="Times New Roman" w:cs="Times New Roman"/>
          <w:lang w:val="en-GB"/>
        </w:rPr>
      </w:pPr>
      <w:r w:rsidRPr="006F1C7A">
        <w:rPr>
          <w:rFonts w:ascii="Times New Roman" w:hAnsi="Times New Roman" w:cs="Times New Roman"/>
          <w:b/>
          <w:lang w:val="en-GB"/>
        </w:rPr>
        <w:lastRenderedPageBreak/>
        <w:t>Table 1:</w:t>
      </w:r>
      <w:r w:rsidRPr="006F1C7A">
        <w:rPr>
          <w:rFonts w:ascii="Times New Roman" w:hAnsi="Times New Roman" w:cs="Times New Roman"/>
          <w:lang w:val="en-GB"/>
        </w:rPr>
        <w:t xml:space="preserve"> Condensation of benzoyl chloride and MeOH</w:t>
      </w:r>
      <w:r>
        <w:rPr>
          <w:rFonts w:ascii="Times New Roman" w:hAnsi="Times New Roman" w:cs="Times New Roman"/>
          <w:lang w:val="en-GB"/>
        </w:rPr>
        <w:t xml:space="preserve">, EtOH </w:t>
      </w:r>
      <w:r w:rsidR="004C3BF8">
        <w:rPr>
          <w:rFonts w:ascii="Times New Roman" w:hAnsi="Times New Roman" w:cs="Times New Roman"/>
          <w:lang w:val="en-GB"/>
        </w:rPr>
        <w:t>or</w:t>
      </w:r>
      <w:r>
        <w:rPr>
          <w:rFonts w:ascii="Times New Roman" w:hAnsi="Times New Roman" w:cs="Times New Roman"/>
          <w:lang w:val="en-GB"/>
        </w:rPr>
        <w:t xml:space="preserve"> iPrOH: GC-conversion (%)</w:t>
      </w:r>
    </w:p>
    <w:tbl>
      <w:tblPr>
        <w:tblStyle w:val="Tabelraster"/>
        <w:tblW w:w="0" w:type="auto"/>
        <w:jc w:val="center"/>
        <w:tblInd w:w="1157" w:type="dxa"/>
        <w:tblLayout w:type="fixed"/>
        <w:tblLook w:val="04A0"/>
      </w:tblPr>
      <w:tblGrid>
        <w:gridCol w:w="698"/>
        <w:gridCol w:w="691"/>
        <w:gridCol w:w="567"/>
        <w:gridCol w:w="567"/>
        <w:gridCol w:w="567"/>
        <w:gridCol w:w="567"/>
        <w:gridCol w:w="567"/>
        <w:gridCol w:w="567"/>
      </w:tblGrid>
      <w:tr w:rsidR="005D0353" w:rsidRPr="006F1C7A" w:rsidTr="00D37218">
        <w:trPr>
          <w:jc w:val="center"/>
        </w:trPr>
        <w:tc>
          <w:tcPr>
            <w:tcW w:w="698" w:type="dxa"/>
            <w:tcBorders>
              <w:top w:val="single" w:sz="12" w:space="0" w:color="auto"/>
              <w:left w:val="nil"/>
              <w:bottom w:val="single" w:sz="12" w:space="0" w:color="auto"/>
              <w:right w:val="nil"/>
            </w:tcBorders>
            <w:vAlign w:val="center"/>
          </w:tcPr>
          <w:p w:rsidR="005D0353" w:rsidRPr="006F1C7A" w:rsidRDefault="005D0353" w:rsidP="00015960">
            <w:pPr>
              <w:jc w:val="center"/>
              <w:rPr>
                <w:rFonts w:ascii="Times New Roman" w:hAnsi="Times New Roman" w:cs="Times New Roman"/>
                <w:b/>
                <w:lang w:val="en-GB"/>
              </w:rPr>
            </w:pPr>
          </w:p>
        </w:tc>
        <w:tc>
          <w:tcPr>
            <w:tcW w:w="691"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p>
        </w:tc>
        <w:tc>
          <w:tcPr>
            <w:tcW w:w="3402" w:type="dxa"/>
            <w:gridSpan w:val="6"/>
            <w:tcBorders>
              <w:top w:val="single" w:sz="12" w:space="0" w:color="auto"/>
              <w:left w:val="nil"/>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Alcohol (eq.)</w:t>
            </w:r>
          </w:p>
        </w:tc>
      </w:tr>
      <w:tr w:rsidR="00C74E63" w:rsidRPr="006F1C7A" w:rsidTr="00D37218">
        <w:trPr>
          <w:jc w:val="center"/>
        </w:trPr>
        <w:tc>
          <w:tcPr>
            <w:tcW w:w="698" w:type="dxa"/>
            <w:tcBorders>
              <w:top w:val="single" w:sz="12" w:space="0" w:color="auto"/>
              <w:left w:val="nil"/>
              <w:bottom w:val="single" w:sz="4" w:space="0" w:color="auto"/>
              <w:right w:val="nil"/>
            </w:tcBorders>
            <w:vAlign w:val="center"/>
          </w:tcPr>
          <w:p w:rsidR="005D0353" w:rsidRPr="006F1C7A" w:rsidRDefault="00C74E63" w:rsidP="00015960">
            <w:pPr>
              <w:jc w:val="center"/>
              <w:rPr>
                <w:rFonts w:ascii="Times New Roman" w:hAnsi="Times New Roman" w:cs="Times New Roman"/>
                <w:b/>
                <w:lang w:val="en-GB"/>
              </w:rPr>
            </w:pPr>
            <w:r>
              <w:rPr>
                <w:rFonts w:ascii="Times New Roman" w:hAnsi="Times New Roman" w:cs="Times New Roman"/>
                <w:b/>
                <w:lang w:val="en-GB"/>
              </w:rPr>
              <w:t>T</w:t>
            </w:r>
          </w:p>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(°C)</w:t>
            </w:r>
          </w:p>
        </w:tc>
        <w:tc>
          <w:tcPr>
            <w:tcW w:w="691" w:type="dxa"/>
            <w:tcBorders>
              <w:top w:val="single" w:sz="12" w:space="0" w:color="auto"/>
              <w:left w:val="nil"/>
              <w:bottom w:val="single" w:sz="4" w:space="0" w:color="auto"/>
              <w:right w:val="nil"/>
            </w:tcBorders>
            <w:vAlign w:val="center"/>
          </w:tcPr>
          <w:p w:rsidR="005D0353" w:rsidRPr="00745144" w:rsidRDefault="005D0353" w:rsidP="00015960">
            <w:pPr>
              <w:jc w:val="center"/>
              <w:rPr>
                <w:rFonts w:ascii="Times New Roman" w:hAnsi="Times New Roman" w:cs="Times New Roman"/>
                <w:b/>
                <w:vertAlign w:val="superscript"/>
                <w:lang w:val="en-GB"/>
              </w:rPr>
            </w:pPr>
            <w:r w:rsidRPr="006F1C7A">
              <w:rPr>
                <w:rFonts w:ascii="Times New Roman" w:hAnsi="Times New Roman" w:cs="Times New Roman"/>
                <w:b/>
                <w:lang w:val="en-GB"/>
              </w:rPr>
              <w:t>RT</w:t>
            </w:r>
            <w:r w:rsidR="00745144">
              <w:rPr>
                <w:rFonts w:ascii="Times New Roman" w:hAnsi="Times New Roman" w:cs="Times New Roman"/>
                <w:b/>
                <w:vertAlign w:val="superscript"/>
                <w:lang w:val="en-GB"/>
              </w:rPr>
              <w:t>a</w:t>
            </w:r>
          </w:p>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(sec)</w:t>
            </w:r>
          </w:p>
        </w:tc>
        <w:tc>
          <w:tcPr>
            <w:tcW w:w="567"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1</w:t>
            </w:r>
          </w:p>
        </w:tc>
        <w:tc>
          <w:tcPr>
            <w:tcW w:w="567"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1.1</w:t>
            </w:r>
          </w:p>
        </w:tc>
        <w:tc>
          <w:tcPr>
            <w:tcW w:w="567"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1.2</w:t>
            </w:r>
          </w:p>
        </w:tc>
        <w:tc>
          <w:tcPr>
            <w:tcW w:w="567"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1.3</w:t>
            </w:r>
          </w:p>
        </w:tc>
        <w:tc>
          <w:tcPr>
            <w:tcW w:w="567" w:type="dxa"/>
            <w:tcBorders>
              <w:top w:val="single" w:sz="12" w:space="0" w:color="auto"/>
              <w:left w:val="nil"/>
              <w:bottom w:val="single" w:sz="4"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1.5</w:t>
            </w:r>
          </w:p>
        </w:tc>
        <w:tc>
          <w:tcPr>
            <w:tcW w:w="567" w:type="dxa"/>
            <w:tcBorders>
              <w:top w:val="single" w:sz="12" w:space="0" w:color="auto"/>
              <w:left w:val="nil"/>
              <w:bottom w:val="single" w:sz="12" w:space="0" w:color="auto"/>
              <w:right w:val="nil"/>
            </w:tcBorders>
            <w:vAlign w:val="center"/>
          </w:tcPr>
          <w:p w:rsidR="005D0353" w:rsidRPr="006F1C7A" w:rsidRDefault="005D0353" w:rsidP="00015960">
            <w:pPr>
              <w:jc w:val="center"/>
              <w:rPr>
                <w:rFonts w:ascii="Times New Roman" w:hAnsi="Times New Roman" w:cs="Times New Roman"/>
                <w:b/>
                <w:lang w:val="en-GB"/>
              </w:rPr>
            </w:pPr>
            <w:r w:rsidRPr="006F1C7A">
              <w:rPr>
                <w:rFonts w:ascii="Times New Roman" w:hAnsi="Times New Roman" w:cs="Times New Roman"/>
                <w:b/>
                <w:lang w:val="en-GB"/>
              </w:rPr>
              <w:t>2</w:t>
            </w:r>
          </w:p>
        </w:tc>
      </w:tr>
      <w:tr w:rsidR="00C74E63" w:rsidRPr="006F1C7A" w:rsidTr="00D37218">
        <w:trPr>
          <w:jc w:val="center"/>
        </w:trPr>
        <w:tc>
          <w:tcPr>
            <w:tcW w:w="4791" w:type="dxa"/>
            <w:gridSpan w:val="8"/>
            <w:tcBorders>
              <w:top w:val="single" w:sz="12" w:space="0" w:color="auto"/>
              <w:left w:val="nil"/>
              <w:bottom w:val="nil"/>
              <w:right w:val="nil"/>
            </w:tcBorders>
            <w:vAlign w:val="center"/>
          </w:tcPr>
          <w:p w:rsidR="00C74E63" w:rsidRPr="006F1C7A" w:rsidRDefault="00C74E63" w:rsidP="00C74E63">
            <w:pPr>
              <w:rPr>
                <w:rFonts w:ascii="Times New Roman" w:hAnsi="Times New Roman" w:cs="Times New Roman"/>
                <w:lang w:val="en-GB"/>
              </w:rPr>
            </w:pPr>
            <w:r w:rsidRPr="006F1C7A">
              <w:rPr>
                <w:rFonts w:ascii="Times New Roman" w:hAnsi="Times New Roman" w:cs="Times New Roman"/>
                <w:b/>
                <w:lang w:val="en-GB"/>
              </w:rPr>
              <w:t>MeOH</w:t>
            </w:r>
          </w:p>
        </w:tc>
      </w:tr>
      <w:tr w:rsidR="00745144" w:rsidTr="00D37218">
        <w:trPr>
          <w:jc w:val="center"/>
        </w:trPr>
        <w:tc>
          <w:tcPr>
            <w:tcW w:w="698" w:type="dxa"/>
            <w:tcBorders>
              <w:top w:val="single" w:sz="12" w:space="0" w:color="auto"/>
              <w:left w:val="nil"/>
              <w:right w:val="nil"/>
            </w:tcBorders>
            <w:vAlign w:val="center"/>
          </w:tcPr>
          <w:p w:rsidR="00745144" w:rsidRPr="006F1C7A" w:rsidRDefault="00745144" w:rsidP="00015960">
            <w:pPr>
              <w:jc w:val="center"/>
              <w:rPr>
                <w:rFonts w:ascii="Times New Roman" w:hAnsi="Times New Roman" w:cs="Times New Roman"/>
                <w:lang w:val="en-GB"/>
              </w:rPr>
            </w:pPr>
            <w:r w:rsidRPr="006F1C7A">
              <w:rPr>
                <w:rFonts w:ascii="Times New Roman" w:hAnsi="Times New Roman" w:cs="Times New Roman"/>
                <w:lang w:val="en-GB"/>
              </w:rPr>
              <w:t>80</w:t>
            </w:r>
          </w:p>
        </w:tc>
        <w:tc>
          <w:tcPr>
            <w:tcW w:w="691" w:type="dxa"/>
            <w:tcBorders>
              <w:top w:val="single" w:sz="12" w:space="0" w:color="auto"/>
              <w:left w:val="nil"/>
              <w:right w:val="nil"/>
            </w:tcBorders>
            <w:vAlign w:val="center"/>
          </w:tcPr>
          <w:p w:rsidR="00745144" w:rsidRPr="006F1C7A" w:rsidRDefault="00745144" w:rsidP="00015960">
            <w:pPr>
              <w:jc w:val="center"/>
              <w:rPr>
                <w:rFonts w:ascii="Times New Roman" w:hAnsi="Times New Roman" w:cs="Times New Roman"/>
                <w:lang w:val="en-GB"/>
              </w:rPr>
            </w:pPr>
            <w:r w:rsidRPr="006F1C7A">
              <w:rPr>
                <w:rFonts w:ascii="Times New Roman" w:hAnsi="Times New Roman" w:cs="Times New Roman"/>
                <w:lang w:val="en-GB"/>
              </w:rPr>
              <w:t>100</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97</w:t>
            </w:r>
          </w:p>
        </w:tc>
      </w:tr>
      <w:tr w:rsidR="00745144" w:rsidTr="00C74E63">
        <w:trPr>
          <w:jc w:val="center"/>
        </w:trPr>
        <w:tc>
          <w:tcPr>
            <w:tcW w:w="698" w:type="dxa"/>
            <w:tcBorders>
              <w:left w:val="nil"/>
              <w:right w:val="nil"/>
            </w:tcBorders>
            <w:vAlign w:val="center"/>
          </w:tcPr>
          <w:p w:rsidR="00745144" w:rsidRDefault="00C74E63" w:rsidP="00015960">
            <w:pPr>
              <w:jc w:val="center"/>
              <w:rPr>
                <w:rFonts w:ascii="Times New Roman" w:hAnsi="Times New Roman" w:cs="Times New Roman"/>
              </w:rPr>
            </w:pPr>
            <w:r>
              <w:rPr>
                <w:rFonts w:ascii="Times New Roman" w:hAnsi="Times New Roman" w:cs="Times New Roman"/>
              </w:rPr>
              <w:t>80</w:t>
            </w:r>
          </w:p>
        </w:tc>
        <w:tc>
          <w:tcPr>
            <w:tcW w:w="691"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200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96</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98</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97</w:t>
            </w:r>
          </w:p>
        </w:tc>
      </w:tr>
      <w:tr w:rsidR="00745144" w:rsidTr="00C74E63">
        <w:trPr>
          <w:jc w:val="center"/>
        </w:trPr>
        <w:tc>
          <w:tcPr>
            <w:tcW w:w="698" w:type="dxa"/>
            <w:tcBorders>
              <w:left w:val="nil"/>
              <w:right w:val="nil"/>
            </w:tcBorders>
            <w:vAlign w:val="center"/>
          </w:tcPr>
          <w:p w:rsidR="00745144" w:rsidRDefault="00C74E63" w:rsidP="00015960">
            <w:pPr>
              <w:jc w:val="center"/>
              <w:rPr>
                <w:rFonts w:ascii="Times New Roman" w:hAnsi="Times New Roman" w:cs="Times New Roman"/>
              </w:rPr>
            </w:pPr>
            <w:r>
              <w:rPr>
                <w:rFonts w:ascii="Times New Roman" w:hAnsi="Times New Roman" w:cs="Times New Roman"/>
              </w:rPr>
              <w:t>80</w:t>
            </w:r>
          </w:p>
        </w:tc>
        <w:tc>
          <w:tcPr>
            <w:tcW w:w="691"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95</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100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r>
      <w:tr w:rsidR="005D0353" w:rsidTr="00C74E63">
        <w:trPr>
          <w:jc w:val="center"/>
        </w:trPr>
        <w:tc>
          <w:tcPr>
            <w:tcW w:w="698"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90</w:t>
            </w:r>
          </w:p>
        </w:tc>
        <w:tc>
          <w:tcPr>
            <w:tcW w:w="691"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95</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5D0353" w:rsidTr="00D37218">
        <w:trPr>
          <w:jc w:val="center"/>
        </w:trPr>
        <w:tc>
          <w:tcPr>
            <w:tcW w:w="698" w:type="dxa"/>
            <w:tcBorders>
              <w:left w:val="nil"/>
              <w:bottom w:val="single" w:sz="4"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691" w:type="dxa"/>
            <w:tcBorders>
              <w:left w:val="nil"/>
              <w:bottom w:val="single" w:sz="4"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bottom w:val="single" w:sz="4"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99</w:t>
            </w:r>
          </w:p>
        </w:tc>
        <w:tc>
          <w:tcPr>
            <w:tcW w:w="567" w:type="dxa"/>
            <w:tcBorders>
              <w:left w:val="nil"/>
              <w:bottom w:val="single" w:sz="4"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C74E63" w:rsidTr="00D37218">
        <w:trPr>
          <w:jc w:val="center"/>
        </w:trPr>
        <w:tc>
          <w:tcPr>
            <w:tcW w:w="4791" w:type="dxa"/>
            <w:gridSpan w:val="8"/>
            <w:tcBorders>
              <w:top w:val="single" w:sz="12" w:space="0" w:color="auto"/>
              <w:left w:val="nil"/>
              <w:bottom w:val="nil"/>
              <w:right w:val="nil"/>
            </w:tcBorders>
            <w:vAlign w:val="center"/>
          </w:tcPr>
          <w:p w:rsidR="00C74E63" w:rsidRDefault="00C74E63" w:rsidP="00C74E63">
            <w:pPr>
              <w:rPr>
                <w:rFonts w:ascii="Times New Roman" w:hAnsi="Times New Roman" w:cs="Times New Roman"/>
              </w:rPr>
            </w:pPr>
            <w:r w:rsidRPr="006F1C7A">
              <w:rPr>
                <w:rFonts w:ascii="Times New Roman" w:hAnsi="Times New Roman" w:cs="Times New Roman"/>
                <w:b/>
              </w:rPr>
              <w:t>EtOH</w:t>
            </w:r>
          </w:p>
        </w:tc>
      </w:tr>
      <w:tr w:rsidR="005D0353" w:rsidTr="00D37218">
        <w:trPr>
          <w:jc w:val="center"/>
        </w:trPr>
        <w:tc>
          <w:tcPr>
            <w:tcW w:w="698"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80</w:t>
            </w:r>
          </w:p>
        </w:tc>
        <w:tc>
          <w:tcPr>
            <w:tcW w:w="691"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88</w:t>
            </w:r>
          </w:p>
        </w:tc>
        <w:tc>
          <w:tcPr>
            <w:tcW w:w="567"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93</w:t>
            </w:r>
          </w:p>
        </w:tc>
        <w:tc>
          <w:tcPr>
            <w:tcW w:w="567"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98</w:t>
            </w:r>
          </w:p>
        </w:tc>
      </w:tr>
      <w:tr w:rsidR="005D0353" w:rsidTr="00C74E63">
        <w:trPr>
          <w:jc w:val="center"/>
        </w:trPr>
        <w:tc>
          <w:tcPr>
            <w:tcW w:w="698"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691"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5D0353" w:rsidTr="00C74E63">
        <w:trPr>
          <w:jc w:val="center"/>
        </w:trPr>
        <w:tc>
          <w:tcPr>
            <w:tcW w:w="698"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110</w:t>
            </w:r>
          </w:p>
        </w:tc>
        <w:tc>
          <w:tcPr>
            <w:tcW w:w="691"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95</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745144" w:rsidTr="00C74E63">
        <w:trPr>
          <w:jc w:val="center"/>
        </w:trPr>
        <w:tc>
          <w:tcPr>
            <w:tcW w:w="698"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130</w:t>
            </w:r>
          </w:p>
        </w:tc>
        <w:tc>
          <w:tcPr>
            <w:tcW w:w="691"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r>
      <w:tr w:rsidR="00745144" w:rsidTr="00C74E63">
        <w:trPr>
          <w:jc w:val="center"/>
        </w:trPr>
        <w:tc>
          <w:tcPr>
            <w:tcW w:w="698" w:type="dxa"/>
            <w:tcBorders>
              <w:left w:val="nil"/>
              <w:right w:val="nil"/>
            </w:tcBorders>
            <w:vAlign w:val="center"/>
          </w:tcPr>
          <w:p w:rsidR="00745144" w:rsidRDefault="00C74E63" w:rsidP="00015960">
            <w:pPr>
              <w:jc w:val="center"/>
              <w:rPr>
                <w:rFonts w:ascii="Times New Roman" w:hAnsi="Times New Roman" w:cs="Times New Roman"/>
              </w:rPr>
            </w:pPr>
            <w:r>
              <w:rPr>
                <w:rFonts w:ascii="Times New Roman" w:hAnsi="Times New Roman" w:cs="Times New Roman"/>
              </w:rPr>
              <w:t>130</w:t>
            </w:r>
          </w:p>
        </w:tc>
        <w:tc>
          <w:tcPr>
            <w:tcW w:w="691"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400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r>
      <w:tr w:rsidR="00745144" w:rsidTr="00C74E63">
        <w:trPr>
          <w:jc w:val="center"/>
        </w:trPr>
        <w:tc>
          <w:tcPr>
            <w:tcW w:w="698"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140</w:t>
            </w:r>
          </w:p>
        </w:tc>
        <w:tc>
          <w:tcPr>
            <w:tcW w:w="691"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r>
      <w:tr w:rsidR="00745144" w:rsidTr="00D37218">
        <w:trPr>
          <w:jc w:val="center"/>
        </w:trPr>
        <w:tc>
          <w:tcPr>
            <w:tcW w:w="698" w:type="dxa"/>
            <w:tcBorders>
              <w:left w:val="nil"/>
              <w:bottom w:val="single" w:sz="4" w:space="0" w:color="auto"/>
              <w:right w:val="nil"/>
            </w:tcBorders>
            <w:vAlign w:val="center"/>
          </w:tcPr>
          <w:p w:rsidR="00745144" w:rsidRDefault="00C74E63" w:rsidP="00C74E63">
            <w:pPr>
              <w:jc w:val="center"/>
              <w:rPr>
                <w:rFonts w:ascii="Times New Roman" w:hAnsi="Times New Roman" w:cs="Times New Roman"/>
              </w:rPr>
            </w:pPr>
            <w:r>
              <w:rPr>
                <w:rFonts w:ascii="Times New Roman" w:hAnsi="Times New Roman" w:cs="Times New Roman"/>
              </w:rPr>
              <w:t>140</w:t>
            </w:r>
          </w:p>
        </w:tc>
        <w:tc>
          <w:tcPr>
            <w:tcW w:w="691"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400</w:t>
            </w:r>
          </w:p>
        </w:tc>
        <w:tc>
          <w:tcPr>
            <w:tcW w:w="567"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99</w:t>
            </w:r>
          </w:p>
        </w:tc>
        <w:tc>
          <w:tcPr>
            <w:tcW w:w="567"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4"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745144" w:rsidRDefault="00745144" w:rsidP="00015960">
            <w:pPr>
              <w:jc w:val="center"/>
              <w:rPr>
                <w:rFonts w:ascii="Times New Roman" w:hAnsi="Times New Roman" w:cs="Times New Roman"/>
              </w:rPr>
            </w:pPr>
            <w:r>
              <w:rPr>
                <w:rFonts w:ascii="Times New Roman" w:hAnsi="Times New Roman" w:cs="Times New Roman"/>
              </w:rPr>
              <w:t>-</w:t>
            </w:r>
          </w:p>
        </w:tc>
      </w:tr>
      <w:tr w:rsidR="00C74E63" w:rsidTr="00D37218">
        <w:trPr>
          <w:jc w:val="center"/>
        </w:trPr>
        <w:tc>
          <w:tcPr>
            <w:tcW w:w="4791" w:type="dxa"/>
            <w:gridSpan w:val="8"/>
            <w:tcBorders>
              <w:top w:val="single" w:sz="12" w:space="0" w:color="auto"/>
              <w:left w:val="nil"/>
              <w:bottom w:val="nil"/>
              <w:right w:val="nil"/>
            </w:tcBorders>
            <w:vAlign w:val="center"/>
          </w:tcPr>
          <w:p w:rsidR="00C74E63" w:rsidRDefault="00C74E63" w:rsidP="00C74E63">
            <w:pPr>
              <w:rPr>
                <w:rFonts w:ascii="Times New Roman" w:hAnsi="Times New Roman" w:cs="Times New Roman"/>
              </w:rPr>
            </w:pPr>
            <w:r w:rsidRPr="006F1C7A">
              <w:rPr>
                <w:rFonts w:ascii="Times New Roman" w:hAnsi="Times New Roman" w:cs="Times New Roman"/>
                <w:b/>
              </w:rPr>
              <w:t>iPrOH</w:t>
            </w:r>
          </w:p>
        </w:tc>
      </w:tr>
      <w:tr w:rsidR="005D0353" w:rsidTr="00D37218">
        <w:trPr>
          <w:jc w:val="center"/>
        </w:trPr>
        <w:tc>
          <w:tcPr>
            <w:tcW w:w="698"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80</w:t>
            </w:r>
          </w:p>
        </w:tc>
        <w:tc>
          <w:tcPr>
            <w:tcW w:w="691" w:type="dxa"/>
            <w:tcBorders>
              <w:top w:val="single" w:sz="12" w:space="0" w:color="auto"/>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top w:val="single" w:sz="12" w:space="0" w:color="auto"/>
              <w:left w:val="nil"/>
              <w:bottom w:val="single" w:sz="4"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61</w:t>
            </w:r>
          </w:p>
        </w:tc>
      </w:tr>
      <w:tr w:rsidR="005D0353" w:rsidTr="00FB65EF">
        <w:trPr>
          <w:jc w:val="center"/>
        </w:trPr>
        <w:tc>
          <w:tcPr>
            <w:tcW w:w="698"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691"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92</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95</w:t>
            </w:r>
          </w:p>
        </w:tc>
        <w:tc>
          <w:tcPr>
            <w:tcW w:w="567" w:type="dxa"/>
            <w:tcBorders>
              <w:top w:val="single" w:sz="4" w:space="0" w:color="auto"/>
              <w:left w:val="nil"/>
              <w:bottom w:val="single" w:sz="4"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5D0353" w:rsidTr="00FB65EF">
        <w:trPr>
          <w:jc w:val="center"/>
        </w:trPr>
        <w:tc>
          <w:tcPr>
            <w:tcW w:w="698"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110</w:t>
            </w:r>
          </w:p>
        </w:tc>
        <w:tc>
          <w:tcPr>
            <w:tcW w:w="691"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99</w:t>
            </w:r>
          </w:p>
        </w:tc>
        <w:tc>
          <w:tcPr>
            <w:tcW w:w="567" w:type="dxa"/>
            <w:tcBorders>
              <w:left w:val="nil"/>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nil"/>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r w:rsidR="005D0353" w:rsidTr="00D37218">
        <w:trPr>
          <w:jc w:val="center"/>
        </w:trPr>
        <w:tc>
          <w:tcPr>
            <w:tcW w:w="698" w:type="dxa"/>
            <w:tcBorders>
              <w:left w:val="nil"/>
              <w:bottom w:val="single" w:sz="12"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120</w:t>
            </w:r>
          </w:p>
        </w:tc>
        <w:tc>
          <w:tcPr>
            <w:tcW w:w="691" w:type="dxa"/>
            <w:tcBorders>
              <w:left w:val="nil"/>
              <w:bottom w:val="single" w:sz="12"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300</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5D0353" w:rsidRDefault="005D0353" w:rsidP="00015960">
            <w:pPr>
              <w:jc w:val="center"/>
              <w:rPr>
                <w:rFonts w:ascii="Times New Roman" w:hAnsi="Times New Roman" w:cs="Times New Roman"/>
              </w:rPr>
            </w:pPr>
            <w:r>
              <w:rPr>
                <w:rFonts w:ascii="Times New Roman" w:hAnsi="Times New Roman" w:cs="Times New Roman"/>
              </w:rPr>
              <w:t>100</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c>
          <w:tcPr>
            <w:tcW w:w="567" w:type="dxa"/>
            <w:tcBorders>
              <w:left w:val="nil"/>
              <w:bottom w:val="single" w:sz="12" w:space="0" w:color="auto"/>
              <w:right w:val="nil"/>
            </w:tcBorders>
            <w:vAlign w:val="center"/>
          </w:tcPr>
          <w:p w:rsidR="005D0353" w:rsidRDefault="006F1C7A" w:rsidP="00015960">
            <w:pPr>
              <w:jc w:val="center"/>
              <w:rPr>
                <w:rFonts w:ascii="Times New Roman" w:hAnsi="Times New Roman" w:cs="Times New Roman"/>
              </w:rPr>
            </w:pPr>
            <w:r>
              <w:rPr>
                <w:rFonts w:ascii="Times New Roman" w:hAnsi="Times New Roman" w:cs="Times New Roman"/>
              </w:rPr>
              <w:t>-</w:t>
            </w:r>
          </w:p>
        </w:tc>
      </w:tr>
    </w:tbl>
    <w:p w:rsidR="0009674F" w:rsidRDefault="0009674F" w:rsidP="0009674F">
      <w:pPr>
        <w:spacing w:line="360" w:lineRule="auto"/>
        <w:rPr>
          <w:rFonts w:ascii="Times New Roman" w:hAnsi="Times New Roman" w:cs="Times New Roman"/>
          <w:lang w:val="en-GB"/>
        </w:rPr>
      </w:pPr>
    </w:p>
    <w:p w:rsidR="004C3BF8" w:rsidRDefault="0009674F"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Full conversion of benzoyl chloride and methanol into methyl benzoate is possible using a residence time of 300 sec, a reaction temperature of 80°C and as little as 1.3 equivalents of MeOH. At lower residence times, traces of benzoyl chloride </w:t>
      </w:r>
      <w:r w:rsidR="00745144">
        <w:rPr>
          <w:rFonts w:ascii="Times New Roman" w:hAnsi="Times New Roman" w:cs="Times New Roman"/>
          <w:lang w:val="en-GB"/>
        </w:rPr>
        <w:t>were</w:t>
      </w:r>
      <w:r>
        <w:rPr>
          <w:rFonts w:ascii="Times New Roman" w:hAnsi="Times New Roman" w:cs="Times New Roman"/>
          <w:lang w:val="en-GB"/>
        </w:rPr>
        <w:t xml:space="preserve"> detected in the reaction mixture, even if the stoichio</w:t>
      </w:r>
      <w:r w:rsidR="004C3BF8">
        <w:rPr>
          <w:rFonts w:ascii="Times New Roman" w:hAnsi="Times New Roman" w:cs="Times New Roman"/>
          <w:lang w:val="en-GB"/>
        </w:rPr>
        <w:t>metric ratio</w:t>
      </w:r>
      <w:r>
        <w:rPr>
          <w:rFonts w:ascii="Times New Roman" w:hAnsi="Times New Roman" w:cs="Times New Roman"/>
          <w:lang w:val="en-GB"/>
        </w:rPr>
        <w:t xml:space="preserve"> MeOH/BnCl is increased.</w:t>
      </w:r>
      <w:r w:rsidR="004C3BF8">
        <w:rPr>
          <w:rFonts w:ascii="Times New Roman" w:hAnsi="Times New Roman" w:cs="Times New Roman"/>
          <w:lang w:val="en-GB"/>
        </w:rPr>
        <w:t xml:space="preserve"> In order to obtain full conversion </w:t>
      </w:r>
      <w:r w:rsidR="00745144">
        <w:rPr>
          <w:rFonts w:ascii="Times New Roman" w:hAnsi="Times New Roman" w:cs="Times New Roman"/>
          <w:lang w:val="en-GB"/>
        </w:rPr>
        <w:t xml:space="preserve">with a </w:t>
      </w:r>
      <w:r w:rsidR="004C3BF8">
        <w:rPr>
          <w:rFonts w:ascii="Times New Roman" w:hAnsi="Times New Roman" w:cs="Times New Roman"/>
          <w:lang w:val="en-GB"/>
        </w:rPr>
        <w:t>stoichiometric ratio</w:t>
      </w:r>
      <w:r w:rsidR="00745144">
        <w:rPr>
          <w:rFonts w:ascii="Times New Roman" w:hAnsi="Times New Roman" w:cs="Times New Roman"/>
          <w:lang w:val="en-GB"/>
        </w:rPr>
        <w:t xml:space="preserve"> beneath 1.3</w:t>
      </w:r>
      <w:r w:rsidR="004C3BF8">
        <w:rPr>
          <w:rFonts w:ascii="Times New Roman" w:hAnsi="Times New Roman" w:cs="Times New Roman"/>
          <w:lang w:val="en-GB"/>
        </w:rPr>
        <w:t>, the reaction temperature was increased but without success. However, 99% conversion was obtained with a reaction temperature of 100°C and 1.1 equivalents MeOH.</w:t>
      </w:r>
    </w:p>
    <w:p w:rsidR="004C3BF8" w:rsidRDefault="004C3BF8"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In a next series of experiments, the optimised conditions for the condensation of benzoyl chloride and methanol, were used for the condensation of benzoyl chloride and ethanol. </w:t>
      </w:r>
      <w:r w:rsidR="00D96DB1">
        <w:rPr>
          <w:rFonts w:ascii="Times New Roman" w:hAnsi="Times New Roman" w:cs="Times New Roman"/>
          <w:lang w:val="en-GB"/>
        </w:rPr>
        <w:t xml:space="preserve">However at a temperature of 80°C, the stoichiometric ratio EtOH/BnCl has to be </w:t>
      </w:r>
      <w:r w:rsidR="00BE14EA">
        <w:rPr>
          <w:rFonts w:ascii="Times New Roman" w:hAnsi="Times New Roman" w:cs="Times New Roman"/>
          <w:lang w:val="en-GB"/>
        </w:rPr>
        <w:t xml:space="preserve">above 1.3 </w:t>
      </w:r>
      <w:r w:rsidR="00D96DB1">
        <w:rPr>
          <w:rFonts w:ascii="Times New Roman" w:hAnsi="Times New Roman" w:cs="Times New Roman"/>
          <w:lang w:val="en-GB"/>
        </w:rPr>
        <w:t xml:space="preserve">in order to </w:t>
      </w:r>
      <w:r w:rsidR="00745144">
        <w:rPr>
          <w:rFonts w:ascii="Times New Roman" w:hAnsi="Times New Roman" w:cs="Times New Roman"/>
          <w:lang w:val="en-GB"/>
        </w:rPr>
        <w:t>obtain</w:t>
      </w:r>
      <w:r w:rsidR="00D96DB1">
        <w:rPr>
          <w:rFonts w:ascii="Times New Roman" w:hAnsi="Times New Roman" w:cs="Times New Roman"/>
          <w:lang w:val="en-GB"/>
        </w:rPr>
        <w:t xml:space="preserve"> good conversions. Probably, this is due to the fact that </w:t>
      </w:r>
      <w:r w:rsidR="00745144">
        <w:rPr>
          <w:rFonts w:ascii="Times New Roman" w:hAnsi="Times New Roman" w:cs="Times New Roman"/>
          <w:lang w:val="en-GB"/>
        </w:rPr>
        <w:t>a</w:t>
      </w:r>
      <w:r w:rsidR="00D96DB1">
        <w:rPr>
          <w:rFonts w:ascii="Times New Roman" w:hAnsi="Times New Roman" w:cs="Times New Roman"/>
          <w:lang w:val="en-GB"/>
        </w:rPr>
        <w:t xml:space="preserve"> reaction temperature</w:t>
      </w:r>
      <w:r w:rsidR="00745144">
        <w:rPr>
          <w:rFonts w:ascii="Times New Roman" w:hAnsi="Times New Roman" w:cs="Times New Roman"/>
          <w:lang w:val="en-GB"/>
        </w:rPr>
        <w:t xml:space="preserve"> of 80°C</w:t>
      </w:r>
      <w:r w:rsidR="00D96DB1">
        <w:rPr>
          <w:rFonts w:ascii="Times New Roman" w:hAnsi="Times New Roman" w:cs="Times New Roman"/>
          <w:lang w:val="en-GB"/>
        </w:rPr>
        <w:t xml:space="preserve"> is close to the atmospheric boiling point of EtOH (T</w:t>
      </w:r>
      <w:r w:rsidR="00D96DB1">
        <w:rPr>
          <w:rFonts w:ascii="Times New Roman" w:hAnsi="Times New Roman" w:cs="Times New Roman"/>
          <w:vertAlign w:val="subscript"/>
          <w:lang w:val="en-GB"/>
        </w:rPr>
        <w:t xml:space="preserve">b </w:t>
      </w:r>
      <w:r w:rsidR="00D96DB1">
        <w:rPr>
          <w:rFonts w:ascii="Times New Roman" w:hAnsi="Times New Roman" w:cs="Times New Roman"/>
          <w:lang w:val="en-GB"/>
        </w:rPr>
        <w:t xml:space="preserve">= 78°C). Increasing the reaction temperature </w:t>
      </w:r>
      <w:r w:rsidR="00745144">
        <w:rPr>
          <w:rFonts w:ascii="Times New Roman" w:hAnsi="Times New Roman" w:cs="Times New Roman"/>
          <w:lang w:val="en-GB"/>
        </w:rPr>
        <w:t>(</w:t>
      </w:r>
      <w:r w:rsidR="00D96DB1">
        <w:rPr>
          <w:rFonts w:ascii="Times New Roman" w:hAnsi="Times New Roman" w:cs="Times New Roman"/>
          <w:lang w:val="en-GB"/>
        </w:rPr>
        <w:t>110°C</w:t>
      </w:r>
      <w:r w:rsidR="00745144">
        <w:rPr>
          <w:rFonts w:ascii="Times New Roman" w:hAnsi="Times New Roman" w:cs="Times New Roman"/>
          <w:lang w:val="en-GB"/>
        </w:rPr>
        <w:t>)</w:t>
      </w:r>
      <w:r w:rsidR="00D96DB1">
        <w:rPr>
          <w:rFonts w:ascii="Times New Roman" w:hAnsi="Times New Roman" w:cs="Times New Roman"/>
          <w:lang w:val="en-GB"/>
        </w:rPr>
        <w:t xml:space="preserve"> makes it possible to obtain full conversion with 1.3 equivalents of EtOH.</w:t>
      </w:r>
      <w:r w:rsidR="00BE14EA">
        <w:rPr>
          <w:rFonts w:ascii="Times New Roman" w:hAnsi="Times New Roman" w:cs="Times New Roman"/>
          <w:lang w:val="en-GB"/>
        </w:rPr>
        <w:t xml:space="preserve"> </w:t>
      </w:r>
      <w:r w:rsidR="00745144">
        <w:rPr>
          <w:rFonts w:ascii="Times New Roman" w:hAnsi="Times New Roman" w:cs="Times New Roman"/>
          <w:lang w:val="en-GB"/>
        </w:rPr>
        <w:t>Excellent</w:t>
      </w:r>
      <w:r w:rsidR="00B4484E">
        <w:rPr>
          <w:rFonts w:ascii="Times New Roman" w:hAnsi="Times New Roman" w:cs="Times New Roman"/>
          <w:lang w:val="en-GB"/>
        </w:rPr>
        <w:t xml:space="preserve"> conversions </w:t>
      </w:r>
      <w:r w:rsidR="00745144">
        <w:rPr>
          <w:rFonts w:ascii="Times New Roman" w:hAnsi="Times New Roman" w:cs="Times New Roman"/>
          <w:lang w:val="en-GB"/>
        </w:rPr>
        <w:t>(</w:t>
      </w:r>
      <w:r w:rsidR="00B4484E">
        <w:rPr>
          <w:rFonts w:ascii="Times New Roman" w:hAnsi="Times New Roman" w:cs="Times New Roman"/>
          <w:lang w:val="en-GB"/>
        </w:rPr>
        <w:t>99%</w:t>
      </w:r>
      <w:r w:rsidR="00745144">
        <w:rPr>
          <w:rFonts w:ascii="Times New Roman" w:hAnsi="Times New Roman" w:cs="Times New Roman"/>
          <w:lang w:val="en-GB"/>
        </w:rPr>
        <w:t>)</w:t>
      </w:r>
      <w:r w:rsidR="00B4484E">
        <w:rPr>
          <w:rFonts w:ascii="Times New Roman" w:hAnsi="Times New Roman" w:cs="Times New Roman"/>
          <w:lang w:val="en-GB"/>
        </w:rPr>
        <w:t xml:space="preserve"> were obtained for a stoichiometric ratio EtOH/BnCl of 1.1 when the </w:t>
      </w:r>
      <w:r w:rsidR="00BE14EA">
        <w:rPr>
          <w:rFonts w:ascii="Times New Roman" w:hAnsi="Times New Roman" w:cs="Times New Roman"/>
          <w:lang w:val="en-GB"/>
        </w:rPr>
        <w:t xml:space="preserve">reaction temperature </w:t>
      </w:r>
      <w:r w:rsidR="00B4484E">
        <w:rPr>
          <w:rFonts w:ascii="Times New Roman" w:hAnsi="Times New Roman" w:cs="Times New Roman"/>
          <w:lang w:val="en-GB"/>
        </w:rPr>
        <w:t xml:space="preserve">was raised </w:t>
      </w:r>
      <w:r w:rsidR="00745144">
        <w:rPr>
          <w:rFonts w:ascii="Times New Roman" w:hAnsi="Times New Roman" w:cs="Times New Roman"/>
          <w:lang w:val="en-GB"/>
        </w:rPr>
        <w:t>(</w:t>
      </w:r>
      <w:r w:rsidR="00B4484E">
        <w:rPr>
          <w:rFonts w:ascii="Times New Roman" w:hAnsi="Times New Roman" w:cs="Times New Roman"/>
          <w:lang w:val="en-GB"/>
        </w:rPr>
        <w:t>130°C or 140°C</w:t>
      </w:r>
      <w:r w:rsidR="00745144">
        <w:rPr>
          <w:rFonts w:ascii="Times New Roman" w:hAnsi="Times New Roman" w:cs="Times New Roman"/>
          <w:lang w:val="en-GB"/>
        </w:rPr>
        <w:t>)</w:t>
      </w:r>
      <w:r w:rsidR="00B4484E">
        <w:rPr>
          <w:rFonts w:ascii="Times New Roman" w:hAnsi="Times New Roman" w:cs="Times New Roman"/>
          <w:lang w:val="en-GB"/>
        </w:rPr>
        <w:t xml:space="preserve"> </w:t>
      </w:r>
      <w:r w:rsidR="00745144">
        <w:rPr>
          <w:rFonts w:ascii="Times New Roman" w:hAnsi="Times New Roman" w:cs="Times New Roman"/>
          <w:lang w:val="en-GB"/>
        </w:rPr>
        <w:t xml:space="preserve">in combination with a residence time of 300 sec or </w:t>
      </w:r>
      <w:r w:rsidR="00B4484E">
        <w:rPr>
          <w:rFonts w:ascii="Times New Roman" w:hAnsi="Times New Roman" w:cs="Times New Roman"/>
          <w:lang w:val="en-GB"/>
        </w:rPr>
        <w:t>400 sec.</w:t>
      </w:r>
      <w:r w:rsidR="00503081">
        <w:rPr>
          <w:rFonts w:ascii="Times New Roman" w:hAnsi="Times New Roman" w:cs="Times New Roman"/>
          <w:lang w:val="en-GB"/>
        </w:rPr>
        <w:t xml:space="preserve"> </w:t>
      </w:r>
    </w:p>
    <w:p w:rsidR="00503081" w:rsidRDefault="00503081"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When benzoyl chloride was reacted with iPrOH instead of EtOH, the conversion was bad at a reaction temperature of 80°C, even with 2 equivalents iPrOH. Raising the reaction temperature makes it possible to obtain good conversions. For the condensation of benzoyl chloride and iPrOH, the </w:t>
      </w:r>
      <w:r>
        <w:rPr>
          <w:rFonts w:ascii="Times New Roman" w:hAnsi="Times New Roman" w:cs="Times New Roman"/>
          <w:lang w:val="en-GB"/>
        </w:rPr>
        <w:lastRenderedPageBreak/>
        <w:t>optimised conditions are a reaction temperature of 120°C, a residence time of 300 sec and 1.3 equivalents of iPrOH.</w:t>
      </w:r>
    </w:p>
    <w:p w:rsidR="00791E80" w:rsidRDefault="00791E80" w:rsidP="00B4484E">
      <w:pPr>
        <w:spacing w:line="360" w:lineRule="auto"/>
        <w:jc w:val="both"/>
        <w:rPr>
          <w:rFonts w:ascii="Times New Roman" w:hAnsi="Times New Roman" w:cs="Times New Roman"/>
          <w:lang w:val="en-GB"/>
        </w:rPr>
      </w:pPr>
      <w:r>
        <w:rPr>
          <w:rFonts w:ascii="Times New Roman" w:hAnsi="Times New Roman" w:cs="Times New Roman"/>
          <w:lang w:val="en-GB"/>
        </w:rPr>
        <w:t>With the optimised conditions for the different alcohols, other acid chlorides were converted into their corresponding esters (Table 2).</w:t>
      </w:r>
    </w:p>
    <w:p w:rsidR="00D4567F" w:rsidRPr="00D4567F" w:rsidRDefault="00D4567F" w:rsidP="00D4567F">
      <w:pPr>
        <w:spacing w:line="300" w:lineRule="auto"/>
        <w:jc w:val="center"/>
        <w:rPr>
          <w:rFonts w:ascii="Times New Roman" w:hAnsi="Times New Roman" w:cs="Times New Roman"/>
          <w:lang w:val="en-GB"/>
        </w:rPr>
      </w:pPr>
      <w:r>
        <w:rPr>
          <w:rFonts w:ascii="Times New Roman" w:hAnsi="Times New Roman" w:cs="Times New Roman"/>
          <w:b/>
          <w:lang w:val="en-GB"/>
        </w:rPr>
        <w:t>Table 2</w:t>
      </w:r>
      <w:r>
        <w:rPr>
          <w:rFonts w:ascii="Times New Roman" w:hAnsi="Times New Roman" w:cs="Times New Roman"/>
          <w:lang w:val="en-GB"/>
        </w:rPr>
        <w:t>: Condensation of acid chlorides and alcohols under catalyst-free continuous flow conditions</w:t>
      </w:r>
    </w:p>
    <w:tbl>
      <w:tblPr>
        <w:tblStyle w:val="Tabelraster"/>
        <w:tblW w:w="7529" w:type="dxa"/>
        <w:jc w:val="center"/>
        <w:tblLook w:val="04A0"/>
      </w:tblPr>
      <w:tblGrid>
        <w:gridCol w:w="767"/>
        <w:gridCol w:w="1808"/>
        <w:gridCol w:w="1111"/>
        <w:gridCol w:w="656"/>
        <w:gridCol w:w="720"/>
        <w:gridCol w:w="1056"/>
        <w:gridCol w:w="1411"/>
      </w:tblGrid>
      <w:tr w:rsidR="00791E80" w:rsidRPr="00791E80" w:rsidTr="00571353">
        <w:trPr>
          <w:jc w:val="center"/>
        </w:trPr>
        <w:tc>
          <w:tcPr>
            <w:tcW w:w="767"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Entry</w:t>
            </w:r>
          </w:p>
        </w:tc>
        <w:tc>
          <w:tcPr>
            <w:tcW w:w="1808"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Acid chloride</w:t>
            </w:r>
          </w:p>
          <w:p w:rsidR="00791E80" w:rsidRPr="00571353" w:rsidRDefault="00791E80" w:rsidP="00571353">
            <w:pPr>
              <w:jc w:val="center"/>
              <w:rPr>
                <w:rFonts w:ascii="Times New Roman" w:hAnsi="Times New Roman" w:cs="Times New Roman"/>
                <w:b/>
                <w:vertAlign w:val="superscript"/>
                <w:lang w:val="en-GB"/>
              </w:rPr>
            </w:pPr>
            <w:r w:rsidRPr="00791E80">
              <w:rPr>
                <w:rFonts w:ascii="Times New Roman" w:hAnsi="Times New Roman" w:cs="Times New Roman"/>
                <w:b/>
                <w:lang w:val="en-GB"/>
              </w:rPr>
              <w:t>(M)</w:t>
            </w:r>
            <w:r w:rsidR="00571353">
              <w:rPr>
                <w:rFonts w:ascii="Times New Roman" w:hAnsi="Times New Roman" w:cs="Times New Roman"/>
                <w:b/>
                <w:vertAlign w:val="superscript"/>
                <w:lang w:val="en-GB"/>
              </w:rPr>
              <w:t>a</w:t>
            </w:r>
          </w:p>
        </w:tc>
        <w:tc>
          <w:tcPr>
            <w:tcW w:w="1111"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Alcohol</w:t>
            </w:r>
          </w:p>
          <w:p w:rsidR="00791E80" w:rsidRPr="00571353" w:rsidRDefault="00791E80" w:rsidP="00571353">
            <w:pPr>
              <w:jc w:val="center"/>
              <w:rPr>
                <w:rFonts w:ascii="Times New Roman" w:hAnsi="Times New Roman" w:cs="Times New Roman"/>
                <w:b/>
                <w:vertAlign w:val="superscript"/>
                <w:lang w:val="en-GB"/>
              </w:rPr>
            </w:pPr>
            <w:r w:rsidRPr="00791E80">
              <w:rPr>
                <w:rFonts w:ascii="Times New Roman" w:hAnsi="Times New Roman" w:cs="Times New Roman"/>
                <w:b/>
                <w:lang w:val="en-GB"/>
              </w:rPr>
              <w:t>(M)</w:t>
            </w:r>
            <w:r w:rsidR="00571353">
              <w:rPr>
                <w:rFonts w:ascii="Times New Roman" w:hAnsi="Times New Roman" w:cs="Times New Roman"/>
                <w:b/>
                <w:vertAlign w:val="superscript"/>
                <w:lang w:val="en-GB"/>
              </w:rPr>
              <w:t>a</w:t>
            </w:r>
          </w:p>
        </w:tc>
        <w:tc>
          <w:tcPr>
            <w:tcW w:w="656"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RT</w:t>
            </w:r>
          </w:p>
          <w:p w:rsidR="00791E80" w:rsidRPr="00791E80" w:rsidRDefault="00D4567F" w:rsidP="00571353">
            <w:pPr>
              <w:jc w:val="center"/>
              <w:rPr>
                <w:rFonts w:ascii="Times New Roman" w:hAnsi="Times New Roman" w:cs="Times New Roman"/>
                <w:b/>
                <w:lang w:val="en-GB"/>
              </w:rPr>
            </w:pPr>
            <w:r>
              <w:rPr>
                <w:rFonts w:ascii="Times New Roman" w:hAnsi="Times New Roman" w:cs="Times New Roman"/>
                <w:b/>
                <w:lang w:val="en-GB"/>
              </w:rPr>
              <w:t>(s</w:t>
            </w:r>
            <w:r w:rsidR="00791E80" w:rsidRPr="00791E80">
              <w:rPr>
                <w:rFonts w:ascii="Times New Roman" w:hAnsi="Times New Roman" w:cs="Times New Roman"/>
                <w:b/>
                <w:lang w:val="en-GB"/>
              </w:rPr>
              <w:t>ec</w:t>
            </w:r>
            <w:r>
              <w:rPr>
                <w:rFonts w:ascii="Times New Roman" w:hAnsi="Times New Roman" w:cs="Times New Roman"/>
                <w:b/>
                <w:lang w:val="en-GB"/>
              </w:rPr>
              <w:t>)</w:t>
            </w:r>
          </w:p>
        </w:tc>
        <w:tc>
          <w:tcPr>
            <w:tcW w:w="720"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T</w:t>
            </w:r>
          </w:p>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(°C)</w:t>
            </w:r>
          </w:p>
        </w:tc>
        <w:tc>
          <w:tcPr>
            <w:tcW w:w="1056"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Alcohol</w:t>
            </w:r>
          </w:p>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(eq.)</w:t>
            </w:r>
          </w:p>
        </w:tc>
        <w:tc>
          <w:tcPr>
            <w:tcW w:w="1411" w:type="dxa"/>
            <w:tcBorders>
              <w:top w:val="single" w:sz="12" w:space="0" w:color="auto"/>
              <w:left w:val="nil"/>
              <w:bottom w:val="single" w:sz="12"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Conversion</w:t>
            </w:r>
          </w:p>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w:t>
            </w:r>
          </w:p>
        </w:tc>
      </w:tr>
      <w:tr w:rsidR="00571353" w:rsidTr="00571353">
        <w:trPr>
          <w:jc w:val="center"/>
        </w:trPr>
        <w:tc>
          <w:tcPr>
            <w:tcW w:w="767" w:type="dxa"/>
            <w:tcBorders>
              <w:top w:val="single" w:sz="12" w:space="0" w:color="auto"/>
              <w:left w:val="nil"/>
              <w:bottom w:val="single" w:sz="4" w:space="0" w:color="auto"/>
              <w:right w:val="nil"/>
            </w:tcBorders>
            <w:vAlign w:val="center"/>
          </w:tcPr>
          <w:p w:rsidR="00791E80" w:rsidRPr="00791E80" w:rsidRDefault="00791E80" w:rsidP="00571353">
            <w:pPr>
              <w:jc w:val="center"/>
              <w:rPr>
                <w:rFonts w:ascii="Times New Roman" w:hAnsi="Times New Roman" w:cs="Times New Roman"/>
                <w:b/>
                <w:lang w:val="en-GB"/>
              </w:rPr>
            </w:pPr>
            <w:r w:rsidRPr="00791E80">
              <w:rPr>
                <w:rFonts w:ascii="Times New Roman" w:hAnsi="Times New Roman" w:cs="Times New Roman"/>
                <w:b/>
                <w:lang w:val="en-GB"/>
              </w:rPr>
              <w:t>1</w:t>
            </w:r>
          </w:p>
        </w:tc>
        <w:tc>
          <w:tcPr>
            <w:tcW w:w="1808" w:type="dxa"/>
            <w:tcBorders>
              <w:top w:val="single" w:sz="12" w:space="0" w:color="auto"/>
              <w:left w:val="nil"/>
              <w:bottom w:val="single" w:sz="4" w:space="0" w:color="auto"/>
              <w:right w:val="nil"/>
            </w:tcBorders>
            <w:vAlign w:val="center"/>
          </w:tcPr>
          <w:p w:rsidR="00791E80" w:rsidRPr="00571353" w:rsidRDefault="00571353" w:rsidP="00571353">
            <w:pPr>
              <w:jc w:val="center"/>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5</w:t>
            </w:r>
            <w:r>
              <w:rPr>
                <w:rFonts w:ascii="Times New Roman" w:hAnsi="Times New Roman" w:cs="Times New Roman"/>
                <w:lang w:val="en-GB"/>
              </w:rPr>
              <w:t>COCl</w:t>
            </w:r>
          </w:p>
        </w:tc>
        <w:tc>
          <w:tcPr>
            <w:tcW w:w="1111" w:type="dxa"/>
            <w:tcBorders>
              <w:top w:val="single" w:sz="12"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MeOH</w:t>
            </w:r>
          </w:p>
        </w:tc>
        <w:tc>
          <w:tcPr>
            <w:tcW w:w="656" w:type="dxa"/>
            <w:tcBorders>
              <w:top w:val="single" w:sz="12"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12"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80</w:t>
            </w:r>
          </w:p>
        </w:tc>
        <w:tc>
          <w:tcPr>
            <w:tcW w:w="1056" w:type="dxa"/>
            <w:tcBorders>
              <w:top w:val="single" w:sz="12"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12" w:space="0" w:color="auto"/>
              <w:left w:val="nil"/>
              <w:bottom w:val="single" w:sz="4" w:space="0" w:color="auto"/>
              <w:right w:val="nil"/>
            </w:tcBorders>
            <w:vAlign w:val="center"/>
          </w:tcPr>
          <w:p w:rsidR="00791E80" w:rsidRPr="006479E5" w:rsidRDefault="00791E80" w:rsidP="00571353">
            <w:pPr>
              <w:jc w:val="center"/>
              <w:rPr>
                <w:rFonts w:ascii="Times New Roman" w:hAnsi="Times New Roman" w:cs="Times New Roman"/>
                <w:vertAlign w:val="superscript"/>
                <w:lang w:val="en-GB"/>
              </w:rPr>
            </w:pPr>
            <w:r>
              <w:rPr>
                <w:rFonts w:ascii="Times New Roman" w:hAnsi="Times New Roman" w:cs="Times New Roman"/>
                <w:lang w:val="en-GB"/>
              </w:rPr>
              <w:t>100</w:t>
            </w:r>
            <w:r w:rsidR="006479E5">
              <w:rPr>
                <w:rFonts w:ascii="Times New Roman" w:hAnsi="Times New Roman" w:cs="Times New Roman"/>
                <w:vertAlign w:val="superscript"/>
                <w:lang w:val="en-GB"/>
              </w:rPr>
              <w:t>b</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Pr="00791E80" w:rsidRDefault="00791E80" w:rsidP="00571353">
            <w:pPr>
              <w:jc w:val="center"/>
              <w:rPr>
                <w:rFonts w:ascii="Times New Roman" w:hAnsi="Times New Roman" w:cs="Times New Roman"/>
                <w:b/>
                <w:lang w:val="en-GB"/>
              </w:rPr>
            </w:pPr>
            <w:r>
              <w:rPr>
                <w:rFonts w:ascii="Times New Roman" w:hAnsi="Times New Roman" w:cs="Times New Roman"/>
                <w:b/>
                <w:lang w:val="en-GB"/>
              </w:rPr>
              <w:t>2</w:t>
            </w:r>
          </w:p>
        </w:tc>
        <w:tc>
          <w:tcPr>
            <w:tcW w:w="1808" w:type="dxa"/>
            <w:tcBorders>
              <w:top w:val="single" w:sz="4" w:space="0" w:color="auto"/>
              <w:left w:val="nil"/>
              <w:bottom w:val="single" w:sz="4" w:space="0" w:color="auto"/>
              <w:right w:val="nil"/>
            </w:tcBorders>
            <w:vAlign w:val="center"/>
          </w:tcPr>
          <w:p w:rsidR="00791E80" w:rsidRDefault="00571353" w:rsidP="00571353">
            <w:pPr>
              <w:jc w:val="center"/>
            </w:pPr>
            <w:r>
              <w:rPr>
                <w:rFonts w:ascii="Times New Roman" w:hAnsi="Times New Roman" w:cs="Times New Roman"/>
                <w:lang w:val="en-GB"/>
              </w:rPr>
              <w:t>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5</w:t>
            </w:r>
            <w:r>
              <w:rPr>
                <w:rFonts w:ascii="Times New Roman" w:hAnsi="Times New Roman" w:cs="Times New Roman"/>
                <w:lang w:val="en-GB"/>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EtOH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110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100</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b/>
                <w:lang w:val="en-GB"/>
              </w:rPr>
            </w:pPr>
            <w:r>
              <w:rPr>
                <w:rFonts w:ascii="Times New Roman" w:hAnsi="Times New Roman" w:cs="Times New Roman"/>
                <w:b/>
                <w:lang w:val="en-GB"/>
              </w:rPr>
              <w:t>3</w:t>
            </w:r>
          </w:p>
        </w:tc>
        <w:tc>
          <w:tcPr>
            <w:tcW w:w="1808" w:type="dxa"/>
            <w:tcBorders>
              <w:top w:val="single" w:sz="4" w:space="0" w:color="auto"/>
              <w:left w:val="nil"/>
              <w:bottom w:val="single" w:sz="4" w:space="0" w:color="auto"/>
              <w:right w:val="nil"/>
            </w:tcBorders>
            <w:vAlign w:val="center"/>
          </w:tcPr>
          <w:p w:rsidR="00791E80" w:rsidRDefault="00571353" w:rsidP="00571353">
            <w:pPr>
              <w:jc w:val="center"/>
            </w:pPr>
            <w:r>
              <w:rPr>
                <w:rFonts w:ascii="Times New Roman" w:hAnsi="Times New Roman" w:cs="Times New Roman"/>
                <w:lang w:val="en-GB"/>
              </w:rPr>
              <w:t>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5</w:t>
            </w:r>
            <w:r>
              <w:rPr>
                <w:rFonts w:ascii="Times New Roman" w:hAnsi="Times New Roman" w:cs="Times New Roman"/>
                <w:lang w:val="en-GB"/>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iPrOH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120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100</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b/>
                <w:lang w:val="en-GB"/>
              </w:rPr>
            </w:pPr>
            <w:r>
              <w:rPr>
                <w:rFonts w:ascii="Times New Roman" w:hAnsi="Times New Roman" w:cs="Times New Roman"/>
                <w:b/>
                <w:lang w:val="en-GB"/>
              </w:rPr>
              <w:t>4</w:t>
            </w:r>
          </w:p>
        </w:tc>
        <w:tc>
          <w:tcPr>
            <w:tcW w:w="1808" w:type="dxa"/>
            <w:tcBorders>
              <w:top w:val="single" w:sz="4" w:space="0" w:color="auto"/>
              <w:left w:val="nil"/>
              <w:bottom w:val="single" w:sz="4" w:space="0" w:color="auto"/>
              <w:right w:val="nil"/>
            </w:tcBorders>
            <w:vAlign w:val="center"/>
          </w:tcPr>
          <w:p w:rsidR="00791E80" w:rsidRPr="00571353" w:rsidRDefault="00571353" w:rsidP="00571353">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MeOH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80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100</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b/>
                <w:lang w:val="en-GB"/>
              </w:rPr>
            </w:pPr>
            <w:r>
              <w:rPr>
                <w:rFonts w:ascii="Times New Roman" w:hAnsi="Times New Roman" w:cs="Times New Roman"/>
                <w:b/>
                <w:lang w:val="en-GB"/>
              </w:rPr>
              <w:t>5</w:t>
            </w:r>
          </w:p>
        </w:tc>
        <w:tc>
          <w:tcPr>
            <w:tcW w:w="1808" w:type="dxa"/>
            <w:tcBorders>
              <w:top w:val="single" w:sz="4" w:space="0" w:color="auto"/>
              <w:left w:val="nil"/>
              <w:bottom w:val="single" w:sz="4" w:space="0" w:color="auto"/>
              <w:right w:val="nil"/>
            </w:tcBorders>
            <w:vAlign w:val="center"/>
          </w:tcPr>
          <w:p w:rsidR="00791E80" w:rsidRDefault="00571353" w:rsidP="00571353">
            <w:pPr>
              <w:jc w:val="cente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EtOH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110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100</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b/>
                <w:lang w:val="en-GB"/>
              </w:rPr>
            </w:pPr>
            <w:r>
              <w:rPr>
                <w:rFonts w:ascii="Times New Roman" w:hAnsi="Times New Roman" w:cs="Times New Roman"/>
                <w:b/>
                <w:lang w:val="en-GB"/>
              </w:rPr>
              <w:t>6</w:t>
            </w:r>
          </w:p>
        </w:tc>
        <w:tc>
          <w:tcPr>
            <w:tcW w:w="1808" w:type="dxa"/>
            <w:tcBorders>
              <w:top w:val="single" w:sz="4" w:space="0" w:color="auto"/>
              <w:left w:val="nil"/>
              <w:bottom w:val="single" w:sz="4" w:space="0" w:color="auto"/>
              <w:right w:val="nil"/>
            </w:tcBorders>
            <w:vAlign w:val="center"/>
          </w:tcPr>
          <w:p w:rsidR="00791E80" w:rsidRDefault="00571353" w:rsidP="00571353">
            <w:pPr>
              <w:jc w:val="cente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iPrOH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120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100</w:t>
            </w:r>
          </w:p>
        </w:tc>
      </w:tr>
      <w:tr w:rsidR="00791E80" w:rsidTr="00571353">
        <w:trPr>
          <w:jc w:val="center"/>
        </w:trPr>
        <w:tc>
          <w:tcPr>
            <w:tcW w:w="767"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b/>
                <w:lang w:val="en-GB"/>
              </w:rPr>
            </w:pPr>
            <w:r>
              <w:rPr>
                <w:rFonts w:ascii="Times New Roman" w:hAnsi="Times New Roman" w:cs="Times New Roman"/>
                <w:b/>
                <w:lang w:val="en-GB"/>
              </w:rPr>
              <w:t>7</w:t>
            </w:r>
          </w:p>
        </w:tc>
        <w:tc>
          <w:tcPr>
            <w:tcW w:w="1808" w:type="dxa"/>
            <w:tcBorders>
              <w:top w:val="single" w:sz="4" w:space="0" w:color="auto"/>
              <w:left w:val="nil"/>
              <w:bottom w:val="single" w:sz="4" w:space="0" w:color="auto"/>
              <w:right w:val="nil"/>
            </w:tcBorders>
            <w:vAlign w:val="center"/>
          </w:tcPr>
          <w:p w:rsidR="00791E80" w:rsidRPr="00571353" w:rsidRDefault="00571353" w:rsidP="00571353">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OCH</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MeOH</w:t>
            </w:r>
          </w:p>
        </w:tc>
        <w:tc>
          <w:tcPr>
            <w:tcW w:w="6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80</w:t>
            </w:r>
          </w:p>
        </w:tc>
        <w:tc>
          <w:tcPr>
            <w:tcW w:w="1056" w:type="dxa"/>
            <w:tcBorders>
              <w:top w:val="single" w:sz="4" w:space="0" w:color="auto"/>
              <w:left w:val="nil"/>
              <w:bottom w:val="single" w:sz="4" w:space="0" w:color="auto"/>
              <w:right w:val="nil"/>
            </w:tcBorders>
            <w:vAlign w:val="center"/>
          </w:tcPr>
          <w:p w:rsidR="00791E80" w:rsidRDefault="00791E80"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791E80" w:rsidRDefault="00597EB5" w:rsidP="00571353">
            <w:pPr>
              <w:jc w:val="center"/>
              <w:rPr>
                <w:rFonts w:ascii="Times New Roman" w:hAnsi="Times New Roman" w:cs="Times New Roman"/>
                <w:lang w:val="en-GB"/>
              </w:rPr>
            </w:pPr>
            <w:r>
              <w:rPr>
                <w:rFonts w:ascii="Times New Roman" w:hAnsi="Times New Roman" w:cs="Times New Roman"/>
                <w:lang w:val="en-GB"/>
              </w:rPr>
              <w:t>91</w:t>
            </w:r>
          </w:p>
        </w:tc>
      </w:tr>
      <w:tr w:rsidR="00571353" w:rsidTr="00571353">
        <w:trPr>
          <w:jc w:val="center"/>
        </w:trPr>
        <w:tc>
          <w:tcPr>
            <w:tcW w:w="767"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b/>
                <w:lang w:val="en-GB"/>
              </w:rPr>
            </w:pPr>
            <w:r>
              <w:rPr>
                <w:rFonts w:ascii="Times New Roman" w:hAnsi="Times New Roman" w:cs="Times New Roman"/>
                <w:b/>
                <w:lang w:val="en-GB"/>
              </w:rPr>
              <w:t>8</w:t>
            </w:r>
          </w:p>
        </w:tc>
        <w:tc>
          <w:tcPr>
            <w:tcW w:w="1808" w:type="dxa"/>
            <w:tcBorders>
              <w:top w:val="single" w:sz="4" w:space="0" w:color="auto"/>
              <w:left w:val="nil"/>
              <w:bottom w:val="single" w:sz="4" w:space="0" w:color="auto"/>
              <w:right w:val="nil"/>
            </w:tcBorders>
            <w:vAlign w:val="center"/>
          </w:tcPr>
          <w:p w:rsidR="00571353" w:rsidRPr="00571353" w:rsidRDefault="00571353" w:rsidP="00571353">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OCH</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EtOH</w:t>
            </w:r>
          </w:p>
        </w:tc>
        <w:tc>
          <w:tcPr>
            <w:tcW w:w="6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110</w:t>
            </w:r>
          </w:p>
        </w:tc>
        <w:tc>
          <w:tcPr>
            <w:tcW w:w="10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97</w:t>
            </w:r>
          </w:p>
        </w:tc>
      </w:tr>
      <w:tr w:rsidR="00571353" w:rsidTr="00571353">
        <w:trPr>
          <w:jc w:val="center"/>
        </w:trPr>
        <w:tc>
          <w:tcPr>
            <w:tcW w:w="767"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b/>
                <w:lang w:val="en-GB"/>
              </w:rPr>
            </w:pPr>
            <w:r>
              <w:rPr>
                <w:rFonts w:ascii="Times New Roman" w:hAnsi="Times New Roman" w:cs="Times New Roman"/>
                <w:b/>
                <w:lang w:val="en-GB"/>
              </w:rPr>
              <w:t>9</w:t>
            </w:r>
          </w:p>
        </w:tc>
        <w:tc>
          <w:tcPr>
            <w:tcW w:w="1808" w:type="dxa"/>
            <w:tcBorders>
              <w:top w:val="single" w:sz="4" w:space="0" w:color="auto"/>
              <w:left w:val="nil"/>
              <w:bottom w:val="single" w:sz="4" w:space="0" w:color="auto"/>
              <w:right w:val="nil"/>
            </w:tcBorders>
            <w:vAlign w:val="center"/>
          </w:tcPr>
          <w:p w:rsidR="00571353" w:rsidRPr="00571353" w:rsidRDefault="00571353" w:rsidP="00571353">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OCH</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iPrOH</w:t>
            </w:r>
          </w:p>
        </w:tc>
        <w:tc>
          <w:tcPr>
            <w:tcW w:w="6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300</w:t>
            </w:r>
          </w:p>
        </w:tc>
        <w:tc>
          <w:tcPr>
            <w:tcW w:w="720"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120</w:t>
            </w:r>
          </w:p>
        </w:tc>
        <w:tc>
          <w:tcPr>
            <w:tcW w:w="10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1.3</w:t>
            </w:r>
          </w:p>
        </w:tc>
        <w:tc>
          <w:tcPr>
            <w:tcW w:w="14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100</w:t>
            </w:r>
          </w:p>
        </w:tc>
      </w:tr>
      <w:tr w:rsidR="00571353" w:rsidTr="00571353">
        <w:trPr>
          <w:jc w:val="center"/>
        </w:trPr>
        <w:tc>
          <w:tcPr>
            <w:tcW w:w="767"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b/>
                <w:lang w:val="en-GB"/>
              </w:rPr>
            </w:pPr>
            <w:r>
              <w:rPr>
                <w:rFonts w:ascii="Times New Roman" w:hAnsi="Times New Roman" w:cs="Times New Roman"/>
                <w:b/>
                <w:lang w:val="en-GB"/>
              </w:rPr>
              <w:t>10</w:t>
            </w:r>
          </w:p>
        </w:tc>
        <w:tc>
          <w:tcPr>
            <w:tcW w:w="1808" w:type="dxa"/>
            <w:tcBorders>
              <w:top w:val="single" w:sz="4" w:space="0" w:color="auto"/>
              <w:left w:val="nil"/>
              <w:bottom w:val="single" w:sz="4" w:space="0" w:color="auto"/>
              <w:right w:val="nil"/>
            </w:tcBorders>
            <w:vAlign w:val="center"/>
          </w:tcPr>
          <w:p w:rsidR="00571353" w:rsidRDefault="00571353" w:rsidP="00571353">
            <w:pPr>
              <w:jc w:val="center"/>
            </w:pPr>
            <w:r>
              <w:rPr>
                <w:rFonts w:ascii="Times New Roman" w:hAnsi="Times New Roman" w:cs="Times New Roman"/>
                <w:lang w:val="en-GB"/>
              </w:rPr>
              <w:t>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5</w:t>
            </w:r>
            <w:r>
              <w:rPr>
                <w:rFonts w:ascii="Times New Roman" w:hAnsi="Times New Roman" w:cs="Times New Roman"/>
                <w:lang w:val="en-GB"/>
              </w:rPr>
              <w:t>COCl</w:t>
            </w:r>
          </w:p>
        </w:tc>
        <w:tc>
          <w:tcPr>
            <w:tcW w:w="11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i/>
                <w:lang w:val="en-GB"/>
              </w:rPr>
              <w:t>p</w:t>
            </w:r>
            <w:r>
              <w:rPr>
                <w:rFonts w:ascii="Times New Roman" w:hAnsi="Times New Roman" w:cs="Times New Roman"/>
                <w:lang w:val="en-GB"/>
              </w:rPr>
              <w:t>-cresol</w:t>
            </w:r>
          </w:p>
          <w:p w:rsidR="00571353" w:rsidRPr="00571353" w:rsidRDefault="00571353" w:rsidP="00571353">
            <w:pPr>
              <w:jc w:val="center"/>
              <w:rPr>
                <w:rFonts w:ascii="Times New Roman" w:hAnsi="Times New Roman" w:cs="Times New Roman"/>
                <w:lang w:val="en-GB"/>
              </w:rPr>
            </w:pPr>
            <w:r>
              <w:rPr>
                <w:rFonts w:ascii="Times New Roman" w:hAnsi="Times New Roman" w:cs="Times New Roman"/>
                <w:lang w:val="en-GB"/>
              </w:rPr>
              <w:t>(2 M)</w:t>
            </w:r>
          </w:p>
        </w:tc>
        <w:tc>
          <w:tcPr>
            <w:tcW w:w="6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400</w:t>
            </w:r>
          </w:p>
        </w:tc>
        <w:tc>
          <w:tcPr>
            <w:tcW w:w="720"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140</w:t>
            </w:r>
          </w:p>
        </w:tc>
        <w:tc>
          <w:tcPr>
            <w:tcW w:w="10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2</w:t>
            </w:r>
          </w:p>
        </w:tc>
        <w:tc>
          <w:tcPr>
            <w:tcW w:w="14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98</w:t>
            </w:r>
          </w:p>
        </w:tc>
      </w:tr>
      <w:tr w:rsidR="00571353" w:rsidTr="00571353">
        <w:trPr>
          <w:jc w:val="center"/>
        </w:trPr>
        <w:tc>
          <w:tcPr>
            <w:tcW w:w="767"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b/>
                <w:lang w:val="en-GB"/>
              </w:rPr>
            </w:pPr>
            <w:r>
              <w:rPr>
                <w:rFonts w:ascii="Times New Roman" w:hAnsi="Times New Roman" w:cs="Times New Roman"/>
                <w:b/>
                <w:lang w:val="en-GB"/>
              </w:rPr>
              <w:t>11</w:t>
            </w:r>
          </w:p>
        </w:tc>
        <w:tc>
          <w:tcPr>
            <w:tcW w:w="1808" w:type="dxa"/>
            <w:tcBorders>
              <w:top w:val="single" w:sz="4" w:space="0" w:color="auto"/>
              <w:left w:val="nil"/>
              <w:bottom w:val="single" w:sz="4" w:space="0" w:color="auto"/>
              <w:right w:val="nil"/>
            </w:tcBorders>
            <w:vAlign w:val="center"/>
          </w:tcPr>
          <w:p w:rsidR="00571353" w:rsidRDefault="00571353" w:rsidP="00571353">
            <w:pPr>
              <w:jc w:val="cente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COCl</w:t>
            </w:r>
          </w:p>
        </w:tc>
        <w:tc>
          <w:tcPr>
            <w:tcW w:w="11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i/>
                <w:lang w:val="en-GB"/>
              </w:rPr>
              <w:t>p</w:t>
            </w:r>
            <w:r>
              <w:rPr>
                <w:rFonts w:ascii="Times New Roman" w:hAnsi="Times New Roman" w:cs="Times New Roman"/>
                <w:lang w:val="en-GB"/>
              </w:rPr>
              <w:t>-cresol</w:t>
            </w:r>
          </w:p>
          <w:p w:rsidR="00571353" w:rsidRPr="00571353" w:rsidRDefault="00571353" w:rsidP="00571353">
            <w:pPr>
              <w:jc w:val="center"/>
              <w:rPr>
                <w:rFonts w:ascii="Times New Roman" w:hAnsi="Times New Roman" w:cs="Times New Roman"/>
                <w:lang w:val="en-GB"/>
              </w:rPr>
            </w:pPr>
            <w:r>
              <w:rPr>
                <w:rFonts w:ascii="Times New Roman" w:hAnsi="Times New Roman" w:cs="Times New Roman"/>
                <w:lang w:val="en-GB"/>
              </w:rPr>
              <w:t>(2 M)</w:t>
            </w:r>
          </w:p>
        </w:tc>
        <w:tc>
          <w:tcPr>
            <w:tcW w:w="6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400</w:t>
            </w:r>
          </w:p>
        </w:tc>
        <w:tc>
          <w:tcPr>
            <w:tcW w:w="720"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140</w:t>
            </w:r>
          </w:p>
        </w:tc>
        <w:tc>
          <w:tcPr>
            <w:tcW w:w="1056"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2</w:t>
            </w:r>
          </w:p>
        </w:tc>
        <w:tc>
          <w:tcPr>
            <w:tcW w:w="1411" w:type="dxa"/>
            <w:tcBorders>
              <w:top w:val="single" w:sz="4" w:space="0" w:color="auto"/>
              <w:left w:val="nil"/>
              <w:bottom w:val="single" w:sz="4"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99</w:t>
            </w:r>
          </w:p>
        </w:tc>
      </w:tr>
      <w:tr w:rsidR="00571353" w:rsidTr="00571353">
        <w:trPr>
          <w:jc w:val="center"/>
        </w:trPr>
        <w:tc>
          <w:tcPr>
            <w:tcW w:w="767" w:type="dxa"/>
            <w:tcBorders>
              <w:top w:val="single" w:sz="4" w:space="0" w:color="auto"/>
              <w:left w:val="nil"/>
              <w:bottom w:val="single" w:sz="12" w:space="0" w:color="auto"/>
              <w:right w:val="nil"/>
            </w:tcBorders>
            <w:vAlign w:val="center"/>
          </w:tcPr>
          <w:p w:rsidR="00571353" w:rsidRDefault="00571353" w:rsidP="00571353">
            <w:pPr>
              <w:jc w:val="center"/>
              <w:rPr>
                <w:rFonts w:ascii="Times New Roman" w:hAnsi="Times New Roman" w:cs="Times New Roman"/>
                <w:b/>
                <w:lang w:val="en-GB"/>
              </w:rPr>
            </w:pPr>
            <w:r>
              <w:rPr>
                <w:rFonts w:ascii="Times New Roman" w:hAnsi="Times New Roman" w:cs="Times New Roman"/>
                <w:b/>
                <w:lang w:val="en-GB"/>
              </w:rPr>
              <w:t>12</w:t>
            </w:r>
          </w:p>
        </w:tc>
        <w:tc>
          <w:tcPr>
            <w:tcW w:w="1808" w:type="dxa"/>
            <w:tcBorders>
              <w:top w:val="single" w:sz="4" w:space="0" w:color="auto"/>
              <w:left w:val="nil"/>
              <w:bottom w:val="single" w:sz="12" w:space="0" w:color="auto"/>
              <w:right w:val="nil"/>
            </w:tcBorders>
            <w:vAlign w:val="center"/>
          </w:tcPr>
          <w:p w:rsidR="00571353" w:rsidRDefault="00571353" w:rsidP="00571353">
            <w:pPr>
              <w:jc w:val="center"/>
            </w:pPr>
            <w:r>
              <w:rPr>
                <w:rFonts w:ascii="Times New Roman" w:hAnsi="Times New Roman" w:cs="Times New Roman"/>
                <w:lang w:val="en-GB"/>
              </w:rPr>
              <w:t>4-BrC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4</w:t>
            </w:r>
            <w:r>
              <w:rPr>
                <w:rFonts w:ascii="Times New Roman" w:hAnsi="Times New Roman" w:cs="Times New Roman"/>
                <w:lang w:val="en-GB"/>
              </w:rPr>
              <w:t>COCl</w:t>
            </w:r>
          </w:p>
          <w:p w:rsidR="00571353" w:rsidRPr="00571353" w:rsidRDefault="00571353" w:rsidP="00571353">
            <w:pPr>
              <w:jc w:val="center"/>
              <w:rPr>
                <w:rFonts w:ascii="Times New Roman" w:hAnsi="Times New Roman" w:cs="Times New Roman"/>
                <w:lang w:val="en-GB"/>
              </w:rPr>
            </w:pPr>
            <w:r w:rsidRPr="00571353">
              <w:rPr>
                <w:rFonts w:ascii="Times New Roman" w:hAnsi="Times New Roman" w:cs="Times New Roman"/>
                <w:lang w:val="en-GB"/>
              </w:rPr>
              <w:t>(1.</w:t>
            </w:r>
            <w:r>
              <w:rPr>
                <w:rFonts w:ascii="Times New Roman" w:hAnsi="Times New Roman" w:cs="Times New Roman"/>
                <w:lang w:val="en-GB"/>
              </w:rPr>
              <w:t>5</w:t>
            </w:r>
            <w:r w:rsidRPr="00571353">
              <w:rPr>
                <w:rFonts w:ascii="Times New Roman" w:hAnsi="Times New Roman" w:cs="Times New Roman"/>
                <w:lang w:val="en-GB"/>
              </w:rPr>
              <w:t xml:space="preserve"> M)</w:t>
            </w:r>
          </w:p>
        </w:tc>
        <w:tc>
          <w:tcPr>
            <w:tcW w:w="1111" w:type="dxa"/>
            <w:tcBorders>
              <w:top w:val="single" w:sz="4" w:space="0" w:color="auto"/>
              <w:left w:val="nil"/>
              <w:bottom w:val="single" w:sz="12"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i/>
                <w:lang w:val="en-GB"/>
              </w:rPr>
              <w:t>p</w:t>
            </w:r>
            <w:r>
              <w:rPr>
                <w:rFonts w:ascii="Times New Roman" w:hAnsi="Times New Roman" w:cs="Times New Roman"/>
                <w:lang w:val="en-GB"/>
              </w:rPr>
              <w:t>-cresol</w:t>
            </w:r>
          </w:p>
          <w:p w:rsidR="00571353" w:rsidRPr="00571353" w:rsidRDefault="00571353" w:rsidP="00571353">
            <w:pPr>
              <w:jc w:val="center"/>
              <w:rPr>
                <w:rFonts w:ascii="Times New Roman" w:hAnsi="Times New Roman" w:cs="Times New Roman"/>
                <w:lang w:val="en-GB"/>
              </w:rPr>
            </w:pPr>
            <w:r>
              <w:rPr>
                <w:rFonts w:ascii="Times New Roman" w:hAnsi="Times New Roman" w:cs="Times New Roman"/>
                <w:lang w:val="en-GB"/>
              </w:rPr>
              <w:t>(1.5M)</w:t>
            </w:r>
          </w:p>
        </w:tc>
        <w:tc>
          <w:tcPr>
            <w:tcW w:w="656" w:type="dxa"/>
            <w:tcBorders>
              <w:top w:val="single" w:sz="4" w:space="0" w:color="auto"/>
              <w:left w:val="nil"/>
              <w:bottom w:val="single" w:sz="12"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400</w:t>
            </w:r>
          </w:p>
        </w:tc>
        <w:tc>
          <w:tcPr>
            <w:tcW w:w="720" w:type="dxa"/>
            <w:tcBorders>
              <w:top w:val="single" w:sz="4" w:space="0" w:color="auto"/>
              <w:left w:val="nil"/>
              <w:bottom w:val="single" w:sz="12"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140</w:t>
            </w:r>
          </w:p>
        </w:tc>
        <w:tc>
          <w:tcPr>
            <w:tcW w:w="1056" w:type="dxa"/>
            <w:tcBorders>
              <w:top w:val="single" w:sz="4" w:space="0" w:color="auto"/>
              <w:left w:val="nil"/>
              <w:bottom w:val="single" w:sz="12" w:space="0" w:color="auto"/>
              <w:right w:val="nil"/>
            </w:tcBorders>
            <w:vAlign w:val="center"/>
          </w:tcPr>
          <w:p w:rsidR="00571353" w:rsidRDefault="00571353" w:rsidP="00571353">
            <w:pPr>
              <w:jc w:val="center"/>
              <w:rPr>
                <w:rFonts w:ascii="Times New Roman" w:hAnsi="Times New Roman" w:cs="Times New Roman"/>
                <w:lang w:val="en-GB"/>
              </w:rPr>
            </w:pPr>
            <w:r>
              <w:rPr>
                <w:rFonts w:ascii="Times New Roman" w:hAnsi="Times New Roman" w:cs="Times New Roman"/>
                <w:lang w:val="en-GB"/>
              </w:rPr>
              <w:t>2</w:t>
            </w:r>
          </w:p>
        </w:tc>
        <w:tc>
          <w:tcPr>
            <w:tcW w:w="1411" w:type="dxa"/>
            <w:tcBorders>
              <w:top w:val="single" w:sz="4" w:space="0" w:color="auto"/>
              <w:left w:val="nil"/>
              <w:bottom w:val="single" w:sz="12" w:space="0" w:color="auto"/>
              <w:right w:val="nil"/>
            </w:tcBorders>
            <w:vAlign w:val="center"/>
          </w:tcPr>
          <w:p w:rsidR="00571353" w:rsidRDefault="00D4567F" w:rsidP="00571353">
            <w:pPr>
              <w:jc w:val="center"/>
              <w:rPr>
                <w:rFonts w:ascii="Times New Roman" w:hAnsi="Times New Roman" w:cs="Times New Roman"/>
                <w:lang w:val="en-GB"/>
              </w:rPr>
            </w:pPr>
            <w:r>
              <w:rPr>
                <w:rFonts w:ascii="Times New Roman" w:hAnsi="Times New Roman" w:cs="Times New Roman"/>
                <w:lang w:val="en-GB"/>
              </w:rPr>
              <w:t>79</w:t>
            </w:r>
          </w:p>
        </w:tc>
      </w:tr>
      <w:tr w:rsidR="00571353" w:rsidRPr="00D37218" w:rsidTr="00571353">
        <w:trPr>
          <w:jc w:val="center"/>
        </w:trPr>
        <w:tc>
          <w:tcPr>
            <w:tcW w:w="7529" w:type="dxa"/>
            <w:gridSpan w:val="7"/>
            <w:tcBorders>
              <w:top w:val="single" w:sz="12" w:space="0" w:color="auto"/>
              <w:left w:val="nil"/>
              <w:bottom w:val="nil"/>
              <w:right w:val="nil"/>
            </w:tcBorders>
            <w:vAlign w:val="center"/>
          </w:tcPr>
          <w:p w:rsidR="00571353" w:rsidRDefault="00571353" w:rsidP="00571353">
            <w:pPr>
              <w:rPr>
                <w:rFonts w:ascii="Times New Roman" w:hAnsi="Times New Roman" w:cs="Times New Roman"/>
                <w:sz w:val="18"/>
                <w:lang w:val="en-GB"/>
              </w:rPr>
            </w:pPr>
            <w:r>
              <w:rPr>
                <w:rFonts w:ascii="Times New Roman" w:hAnsi="Times New Roman" w:cs="Times New Roman"/>
                <w:vertAlign w:val="superscript"/>
                <w:lang w:val="en-GB"/>
              </w:rPr>
              <w:t>a</w:t>
            </w:r>
            <w:r>
              <w:rPr>
                <w:rFonts w:ascii="Times New Roman" w:hAnsi="Times New Roman" w:cs="Times New Roman"/>
                <w:lang w:val="en-GB"/>
              </w:rPr>
              <w:t xml:space="preserve"> </w:t>
            </w:r>
            <w:r w:rsidRPr="00571353">
              <w:rPr>
                <w:rFonts w:ascii="Times New Roman" w:hAnsi="Times New Roman" w:cs="Times New Roman"/>
                <w:sz w:val="18"/>
                <w:lang w:val="en-GB"/>
              </w:rPr>
              <w:t xml:space="preserve">When the starting material was solid, </w:t>
            </w:r>
            <w:r w:rsidR="00745144">
              <w:rPr>
                <w:rFonts w:ascii="Times New Roman" w:hAnsi="Times New Roman" w:cs="Times New Roman"/>
                <w:sz w:val="18"/>
                <w:lang w:val="en-GB"/>
              </w:rPr>
              <w:t>the compound was dissolved in CH</w:t>
            </w:r>
            <w:r w:rsidR="00745144">
              <w:rPr>
                <w:rFonts w:ascii="Times New Roman" w:hAnsi="Times New Roman" w:cs="Times New Roman"/>
                <w:sz w:val="18"/>
                <w:vertAlign w:val="subscript"/>
                <w:lang w:val="en-GB"/>
              </w:rPr>
              <w:t>3</w:t>
            </w:r>
            <w:r w:rsidR="00745144">
              <w:rPr>
                <w:rFonts w:ascii="Times New Roman" w:hAnsi="Times New Roman" w:cs="Times New Roman"/>
                <w:sz w:val="18"/>
                <w:lang w:val="en-GB"/>
              </w:rPr>
              <w:t>CN</w:t>
            </w:r>
            <w:r w:rsidRPr="00571353">
              <w:rPr>
                <w:rFonts w:ascii="Times New Roman" w:hAnsi="Times New Roman" w:cs="Times New Roman"/>
                <w:sz w:val="18"/>
                <w:lang w:val="en-GB"/>
              </w:rPr>
              <w:t>.</w:t>
            </w:r>
          </w:p>
          <w:p w:rsidR="006479E5" w:rsidRPr="006479E5" w:rsidRDefault="006479E5" w:rsidP="00571353">
            <w:pPr>
              <w:rPr>
                <w:rFonts w:ascii="Times New Roman" w:hAnsi="Times New Roman" w:cs="Times New Roman"/>
                <w:lang w:val="en-GB"/>
              </w:rPr>
            </w:pPr>
            <w:r>
              <w:rPr>
                <w:rFonts w:ascii="Times New Roman" w:hAnsi="Times New Roman" w:cs="Times New Roman"/>
                <w:sz w:val="18"/>
                <w:vertAlign w:val="superscript"/>
                <w:lang w:val="en-GB"/>
              </w:rPr>
              <w:t>b</w:t>
            </w:r>
            <w:r>
              <w:rPr>
                <w:rFonts w:ascii="Times New Roman" w:hAnsi="Times New Roman" w:cs="Times New Roman"/>
                <w:sz w:val="18"/>
                <w:lang w:val="en-GB"/>
              </w:rPr>
              <w:t xml:space="preserve"> Isolated yield after running the microreactor for 5.6h: 90%.</w:t>
            </w:r>
          </w:p>
        </w:tc>
      </w:tr>
    </w:tbl>
    <w:p w:rsidR="00791E80" w:rsidRDefault="00791E80" w:rsidP="00B4484E">
      <w:pPr>
        <w:spacing w:line="360" w:lineRule="auto"/>
        <w:jc w:val="both"/>
        <w:rPr>
          <w:rFonts w:ascii="Times New Roman" w:hAnsi="Times New Roman" w:cs="Times New Roman"/>
          <w:lang w:val="en-GB"/>
        </w:rPr>
      </w:pPr>
    </w:p>
    <w:p w:rsidR="00D4567F" w:rsidRDefault="00D4567F"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All previous results were obtained in solvent-free and catalyst-free conditions. To extent the scope of the reaction, the continuous flow procedure was evaluated for solid acid chlorides and alcohols in solution. </w:t>
      </w:r>
    </w:p>
    <w:p w:rsidR="00687A9A" w:rsidRDefault="00D4567F" w:rsidP="00B4484E">
      <w:pPr>
        <w:spacing w:line="360" w:lineRule="auto"/>
        <w:jc w:val="both"/>
        <w:rPr>
          <w:rFonts w:ascii="Times New Roman" w:hAnsi="Times New Roman" w:cs="Times New Roman"/>
          <w:lang w:val="en-GB"/>
        </w:rPr>
      </w:pPr>
      <w:r>
        <w:rPr>
          <w:rFonts w:ascii="Times New Roman" w:hAnsi="Times New Roman" w:cs="Times New Roman"/>
          <w:lang w:val="en-GB"/>
        </w:rPr>
        <w:t>In a first attempt, a solid acid chloride (4-BrC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4</w:t>
      </w:r>
      <w:r>
        <w:rPr>
          <w:rFonts w:ascii="Times New Roman" w:hAnsi="Times New Roman" w:cs="Times New Roman"/>
          <w:lang w:val="en-GB"/>
        </w:rPr>
        <w:t>COCl) in solution was reacted with neat MeOH. The acid chloride was dissolved in different solvents (dioxane, CH</w:t>
      </w:r>
      <w:r>
        <w:rPr>
          <w:rFonts w:ascii="Times New Roman" w:hAnsi="Times New Roman" w:cs="Times New Roman"/>
          <w:vertAlign w:val="subscript"/>
          <w:lang w:val="en-GB"/>
        </w:rPr>
        <w:t>2</w:t>
      </w:r>
      <w:r>
        <w:rPr>
          <w:rFonts w:ascii="Times New Roman" w:hAnsi="Times New Roman" w:cs="Times New Roman"/>
          <w:lang w:val="en-GB"/>
        </w:rPr>
        <w:t>Cl</w:t>
      </w:r>
      <w:r>
        <w:rPr>
          <w:rFonts w:ascii="Times New Roman" w:hAnsi="Times New Roman" w:cs="Times New Roman"/>
          <w:vertAlign w:val="subscript"/>
          <w:lang w:val="en-GB"/>
        </w:rPr>
        <w:t>2</w:t>
      </w:r>
      <w:r>
        <w:rPr>
          <w:rFonts w:ascii="Times New Roman" w:hAnsi="Times New Roman" w:cs="Times New Roman"/>
          <w:lang w:val="en-GB"/>
        </w:rPr>
        <w:t xml:space="preserve"> and CH</w:t>
      </w:r>
      <w:r>
        <w:rPr>
          <w:rFonts w:ascii="Times New Roman" w:hAnsi="Times New Roman" w:cs="Times New Roman"/>
          <w:vertAlign w:val="subscript"/>
          <w:lang w:val="en-GB"/>
        </w:rPr>
        <w:t>3</w:t>
      </w:r>
      <w:r>
        <w:rPr>
          <w:rFonts w:ascii="Times New Roman" w:hAnsi="Times New Roman" w:cs="Times New Roman"/>
          <w:lang w:val="en-GB"/>
        </w:rPr>
        <w:t>CN) and different</w:t>
      </w:r>
      <w:r w:rsidR="00B0495D">
        <w:rPr>
          <w:rFonts w:ascii="Times New Roman" w:hAnsi="Times New Roman" w:cs="Times New Roman"/>
          <w:lang w:val="en-GB"/>
        </w:rPr>
        <w:t xml:space="preserve"> concentrations were evaluated. </w:t>
      </w:r>
      <w:r w:rsidR="009666AF">
        <w:rPr>
          <w:rFonts w:ascii="Times New Roman" w:hAnsi="Times New Roman" w:cs="Times New Roman"/>
          <w:lang w:val="en-GB"/>
        </w:rPr>
        <w:t xml:space="preserve">These experiments were conducted with a reaction temperature of 80°C and a residence time of 300 sec. </w:t>
      </w:r>
      <w:r w:rsidR="00B0495D">
        <w:rPr>
          <w:rFonts w:ascii="Times New Roman" w:hAnsi="Times New Roman" w:cs="Times New Roman"/>
          <w:lang w:val="en-GB"/>
        </w:rPr>
        <w:t xml:space="preserve">In the first trials, high concentrations </w:t>
      </w:r>
      <w:r w:rsidR="009666AF">
        <w:rPr>
          <w:rFonts w:ascii="Times New Roman" w:hAnsi="Times New Roman" w:cs="Times New Roman"/>
          <w:lang w:val="en-GB"/>
        </w:rPr>
        <w:t xml:space="preserve">of 4-bromobenzoyl chloride </w:t>
      </w:r>
      <w:r w:rsidR="00B0495D">
        <w:rPr>
          <w:rFonts w:ascii="Times New Roman" w:hAnsi="Times New Roman" w:cs="Times New Roman"/>
          <w:lang w:val="en-GB"/>
        </w:rPr>
        <w:t>were used</w:t>
      </w:r>
      <w:r w:rsidR="009666AF">
        <w:rPr>
          <w:rFonts w:ascii="Times New Roman" w:hAnsi="Times New Roman" w:cs="Times New Roman"/>
          <w:lang w:val="en-GB"/>
        </w:rPr>
        <w:t xml:space="preserve"> in order to get a good ratio between the flows of both reagents. However using CH</w:t>
      </w:r>
      <w:r w:rsidR="009666AF">
        <w:rPr>
          <w:rFonts w:ascii="Times New Roman" w:hAnsi="Times New Roman" w:cs="Times New Roman"/>
          <w:vertAlign w:val="subscript"/>
          <w:lang w:val="en-GB"/>
        </w:rPr>
        <w:t>2</w:t>
      </w:r>
      <w:r w:rsidR="009666AF">
        <w:rPr>
          <w:rFonts w:ascii="Times New Roman" w:hAnsi="Times New Roman" w:cs="Times New Roman"/>
          <w:lang w:val="en-GB"/>
        </w:rPr>
        <w:t>Cl</w:t>
      </w:r>
      <w:r w:rsidR="009666AF">
        <w:rPr>
          <w:rFonts w:ascii="Times New Roman" w:hAnsi="Times New Roman" w:cs="Times New Roman"/>
          <w:vertAlign w:val="subscript"/>
          <w:lang w:val="en-GB"/>
        </w:rPr>
        <w:t xml:space="preserve">2 </w:t>
      </w:r>
      <w:r w:rsidR="009666AF">
        <w:rPr>
          <w:rFonts w:ascii="Times New Roman" w:hAnsi="Times New Roman" w:cs="Times New Roman"/>
          <w:lang w:val="en-GB"/>
        </w:rPr>
        <w:t>(5 M) or dioxane (4 M) resulted in clogging of the microreactor channels. Lowering the concentration to 3.25 M in dioxane or CH</w:t>
      </w:r>
      <w:r w:rsidR="009666AF">
        <w:rPr>
          <w:rFonts w:ascii="Times New Roman" w:hAnsi="Times New Roman" w:cs="Times New Roman"/>
          <w:vertAlign w:val="subscript"/>
          <w:lang w:val="en-GB"/>
        </w:rPr>
        <w:t>3</w:t>
      </w:r>
      <w:r w:rsidR="009666AF">
        <w:rPr>
          <w:rFonts w:ascii="Times New Roman" w:hAnsi="Times New Roman" w:cs="Times New Roman"/>
          <w:lang w:val="en-GB"/>
        </w:rPr>
        <w:t xml:space="preserve">CN resulted in less than 5% conversion even if up to 3 equivalents of MeOH were used. </w:t>
      </w:r>
      <w:r w:rsidR="00B0495D">
        <w:rPr>
          <w:rFonts w:ascii="Times New Roman" w:hAnsi="Times New Roman" w:cs="Times New Roman"/>
          <w:lang w:val="en-GB"/>
        </w:rPr>
        <w:t xml:space="preserve"> </w:t>
      </w:r>
      <w:r w:rsidR="004D34FA">
        <w:rPr>
          <w:rFonts w:ascii="Times New Roman" w:hAnsi="Times New Roman" w:cs="Times New Roman"/>
          <w:lang w:val="en-GB"/>
        </w:rPr>
        <w:t>Subsequently, the concentration of the CH</w:t>
      </w:r>
      <w:r w:rsidR="004D34FA">
        <w:rPr>
          <w:rFonts w:ascii="Times New Roman" w:hAnsi="Times New Roman" w:cs="Times New Roman"/>
          <w:vertAlign w:val="subscript"/>
          <w:lang w:val="en-GB"/>
        </w:rPr>
        <w:t>3</w:t>
      </w:r>
      <w:r w:rsidR="004D34FA">
        <w:rPr>
          <w:rFonts w:ascii="Times New Roman" w:hAnsi="Times New Roman" w:cs="Times New Roman"/>
          <w:lang w:val="en-GB"/>
        </w:rPr>
        <w:t xml:space="preserve">CN-solution was lowered up to 0.5 M in order to overcome possible mixing problems </w:t>
      </w:r>
      <w:r w:rsidR="00687A9A">
        <w:rPr>
          <w:rFonts w:ascii="Times New Roman" w:hAnsi="Times New Roman" w:cs="Times New Roman"/>
          <w:lang w:val="en-GB"/>
        </w:rPr>
        <w:t>due to</w:t>
      </w:r>
      <w:r w:rsidR="004D34FA">
        <w:rPr>
          <w:rFonts w:ascii="Times New Roman" w:hAnsi="Times New Roman" w:cs="Times New Roman"/>
          <w:lang w:val="en-GB"/>
        </w:rPr>
        <w:t xml:space="preserve"> the viscosity of the 4-bromobenzoyl chloride solution. However, the conversion </w:t>
      </w:r>
      <w:r w:rsidR="00687A9A">
        <w:rPr>
          <w:rFonts w:ascii="Times New Roman" w:hAnsi="Times New Roman" w:cs="Times New Roman"/>
          <w:lang w:val="en-GB"/>
        </w:rPr>
        <w:t xml:space="preserve">of the acid chloride was limited </w:t>
      </w:r>
      <w:r w:rsidR="0020349A">
        <w:rPr>
          <w:rFonts w:ascii="Times New Roman" w:hAnsi="Times New Roman" w:cs="Times New Roman"/>
          <w:lang w:val="en-GB"/>
        </w:rPr>
        <w:t xml:space="preserve">up </w:t>
      </w:r>
      <w:r w:rsidR="00687A9A">
        <w:rPr>
          <w:rFonts w:ascii="Times New Roman" w:hAnsi="Times New Roman" w:cs="Times New Roman"/>
          <w:lang w:val="en-GB"/>
        </w:rPr>
        <w:t>to</w:t>
      </w:r>
      <w:r w:rsidR="004D34FA">
        <w:rPr>
          <w:rFonts w:ascii="Times New Roman" w:hAnsi="Times New Roman" w:cs="Times New Roman"/>
          <w:lang w:val="en-GB"/>
        </w:rPr>
        <w:t xml:space="preserve"> 10%.</w:t>
      </w:r>
      <w:r w:rsidR="00687A9A">
        <w:rPr>
          <w:rFonts w:ascii="Times New Roman" w:hAnsi="Times New Roman" w:cs="Times New Roman"/>
          <w:lang w:val="en-GB"/>
        </w:rPr>
        <w:t xml:space="preserve"> </w:t>
      </w:r>
    </w:p>
    <w:p w:rsidR="00116333" w:rsidRPr="00BF01FF" w:rsidRDefault="00116333" w:rsidP="00B4484E">
      <w:pPr>
        <w:spacing w:line="360" w:lineRule="auto"/>
        <w:jc w:val="both"/>
        <w:rPr>
          <w:rFonts w:ascii="Times New Roman" w:hAnsi="Times New Roman" w:cs="Times New Roman"/>
          <w:lang w:val="en-GB"/>
        </w:rPr>
      </w:pPr>
      <w:r>
        <w:rPr>
          <w:rFonts w:ascii="Times New Roman" w:hAnsi="Times New Roman" w:cs="Times New Roman"/>
          <w:lang w:val="en-GB"/>
        </w:rPr>
        <w:t>Subsequently, a solid alcohol (</w:t>
      </w:r>
      <w:r>
        <w:rPr>
          <w:rFonts w:ascii="Times New Roman" w:hAnsi="Times New Roman" w:cs="Times New Roman"/>
          <w:i/>
          <w:lang w:val="en-GB"/>
        </w:rPr>
        <w:t>p</w:t>
      </w:r>
      <w:r>
        <w:rPr>
          <w:rFonts w:ascii="Times New Roman" w:hAnsi="Times New Roman" w:cs="Times New Roman"/>
          <w:lang w:val="en-GB"/>
        </w:rPr>
        <w:t>-cresol) in solution was reacted with neat benzoyl chloride (Table 2, entry 10). The alcohol was dissolved in dioxane or CH</w:t>
      </w:r>
      <w:r>
        <w:rPr>
          <w:rFonts w:ascii="Times New Roman" w:hAnsi="Times New Roman" w:cs="Times New Roman"/>
          <w:vertAlign w:val="subscript"/>
          <w:lang w:val="en-GB"/>
        </w:rPr>
        <w:t>3</w:t>
      </w:r>
      <w:r>
        <w:rPr>
          <w:rFonts w:ascii="Times New Roman" w:hAnsi="Times New Roman" w:cs="Times New Roman"/>
          <w:lang w:val="en-GB"/>
        </w:rPr>
        <w:t xml:space="preserve">CN with a concentration of 2 M. Initial </w:t>
      </w:r>
      <w:r>
        <w:rPr>
          <w:rFonts w:ascii="Times New Roman" w:hAnsi="Times New Roman" w:cs="Times New Roman"/>
          <w:lang w:val="en-GB"/>
        </w:rPr>
        <w:lastRenderedPageBreak/>
        <w:t xml:space="preserve">experiments were conducted with a reaction temperature of 80°C, a residence time of 300 sec and 1.3 equivalents of </w:t>
      </w:r>
      <w:r>
        <w:rPr>
          <w:rFonts w:ascii="Times New Roman" w:hAnsi="Times New Roman" w:cs="Times New Roman"/>
          <w:i/>
          <w:lang w:val="en-GB"/>
        </w:rPr>
        <w:t>p</w:t>
      </w:r>
      <w:r>
        <w:rPr>
          <w:rFonts w:ascii="Times New Roman" w:hAnsi="Times New Roman" w:cs="Times New Roman"/>
          <w:lang w:val="en-GB"/>
        </w:rPr>
        <w:t>-cresol in CH</w:t>
      </w:r>
      <w:r>
        <w:rPr>
          <w:rFonts w:ascii="Times New Roman" w:hAnsi="Times New Roman" w:cs="Times New Roman"/>
          <w:vertAlign w:val="subscript"/>
          <w:lang w:val="en-GB"/>
        </w:rPr>
        <w:t>3</w:t>
      </w:r>
      <w:r>
        <w:rPr>
          <w:rFonts w:ascii="Times New Roman" w:hAnsi="Times New Roman" w:cs="Times New Roman"/>
          <w:lang w:val="en-GB"/>
        </w:rPr>
        <w:t xml:space="preserve">CN. However, using these conditions resulted in a </w:t>
      </w:r>
      <w:r w:rsidR="00BF01FF">
        <w:rPr>
          <w:rFonts w:ascii="Times New Roman" w:hAnsi="Times New Roman" w:cs="Times New Roman"/>
          <w:lang w:val="en-GB"/>
        </w:rPr>
        <w:t xml:space="preserve">limited </w:t>
      </w:r>
      <w:r>
        <w:rPr>
          <w:rFonts w:ascii="Times New Roman" w:hAnsi="Times New Roman" w:cs="Times New Roman"/>
          <w:lang w:val="en-GB"/>
        </w:rPr>
        <w:t xml:space="preserve">conversion of 25% (GC). </w:t>
      </w:r>
      <w:r w:rsidR="00BF01FF">
        <w:rPr>
          <w:rFonts w:ascii="Times New Roman" w:hAnsi="Times New Roman" w:cs="Times New Roman"/>
          <w:lang w:val="en-GB"/>
        </w:rPr>
        <w:t>When</w:t>
      </w:r>
      <w:r>
        <w:rPr>
          <w:rFonts w:ascii="Times New Roman" w:hAnsi="Times New Roman" w:cs="Times New Roman"/>
          <w:lang w:val="en-GB"/>
        </w:rPr>
        <w:t xml:space="preserve"> the temperature </w:t>
      </w:r>
      <w:r w:rsidR="00BF01FF">
        <w:rPr>
          <w:rFonts w:ascii="Times New Roman" w:hAnsi="Times New Roman" w:cs="Times New Roman"/>
          <w:lang w:val="en-GB"/>
        </w:rPr>
        <w:t xml:space="preserve">was </w:t>
      </w:r>
      <w:r w:rsidR="00745144">
        <w:rPr>
          <w:rFonts w:ascii="Times New Roman" w:hAnsi="Times New Roman" w:cs="Times New Roman"/>
          <w:lang w:val="en-GB"/>
        </w:rPr>
        <w:t>raised</w:t>
      </w:r>
      <w:r w:rsidR="00BF01FF">
        <w:rPr>
          <w:rFonts w:ascii="Times New Roman" w:hAnsi="Times New Roman" w:cs="Times New Roman"/>
          <w:lang w:val="en-GB"/>
        </w:rPr>
        <w:t xml:space="preserve"> </w:t>
      </w:r>
      <w:r w:rsidR="00745144">
        <w:rPr>
          <w:rFonts w:ascii="Times New Roman" w:hAnsi="Times New Roman" w:cs="Times New Roman"/>
          <w:lang w:val="en-GB"/>
        </w:rPr>
        <w:t>(</w:t>
      </w:r>
      <w:r>
        <w:rPr>
          <w:rFonts w:ascii="Times New Roman" w:hAnsi="Times New Roman" w:cs="Times New Roman"/>
          <w:lang w:val="en-GB"/>
        </w:rPr>
        <w:t>120°C</w:t>
      </w:r>
      <w:r w:rsidR="00745144">
        <w:rPr>
          <w:rFonts w:ascii="Times New Roman" w:hAnsi="Times New Roman" w:cs="Times New Roman"/>
          <w:lang w:val="en-GB"/>
        </w:rPr>
        <w:t>)</w:t>
      </w:r>
      <w:r w:rsidR="00BF01FF">
        <w:rPr>
          <w:rFonts w:ascii="Times New Roman" w:hAnsi="Times New Roman" w:cs="Times New Roman"/>
          <w:lang w:val="en-GB"/>
        </w:rPr>
        <w:t xml:space="preserve">, the conversion </w:t>
      </w:r>
      <w:r w:rsidR="00745144">
        <w:rPr>
          <w:rFonts w:ascii="Times New Roman" w:hAnsi="Times New Roman" w:cs="Times New Roman"/>
          <w:lang w:val="en-GB"/>
        </w:rPr>
        <w:t>increased (</w:t>
      </w:r>
      <w:r>
        <w:rPr>
          <w:rFonts w:ascii="Times New Roman" w:hAnsi="Times New Roman" w:cs="Times New Roman"/>
          <w:lang w:val="en-GB"/>
        </w:rPr>
        <w:t>78% (GC)</w:t>
      </w:r>
      <w:r w:rsidR="00745144">
        <w:rPr>
          <w:rFonts w:ascii="Times New Roman" w:hAnsi="Times New Roman" w:cs="Times New Roman"/>
          <w:lang w:val="en-GB"/>
        </w:rPr>
        <w:t>)</w:t>
      </w:r>
      <w:r>
        <w:rPr>
          <w:rFonts w:ascii="Times New Roman" w:hAnsi="Times New Roman" w:cs="Times New Roman"/>
          <w:lang w:val="en-GB"/>
        </w:rPr>
        <w:t xml:space="preserve">. A further increase of the reaction temperature </w:t>
      </w:r>
      <w:r w:rsidR="00745144">
        <w:rPr>
          <w:rFonts w:ascii="Times New Roman" w:hAnsi="Times New Roman" w:cs="Times New Roman"/>
          <w:lang w:val="en-GB"/>
        </w:rPr>
        <w:t>(</w:t>
      </w:r>
      <w:r>
        <w:rPr>
          <w:rFonts w:ascii="Times New Roman" w:hAnsi="Times New Roman" w:cs="Times New Roman"/>
          <w:lang w:val="en-GB"/>
        </w:rPr>
        <w:t>140°C</w:t>
      </w:r>
      <w:r w:rsidR="00745144">
        <w:rPr>
          <w:rFonts w:ascii="Times New Roman" w:hAnsi="Times New Roman" w:cs="Times New Roman"/>
          <w:lang w:val="en-GB"/>
        </w:rPr>
        <w:t>)</w:t>
      </w:r>
      <w:r>
        <w:rPr>
          <w:rFonts w:ascii="Times New Roman" w:hAnsi="Times New Roman" w:cs="Times New Roman"/>
          <w:lang w:val="en-GB"/>
        </w:rPr>
        <w:t xml:space="preserve"> in combination with a residence time of 400 sec and 2 equivalents of </w:t>
      </w:r>
      <w:r>
        <w:rPr>
          <w:rFonts w:ascii="Times New Roman" w:hAnsi="Times New Roman" w:cs="Times New Roman"/>
          <w:i/>
          <w:lang w:val="en-GB"/>
        </w:rPr>
        <w:t>p</w:t>
      </w:r>
      <w:r>
        <w:rPr>
          <w:rFonts w:ascii="Times New Roman" w:hAnsi="Times New Roman" w:cs="Times New Roman"/>
          <w:lang w:val="en-GB"/>
        </w:rPr>
        <w:t>-cresol led to a conversion of 98% (GC).</w:t>
      </w:r>
      <w:r w:rsidR="00BF01FF">
        <w:rPr>
          <w:rFonts w:ascii="Times New Roman" w:hAnsi="Times New Roman" w:cs="Times New Roman"/>
          <w:lang w:val="en-GB"/>
        </w:rPr>
        <w:t xml:space="preserve"> When the reactions were performed in dioxane, lower conversions were obtained. These optimised conditions were also applied on the condensation of butyryl chloride and </w:t>
      </w:r>
      <w:r w:rsidR="00BF01FF">
        <w:rPr>
          <w:rFonts w:ascii="Times New Roman" w:hAnsi="Times New Roman" w:cs="Times New Roman"/>
          <w:i/>
          <w:lang w:val="en-GB"/>
        </w:rPr>
        <w:t>p</w:t>
      </w:r>
      <w:r w:rsidR="00BF01FF">
        <w:rPr>
          <w:rFonts w:ascii="Times New Roman" w:hAnsi="Times New Roman" w:cs="Times New Roman"/>
          <w:lang w:val="en-GB"/>
        </w:rPr>
        <w:t>-cresol (Table 2, entry 11).</w:t>
      </w:r>
    </w:p>
    <w:p w:rsidR="00BF01FF" w:rsidRDefault="00BF01FF" w:rsidP="00B4484E">
      <w:pPr>
        <w:spacing w:line="360" w:lineRule="auto"/>
        <w:jc w:val="both"/>
        <w:rPr>
          <w:rFonts w:ascii="Times New Roman" w:hAnsi="Times New Roman" w:cs="Times New Roman"/>
          <w:lang w:val="en-GB"/>
        </w:rPr>
      </w:pPr>
      <w:r>
        <w:rPr>
          <w:rFonts w:ascii="Times New Roman" w:hAnsi="Times New Roman" w:cs="Times New Roman"/>
          <w:lang w:val="en-GB"/>
        </w:rPr>
        <w:t>At last, the condensation between an acid chloride (4-BrC</w:t>
      </w:r>
      <w:r>
        <w:rPr>
          <w:rFonts w:ascii="Times New Roman" w:hAnsi="Times New Roman" w:cs="Times New Roman"/>
          <w:vertAlign w:val="subscript"/>
          <w:lang w:val="en-GB"/>
        </w:rPr>
        <w:t>6</w:t>
      </w:r>
      <w:r>
        <w:rPr>
          <w:rFonts w:ascii="Times New Roman" w:hAnsi="Times New Roman" w:cs="Times New Roman"/>
          <w:lang w:val="en-GB"/>
        </w:rPr>
        <w:t>H</w:t>
      </w:r>
      <w:r>
        <w:rPr>
          <w:rFonts w:ascii="Times New Roman" w:hAnsi="Times New Roman" w:cs="Times New Roman"/>
          <w:vertAlign w:val="subscript"/>
          <w:lang w:val="en-GB"/>
        </w:rPr>
        <w:t>4</w:t>
      </w:r>
      <w:r>
        <w:rPr>
          <w:rFonts w:ascii="Times New Roman" w:hAnsi="Times New Roman" w:cs="Times New Roman"/>
          <w:lang w:val="en-GB"/>
        </w:rPr>
        <w:t>COCl) and an alcohol (</w:t>
      </w:r>
      <w:r>
        <w:rPr>
          <w:rFonts w:ascii="Times New Roman" w:hAnsi="Times New Roman" w:cs="Times New Roman"/>
          <w:i/>
          <w:lang w:val="en-GB"/>
        </w:rPr>
        <w:t>p</w:t>
      </w:r>
      <w:r>
        <w:rPr>
          <w:rFonts w:ascii="Times New Roman" w:hAnsi="Times New Roman" w:cs="Times New Roman"/>
          <w:lang w:val="en-GB"/>
        </w:rPr>
        <w:t>-cresol) was evaluated when both reagents</w:t>
      </w:r>
      <w:r w:rsidR="00745144">
        <w:rPr>
          <w:rFonts w:ascii="Times New Roman" w:hAnsi="Times New Roman" w:cs="Times New Roman"/>
          <w:lang w:val="en-GB"/>
        </w:rPr>
        <w:t xml:space="preserve"> were </w:t>
      </w:r>
      <w:r w:rsidR="006479E5">
        <w:rPr>
          <w:rFonts w:ascii="Times New Roman" w:hAnsi="Times New Roman" w:cs="Times New Roman"/>
          <w:lang w:val="en-GB"/>
        </w:rPr>
        <w:t>dissolved in CH</w:t>
      </w:r>
      <w:r w:rsidR="006479E5">
        <w:rPr>
          <w:rFonts w:ascii="Times New Roman" w:hAnsi="Times New Roman" w:cs="Times New Roman"/>
          <w:vertAlign w:val="subscript"/>
          <w:lang w:val="en-GB"/>
        </w:rPr>
        <w:t>3</w:t>
      </w:r>
      <w:r w:rsidR="006479E5">
        <w:rPr>
          <w:rFonts w:ascii="Times New Roman" w:hAnsi="Times New Roman" w:cs="Times New Roman"/>
          <w:lang w:val="en-GB"/>
        </w:rPr>
        <w:t>CN</w:t>
      </w:r>
      <w:r>
        <w:rPr>
          <w:rFonts w:ascii="Times New Roman" w:hAnsi="Times New Roman" w:cs="Times New Roman"/>
          <w:lang w:val="en-GB"/>
        </w:rPr>
        <w:t xml:space="preserve">. The reactions were performed </w:t>
      </w:r>
      <w:r w:rsidR="00745144">
        <w:rPr>
          <w:rFonts w:ascii="Times New Roman" w:hAnsi="Times New Roman" w:cs="Times New Roman"/>
          <w:lang w:val="en-GB"/>
        </w:rPr>
        <w:t>at</w:t>
      </w:r>
      <w:r>
        <w:rPr>
          <w:rFonts w:ascii="Times New Roman" w:hAnsi="Times New Roman" w:cs="Times New Roman"/>
          <w:lang w:val="en-GB"/>
        </w:rPr>
        <w:t xml:space="preserve"> a temperature of 140°C and a residence time of 400 sec. Initial experiments revealed that 2 equivalents of </w:t>
      </w:r>
      <w:r>
        <w:rPr>
          <w:rFonts w:ascii="Times New Roman" w:hAnsi="Times New Roman" w:cs="Times New Roman"/>
          <w:i/>
          <w:lang w:val="en-GB"/>
        </w:rPr>
        <w:t>p</w:t>
      </w:r>
      <w:r>
        <w:rPr>
          <w:rFonts w:ascii="Times New Roman" w:hAnsi="Times New Roman" w:cs="Times New Roman"/>
          <w:lang w:val="en-GB"/>
        </w:rPr>
        <w:t>-cresol are needed in order to obtain reasonable conversions. Varying the concentration of both solutions finally led to the optimal conditions in which both reagents were dissolved in CH</w:t>
      </w:r>
      <w:r>
        <w:rPr>
          <w:rFonts w:ascii="Times New Roman" w:hAnsi="Times New Roman" w:cs="Times New Roman"/>
          <w:vertAlign w:val="subscript"/>
          <w:lang w:val="en-GB"/>
        </w:rPr>
        <w:t>3</w:t>
      </w:r>
      <w:r>
        <w:rPr>
          <w:rFonts w:ascii="Times New Roman" w:hAnsi="Times New Roman" w:cs="Times New Roman"/>
          <w:lang w:val="en-GB"/>
        </w:rPr>
        <w:t>CN with a concentration of 1.5 M.</w:t>
      </w:r>
      <w:r w:rsidR="006479E5">
        <w:rPr>
          <w:rFonts w:ascii="Times New Roman" w:hAnsi="Times New Roman" w:cs="Times New Roman"/>
          <w:lang w:val="en-GB"/>
        </w:rPr>
        <w:t xml:space="preserve"> A conversion of 79% could be obtained (Table 2, entry 12).</w:t>
      </w:r>
    </w:p>
    <w:p w:rsidR="006479E5" w:rsidRDefault="006479E5"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In order to be able to perform this reaction on an industrial scale, the developed procedure </w:t>
      </w:r>
      <w:r w:rsidR="0029121A">
        <w:rPr>
          <w:rFonts w:ascii="Times New Roman" w:hAnsi="Times New Roman" w:cs="Times New Roman"/>
          <w:lang w:val="en-GB"/>
        </w:rPr>
        <w:t>was scaled</w:t>
      </w:r>
      <w:r w:rsidR="0029121A">
        <w:rPr>
          <w:rFonts w:ascii="Times New Roman" w:hAnsi="Times New Roman" w:cs="Times New Roman"/>
          <w:lang w:val="en-GB"/>
        </w:rPr>
        <w:noBreakHyphen/>
        <w:t xml:space="preserve">up. </w:t>
      </w:r>
      <w:r>
        <w:rPr>
          <w:rFonts w:ascii="Times New Roman" w:hAnsi="Times New Roman" w:cs="Times New Roman"/>
          <w:lang w:val="en-GB"/>
        </w:rPr>
        <w:t>The optimised conditions for the condensation of benzoyl chloride and MeOH were transferred to a microreactor with an internal volume of 13.4 ml. Using this system led to a capacity of 2.2 g/min methyl benzoate with an isolated yield of 98%.</w:t>
      </w:r>
    </w:p>
    <w:p w:rsidR="006479E5" w:rsidRDefault="006479E5" w:rsidP="00B4484E">
      <w:pPr>
        <w:spacing w:line="360" w:lineRule="auto"/>
        <w:jc w:val="both"/>
        <w:rPr>
          <w:rFonts w:ascii="Times New Roman" w:hAnsi="Times New Roman" w:cs="Times New Roman"/>
          <w:lang w:val="en-GB"/>
        </w:rPr>
      </w:pPr>
      <w:r>
        <w:rPr>
          <w:rFonts w:ascii="Times New Roman" w:hAnsi="Times New Roman" w:cs="Times New Roman"/>
          <w:b/>
          <w:lang w:val="en-GB"/>
        </w:rPr>
        <w:t>Conclusion</w:t>
      </w:r>
    </w:p>
    <w:p w:rsidR="006479E5" w:rsidRDefault="006479E5" w:rsidP="00B4484E">
      <w:pPr>
        <w:spacing w:line="360" w:lineRule="auto"/>
        <w:jc w:val="both"/>
        <w:rPr>
          <w:rFonts w:ascii="Times New Roman" w:hAnsi="Times New Roman" w:cs="Times New Roman"/>
          <w:lang w:val="en-GB"/>
        </w:rPr>
      </w:pPr>
      <w:r>
        <w:rPr>
          <w:rFonts w:ascii="Times New Roman" w:hAnsi="Times New Roman" w:cs="Times New Roman"/>
          <w:lang w:val="en-GB"/>
        </w:rPr>
        <w:t>The developed</w:t>
      </w:r>
      <w:r w:rsidR="009037F8">
        <w:rPr>
          <w:rFonts w:ascii="Times New Roman" w:hAnsi="Times New Roman" w:cs="Times New Roman"/>
          <w:lang w:val="en-GB"/>
        </w:rPr>
        <w:t xml:space="preserve"> catalyst-free</w:t>
      </w:r>
      <w:r>
        <w:rPr>
          <w:rFonts w:ascii="Times New Roman" w:hAnsi="Times New Roman" w:cs="Times New Roman"/>
          <w:lang w:val="en-GB"/>
        </w:rPr>
        <w:t xml:space="preserve"> continuous flow procedure </w:t>
      </w:r>
      <w:r w:rsidR="009037F8">
        <w:rPr>
          <w:rFonts w:ascii="Times New Roman" w:hAnsi="Times New Roman" w:cs="Times New Roman"/>
          <w:lang w:val="en-GB"/>
        </w:rPr>
        <w:t>provides a green alternative for the existing methods of esterification of acid chlorides. Both aliphatic and phenolic hydroxyl groups reacted with different acid chlorides with formation of the corresponding esters in excellent conversions</w:t>
      </w:r>
      <w:r w:rsidR="00326C14">
        <w:rPr>
          <w:rFonts w:ascii="Times New Roman" w:hAnsi="Times New Roman" w:cs="Times New Roman"/>
          <w:lang w:val="en-GB"/>
        </w:rPr>
        <w:t xml:space="preserve"> and very short reaction times (5 - 6.7 min)</w:t>
      </w:r>
      <w:r w:rsidR="009037F8">
        <w:rPr>
          <w:rFonts w:ascii="Times New Roman" w:hAnsi="Times New Roman" w:cs="Times New Roman"/>
          <w:lang w:val="en-GB"/>
        </w:rPr>
        <w:t xml:space="preserve">. The reaction was performed solventless for liquid reagents but requires a solvent for solid reagents in order to prevent clogging of the microreactor channels. Upscaling the reaction resulted in a </w:t>
      </w:r>
      <w:r w:rsidR="00326C14">
        <w:rPr>
          <w:rFonts w:ascii="Times New Roman" w:hAnsi="Times New Roman" w:cs="Times New Roman"/>
          <w:lang w:val="en-GB"/>
        </w:rPr>
        <w:t>productivity</w:t>
      </w:r>
      <w:r w:rsidR="009037F8">
        <w:rPr>
          <w:rFonts w:ascii="Times New Roman" w:hAnsi="Times New Roman" w:cs="Times New Roman"/>
          <w:lang w:val="en-GB"/>
        </w:rPr>
        <w:t xml:space="preserve"> of 2.2 g/min of ester </w:t>
      </w:r>
      <w:r w:rsidR="00FC2671">
        <w:rPr>
          <w:rFonts w:ascii="Times New Roman" w:hAnsi="Times New Roman" w:cs="Times New Roman"/>
          <w:lang w:val="en-GB"/>
        </w:rPr>
        <w:t xml:space="preserve">with a yield of 98% </w:t>
      </w:r>
      <w:r w:rsidR="009037F8">
        <w:rPr>
          <w:rFonts w:ascii="Times New Roman" w:hAnsi="Times New Roman" w:cs="Times New Roman"/>
          <w:lang w:val="en-GB"/>
        </w:rPr>
        <w:t>which makes this reaction industrially relevant.</w:t>
      </w:r>
    </w:p>
    <w:p w:rsidR="00326C14" w:rsidRDefault="00326C14" w:rsidP="00B4484E">
      <w:pPr>
        <w:spacing w:line="360" w:lineRule="auto"/>
        <w:jc w:val="both"/>
        <w:rPr>
          <w:rFonts w:ascii="Times New Roman" w:hAnsi="Times New Roman" w:cs="Times New Roman"/>
          <w:b/>
          <w:lang w:val="en-GB"/>
        </w:rPr>
      </w:pPr>
      <w:r>
        <w:rPr>
          <w:rFonts w:ascii="Times New Roman" w:hAnsi="Times New Roman" w:cs="Times New Roman"/>
          <w:b/>
          <w:lang w:val="en-GB"/>
        </w:rPr>
        <w:t>Experimental</w:t>
      </w:r>
    </w:p>
    <w:p w:rsidR="00326C14" w:rsidRDefault="00326C14" w:rsidP="00B4484E">
      <w:pPr>
        <w:spacing w:line="360" w:lineRule="auto"/>
        <w:jc w:val="both"/>
        <w:rPr>
          <w:rFonts w:ascii="Times New Roman" w:hAnsi="Times New Roman" w:cs="Times New Roman"/>
          <w:b/>
          <w:lang w:val="en-GB"/>
        </w:rPr>
      </w:pPr>
      <w:r>
        <w:rPr>
          <w:rFonts w:ascii="Times New Roman" w:hAnsi="Times New Roman" w:cs="Times New Roman"/>
          <w:b/>
          <w:lang w:val="en-GB"/>
        </w:rPr>
        <w:t>Acknowledgement</w:t>
      </w:r>
    </w:p>
    <w:p w:rsidR="00326C14" w:rsidRDefault="00326C14" w:rsidP="00B4484E">
      <w:pPr>
        <w:spacing w:line="360" w:lineRule="auto"/>
        <w:jc w:val="both"/>
        <w:rPr>
          <w:rFonts w:ascii="Times New Roman" w:hAnsi="Times New Roman" w:cs="Times New Roman"/>
          <w:lang w:val="en-GB"/>
        </w:rPr>
      </w:pPr>
      <w:r>
        <w:rPr>
          <w:rFonts w:ascii="Times New Roman" w:hAnsi="Times New Roman" w:cs="Times New Roman"/>
          <w:lang w:val="en-GB"/>
        </w:rPr>
        <w:t xml:space="preserve">Financial support for this research from the </w:t>
      </w:r>
      <w:r w:rsidRPr="00326C14">
        <w:rPr>
          <w:rFonts w:ascii="Times New Roman" w:hAnsi="Times New Roman" w:cs="Times New Roman"/>
          <w:lang w:val="en-GB"/>
        </w:rPr>
        <w:t>Fund for Scientific Research Flanders</w:t>
      </w:r>
      <w:r>
        <w:rPr>
          <w:rFonts w:ascii="Times New Roman" w:hAnsi="Times New Roman" w:cs="Times New Roman"/>
          <w:lang w:val="en-GB"/>
        </w:rPr>
        <w:t xml:space="preserve"> (FWO Vlaanderen) is gratefully acknowledged.</w:t>
      </w:r>
    </w:p>
    <w:p w:rsidR="00D37218" w:rsidRDefault="00D37218" w:rsidP="00B4484E">
      <w:pPr>
        <w:spacing w:line="360" w:lineRule="auto"/>
        <w:jc w:val="both"/>
        <w:rPr>
          <w:rFonts w:ascii="Times New Roman" w:hAnsi="Times New Roman" w:cs="Times New Roman"/>
          <w:b/>
          <w:lang w:val="en-GB"/>
        </w:rPr>
      </w:pPr>
    </w:p>
    <w:p w:rsidR="00326C14" w:rsidRDefault="00D37218" w:rsidP="00B4484E">
      <w:pPr>
        <w:spacing w:line="360" w:lineRule="auto"/>
        <w:jc w:val="both"/>
        <w:rPr>
          <w:rFonts w:ascii="Times New Roman" w:hAnsi="Times New Roman" w:cs="Times New Roman"/>
          <w:b/>
          <w:lang w:val="en-GB"/>
        </w:rPr>
      </w:pPr>
      <w:r>
        <w:rPr>
          <w:rFonts w:ascii="Times New Roman" w:hAnsi="Times New Roman" w:cs="Times New Roman"/>
          <w:b/>
          <w:lang w:val="en-GB"/>
        </w:rPr>
        <w:t>R</w:t>
      </w:r>
      <w:r w:rsidR="00326C14">
        <w:rPr>
          <w:rFonts w:ascii="Times New Roman" w:hAnsi="Times New Roman" w:cs="Times New Roman"/>
          <w:b/>
          <w:lang w:val="en-GB"/>
        </w:rPr>
        <w:t>eferences</w:t>
      </w:r>
    </w:p>
    <w:p w:rsidR="00023B57" w:rsidRDefault="00526D66" w:rsidP="00023B57">
      <w:pPr>
        <w:spacing w:line="360" w:lineRule="auto"/>
        <w:jc w:val="both"/>
        <w:rPr>
          <w:rFonts w:ascii="Times New Roman" w:hAnsi="Times New Roman" w:cs="Times New Roman"/>
          <w:b/>
          <w:lang w:val="en-GB"/>
        </w:rPr>
      </w:pPr>
      <w:r>
        <w:rPr>
          <w:rFonts w:ascii="Times New Roman" w:hAnsi="Times New Roman" w:cs="Times New Roman"/>
          <w:vertAlign w:val="superscript"/>
          <w:lang w:val="en-GB"/>
        </w:rPr>
        <w:lastRenderedPageBreak/>
        <w:t xml:space="preserve">1 </w:t>
      </w:r>
      <w:r w:rsidR="00606B04">
        <w:rPr>
          <w:rFonts w:ascii="Times New Roman" w:hAnsi="Times New Roman" w:cs="Times New Roman"/>
          <w:lang w:val="en-GB"/>
        </w:rPr>
        <w:t xml:space="preserve">Greene, W.T.; Wuts, P.G.M. </w:t>
      </w:r>
      <w:r w:rsidR="00606B04">
        <w:rPr>
          <w:rFonts w:ascii="Times New Roman" w:hAnsi="Times New Roman" w:cs="Times New Roman"/>
          <w:i/>
          <w:lang w:val="en-GB"/>
        </w:rPr>
        <w:t>Protective Groups in Organic Synthesis</w:t>
      </w:r>
      <w:r w:rsidR="00606B04">
        <w:rPr>
          <w:rFonts w:ascii="Times New Roman" w:hAnsi="Times New Roman" w:cs="Times New Roman"/>
          <w:lang w:val="en-GB"/>
        </w:rPr>
        <w:t>, Wiley, New York, 4</w:t>
      </w:r>
      <w:r w:rsidR="00606B04" w:rsidRPr="00606B04">
        <w:rPr>
          <w:rFonts w:ascii="Times New Roman" w:hAnsi="Times New Roman" w:cs="Times New Roman"/>
          <w:vertAlign w:val="superscript"/>
          <w:lang w:val="en-GB"/>
        </w:rPr>
        <w:t>th</w:t>
      </w:r>
      <w:r w:rsidR="00606B04">
        <w:rPr>
          <w:rFonts w:ascii="Times New Roman" w:hAnsi="Times New Roman" w:cs="Times New Roman"/>
          <w:lang w:val="en-GB"/>
        </w:rPr>
        <w:t xml:space="preserve"> ed.,</w:t>
      </w:r>
      <w:r>
        <w:rPr>
          <w:rFonts w:ascii="Times New Roman" w:hAnsi="Times New Roman" w:cs="Times New Roman"/>
          <w:lang w:val="en-GB"/>
        </w:rPr>
        <w:br/>
      </w:r>
      <w:r w:rsidR="00606B04" w:rsidRPr="00526D66">
        <w:rPr>
          <w:rFonts w:ascii="Times New Roman" w:hAnsi="Times New Roman" w:cs="Times New Roman"/>
          <w:b/>
          <w:lang w:val="en-GB"/>
        </w:rPr>
        <w:t>2007</w:t>
      </w:r>
    </w:p>
    <w:p w:rsidR="00023B57" w:rsidRDefault="00326C14" w:rsidP="00023B57">
      <w:pPr>
        <w:spacing w:line="360" w:lineRule="auto"/>
        <w:jc w:val="both"/>
        <w:rPr>
          <w:rFonts w:ascii="Times New Roman" w:hAnsi="Times New Roman" w:cs="Times New Roman"/>
          <w:lang w:val="en-GB"/>
        </w:rPr>
      </w:pPr>
      <w:r>
        <w:rPr>
          <w:rFonts w:ascii="Times New Roman" w:hAnsi="Times New Roman" w:cs="Times New Roman"/>
          <w:vertAlign w:val="superscript"/>
          <w:lang w:val="en-GB"/>
        </w:rPr>
        <w:t>2</w:t>
      </w:r>
      <w:r w:rsidR="00526D66">
        <w:rPr>
          <w:rFonts w:ascii="Times New Roman" w:hAnsi="Times New Roman" w:cs="Times New Roman"/>
          <w:lang w:val="en-GB"/>
        </w:rPr>
        <w:t xml:space="preserve"> (a) </w:t>
      </w:r>
      <w:r w:rsidR="003413C5">
        <w:rPr>
          <w:rFonts w:ascii="Times New Roman" w:hAnsi="Times New Roman" w:cs="Times New Roman"/>
          <w:lang w:val="en-GB"/>
        </w:rPr>
        <w:t xml:space="preserve">K. </w:t>
      </w:r>
      <w:r w:rsidR="00526D66">
        <w:rPr>
          <w:rFonts w:ascii="Times New Roman" w:hAnsi="Times New Roman" w:cs="Times New Roman"/>
          <w:lang w:val="en-GB"/>
        </w:rPr>
        <w:t xml:space="preserve">Ishihara, </w:t>
      </w:r>
      <w:r w:rsidR="003413C5">
        <w:rPr>
          <w:rFonts w:ascii="Times New Roman" w:hAnsi="Times New Roman" w:cs="Times New Roman"/>
          <w:lang w:val="en-GB"/>
        </w:rPr>
        <w:t>H.</w:t>
      </w:r>
      <w:r w:rsidR="00526D66">
        <w:rPr>
          <w:rFonts w:ascii="Times New Roman" w:hAnsi="Times New Roman" w:cs="Times New Roman"/>
          <w:lang w:val="en-GB"/>
        </w:rPr>
        <w:t xml:space="preserve"> Kurihara, </w:t>
      </w:r>
      <w:r w:rsidR="003413C5">
        <w:rPr>
          <w:rFonts w:ascii="Times New Roman" w:hAnsi="Times New Roman" w:cs="Times New Roman"/>
          <w:lang w:val="en-GB"/>
        </w:rPr>
        <w:t>H.</w:t>
      </w:r>
      <w:r w:rsidR="00526D66">
        <w:rPr>
          <w:rFonts w:ascii="Times New Roman" w:hAnsi="Times New Roman" w:cs="Times New Roman"/>
          <w:lang w:val="en-GB"/>
        </w:rPr>
        <w:t xml:space="preserve"> Yamamoto, </w:t>
      </w:r>
      <w:r w:rsidR="00526D66">
        <w:rPr>
          <w:rFonts w:ascii="Times New Roman" w:hAnsi="Times New Roman" w:cs="Times New Roman"/>
          <w:i/>
          <w:lang w:val="en-GB"/>
        </w:rPr>
        <w:t>J. Org. Chem.</w:t>
      </w:r>
      <w:r w:rsidR="003413C5">
        <w:rPr>
          <w:rFonts w:ascii="Times New Roman" w:hAnsi="Times New Roman" w:cs="Times New Roman"/>
          <w:i/>
          <w:lang w:val="en-GB"/>
        </w:rPr>
        <w:t>,</w:t>
      </w:r>
      <w:r w:rsidR="00526D66">
        <w:rPr>
          <w:rFonts w:ascii="Times New Roman" w:hAnsi="Times New Roman" w:cs="Times New Roman"/>
          <w:i/>
          <w:lang w:val="en-GB"/>
        </w:rPr>
        <w:t xml:space="preserve"> </w:t>
      </w:r>
      <w:r w:rsidR="00526D66" w:rsidRPr="003413C5">
        <w:rPr>
          <w:rFonts w:ascii="Times New Roman" w:hAnsi="Times New Roman" w:cs="Times New Roman"/>
          <w:lang w:val="en-GB"/>
        </w:rPr>
        <w:t>1993</w:t>
      </w:r>
      <w:r w:rsidR="00526D66">
        <w:rPr>
          <w:rFonts w:ascii="Times New Roman" w:hAnsi="Times New Roman" w:cs="Times New Roman"/>
          <w:lang w:val="en-GB"/>
        </w:rPr>
        <w:t xml:space="preserve">, </w:t>
      </w:r>
      <w:r w:rsidR="00526D66" w:rsidRPr="003413C5">
        <w:rPr>
          <w:rFonts w:ascii="Times New Roman" w:hAnsi="Times New Roman" w:cs="Times New Roman"/>
          <w:b/>
          <w:lang w:val="en-GB"/>
        </w:rPr>
        <w:t>58</w:t>
      </w:r>
      <w:r w:rsidR="00526D66">
        <w:rPr>
          <w:rFonts w:ascii="Times New Roman" w:hAnsi="Times New Roman" w:cs="Times New Roman"/>
          <w:lang w:val="en-GB"/>
        </w:rPr>
        <w:t>, 3791</w:t>
      </w:r>
      <w:r w:rsidR="003413C5">
        <w:rPr>
          <w:rFonts w:ascii="Times New Roman" w:hAnsi="Times New Roman" w:cs="Times New Roman"/>
          <w:lang w:val="en-GB"/>
        </w:rPr>
        <w:t>;</w:t>
      </w:r>
      <w:r w:rsidR="00526D66">
        <w:rPr>
          <w:rFonts w:ascii="Times New Roman" w:hAnsi="Times New Roman" w:cs="Times New Roman"/>
          <w:lang w:val="en-GB"/>
        </w:rPr>
        <w:t xml:space="preserve"> (b) </w:t>
      </w:r>
      <w:r w:rsidR="003413C5">
        <w:rPr>
          <w:rFonts w:ascii="Times New Roman" w:hAnsi="Times New Roman" w:cs="Times New Roman"/>
          <w:lang w:val="en-GB"/>
        </w:rPr>
        <w:t xml:space="preserve">A.R. </w:t>
      </w:r>
      <w:r w:rsidR="00526D66">
        <w:rPr>
          <w:rFonts w:ascii="Times New Roman" w:hAnsi="Times New Roman" w:cs="Times New Roman"/>
          <w:lang w:val="en-GB"/>
        </w:rPr>
        <w:t xml:space="preserve">Hajipour, </w:t>
      </w:r>
      <w:r w:rsidR="003413C5">
        <w:rPr>
          <w:rFonts w:ascii="Times New Roman" w:hAnsi="Times New Roman" w:cs="Times New Roman"/>
          <w:lang w:val="en-GB"/>
        </w:rPr>
        <w:t>G.</w:t>
      </w:r>
      <w:r w:rsidR="00526D66">
        <w:rPr>
          <w:rFonts w:ascii="Times New Roman" w:hAnsi="Times New Roman" w:cs="Times New Roman"/>
          <w:lang w:val="en-GB"/>
        </w:rPr>
        <w:t xml:space="preserve"> Mazloumi, </w:t>
      </w:r>
      <w:r w:rsidR="00526D66">
        <w:rPr>
          <w:rFonts w:ascii="Times New Roman" w:hAnsi="Times New Roman" w:cs="Times New Roman"/>
          <w:i/>
          <w:lang w:val="en-GB"/>
        </w:rPr>
        <w:t>Synthetic Commun.</w:t>
      </w:r>
      <w:r w:rsidR="003413C5">
        <w:rPr>
          <w:rFonts w:ascii="Times New Roman" w:hAnsi="Times New Roman" w:cs="Times New Roman"/>
          <w:i/>
          <w:lang w:val="en-GB"/>
        </w:rPr>
        <w:t>,</w:t>
      </w:r>
      <w:r w:rsidR="00526D66">
        <w:rPr>
          <w:rFonts w:ascii="Times New Roman" w:hAnsi="Times New Roman" w:cs="Times New Roman"/>
          <w:lang w:val="en-GB"/>
        </w:rPr>
        <w:t xml:space="preserve"> </w:t>
      </w:r>
      <w:r w:rsidR="00526D66" w:rsidRPr="003413C5">
        <w:rPr>
          <w:rFonts w:ascii="Times New Roman" w:hAnsi="Times New Roman" w:cs="Times New Roman"/>
          <w:lang w:val="en-GB"/>
        </w:rPr>
        <w:t>2002</w:t>
      </w:r>
      <w:r w:rsidR="00526D66">
        <w:rPr>
          <w:rFonts w:ascii="Times New Roman" w:hAnsi="Times New Roman" w:cs="Times New Roman"/>
          <w:lang w:val="en-GB"/>
        </w:rPr>
        <w:t xml:space="preserve">, </w:t>
      </w:r>
      <w:r w:rsidR="00526D66" w:rsidRPr="003413C5">
        <w:rPr>
          <w:rFonts w:ascii="Times New Roman" w:hAnsi="Times New Roman" w:cs="Times New Roman"/>
          <w:b/>
          <w:lang w:val="en-GB"/>
        </w:rPr>
        <w:t>32</w:t>
      </w:r>
      <w:r w:rsidR="00526D66">
        <w:rPr>
          <w:rFonts w:ascii="Times New Roman" w:hAnsi="Times New Roman" w:cs="Times New Roman"/>
          <w:lang w:val="en-GB"/>
        </w:rPr>
        <w:t>, 23</w:t>
      </w:r>
      <w:r w:rsidR="003413C5">
        <w:rPr>
          <w:rFonts w:ascii="Times New Roman" w:hAnsi="Times New Roman" w:cs="Times New Roman"/>
          <w:lang w:val="en-GB"/>
        </w:rPr>
        <w:t>;</w:t>
      </w:r>
      <w:r w:rsidR="00526D66">
        <w:rPr>
          <w:rFonts w:ascii="Times New Roman" w:hAnsi="Times New Roman" w:cs="Times New Roman"/>
          <w:lang w:val="en-GB"/>
        </w:rPr>
        <w:t xml:space="preserve"> (c) </w:t>
      </w:r>
      <w:r w:rsidR="003413C5">
        <w:rPr>
          <w:rFonts w:ascii="Times New Roman" w:hAnsi="Times New Roman" w:cs="Times New Roman"/>
          <w:lang w:val="en-GB"/>
        </w:rPr>
        <w:t xml:space="preserve">T. </w:t>
      </w:r>
      <w:r w:rsidR="00526D66">
        <w:rPr>
          <w:rFonts w:ascii="Times New Roman" w:hAnsi="Times New Roman" w:cs="Times New Roman"/>
          <w:lang w:val="en-GB"/>
        </w:rPr>
        <w:t xml:space="preserve">Sano, </w:t>
      </w:r>
      <w:r w:rsidR="003413C5">
        <w:rPr>
          <w:rFonts w:ascii="Times New Roman" w:hAnsi="Times New Roman" w:cs="Times New Roman"/>
          <w:lang w:val="en-GB"/>
        </w:rPr>
        <w:t>K.</w:t>
      </w:r>
      <w:r w:rsidR="00526D66">
        <w:rPr>
          <w:rFonts w:ascii="Times New Roman" w:hAnsi="Times New Roman" w:cs="Times New Roman"/>
          <w:lang w:val="en-GB"/>
        </w:rPr>
        <w:t xml:space="preserve"> Ohashi, </w:t>
      </w:r>
      <w:r w:rsidR="003413C5">
        <w:rPr>
          <w:rFonts w:ascii="Times New Roman" w:hAnsi="Times New Roman" w:cs="Times New Roman"/>
          <w:lang w:val="en-GB"/>
        </w:rPr>
        <w:t xml:space="preserve">T. </w:t>
      </w:r>
      <w:r w:rsidR="00526D66">
        <w:rPr>
          <w:rFonts w:ascii="Times New Roman" w:hAnsi="Times New Roman" w:cs="Times New Roman"/>
          <w:lang w:val="en-GB"/>
        </w:rPr>
        <w:t xml:space="preserve">Oriyama, </w:t>
      </w:r>
      <w:r w:rsidR="00526D66">
        <w:rPr>
          <w:rFonts w:ascii="Times New Roman" w:hAnsi="Times New Roman" w:cs="Times New Roman"/>
          <w:i/>
          <w:lang w:val="en-GB"/>
        </w:rPr>
        <w:t>Synthesis</w:t>
      </w:r>
      <w:r w:rsidR="003413C5">
        <w:rPr>
          <w:rFonts w:ascii="Times New Roman" w:hAnsi="Times New Roman" w:cs="Times New Roman"/>
          <w:i/>
          <w:lang w:val="en-GB"/>
        </w:rPr>
        <w:t>,</w:t>
      </w:r>
      <w:r w:rsidR="00526D66">
        <w:rPr>
          <w:rFonts w:ascii="Times New Roman" w:hAnsi="Times New Roman" w:cs="Times New Roman"/>
          <w:lang w:val="en-GB"/>
        </w:rPr>
        <w:t xml:space="preserve"> </w:t>
      </w:r>
      <w:r w:rsidR="00526D66" w:rsidRPr="003413C5">
        <w:rPr>
          <w:rFonts w:ascii="Times New Roman" w:hAnsi="Times New Roman" w:cs="Times New Roman"/>
          <w:lang w:val="en-GB"/>
        </w:rPr>
        <w:t>1999</w:t>
      </w:r>
      <w:r w:rsidR="00526D66">
        <w:rPr>
          <w:rFonts w:ascii="Times New Roman" w:hAnsi="Times New Roman" w:cs="Times New Roman"/>
          <w:lang w:val="en-GB"/>
        </w:rPr>
        <w:t xml:space="preserve">, </w:t>
      </w:r>
      <w:r w:rsidR="00526D66" w:rsidRPr="003413C5">
        <w:rPr>
          <w:rFonts w:ascii="Times New Roman" w:hAnsi="Times New Roman" w:cs="Times New Roman"/>
          <w:b/>
          <w:lang w:val="en-GB"/>
        </w:rPr>
        <w:t>7</w:t>
      </w:r>
      <w:r w:rsidR="00526D66">
        <w:rPr>
          <w:rFonts w:ascii="Times New Roman" w:hAnsi="Times New Roman" w:cs="Times New Roman"/>
          <w:lang w:val="en-GB"/>
        </w:rPr>
        <w:t>, 1141</w:t>
      </w:r>
      <w:r w:rsidR="003413C5">
        <w:rPr>
          <w:rFonts w:ascii="Times New Roman" w:hAnsi="Times New Roman" w:cs="Times New Roman"/>
          <w:lang w:val="en-GB"/>
        </w:rPr>
        <w:t>;</w:t>
      </w:r>
      <w:r w:rsidR="00526D66">
        <w:rPr>
          <w:rFonts w:ascii="Times New Roman" w:hAnsi="Times New Roman" w:cs="Times New Roman"/>
          <w:lang w:val="en-GB"/>
        </w:rPr>
        <w:t xml:space="preserve"> (d) </w:t>
      </w:r>
      <w:r w:rsidR="003413C5">
        <w:rPr>
          <w:rFonts w:ascii="Times New Roman" w:hAnsi="Times New Roman" w:cs="Times New Roman"/>
          <w:lang w:val="en-GB"/>
        </w:rPr>
        <w:t xml:space="preserve">O.I. </w:t>
      </w:r>
      <w:r w:rsidR="00526D66">
        <w:rPr>
          <w:rFonts w:ascii="Times New Roman" w:hAnsi="Times New Roman" w:cs="Times New Roman"/>
          <w:lang w:val="en-GB"/>
        </w:rPr>
        <w:t xml:space="preserve">Volker, </w:t>
      </w:r>
      <w:r w:rsidR="00526D66">
        <w:rPr>
          <w:rFonts w:ascii="Times New Roman" w:hAnsi="Times New Roman" w:cs="Times New Roman"/>
          <w:i/>
          <w:lang w:val="en-GB"/>
        </w:rPr>
        <w:t>Tetrahedron Lett.</w:t>
      </w:r>
      <w:r w:rsidR="003413C5">
        <w:rPr>
          <w:rFonts w:ascii="Times New Roman" w:hAnsi="Times New Roman" w:cs="Times New Roman"/>
          <w:i/>
          <w:lang w:val="en-GB"/>
        </w:rPr>
        <w:t>,</w:t>
      </w:r>
      <w:r w:rsidR="00526D66">
        <w:rPr>
          <w:rFonts w:ascii="Times New Roman" w:hAnsi="Times New Roman" w:cs="Times New Roman"/>
          <w:i/>
          <w:lang w:val="en-GB"/>
        </w:rPr>
        <w:t xml:space="preserve"> </w:t>
      </w:r>
      <w:r w:rsidR="00526D66" w:rsidRPr="003413C5">
        <w:rPr>
          <w:rFonts w:ascii="Times New Roman" w:hAnsi="Times New Roman" w:cs="Times New Roman"/>
          <w:lang w:val="en-GB"/>
        </w:rPr>
        <w:t>1979</w:t>
      </w:r>
      <w:r w:rsidR="00526D66">
        <w:rPr>
          <w:rFonts w:ascii="Times New Roman" w:hAnsi="Times New Roman" w:cs="Times New Roman"/>
          <w:lang w:val="en-GB"/>
        </w:rPr>
        <w:t xml:space="preserve">, </w:t>
      </w:r>
      <w:r w:rsidR="00526D66" w:rsidRPr="003413C5">
        <w:rPr>
          <w:rFonts w:ascii="Times New Roman" w:hAnsi="Times New Roman" w:cs="Times New Roman"/>
          <w:b/>
          <w:lang w:val="en-GB"/>
        </w:rPr>
        <w:t>26</w:t>
      </w:r>
      <w:r w:rsidR="00526D66">
        <w:rPr>
          <w:rFonts w:ascii="Times New Roman" w:hAnsi="Times New Roman" w:cs="Times New Roman"/>
          <w:lang w:val="en-GB"/>
        </w:rPr>
        <w:t>, 2431</w:t>
      </w:r>
    </w:p>
    <w:p w:rsidR="00D038A7" w:rsidRDefault="00526D66" w:rsidP="00357025">
      <w:pPr>
        <w:spacing w:line="360" w:lineRule="auto"/>
        <w:jc w:val="both"/>
        <w:rPr>
          <w:rFonts w:ascii="Times New Roman" w:hAnsi="Times New Roman" w:cs="Times New Roman"/>
          <w:lang w:val="en-GB"/>
        </w:rPr>
      </w:pPr>
      <w:r>
        <w:rPr>
          <w:rFonts w:ascii="Times New Roman" w:hAnsi="Times New Roman" w:cs="Times New Roman"/>
          <w:vertAlign w:val="superscript"/>
          <w:lang w:val="en-GB"/>
        </w:rPr>
        <w:t>3</w:t>
      </w:r>
      <w:r>
        <w:rPr>
          <w:rFonts w:ascii="Times New Roman" w:hAnsi="Times New Roman" w:cs="Times New Roman"/>
          <w:lang w:val="en-GB"/>
        </w:rPr>
        <w:t xml:space="preserve"> </w:t>
      </w:r>
      <w:r>
        <w:rPr>
          <w:rFonts w:ascii="Times New Roman" w:hAnsi="Times New Roman" w:cs="Times New Roman"/>
          <w:vertAlign w:val="superscript"/>
          <w:lang w:val="en-GB"/>
        </w:rPr>
        <w:t xml:space="preserve"> </w:t>
      </w:r>
      <w:r w:rsidR="00067986">
        <w:rPr>
          <w:rFonts w:ascii="Times New Roman" w:hAnsi="Times New Roman" w:cs="Times New Roman"/>
          <w:lang w:val="en-GB"/>
        </w:rPr>
        <w:t xml:space="preserve">(a) </w:t>
      </w:r>
      <w:r w:rsidR="003C4592">
        <w:rPr>
          <w:rFonts w:ascii="Times New Roman" w:hAnsi="Times New Roman" w:cs="Times New Roman"/>
          <w:lang w:val="en-GB"/>
        </w:rPr>
        <w:t xml:space="preserve">R. </w:t>
      </w:r>
      <w:r w:rsidR="00067986">
        <w:rPr>
          <w:rFonts w:ascii="Times New Roman" w:hAnsi="Times New Roman" w:cs="Times New Roman"/>
          <w:lang w:val="en-GB"/>
        </w:rPr>
        <w:t xml:space="preserve">Ghosh, </w:t>
      </w:r>
      <w:r w:rsidR="003C4592">
        <w:rPr>
          <w:rFonts w:ascii="Times New Roman" w:hAnsi="Times New Roman" w:cs="Times New Roman"/>
          <w:lang w:val="en-GB"/>
        </w:rPr>
        <w:t xml:space="preserve">S. </w:t>
      </w:r>
      <w:r w:rsidR="00067986">
        <w:rPr>
          <w:rFonts w:ascii="Times New Roman" w:hAnsi="Times New Roman" w:cs="Times New Roman"/>
          <w:lang w:val="en-GB"/>
        </w:rPr>
        <w:t xml:space="preserve">Maiti, </w:t>
      </w:r>
      <w:r w:rsidR="003C4592">
        <w:rPr>
          <w:rFonts w:ascii="Times New Roman" w:hAnsi="Times New Roman" w:cs="Times New Roman"/>
          <w:lang w:val="en-GB"/>
        </w:rPr>
        <w:t xml:space="preserve">A. </w:t>
      </w:r>
      <w:r w:rsidR="00067986">
        <w:rPr>
          <w:rFonts w:ascii="Times New Roman" w:hAnsi="Times New Roman" w:cs="Times New Roman"/>
          <w:lang w:val="en-GB"/>
        </w:rPr>
        <w:t xml:space="preserve">Chakraborty, </w:t>
      </w:r>
      <w:r w:rsidR="00067986">
        <w:rPr>
          <w:rFonts w:ascii="Times New Roman" w:hAnsi="Times New Roman" w:cs="Times New Roman"/>
          <w:i/>
          <w:lang w:val="en-GB"/>
        </w:rPr>
        <w:t>Tetrahedron Lett.</w:t>
      </w:r>
      <w:r w:rsidR="003C4592">
        <w:rPr>
          <w:rFonts w:ascii="Times New Roman" w:hAnsi="Times New Roman" w:cs="Times New Roman"/>
          <w:i/>
          <w:lang w:val="en-GB"/>
        </w:rPr>
        <w:t>,</w:t>
      </w:r>
      <w:r w:rsidR="00067986">
        <w:rPr>
          <w:rFonts w:ascii="Times New Roman" w:hAnsi="Times New Roman" w:cs="Times New Roman"/>
          <w:lang w:val="en-GB"/>
        </w:rPr>
        <w:t xml:space="preserve"> </w:t>
      </w:r>
      <w:r w:rsidR="00067986" w:rsidRPr="003C4592">
        <w:rPr>
          <w:rFonts w:ascii="Times New Roman" w:hAnsi="Times New Roman" w:cs="Times New Roman"/>
          <w:lang w:val="en-GB"/>
        </w:rPr>
        <w:t>2004</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45</w:t>
      </w:r>
      <w:r w:rsidR="00067986">
        <w:rPr>
          <w:rFonts w:ascii="Times New Roman" w:hAnsi="Times New Roman" w:cs="Times New Roman"/>
          <w:lang w:val="en-GB"/>
        </w:rPr>
        <w:t>, 6775</w:t>
      </w:r>
      <w:r w:rsidR="003C4592">
        <w:rPr>
          <w:rFonts w:ascii="Times New Roman" w:hAnsi="Times New Roman" w:cs="Times New Roman"/>
          <w:lang w:val="en-GB"/>
        </w:rPr>
        <w:t>;</w:t>
      </w:r>
      <w:r w:rsidR="00067986">
        <w:rPr>
          <w:rFonts w:ascii="Times New Roman" w:hAnsi="Times New Roman" w:cs="Times New Roman"/>
          <w:lang w:val="en-GB"/>
        </w:rPr>
        <w:t xml:space="preserve"> (b) </w:t>
      </w:r>
      <w:r w:rsidR="003C4592">
        <w:rPr>
          <w:rFonts w:ascii="Times New Roman" w:hAnsi="Times New Roman" w:cs="Times New Roman"/>
          <w:lang w:val="en-GB"/>
        </w:rPr>
        <w:t xml:space="preserve">F. </w:t>
      </w:r>
      <w:r w:rsidR="00067986">
        <w:rPr>
          <w:rFonts w:ascii="Times New Roman" w:hAnsi="Times New Roman" w:cs="Times New Roman"/>
          <w:lang w:val="en-GB"/>
        </w:rPr>
        <w:t xml:space="preserve">Tamaddon, </w:t>
      </w:r>
      <w:r w:rsidR="003C4592">
        <w:rPr>
          <w:rFonts w:ascii="Times New Roman" w:hAnsi="Times New Roman" w:cs="Times New Roman"/>
          <w:lang w:val="en-GB"/>
        </w:rPr>
        <w:t>M.A.</w:t>
      </w:r>
      <w:r w:rsidR="00067986">
        <w:rPr>
          <w:rFonts w:ascii="Times New Roman" w:hAnsi="Times New Roman" w:cs="Times New Roman"/>
          <w:lang w:val="en-GB"/>
        </w:rPr>
        <w:t xml:space="preserve"> Amrollahi, </w:t>
      </w:r>
      <w:r w:rsidR="003C4592">
        <w:rPr>
          <w:rFonts w:ascii="Times New Roman" w:hAnsi="Times New Roman" w:cs="Times New Roman"/>
          <w:lang w:val="en-GB"/>
        </w:rPr>
        <w:t xml:space="preserve">L. </w:t>
      </w:r>
      <w:r w:rsidR="00067986">
        <w:rPr>
          <w:rFonts w:ascii="Times New Roman" w:hAnsi="Times New Roman" w:cs="Times New Roman"/>
          <w:lang w:val="en-GB"/>
        </w:rPr>
        <w:t xml:space="preserve">Sharafat, </w:t>
      </w:r>
      <w:r w:rsidR="00067986">
        <w:rPr>
          <w:rFonts w:ascii="Times New Roman" w:hAnsi="Times New Roman" w:cs="Times New Roman"/>
          <w:i/>
          <w:lang w:val="en-GB"/>
        </w:rPr>
        <w:t>Tetrahedron Lett.</w:t>
      </w:r>
      <w:r w:rsidR="003C4592">
        <w:rPr>
          <w:rFonts w:ascii="Times New Roman" w:hAnsi="Times New Roman" w:cs="Times New Roman"/>
          <w:i/>
          <w:lang w:val="en-GB"/>
        </w:rPr>
        <w:t>,</w:t>
      </w:r>
      <w:r w:rsidR="00067986">
        <w:rPr>
          <w:rFonts w:ascii="Times New Roman" w:hAnsi="Times New Roman" w:cs="Times New Roman"/>
          <w:i/>
          <w:lang w:val="en-GB"/>
        </w:rPr>
        <w:t xml:space="preserve"> </w:t>
      </w:r>
      <w:r w:rsidR="00067986" w:rsidRPr="003C4592">
        <w:rPr>
          <w:rFonts w:ascii="Times New Roman" w:hAnsi="Times New Roman" w:cs="Times New Roman"/>
          <w:lang w:val="en-GB"/>
        </w:rPr>
        <w:t>2005</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46</w:t>
      </w:r>
      <w:r w:rsidR="00067986">
        <w:rPr>
          <w:rFonts w:ascii="Times New Roman" w:hAnsi="Times New Roman" w:cs="Times New Roman"/>
          <w:lang w:val="en-GB"/>
        </w:rPr>
        <w:t>, 7841</w:t>
      </w:r>
      <w:r w:rsidR="003C4592">
        <w:rPr>
          <w:rFonts w:ascii="Times New Roman" w:hAnsi="Times New Roman" w:cs="Times New Roman"/>
          <w:lang w:val="en-GB"/>
        </w:rPr>
        <w:t>;</w:t>
      </w:r>
      <w:r w:rsidR="00067986">
        <w:rPr>
          <w:rFonts w:ascii="Times New Roman" w:hAnsi="Times New Roman" w:cs="Times New Roman"/>
          <w:lang w:val="en-GB"/>
        </w:rPr>
        <w:t xml:space="preserve"> (c)</w:t>
      </w:r>
      <w:r w:rsidR="00067986" w:rsidRPr="00067986">
        <w:rPr>
          <w:rFonts w:ascii="Times New Roman" w:hAnsi="Times New Roman" w:cs="Times New Roman"/>
          <w:lang w:val="en-GB"/>
        </w:rPr>
        <w:t xml:space="preserve"> </w:t>
      </w:r>
      <w:r w:rsidR="003C4592">
        <w:rPr>
          <w:rFonts w:ascii="Times New Roman" w:hAnsi="Times New Roman" w:cs="Times New Roman"/>
          <w:lang w:val="en-GB"/>
        </w:rPr>
        <w:t xml:space="preserve">M.H. </w:t>
      </w:r>
      <w:r w:rsidR="00067986">
        <w:rPr>
          <w:rFonts w:ascii="Times New Roman" w:hAnsi="Times New Roman" w:cs="Times New Roman"/>
          <w:lang w:val="en-GB"/>
        </w:rPr>
        <w:t xml:space="preserve">Sarvari, </w:t>
      </w:r>
      <w:r w:rsidR="003C4592">
        <w:rPr>
          <w:rFonts w:ascii="Times New Roman" w:hAnsi="Times New Roman" w:cs="Times New Roman"/>
          <w:lang w:val="en-GB"/>
        </w:rPr>
        <w:t xml:space="preserve">H. </w:t>
      </w:r>
      <w:r w:rsidR="00067986">
        <w:rPr>
          <w:rFonts w:ascii="Times New Roman" w:hAnsi="Times New Roman" w:cs="Times New Roman"/>
          <w:lang w:val="en-GB"/>
        </w:rPr>
        <w:t xml:space="preserve">Sharghi, </w:t>
      </w:r>
      <w:r w:rsidR="00067986">
        <w:rPr>
          <w:rFonts w:ascii="Times New Roman" w:hAnsi="Times New Roman" w:cs="Times New Roman"/>
          <w:i/>
          <w:lang w:val="en-GB"/>
        </w:rPr>
        <w:t>Tetrahedron</w:t>
      </w:r>
      <w:r w:rsidR="003C4592">
        <w:rPr>
          <w:rFonts w:ascii="Times New Roman" w:hAnsi="Times New Roman" w:cs="Times New Roman"/>
          <w:i/>
          <w:lang w:val="en-GB"/>
        </w:rPr>
        <w:t>,</w:t>
      </w:r>
      <w:r w:rsidR="00067986">
        <w:rPr>
          <w:rFonts w:ascii="Times New Roman" w:hAnsi="Times New Roman" w:cs="Times New Roman"/>
          <w:lang w:val="en-GB"/>
        </w:rPr>
        <w:t xml:space="preserve"> </w:t>
      </w:r>
      <w:r w:rsidR="00067986" w:rsidRPr="003C4592">
        <w:rPr>
          <w:rFonts w:ascii="Times New Roman" w:hAnsi="Times New Roman" w:cs="Times New Roman"/>
          <w:lang w:val="en-GB"/>
        </w:rPr>
        <w:t>2005</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61</w:t>
      </w:r>
      <w:r w:rsidR="00067986">
        <w:rPr>
          <w:rFonts w:ascii="Times New Roman" w:hAnsi="Times New Roman" w:cs="Times New Roman"/>
          <w:lang w:val="en-GB"/>
        </w:rPr>
        <w:t>, 10903</w:t>
      </w:r>
      <w:r w:rsidR="003C4592">
        <w:rPr>
          <w:rFonts w:ascii="Times New Roman" w:hAnsi="Times New Roman" w:cs="Times New Roman"/>
          <w:lang w:val="en-GB"/>
        </w:rPr>
        <w:t>;</w:t>
      </w:r>
      <w:r w:rsidR="00067986">
        <w:rPr>
          <w:rFonts w:ascii="Times New Roman" w:hAnsi="Times New Roman" w:cs="Times New Roman"/>
          <w:lang w:val="en-GB"/>
        </w:rPr>
        <w:t xml:space="preserve">  (d)</w:t>
      </w:r>
      <w:r w:rsidR="00067986" w:rsidRPr="00067986">
        <w:rPr>
          <w:rFonts w:ascii="Times New Roman" w:hAnsi="Times New Roman" w:cs="Times New Roman"/>
          <w:lang w:val="en-GB"/>
        </w:rPr>
        <w:t xml:space="preserve"> </w:t>
      </w:r>
      <w:r w:rsidR="003C4592">
        <w:rPr>
          <w:rFonts w:ascii="Times New Roman" w:hAnsi="Times New Roman" w:cs="Times New Roman"/>
          <w:lang w:val="en-GB"/>
        </w:rPr>
        <w:t xml:space="preserve">R. </w:t>
      </w:r>
      <w:r w:rsidR="00067986">
        <w:rPr>
          <w:rFonts w:ascii="Times New Roman" w:hAnsi="Times New Roman" w:cs="Times New Roman"/>
          <w:lang w:val="en-GB"/>
        </w:rPr>
        <w:t xml:space="preserve">Tayebee, </w:t>
      </w:r>
      <w:r w:rsidR="003C4592">
        <w:rPr>
          <w:rFonts w:ascii="Times New Roman" w:hAnsi="Times New Roman" w:cs="Times New Roman"/>
          <w:lang w:val="en-GB"/>
        </w:rPr>
        <w:t xml:space="preserve">F. </w:t>
      </w:r>
      <w:r w:rsidR="00067986">
        <w:rPr>
          <w:rFonts w:ascii="Times New Roman" w:hAnsi="Times New Roman" w:cs="Times New Roman"/>
          <w:lang w:val="en-GB"/>
        </w:rPr>
        <w:t xml:space="preserve">Cheravi, </w:t>
      </w:r>
      <w:r w:rsidR="003C4592">
        <w:rPr>
          <w:rFonts w:ascii="Times New Roman" w:hAnsi="Times New Roman" w:cs="Times New Roman"/>
          <w:lang w:val="en-GB"/>
        </w:rPr>
        <w:t xml:space="preserve">M. </w:t>
      </w:r>
      <w:r w:rsidR="00067986">
        <w:rPr>
          <w:rFonts w:ascii="Times New Roman" w:hAnsi="Times New Roman" w:cs="Times New Roman"/>
          <w:lang w:val="en-GB"/>
        </w:rPr>
        <w:t xml:space="preserve">Mirzaee, </w:t>
      </w:r>
      <w:r w:rsidR="003C4592">
        <w:rPr>
          <w:rFonts w:ascii="Times New Roman" w:hAnsi="Times New Roman" w:cs="Times New Roman"/>
          <w:lang w:val="en-GB"/>
        </w:rPr>
        <w:t xml:space="preserve">M.M. </w:t>
      </w:r>
      <w:r w:rsidR="00067986">
        <w:rPr>
          <w:rFonts w:ascii="Times New Roman" w:hAnsi="Times New Roman" w:cs="Times New Roman"/>
          <w:lang w:val="en-GB"/>
        </w:rPr>
        <w:t xml:space="preserve">Amini, </w:t>
      </w:r>
      <w:r w:rsidR="00067986">
        <w:rPr>
          <w:rFonts w:ascii="Times New Roman" w:hAnsi="Times New Roman" w:cs="Times New Roman"/>
          <w:i/>
          <w:lang w:val="en-GB"/>
        </w:rPr>
        <w:t>Chin. J. Chem.</w:t>
      </w:r>
      <w:r w:rsidR="003C4592">
        <w:rPr>
          <w:rFonts w:ascii="Times New Roman" w:hAnsi="Times New Roman" w:cs="Times New Roman"/>
          <w:i/>
          <w:lang w:val="en-GB"/>
        </w:rPr>
        <w:t>,</w:t>
      </w:r>
      <w:r w:rsidR="00067986">
        <w:rPr>
          <w:rFonts w:ascii="Times New Roman" w:hAnsi="Times New Roman" w:cs="Times New Roman"/>
          <w:i/>
          <w:lang w:val="en-GB"/>
        </w:rPr>
        <w:t xml:space="preserve"> </w:t>
      </w:r>
      <w:r w:rsidR="00067986" w:rsidRPr="003C4592">
        <w:rPr>
          <w:rFonts w:ascii="Times New Roman" w:hAnsi="Times New Roman" w:cs="Times New Roman"/>
          <w:lang w:val="en-GB"/>
        </w:rPr>
        <w:t>2010</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28</w:t>
      </w:r>
      <w:r w:rsidR="00067986">
        <w:rPr>
          <w:rFonts w:ascii="Times New Roman" w:hAnsi="Times New Roman" w:cs="Times New Roman"/>
          <w:lang w:val="en-GB"/>
        </w:rPr>
        <w:t>, 1247</w:t>
      </w:r>
      <w:r w:rsidR="003C4592">
        <w:rPr>
          <w:rFonts w:ascii="Times New Roman" w:hAnsi="Times New Roman" w:cs="Times New Roman"/>
          <w:lang w:val="en-GB"/>
        </w:rPr>
        <w:t>;</w:t>
      </w:r>
      <w:r w:rsidR="00067986">
        <w:rPr>
          <w:rFonts w:ascii="Times New Roman" w:hAnsi="Times New Roman" w:cs="Times New Roman"/>
          <w:lang w:val="en-GB"/>
        </w:rPr>
        <w:t xml:space="preserve"> (e) </w:t>
      </w:r>
      <w:r w:rsidR="003C4592">
        <w:rPr>
          <w:rFonts w:ascii="Times New Roman" w:hAnsi="Times New Roman" w:cs="Times New Roman"/>
          <w:lang w:val="en-GB"/>
        </w:rPr>
        <w:t xml:space="preserve">V.K. </w:t>
      </w:r>
      <w:r w:rsidR="00067986">
        <w:rPr>
          <w:rFonts w:ascii="Times New Roman" w:hAnsi="Times New Roman" w:cs="Times New Roman"/>
          <w:lang w:val="en-GB"/>
        </w:rPr>
        <w:t xml:space="preserve">Yadav, </w:t>
      </w:r>
      <w:r w:rsidR="003C4592">
        <w:rPr>
          <w:rFonts w:ascii="Times New Roman" w:hAnsi="Times New Roman" w:cs="Times New Roman"/>
          <w:lang w:val="en-GB"/>
        </w:rPr>
        <w:t xml:space="preserve">K.G. </w:t>
      </w:r>
      <w:r w:rsidR="00067986">
        <w:rPr>
          <w:rFonts w:ascii="Times New Roman" w:hAnsi="Times New Roman" w:cs="Times New Roman"/>
          <w:lang w:val="en-GB"/>
        </w:rPr>
        <w:t xml:space="preserve">Babu, </w:t>
      </w:r>
      <w:r w:rsidR="003C4592">
        <w:rPr>
          <w:rFonts w:ascii="Times New Roman" w:hAnsi="Times New Roman" w:cs="Times New Roman"/>
          <w:lang w:val="en-GB"/>
        </w:rPr>
        <w:t>M. M</w:t>
      </w:r>
      <w:r w:rsidR="00067986">
        <w:rPr>
          <w:rFonts w:ascii="Times New Roman" w:hAnsi="Times New Roman" w:cs="Times New Roman"/>
          <w:lang w:val="en-GB"/>
        </w:rPr>
        <w:t xml:space="preserve">ittal, </w:t>
      </w:r>
      <w:r w:rsidR="00067986">
        <w:rPr>
          <w:rFonts w:ascii="Times New Roman" w:hAnsi="Times New Roman" w:cs="Times New Roman"/>
          <w:i/>
          <w:lang w:val="en-GB"/>
        </w:rPr>
        <w:t>Tetrahedron</w:t>
      </w:r>
      <w:r w:rsidR="003C4592">
        <w:rPr>
          <w:rFonts w:ascii="Times New Roman" w:hAnsi="Times New Roman" w:cs="Times New Roman"/>
          <w:i/>
          <w:lang w:val="en-GB"/>
        </w:rPr>
        <w:t>,</w:t>
      </w:r>
      <w:r w:rsidR="00067986">
        <w:rPr>
          <w:rFonts w:ascii="Times New Roman" w:hAnsi="Times New Roman" w:cs="Times New Roman"/>
          <w:lang w:val="en-GB"/>
        </w:rPr>
        <w:t xml:space="preserve"> </w:t>
      </w:r>
      <w:r w:rsidR="00067986" w:rsidRPr="003C4592">
        <w:rPr>
          <w:rFonts w:ascii="Times New Roman" w:hAnsi="Times New Roman" w:cs="Times New Roman"/>
          <w:lang w:val="en-GB"/>
        </w:rPr>
        <w:t>2001</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57</w:t>
      </w:r>
      <w:r w:rsidR="00067986">
        <w:rPr>
          <w:rFonts w:ascii="Times New Roman" w:hAnsi="Times New Roman" w:cs="Times New Roman"/>
          <w:lang w:val="en-GB"/>
        </w:rPr>
        <w:t>, 7047</w:t>
      </w:r>
      <w:r w:rsidR="003C4592">
        <w:rPr>
          <w:rFonts w:ascii="Times New Roman" w:hAnsi="Times New Roman" w:cs="Times New Roman"/>
          <w:lang w:val="en-GB"/>
        </w:rPr>
        <w:t>;</w:t>
      </w:r>
      <w:r w:rsidR="00067986">
        <w:rPr>
          <w:rFonts w:ascii="Times New Roman" w:hAnsi="Times New Roman" w:cs="Times New Roman"/>
          <w:lang w:val="en-GB"/>
        </w:rPr>
        <w:t xml:space="preserve"> (f) </w:t>
      </w:r>
      <w:r w:rsidR="003C4592">
        <w:rPr>
          <w:rFonts w:ascii="Times New Roman" w:hAnsi="Times New Roman" w:cs="Times New Roman"/>
          <w:lang w:val="en-GB"/>
        </w:rPr>
        <w:t xml:space="preserve">S. </w:t>
      </w:r>
      <w:r w:rsidR="00067986">
        <w:rPr>
          <w:rFonts w:ascii="Times New Roman" w:hAnsi="Times New Roman" w:cs="Times New Roman"/>
          <w:lang w:val="en-GB"/>
        </w:rPr>
        <w:t xml:space="preserve">Paul, </w:t>
      </w:r>
      <w:r w:rsidR="003C4592">
        <w:rPr>
          <w:rFonts w:ascii="Times New Roman" w:hAnsi="Times New Roman" w:cs="Times New Roman"/>
          <w:lang w:val="en-GB"/>
        </w:rPr>
        <w:t xml:space="preserve">P. </w:t>
      </w:r>
      <w:r w:rsidR="00067986">
        <w:rPr>
          <w:rFonts w:ascii="Times New Roman" w:hAnsi="Times New Roman" w:cs="Times New Roman"/>
          <w:lang w:val="en-GB"/>
        </w:rPr>
        <w:t xml:space="preserve">Nanda, </w:t>
      </w:r>
      <w:r w:rsidR="003C4592">
        <w:rPr>
          <w:rFonts w:ascii="Times New Roman" w:hAnsi="Times New Roman" w:cs="Times New Roman"/>
          <w:lang w:val="en-GB"/>
        </w:rPr>
        <w:t xml:space="preserve">R. </w:t>
      </w:r>
      <w:r w:rsidR="00067986">
        <w:rPr>
          <w:rFonts w:ascii="Times New Roman" w:hAnsi="Times New Roman" w:cs="Times New Roman"/>
          <w:lang w:val="en-GB"/>
        </w:rPr>
        <w:t xml:space="preserve">Gupta, </w:t>
      </w:r>
      <w:r w:rsidR="00067986">
        <w:rPr>
          <w:rFonts w:ascii="Times New Roman" w:hAnsi="Times New Roman" w:cs="Times New Roman"/>
          <w:i/>
          <w:lang w:val="en-GB"/>
        </w:rPr>
        <w:t>Molecules</w:t>
      </w:r>
      <w:r w:rsidR="003C4592">
        <w:rPr>
          <w:rFonts w:ascii="Times New Roman" w:hAnsi="Times New Roman" w:cs="Times New Roman"/>
          <w:i/>
          <w:lang w:val="en-GB"/>
        </w:rPr>
        <w:t>,</w:t>
      </w:r>
      <w:r w:rsidR="00067986">
        <w:rPr>
          <w:rFonts w:ascii="Times New Roman" w:hAnsi="Times New Roman" w:cs="Times New Roman"/>
          <w:lang w:val="en-GB"/>
        </w:rPr>
        <w:t xml:space="preserve"> </w:t>
      </w:r>
      <w:r w:rsidR="00067986" w:rsidRPr="003C4592">
        <w:rPr>
          <w:rFonts w:ascii="Times New Roman" w:hAnsi="Times New Roman" w:cs="Times New Roman"/>
          <w:lang w:val="en-GB"/>
        </w:rPr>
        <w:t>2003</w:t>
      </w:r>
      <w:r w:rsidR="00067986">
        <w:rPr>
          <w:rFonts w:ascii="Times New Roman" w:hAnsi="Times New Roman" w:cs="Times New Roman"/>
          <w:lang w:val="en-GB"/>
        </w:rPr>
        <w:t xml:space="preserve">, </w:t>
      </w:r>
      <w:r w:rsidR="00067986" w:rsidRPr="003C4592">
        <w:rPr>
          <w:rFonts w:ascii="Times New Roman" w:hAnsi="Times New Roman" w:cs="Times New Roman"/>
          <w:b/>
          <w:lang w:val="en-GB"/>
        </w:rPr>
        <w:t>8</w:t>
      </w:r>
      <w:r w:rsidR="00067986">
        <w:rPr>
          <w:rFonts w:ascii="Times New Roman" w:hAnsi="Times New Roman" w:cs="Times New Roman"/>
          <w:lang w:val="en-GB"/>
        </w:rPr>
        <w:t>, 374</w:t>
      </w:r>
      <w:r w:rsidR="003C4592">
        <w:rPr>
          <w:rFonts w:ascii="Times New Roman" w:hAnsi="Times New Roman" w:cs="Times New Roman"/>
          <w:lang w:val="en-GB"/>
        </w:rPr>
        <w:t>;</w:t>
      </w:r>
      <w:r w:rsidR="00067986">
        <w:rPr>
          <w:rFonts w:ascii="Times New Roman" w:hAnsi="Times New Roman" w:cs="Times New Roman"/>
          <w:lang w:val="en-GB"/>
        </w:rPr>
        <w:t xml:space="preserve"> (g)</w:t>
      </w:r>
      <w:r w:rsidR="00023B57">
        <w:rPr>
          <w:rFonts w:ascii="Times New Roman" w:hAnsi="Times New Roman" w:cs="Times New Roman"/>
          <w:lang w:val="en-GB"/>
        </w:rPr>
        <w:t xml:space="preserve"> </w:t>
      </w:r>
      <w:r w:rsidR="003C4592">
        <w:rPr>
          <w:rFonts w:ascii="Times New Roman" w:hAnsi="Times New Roman" w:cs="Times New Roman"/>
          <w:lang w:val="en-GB"/>
        </w:rPr>
        <w:t xml:space="preserve">V.K. </w:t>
      </w:r>
      <w:r w:rsidR="00023B57">
        <w:rPr>
          <w:rFonts w:ascii="Times New Roman" w:hAnsi="Times New Roman" w:cs="Times New Roman"/>
          <w:lang w:val="en-GB"/>
        </w:rPr>
        <w:t xml:space="preserve">Yadav, </w:t>
      </w:r>
      <w:r w:rsidR="003C4592">
        <w:rPr>
          <w:rFonts w:ascii="Times New Roman" w:hAnsi="Times New Roman" w:cs="Times New Roman"/>
          <w:lang w:val="en-GB"/>
        </w:rPr>
        <w:t xml:space="preserve">K.G. </w:t>
      </w:r>
      <w:r w:rsidR="00023B57">
        <w:rPr>
          <w:rFonts w:ascii="Times New Roman" w:hAnsi="Times New Roman" w:cs="Times New Roman"/>
          <w:lang w:val="en-GB"/>
        </w:rPr>
        <w:t xml:space="preserve">Babu, </w:t>
      </w:r>
      <w:r w:rsidR="00023B57">
        <w:rPr>
          <w:rFonts w:ascii="Times New Roman" w:hAnsi="Times New Roman" w:cs="Times New Roman"/>
          <w:i/>
          <w:lang w:val="en-GB"/>
        </w:rPr>
        <w:t>J. Org. Chem.</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2004</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69</w:t>
      </w:r>
      <w:r w:rsidR="00023B57">
        <w:rPr>
          <w:rFonts w:ascii="Times New Roman" w:hAnsi="Times New Roman" w:cs="Times New Roman"/>
          <w:lang w:val="en-GB"/>
        </w:rPr>
        <w:t>, 577</w:t>
      </w:r>
      <w:r w:rsidR="003C4592">
        <w:rPr>
          <w:rFonts w:ascii="Times New Roman" w:hAnsi="Times New Roman" w:cs="Times New Roman"/>
          <w:lang w:val="en-GB"/>
        </w:rPr>
        <w:t>;</w:t>
      </w:r>
      <w:r w:rsidR="00023B57">
        <w:rPr>
          <w:rFonts w:ascii="Times New Roman" w:hAnsi="Times New Roman" w:cs="Times New Roman"/>
          <w:lang w:val="en-GB"/>
        </w:rPr>
        <w:t xml:space="preserve"> (h) </w:t>
      </w:r>
      <w:r w:rsidR="003C4592">
        <w:rPr>
          <w:rFonts w:ascii="Times New Roman" w:hAnsi="Times New Roman" w:cs="Times New Roman"/>
          <w:lang w:val="en-GB"/>
        </w:rPr>
        <w:t xml:space="preserve">R. </w:t>
      </w:r>
      <w:r w:rsidR="00023B57">
        <w:rPr>
          <w:rFonts w:ascii="Times New Roman" w:hAnsi="Times New Roman" w:cs="Times New Roman"/>
          <w:lang w:val="en-GB"/>
        </w:rPr>
        <w:t xml:space="preserve">Ghosh, </w:t>
      </w:r>
      <w:r w:rsidR="003C4592">
        <w:rPr>
          <w:rFonts w:ascii="Times New Roman" w:hAnsi="Times New Roman" w:cs="Times New Roman"/>
          <w:lang w:val="en-GB"/>
        </w:rPr>
        <w:t xml:space="preserve">S. </w:t>
      </w:r>
      <w:r w:rsidR="00023B57">
        <w:rPr>
          <w:rFonts w:ascii="Times New Roman" w:hAnsi="Times New Roman" w:cs="Times New Roman"/>
          <w:lang w:val="en-GB"/>
        </w:rPr>
        <w:t xml:space="preserve">Maiti, </w:t>
      </w:r>
      <w:r w:rsidR="003C4592">
        <w:rPr>
          <w:rFonts w:ascii="Times New Roman" w:hAnsi="Times New Roman" w:cs="Times New Roman"/>
          <w:lang w:val="en-GB"/>
        </w:rPr>
        <w:t xml:space="preserve">A. </w:t>
      </w:r>
      <w:r w:rsidR="00023B57">
        <w:rPr>
          <w:rFonts w:ascii="Times New Roman" w:hAnsi="Times New Roman" w:cs="Times New Roman"/>
          <w:lang w:val="en-GB"/>
        </w:rPr>
        <w:t xml:space="preserve">Chakraborty, </w:t>
      </w:r>
      <w:r w:rsidR="00023B57">
        <w:rPr>
          <w:rFonts w:ascii="Times New Roman" w:hAnsi="Times New Roman" w:cs="Times New Roman"/>
          <w:i/>
          <w:lang w:val="en-GB"/>
        </w:rPr>
        <w:t>Tetrahedron Lett.</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2005</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46</w:t>
      </w:r>
      <w:r w:rsidR="00023B57">
        <w:rPr>
          <w:rFonts w:ascii="Times New Roman" w:hAnsi="Times New Roman" w:cs="Times New Roman"/>
          <w:lang w:val="en-GB"/>
        </w:rPr>
        <w:t>, 147</w:t>
      </w:r>
      <w:r w:rsidR="003C4592">
        <w:rPr>
          <w:rFonts w:ascii="Times New Roman" w:hAnsi="Times New Roman" w:cs="Times New Roman"/>
          <w:lang w:val="en-GB"/>
        </w:rPr>
        <w:t>;</w:t>
      </w:r>
      <w:r w:rsidR="00023B57">
        <w:rPr>
          <w:rFonts w:ascii="Times New Roman" w:hAnsi="Times New Roman" w:cs="Times New Roman"/>
          <w:lang w:val="en-GB"/>
        </w:rPr>
        <w:t xml:space="preserve"> (i) </w:t>
      </w:r>
      <w:r w:rsidR="003C4592">
        <w:rPr>
          <w:rFonts w:ascii="Times New Roman" w:hAnsi="Times New Roman" w:cs="Times New Roman"/>
          <w:lang w:val="en-GB"/>
        </w:rPr>
        <w:t xml:space="preserve">M.A. </w:t>
      </w:r>
      <w:r w:rsidR="00023B57">
        <w:rPr>
          <w:rFonts w:ascii="Times New Roman" w:hAnsi="Times New Roman" w:cs="Times New Roman"/>
          <w:lang w:val="en-GB"/>
        </w:rPr>
        <w:t xml:space="preserve">Pasha, </w:t>
      </w:r>
      <w:r w:rsidR="003C4592">
        <w:rPr>
          <w:rFonts w:ascii="Times New Roman" w:hAnsi="Times New Roman" w:cs="Times New Roman"/>
          <w:lang w:val="en-GB"/>
        </w:rPr>
        <w:t xml:space="preserve">K. </w:t>
      </w:r>
      <w:r w:rsidR="00023B57">
        <w:rPr>
          <w:rFonts w:ascii="Times New Roman" w:hAnsi="Times New Roman" w:cs="Times New Roman"/>
          <w:lang w:val="en-GB"/>
        </w:rPr>
        <w:t xml:space="preserve">Manjula, </w:t>
      </w:r>
      <w:r w:rsidR="00023B57">
        <w:rPr>
          <w:rFonts w:ascii="Times New Roman" w:hAnsi="Times New Roman" w:cs="Times New Roman"/>
          <w:i/>
          <w:lang w:val="en-GB"/>
        </w:rPr>
        <w:t>Indian J. Chem.</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2008</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47b</w:t>
      </w:r>
      <w:r w:rsidR="00023B57">
        <w:rPr>
          <w:rFonts w:ascii="Times New Roman" w:hAnsi="Times New Roman" w:cs="Times New Roman"/>
          <w:lang w:val="en-GB"/>
        </w:rPr>
        <w:t>, 597</w:t>
      </w:r>
      <w:r w:rsidR="003C4592">
        <w:rPr>
          <w:rFonts w:ascii="Times New Roman" w:hAnsi="Times New Roman" w:cs="Times New Roman"/>
          <w:lang w:val="en-GB"/>
        </w:rPr>
        <w:t>;</w:t>
      </w:r>
      <w:r w:rsidR="00023B57">
        <w:rPr>
          <w:rFonts w:ascii="Times New Roman" w:hAnsi="Times New Roman" w:cs="Times New Roman"/>
          <w:lang w:val="en-GB"/>
        </w:rPr>
        <w:t xml:space="preserve"> (j) </w:t>
      </w:r>
      <w:r w:rsidR="003C4592">
        <w:rPr>
          <w:rFonts w:ascii="Times New Roman" w:hAnsi="Times New Roman" w:cs="Times New Roman"/>
          <w:lang w:val="en-GB"/>
        </w:rPr>
        <w:t xml:space="preserve">S. </w:t>
      </w:r>
      <w:r w:rsidR="00023B57">
        <w:rPr>
          <w:rFonts w:ascii="Times New Roman" w:hAnsi="Times New Roman" w:cs="Times New Roman"/>
          <w:lang w:val="en-GB"/>
        </w:rPr>
        <w:t xml:space="preserve">Farhadi, </w:t>
      </w:r>
      <w:r w:rsidR="003C4592">
        <w:rPr>
          <w:rFonts w:ascii="Times New Roman" w:hAnsi="Times New Roman" w:cs="Times New Roman"/>
          <w:lang w:val="en-GB"/>
        </w:rPr>
        <w:t xml:space="preserve">M. </w:t>
      </w:r>
      <w:r w:rsidR="00023B57">
        <w:rPr>
          <w:rFonts w:ascii="Times New Roman" w:hAnsi="Times New Roman" w:cs="Times New Roman"/>
          <w:lang w:val="en-GB"/>
        </w:rPr>
        <w:t xml:space="preserve">Zaidi, </w:t>
      </w:r>
      <w:r w:rsidR="00023B57">
        <w:rPr>
          <w:rFonts w:ascii="Times New Roman" w:hAnsi="Times New Roman" w:cs="Times New Roman"/>
          <w:i/>
          <w:lang w:val="en-GB"/>
        </w:rPr>
        <w:t>J. Mol. Catal. A-Chem.</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2009</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299</w:t>
      </w:r>
      <w:r w:rsidR="00023B57">
        <w:rPr>
          <w:rFonts w:ascii="Times New Roman" w:hAnsi="Times New Roman" w:cs="Times New Roman"/>
          <w:lang w:val="en-GB"/>
        </w:rPr>
        <w:t>, 18</w:t>
      </w:r>
      <w:r w:rsidR="003C4592">
        <w:rPr>
          <w:rFonts w:ascii="Times New Roman" w:hAnsi="Times New Roman" w:cs="Times New Roman"/>
          <w:lang w:val="en-GB"/>
        </w:rPr>
        <w:t>;</w:t>
      </w:r>
      <w:r w:rsidR="00023B57">
        <w:rPr>
          <w:rFonts w:ascii="Times New Roman" w:hAnsi="Times New Roman" w:cs="Times New Roman"/>
          <w:lang w:val="en-GB"/>
        </w:rPr>
        <w:t xml:space="preserve"> (k) </w:t>
      </w:r>
      <w:r w:rsidR="003C4592">
        <w:rPr>
          <w:rFonts w:ascii="Times New Roman" w:hAnsi="Times New Roman" w:cs="Times New Roman"/>
          <w:lang w:val="en-GB"/>
        </w:rPr>
        <w:t xml:space="preserve">E. </w:t>
      </w:r>
      <w:r w:rsidR="00023B57">
        <w:rPr>
          <w:rFonts w:ascii="Times New Roman" w:hAnsi="Times New Roman" w:cs="Times New Roman"/>
          <w:lang w:val="en-GB"/>
        </w:rPr>
        <w:t xml:space="preserve">Torregiani, </w:t>
      </w:r>
      <w:r w:rsidR="003C4592">
        <w:rPr>
          <w:rFonts w:ascii="Times New Roman" w:hAnsi="Times New Roman" w:cs="Times New Roman"/>
          <w:lang w:val="en-GB"/>
        </w:rPr>
        <w:t xml:space="preserve">G. </w:t>
      </w:r>
      <w:r w:rsidR="00023B57">
        <w:rPr>
          <w:rFonts w:ascii="Times New Roman" w:hAnsi="Times New Roman" w:cs="Times New Roman"/>
          <w:lang w:val="en-GB"/>
        </w:rPr>
        <w:t xml:space="preserve">Seu, </w:t>
      </w:r>
      <w:r w:rsidR="003C4592">
        <w:rPr>
          <w:rFonts w:ascii="Times New Roman" w:hAnsi="Times New Roman" w:cs="Times New Roman"/>
          <w:lang w:val="en-GB"/>
        </w:rPr>
        <w:t xml:space="preserve">A. </w:t>
      </w:r>
      <w:r w:rsidR="00023B57">
        <w:rPr>
          <w:rFonts w:ascii="Times New Roman" w:hAnsi="Times New Roman" w:cs="Times New Roman"/>
          <w:lang w:val="en-GB"/>
        </w:rPr>
        <w:t xml:space="preserve">Minassi, </w:t>
      </w:r>
      <w:r w:rsidR="003C4592">
        <w:rPr>
          <w:rFonts w:ascii="Times New Roman" w:hAnsi="Times New Roman" w:cs="Times New Roman"/>
          <w:lang w:val="en-GB"/>
        </w:rPr>
        <w:t xml:space="preserve">G. </w:t>
      </w:r>
      <w:r w:rsidR="00023B57">
        <w:rPr>
          <w:rFonts w:ascii="Times New Roman" w:hAnsi="Times New Roman" w:cs="Times New Roman"/>
          <w:lang w:val="en-GB"/>
        </w:rPr>
        <w:t xml:space="preserve">Appendino, </w:t>
      </w:r>
      <w:r w:rsidR="00023B57">
        <w:rPr>
          <w:rFonts w:ascii="Times New Roman" w:hAnsi="Times New Roman" w:cs="Times New Roman"/>
          <w:i/>
          <w:lang w:val="en-GB"/>
        </w:rPr>
        <w:t>Tetrahedron Lett.</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2005</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46</w:t>
      </w:r>
      <w:r w:rsidR="00023B57">
        <w:rPr>
          <w:rFonts w:ascii="Times New Roman" w:hAnsi="Times New Roman" w:cs="Times New Roman"/>
          <w:lang w:val="en-GB"/>
        </w:rPr>
        <w:t>, 2193</w:t>
      </w:r>
      <w:r w:rsidR="003C4592">
        <w:rPr>
          <w:rFonts w:ascii="Times New Roman" w:hAnsi="Times New Roman" w:cs="Times New Roman"/>
          <w:lang w:val="en-GB"/>
        </w:rPr>
        <w:t>;</w:t>
      </w:r>
      <w:r w:rsidR="00023B57">
        <w:rPr>
          <w:rFonts w:ascii="Times New Roman" w:hAnsi="Times New Roman" w:cs="Times New Roman"/>
          <w:lang w:val="en-GB"/>
        </w:rPr>
        <w:t xml:space="preserve"> (l)  </w:t>
      </w:r>
      <w:r w:rsidR="003C4592">
        <w:rPr>
          <w:rFonts w:ascii="Times New Roman" w:hAnsi="Times New Roman" w:cs="Times New Roman"/>
          <w:lang w:val="en-GB"/>
        </w:rPr>
        <w:t xml:space="preserve">B.P. </w:t>
      </w:r>
      <w:r w:rsidR="00023B57">
        <w:rPr>
          <w:rFonts w:ascii="Times New Roman" w:hAnsi="Times New Roman" w:cs="Times New Roman"/>
          <w:lang w:val="en-GB"/>
        </w:rPr>
        <w:t xml:space="preserve">Bandgar, </w:t>
      </w:r>
      <w:r w:rsidR="003C4592">
        <w:rPr>
          <w:rFonts w:ascii="Times New Roman" w:hAnsi="Times New Roman" w:cs="Times New Roman"/>
          <w:lang w:val="en-GB"/>
        </w:rPr>
        <w:t xml:space="preserve">V.T. </w:t>
      </w:r>
      <w:r w:rsidR="00023B57">
        <w:rPr>
          <w:rFonts w:ascii="Times New Roman" w:hAnsi="Times New Roman" w:cs="Times New Roman"/>
          <w:lang w:val="en-GB"/>
        </w:rPr>
        <w:t xml:space="preserve">Kamble, </w:t>
      </w:r>
      <w:r w:rsidR="003C4592">
        <w:rPr>
          <w:rFonts w:ascii="Times New Roman" w:hAnsi="Times New Roman" w:cs="Times New Roman"/>
          <w:lang w:val="en-GB"/>
        </w:rPr>
        <w:t xml:space="preserve">V.S. </w:t>
      </w:r>
      <w:r w:rsidR="00023B57">
        <w:rPr>
          <w:rFonts w:ascii="Times New Roman" w:hAnsi="Times New Roman" w:cs="Times New Roman"/>
          <w:lang w:val="en-GB"/>
        </w:rPr>
        <w:t xml:space="preserve">Sadavarte, </w:t>
      </w:r>
      <w:r w:rsidR="003C4592">
        <w:rPr>
          <w:rFonts w:ascii="Times New Roman" w:hAnsi="Times New Roman" w:cs="Times New Roman"/>
          <w:lang w:val="en-GB"/>
        </w:rPr>
        <w:t xml:space="preserve">L.S. </w:t>
      </w:r>
      <w:r w:rsidR="00023B57">
        <w:rPr>
          <w:rFonts w:ascii="Times New Roman" w:hAnsi="Times New Roman" w:cs="Times New Roman"/>
          <w:lang w:val="en-GB"/>
        </w:rPr>
        <w:t xml:space="preserve">Uppalla, </w:t>
      </w:r>
      <w:r w:rsidR="00023B57">
        <w:rPr>
          <w:rFonts w:ascii="Times New Roman" w:hAnsi="Times New Roman" w:cs="Times New Roman"/>
          <w:i/>
          <w:lang w:val="en-GB"/>
        </w:rPr>
        <w:t>Synlett</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2002</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5</w:t>
      </w:r>
      <w:r w:rsidR="00023B57">
        <w:rPr>
          <w:rFonts w:ascii="Times New Roman" w:hAnsi="Times New Roman" w:cs="Times New Roman"/>
          <w:lang w:val="en-GB"/>
        </w:rPr>
        <w:t>, 735</w:t>
      </w:r>
      <w:r w:rsidR="003C4592">
        <w:rPr>
          <w:rFonts w:ascii="Times New Roman" w:hAnsi="Times New Roman" w:cs="Times New Roman"/>
          <w:lang w:val="en-GB"/>
        </w:rPr>
        <w:t>;</w:t>
      </w:r>
      <w:r w:rsidR="00023B57">
        <w:rPr>
          <w:rFonts w:ascii="Times New Roman" w:hAnsi="Times New Roman" w:cs="Times New Roman"/>
          <w:lang w:val="en-GB"/>
        </w:rPr>
        <w:t xml:space="preserve"> (m) </w:t>
      </w:r>
      <w:r w:rsidR="003C4592">
        <w:rPr>
          <w:rFonts w:ascii="Times New Roman" w:hAnsi="Times New Roman" w:cs="Times New Roman"/>
          <w:lang w:val="en-GB"/>
        </w:rPr>
        <w:t xml:space="preserve">E.C. </w:t>
      </w:r>
      <w:r w:rsidR="00023B57">
        <w:rPr>
          <w:rFonts w:ascii="Times New Roman" w:hAnsi="Times New Roman" w:cs="Times New Roman"/>
          <w:lang w:val="en-GB"/>
        </w:rPr>
        <w:t xml:space="preserve">Taylor, </w:t>
      </w:r>
      <w:r w:rsidR="003C4592">
        <w:rPr>
          <w:rFonts w:ascii="Times New Roman" w:hAnsi="Times New Roman" w:cs="Times New Roman"/>
          <w:lang w:val="en-GB"/>
        </w:rPr>
        <w:t xml:space="preserve">G.W. </w:t>
      </w:r>
      <w:r w:rsidR="00023B57">
        <w:rPr>
          <w:rFonts w:ascii="Times New Roman" w:hAnsi="Times New Roman" w:cs="Times New Roman"/>
          <w:lang w:val="en-GB"/>
        </w:rPr>
        <w:t xml:space="preserve">McLay, </w:t>
      </w:r>
      <w:r w:rsidR="003C4592">
        <w:rPr>
          <w:rFonts w:ascii="Times New Roman" w:hAnsi="Times New Roman" w:cs="Times New Roman"/>
          <w:lang w:val="en-GB"/>
        </w:rPr>
        <w:t xml:space="preserve">A. </w:t>
      </w:r>
      <w:r w:rsidR="00023B57">
        <w:rPr>
          <w:rFonts w:ascii="Times New Roman" w:hAnsi="Times New Roman" w:cs="Times New Roman"/>
          <w:lang w:val="en-GB"/>
        </w:rPr>
        <w:t xml:space="preserve">McKillop, </w:t>
      </w:r>
      <w:r w:rsidR="00023B57">
        <w:rPr>
          <w:rFonts w:ascii="Times New Roman" w:hAnsi="Times New Roman" w:cs="Times New Roman"/>
          <w:i/>
          <w:lang w:val="en-GB"/>
        </w:rPr>
        <w:t>J. Am. Chem. Soc.</w:t>
      </w:r>
      <w:r w:rsidR="003C4592">
        <w:rPr>
          <w:rFonts w:ascii="Times New Roman" w:hAnsi="Times New Roman" w:cs="Times New Roman"/>
          <w:i/>
          <w:lang w:val="en-GB"/>
        </w:rPr>
        <w:t>,</w:t>
      </w:r>
      <w:r w:rsidR="00023B57">
        <w:rPr>
          <w:rFonts w:ascii="Times New Roman" w:hAnsi="Times New Roman" w:cs="Times New Roman"/>
          <w:i/>
          <w:lang w:val="en-GB"/>
        </w:rPr>
        <w:t xml:space="preserve"> </w:t>
      </w:r>
      <w:r w:rsidR="00023B57" w:rsidRPr="003C4592">
        <w:rPr>
          <w:rFonts w:ascii="Times New Roman" w:hAnsi="Times New Roman" w:cs="Times New Roman"/>
          <w:lang w:val="en-GB"/>
        </w:rPr>
        <w:t>1968</w:t>
      </w:r>
      <w:r w:rsidR="00023B57">
        <w:rPr>
          <w:rFonts w:ascii="Times New Roman" w:hAnsi="Times New Roman" w:cs="Times New Roman"/>
          <w:lang w:val="en-GB"/>
        </w:rPr>
        <w:t xml:space="preserve">, </w:t>
      </w:r>
      <w:r w:rsidR="00023B57" w:rsidRPr="003C4592">
        <w:rPr>
          <w:rFonts w:ascii="Times New Roman" w:hAnsi="Times New Roman" w:cs="Times New Roman"/>
          <w:b/>
          <w:lang w:val="en-GB"/>
        </w:rPr>
        <w:t>90</w:t>
      </w:r>
      <w:r w:rsidR="00023B57">
        <w:rPr>
          <w:rFonts w:ascii="Times New Roman" w:hAnsi="Times New Roman" w:cs="Times New Roman"/>
          <w:lang w:val="en-GB"/>
        </w:rPr>
        <w:t>, 2422</w:t>
      </w:r>
    </w:p>
    <w:p w:rsidR="00E2160D" w:rsidRDefault="00E2160D" w:rsidP="00357025">
      <w:pPr>
        <w:spacing w:line="360" w:lineRule="auto"/>
        <w:jc w:val="both"/>
        <w:rPr>
          <w:rFonts w:ascii="Times New Roman" w:hAnsi="Times New Roman" w:cs="Times New Roman"/>
          <w:lang w:val="en-GB"/>
        </w:rPr>
      </w:pPr>
      <w:r>
        <w:rPr>
          <w:rFonts w:ascii="Times New Roman" w:hAnsi="Times New Roman" w:cs="Times New Roman"/>
          <w:vertAlign w:val="superscript"/>
          <w:lang w:val="en-GB"/>
        </w:rPr>
        <w:t>4</w:t>
      </w:r>
      <w:r>
        <w:rPr>
          <w:rFonts w:ascii="Times New Roman" w:hAnsi="Times New Roman" w:cs="Times New Roman"/>
          <w:lang w:val="en-GB"/>
        </w:rPr>
        <w:t xml:space="preserve"> </w:t>
      </w:r>
      <w:r w:rsidR="003C4592">
        <w:rPr>
          <w:rFonts w:ascii="Times New Roman" w:hAnsi="Times New Roman" w:cs="Times New Roman"/>
          <w:lang w:val="en-GB"/>
        </w:rPr>
        <w:t xml:space="preserve">B.C. </w:t>
      </w:r>
      <w:r>
        <w:rPr>
          <w:rFonts w:ascii="Times New Roman" w:hAnsi="Times New Roman" w:cs="Times New Roman"/>
          <w:lang w:val="en-GB"/>
        </w:rPr>
        <w:t xml:space="preserve">Ranu, </w:t>
      </w:r>
      <w:r w:rsidR="003C4592">
        <w:rPr>
          <w:rFonts w:ascii="Times New Roman" w:hAnsi="Times New Roman" w:cs="Times New Roman"/>
          <w:lang w:val="en-GB"/>
        </w:rPr>
        <w:t xml:space="preserve">S.S. </w:t>
      </w:r>
      <w:r>
        <w:rPr>
          <w:rFonts w:ascii="Times New Roman" w:hAnsi="Times New Roman" w:cs="Times New Roman"/>
          <w:lang w:val="en-GB"/>
        </w:rPr>
        <w:t xml:space="preserve">Dey, </w:t>
      </w:r>
      <w:r w:rsidR="003C4592">
        <w:rPr>
          <w:rFonts w:ascii="Times New Roman" w:hAnsi="Times New Roman" w:cs="Times New Roman"/>
          <w:lang w:val="en-GB"/>
        </w:rPr>
        <w:t xml:space="preserve">A. </w:t>
      </w:r>
      <w:r>
        <w:rPr>
          <w:rFonts w:ascii="Times New Roman" w:hAnsi="Times New Roman" w:cs="Times New Roman"/>
          <w:lang w:val="en-GB"/>
        </w:rPr>
        <w:t xml:space="preserve">Hajra, </w:t>
      </w:r>
      <w:r>
        <w:rPr>
          <w:rFonts w:ascii="Times New Roman" w:hAnsi="Times New Roman" w:cs="Times New Roman"/>
          <w:i/>
          <w:lang w:val="en-GB"/>
        </w:rPr>
        <w:t>Green Chemistry</w:t>
      </w:r>
      <w:r w:rsidR="003C4592">
        <w:rPr>
          <w:rFonts w:ascii="Times New Roman" w:hAnsi="Times New Roman" w:cs="Times New Roman"/>
          <w:i/>
          <w:lang w:val="en-GB"/>
        </w:rPr>
        <w:t>,</w:t>
      </w:r>
      <w:r>
        <w:rPr>
          <w:rFonts w:ascii="Times New Roman" w:hAnsi="Times New Roman" w:cs="Times New Roman"/>
          <w:b/>
          <w:lang w:val="en-GB"/>
        </w:rPr>
        <w:t xml:space="preserve"> </w:t>
      </w:r>
      <w:r w:rsidRPr="003C4592">
        <w:rPr>
          <w:rFonts w:ascii="Times New Roman" w:hAnsi="Times New Roman" w:cs="Times New Roman"/>
          <w:lang w:val="en-GB"/>
        </w:rPr>
        <w:t>2003</w:t>
      </w:r>
      <w:r>
        <w:rPr>
          <w:rFonts w:ascii="Times New Roman" w:hAnsi="Times New Roman" w:cs="Times New Roman"/>
          <w:lang w:val="en-GB"/>
        </w:rPr>
        <w:t xml:space="preserve">, </w:t>
      </w:r>
      <w:r w:rsidRPr="003C4592">
        <w:rPr>
          <w:rFonts w:ascii="Times New Roman" w:hAnsi="Times New Roman" w:cs="Times New Roman"/>
          <w:b/>
          <w:lang w:val="en-GB"/>
        </w:rPr>
        <w:t>5</w:t>
      </w:r>
      <w:r>
        <w:rPr>
          <w:rFonts w:ascii="Times New Roman" w:hAnsi="Times New Roman" w:cs="Times New Roman"/>
          <w:lang w:val="en-GB"/>
        </w:rPr>
        <w:t>, 44</w:t>
      </w:r>
      <w:r w:rsidR="003C4592">
        <w:rPr>
          <w:rFonts w:ascii="Times New Roman" w:hAnsi="Times New Roman" w:cs="Times New Roman"/>
          <w:lang w:val="en-GB"/>
        </w:rPr>
        <w:t>.</w:t>
      </w:r>
    </w:p>
    <w:p w:rsidR="000F19FE" w:rsidRPr="001C5B20" w:rsidRDefault="000F19FE" w:rsidP="00357025">
      <w:pPr>
        <w:spacing w:line="360" w:lineRule="auto"/>
        <w:jc w:val="both"/>
        <w:rPr>
          <w:rFonts w:ascii="Times New Roman" w:hAnsi="Times New Roman" w:cs="Times New Roman"/>
        </w:rPr>
      </w:pPr>
      <w:r>
        <w:rPr>
          <w:rFonts w:ascii="Times New Roman" w:hAnsi="Times New Roman" w:cs="Times New Roman"/>
          <w:vertAlign w:val="superscript"/>
          <w:lang w:val="en-GB"/>
        </w:rPr>
        <w:t>5</w:t>
      </w:r>
      <w:r>
        <w:rPr>
          <w:rFonts w:ascii="Times New Roman" w:hAnsi="Times New Roman" w:cs="Times New Roman"/>
          <w:lang w:val="en-GB"/>
        </w:rPr>
        <w:t xml:space="preserve"> (a) </w:t>
      </w:r>
      <w:r w:rsidR="003C4592">
        <w:rPr>
          <w:rFonts w:ascii="Times New Roman" w:hAnsi="Times New Roman" w:cs="Times New Roman"/>
          <w:lang w:val="en-GB"/>
        </w:rPr>
        <w:t xml:space="preserve">A.A. </w:t>
      </w:r>
      <w:r>
        <w:rPr>
          <w:rFonts w:ascii="Times New Roman" w:hAnsi="Times New Roman" w:cs="Times New Roman"/>
          <w:lang w:val="en-GB"/>
        </w:rPr>
        <w:t xml:space="preserve">Kulkarni, </w:t>
      </w:r>
      <w:r w:rsidR="003C4592">
        <w:rPr>
          <w:rFonts w:ascii="Times New Roman" w:hAnsi="Times New Roman" w:cs="Times New Roman"/>
          <w:lang w:val="en-GB"/>
        </w:rPr>
        <w:t xml:space="preserve">K.P. </w:t>
      </w:r>
      <w:r>
        <w:rPr>
          <w:rFonts w:ascii="Times New Roman" w:hAnsi="Times New Roman" w:cs="Times New Roman"/>
          <w:lang w:val="en-GB"/>
        </w:rPr>
        <w:t xml:space="preserve">Zeyer, </w:t>
      </w:r>
      <w:r w:rsidR="003C4592">
        <w:rPr>
          <w:rFonts w:ascii="Times New Roman" w:hAnsi="Times New Roman" w:cs="Times New Roman"/>
          <w:lang w:val="en-GB"/>
        </w:rPr>
        <w:t xml:space="preserve">T. </w:t>
      </w:r>
      <w:r>
        <w:rPr>
          <w:rFonts w:ascii="Times New Roman" w:hAnsi="Times New Roman" w:cs="Times New Roman"/>
          <w:lang w:val="en-GB"/>
        </w:rPr>
        <w:t xml:space="preserve">Jacobs, </w:t>
      </w:r>
      <w:r w:rsidR="003C4592">
        <w:rPr>
          <w:rFonts w:ascii="Times New Roman" w:hAnsi="Times New Roman" w:cs="Times New Roman"/>
          <w:lang w:val="en-GB"/>
        </w:rPr>
        <w:t xml:space="preserve">A. </w:t>
      </w:r>
      <w:r>
        <w:rPr>
          <w:rFonts w:ascii="Times New Roman" w:hAnsi="Times New Roman" w:cs="Times New Roman"/>
          <w:lang w:val="en-GB"/>
        </w:rPr>
        <w:t xml:space="preserve">Kienle, </w:t>
      </w:r>
      <w:r>
        <w:rPr>
          <w:rFonts w:ascii="Times New Roman" w:hAnsi="Times New Roman" w:cs="Times New Roman"/>
          <w:i/>
          <w:lang w:val="en-GB"/>
        </w:rPr>
        <w:t>Ind. Eng. Chem. Res.</w:t>
      </w:r>
      <w:r w:rsidR="003C4592">
        <w:rPr>
          <w:rFonts w:ascii="Times New Roman" w:hAnsi="Times New Roman" w:cs="Times New Roman"/>
          <w:i/>
          <w:lang w:val="en-GB"/>
        </w:rPr>
        <w:t>,</w:t>
      </w:r>
      <w:r>
        <w:rPr>
          <w:rFonts w:ascii="Times New Roman" w:hAnsi="Times New Roman" w:cs="Times New Roman"/>
          <w:b/>
          <w:lang w:val="en-GB"/>
        </w:rPr>
        <w:t xml:space="preserve"> </w:t>
      </w:r>
      <w:r w:rsidRPr="003C4592">
        <w:rPr>
          <w:rFonts w:ascii="Times New Roman" w:hAnsi="Times New Roman" w:cs="Times New Roman"/>
          <w:lang w:val="en-GB"/>
        </w:rPr>
        <w:t>2007</w:t>
      </w:r>
      <w:r>
        <w:rPr>
          <w:rFonts w:ascii="Times New Roman" w:hAnsi="Times New Roman" w:cs="Times New Roman"/>
          <w:lang w:val="en-GB"/>
        </w:rPr>
        <w:t xml:space="preserve">, </w:t>
      </w:r>
      <w:r w:rsidRPr="003C4592">
        <w:rPr>
          <w:rFonts w:ascii="Times New Roman" w:hAnsi="Times New Roman" w:cs="Times New Roman"/>
          <w:b/>
          <w:lang w:val="en-GB"/>
        </w:rPr>
        <w:t>46</w:t>
      </w:r>
      <w:r>
        <w:rPr>
          <w:rFonts w:ascii="Times New Roman" w:hAnsi="Times New Roman" w:cs="Times New Roman"/>
          <w:lang w:val="en-GB"/>
        </w:rPr>
        <w:t>, 5271</w:t>
      </w:r>
      <w:r w:rsidR="003C4592">
        <w:rPr>
          <w:rFonts w:ascii="Times New Roman" w:hAnsi="Times New Roman" w:cs="Times New Roman"/>
          <w:lang w:val="en-GB"/>
        </w:rPr>
        <w:t>;</w:t>
      </w:r>
      <w:r>
        <w:rPr>
          <w:rFonts w:ascii="Times New Roman" w:hAnsi="Times New Roman" w:cs="Times New Roman"/>
          <w:lang w:val="en-GB"/>
        </w:rPr>
        <w:t xml:space="preserve"> (b)</w:t>
      </w:r>
      <w:r w:rsidR="003C4592">
        <w:rPr>
          <w:rFonts w:ascii="Times New Roman" w:hAnsi="Times New Roman" w:cs="Times New Roman"/>
          <w:lang w:val="en-GB"/>
        </w:rPr>
        <w:t xml:space="preserve"> X.J. </w:t>
      </w:r>
      <w:r>
        <w:rPr>
          <w:rFonts w:ascii="Times New Roman" w:hAnsi="Times New Roman" w:cs="Times New Roman"/>
          <w:lang w:val="en-GB"/>
        </w:rPr>
        <w:t xml:space="preserve">Yao, </w:t>
      </w:r>
      <w:r w:rsidR="003C4592">
        <w:rPr>
          <w:rFonts w:ascii="Times New Roman" w:hAnsi="Times New Roman" w:cs="Times New Roman"/>
          <w:lang w:val="en-GB"/>
        </w:rPr>
        <w:t>J.F. Y</w:t>
      </w:r>
      <w:r>
        <w:rPr>
          <w:rFonts w:ascii="Times New Roman" w:hAnsi="Times New Roman" w:cs="Times New Roman"/>
          <w:lang w:val="en-GB"/>
        </w:rPr>
        <w:t xml:space="preserve">ao, </w:t>
      </w:r>
      <w:r w:rsidR="003C4592">
        <w:rPr>
          <w:rFonts w:ascii="Times New Roman" w:hAnsi="Times New Roman" w:cs="Times New Roman"/>
          <w:lang w:val="en-GB"/>
        </w:rPr>
        <w:t xml:space="preserve">L.X. </w:t>
      </w:r>
      <w:r>
        <w:rPr>
          <w:rFonts w:ascii="Times New Roman" w:hAnsi="Times New Roman" w:cs="Times New Roman"/>
          <w:lang w:val="en-GB"/>
        </w:rPr>
        <w:t xml:space="preserve">Zhang, </w:t>
      </w:r>
      <w:r w:rsidR="003C4592">
        <w:rPr>
          <w:rFonts w:ascii="Times New Roman" w:hAnsi="Times New Roman" w:cs="Times New Roman"/>
          <w:lang w:val="en-GB"/>
        </w:rPr>
        <w:t xml:space="preserve">N.P. </w:t>
      </w:r>
      <w:r>
        <w:rPr>
          <w:rFonts w:ascii="Times New Roman" w:hAnsi="Times New Roman" w:cs="Times New Roman"/>
          <w:lang w:val="en-GB"/>
        </w:rPr>
        <w:t xml:space="preserve">Xu, </w:t>
      </w:r>
      <w:r>
        <w:rPr>
          <w:rFonts w:ascii="Times New Roman" w:hAnsi="Times New Roman" w:cs="Times New Roman"/>
          <w:i/>
          <w:lang w:val="en-GB"/>
        </w:rPr>
        <w:t xml:space="preserve">Catal. </w:t>
      </w:r>
      <w:r w:rsidRPr="003C4592">
        <w:rPr>
          <w:rFonts w:ascii="Times New Roman" w:hAnsi="Times New Roman" w:cs="Times New Roman"/>
          <w:i/>
        </w:rPr>
        <w:t>Lett.</w:t>
      </w:r>
      <w:r w:rsidR="003C4592" w:rsidRPr="003C4592">
        <w:rPr>
          <w:rFonts w:ascii="Times New Roman" w:hAnsi="Times New Roman" w:cs="Times New Roman"/>
          <w:i/>
        </w:rPr>
        <w:t>,</w:t>
      </w:r>
      <w:r w:rsidRPr="003C4592">
        <w:rPr>
          <w:rFonts w:ascii="Times New Roman" w:hAnsi="Times New Roman" w:cs="Times New Roman"/>
          <w:i/>
        </w:rPr>
        <w:t xml:space="preserve"> </w:t>
      </w:r>
      <w:r w:rsidR="001C5B20" w:rsidRPr="003C4592">
        <w:rPr>
          <w:rFonts w:ascii="Times New Roman" w:hAnsi="Times New Roman" w:cs="Times New Roman"/>
        </w:rPr>
        <w:t xml:space="preserve">2009, </w:t>
      </w:r>
      <w:r w:rsidR="001C5B20" w:rsidRPr="003C4592">
        <w:rPr>
          <w:rFonts w:ascii="Times New Roman" w:hAnsi="Times New Roman" w:cs="Times New Roman"/>
          <w:b/>
        </w:rPr>
        <w:t>132</w:t>
      </w:r>
      <w:r w:rsidR="001C5B20" w:rsidRPr="003C4592">
        <w:rPr>
          <w:rFonts w:ascii="Times New Roman" w:hAnsi="Times New Roman" w:cs="Times New Roman"/>
        </w:rPr>
        <w:t>, 147</w:t>
      </w:r>
      <w:r w:rsidR="003C4592" w:rsidRPr="003C4592">
        <w:rPr>
          <w:rFonts w:ascii="Times New Roman" w:hAnsi="Times New Roman" w:cs="Times New Roman"/>
        </w:rPr>
        <w:t>;</w:t>
      </w:r>
      <w:r w:rsidR="001C5B20" w:rsidRPr="003C4592">
        <w:rPr>
          <w:rFonts w:ascii="Times New Roman" w:hAnsi="Times New Roman" w:cs="Times New Roman"/>
        </w:rPr>
        <w:t xml:space="preserve"> (c) </w:t>
      </w:r>
      <w:r w:rsidR="003C4592" w:rsidRPr="003C4592">
        <w:rPr>
          <w:rFonts w:ascii="Times New Roman" w:hAnsi="Times New Roman" w:cs="Times New Roman"/>
        </w:rPr>
        <w:t xml:space="preserve">R. </w:t>
      </w:r>
      <w:r w:rsidR="001C5B20" w:rsidRPr="003C4592">
        <w:rPr>
          <w:rFonts w:ascii="Times New Roman" w:hAnsi="Times New Roman" w:cs="Times New Roman"/>
        </w:rPr>
        <w:t xml:space="preserve">Becker, </w:t>
      </w:r>
      <w:r w:rsidR="003C4592" w:rsidRPr="003C4592">
        <w:rPr>
          <w:rFonts w:ascii="Times New Roman" w:hAnsi="Times New Roman" w:cs="Times New Roman"/>
        </w:rPr>
        <w:t xml:space="preserve">K. </w:t>
      </w:r>
      <w:r w:rsidR="001C5B20" w:rsidRPr="003C4592">
        <w:rPr>
          <w:rFonts w:ascii="Times New Roman" w:hAnsi="Times New Roman" w:cs="Times New Roman"/>
        </w:rPr>
        <w:t xml:space="preserve">Koch, </w:t>
      </w:r>
      <w:r w:rsidR="003C4592" w:rsidRPr="003C4592">
        <w:rPr>
          <w:rFonts w:ascii="Times New Roman" w:hAnsi="Times New Roman" w:cs="Times New Roman"/>
        </w:rPr>
        <w:t xml:space="preserve">P.J. </w:t>
      </w:r>
      <w:r w:rsidR="001C5B20" w:rsidRPr="003C4592">
        <w:rPr>
          <w:rFonts w:ascii="Times New Roman" w:hAnsi="Times New Roman" w:cs="Times New Roman"/>
        </w:rPr>
        <w:t xml:space="preserve">Nieuwland, </w:t>
      </w:r>
      <w:r w:rsidR="003C4592" w:rsidRPr="003C4592">
        <w:rPr>
          <w:rFonts w:ascii="Times New Roman" w:hAnsi="Times New Roman" w:cs="Times New Roman"/>
        </w:rPr>
        <w:t xml:space="preserve">F.P.J.T. </w:t>
      </w:r>
      <w:r w:rsidR="001C5B20" w:rsidRPr="003C4592">
        <w:rPr>
          <w:rFonts w:ascii="Times New Roman" w:hAnsi="Times New Roman" w:cs="Times New Roman"/>
        </w:rPr>
        <w:t xml:space="preserve">Rutjes, </w:t>
      </w:r>
      <w:r w:rsidR="001C5B20" w:rsidRPr="003C4592">
        <w:rPr>
          <w:rFonts w:ascii="Times New Roman" w:hAnsi="Times New Roman" w:cs="Times New Roman"/>
          <w:i/>
        </w:rPr>
        <w:t xml:space="preserve">Chim. </w:t>
      </w:r>
      <w:r w:rsidR="001C5B20">
        <w:rPr>
          <w:rFonts w:ascii="Times New Roman" w:hAnsi="Times New Roman" w:cs="Times New Roman"/>
          <w:i/>
        </w:rPr>
        <w:t>Oggi</w:t>
      </w:r>
      <w:r w:rsidR="003C4592">
        <w:rPr>
          <w:rFonts w:ascii="Times New Roman" w:hAnsi="Times New Roman" w:cs="Times New Roman"/>
          <w:i/>
        </w:rPr>
        <w:t>,</w:t>
      </w:r>
      <w:r w:rsidR="001C5B20">
        <w:rPr>
          <w:rFonts w:ascii="Times New Roman" w:hAnsi="Times New Roman" w:cs="Times New Roman"/>
          <w:b/>
        </w:rPr>
        <w:t xml:space="preserve"> </w:t>
      </w:r>
      <w:r w:rsidR="001C5B20" w:rsidRPr="003C4592">
        <w:rPr>
          <w:rFonts w:ascii="Times New Roman" w:hAnsi="Times New Roman" w:cs="Times New Roman"/>
        </w:rPr>
        <w:t>2011</w:t>
      </w:r>
      <w:r w:rsidR="001C5B20">
        <w:rPr>
          <w:rFonts w:ascii="Times New Roman" w:hAnsi="Times New Roman" w:cs="Times New Roman"/>
        </w:rPr>
        <w:t xml:space="preserve">, </w:t>
      </w:r>
      <w:r w:rsidR="001C5B20" w:rsidRPr="003C4592">
        <w:rPr>
          <w:rFonts w:ascii="Times New Roman" w:hAnsi="Times New Roman" w:cs="Times New Roman"/>
          <w:b/>
        </w:rPr>
        <w:t>29</w:t>
      </w:r>
      <w:r w:rsidR="001C5B20">
        <w:rPr>
          <w:rFonts w:ascii="Times New Roman" w:hAnsi="Times New Roman" w:cs="Times New Roman"/>
        </w:rPr>
        <w:t>, 47</w:t>
      </w:r>
      <w:r w:rsidR="003C4592">
        <w:rPr>
          <w:rFonts w:ascii="Times New Roman" w:hAnsi="Times New Roman" w:cs="Times New Roman"/>
        </w:rPr>
        <w:t>;</w:t>
      </w:r>
      <w:r w:rsidR="001C5B20">
        <w:rPr>
          <w:rFonts w:ascii="Times New Roman" w:hAnsi="Times New Roman" w:cs="Times New Roman"/>
        </w:rPr>
        <w:t xml:space="preserve"> (d) </w:t>
      </w:r>
      <w:r w:rsidR="003C4592">
        <w:rPr>
          <w:rFonts w:ascii="Times New Roman" w:hAnsi="Times New Roman" w:cs="Times New Roman"/>
        </w:rPr>
        <w:t xml:space="preserve">J.W. </w:t>
      </w:r>
      <w:r w:rsidR="001C5B20">
        <w:rPr>
          <w:rFonts w:ascii="Times New Roman" w:hAnsi="Times New Roman" w:cs="Times New Roman"/>
        </w:rPr>
        <w:t xml:space="preserve">Swarts, </w:t>
      </w:r>
      <w:r w:rsidR="003C4592">
        <w:rPr>
          <w:rFonts w:ascii="Times New Roman" w:hAnsi="Times New Roman" w:cs="Times New Roman"/>
        </w:rPr>
        <w:t xml:space="preserve">P. </w:t>
      </w:r>
      <w:r w:rsidR="001C5B20">
        <w:rPr>
          <w:rFonts w:ascii="Times New Roman" w:hAnsi="Times New Roman" w:cs="Times New Roman"/>
        </w:rPr>
        <w:t xml:space="preserve">Vossenberg, </w:t>
      </w:r>
      <w:r w:rsidR="003C4592">
        <w:rPr>
          <w:rFonts w:ascii="Times New Roman" w:hAnsi="Times New Roman" w:cs="Times New Roman"/>
        </w:rPr>
        <w:t xml:space="preserve">M.H. </w:t>
      </w:r>
      <w:r w:rsidR="001C5B20">
        <w:rPr>
          <w:rFonts w:ascii="Times New Roman" w:hAnsi="Times New Roman" w:cs="Times New Roman"/>
        </w:rPr>
        <w:t xml:space="preserve">Meerman, </w:t>
      </w:r>
      <w:r w:rsidR="003C4592">
        <w:rPr>
          <w:rFonts w:ascii="Times New Roman" w:hAnsi="Times New Roman" w:cs="Times New Roman"/>
        </w:rPr>
        <w:t xml:space="preserve">A.E.M. </w:t>
      </w:r>
      <w:r w:rsidR="001C5B20">
        <w:rPr>
          <w:rFonts w:ascii="Times New Roman" w:hAnsi="Times New Roman" w:cs="Times New Roman"/>
        </w:rPr>
        <w:t xml:space="preserve">Janssen, </w:t>
      </w:r>
      <w:r w:rsidR="003C4592">
        <w:rPr>
          <w:rFonts w:ascii="Times New Roman" w:hAnsi="Times New Roman" w:cs="Times New Roman"/>
        </w:rPr>
        <w:t xml:space="preserve">R.M. </w:t>
      </w:r>
      <w:r w:rsidR="001C5B20">
        <w:rPr>
          <w:rFonts w:ascii="Times New Roman" w:hAnsi="Times New Roman" w:cs="Times New Roman"/>
        </w:rPr>
        <w:t xml:space="preserve">Boom, </w:t>
      </w:r>
      <w:r w:rsidR="001C5B20">
        <w:rPr>
          <w:rFonts w:ascii="Times New Roman" w:hAnsi="Times New Roman" w:cs="Times New Roman"/>
          <w:i/>
        </w:rPr>
        <w:t xml:space="preserve">Biotechnol. </w:t>
      </w:r>
      <w:r w:rsidR="001C5B20" w:rsidRPr="003C4592">
        <w:rPr>
          <w:rFonts w:ascii="Times New Roman" w:hAnsi="Times New Roman" w:cs="Times New Roman"/>
          <w:i/>
        </w:rPr>
        <w:t>Bioeng.</w:t>
      </w:r>
      <w:r w:rsidR="003C4592" w:rsidRPr="003C4592">
        <w:rPr>
          <w:rFonts w:ascii="Times New Roman" w:hAnsi="Times New Roman" w:cs="Times New Roman"/>
          <w:i/>
        </w:rPr>
        <w:t>,</w:t>
      </w:r>
      <w:r w:rsidR="001C5B20" w:rsidRPr="003C4592">
        <w:rPr>
          <w:rFonts w:ascii="Times New Roman" w:hAnsi="Times New Roman" w:cs="Times New Roman"/>
          <w:i/>
        </w:rPr>
        <w:t xml:space="preserve"> </w:t>
      </w:r>
      <w:r w:rsidR="001C5B20" w:rsidRPr="003C4592">
        <w:rPr>
          <w:rFonts w:ascii="Times New Roman" w:hAnsi="Times New Roman" w:cs="Times New Roman"/>
        </w:rPr>
        <w:t xml:space="preserve">2008, </w:t>
      </w:r>
      <w:r w:rsidR="001C5B20" w:rsidRPr="003C4592">
        <w:rPr>
          <w:rFonts w:ascii="Times New Roman" w:hAnsi="Times New Roman" w:cs="Times New Roman"/>
          <w:b/>
        </w:rPr>
        <w:t>99</w:t>
      </w:r>
      <w:r w:rsidR="001C5B20" w:rsidRPr="003C4592">
        <w:rPr>
          <w:rFonts w:ascii="Times New Roman" w:hAnsi="Times New Roman" w:cs="Times New Roman"/>
        </w:rPr>
        <w:t>, 855</w:t>
      </w:r>
      <w:r w:rsidR="003C4592">
        <w:rPr>
          <w:rFonts w:ascii="Times New Roman" w:hAnsi="Times New Roman" w:cs="Times New Roman"/>
        </w:rPr>
        <w:t>;</w:t>
      </w:r>
      <w:r w:rsidR="001C5B20" w:rsidRPr="003C4592">
        <w:rPr>
          <w:rFonts w:ascii="Times New Roman" w:hAnsi="Times New Roman" w:cs="Times New Roman"/>
        </w:rPr>
        <w:t xml:space="preserve"> (e) </w:t>
      </w:r>
      <w:r w:rsidR="003C4592">
        <w:rPr>
          <w:rFonts w:ascii="Times New Roman" w:hAnsi="Times New Roman" w:cs="Times New Roman"/>
        </w:rPr>
        <w:t xml:space="preserve">A. </w:t>
      </w:r>
      <w:r w:rsidR="001C5B20" w:rsidRPr="003C4592">
        <w:rPr>
          <w:rFonts w:ascii="Times New Roman" w:hAnsi="Times New Roman" w:cs="Times New Roman"/>
        </w:rPr>
        <w:t xml:space="preserve">Pohar, </w:t>
      </w:r>
      <w:r w:rsidR="003C4592">
        <w:rPr>
          <w:rFonts w:ascii="Times New Roman" w:hAnsi="Times New Roman" w:cs="Times New Roman"/>
        </w:rPr>
        <w:t xml:space="preserve">I. </w:t>
      </w:r>
      <w:r w:rsidR="001C5B20" w:rsidRPr="003C4592">
        <w:rPr>
          <w:rFonts w:ascii="Times New Roman" w:hAnsi="Times New Roman" w:cs="Times New Roman"/>
        </w:rPr>
        <w:t xml:space="preserve">Plazl, </w:t>
      </w:r>
      <w:r w:rsidR="003C4592">
        <w:rPr>
          <w:rFonts w:ascii="Times New Roman" w:hAnsi="Times New Roman" w:cs="Times New Roman"/>
        </w:rPr>
        <w:t xml:space="preserve">P. </w:t>
      </w:r>
      <w:r w:rsidR="001C5B20" w:rsidRPr="003C4592">
        <w:rPr>
          <w:rFonts w:ascii="Times New Roman" w:hAnsi="Times New Roman" w:cs="Times New Roman"/>
        </w:rPr>
        <w:t xml:space="preserve">Znidarsic-Plazl, </w:t>
      </w:r>
      <w:r w:rsidR="001C5B20" w:rsidRPr="003C4592">
        <w:rPr>
          <w:rFonts w:ascii="Times New Roman" w:hAnsi="Times New Roman" w:cs="Times New Roman"/>
          <w:i/>
        </w:rPr>
        <w:t>Lab Chip</w:t>
      </w:r>
      <w:r w:rsidR="003C4592">
        <w:rPr>
          <w:rFonts w:ascii="Times New Roman" w:hAnsi="Times New Roman" w:cs="Times New Roman"/>
          <w:i/>
        </w:rPr>
        <w:t>,</w:t>
      </w:r>
      <w:r w:rsidR="001C5B20" w:rsidRPr="003C4592">
        <w:rPr>
          <w:rFonts w:ascii="Times New Roman" w:hAnsi="Times New Roman" w:cs="Times New Roman"/>
          <w:b/>
        </w:rPr>
        <w:t xml:space="preserve"> </w:t>
      </w:r>
      <w:r w:rsidR="001C5B20" w:rsidRPr="003C4592">
        <w:rPr>
          <w:rFonts w:ascii="Times New Roman" w:hAnsi="Times New Roman" w:cs="Times New Roman"/>
        </w:rPr>
        <w:t xml:space="preserve">2009, </w:t>
      </w:r>
      <w:r w:rsidR="001C5B20" w:rsidRPr="003C4592">
        <w:rPr>
          <w:rFonts w:ascii="Times New Roman" w:hAnsi="Times New Roman" w:cs="Times New Roman"/>
          <w:b/>
        </w:rPr>
        <w:t>9</w:t>
      </w:r>
      <w:r w:rsidR="001C5B20" w:rsidRPr="003C4592">
        <w:rPr>
          <w:rFonts w:ascii="Times New Roman" w:hAnsi="Times New Roman" w:cs="Times New Roman"/>
        </w:rPr>
        <w:t>, 3385</w:t>
      </w:r>
      <w:r w:rsidR="003C4592">
        <w:rPr>
          <w:rFonts w:ascii="Times New Roman" w:hAnsi="Times New Roman" w:cs="Times New Roman"/>
        </w:rPr>
        <w:t>;</w:t>
      </w:r>
      <w:r w:rsidR="001C5B20" w:rsidRPr="003C4592">
        <w:rPr>
          <w:rFonts w:ascii="Times New Roman" w:hAnsi="Times New Roman" w:cs="Times New Roman"/>
        </w:rPr>
        <w:t xml:space="preserve"> (f) </w:t>
      </w:r>
      <w:r w:rsidR="003C4592">
        <w:rPr>
          <w:rFonts w:ascii="Times New Roman" w:hAnsi="Times New Roman" w:cs="Times New Roman"/>
        </w:rPr>
        <w:t xml:space="preserve">P. </w:t>
      </w:r>
      <w:r w:rsidR="001C5B20" w:rsidRPr="003C4592">
        <w:rPr>
          <w:rFonts w:ascii="Times New Roman" w:hAnsi="Times New Roman" w:cs="Times New Roman"/>
        </w:rPr>
        <w:t xml:space="preserve">Znidarsic-Plazl, </w:t>
      </w:r>
      <w:r w:rsidR="003C4592">
        <w:rPr>
          <w:rFonts w:ascii="Times New Roman" w:hAnsi="Times New Roman" w:cs="Times New Roman"/>
        </w:rPr>
        <w:t xml:space="preserve">I. </w:t>
      </w:r>
      <w:r w:rsidR="001C5B20" w:rsidRPr="003C4592">
        <w:rPr>
          <w:rFonts w:ascii="Times New Roman" w:hAnsi="Times New Roman" w:cs="Times New Roman"/>
        </w:rPr>
        <w:t xml:space="preserve">Plazl, </w:t>
      </w:r>
      <w:r w:rsidR="003C4592">
        <w:rPr>
          <w:rFonts w:ascii="Times New Roman" w:hAnsi="Times New Roman" w:cs="Times New Roman"/>
          <w:i/>
        </w:rPr>
        <w:t>P</w:t>
      </w:r>
      <w:r w:rsidR="001C5B20" w:rsidRPr="003C4592">
        <w:rPr>
          <w:rFonts w:ascii="Times New Roman" w:hAnsi="Times New Roman" w:cs="Times New Roman"/>
          <w:i/>
        </w:rPr>
        <w:t>rocess Biochem.</w:t>
      </w:r>
      <w:r w:rsidR="003C4592">
        <w:rPr>
          <w:rFonts w:ascii="Times New Roman" w:hAnsi="Times New Roman" w:cs="Times New Roman"/>
          <w:i/>
        </w:rPr>
        <w:t>,</w:t>
      </w:r>
      <w:r w:rsidR="001C5B20" w:rsidRPr="003C4592">
        <w:rPr>
          <w:rFonts w:ascii="Times New Roman" w:hAnsi="Times New Roman" w:cs="Times New Roman"/>
          <w:b/>
        </w:rPr>
        <w:t xml:space="preserve"> </w:t>
      </w:r>
      <w:r w:rsidR="001C5B20" w:rsidRPr="003C4592">
        <w:rPr>
          <w:rFonts w:ascii="Times New Roman" w:hAnsi="Times New Roman" w:cs="Times New Roman"/>
        </w:rPr>
        <w:t>2009</w:t>
      </w:r>
      <w:r w:rsidR="00E46C6E" w:rsidRPr="003C4592">
        <w:rPr>
          <w:rFonts w:ascii="Times New Roman" w:hAnsi="Times New Roman" w:cs="Times New Roman"/>
        </w:rPr>
        <w:t xml:space="preserve">, </w:t>
      </w:r>
      <w:r w:rsidR="00E46C6E" w:rsidRPr="003C4592">
        <w:rPr>
          <w:rFonts w:ascii="Times New Roman" w:hAnsi="Times New Roman" w:cs="Times New Roman"/>
          <w:b/>
        </w:rPr>
        <w:t>44</w:t>
      </w:r>
      <w:r w:rsidR="00E46C6E" w:rsidRPr="003C4592">
        <w:rPr>
          <w:rFonts w:ascii="Times New Roman" w:hAnsi="Times New Roman" w:cs="Times New Roman"/>
        </w:rPr>
        <w:t>, 1115</w:t>
      </w:r>
      <w:r w:rsidR="003C4592">
        <w:rPr>
          <w:rFonts w:ascii="Times New Roman" w:hAnsi="Times New Roman" w:cs="Times New Roman"/>
        </w:rPr>
        <w:t xml:space="preserve">; </w:t>
      </w:r>
      <w:r w:rsidR="00E46C6E" w:rsidRPr="003C4592">
        <w:rPr>
          <w:rFonts w:ascii="Times New Roman" w:hAnsi="Times New Roman" w:cs="Times New Roman"/>
        </w:rPr>
        <w:t xml:space="preserve">(g) </w:t>
      </w:r>
      <w:r w:rsidR="003C4592">
        <w:rPr>
          <w:rFonts w:ascii="Times New Roman" w:hAnsi="Times New Roman" w:cs="Times New Roman"/>
        </w:rPr>
        <w:t xml:space="preserve">F. </w:t>
      </w:r>
      <w:r w:rsidR="00E46C6E" w:rsidRPr="003C4592">
        <w:rPr>
          <w:rFonts w:ascii="Times New Roman" w:hAnsi="Times New Roman" w:cs="Times New Roman"/>
        </w:rPr>
        <w:t xml:space="preserve">Benito-Lopez, </w:t>
      </w:r>
      <w:r w:rsidR="003C4592">
        <w:rPr>
          <w:rFonts w:ascii="Times New Roman" w:hAnsi="Times New Roman" w:cs="Times New Roman"/>
        </w:rPr>
        <w:t xml:space="preserve">R.M. </w:t>
      </w:r>
      <w:r w:rsidR="00E46C6E" w:rsidRPr="003C4592">
        <w:rPr>
          <w:rFonts w:ascii="Times New Roman" w:hAnsi="Times New Roman" w:cs="Times New Roman"/>
        </w:rPr>
        <w:t xml:space="preserve">Tiggelaar, </w:t>
      </w:r>
      <w:r w:rsidR="003C4592">
        <w:rPr>
          <w:rFonts w:ascii="Times New Roman" w:hAnsi="Times New Roman" w:cs="Times New Roman"/>
        </w:rPr>
        <w:t xml:space="preserve">K. </w:t>
      </w:r>
      <w:r w:rsidR="00E46C6E" w:rsidRPr="003C4592">
        <w:rPr>
          <w:rFonts w:ascii="Times New Roman" w:hAnsi="Times New Roman" w:cs="Times New Roman"/>
        </w:rPr>
        <w:t xml:space="preserve">Salbut, </w:t>
      </w:r>
      <w:r w:rsidR="003C4592">
        <w:rPr>
          <w:rFonts w:ascii="Times New Roman" w:hAnsi="Times New Roman" w:cs="Times New Roman"/>
        </w:rPr>
        <w:t xml:space="preserve">J. </w:t>
      </w:r>
      <w:r w:rsidR="00E46C6E" w:rsidRPr="003C4592">
        <w:rPr>
          <w:rFonts w:ascii="Times New Roman" w:hAnsi="Times New Roman" w:cs="Times New Roman"/>
        </w:rPr>
        <w:t xml:space="preserve">Huskens, </w:t>
      </w:r>
      <w:r w:rsidR="003C4592">
        <w:rPr>
          <w:rFonts w:ascii="Times New Roman" w:hAnsi="Times New Roman" w:cs="Times New Roman"/>
        </w:rPr>
        <w:t xml:space="preserve">R.J.M. </w:t>
      </w:r>
      <w:r w:rsidR="00E46C6E" w:rsidRPr="003C4592">
        <w:rPr>
          <w:rFonts w:ascii="Times New Roman" w:hAnsi="Times New Roman" w:cs="Times New Roman"/>
        </w:rPr>
        <w:t xml:space="preserve">Egberink, </w:t>
      </w:r>
      <w:r w:rsidR="003C4592">
        <w:rPr>
          <w:rFonts w:ascii="Times New Roman" w:hAnsi="Times New Roman" w:cs="Times New Roman"/>
        </w:rPr>
        <w:t xml:space="preserve">D.N. </w:t>
      </w:r>
      <w:r w:rsidR="00E46C6E" w:rsidRPr="003C4592">
        <w:rPr>
          <w:rFonts w:ascii="Times New Roman" w:hAnsi="Times New Roman" w:cs="Times New Roman"/>
        </w:rPr>
        <w:t xml:space="preserve">Reinhoudt, </w:t>
      </w:r>
      <w:r w:rsidR="003C4592">
        <w:rPr>
          <w:rFonts w:ascii="Times New Roman" w:hAnsi="Times New Roman" w:cs="Times New Roman"/>
        </w:rPr>
        <w:t xml:space="preserve">H.J.G.E. </w:t>
      </w:r>
      <w:r w:rsidR="00E46C6E" w:rsidRPr="003C4592">
        <w:rPr>
          <w:rFonts w:ascii="Times New Roman" w:hAnsi="Times New Roman" w:cs="Times New Roman"/>
        </w:rPr>
        <w:t xml:space="preserve">Gardeniers, </w:t>
      </w:r>
      <w:r w:rsidR="003C4592">
        <w:rPr>
          <w:rFonts w:ascii="Times New Roman" w:hAnsi="Times New Roman" w:cs="Times New Roman"/>
        </w:rPr>
        <w:t xml:space="preserve">W. </w:t>
      </w:r>
      <w:r w:rsidR="00E46C6E" w:rsidRPr="003C4592">
        <w:rPr>
          <w:rFonts w:ascii="Times New Roman" w:hAnsi="Times New Roman" w:cs="Times New Roman"/>
        </w:rPr>
        <w:t xml:space="preserve">Verboom, </w:t>
      </w:r>
      <w:r w:rsidR="00E46C6E" w:rsidRPr="003C4592">
        <w:rPr>
          <w:rFonts w:ascii="Times New Roman" w:hAnsi="Times New Roman" w:cs="Times New Roman"/>
          <w:i/>
        </w:rPr>
        <w:t>Lab Chip</w:t>
      </w:r>
      <w:r w:rsidR="003C4592">
        <w:rPr>
          <w:rFonts w:ascii="Times New Roman" w:hAnsi="Times New Roman" w:cs="Times New Roman"/>
          <w:i/>
        </w:rPr>
        <w:t>,</w:t>
      </w:r>
      <w:r w:rsidR="00E46C6E" w:rsidRPr="003C4592">
        <w:rPr>
          <w:rFonts w:ascii="Times New Roman" w:hAnsi="Times New Roman" w:cs="Times New Roman"/>
          <w:b/>
        </w:rPr>
        <w:t xml:space="preserve"> </w:t>
      </w:r>
      <w:r w:rsidR="00E46C6E" w:rsidRPr="003C4592">
        <w:rPr>
          <w:rFonts w:ascii="Times New Roman" w:hAnsi="Times New Roman" w:cs="Times New Roman"/>
        </w:rPr>
        <w:t xml:space="preserve">2007, </w:t>
      </w:r>
      <w:r w:rsidR="00E46C6E" w:rsidRPr="003C4592">
        <w:rPr>
          <w:rFonts w:ascii="Times New Roman" w:hAnsi="Times New Roman" w:cs="Times New Roman"/>
          <w:b/>
        </w:rPr>
        <w:t>7</w:t>
      </w:r>
      <w:r w:rsidR="00E46C6E" w:rsidRPr="003C4592">
        <w:rPr>
          <w:rFonts w:ascii="Times New Roman" w:hAnsi="Times New Roman" w:cs="Times New Roman"/>
        </w:rPr>
        <w:t>, 1345</w:t>
      </w:r>
      <w:r w:rsidR="003C4592">
        <w:rPr>
          <w:rFonts w:ascii="Times New Roman" w:hAnsi="Times New Roman" w:cs="Times New Roman"/>
        </w:rPr>
        <w:t>;</w:t>
      </w:r>
      <w:r w:rsidR="00E46C6E" w:rsidRPr="003C4592">
        <w:rPr>
          <w:rFonts w:ascii="Times New Roman" w:hAnsi="Times New Roman" w:cs="Times New Roman"/>
        </w:rPr>
        <w:t xml:space="preserve"> (h) </w:t>
      </w:r>
      <w:r w:rsidR="003C4592">
        <w:rPr>
          <w:rFonts w:ascii="Times New Roman" w:hAnsi="Times New Roman" w:cs="Times New Roman"/>
        </w:rPr>
        <w:t xml:space="preserve">O. </w:t>
      </w:r>
      <w:r w:rsidR="00E46C6E" w:rsidRPr="003C4592">
        <w:rPr>
          <w:rFonts w:ascii="Times New Roman" w:hAnsi="Times New Roman" w:cs="Times New Roman"/>
        </w:rPr>
        <w:t xml:space="preserve">Naef, </w:t>
      </w:r>
      <w:r w:rsidR="003C4592">
        <w:rPr>
          <w:rFonts w:ascii="Times New Roman" w:hAnsi="Times New Roman" w:cs="Times New Roman"/>
        </w:rPr>
        <w:t xml:space="preserve">M. </w:t>
      </w:r>
      <w:r w:rsidR="00E46C6E" w:rsidRPr="003C4592">
        <w:rPr>
          <w:rFonts w:ascii="Times New Roman" w:hAnsi="Times New Roman" w:cs="Times New Roman"/>
        </w:rPr>
        <w:t xml:space="preserve">Roch, </w:t>
      </w:r>
      <w:r w:rsidR="003C4592">
        <w:rPr>
          <w:rFonts w:ascii="Times New Roman" w:hAnsi="Times New Roman" w:cs="Times New Roman"/>
        </w:rPr>
        <w:t xml:space="preserve">T. </w:t>
      </w:r>
      <w:r w:rsidR="00E46C6E" w:rsidRPr="003C4592">
        <w:rPr>
          <w:rFonts w:ascii="Times New Roman" w:hAnsi="Times New Roman" w:cs="Times New Roman"/>
        </w:rPr>
        <w:t xml:space="preserve">Chappuis, </w:t>
      </w:r>
      <w:r w:rsidR="00E46C6E" w:rsidRPr="003C4592">
        <w:rPr>
          <w:rFonts w:ascii="Times New Roman" w:hAnsi="Times New Roman" w:cs="Times New Roman"/>
          <w:i/>
        </w:rPr>
        <w:t>Chimia</w:t>
      </w:r>
      <w:r w:rsidR="003C4592">
        <w:rPr>
          <w:rFonts w:ascii="Times New Roman" w:hAnsi="Times New Roman" w:cs="Times New Roman"/>
          <w:i/>
        </w:rPr>
        <w:t>,</w:t>
      </w:r>
      <w:r w:rsidR="00E46C6E" w:rsidRPr="003C4592">
        <w:rPr>
          <w:rFonts w:ascii="Times New Roman" w:hAnsi="Times New Roman" w:cs="Times New Roman"/>
          <w:b/>
        </w:rPr>
        <w:t xml:space="preserve"> </w:t>
      </w:r>
      <w:r w:rsidR="00E46C6E" w:rsidRPr="003C4592">
        <w:rPr>
          <w:rFonts w:ascii="Times New Roman" w:hAnsi="Times New Roman" w:cs="Times New Roman"/>
        </w:rPr>
        <w:t xml:space="preserve">2010, </w:t>
      </w:r>
      <w:r w:rsidR="00E46C6E" w:rsidRPr="003C4592">
        <w:rPr>
          <w:rFonts w:ascii="Times New Roman" w:hAnsi="Times New Roman" w:cs="Times New Roman"/>
          <w:b/>
        </w:rPr>
        <w:t>64</w:t>
      </w:r>
      <w:r w:rsidR="00E46C6E" w:rsidRPr="003C4592">
        <w:rPr>
          <w:rFonts w:ascii="Times New Roman" w:hAnsi="Times New Roman" w:cs="Times New Roman"/>
        </w:rPr>
        <w:t>, 889</w:t>
      </w:r>
      <w:r w:rsidR="003C4592">
        <w:rPr>
          <w:rFonts w:ascii="Times New Roman" w:hAnsi="Times New Roman" w:cs="Times New Roman"/>
        </w:rPr>
        <w:t>;</w:t>
      </w:r>
      <w:r w:rsidR="00E46C6E" w:rsidRPr="003C4592">
        <w:rPr>
          <w:rFonts w:ascii="Times New Roman" w:hAnsi="Times New Roman" w:cs="Times New Roman"/>
        </w:rPr>
        <w:t xml:space="preserve"> (i</w:t>
      </w:r>
      <w:r w:rsidR="001C5B20" w:rsidRPr="003C4592">
        <w:rPr>
          <w:rFonts w:ascii="Times New Roman" w:hAnsi="Times New Roman" w:cs="Times New Roman"/>
        </w:rPr>
        <w:t xml:space="preserve">) </w:t>
      </w:r>
      <w:r w:rsidR="003C4592">
        <w:rPr>
          <w:rFonts w:ascii="Times New Roman" w:hAnsi="Times New Roman" w:cs="Times New Roman"/>
        </w:rPr>
        <w:t xml:space="preserve">J. </w:t>
      </w:r>
      <w:r w:rsidR="001C5B20" w:rsidRPr="003C4592">
        <w:rPr>
          <w:rFonts w:ascii="Times New Roman" w:hAnsi="Times New Roman" w:cs="Times New Roman"/>
        </w:rPr>
        <w:t xml:space="preserve">Jovanovic, </w:t>
      </w:r>
      <w:r w:rsidR="003C4592">
        <w:rPr>
          <w:rFonts w:ascii="Times New Roman" w:hAnsi="Times New Roman" w:cs="Times New Roman"/>
        </w:rPr>
        <w:t xml:space="preserve">W. </w:t>
      </w:r>
      <w:r w:rsidR="001C5B20" w:rsidRPr="003C4592">
        <w:rPr>
          <w:rFonts w:ascii="Times New Roman" w:hAnsi="Times New Roman" w:cs="Times New Roman"/>
        </w:rPr>
        <w:t xml:space="preserve">Hengeveld, </w:t>
      </w:r>
      <w:r w:rsidR="003C4592">
        <w:rPr>
          <w:rFonts w:ascii="Times New Roman" w:hAnsi="Times New Roman" w:cs="Times New Roman"/>
        </w:rPr>
        <w:t xml:space="preserve">E.V. </w:t>
      </w:r>
      <w:r w:rsidR="001C5B20" w:rsidRPr="003C4592">
        <w:rPr>
          <w:rFonts w:ascii="Times New Roman" w:hAnsi="Times New Roman" w:cs="Times New Roman"/>
        </w:rPr>
        <w:t xml:space="preserve">Rebrov, </w:t>
      </w:r>
      <w:r w:rsidR="003C4592">
        <w:rPr>
          <w:rFonts w:ascii="Times New Roman" w:hAnsi="Times New Roman" w:cs="Times New Roman"/>
        </w:rPr>
        <w:t xml:space="preserve">T.A. </w:t>
      </w:r>
      <w:r w:rsidR="001C5B20" w:rsidRPr="003C4592">
        <w:rPr>
          <w:rFonts w:ascii="Times New Roman" w:hAnsi="Times New Roman" w:cs="Times New Roman"/>
        </w:rPr>
        <w:t xml:space="preserve">Nijhuis, </w:t>
      </w:r>
      <w:r w:rsidR="003C4592">
        <w:rPr>
          <w:rFonts w:ascii="Times New Roman" w:hAnsi="Times New Roman" w:cs="Times New Roman"/>
        </w:rPr>
        <w:t xml:space="preserve">V. </w:t>
      </w:r>
      <w:r w:rsidR="001C5B20" w:rsidRPr="003C4592">
        <w:rPr>
          <w:rFonts w:ascii="Times New Roman" w:hAnsi="Times New Roman" w:cs="Times New Roman"/>
        </w:rPr>
        <w:t xml:space="preserve">Hessel, </w:t>
      </w:r>
      <w:r w:rsidR="003C4592">
        <w:rPr>
          <w:rFonts w:ascii="Times New Roman" w:hAnsi="Times New Roman" w:cs="Times New Roman"/>
        </w:rPr>
        <w:t xml:space="preserve">J.C. </w:t>
      </w:r>
      <w:r w:rsidR="001C5B20" w:rsidRPr="003C4592">
        <w:rPr>
          <w:rFonts w:ascii="Times New Roman" w:hAnsi="Times New Roman" w:cs="Times New Roman"/>
        </w:rPr>
        <w:t xml:space="preserve">Schouten, </w:t>
      </w:r>
      <w:r w:rsidR="001C5B20" w:rsidRPr="003C4592">
        <w:rPr>
          <w:rFonts w:ascii="Times New Roman" w:hAnsi="Times New Roman" w:cs="Times New Roman"/>
          <w:i/>
        </w:rPr>
        <w:t xml:space="preserve">Chem. Eng. </w:t>
      </w:r>
      <w:r w:rsidR="001C5B20">
        <w:rPr>
          <w:rFonts w:ascii="Times New Roman" w:hAnsi="Times New Roman" w:cs="Times New Roman"/>
          <w:i/>
        </w:rPr>
        <w:t>Technol.</w:t>
      </w:r>
      <w:r w:rsidR="003C4592">
        <w:rPr>
          <w:rFonts w:ascii="Times New Roman" w:hAnsi="Times New Roman" w:cs="Times New Roman"/>
          <w:i/>
        </w:rPr>
        <w:t>,</w:t>
      </w:r>
      <w:r w:rsidR="001C5B20">
        <w:rPr>
          <w:rFonts w:ascii="Times New Roman" w:hAnsi="Times New Roman" w:cs="Times New Roman"/>
          <w:b/>
        </w:rPr>
        <w:t xml:space="preserve"> </w:t>
      </w:r>
      <w:r w:rsidR="001C5B20" w:rsidRPr="003C4592">
        <w:rPr>
          <w:rFonts w:ascii="Times New Roman" w:hAnsi="Times New Roman" w:cs="Times New Roman"/>
        </w:rPr>
        <w:t>2011</w:t>
      </w:r>
      <w:r w:rsidR="001C5B20">
        <w:rPr>
          <w:rFonts w:ascii="Times New Roman" w:hAnsi="Times New Roman" w:cs="Times New Roman"/>
        </w:rPr>
        <w:t xml:space="preserve">, </w:t>
      </w:r>
      <w:r w:rsidR="001C5B20" w:rsidRPr="003C4592">
        <w:rPr>
          <w:rFonts w:ascii="Times New Roman" w:hAnsi="Times New Roman" w:cs="Times New Roman"/>
          <w:b/>
        </w:rPr>
        <w:t>34</w:t>
      </w:r>
      <w:r w:rsidR="001C5B20">
        <w:rPr>
          <w:rFonts w:ascii="Times New Roman" w:hAnsi="Times New Roman" w:cs="Times New Roman"/>
        </w:rPr>
        <w:t>, 1691</w:t>
      </w:r>
      <w:r w:rsidR="003C4592">
        <w:rPr>
          <w:rFonts w:ascii="Times New Roman" w:hAnsi="Times New Roman" w:cs="Times New Roman"/>
        </w:rPr>
        <w:t>.</w:t>
      </w:r>
      <w:r w:rsidR="001C5B20">
        <w:rPr>
          <w:rFonts w:ascii="Times New Roman" w:hAnsi="Times New Roman" w:cs="Times New Roman"/>
        </w:rPr>
        <w:t xml:space="preserve"> </w:t>
      </w:r>
    </w:p>
    <w:p w:rsidR="00E2160D" w:rsidRPr="001C5B20" w:rsidRDefault="00E2160D" w:rsidP="00357025">
      <w:pPr>
        <w:spacing w:line="360" w:lineRule="auto"/>
        <w:jc w:val="both"/>
        <w:rPr>
          <w:rFonts w:ascii="Times New Roman" w:hAnsi="Times New Roman" w:cs="Times New Roman"/>
        </w:rPr>
      </w:pPr>
    </w:p>
    <w:sectPr w:rsidR="00E2160D" w:rsidRPr="001C5B20" w:rsidSect="00755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F7E01"/>
    <w:rsid w:val="00001BAE"/>
    <w:rsid w:val="00015960"/>
    <w:rsid w:val="00023B57"/>
    <w:rsid w:val="00067986"/>
    <w:rsid w:val="0009674F"/>
    <w:rsid w:val="000B368C"/>
    <w:rsid w:val="000F19FE"/>
    <w:rsid w:val="000F3C65"/>
    <w:rsid w:val="00116333"/>
    <w:rsid w:val="00150028"/>
    <w:rsid w:val="0016052D"/>
    <w:rsid w:val="001839B8"/>
    <w:rsid w:val="001B0BEE"/>
    <w:rsid w:val="001B7B61"/>
    <w:rsid w:val="001C5B20"/>
    <w:rsid w:val="001D27A9"/>
    <w:rsid w:val="0020349A"/>
    <w:rsid w:val="0029121A"/>
    <w:rsid w:val="002940A7"/>
    <w:rsid w:val="002B06CC"/>
    <w:rsid w:val="00326C14"/>
    <w:rsid w:val="003413C5"/>
    <w:rsid w:val="00357025"/>
    <w:rsid w:val="00364F92"/>
    <w:rsid w:val="003C4592"/>
    <w:rsid w:val="003D5338"/>
    <w:rsid w:val="00403B64"/>
    <w:rsid w:val="00433727"/>
    <w:rsid w:val="00433887"/>
    <w:rsid w:val="004357B5"/>
    <w:rsid w:val="004C3BF8"/>
    <w:rsid w:val="004D34FA"/>
    <w:rsid w:val="005012A5"/>
    <w:rsid w:val="00503081"/>
    <w:rsid w:val="00513CCC"/>
    <w:rsid w:val="00526D66"/>
    <w:rsid w:val="00551099"/>
    <w:rsid w:val="00571353"/>
    <w:rsid w:val="00597EB5"/>
    <w:rsid w:val="005D0353"/>
    <w:rsid w:val="005F2E6B"/>
    <w:rsid w:val="00606B04"/>
    <w:rsid w:val="00634777"/>
    <w:rsid w:val="006479E5"/>
    <w:rsid w:val="00680837"/>
    <w:rsid w:val="00687A9A"/>
    <w:rsid w:val="00696F4B"/>
    <w:rsid w:val="006D2799"/>
    <w:rsid w:val="006F1C7A"/>
    <w:rsid w:val="00745144"/>
    <w:rsid w:val="007512A8"/>
    <w:rsid w:val="007553BD"/>
    <w:rsid w:val="007702C0"/>
    <w:rsid w:val="00791E80"/>
    <w:rsid w:val="007F7E01"/>
    <w:rsid w:val="00834DD2"/>
    <w:rsid w:val="008A540B"/>
    <w:rsid w:val="008B7165"/>
    <w:rsid w:val="009037F8"/>
    <w:rsid w:val="009666AF"/>
    <w:rsid w:val="009863BC"/>
    <w:rsid w:val="009A3901"/>
    <w:rsid w:val="00A1036B"/>
    <w:rsid w:val="00A13593"/>
    <w:rsid w:val="00A8438D"/>
    <w:rsid w:val="00AA3C69"/>
    <w:rsid w:val="00AA6FEE"/>
    <w:rsid w:val="00AB46FA"/>
    <w:rsid w:val="00B0495D"/>
    <w:rsid w:val="00B2433C"/>
    <w:rsid w:val="00B262AB"/>
    <w:rsid w:val="00B4484E"/>
    <w:rsid w:val="00B70581"/>
    <w:rsid w:val="00BB1FE7"/>
    <w:rsid w:val="00BE14EA"/>
    <w:rsid w:val="00BF01FF"/>
    <w:rsid w:val="00C74E63"/>
    <w:rsid w:val="00D038A7"/>
    <w:rsid w:val="00D37218"/>
    <w:rsid w:val="00D4567F"/>
    <w:rsid w:val="00D96DB1"/>
    <w:rsid w:val="00E2160D"/>
    <w:rsid w:val="00E46C6E"/>
    <w:rsid w:val="00E739DE"/>
    <w:rsid w:val="00F445FA"/>
    <w:rsid w:val="00F83852"/>
    <w:rsid w:val="00FB65EF"/>
    <w:rsid w:val="00FC2671"/>
    <w:rsid w:val="00FE745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53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F2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2066</Words>
  <Characters>11363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Vakgroep Organische Chemie</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dc:creator>
  <cp:keywords/>
  <dc:description/>
  <cp:lastModifiedBy>Chris</cp:lastModifiedBy>
  <cp:revision>2</cp:revision>
  <cp:lastPrinted>2012-02-06T09:55:00Z</cp:lastPrinted>
  <dcterms:created xsi:type="dcterms:W3CDTF">2012-02-06T09:56:00Z</dcterms:created>
  <dcterms:modified xsi:type="dcterms:W3CDTF">2012-02-06T09:56:00Z</dcterms:modified>
</cp:coreProperties>
</file>