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965F5" w14:textId="77777777" w:rsidR="009E3EB6" w:rsidRPr="009E3EB6" w:rsidRDefault="009E3EB6" w:rsidP="009E3EB6">
      <w:pPr>
        <w:spacing w:line="259" w:lineRule="auto"/>
        <w:rPr>
          <w:rFonts w:ascii="Times New Roman" w:eastAsia="Times New Roman" w:hAnsi="Times New Roman" w:cs="Times New Roman"/>
          <w:b/>
          <w:bCs/>
          <w:sz w:val="24"/>
          <w:szCs w:val="24"/>
          <w:lang/>
        </w:rPr>
      </w:pPr>
      <w:r w:rsidRPr="009E3EB6">
        <w:rPr>
          <w:rFonts w:ascii="Times New Roman" w:eastAsia="Times New Roman" w:hAnsi="Times New Roman" w:cs="Times New Roman"/>
          <w:b/>
          <w:bCs/>
          <w:sz w:val="24"/>
          <w:szCs w:val="24"/>
          <w:lang/>
        </w:rPr>
        <w:t>Cardiorespiratory effects of Gamma-Hydroxybutyric Acid (GHB) during isoflurane</w:t>
      </w:r>
    </w:p>
    <w:p w14:paraId="38A93435" w14:textId="77777777" w:rsidR="009E3EB6" w:rsidRPr="009E3EB6" w:rsidRDefault="009E3EB6" w:rsidP="009E3EB6">
      <w:pPr>
        <w:spacing w:line="259" w:lineRule="auto"/>
        <w:rPr>
          <w:rFonts w:ascii="Times New Roman" w:eastAsia="Times New Roman" w:hAnsi="Times New Roman" w:cs="Times New Roman"/>
          <w:b/>
          <w:bCs/>
          <w:sz w:val="24"/>
          <w:szCs w:val="24"/>
          <w:lang/>
        </w:rPr>
      </w:pPr>
      <w:r w:rsidRPr="009E3EB6">
        <w:rPr>
          <w:rFonts w:ascii="Times New Roman" w:eastAsia="Times New Roman" w:hAnsi="Times New Roman" w:cs="Times New Roman"/>
          <w:b/>
          <w:bCs/>
          <w:sz w:val="24"/>
          <w:szCs w:val="24"/>
          <w:lang/>
        </w:rPr>
        <w:t>anaesthesia in pigs</w:t>
      </w:r>
    </w:p>
    <w:p w14:paraId="4E44A4AD" w14:textId="77777777" w:rsidR="009E3EB6" w:rsidRPr="009E3EB6" w:rsidRDefault="009E3EB6" w:rsidP="009E3EB6">
      <w:pPr>
        <w:spacing w:line="259" w:lineRule="auto"/>
        <w:rPr>
          <w:rFonts w:ascii="Times New Roman" w:eastAsia="Times New Roman" w:hAnsi="Times New Roman" w:cs="Times New Roman"/>
          <w:b/>
          <w:bCs/>
          <w:sz w:val="24"/>
          <w:szCs w:val="24"/>
          <w:lang/>
        </w:rPr>
      </w:pPr>
      <w:r w:rsidRPr="009E3EB6">
        <w:rPr>
          <w:rFonts w:ascii="Times New Roman" w:eastAsia="Times New Roman" w:hAnsi="Times New Roman" w:cs="Times New Roman"/>
          <w:b/>
          <w:bCs/>
          <w:sz w:val="24"/>
          <w:szCs w:val="24"/>
          <w:lang/>
        </w:rPr>
        <w:t>Gamma-Hydroxybutyric Acid effects in pigs</w:t>
      </w:r>
    </w:p>
    <w:p w14:paraId="39B33FEB" w14:textId="71EAEC98" w:rsidR="009E3EB6" w:rsidRPr="009E3EB6" w:rsidRDefault="009E3EB6" w:rsidP="009E3EB6">
      <w:pPr>
        <w:spacing w:line="259" w:lineRule="auto"/>
        <w:rPr>
          <w:rFonts w:ascii="Times New Roman" w:eastAsia="Times New Roman" w:hAnsi="Times New Roman" w:cs="Times New Roman"/>
          <w:sz w:val="24"/>
          <w:szCs w:val="24"/>
          <w:lang/>
        </w:rPr>
      </w:pPr>
      <w:r w:rsidRPr="009E3EB6">
        <w:rPr>
          <w:rFonts w:ascii="Times New Roman" w:eastAsia="Times New Roman" w:hAnsi="Times New Roman" w:cs="Times New Roman"/>
          <w:sz w:val="24"/>
          <w:szCs w:val="24"/>
          <w:lang/>
        </w:rPr>
        <w:t>Cuypers Charlotte</w:t>
      </w:r>
      <w:r w:rsidRPr="009E3EB6">
        <w:rPr>
          <w:rFonts w:ascii="Times New Roman" w:eastAsia="Times New Roman" w:hAnsi="Times New Roman" w:cs="Times New Roman"/>
          <w:sz w:val="24"/>
          <w:szCs w:val="24"/>
          <w:vertAlign w:val="superscript"/>
          <w:lang/>
        </w:rPr>
        <w:t>1*</w:t>
      </w:r>
      <w:r w:rsidRPr="009E3EB6">
        <w:rPr>
          <w:rFonts w:ascii="Times New Roman" w:eastAsia="Times New Roman" w:hAnsi="Times New Roman" w:cs="Times New Roman"/>
          <w:sz w:val="24"/>
          <w:szCs w:val="24"/>
          <w:lang/>
        </w:rPr>
        <w:t xml:space="preserve"> , Devreese Mathias</w:t>
      </w:r>
      <w:r w:rsidRPr="009E3EB6">
        <w:rPr>
          <w:rFonts w:ascii="Times New Roman" w:eastAsia="Times New Roman" w:hAnsi="Times New Roman" w:cs="Times New Roman"/>
          <w:sz w:val="24"/>
          <w:szCs w:val="24"/>
          <w:vertAlign w:val="superscript"/>
          <w:lang/>
        </w:rPr>
        <w:t>2</w:t>
      </w:r>
      <w:r w:rsidRPr="009E3EB6">
        <w:rPr>
          <w:rFonts w:ascii="Times New Roman" w:eastAsia="Times New Roman" w:hAnsi="Times New Roman" w:cs="Times New Roman"/>
          <w:sz w:val="24"/>
          <w:szCs w:val="24"/>
          <w:lang/>
        </w:rPr>
        <w:t>, Van Uytfanghe Katleen</w:t>
      </w:r>
      <w:r w:rsidRPr="009E3EB6">
        <w:rPr>
          <w:rFonts w:ascii="Times New Roman" w:eastAsia="Times New Roman" w:hAnsi="Times New Roman" w:cs="Times New Roman"/>
          <w:sz w:val="24"/>
          <w:szCs w:val="24"/>
          <w:vertAlign w:val="superscript"/>
          <w:lang/>
        </w:rPr>
        <w:t>3</w:t>
      </w:r>
      <w:r w:rsidRPr="009E3EB6">
        <w:rPr>
          <w:rFonts w:ascii="Times New Roman" w:eastAsia="Times New Roman" w:hAnsi="Times New Roman" w:cs="Times New Roman"/>
          <w:sz w:val="24"/>
          <w:szCs w:val="24"/>
          <w:lang/>
        </w:rPr>
        <w:t>, Stove Christophe</w:t>
      </w:r>
      <w:r w:rsidRPr="009E3EB6">
        <w:rPr>
          <w:rFonts w:ascii="Times New Roman" w:eastAsia="Times New Roman" w:hAnsi="Times New Roman" w:cs="Times New Roman"/>
          <w:sz w:val="24"/>
          <w:szCs w:val="24"/>
          <w:vertAlign w:val="superscript"/>
          <w:lang/>
        </w:rPr>
        <w:t>3</w:t>
      </w:r>
      <w:r w:rsidRPr="009E3EB6">
        <w:rPr>
          <w:rFonts w:ascii="Times New Roman" w:eastAsia="Times New Roman" w:hAnsi="Times New Roman" w:cs="Times New Roman"/>
          <w:sz w:val="24"/>
          <w:szCs w:val="24"/>
          <w:lang/>
        </w:rPr>
        <w:t>, Van</w:t>
      </w:r>
      <w:r>
        <w:rPr>
          <w:rFonts w:ascii="Times New Roman" w:eastAsia="Times New Roman" w:hAnsi="Times New Roman" w:cs="Times New Roman"/>
          <w:sz w:val="24"/>
          <w:szCs w:val="24"/>
          <w:lang/>
        </w:rPr>
        <w:t xml:space="preserve"> </w:t>
      </w:r>
      <w:r w:rsidRPr="009E3EB6">
        <w:rPr>
          <w:rFonts w:ascii="Times New Roman" w:eastAsia="Times New Roman" w:hAnsi="Times New Roman" w:cs="Times New Roman"/>
          <w:sz w:val="24"/>
          <w:szCs w:val="24"/>
          <w:lang/>
        </w:rPr>
        <w:t>Steenkiste Glenn</w:t>
      </w:r>
      <w:r w:rsidRPr="009E3EB6">
        <w:rPr>
          <w:rFonts w:ascii="Times New Roman" w:eastAsia="Times New Roman" w:hAnsi="Times New Roman" w:cs="Times New Roman"/>
          <w:sz w:val="24"/>
          <w:szCs w:val="24"/>
          <w:vertAlign w:val="superscript"/>
          <w:lang/>
        </w:rPr>
        <w:t>4</w:t>
      </w:r>
      <w:r w:rsidRPr="009E3EB6">
        <w:rPr>
          <w:rFonts w:ascii="Times New Roman" w:eastAsia="Times New Roman" w:hAnsi="Times New Roman" w:cs="Times New Roman"/>
          <w:sz w:val="24"/>
          <w:szCs w:val="24"/>
          <w:lang/>
        </w:rPr>
        <w:t>, Schauvliege Stijn</w:t>
      </w:r>
      <w:r w:rsidRPr="009E3EB6">
        <w:rPr>
          <w:rFonts w:ascii="Times New Roman" w:eastAsia="Times New Roman" w:hAnsi="Times New Roman" w:cs="Times New Roman"/>
          <w:sz w:val="24"/>
          <w:szCs w:val="24"/>
          <w:vertAlign w:val="superscript"/>
          <w:lang/>
        </w:rPr>
        <w:t>1</w:t>
      </w:r>
    </w:p>
    <w:p w14:paraId="3E84F900" w14:textId="37B82D0F" w:rsidR="009E3EB6" w:rsidRPr="009E3EB6" w:rsidRDefault="009E3EB6" w:rsidP="009E3EB6">
      <w:pPr>
        <w:spacing w:line="259" w:lineRule="auto"/>
        <w:rPr>
          <w:rFonts w:ascii="Times New Roman" w:eastAsia="Times New Roman" w:hAnsi="Times New Roman" w:cs="Times New Roman"/>
          <w:sz w:val="24"/>
          <w:szCs w:val="24"/>
          <w:lang/>
        </w:rPr>
      </w:pPr>
      <w:r w:rsidRPr="009E3EB6">
        <w:rPr>
          <w:rFonts w:ascii="Times New Roman" w:eastAsia="Times New Roman" w:hAnsi="Times New Roman" w:cs="Times New Roman"/>
          <w:sz w:val="24"/>
          <w:szCs w:val="24"/>
          <w:vertAlign w:val="superscript"/>
          <w:lang/>
        </w:rPr>
        <w:t>1</w:t>
      </w:r>
      <w:r w:rsidRPr="009E3EB6">
        <w:rPr>
          <w:rFonts w:ascii="Times New Roman" w:eastAsia="Times New Roman" w:hAnsi="Times New Roman" w:cs="Times New Roman"/>
          <w:sz w:val="24"/>
          <w:szCs w:val="24"/>
          <w:lang/>
        </w:rPr>
        <w:t>Dept. Large Animal Surgery, Anaesthesia and Orthopaedics, Ghent University, Merelbeke,</w:t>
      </w:r>
      <w:r>
        <w:rPr>
          <w:rFonts w:ascii="Times New Roman" w:eastAsia="Times New Roman" w:hAnsi="Times New Roman" w:cs="Times New Roman"/>
          <w:sz w:val="24"/>
          <w:szCs w:val="24"/>
          <w:lang/>
        </w:rPr>
        <w:t xml:space="preserve"> </w:t>
      </w:r>
      <w:r w:rsidRPr="009E3EB6">
        <w:rPr>
          <w:rFonts w:ascii="Times New Roman" w:eastAsia="Times New Roman" w:hAnsi="Times New Roman" w:cs="Times New Roman"/>
          <w:sz w:val="24"/>
          <w:szCs w:val="24"/>
          <w:lang/>
        </w:rPr>
        <w:t>Belgium</w:t>
      </w:r>
    </w:p>
    <w:p w14:paraId="61FF4C1E" w14:textId="79EA695F" w:rsidR="009E3EB6" w:rsidRPr="009E3EB6" w:rsidRDefault="009E3EB6" w:rsidP="009E3EB6">
      <w:pPr>
        <w:spacing w:line="259" w:lineRule="auto"/>
        <w:rPr>
          <w:rFonts w:ascii="Times New Roman" w:eastAsia="Times New Roman" w:hAnsi="Times New Roman" w:cs="Times New Roman"/>
          <w:sz w:val="24"/>
          <w:szCs w:val="24"/>
          <w:lang/>
        </w:rPr>
      </w:pPr>
      <w:r w:rsidRPr="009E3EB6">
        <w:rPr>
          <w:rFonts w:ascii="Times New Roman" w:eastAsia="Times New Roman" w:hAnsi="Times New Roman" w:cs="Times New Roman"/>
          <w:sz w:val="24"/>
          <w:szCs w:val="24"/>
          <w:vertAlign w:val="superscript"/>
          <w:lang/>
        </w:rPr>
        <w:t>2</w:t>
      </w:r>
      <w:r w:rsidRPr="009E3EB6">
        <w:rPr>
          <w:rFonts w:ascii="Times New Roman" w:eastAsia="Times New Roman" w:hAnsi="Times New Roman" w:cs="Times New Roman"/>
          <w:sz w:val="24"/>
          <w:szCs w:val="24"/>
          <w:lang/>
        </w:rPr>
        <w:t>Dept. Pathobiology, Pharmacology and Zoological Medicine, Ghent University, Merelbeke,</w:t>
      </w:r>
      <w:r>
        <w:rPr>
          <w:rFonts w:ascii="Times New Roman" w:eastAsia="Times New Roman" w:hAnsi="Times New Roman" w:cs="Times New Roman"/>
          <w:sz w:val="24"/>
          <w:szCs w:val="24"/>
          <w:lang/>
        </w:rPr>
        <w:t xml:space="preserve"> </w:t>
      </w:r>
      <w:r w:rsidRPr="009E3EB6">
        <w:rPr>
          <w:rFonts w:ascii="Times New Roman" w:eastAsia="Times New Roman" w:hAnsi="Times New Roman" w:cs="Times New Roman"/>
          <w:sz w:val="24"/>
          <w:szCs w:val="24"/>
          <w:lang/>
        </w:rPr>
        <w:t>Belgium</w:t>
      </w:r>
    </w:p>
    <w:p w14:paraId="1A180E11" w14:textId="77777777" w:rsidR="009E3EB6" w:rsidRPr="009E3EB6" w:rsidRDefault="009E3EB6" w:rsidP="009E3EB6">
      <w:pPr>
        <w:spacing w:line="259" w:lineRule="auto"/>
        <w:rPr>
          <w:rFonts w:ascii="Times New Roman" w:eastAsia="Times New Roman" w:hAnsi="Times New Roman" w:cs="Times New Roman"/>
          <w:sz w:val="24"/>
          <w:szCs w:val="24"/>
          <w:lang/>
        </w:rPr>
      </w:pPr>
      <w:r w:rsidRPr="009E3EB6">
        <w:rPr>
          <w:rFonts w:ascii="Times New Roman" w:eastAsia="Times New Roman" w:hAnsi="Times New Roman" w:cs="Times New Roman"/>
          <w:sz w:val="24"/>
          <w:szCs w:val="24"/>
          <w:vertAlign w:val="superscript"/>
          <w:lang/>
        </w:rPr>
        <w:t>3</w:t>
      </w:r>
      <w:r w:rsidRPr="009E3EB6">
        <w:rPr>
          <w:rFonts w:ascii="Times New Roman" w:eastAsia="Times New Roman" w:hAnsi="Times New Roman" w:cs="Times New Roman"/>
          <w:sz w:val="24"/>
          <w:szCs w:val="24"/>
          <w:lang/>
        </w:rPr>
        <w:t>Dept. Laboratory of Toxicology, Ghent University, Ghent, Belgium</w:t>
      </w:r>
    </w:p>
    <w:p w14:paraId="654E0D50" w14:textId="1ADA8572" w:rsidR="009E3EB6" w:rsidRPr="009E3EB6" w:rsidRDefault="009E3EB6" w:rsidP="009E3EB6">
      <w:pPr>
        <w:spacing w:line="259" w:lineRule="auto"/>
        <w:rPr>
          <w:rFonts w:ascii="Times New Roman" w:eastAsia="Times New Roman" w:hAnsi="Times New Roman" w:cs="Times New Roman"/>
          <w:sz w:val="24"/>
          <w:szCs w:val="24"/>
          <w:lang/>
        </w:rPr>
      </w:pPr>
      <w:r w:rsidRPr="009E3EB6">
        <w:rPr>
          <w:rFonts w:ascii="Times New Roman" w:eastAsia="Times New Roman" w:hAnsi="Times New Roman" w:cs="Times New Roman"/>
          <w:sz w:val="24"/>
          <w:szCs w:val="24"/>
          <w:vertAlign w:val="superscript"/>
          <w:lang/>
        </w:rPr>
        <w:t>4</w:t>
      </w:r>
      <w:r w:rsidRPr="009E3EB6">
        <w:rPr>
          <w:rFonts w:ascii="Times New Roman" w:eastAsia="Times New Roman" w:hAnsi="Times New Roman" w:cs="Times New Roman"/>
          <w:sz w:val="24"/>
          <w:szCs w:val="24"/>
          <w:lang/>
        </w:rPr>
        <w:t>Dept. Internal Medicine, Reproduction and Population Medicine, Ghent University, Merelbeke,</w:t>
      </w:r>
      <w:r>
        <w:rPr>
          <w:rFonts w:ascii="Times New Roman" w:eastAsia="Times New Roman" w:hAnsi="Times New Roman" w:cs="Times New Roman"/>
          <w:sz w:val="24"/>
          <w:szCs w:val="24"/>
          <w:lang/>
        </w:rPr>
        <w:t xml:space="preserve"> </w:t>
      </w:r>
      <w:r w:rsidRPr="009E3EB6">
        <w:rPr>
          <w:rFonts w:ascii="Times New Roman" w:eastAsia="Times New Roman" w:hAnsi="Times New Roman" w:cs="Times New Roman"/>
          <w:sz w:val="24"/>
          <w:szCs w:val="24"/>
          <w:lang/>
        </w:rPr>
        <w:t>Belgium.</w:t>
      </w:r>
    </w:p>
    <w:p w14:paraId="0ADAF5EB" w14:textId="77777777" w:rsidR="009E3EB6" w:rsidRDefault="009E3EB6" w:rsidP="009E3EB6">
      <w:pPr>
        <w:spacing w:line="259" w:lineRule="auto"/>
        <w:rPr>
          <w:rFonts w:ascii="Times New Roman" w:eastAsia="Times New Roman" w:hAnsi="Times New Roman" w:cs="Times New Roman"/>
          <w:sz w:val="24"/>
          <w:szCs w:val="24"/>
          <w:lang/>
        </w:rPr>
      </w:pPr>
    </w:p>
    <w:p w14:paraId="7FD782B7" w14:textId="061DA9E0" w:rsidR="009E3EB6" w:rsidRPr="009E3EB6" w:rsidRDefault="009E3EB6" w:rsidP="009E3EB6">
      <w:pPr>
        <w:spacing w:line="259" w:lineRule="auto"/>
        <w:rPr>
          <w:rFonts w:ascii="Times New Roman" w:eastAsia="Times New Roman" w:hAnsi="Times New Roman" w:cs="Times New Roman"/>
          <w:sz w:val="24"/>
          <w:szCs w:val="24"/>
          <w:lang/>
        </w:rPr>
      </w:pPr>
      <w:r w:rsidRPr="009E3EB6">
        <w:rPr>
          <w:rFonts w:ascii="Times New Roman" w:eastAsia="Times New Roman" w:hAnsi="Times New Roman" w:cs="Times New Roman"/>
          <w:sz w:val="24"/>
          <w:szCs w:val="24"/>
          <w:lang/>
        </w:rPr>
        <w:t>Correspondence: Charlotte Cuypers, Faculteit Diergeneeskunde, Ghent University, Salisburylaan</w:t>
      </w:r>
      <w:r>
        <w:rPr>
          <w:rFonts w:ascii="Times New Roman" w:eastAsia="Times New Roman" w:hAnsi="Times New Roman" w:cs="Times New Roman"/>
          <w:sz w:val="24"/>
          <w:szCs w:val="24"/>
          <w:lang/>
        </w:rPr>
        <w:t xml:space="preserve"> </w:t>
      </w:r>
      <w:r w:rsidRPr="009E3EB6">
        <w:rPr>
          <w:rFonts w:ascii="Times New Roman" w:eastAsia="Times New Roman" w:hAnsi="Times New Roman" w:cs="Times New Roman"/>
          <w:sz w:val="24"/>
          <w:szCs w:val="24"/>
          <w:lang/>
        </w:rPr>
        <w:t>133, 9820 Merelbeke, Belgium. Email: charlottem.cuypers@ugent.be</w:t>
      </w:r>
    </w:p>
    <w:p w14:paraId="11840557" w14:textId="77777777" w:rsidR="009E3EB6" w:rsidRDefault="009E3EB6" w:rsidP="009E3EB6">
      <w:pPr>
        <w:spacing w:line="259" w:lineRule="auto"/>
        <w:rPr>
          <w:rFonts w:ascii="Times New Roman" w:eastAsia="Times New Roman" w:hAnsi="Times New Roman" w:cs="Times New Roman"/>
          <w:sz w:val="24"/>
          <w:szCs w:val="24"/>
          <w:lang/>
        </w:rPr>
      </w:pPr>
    </w:p>
    <w:p w14:paraId="09BEAA6F" w14:textId="0D18F537" w:rsidR="009E3EB6" w:rsidRPr="009E3EB6" w:rsidRDefault="009E3EB6" w:rsidP="009E3EB6">
      <w:pPr>
        <w:spacing w:line="259" w:lineRule="auto"/>
        <w:rPr>
          <w:rFonts w:ascii="Times New Roman" w:eastAsia="Times New Roman" w:hAnsi="Times New Roman" w:cs="Times New Roman"/>
          <w:b/>
          <w:bCs/>
          <w:sz w:val="24"/>
          <w:szCs w:val="24"/>
          <w:lang/>
        </w:rPr>
      </w:pPr>
      <w:r w:rsidRPr="009E3EB6">
        <w:rPr>
          <w:rFonts w:ascii="Times New Roman" w:eastAsia="Times New Roman" w:hAnsi="Times New Roman" w:cs="Times New Roman"/>
          <w:b/>
          <w:bCs/>
          <w:sz w:val="24"/>
          <w:szCs w:val="24"/>
          <w:lang/>
        </w:rPr>
        <w:t>Conflict of interest</w:t>
      </w:r>
    </w:p>
    <w:p w14:paraId="729D12DA" w14:textId="77777777" w:rsidR="009E3EB6" w:rsidRPr="009E3EB6" w:rsidRDefault="009E3EB6" w:rsidP="009E3EB6">
      <w:pPr>
        <w:spacing w:line="259" w:lineRule="auto"/>
        <w:rPr>
          <w:rFonts w:ascii="Times New Roman" w:eastAsia="Times New Roman" w:hAnsi="Times New Roman" w:cs="Times New Roman"/>
          <w:sz w:val="24"/>
          <w:szCs w:val="24"/>
          <w:lang/>
        </w:rPr>
      </w:pPr>
      <w:r w:rsidRPr="009E3EB6">
        <w:rPr>
          <w:rFonts w:ascii="Times New Roman" w:eastAsia="Times New Roman" w:hAnsi="Times New Roman" w:cs="Times New Roman"/>
          <w:sz w:val="24"/>
          <w:szCs w:val="24"/>
          <w:lang/>
        </w:rPr>
        <w:t>The authors declare no conflict of interest.</w:t>
      </w:r>
    </w:p>
    <w:p w14:paraId="21205905" w14:textId="77777777" w:rsidR="009E3EB6" w:rsidRDefault="009E3EB6" w:rsidP="009E3EB6">
      <w:pPr>
        <w:spacing w:line="259" w:lineRule="auto"/>
        <w:rPr>
          <w:rFonts w:ascii="Times New Roman" w:eastAsia="Times New Roman" w:hAnsi="Times New Roman" w:cs="Times New Roman"/>
          <w:b/>
          <w:bCs/>
          <w:sz w:val="24"/>
          <w:szCs w:val="24"/>
          <w:lang/>
        </w:rPr>
      </w:pPr>
    </w:p>
    <w:p w14:paraId="0EE92DAF" w14:textId="3B0A9C70" w:rsidR="009E3EB6" w:rsidRPr="009E3EB6" w:rsidRDefault="009E3EB6" w:rsidP="009E3EB6">
      <w:pPr>
        <w:spacing w:line="259" w:lineRule="auto"/>
        <w:rPr>
          <w:rFonts w:ascii="Times New Roman" w:eastAsia="Times New Roman" w:hAnsi="Times New Roman" w:cs="Times New Roman"/>
          <w:b/>
          <w:bCs/>
          <w:sz w:val="24"/>
          <w:szCs w:val="24"/>
          <w:lang/>
        </w:rPr>
      </w:pPr>
      <w:r w:rsidRPr="009E3EB6">
        <w:rPr>
          <w:rFonts w:ascii="Times New Roman" w:eastAsia="Times New Roman" w:hAnsi="Times New Roman" w:cs="Times New Roman"/>
          <w:b/>
          <w:bCs/>
          <w:sz w:val="24"/>
          <w:szCs w:val="24"/>
          <w:lang/>
        </w:rPr>
        <w:t>Funding information</w:t>
      </w:r>
    </w:p>
    <w:p w14:paraId="228A490D" w14:textId="77777777" w:rsidR="009E3EB6" w:rsidRPr="009E3EB6" w:rsidRDefault="009E3EB6" w:rsidP="009E3EB6">
      <w:pPr>
        <w:spacing w:line="259" w:lineRule="auto"/>
        <w:rPr>
          <w:rFonts w:ascii="Times New Roman" w:eastAsia="Times New Roman" w:hAnsi="Times New Roman" w:cs="Times New Roman"/>
          <w:sz w:val="24"/>
          <w:szCs w:val="24"/>
          <w:lang/>
        </w:rPr>
      </w:pPr>
      <w:r w:rsidRPr="009E3EB6">
        <w:rPr>
          <w:rFonts w:ascii="Times New Roman" w:eastAsia="Times New Roman" w:hAnsi="Times New Roman" w:cs="Times New Roman"/>
          <w:sz w:val="24"/>
          <w:szCs w:val="24"/>
          <w:lang/>
        </w:rPr>
        <w:t>No funding was used for this study.</w:t>
      </w:r>
    </w:p>
    <w:p w14:paraId="3C09882F" w14:textId="77777777" w:rsidR="009E3EB6" w:rsidRDefault="009E3EB6">
      <w:pPr>
        <w:spacing w:line="259"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br w:type="page"/>
      </w:r>
    </w:p>
    <w:p w14:paraId="49D0B1B5" w14:textId="10CDA397" w:rsidR="009E3EB6" w:rsidRPr="009E3EB6" w:rsidRDefault="009E3EB6" w:rsidP="009E3EB6">
      <w:pPr>
        <w:spacing w:line="259" w:lineRule="auto"/>
        <w:rPr>
          <w:rFonts w:ascii="Times New Roman" w:eastAsia="Times New Roman" w:hAnsi="Times New Roman" w:cs="Times New Roman"/>
          <w:b/>
          <w:bCs/>
          <w:sz w:val="24"/>
          <w:szCs w:val="24"/>
          <w:lang/>
        </w:rPr>
      </w:pPr>
      <w:r w:rsidRPr="009E3EB6">
        <w:rPr>
          <w:rFonts w:ascii="Times New Roman" w:eastAsia="Times New Roman" w:hAnsi="Times New Roman" w:cs="Times New Roman"/>
          <w:b/>
          <w:bCs/>
          <w:sz w:val="24"/>
          <w:szCs w:val="24"/>
          <w:lang/>
        </w:rPr>
        <w:lastRenderedPageBreak/>
        <w:t>Acknowledgements</w:t>
      </w:r>
    </w:p>
    <w:p w14:paraId="7EA86111" w14:textId="0B0E5435" w:rsidR="009E3EB6" w:rsidRDefault="009E3EB6" w:rsidP="009E3EB6">
      <w:pPr>
        <w:spacing w:line="259" w:lineRule="auto"/>
        <w:rPr>
          <w:rFonts w:ascii="Times New Roman" w:eastAsia="Times New Roman" w:hAnsi="Times New Roman" w:cs="Times New Roman"/>
          <w:sz w:val="24"/>
          <w:szCs w:val="24"/>
          <w:lang/>
        </w:rPr>
      </w:pPr>
      <w:r w:rsidRPr="009E3EB6">
        <w:rPr>
          <w:rFonts w:ascii="Times New Roman" w:eastAsia="Times New Roman" w:hAnsi="Times New Roman" w:cs="Times New Roman"/>
          <w:sz w:val="24"/>
          <w:szCs w:val="24"/>
          <w:lang/>
        </w:rPr>
        <w:t>The authors would like to thank Charlotte Rigauts and Liza Wittenberg-Voges for their help during</w:t>
      </w:r>
      <w:r>
        <w:rPr>
          <w:rFonts w:ascii="Times New Roman" w:eastAsia="Times New Roman" w:hAnsi="Times New Roman" w:cs="Times New Roman"/>
          <w:sz w:val="24"/>
          <w:szCs w:val="24"/>
          <w:lang/>
        </w:rPr>
        <w:t xml:space="preserve"> </w:t>
      </w:r>
      <w:r w:rsidRPr="009E3EB6">
        <w:rPr>
          <w:rFonts w:ascii="Times New Roman" w:eastAsia="Times New Roman" w:hAnsi="Times New Roman" w:cs="Times New Roman"/>
          <w:sz w:val="24"/>
          <w:szCs w:val="24"/>
          <w:lang/>
        </w:rPr>
        <w:t>the anaesthesia of the pigs.</w:t>
      </w:r>
    </w:p>
    <w:p w14:paraId="3A66C890" w14:textId="77777777" w:rsidR="009E3EB6" w:rsidRPr="009E3EB6" w:rsidRDefault="009E3EB6" w:rsidP="009E3EB6">
      <w:pPr>
        <w:spacing w:line="259" w:lineRule="auto"/>
        <w:rPr>
          <w:rFonts w:ascii="Times New Roman" w:eastAsia="Times New Roman" w:hAnsi="Times New Roman" w:cs="Times New Roman"/>
          <w:sz w:val="24"/>
          <w:szCs w:val="24"/>
          <w:lang/>
        </w:rPr>
      </w:pPr>
    </w:p>
    <w:p w14:paraId="1CA0CF4D" w14:textId="77777777" w:rsidR="009E3EB6" w:rsidRPr="009E3EB6" w:rsidRDefault="009E3EB6" w:rsidP="009E3EB6">
      <w:pPr>
        <w:spacing w:line="259" w:lineRule="auto"/>
        <w:rPr>
          <w:rFonts w:ascii="Times New Roman" w:eastAsia="Times New Roman" w:hAnsi="Times New Roman" w:cs="Times New Roman"/>
          <w:b/>
          <w:bCs/>
          <w:sz w:val="24"/>
          <w:szCs w:val="24"/>
          <w:lang/>
        </w:rPr>
      </w:pPr>
      <w:r w:rsidRPr="009E3EB6">
        <w:rPr>
          <w:rFonts w:ascii="Times New Roman" w:eastAsia="Times New Roman" w:hAnsi="Times New Roman" w:cs="Times New Roman"/>
          <w:b/>
          <w:bCs/>
          <w:sz w:val="24"/>
          <w:szCs w:val="24"/>
          <w:lang/>
        </w:rPr>
        <w:t>Authors’ contributions</w:t>
      </w:r>
    </w:p>
    <w:p w14:paraId="30DEB424" w14:textId="07A56372" w:rsidR="009E3EB6" w:rsidRPr="009E3EB6" w:rsidRDefault="009E3EB6" w:rsidP="009E3EB6">
      <w:pPr>
        <w:spacing w:line="259" w:lineRule="auto"/>
        <w:rPr>
          <w:rFonts w:ascii="Times New Roman" w:eastAsia="Times New Roman" w:hAnsi="Times New Roman" w:cs="Times New Roman"/>
          <w:sz w:val="24"/>
          <w:szCs w:val="24"/>
          <w:lang/>
        </w:rPr>
      </w:pPr>
      <w:r w:rsidRPr="009E3EB6">
        <w:rPr>
          <w:rFonts w:ascii="Times New Roman" w:eastAsia="Times New Roman" w:hAnsi="Times New Roman" w:cs="Times New Roman"/>
          <w:sz w:val="24"/>
          <w:szCs w:val="24"/>
          <w:lang/>
        </w:rPr>
        <w:t>CC: study design and execution, data management, data interpretation, manuscript preparation and</w:t>
      </w:r>
      <w:r>
        <w:rPr>
          <w:rFonts w:ascii="Times New Roman" w:eastAsia="Times New Roman" w:hAnsi="Times New Roman" w:cs="Times New Roman"/>
          <w:sz w:val="24"/>
          <w:szCs w:val="24"/>
          <w:lang/>
        </w:rPr>
        <w:t xml:space="preserve"> </w:t>
      </w:r>
      <w:r w:rsidRPr="009E3EB6">
        <w:rPr>
          <w:rFonts w:ascii="Times New Roman" w:eastAsia="Times New Roman" w:hAnsi="Times New Roman" w:cs="Times New Roman"/>
          <w:sz w:val="24"/>
          <w:szCs w:val="24"/>
          <w:lang/>
        </w:rPr>
        <w:t>review.</w:t>
      </w:r>
    </w:p>
    <w:p w14:paraId="3779D472" w14:textId="5A90C941" w:rsidR="009E3EB6" w:rsidRPr="009E3EB6" w:rsidRDefault="009E3EB6" w:rsidP="009E3EB6">
      <w:pPr>
        <w:spacing w:line="259" w:lineRule="auto"/>
        <w:rPr>
          <w:rFonts w:ascii="Times New Roman" w:eastAsia="Times New Roman" w:hAnsi="Times New Roman" w:cs="Times New Roman"/>
          <w:sz w:val="24"/>
          <w:szCs w:val="24"/>
          <w:lang/>
        </w:rPr>
      </w:pPr>
      <w:r w:rsidRPr="009E3EB6">
        <w:rPr>
          <w:rFonts w:ascii="Times New Roman" w:eastAsia="Times New Roman" w:hAnsi="Times New Roman" w:cs="Times New Roman"/>
          <w:sz w:val="24"/>
          <w:szCs w:val="24"/>
          <w:lang/>
        </w:rPr>
        <w:t>SS: study design and execution, data interpretation, manuscript preparation and review. MD: study</w:t>
      </w:r>
      <w:r>
        <w:rPr>
          <w:rFonts w:ascii="Times New Roman" w:eastAsia="Times New Roman" w:hAnsi="Times New Roman" w:cs="Times New Roman"/>
          <w:sz w:val="24"/>
          <w:szCs w:val="24"/>
          <w:lang/>
        </w:rPr>
        <w:t xml:space="preserve"> </w:t>
      </w:r>
      <w:r w:rsidRPr="009E3EB6">
        <w:rPr>
          <w:rFonts w:ascii="Times New Roman" w:eastAsia="Times New Roman" w:hAnsi="Times New Roman" w:cs="Times New Roman"/>
          <w:sz w:val="24"/>
          <w:szCs w:val="24"/>
          <w:lang/>
        </w:rPr>
        <w:t>design, pharmacological analysis and manuscript review.</w:t>
      </w:r>
    </w:p>
    <w:p w14:paraId="57D7F427" w14:textId="77777777" w:rsidR="009E3EB6" w:rsidRPr="009E3EB6" w:rsidRDefault="009E3EB6" w:rsidP="009E3EB6">
      <w:pPr>
        <w:spacing w:line="259" w:lineRule="auto"/>
        <w:rPr>
          <w:rFonts w:ascii="Times New Roman" w:eastAsia="Times New Roman" w:hAnsi="Times New Roman" w:cs="Times New Roman"/>
          <w:sz w:val="24"/>
          <w:szCs w:val="24"/>
          <w:lang/>
        </w:rPr>
      </w:pPr>
      <w:r w:rsidRPr="009E3EB6">
        <w:rPr>
          <w:rFonts w:ascii="Times New Roman" w:eastAsia="Times New Roman" w:hAnsi="Times New Roman" w:cs="Times New Roman"/>
          <w:sz w:val="24"/>
          <w:szCs w:val="24"/>
          <w:lang/>
        </w:rPr>
        <w:t>GVS: statistical analysis, data interpretation and manuscript review.</w:t>
      </w:r>
    </w:p>
    <w:p w14:paraId="12BE54BC" w14:textId="77777777" w:rsidR="009E3EB6" w:rsidRPr="009E3EB6" w:rsidRDefault="009E3EB6" w:rsidP="009E3EB6">
      <w:pPr>
        <w:spacing w:line="259" w:lineRule="auto"/>
        <w:rPr>
          <w:rFonts w:ascii="Times New Roman" w:eastAsia="Times New Roman" w:hAnsi="Times New Roman" w:cs="Times New Roman"/>
          <w:sz w:val="24"/>
          <w:szCs w:val="24"/>
          <w:lang/>
        </w:rPr>
      </w:pPr>
      <w:r w:rsidRPr="009E3EB6">
        <w:rPr>
          <w:rFonts w:ascii="Times New Roman" w:eastAsia="Times New Roman" w:hAnsi="Times New Roman" w:cs="Times New Roman"/>
          <w:sz w:val="24"/>
          <w:szCs w:val="24"/>
          <w:lang/>
        </w:rPr>
        <w:t>CS: manuscript review and data analysis</w:t>
      </w:r>
    </w:p>
    <w:p w14:paraId="2AC57E99" w14:textId="77777777" w:rsidR="009E3EB6" w:rsidRPr="009E3EB6" w:rsidRDefault="009E3EB6" w:rsidP="009E3EB6">
      <w:pPr>
        <w:spacing w:line="259" w:lineRule="auto"/>
        <w:rPr>
          <w:rFonts w:ascii="Times New Roman" w:eastAsia="Times New Roman" w:hAnsi="Times New Roman" w:cs="Times New Roman"/>
          <w:sz w:val="24"/>
          <w:szCs w:val="24"/>
          <w:lang/>
        </w:rPr>
      </w:pPr>
      <w:r w:rsidRPr="009E3EB6">
        <w:rPr>
          <w:rFonts w:ascii="Times New Roman" w:eastAsia="Times New Roman" w:hAnsi="Times New Roman" w:cs="Times New Roman"/>
          <w:sz w:val="24"/>
          <w:szCs w:val="24"/>
          <w:lang/>
        </w:rPr>
        <w:t>KVU: manuscript review and data analysis.</w:t>
      </w:r>
    </w:p>
    <w:p w14:paraId="46C6BDAC" w14:textId="77777777" w:rsidR="009E3EB6" w:rsidRDefault="009E3EB6" w:rsidP="009E3EB6">
      <w:pPr>
        <w:spacing w:line="259" w:lineRule="auto"/>
        <w:rPr>
          <w:rFonts w:ascii="Times New Roman" w:eastAsia="Times New Roman" w:hAnsi="Times New Roman" w:cs="Times New Roman"/>
          <w:sz w:val="24"/>
          <w:szCs w:val="24"/>
          <w:lang/>
        </w:rPr>
      </w:pPr>
    </w:p>
    <w:p w14:paraId="7596864D" w14:textId="7F85B03B" w:rsidR="009E3EB6" w:rsidRPr="009E3EB6" w:rsidRDefault="009E3EB6" w:rsidP="009E3EB6">
      <w:pPr>
        <w:spacing w:line="259" w:lineRule="auto"/>
        <w:rPr>
          <w:rFonts w:ascii="Times New Roman" w:eastAsia="Times New Roman" w:hAnsi="Times New Roman" w:cs="Times New Roman"/>
          <w:b/>
          <w:bCs/>
          <w:sz w:val="24"/>
          <w:szCs w:val="24"/>
          <w:lang/>
        </w:rPr>
      </w:pPr>
      <w:r w:rsidRPr="009E3EB6">
        <w:rPr>
          <w:rFonts w:ascii="Times New Roman" w:eastAsia="Times New Roman" w:hAnsi="Times New Roman" w:cs="Times New Roman"/>
          <w:b/>
          <w:bCs/>
          <w:sz w:val="24"/>
          <w:szCs w:val="24"/>
          <w:lang/>
        </w:rPr>
        <w:t>Funding information</w:t>
      </w:r>
    </w:p>
    <w:p w14:paraId="2AAB2632" w14:textId="77777777" w:rsidR="009E3EB6" w:rsidRPr="009E3EB6" w:rsidRDefault="009E3EB6" w:rsidP="009E3EB6">
      <w:pPr>
        <w:spacing w:line="259" w:lineRule="auto"/>
        <w:rPr>
          <w:rFonts w:ascii="Times New Roman" w:eastAsia="Times New Roman" w:hAnsi="Times New Roman" w:cs="Times New Roman"/>
          <w:sz w:val="24"/>
          <w:szCs w:val="24"/>
          <w:lang/>
        </w:rPr>
      </w:pPr>
      <w:r w:rsidRPr="009E3EB6">
        <w:rPr>
          <w:rFonts w:ascii="Times New Roman" w:eastAsia="Times New Roman" w:hAnsi="Times New Roman" w:cs="Times New Roman"/>
          <w:sz w:val="24"/>
          <w:szCs w:val="24"/>
          <w:lang/>
        </w:rPr>
        <w:t>NA</w:t>
      </w:r>
    </w:p>
    <w:p w14:paraId="00585F24" w14:textId="77777777" w:rsidR="009E3EB6" w:rsidRDefault="009E3EB6" w:rsidP="009E3EB6">
      <w:pPr>
        <w:spacing w:line="259" w:lineRule="auto"/>
        <w:rPr>
          <w:rFonts w:ascii="Times New Roman" w:eastAsia="Times New Roman" w:hAnsi="Times New Roman" w:cs="Times New Roman"/>
          <w:sz w:val="24"/>
          <w:szCs w:val="24"/>
          <w:lang/>
        </w:rPr>
      </w:pPr>
    </w:p>
    <w:p w14:paraId="02E50723" w14:textId="51673B3C" w:rsidR="009E3EB6" w:rsidRPr="009E3EB6" w:rsidRDefault="009E3EB6" w:rsidP="009E3EB6">
      <w:pPr>
        <w:spacing w:line="259" w:lineRule="auto"/>
        <w:rPr>
          <w:rFonts w:ascii="Times New Roman" w:eastAsia="Times New Roman" w:hAnsi="Times New Roman" w:cs="Times New Roman"/>
          <w:b/>
          <w:bCs/>
          <w:sz w:val="24"/>
          <w:szCs w:val="24"/>
          <w:lang/>
        </w:rPr>
      </w:pPr>
      <w:r w:rsidRPr="009E3EB6">
        <w:rPr>
          <w:rFonts w:ascii="Times New Roman" w:eastAsia="Times New Roman" w:hAnsi="Times New Roman" w:cs="Times New Roman"/>
          <w:b/>
          <w:bCs/>
          <w:sz w:val="24"/>
          <w:szCs w:val="24"/>
          <w:lang/>
        </w:rPr>
        <w:t>Animal welfare and ethics statement</w:t>
      </w:r>
    </w:p>
    <w:p w14:paraId="60EA98C9" w14:textId="345A9DFB" w:rsidR="009E3EB6" w:rsidRPr="009E3EB6" w:rsidRDefault="009E3EB6" w:rsidP="009E3EB6">
      <w:pPr>
        <w:spacing w:line="259" w:lineRule="auto"/>
        <w:rPr>
          <w:rFonts w:ascii="Times New Roman" w:eastAsia="Times New Roman" w:hAnsi="Times New Roman" w:cs="Times New Roman"/>
          <w:sz w:val="24"/>
          <w:szCs w:val="24"/>
          <w:lang/>
        </w:rPr>
      </w:pPr>
      <w:r w:rsidRPr="009E3EB6">
        <w:rPr>
          <w:rFonts w:ascii="Times New Roman" w:eastAsia="Times New Roman" w:hAnsi="Times New Roman" w:cs="Times New Roman"/>
          <w:sz w:val="24"/>
          <w:szCs w:val="24"/>
          <w:lang/>
        </w:rPr>
        <w:t>The experiment was approved by the ethics committee of the Faculties of Veterinary Medicine</w:t>
      </w:r>
      <w:r>
        <w:rPr>
          <w:rFonts w:ascii="Times New Roman" w:eastAsia="Times New Roman" w:hAnsi="Times New Roman" w:cs="Times New Roman"/>
          <w:sz w:val="24"/>
          <w:szCs w:val="24"/>
          <w:lang/>
        </w:rPr>
        <w:t xml:space="preserve"> </w:t>
      </w:r>
      <w:r w:rsidRPr="009E3EB6">
        <w:rPr>
          <w:rFonts w:ascii="Times New Roman" w:eastAsia="Times New Roman" w:hAnsi="Times New Roman" w:cs="Times New Roman"/>
          <w:sz w:val="24"/>
          <w:szCs w:val="24"/>
          <w:lang/>
        </w:rPr>
        <w:t>and Bioscience Engineering of Ghent University (approval number 086-2021). Care and use of</w:t>
      </w:r>
      <w:r>
        <w:rPr>
          <w:rFonts w:ascii="Times New Roman" w:eastAsia="Times New Roman" w:hAnsi="Times New Roman" w:cs="Times New Roman"/>
          <w:sz w:val="24"/>
          <w:szCs w:val="24"/>
          <w:lang/>
        </w:rPr>
        <w:t xml:space="preserve"> </w:t>
      </w:r>
      <w:r w:rsidRPr="009E3EB6">
        <w:rPr>
          <w:rFonts w:ascii="Times New Roman" w:eastAsia="Times New Roman" w:hAnsi="Times New Roman" w:cs="Times New Roman"/>
          <w:sz w:val="24"/>
          <w:szCs w:val="24"/>
          <w:lang/>
        </w:rPr>
        <w:t>animals were in full compliance with the Belgian (Belgian Royal Decree of May 29, 2013) and</w:t>
      </w:r>
      <w:r>
        <w:rPr>
          <w:rFonts w:ascii="Times New Roman" w:eastAsia="Times New Roman" w:hAnsi="Times New Roman" w:cs="Times New Roman"/>
          <w:sz w:val="24"/>
          <w:szCs w:val="24"/>
          <w:lang/>
        </w:rPr>
        <w:t xml:space="preserve"> </w:t>
      </w:r>
      <w:r w:rsidRPr="009E3EB6">
        <w:rPr>
          <w:rFonts w:ascii="Times New Roman" w:eastAsia="Times New Roman" w:hAnsi="Times New Roman" w:cs="Times New Roman"/>
          <w:sz w:val="24"/>
          <w:szCs w:val="24"/>
          <w:lang/>
        </w:rPr>
        <w:t>European legislation on animal welfare and ethics (2010/63/EU).</w:t>
      </w:r>
    </w:p>
    <w:p w14:paraId="22F42F10" w14:textId="77777777" w:rsidR="009E3EB6" w:rsidRPr="009E3EB6" w:rsidRDefault="009E3EB6" w:rsidP="009E3EB6">
      <w:pPr>
        <w:spacing w:line="259" w:lineRule="auto"/>
        <w:rPr>
          <w:rFonts w:ascii="Times New Roman" w:eastAsia="Times New Roman" w:hAnsi="Times New Roman" w:cs="Times New Roman"/>
          <w:b/>
          <w:bCs/>
          <w:sz w:val="24"/>
          <w:szCs w:val="24"/>
          <w:lang/>
        </w:rPr>
      </w:pPr>
      <w:r w:rsidRPr="009E3EB6">
        <w:rPr>
          <w:rFonts w:ascii="Times New Roman" w:eastAsia="Times New Roman" w:hAnsi="Times New Roman" w:cs="Times New Roman"/>
          <w:b/>
          <w:bCs/>
          <w:sz w:val="24"/>
          <w:szCs w:val="24"/>
          <w:lang/>
        </w:rPr>
        <w:t>Data availability statement</w:t>
      </w:r>
    </w:p>
    <w:p w14:paraId="17899189" w14:textId="1D29C2B8" w:rsidR="009E3EB6" w:rsidRDefault="009E3EB6" w:rsidP="009E3EB6">
      <w:pPr>
        <w:spacing w:line="259" w:lineRule="auto"/>
        <w:rPr>
          <w:rFonts w:ascii="Times New Roman" w:eastAsia="Times New Roman" w:hAnsi="Times New Roman" w:cs="Times New Roman"/>
          <w:b/>
          <w:bCs/>
          <w:sz w:val="24"/>
          <w:szCs w:val="24"/>
        </w:rPr>
      </w:pPr>
      <w:r w:rsidRPr="009E3EB6">
        <w:rPr>
          <w:rFonts w:ascii="Times New Roman" w:eastAsia="Times New Roman" w:hAnsi="Times New Roman" w:cs="Times New Roman"/>
          <w:sz w:val="24"/>
          <w:szCs w:val="24"/>
          <w:lang/>
        </w:rPr>
        <w:t>The data supporting this study's findings are available from the</w:t>
      </w:r>
      <w:r>
        <w:rPr>
          <w:rFonts w:ascii="Times New Roman" w:eastAsia="Times New Roman" w:hAnsi="Times New Roman" w:cs="Times New Roman"/>
          <w:sz w:val="24"/>
          <w:szCs w:val="24"/>
          <w:lang/>
        </w:rPr>
        <w:t xml:space="preserve"> </w:t>
      </w:r>
      <w:r w:rsidRPr="009E3EB6">
        <w:rPr>
          <w:rFonts w:ascii="Times New Roman" w:eastAsia="Times New Roman" w:hAnsi="Times New Roman" w:cs="Times New Roman"/>
          <w:sz w:val="24"/>
          <w:szCs w:val="24"/>
          <w:lang/>
        </w:rPr>
        <w:t>corresponding author upon reasonable request.</w:t>
      </w:r>
      <w:r>
        <w:rPr>
          <w:rFonts w:ascii="Times New Roman" w:eastAsia="Times New Roman" w:hAnsi="Times New Roman" w:cs="Times New Roman"/>
          <w:b/>
          <w:bCs/>
          <w:sz w:val="24"/>
          <w:szCs w:val="24"/>
        </w:rPr>
        <w:br w:type="page"/>
      </w:r>
    </w:p>
    <w:p w14:paraId="1C68A1ED" w14:textId="2FF9A707" w:rsidR="00715E8F" w:rsidRDefault="00715E8F" w:rsidP="00715E8F">
      <w:pPr>
        <w:spacing w:after="0"/>
        <w:jc w:val="both"/>
        <w:textAlignment w:val="baseline"/>
        <w:rPr>
          <w:rFonts w:ascii="Times New Roman" w:eastAsia="Times New Roman" w:hAnsi="Times New Roman" w:cs="Times New Roman"/>
          <w:b/>
          <w:bCs/>
          <w:sz w:val="24"/>
          <w:szCs w:val="24"/>
        </w:rPr>
      </w:pPr>
      <w:r w:rsidRPr="003E2691">
        <w:rPr>
          <w:rFonts w:ascii="Times New Roman" w:eastAsia="Times New Roman" w:hAnsi="Times New Roman" w:cs="Times New Roman"/>
          <w:b/>
          <w:bCs/>
          <w:sz w:val="24"/>
          <w:szCs w:val="24"/>
        </w:rPr>
        <w:lastRenderedPageBreak/>
        <w:t>Abstract</w:t>
      </w:r>
    </w:p>
    <w:p w14:paraId="77D8C01D" w14:textId="77777777" w:rsidR="005A42CF" w:rsidRPr="003E2691" w:rsidRDefault="005A42CF" w:rsidP="005A42CF">
      <w:pPr>
        <w:spacing w:after="0"/>
        <w:jc w:val="both"/>
        <w:textAlignment w:val="baseline"/>
        <w:rPr>
          <w:rFonts w:ascii="Times New Roman" w:eastAsia="Times New Roman" w:hAnsi="Times New Roman" w:cs="Times New Roman"/>
          <w:sz w:val="24"/>
          <w:szCs w:val="24"/>
        </w:rPr>
      </w:pPr>
      <w:r w:rsidRPr="003E2691">
        <w:rPr>
          <w:rFonts w:ascii="Times New Roman" w:eastAsia="Times New Roman" w:hAnsi="Times New Roman" w:cs="Times New Roman"/>
          <w:b/>
          <w:bCs/>
          <w:sz w:val="24"/>
          <w:szCs w:val="24"/>
        </w:rPr>
        <w:t>Objective</w:t>
      </w:r>
      <w:r w:rsidRPr="003E2691">
        <w:rPr>
          <w:rFonts w:ascii="Times New Roman" w:eastAsia="Times New Roman" w:hAnsi="Times New Roman" w:cs="Times New Roman"/>
          <w:sz w:val="24"/>
          <w:szCs w:val="24"/>
        </w:rPr>
        <w:t xml:space="preserve"> To investigate the h</w:t>
      </w:r>
      <w:r>
        <w:rPr>
          <w:rFonts w:ascii="Times New Roman" w:eastAsia="Times New Roman" w:hAnsi="Times New Roman" w:cs="Times New Roman"/>
          <w:sz w:val="24"/>
          <w:szCs w:val="24"/>
        </w:rPr>
        <w:t>a</w:t>
      </w:r>
      <w:r w:rsidRPr="003E2691">
        <w:rPr>
          <w:rFonts w:ascii="Times New Roman" w:eastAsia="Times New Roman" w:hAnsi="Times New Roman" w:cs="Times New Roman"/>
          <w:sz w:val="24"/>
          <w:szCs w:val="24"/>
        </w:rPr>
        <w:t>emodynamic effects of gamma-hydroxybutyric acid (GHB) in isoflurane anaesthetised pigs.</w:t>
      </w:r>
    </w:p>
    <w:p w14:paraId="514F1178" w14:textId="77777777" w:rsidR="005A42CF" w:rsidRPr="003E2691" w:rsidRDefault="005A42CF" w:rsidP="005A42CF">
      <w:pPr>
        <w:spacing w:after="0"/>
        <w:jc w:val="both"/>
        <w:textAlignment w:val="baseline"/>
        <w:rPr>
          <w:rFonts w:ascii="Times New Roman" w:eastAsia="Times New Roman" w:hAnsi="Times New Roman" w:cs="Times New Roman"/>
          <w:sz w:val="24"/>
          <w:szCs w:val="24"/>
        </w:rPr>
      </w:pPr>
      <w:r w:rsidRPr="003E2691">
        <w:rPr>
          <w:rFonts w:ascii="Times New Roman" w:eastAsia="Times New Roman" w:hAnsi="Times New Roman" w:cs="Times New Roman"/>
          <w:b/>
          <w:bCs/>
          <w:sz w:val="24"/>
          <w:szCs w:val="24"/>
        </w:rPr>
        <w:t>Study Design</w:t>
      </w:r>
      <w:r w:rsidRPr="003E2691">
        <w:rPr>
          <w:rFonts w:ascii="Times New Roman" w:eastAsia="Times New Roman" w:hAnsi="Times New Roman" w:cs="Times New Roman"/>
          <w:sz w:val="24"/>
          <w:szCs w:val="24"/>
        </w:rPr>
        <w:t xml:space="preserve"> Experimental, randomized, non-blinded, cross-over study. </w:t>
      </w:r>
    </w:p>
    <w:p w14:paraId="615E0906" w14:textId="1E122A44" w:rsidR="005A42CF" w:rsidRPr="003E2691" w:rsidRDefault="005A42CF" w:rsidP="005A42CF">
      <w:pPr>
        <w:spacing w:after="0"/>
        <w:jc w:val="both"/>
        <w:textAlignment w:val="baseline"/>
        <w:rPr>
          <w:rFonts w:ascii="Times New Roman" w:eastAsia="Times New Roman" w:hAnsi="Times New Roman" w:cs="Times New Roman"/>
          <w:sz w:val="24"/>
          <w:szCs w:val="24"/>
        </w:rPr>
      </w:pPr>
      <w:r w:rsidRPr="003E2691">
        <w:rPr>
          <w:rFonts w:ascii="Times New Roman" w:eastAsia="Times New Roman" w:hAnsi="Times New Roman" w:cs="Times New Roman"/>
          <w:b/>
          <w:bCs/>
          <w:sz w:val="24"/>
          <w:szCs w:val="24"/>
        </w:rPr>
        <w:t>Animals</w:t>
      </w:r>
      <w:r w:rsidRPr="003E26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group of s</w:t>
      </w:r>
      <w:r w:rsidRPr="003E2691">
        <w:rPr>
          <w:rFonts w:ascii="Times New Roman" w:eastAsia="Times New Roman" w:hAnsi="Times New Roman" w:cs="Times New Roman"/>
          <w:sz w:val="24"/>
          <w:szCs w:val="24"/>
        </w:rPr>
        <w:t xml:space="preserve">ix stress-resistant Landrace pigs (approximately </w:t>
      </w:r>
      <w:r>
        <w:rPr>
          <w:rFonts w:ascii="Times New Roman" w:eastAsia="Times New Roman" w:hAnsi="Times New Roman" w:cs="Times New Roman"/>
          <w:sz w:val="24"/>
          <w:szCs w:val="24"/>
        </w:rPr>
        <w:t>3</w:t>
      </w:r>
      <w:r w:rsidRPr="003E2691">
        <w:rPr>
          <w:rFonts w:ascii="Times New Roman" w:eastAsia="Times New Roman" w:hAnsi="Times New Roman" w:cs="Times New Roman"/>
          <w:sz w:val="24"/>
          <w:szCs w:val="24"/>
        </w:rPr>
        <w:t xml:space="preserve"> months old; </w:t>
      </w:r>
      <w:r>
        <w:rPr>
          <w:rFonts w:ascii="Times New Roman" w:eastAsia="Times New Roman" w:hAnsi="Times New Roman" w:cs="Times New Roman"/>
          <w:sz w:val="24"/>
          <w:szCs w:val="24"/>
        </w:rPr>
        <w:t>three</w:t>
      </w:r>
      <w:r w:rsidRPr="003E2691">
        <w:rPr>
          <w:rFonts w:ascii="Times New Roman" w:eastAsia="Times New Roman" w:hAnsi="Times New Roman" w:cs="Times New Roman"/>
          <w:sz w:val="24"/>
          <w:szCs w:val="24"/>
        </w:rPr>
        <w:t xml:space="preserve"> male, </w:t>
      </w:r>
      <w:r>
        <w:rPr>
          <w:rFonts w:ascii="Times New Roman" w:eastAsia="Times New Roman" w:hAnsi="Times New Roman" w:cs="Times New Roman"/>
          <w:sz w:val="24"/>
          <w:szCs w:val="24"/>
        </w:rPr>
        <w:t>three</w:t>
      </w:r>
      <w:r w:rsidRPr="003E2691">
        <w:rPr>
          <w:rFonts w:ascii="Times New Roman" w:eastAsia="Times New Roman" w:hAnsi="Times New Roman" w:cs="Times New Roman"/>
          <w:sz w:val="24"/>
          <w:szCs w:val="24"/>
        </w:rPr>
        <w:t xml:space="preserve"> female; bodyweight 39.2 ± 4 kg</w:t>
      </w:r>
      <w:r>
        <w:rPr>
          <w:rFonts w:ascii="Times New Roman" w:eastAsia="Times New Roman" w:hAnsi="Times New Roman" w:cs="Times New Roman"/>
          <w:sz w:val="24"/>
          <w:szCs w:val="24"/>
        </w:rPr>
        <w:t xml:space="preserve"> (mean ± standard deviation</w:t>
      </w:r>
      <w:r w:rsidRPr="003E2691">
        <w:rPr>
          <w:rFonts w:ascii="Times New Roman" w:eastAsia="Times New Roman" w:hAnsi="Times New Roman" w:cs="Times New Roman"/>
          <w:sz w:val="24"/>
          <w:szCs w:val="24"/>
        </w:rPr>
        <w:t>).</w:t>
      </w:r>
    </w:p>
    <w:p w14:paraId="6F8D229D" w14:textId="109A6D7C" w:rsidR="005A42CF" w:rsidRPr="003E2691" w:rsidRDefault="005A42CF" w:rsidP="005A42CF">
      <w:pPr>
        <w:spacing w:after="0"/>
        <w:jc w:val="both"/>
        <w:textAlignment w:val="baseline"/>
        <w:rPr>
          <w:rFonts w:ascii="Times New Roman" w:eastAsia="Times New Roman" w:hAnsi="Times New Roman" w:cs="Times New Roman"/>
          <w:sz w:val="24"/>
          <w:szCs w:val="24"/>
        </w:rPr>
      </w:pPr>
      <w:r w:rsidRPr="003E2691">
        <w:rPr>
          <w:rFonts w:ascii="Times New Roman" w:eastAsia="Times New Roman" w:hAnsi="Times New Roman" w:cs="Times New Roman"/>
          <w:b/>
          <w:bCs/>
          <w:sz w:val="24"/>
          <w:szCs w:val="24"/>
        </w:rPr>
        <w:t xml:space="preserve">Methods </w:t>
      </w:r>
      <w:r w:rsidRPr="003E2691">
        <w:rPr>
          <w:rFonts w:ascii="Times New Roman" w:eastAsia="Times New Roman" w:hAnsi="Times New Roman" w:cs="Times New Roman"/>
          <w:sz w:val="24"/>
          <w:szCs w:val="24"/>
        </w:rPr>
        <w:t xml:space="preserve">After premedication </w:t>
      </w:r>
      <w:r w:rsidR="00CD6A29">
        <w:rPr>
          <w:rFonts w:ascii="Times New Roman" w:eastAsia="Times New Roman" w:hAnsi="Times New Roman" w:cs="Times New Roman"/>
          <w:sz w:val="24"/>
          <w:szCs w:val="24"/>
        </w:rPr>
        <w:t>(</w:t>
      </w:r>
      <w:r w:rsidRPr="003E2691">
        <w:rPr>
          <w:rFonts w:ascii="Times New Roman" w:eastAsia="Times New Roman" w:hAnsi="Times New Roman" w:cs="Times New Roman"/>
          <w:sz w:val="24"/>
          <w:szCs w:val="24"/>
        </w:rPr>
        <w:t>midazolam 0.5 mg kg</w:t>
      </w:r>
      <w:r w:rsidRPr="003E2691">
        <w:rPr>
          <w:rFonts w:ascii="Times New Roman" w:eastAsia="Times New Roman" w:hAnsi="Times New Roman" w:cs="Times New Roman"/>
          <w:sz w:val="24"/>
          <w:szCs w:val="24"/>
          <w:vertAlign w:val="superscript"/>
        </w:rPr>
        <w:t>-1</w:t>
      </w:r>
      <w:r w:rsidRPr="003E2691">
        <w:rPr>
          <w:rFonts w:ascii="Times New Roman" w:eastAsia="Times New Roman" w:hAnsi="Times New Roman" w:cs="Times New Roman"/>
          <w:sz w:val="24"/>
          <w:szCs w:val="24"/>
        </w:rPr>
        <w:t xml:space="preserve"> and ketamine 10 mg kg</w:t>
      </w:r>
      <w:r w:rsidRPr="003E2691">
        <w:rPr>
          <w:rFonts w:ascii="Times New Roman" w:eastAsia="Times New Roman" w:hAnsi="Times New Roman" w:cs="Times New Roman"/>
          <w:sz w:val="24"/>
          <w:szCs w:val="24"/>
          <w:vertAlign w:val="superscript"/>
        </w:rPr>
        <w:t>-1</w:t>
      </w:r>
      <w:r w:rsidRPr="003E2691">
        <w:rPr>
          <w:rFonts w:ascii="Times New Roman" w:eastAsia="Times New Roman" w:hAnsi="Times New Roman" w:cs="Times New Roman"/>
          <w:sz w:val="24"/>
          <w:szCs w:val="24"/>
        </w:rPr>
        <w:t xml:space="preserve"> intramuscularly</w:t>
      </w:r>
      <w:r w:rsidR="00CD6A29">
        <w:rPr>
          <w:rFonts w:ascii="Times New Roman" w:eastAsia="Times New Roman" w:hAnsi="Times New Roman" w:cs="Times New Roman"/>
          <w:sz w:val="24"/>
          <w:szCs w:val="24"/>
        </w:rPr>
        <w:t>)</w:t>
      </w:r>
      <w:r w:rsidRPr="003E2691">
        <w:rPr>
          <w:rFonts w:ascii="Times New Roman" w:eastAsia="Times New Roman" w:hAnsi="Times New Roman" w:cs="Times New Roman"/>
          <w:sz w:val="24"/>
          <w:szCs w:val="24"/>
        </w:rPr>
        <w:t xml:space="preserve">, and induction </w:t>
      </w:r>
      <w:r>
        <w:rPr>
          <w:rFonts w:ascii="Times New Roman" w:eastAsia="Times New Roman" w:hAnsi="Times New Roman" w:cs="Times New Roman"/>
          <w:sz w:val="24"/>
          <w:szCs w:val="24"/>
        </w:rPr>
        <w:t>(</w:t>
      </w:r>
      <w:r w:rsidRPr="003E2691">
        <w:rPr>
          <w:rFonts w:ascii="Times New Roman" w:eastAsia="Times New Roman" w:hAnsi="Times New Roman" w:cs="Times New Roman"/>
          <w:sz w:val="24"/>
          <w:szCs w:val="24"/>
        </w:rPr>
        <w:t>propofol 0.25-0.5 mg kg</w:t>
      </w:r>
      <w:r w:rsidRPr="003E2691">
        <w:rPr>
          <w:rFonts w:ascii="Times New Roman" w:eastAsia="Times New Roman" w:hAnsi="Times New Roman" w:cs="Times New Roman"/>
          <w:sz w:val="24"/>
          <w:szCs w:val="24"/>
          <w:vertAlign w:val="superscript"/>
        </w:rPr>
        <w:t>-1</w:t>
      </w:r>
      <w:r w:rsidRPr="003E2691">
        <w:rPr>
          <w:rFonts w:ascii="Times New Roman" w:eastAsia="Times New Roman" w:hAnsi="Times New Roman" w:cs="Times New Roman"/>
          <w:sz w:val="24"/>
          <w:szCs w:val="24"/>
        </w:rPr>
        <w:t xml:space="preserve"> intravenously (IV), anaesthesia was maintained with isoflurane in oxygen, and either GHB 250 mg kg</w:t>
      </w:r>
      <w:r w:rsidRPr="003E2691">
        <w:rPr>
          <w:rFonts w:ascii="Times New Roman" w:eastAsia="Times New Roman" w:hAnsi="Times New Roman" w:cs="Times New Roman"/>
          <w:sz w:val="24"/>
          <w:szCs w:val="24"/>
          <w:vertAlign w:val="superscript"/>
        </w:rPr>
        <w:t xml:space="preserve">-1 </w:t>
      </w:r>
      <w:r w:rsidRPr="003E2691">
        <w:rPr>
          <w:rFonts w:ascii="Times New Roman" w:eastAsia="Times New Roman" w:hAnsi="Times New Roman" w:cs="Times New Roman"/>
          <w:sz w:val="24"/>
          <w:szCs w:val="24"/>
        </w:rPr>
        <w:t xml:space="preserve">IV </w:t>
      </w:r>
      <w:r w:rsidRPr="008B7964">
        <w:rPr>
          <w:rFonts w:ascii="Times New Roman" w:eastAsia="Times New Roman" w:hAnsi="Times New Roman" w:cs="Times New Roman"/>
          <w:sz w:val="24"/>
          <w:szCs w:val="24"/>
        </w:rPr>
        <w:t>or an equal volume of saline</w:t>
      </w:r>
      <w:r w:rsidRPr="003E2691">
        <w:rPr>
          <w:rFonts w:ascii="Times New Roman" w:eastAsia="Times New Roman" w:hAnsi="Times New Roman" w:cs="Times New Roman"/>
          <w:sz w:val="24"/>
          <w:szCs w:val="24"/>
        </w:rPr>
        <w:t xml:space="preserve"> was administered </w:t>
      </w:r>
      <w:r>
        <w:rPr>
          <w:rFonts w:ascii="Times New Roman" w:eastAsia="Times New Roman" w:hAnsi="Times New Roman" w:cs="Times New Roman"/>
          <w:sz w:val="24"/>
          <w:szCs w:val="24"/>
        </w:rPr>
        <w:t xml:space="preserve">(minimum </w:t>
      </w:r>
      <w:r w:rsidRPr="003E2691">
        <w:rPr>
          <w:rFonts w:ascii="Times New Roman" w:eastAsia="Times New Roman" w:hAnsi="Times New Roman" w:cs="Times New Roman"/>
          <w:sz w:val="24"/>
          <w:szCs w:val="24"/>
        </w:rPr>
        <w:t xml:space="preserve">washout period </w:t>
      </w:r>
      <w:r>
        <w:rPr>
          <w:rFonts w:ascii="Times New Roman" w:eastAsia="Times New Roman" w:hAnsi="Times New Roman" w:cs="Times New Roman"/>
          <w:sz w:val="24"/>
          <w:szCs w:val="24"/>
        </w:rPr>
        <w:t>of</w:t>
      </w:r>
      <w:r w:rsidRPr="003E26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Pr="003E2691">
        <w:rPr>
          <w:rFonts w:ascii="Times New Roman" w:eastAsia="Times New Roman" w:hAnsi="Times New Roman" w:cs="Times New Roman"/>
          <w:sz w:val="24"/>
          <w:szCs w:val="24"/>
        </w:rPr>
        <w:t xml:space="preserve"> week</w:t>
      </w:r>
      <w:r>
        <w:rPr>
          <w:rFonts w:ascii="Times New Roman" w:eastAsia="Times New Roman" w:hAnsi="Times New Roman" w:cs="Times New Roman"/>
          <w:sz w:val="24"/>
          <w:szCs w:val="24"/>
        </w:rPr>
        <w:t>)</w:t>
      </w:r>
      <w:r w:rsidRPr="003E2691">
        <w:rPr>
          <w:rFonts w:ascii="Times New Roman" w:eastAsia="Times New Roman" w:hAnsi="Times New Roman" w:cs="Times New Roman"/>
          <w:sz w:val="24"/>
          <w:szCs w:val="24"/>
        </w:rPr>
        <w:t>. Systolic (SAP), diastolic (DAP), and mean (MAP) arterial pressures, heart rate (HR) and rhythm, respiratory rate (</w:t>
      </w:r>
      <w:proofErr w:type="spellStart"/>
      <w:r w:rsidRPr="003E2691">
        <w:rPr>
          <w:rFonts w:ascii="Times New Roman" w:eastAsia="Times New Roman" w:hAnsi="Times New Roman" w:cs="Times New Roman"/>
          <w:i/>
          <w:iCs/>
          <w:sz w:val="24"/>
          <w:szCs w:val="24"/>
        </w:rPr>
        <w:t>f</w:t>
      </w:r>
      <w:r w:rsidRPr="006516B9">
        <w:rPr>
          <w:rFonts w:ascii="Times New Roman" w:eastAsia="Times New Roman" w:hAnsi="Times New Roman" w:cs="Times New Roman"/>
          <w:sz w:val="24"/>
          <w:szCs w:val="24"/>
          <w:vertAlign w:val="subscript"/>
        </w:rPr>
        <w:t>R</w:t>
      </w:r>
      <w:proofErr w:type="spellEnd"/>
      <w:r w:rsidRPr="003E2691">
        <w:rPr>
          <w:rFonts w:ascii="Times New Roman" w:eastAsia="Times New Roman" w:hAnsi="Times New Roman" w:cs="Times New Roman"/>
          <w:sz w:val="24"/>
          <w:szCs w:val="24"/>
        </w:rPr>
        <w:t>), were recorded every 5 minutes for 2 hours. Arterial samples were collected for blood gas and pharmacokinetic analys</w:t>
      </w:r>
      <w:r>
        <w:rPr>
          <w:rFonts w:ascii="Times New Roman" w:eastAsia="Times New Roman" w:hAnsi="Times New Roman" w:cs="Times New Roman"/>
          <w:sz w:val="24"/>
          <w:szCs w:val="24"/>
        </w:rPr>
        <w:t>e</w:t>
      </w:r>
      <w:r w:rsidRPr="003E2691">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R</w:t>
      </w:r>
      <w:r w:rsidRPr="003E2691">
        <w:rPr>
          <w:rFonts w:ascii="Times New Roman" w:eastAsia="Times New Roman" w:hAnsi="Times New Roman" w:cs="Times New Roman"/>
          <w:sz w:val="24"/>
          <w:szCs w:val="24"/>
        </w:rPr>
        <w:t xml:space="preserve">elative changes </w:t>
      </w:r>
      <w:r>
        <w:rPr>
          <w:rFonts w:ascii="Times New Roman" w:eastAsia="Times New Roman" w:hAnsi="Times New Roman" w:cs="Times New Roman"/>
          <w:sz w:val="24"/>
          <w:szCs w:val="24"/>
        </w:rPr>
        <w:t xml:space="preserve">from </w:t>
      </w:r>
      <w:r w:rsidRPr="003E2691">
        <w:rPr>
          <w:rFonts w:ascii="Times New Roman" w:eastAsia="Times New Roman" w:hAnsi="Times New Roman" w:cs="Times New Roman"/>
          <w:sz w:val="24"/>
          <w:szCs w:val="24"/>
        </w:rPr>
        <w:t>baseline were calculated and compared between treatments using a mixed model with time, period, and treatment as variables (</w:t>
      </w:r>
      <w:r>
        <w:rPr>
          <w:rFonts w:ascii="Times New Roman" w:eastAsia="Times New Roman" w:hAnsi="Times New Roman" w:cs="Times New Roman"/>
          <w:i/>
          <w:iCs/>
          <w:sz w:val="24"/>
          <w:szCs w:val="24"/>
        </w:rPr>
        <w:t>α</w:t>
      </w:r>
      <w:r w:rsidRPr="003E2691">
        <w:rPr>
          <w:rFonts w:ascii="Times New Roman" w:eastAsia="Times New Roman" w:hAnsi="Times New Roman" w:cs="Times New Roman"/>
          <w:sz w:val="24"/>
          <w:szCs w:val="24"/>
        </w:rPr>
        <w:t xml:space="preserve"> 0.05). </w:t>
      </w:r>
    </w:p>
    <w:p w14:paraId="1475CF68" w14:textId="4855342C" w:rsidR="005A42CF" w:rsidRPr="003E2691" w:rsidRDefault="005A42CF" w:rsidP="005A42CF">
      <w:pPr>
        <w:spacing w:after="0"/>
        <w:jc w:val="both"/>
        <w:textAlignment w:val="baseline"/>
        <w:rPr>
          <w:rFonts w:ascii="Times New Roman" w:eastAsia="Times New Roman" w:hAnsi="Times New Roman" w:cs="Times New Roman"/>
          <w:sz w:val="24"/>
          <w:szCs w:val="24"/>
        </w:rPr>
      </w:pPr>
      <w:r w:rsidRPr="003E2691">
        <w:rPr>
          <w:rFonts w:ascii="Times New Roman" w:eastAsia="Times New Roman" w:hAnsi="Times New Roman" w:cs="Times New Roman"/>
          <w:b/>
          <w:bCs/>
          <w:sz w:val="24"/>
          <w:szCs w:val="24"/>
        </w:rPr>
        <w:t>Results</w:t>
      </w:r>
      <w:r w:rsidRPr="003E2691">
        <w:rPr>
          <w:rFonts w:ascii="Times New Roman" w:eastAsia="Times New Roman" w:hAnsi="Times New Roman" w:cs="Times New Roman"/>
          <w:sz w:val="24"/>
          <w:szCs w:val="24"/>
        </w:rPr>
        <w:t xml:space="preserve"> The relative changes </w:t>
      </w:r>
      <w:r>
        <w:rPr>
          <w:rFonts w:ascii="Times New Roman" w:eastAsia="Times New Roman" w:hAnsi="Times New Roman" w:cs="Times New Roman"/>
          <w:sz w:val="24"/>
          <w:szCs w:val="24"/>
        </w:rPr>
        <w:t xml:space="preserve">from </w:t>
      </w:r>
      <w:r w:rsidRPr="003E2691">
        <w:rPr>
          <w:rFonts w:ascii="Times New Roman" w:eastAsia="Times New Roman" w:hAnsi="Times New Roman" w:cs="Times New Roman"/>
          <w:sz w:val="24"/>
          <w:szCs w:val="24"/>
        </w:rPr>
        <w:t xml:space="preserve">baseline were significantly different between </w:t>
      </w:r>
      <w:r>
        <w:rPr>
          <w:rFonts w:ascii="Times New Roman" w:eastAsia="Times New Roman" w:hAnsi="Times New Roman" w:cs="Times New Roman"/>
          <w:sz w:val="24"/>
          <w:szCs w:val="24"/>
        </w:rPr>
        <w:t>treatment</w:t>
      </w:r>
      <w:r w:rsidRPr="003E2691">
        <w:rPr>
          <w:rFonts w:ascii="Times New Roman" w:eastAsia="Times New Roman" w:hAnsi="Times New Roman" w:cs="Times New Roman"/>
          <w:sz w:val="24"/>
          <w:szCs w:val="24"/>
        </w:rPr>
        <w:t>s (</w:t>
      </w:r>
      <w:r w:rsidRPr="003E2691">
        <w:rPr>
          <w:rFonts w:ascii="Times New Roman" w:eastAsia="Times New Roman" w:hAnsi="Times New Roman" w:cs="Times New Roman"/>
          <w:i/>
          <w:iCs/>
          <w:sz w:val="24"/>
          <w:szCs w:val="24"/>
        </w:rPr>
        <w:t xml:space="preserve">p </w:t>
      </w:r>
      <w:r w:rsidRPr="003E2691">
        <w:rPr>
          <w:rFonts w:ascii="Times New Roman" w:eastAsia="Times New Roman" w:hAnsi="Times New Roman" w:cs="Times New Roman"/>
          <w:sz w:val="24"/>
          <w:szCs w:val="24"/>
        </w:rPr>
        <w:t xml:space="preserve">&lt; 0.001) for SAP (GHB -1.6 ± 10.7; saline -5.9 ± 14.8 mmHg), DAP (GHB +2.9 ± 9.6; saline -6.5 ± 10.7 mmHg) and MAP (GHB +2.2 ± 10.5; saline -5.7 ± 9.6 mmHg). Statistical analysis </w:t>
      </w:r>
      <w:r>
        <w:rPr>
          <w:rFonts w:ascii="Times New Roman" w:eastAsia="Times New Roman" w:hAnsi="Times New Roman" w:cs="Times New Roman"/>
          <w:sz w:val="24"/>
          <w:szCs w:val="24"/>
        </w:rPr>
        <w:t xml:space="preserve">of </w:t>
      </w:r>
      <w:r w:rsidRPr="003E2691">
        <w:rPr>
          <w:rFonts w:ascii="Times New Roman" w:eastAsia="Times New Roman" w:hAnsi="Times New Roman" w:cs="Times New Roman"/>
          <w:sz w:val="24"/>
          <w:szCs w:val="24"/>
        </w:rPr>
        <w:t xml:space="preserve">secondary outcomes suggested effects on </w:t>
      </w:r>
      <w:r>
        <w:rPr>
          <w:rFonts w:ascii="Times New Roman" w:eastAsia="Times New Roman" w:hAnsi="Times New Roman" w:cs="Times New Roman"/>
          <w:sz w:val="24"/>
          <w:szCs w:val="24"/>
        </w:rPr>
        <w:t>PaO</w:t>
      </w:r>
      <w:r w:rsidRPr="006516B9">
        <w:rPr>
          <w:rFonts w:ascii="Times New Roman" w:eastAsia="Times New Roman" w:hAnsi="Times New Roman" w:cs="Times New Roman"/>
          <w:sz w:val="24"/>
          <w:szCs w:val="24"/>
          <w:vertAlign w:val="subscript"/>
        </w:rPr>
        <w:t>2</w:t>
      </w:r>
      <w:r w:rsidRPr="003E2691">
        <w:rPr>
          <w:rFonts w:ascii="Times New Roman" w:eastAsia="Times New Roman" w:hAnsi="Times New Roman" w:cs="Times New Roman"/>
          <w:sz w:val="24"/>
          <w:szCs w:val="24"/>
        </w:rPr>
        <w:t xml:space="preserve"> (GHB -45.2 ± 29.8</w:t>
      </w:r>
      <w:r w:rsidR="00DE2A6F">
        <w:rPr>
          <w:rFonts w:ascii="Times New Roman" w:eastAsia="Times New Roman" w:hAnsi="Times New Roman" w:cs="Times New Roman"/>
          <w:sz w:val="24"/>
          <w:szCs w:val="24"/>
        </w:rPr>
        <w:t xml:space="preserve"> mmHg </w:t>
      </w:r>
      <w:r w:rsidR="00DE2A6F" w:rsidRPr="00E03A8A">
        <w:rPr>
          <w:rFonts w:ascii="Times New Roman" w:eastAsia="Times New Roman" w:hAnsi="Times New Roman" w:cs="Times New Roman"/>
          <w:sz w:val="24"/>
          <w:szCs w:val="24"/>
        </w:rPr>
        <w:t>[-6.03 ± 3.97 kPa]</w:t>
      </w:r>
      <w:r w:rsidRPr="003E2691">
        <w:rPr>
          <w:rFonts w:ascii="Times New Roman" w:eastAsia="Times New Roman" w:hAnsi="Times New Roman" w:cs="Times New Roman"/>
          <w:sz w:val="24"/>
          <w:szCs w:val="24"/>
        </w:rPr>
        <w:t>; saline +24.5 ± 32.4 mmHg</w:t>
      </w:r>
      <w:r w:rsidR="00DE2A6F">
        <w:rPr>
          <w:rFonts w:ascii="Times New Roman" w:eastAsia="Times New Roman" w:hAnsi="Times New Roman" w:cs="Times New Roman"/>
          <w:sz w:val="24"/>
          <w:szCs w:val="24"/>
        </w:rPr>
        <w:t xml:space="preserve"> </w:t>
      </w:r>
      <w:r w:rsidR="00DE2A6F" w:rsidRPr="00E03A8A">
        <w:rPr>
          <w:rFonts w:ascii="Times New Roman" w:eastAsia="Times New Roman" w:hAnsi="Times New Roman" w:cs="Times New Roman"/>
          <w:sz w:val="24"/>
          <w:szCs w:val="24"/>
        </w:rPr>
        <w:t>[+3.27 ± 4.32 kPa]</w:t>
      </w:r>
      <w:r w:rsidRPr="003E2691">
        <w:rPr>
          <w:rFonts w:ascii="Times New Roman" w:eastAsia="Times New Roman" w:hAnsi="Times New Roman" w:cs="Times New Roman"/>
          <w:sz w:val="24"/>
          <w:szCs w:val="24"/>
        </w:rPr>
        <w:t xml:space="preserve">; </w:t>
      </w:r>
      <w:r w:rsidRPr="006516B9">
        <w:rPr>
          <w:rFonts w:ascii="Times New Roman" w:eastAsia="Times New Roman" w:hAnsi="Times New Roman" w:cs="Times New Roman"/>
          <w:i/>
          <w:iCs/>
          <w:sz w:val="24"/>
          <w:szCs w:val="24"/>
        </w:rPr>
        <w:t>p</w:t>
      </w:r>
      <w:r w:rsidRPr="003E2691">
        <w:rPr>
          <w:rFonts w:ascii="Times New Roman" w:eastAsia="Times New Roman" w:hAnsi="Times New Roman" w:cs="Times New Roman"/>
          <w:sz w:val="24"/>
          <w:szCs w:val="24"/>
        </w:rPr>
        <w:t xml:space="preserve"> &lt; 0.001) and </w:t>
      </w:r>
      <w:r>
        <w:rPr>
          <w:rFonts w:ascii="Times New Roman" w:eastAsia="Times New Roman" w:hAnsi="Times New Roman" w:cs="Times New Roman"/>
          <w:sz w:val="24"/>
          <w:szCs w:val="24"/>
        </w:rPr>
        <w:t>PaCO</w:t>
      </w:r>
      <w:r w:rsidRPr="006516B9">
        <w:rPr>
          <w:rFonts w:ascii="Times New Roman" w:eastAsia="Times New Roman" w:hAnsi="Times New Roman" w:cs="Times New Roman"/>
          <w:sz w:val="24"/>
          <w:szCs w:val="24"/>
          <w:vertAlign w:val="subscript"/>
        </w:rPr>
        <w:t>2</w:t>
      </w:r>
      <w:r w:rsidRPr="003E2691">
        <w:rPr>
          <w:rFonts w:ascii="Times New Roman" w:eastAsia="Times New Roman" w:hAnsi="Times New Roman" w:cs="Times New Roman"/>
          <w:sz w:val="24"/>
          <w:szCs w:val="24"/>
        </w:rPr>
        <w:t xml:space="preserve"> (GHB -2 ± 10</w:t>
      </w:r>
      <w:r w:rsidR="00DE2A6F">
        <w:rPr>
          <w:rFonts w:ascii="Times New Roman" w:eastAsia="Times New Roman" w:hAnsi="Times New Roman" w:cs="Times New Roman"/>
          <w:sz w:val="24"/>
          <w:szCs w:val="24"/>
        </w:rPr>
        <w:t xml:space="preserve"> mmHg </w:t>
      </w:r>
      <w:r w:rsidR="00DE2A6F" w:rsidRPr="00E03A8A">
        <w:rPr>
          <w:rFonts w:ascii="Times New Roman" w:eastAsia="Times New Roman" w:hAnsi="Times New Roman" w:cs="Times New Roman"/>
          <w:sz w:val="24"/>
          <w:szCs w:val="24"/>
        </w:rPr>
        <w:t>[-0.27 ± 1.33 kPa]</w:t>
      </w:r>
      <w:r w:rsidRPr="003E2691">
        <w:rPr>
          <w:rFonts w:ascii="Times New Roman" w:eastAsia="Times New Roman" w:hAnsi="Times New Roman" w:cs="Times New Roman"/>
          <w:sz w:val="24"/>
          <w:szCs w:val="24"/>
        </w:rPr>
        <w:t>; saline -9 ± 8 mmHg</w:t>
      </w:r>
      <w:r w:rsidR="00DE2A6F">
        <w:rPr>
          <w:rFonts w:ascii="Times New Roman" w:eastAsia="Times New Roman" w:hAnsi="Times New Roman" w:cs="Times New Roman"/>
          <w:sz w:val="24"/>
          <w:szCs w:val="24"/>
        </w:rPr>
        <w:t xml:space="preserve"> </w:t>
      </w:r>
      <w:r w:rsidR="00DE2A6F" w:rsidRPr="00E03A8A">
        <w:rPr>
          <w:rFonts w:ascii="Times New Roman" w:eastAsia="Times New Roman" w:hAnsi="Times New Roman" w:cs="Times New Roman"/>
          <w:sz w:val="24"/>
          <w:szCs w:val="24"/>
        </w:rPr>
        <w:t>[-1.20 ± 1.07 kPa]</w:t>
      </w:r>
      <w:r w:rsidRPr="003E2691">
        <w:rPr>
          <w:rFonts w:ascii="Times New Roman" w:eastAsia="Times New Roman" w:hAnsi="Times New Roman" w:cs="Times New Roman"/>
          <w:sz w:val="24"/>
          <w:szCs w:val="24"/>
        </w:rPr>
        <w:t xml:space="preserve">; </w:t>
      </w:r>
      <w:r w:rsidRPr="006516B9">
        <w:rPr>
          <w:rFonts w:ascii="Times New Roman" w:eastAsia="Times New Roman" w:hAnsi="Times New Roman" w:cs="Times New Roman"/>
          <w:i/>
          <w:iCs/>
          <w:sz w:val="24"/>
          <w:szCs w:val="24"/>
        </w:rPr>
        <w:t>p</w:t>
      </w:r>
      <w:r w:rsidRPr="003E2691">
        <w:rPr>
          <w:rFonts w:ascii="Times New Roman" w:eastAsia="Times New Roman" w:hAnsi="Times New Roman" w:cs="Times New Roman"/>
          <w:sz w:val="24"/>
          <w:szCs w:val="24"/>
        </w:rPr>
        <w:t xml:space="preserve"> &lt; 0.001). The mean maximum </w:t>
      </w:r>
      <w:r w:rsidR="0061795F">
        <w:rPr>
          <w:rFonts w:ascii="Times New Roman" w:eastAsia="Times New Roman" w:hAnsi="Times New Roman" w:cs="Times New Roman"/>
          <w:sz w:val="24"/>
          <w:szCs w:val="24"/>
        </w:rPr>
        <w:t>blood</w:t>
      </w:r>
      <w:r w:rsidRPr="003E2691">
        <w:rPr>
          <w:rFonts w:ascii="Times New Roman" w:eastAsia="Times New Roman" w:hAnsi="Times New Roman" w:cs="Times New Roman"/>
          <w:sz w:val="24"/>
          <w:szCs w:val="24"/>
        </w:rPr>
        <w:t xml:space="preserve"> concentration of GHB was 1171.1 ± 229.3 µg m</w:t>
      </w:r>
      <w:r>
        <w:rPr>
          <w:rFonts w:ascii="Times New Roman" w:eastAsia="Times New Roman" w:hAnsi="Times New Roman" w:cs="Times New Roman"/>
          <w:sz w:val="24"/>
          <w:szCs w:val="24"/>
        </w:rPr>
        <w:t>L</w:t>
      </w:r>
      <w:r w:rsidRPr="003E2691">
        <w:rPr>
          <w:rFonts w:ascii="Times New Roman" w:eastAsia="Times New Roman" w:hAnsi="Times New Roman" w:cs="Times New Roman"/>
          <w:sz w:val="24"/>
          <w:szCs w:val="24"/>
          <w:vertAlign w:val="superscript"/>
        </w:rPr>
        <w:t>-1</w:t>
      </w:r>
      <w:r w:rsidRPr="003E2691">
        <w:rPr>
          <w:rFonts w:ascii="Times New Roman" w:eastAsia="Times New Roman" w:hAnsi="Times New Roman" w:cs="Times New Roman"/>
          <w:sz w:val="24"/>
          <w:szCs w:val="24"/>
        </w:rPr>
        <w:t>, with volume of distribution 335.3 ± 68.5 mL kg</w:t>
      </w:r>
      <w:r w:rsidRPr="003E2691">
        <w:rPr>
          <w:rFonts w:ascii="Times New Roman" w:eastAsia="Times New Roman" w:hAnsi="Times New Roman" w:cs="Times New Roman"/>
          <w:sz w:val="24"/>
          <w:szCs w:val="24"/>
          <w:vertAlign w:val="superscript"/>
        </w:rPr>
        <w:t>-1</w:t>
      </w:r>
      <w:r w:rsidRPr="003E2691">
        <w:rPr>
          <w:rFonts w:ascii="Times New Roman" w:eastAsia="Times New Roman" w:hAnsi="Times New Roman" w:cs="Times New Roman"/>
          <w:sz w:val="24"/>
          <w:szCs w:val="24"/>
        </w:rPr>
        <w:t>, clearance 77.2 ± 19.12 mL kg</w:t>
      </w:r>
      <w:r w:rsidRPr="003E2691">
        <w:rPr>
          <w:rFonts w:ascii="Times New Roman" w:eastAsia="Times New Roman" w:hAnsi="Times New Roman" w:cs="Times New Roman"/>
          <w:sz w:val="24"/>
          <w:szCs w:val="24"/>
          <w:vertAlign w:val="superscript"/>
        </w:rPr>
        <w:t xml:space="preserve">-1 </w:t>
      </w:r>
      <w:r w:rsidRPr="003E2691">
        <w:rPr>
          <w:rFonts w:ascii="Times New Roman" w:eastAsia="Times New Roman" w:hAnsi="Times New Roman" w:cs="Times New Roman"/>
          <w:sz w:val="24"/>
          <w:szCs w:val="24"/>
        </w:rPr>
        <w:t>h</w:t>
      </w:r>
      <w:r>
        <w:rPr>
          <w:rFonts w:ascii="Times New Roman" w:eastAsia="Times New Roman" w:hAnsi="Times New Roman" w:cs="Times New Roman"/>
          <w:sz w:val="24"/>
          <w:szCs w:val="24"/>
        </w:rPr>
        <w:t>our</w:t>
      </w:r>
      <w:r w:rsidRPr="003E2691">
        <w:rPr>
          <w:rFonts w:ascii="Times New Roman" w:eastAsia="Times New Roman" w:hAnsi="Times New Roman" w:cs="Times New Roman"/>
          <w:sz w:val="24"/>
          <w:szCs w:val="24"/>
          <w:vertAlign w:val="superscript"/>
        </w:rPr>
        <w:t>-1</w:t>
      </w:r>
      <w:r w:rsidRPr="003E2691">
        <w:rPr>
          <w:rFonts w:ascii="Times New Roman" w:eastAsia="Times New Roman" w:hAnsi="Times New Roman" w:cs="Times New Roman"/>
          <w:sz w:val="24"/>
          <w:szCs w:val="24"/>
        </w:rPr>
        <w:t xml:space="preserve"> and elimination half-life 3.10 ± 0.80 h</w:t>
      </w:r>
      <w:r>
        <w:rPr>
          <w:rFonts w:ascii="Times New Roman" w:eastAsia="Times New Roman" w:hAnsi="Times New Roman" w:cs="Times New Roman"/>
          <w:sz w:val="24"/>
          <w:szCs w:val="24"/>
        </w:rPr>
        <w:t>ours</w:t>
      </w:r>
      <w:r w:rsidRPr="003E2691">
        <w:rPr>
          <w:rFonts w:ascii="Times New Roman" w:eastAsia="Times New Roman" w:hAnsi="Times New Roman" w:cs="Times New Roman"/>
          <w:sz w:val="24"/>
          <w:szCs w:val="24"/>
        </w:rPr>
        <w:t>.</w:t>
      </w:r>
    </w:p>
    <w:p w14:paraId="36867F92" w14:textId="77777777" w:rsidR="00CD6A29" w:rsidRDefault="005A42CF" w:rsidP="00CD6A29">
      <w:pPr>
        <w:spacing w:after="0"/>
        <w:jc w:val="both"/>
        <w:textAlignment w:val="baseline"/>
        <w:rPr>
          <w:rFonts w:ascii="Times New Roman" w:eastAsia="Times New Roman" w:hAnsi="Times New Roman" w:cs="Times New Roman"/>
          <w:sz w:val="24"/>
          <w:szCs w:val="24"/>
        </w:rPr>
      </w:pPr>
      <w:r w:rsidRPr="003E2691">
        <w:rPr>
          <w:rFonts w:ascii="Times New Roman" w:eastAsia="Times New Roman" w:hAnsi="Times New Roman" w:cs="Times New Roman"/>
          <w:b/>
          <w:bCs/>
          <w:sz w:val="24"/>
          <w:szCs w:val="24"/>
        </w:rPr>
        <w:lastRenderedPageBreak/>
        <w:t xml:space="preserve">Conclusions and </w:t>
      </w:r>
      <w:r>
        <w:rPr>
          <w:rFonts w:ascii="Times New Roman" w:eastAsia="Times New Roman" w:hAnsi="Times New Roman" w:cs="Times New Roman"/>
          <w:b/>
          <w:bCs/>
          <w:sz w:val="24"/>
          <w:szCs w:val="24"/>
        </w:rPr>
        <w:t>c</w:t>
      </w:r>
      <w:r w:rsidRPr="003E2691">
        <w:rPr>
          <w:rFonts w:ascii="Times New Roman" w:eastAsia="Times New Roman" w:hAnsi="Times New Roman" w:cs="Times New Roman"/>
          <w:b/>
          <w:bCs/>
          <w:sz w:val="24"/>
          <w:szCs w:val="24"/>
        </w:rPr>
        <w:t xml:space="preserve">linical </w:t>
      </w:r>
      <w:r>
        <w:rPr>
          <w:rFonts w:ascii="Times New Roman" w:eastAsia="Times New Roman" w:hAnsi="Times New Roman" w:cs="Times New Roman"/>
          <w:b/>
          <w:bCs/>
          <w:sz w:val="24"/>
          <w:szCs w:val="24"/>
        </w:rPr>
        <w:t>r</w:t>
      </w:r>
      <w:r w:rsidRPr="003E2691">
        <w:rPr>
          <w:rFonts w:ascii="Times New Roman" w:eastAsia="Times New Roman" w:hAnsi="Times New Roman" w:cs="Times New Roman"/>
          <w:b/>
          <w:bCs/>
          <w:sz w:val="24"/>
          <w:szCs w:val="24"/>
        </w:rPr>
        <w:t xml:space="preserve">elevance </w:t>
      </w:r>
      <w:r w:rsidR="00CD6A29" w:rsidRPr="0056238E">
        <w:rPr>
          <w:rFonts w:ascii="Times New Roman" w:eastAsia="Times New Roman" w:hAnsi="Times New Roman" w:cs="Times New Roman"/>
          <w:sz w:val="24"/>
          <w:szCs w:val="24"/>
        </w:rPr>
        <w:t>GHB did not cause severe physiological side effects and may reduce cardiovascular depression</w:t>
      </w:r>
      <w:r w:rsidR="00CD6A29">
        <w:rPr>
          <w:rFonts w:ascii="Times New Roman" w:eastAsia="Times New Roman" w:hAnsi="Times New Roman" w:cs="Times New Roman"/>
          <w:sz w:val="24"/>
          <w:szCs w:val="24"/>
        </w:rPr>
        <w:t>.</w:t>
      </w:r>
    </w:p>
    <w:p w14:paraId="1CF5334B" w14:textId="77777777" w:rsidR="005C1F7B" w:rsidRPr="003E2691" w:rsidRDefault="005C1F7B" w:rsidP="00715E8F">
      <w:pPr>
        <w:spacing w:after="0"/>
        <w:jc w:val="both"/>
        <w:textAlignment w:val="baseline"/>
        <w:rPr>
          <w:rFonts w:ascii="Times New Roman" w:eastAsia="Times New Roman" w:hAnsi="Times New Roman" w:cs="Times New Roman"/>
          <w:sz w:val="24"/>
          <w:szCs w:val="24"/>
        </w:rPr>
      </w:pPr>
    </w:p>
    <w:p w14:paraId="0B775BC0" w14:textId="44D4EC8F" w:rsidR="00715E8F" w:rsidRPr="003E2691" w:rsidRDefault="00715E8F" w:rsidP="00715E8F">
      <w:pPr>
        <w:spacing w:after="0"/>
        <w:jc w:val="both"/>
        <w:rPr>
          <w:rFonts w:ascii="Times New Roman" w:eastAsia="Times New Roman" w:hAnsi="Times New Roman" w:cs="Times New Roman"/>
          <w:i/>
          <w:iCs/>
          <w:sz w:val="24"/>
          <w:szCs w:val="24"/>
        </w:rPr>
      </w:pPr>
      <w:r w:rsidRPr="003E2691">
        <w:rPr>
          <w:rFonts w:ascii="Times New Roman" w:eastAsia="Times New Roman" w:hAnsi="Times New Roman" w:cs="Times New Roman"/>
          <w:b/>
          <w:bCs/>
          <w:i/>
          <w:iCs/>
          <w:sz w:val="24"/>
          <w:szCs w:val="24"/>
        </w:rPr>
        <w:t>Keywords</w:t>
      </w:r>
      <w:r w:rsidRPr="003E2691">
        <w:rPr>
          <w:rFonts w:ascii="Times New Roman" w:eastAsia="Times New Roman" w:hAnsi="Times New Roman" w:cs="Times New Roman"/>
          <w:i/>
          <w:iCs/>
          <w:sz w:val="24"/>
          <w:szCs w:val="24"/>
        </w:rPr>
        <w:t xml:space="preserve">: </w:t>
      </w:r>
      <w:r w:rsidRPr="003E2691">
        <w:rPr>
          <w:rFonts w:ascii="Times New Roman" w:eastAsia="Times New Roman" w:hAnsi="Times New Roman" w:cs="Times New Roman"/>
          <w:sz w:val="24"/>
          <w:szCs w:val="24"/>
        </w:rPr>
        <w:t xml:space="preserve">anaesthesia, cardiorespiratory, </w:t>
      </w:r>
      <w:r w:rsidR="001B4529">
        <w:rPr>
          <w:rFonts w:ascii="Times New Roman" w:eastAsia="Times New Roman" w:hAnsi="Times New Roman" w:cs="Times New Roman"/>
          <w:sz w:val="24"/>
          <w:szCs w:val="24"/>
        </w:rPr>
        <w:t>g</w:t>
      </w:r>
      <w:r w:rsidR="001B4529" w:rsidRPr="003E2691">
        <w:rPr>
          <w:rFonts w:ascii="Times New Roman" w:eastAsia="Times New Roman" w:hAnsi="Times New Roman" w:cs="Times New Roman"/>
          <w:sz w:val="24"/>
          <w:szCs w:val="24"/>
        </w:rPr>
        <w:t xml:space="preserve">amma-hydroxybutyric acid, pig, </w:t>
      </w:r>
      <w:r w:rsidRPr="003E2691">
        <w:rPr>
          <w:rFonts w:ascii="Times New Roman" w:eastAsia="Times New Roman" w:hAnsi="Times New Roman" w:cs="Times New Roman"/>
          <w:sz w:val="24"/>
          <w:szCs w:val="24"/>
        </w:rPr>
        <w:t>sympathomimetic</w:t>
      </w:r>
      <w:r w:rsidR="003D493B">
        <w:rPr>
          <w:rFonts w:ascii="Times New Roman" w:eastAsia="Times New Roman" w:hAnsi="Times New Roman" w:cs="Times New Roman"/>
          <w:sz w:val="24"/>
          <w:szCs w:val="24"/>
        </w:rPr>
        <w:t>.</w:t>
      </w:r>
    </w:p>
    <w:p w14:paraId="7D0795B6" w14:textId="77777777" w:rsidR="00715E8F" w:rsidRPr="003E2691" w:rsidRDefault="00715E8F" w:rsidP="00715E8F">
      <w:pPr>
        <w:spacing w:after="0"/>
        <w:jc w:val="both"/>
        <w:rPr>
          <w:rFonts w:ascii="Times New Roman" w:eastAsia="Times New Roman" w:hAnsi="Times New Roman" w:cs="Times New Roman"/>
          <w:i/>
          <w:iCs/>
          <w:sz w:val="24"/>
          <w:szCs w:val="24"/>
        </w:rPr>
      </w:pPr>
    </w:p>
    <w:p w14:paraId="27075377" w14:textId="77777777" w:rsidR="00715E8F" w:rsidRPr="003E2691" w:rsidRDefault="00715E8F" w:rsidP="00715E8F">
      <w:pPr>
        <w:spacing w:after="0"/>
        <w:jc w:val="both"/>
        <w:rPr>
          <w:rFonts w:ascii="Times New Roman" w:eastAsia="Times New Roman" w:hAnsi="Times New Roman" w:cs="Times New Roman"/>
          <w:i/>
          <w:iCs/>
          <w:sz w:val="24"/>
          <w:szCs w:val="24"/>
        </w:rPr>
      </w:pPr>
    </w:p>
    <w:p w14:paraId="5F19C8E1" w14:textId="77777777" w:rsidR="00715E8F" w:rsidRPr="003E2691" w:rsidRDefault="00715E8F" w:rsidP="00715E8F">
      <w:pPr>
        <w:spacing w:after="0"/>
        <w:jc w:val="both"/>
        <w:rPr>
          <w:rFonts w:ascii="Times New Roman" w:eastAsia="Times New Roman" w:hAnsi="Times New Roman" w:cs="Times New Roman"/>
          <w:i/>
          <w:iCs/>
          <w:sz w:val="24"/>
          <w:szCs w:val="24"/>
        </w:rPr>
      </w:pPr>
    </w:p>
    <w:p w14:paraId="72DA0B7C" w14:textId="77777777" w:rsidR="00847CBD" w:rsidRDefault="00847CBD">
      <w:pPr>
        <w:spacing w:line="259"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7EBB0919" w14:textId="2068E305" w:rsidR="00715E8F" w:rsidRDefault="00715E8F" w:rsidP="00715E8F">
      <w:pPr>
        <w:spacing w:after="0"/>
        <w:jc w:val="both"/>
        <w:textAlignment w:val="baseline"/>
        <w:rPr>
          <w:rFonts w:ascii="Times New Roman" w:eastAsia="Times New Roman" w:hAnsi="Times New Roman" w:cs="Times New Roman"/>
          <w:sz w:val="24"/>
          <w:szCs w:val="24"/>
        </w:rPr>
      </w:pPr>
      <w:r w:rsidRPr="003E2691">
        <w:rPr>
          <w:rFonts w:ascii="Times New Roman" w:eastAsia="Times New Roman" w:hAnsi="Times New Roman" w:cs="Times New Roman"/>
          <w:b/>
          <w:bCs/>
          <w:sz w:val="24"/>
          <w:szCs w:val="24"/>
        </w:rPr>
        <w:lastRenderedPageBreak/>
        <w:t>Introduction</w:t>
      </w:r>
      <w:r w:rsidRPr="003E2691">
        <w:rPr>
          <w:rFonts w:ascii="Times New Roman" w:eastAsia="Times New Roman" w:hAnsi="Times New Roman" w:cs="Times New Roman"/>
          <w:sz w:val="24"/>
          <w:szCs w:val="24"/>
        </w:rPr>
        <w:t xml:space="preserve"> </w:t>
      </w:r>
    </w:p>
    <w:p w14:paraId="685904BB" w14:textId="63100265" w:rsidR="00715E8F" w:rsidRPr="003D493B" w:rsidRDefault="00715E8F" w:rsidP="00715E8F">
      <w:pPr>
        <w:spacing w:after="0"/>
        <w:jc w:val="both"/>
        <w:textAlignment w:val="baseline"/>
        <w:rPr>
          <w:rFonts w:ascii="Times New Roman" w:eastAsia="Times New Roman" w:hAnsi="Times New Roman" w:cs="Times New Roman"/>
          <w:sz w:val="24"/>
          <w:szCs w:val="24"/>
        </w:rPr>
      </w:pPr>
      <w:r w:rsidRPr="003D493B">
        <w:rPr>
          <w:rFonts w:ascii="Times New Roman" w:eastAsia="Times New Roman" w:hAnsi="Times New Roman" w:cs="Times New Roman"/>
          <w:sz w:val="24"/>
          <w:szCs w:val="24"/>
        </w:rPr>
        <w:t xml:space="preserve">Sodium </w:t>
      </w:r>
      <w:proofErr w:type="spellStart"/>
      <w:r w:rsidRPr="003D493B">
        <w:rPr>
          <w:rFonts w:ascii="Times New Roman" w:eastAsia="Times New Roman" w:hAnsi="Times New Roman" w:cs="Times New Roman"/>
          <w:sz w:val="24"/>
          <w:szCs w:val="24"/>
        </w:rPr>
        <w:t>oxybate</w:t>
      </w:r>
      <w:proofErr w:type="spellEnd"/>
      <w:r w:rsidR="002C0CEB" w:rsidRPr="003D493B">
        <w:rPr>
          <w:rFonts w:ascii="Times New Roman" w:eastAsia="Times New Roman" w:hAnsi="Times New Roman" w:cs="Times New Roman"/>
          <w:sz w:val="24"/>
          <w:szCs w:val="24"/>
        </w:rPr>
        <w:t>,</w:t>
      </w:r>
      <w:r w:rsidR="007D2F5F" w:rsidRPr="003D493B">
        <w:rPr>
          <w:rFonts w:ascii="Times New Roman" w:eastAsia="Times New Roman" w:hAnsi="Times New Roman" w:cs="Times New Roman"/>
          <w:sz w:val="24"/>
          <w:szCs w:val="24"/>
        </w:rPr>
        <w:t xml:space="preserve"> </w:t>
      </w:r>
      <w:r w:rsidRPr="008B7964">
        <w:rPr>
          <w:rFonts w:ascii="Times New Roman" w:eastAsia="Times New Roman" w:hAnsi="Times New Roman" w:cs="Times New Roman"/>
          <w:sz w:val="24"/>
          <w:szCs w:val="24"/>
        </w:rPr>
        <w:t>the</w:t>
      </w:r>
      <w:r w:rsidR="000D5DF0" w:rsidRPr="008B7964">
        <w:rPr>
          <w:rFonts w:ascii="Times New Roman" w:eastAsia="Times New Roman" w:hAnsi="Times New Roman" w:cs="Times New Roman"/>
          <w:sz w:val="24"/>
          <w:szCs w:val="24"/>
        </w:rPr>
        <w:t xml:space="preserve"> </w:t>
      </w:r>
      <w:r w:rsidRPr="008B7964">
        <w:rPr>
          <w:rFonts w:ascii="Times New Roman" w:eastAsia="Times New Roman" w:hAnsi="Times New Roman" w:cs="Times New Roman"/>
          <w:sz w:val="24"/>
          <w:szCs w:val="24"/>
        </w:rPr>
        <w:t>salt</w:t>
      </w:r>
      <w:r w:rsidRPr="003D493B">
        <w:rPr>
          <w:rFonts w:ascii="Times New Roman" w:eastAsia="Times New Roman" w:hAnsi="Times New Roman" w:cs="Times New Roman"/>
          <w:sz w:val="24"/>
          <w:szCs w:val="24"/>
        </w:rPr>
        <w:t xml:space="preserve"> form of gamma-hydroxybutyric acid (GHB), </w:t>
      </w:r>
      <w:r w:rsidR="005539EA" w:rsidRPr="003D493B">
        <w:rPr>
          <w:rFonts w:ascii="Times New Roman" w:eastAsia="Times New Roman" w:hAnsi="Times New Roman" w:cs="Times New Roman"/>
          <w:sz w:val="24"/>
          <w:szCs w:val="24"/>
        </w:rPr>
        <w:t xml:space="preserve">is </w:t>
      </w:r>
      <w:r w:rsidRPr="003D493B">
        <w:rPr>
          <w:rFonts w:ascii="Times New Roman" w:eastAsia="Times New Roman" w:hAnsi="Times New Roman" w:cs="Times New Roman"/>
          <w:sz w:val="24"/>
          <w:szCs w:val="24"/>
        </w:rPr>
        <w:t>a naturally occurring neuromodulator and GABA analogue</w:t>
      </w:r>
      <w:r w:rsidR="00C061A6" w:rsidRPr="003D493B">
        <w:rPr>
          <w:rFonts w:ascii="Times New Roman" w:eastAsia="Times New Roman" w:hAnsi="Times New Roman" w:cs="Times New Roman"/>
          <w:sz w:val="24"/>
          <w:szCs w:val="24"/>
        </w:rPr>
        <w:t>,</w:t>
      </w:r>
      <w:r w:rsidRPr="003D493B">
        <w:rPr>
          <w:rFonts w:ascii="Times New Roman" w:eastAsia="Times New Roman" w:hAnsi="Times New Roman" w:cs="Times New Roman"/>
          <w:sz w:val="24"/>
          <w:szCs w:val="24"/>
        </w:rPr>
        <w:t xml:space="preserve"> </w:t>
      </w:r>
      <w:r w:rsidR="005C619A" w:rsidRPr="003D493B">
        <w:rPr>
          <w:rFonts w:ascii="Times New Roman" w:eastAsia="Times New Roman" w:hAnsi="Times New Roman" w:cs="Times New Roman"/>
          <w:sz w:val="24"/>
          <w:szCs w:val="24"/>
        </w:rPr>
        <w:t xml:space="preserve">licensed </w:t>
      </w:r>
      <w:r w:rsidRPr="003D493B">
        <w:rPr>
          <w:rFonts w:ascii="Times New Roman" w:eastAsia="Times New Roman" w:hAnsi="Times New Roman" w:cs="Times New Roman"/>
          <w:sz w:val="24"/>
          <w:szCs w:val="24"/>
        </w:rPr>
        <w:t>as a hypertonic injectable solution (</w:t>
      </w:r>
      <w:proofErr w:type="spellStart"/>
      <w:r w:rsidRPr="003D493B">
        <w:rPr>
          <w:rFonts w:ascii="Times New Roman" w:eastAsia="Times New Roman" w:hAnsi="Times New Roman" w:cs="Times New Roman"/>
          <w:sz w:val="24"/>
          <w:szCs w:val="24"/>
        </w:rPr>
        <w:t>Somsanit</w:t>
      </w:r>
      <w:proofErr w:type="spellEnd"/>
      <w:r w:rsidRPr="003D493B">
        <w:rPr>
          <w:rFonts w:ascii="Times New Roman" w:eastAsia="Times New Roman" w:hAnsi="Times New Roman" w:cs="Times New Roman"/>
          <w:sz w:val="24"/>
          <w:szCs w:val="24"/>
        </w:rPr>
        <w:t xml:space="preserve">) </w:t>
      </w:r>
      <w:r w:rsidR="00C061A6" w:rsidRPr="003D493B">
        <w:rPr>
          <w:rFonts w:ascii="Times New Roman" w:eastAsia="Times New Roman" w:hAnsi="Times New Roman" w:cs="Times New Roman"/>
          <w:sz w:val="24"/>
          <w:szCs w:val="24"/>
        </w:rPr>
        <w:t>for anaesthesia</w:t>
      </w:r>
      <w:r w:rsidRPr="003D493B">
        <w:rPr>
          <w:rFonts w:ascii="Times New Roman" w:eastAsia="Times New Roman" w:hAnsi="Times New Roman" w:cs="Times New Roman"/>
          <w:sz w:val="24"/>
          <w:szCs w:val="24"/>
        </w:rPr>
        <w:t xml:space="preserve"> in humans</w:t>
      </w:r>
      <w:r w:rsidR="004D4FEB" w:rsidRPr="003D493B">
        <w:rPr>
          <w:rFonts w:ascii="Times New Roman" w:eastAsia="Times New Roman" w:hAnsi="Times New Roman" w:cs="Times New Roman"/>
          <w:sz w:val="24"/>
          <w:szCs w:val="24"/>
        </w:rPr>
        <w:t>. O</w:t>
      </w:r>
      <w:r w:rsidRPr="003D493B">
        <w:rPr>
          <w:rFonts w:ascii="Times New Roman" w:eastAsia="Times New Roman" w:hAnsi="Times New Roman" w:cs="Times New Roman"/>
          <w:sz w:val="24"/>
          <w:szCs w:val="24"/>
        </w:rPr>
        <w:t>ral formulations (</w:t>
      </w:r>
      <w:proofErr w:type="spellStart"/>
      <w:r w:rsidRPr="003D493B">
        <w:rPr>
          <w:rFonts w:ascii="Times New Roman" w:eastAsia="Times New Roman" w:hAnsi="Times New Roman" w:cs="Times New Roman"/>
          <w:sz w:val="24"/>
          <w:szCs w:val="24"/>
        </w:rPr>
        <w:t>Xyrem</w:t>
      </w:r>
      <w:proofErr w:type="spellEnd"/>
      <w:r w:rsidRPr="003D493B">
        <w:rPr>
          <w:rFonts w:ascii="Times New Roman" w:eastAsia="Times New Roman" w:hAnsi="Times New Roman" w:cs="Times New Roman"/>
          <w:sz w:val="24"/>
          <w:szCs w:val="24"/>
        </w:rPr>
        <w:t xml:space="preserve">) </w:t>
      </w:r>
      <w:r w:rsidR="004D4FEB" w:rsidRPr="003D493B">
        <w:rPr>
          <w:rFonts w:ascii="Times New Roman" w:eastAsia="Times New Roman" w:hAnsi="Times New Roman" w:cs="Times New Roman"/>
          <w:sz w:val="24"/>
          <w:szCs w:val="24"/>
        </w:rPr>
        <w:t xml:space="preserve">are used </w:t>
      </w:r>
      <w:r w:rsidR="00C12AEA" w:rsidRPr="003D493B">
        <w:rPr>
          <w:rFonts w:ascii="Times New Roman" w:eastAsia="Times New Roman" w:hAnsi="Times New Roman" w:cs="Times New Roman"/>
          <w:sz w:val="24"/>
          <w:szCs w:val="24"/>
        </w:rPr>
        <w:t>to treat</w:t>
      </w:r>
      <w:r w:rsidRPr="003D493B">
        <w:rPr>
          <w:rFonts w:ascii="Times New Roman" w:eastAsia="Times New Roman" w:hAnsi="Times New Roman" w:cs="Times New Roman"/>
          <w:sz w:val="24"/>
          <w:szCs w:val="24"/>
        </w:rPr>
        <w:t xml:space="preserve"> </w:t>
      </w:r>
      <w:r w:rsidR="0008400F" w:rsidRPr="004D15F3">
        <w:rPr>
          <w:rFonts w:ascii="Times New Roman" w:eastAsia="Times New Roman" w:hAnsi="Times New Roman" w:cs="Times New Roman"/>
          <w:sz w:val="24"/>
          <w:szCs w:val="24"/>
        </w:rPr>
        <w:t>narcolepsy</w:t>
      </w:r>
      <w:r w:rsidRPr="003D493B">
        <w:rPr>
          <w:rFonts w:ascii="Times New Roman" w:eastAsia="Times New Roman" w:hAnsi="Times New Roman" w:cs="Times New Roman"/>
          <w:sz w:val="24"/>
          <w:szCs w:val="24"/>
        </w:rPr>
        <w:t xml:space="preserve"> and</w:t>
      </w:r>
      <w:r w:rsidR="00DA4CB3" w:rsidRPr="003D493B">
        <w:rPr>
          <w:rFonts w:ascii="Times New Roman" w:eastAsia="Times New Roman" w:hAnsi="Times New Roman" w:cs="Times New Roman"/>
          <w:sz w:val="24"/>
          <w:szCs w:val="24"/>
        </w:rPr>
        <w:t xml:space="preserve"> as </w:t>
      </w:r>
      <w:r w:rsidR="00DA4CB3" w:rsidRPr="004D15F3">
        <w:rPr>
          <w:rFonts w:ascii="Times New Roman" w:eastAsia="Times New Roman" w:hAnsi="Times New Roman" w:cs="Times New Roman"/>
          <w:sz w:val="24"/>
          <w:szCs w:val="24"/>
        </w:rPr>
        <w:t xml:space="preserve">an adjuvant medication to treat </w:t>
      </w:r>
      <w:r w:rsidR="003D493B">
        <w:rPr>
          <w:rFonts w:ascii="Times New Roman" w:eastAsia="Times New Roman" w:hAnsi="Times New Roman" w:cs="Times New Roman"/>
          <w:sz w:val="24"/>
          <w:szCs w:val="24"/>
        </w:rPr>
        <w:t xml:space="preserve">the </w:t>
      </w:r>
      <w:r w:rsidR="00DA4CB3" w:rsidRPr="004D15F3">
        <w:rPr>
          <w:rFonts w:ascii="Times New Roman" w:eastAsia="Times New Roman" w:hAnsi="Times New Roman" w:cs="Times New Roman"/>
          <w:sz w:val="24"/>
          <w:szCs w:val="24"/>
        </w:rPr>
        <w:t xml:space="preserve">withdrawal symptoms </w:t>
      </w:r>
      <w:r w:rsidR="003D493B">
        <w:rPr>
          <w:rFonts w:ascii="Times New Roman" w:eastAsia="Times New Roman" w:hAnsi="Times New Roman" w:cs="Times New Roman"/>
          <w:sz w:val="24"/>
          <w:szCs w:val="24"/>
        </w:rPr>
        <w:t xml:space="preserve">of </w:t>
      </w:r>
      <w:r w:rsidR="00E86815" w:rsidRPr="004D15F3">
        <w:rPr>
          <w:rFonts w:ascii="Times New Roman" w:eastAsia="Times New Roman" w:hAnsi="Times New Roman" w:cs="Times New Roman"/>
          <w:sz w:val="24"/>
          <w:szCs w:val="24"/>
        </w:rPr>
        <w:t>alcohol use disorder</w:t>
      </w:r>
      <w:r w:rsidR="004D15F3">
        <w:rPr>
          <w:rFonts w:ascii="Times New Roman" w:eastAsia="Times New Roman" w:hAnsi="Times New Roman" w:cs="Times New Roman"/>
          <w:sz w:val="24"/>
          <w:szCs w:val="24"/>
        </w:rPr>
        <w:t xml:space="preserve"> in humans</w:t>
      </w:r>
      <w:r w:rsidRPr="003D493B">
        <w:rPr>
          <w:rFonts w:ascii="Times New Roman" w:eastAsia="Times New Roman" w:hAnsi="Times New Roman" w:cs="Times New Roman"/>
          <w:sz w:val="24"/>
          <w:szCs w:val="24"/>
        </w:rPr>
        <w:t>. Its pharmacological effects are mainly GABAergic-dependent (Felmlee et al. 2021</w:t>
      </w:r>
      <w:r w:rsidR="001B62C4" w:rsidRPr="003D493B">
        <w:rPr>
          <w:rFonts w:ascii="Times New Roman" w:eastAsia="Times New Roman" w:hAnsi="Times New Roman" w:cs="Times New Roman"/>
          <w:sz w:val="24"/>
          <w:szCs w:val="24"/>
        </w:rPr>
        <w:t>)</w:t>
      </w:r>
    </w:p>
    <w:p w14:paraId="3A17757E" w14:textId="4955580B" w:rsidR="00715E8F" w:rsidRPr="005471C8" w:rsidRDefault="00BD61E2" w:rsidP="00916B88">
      <w:pPr>
        <w:spacing w:after="0"/>
        <w:ind w:firstLine="720"/>
        <w:jc w:val="both"/>
        <w:rPr>
          <w:rFonts w:ascii="Times New Roman" w:eastAsia="Times New Roman" w:hAnsi="Times New Roman" w:cs="Times New Roman"/>
          <w:sz w:val="24"/>
          <w:szCs w:val="24"/>
          <w:lang w:val="en-US"/>
        </w:rPr>
      </w:pPr>
      <w:r w:rsidRPr="003D493B">
        <w:rPr>
          <w:rFonts w:ascii="Times New Roman" w:eastAsia="Times New Roman" w:hAnsi="Times New Roman" w:cs="Times New Roman"/>
          <w:sz w:val="24"/>
          <w:szCs w:val="24"/>
          <w:lang w:val="en-US"/>
        </w:rPr>
        <w:t xml:space="preserve">In humans, </w:t>
      </w:r>
      <w:r w:rsidR="00916B88" w:rsidRPr="003D493B">
        <w:rPr>
          <w:rFonts w:ascii="Times New Roman" w:eastAsia="Times New Roman" w:hAnsi="Times New Roman" w:cs="Times New Roman"/>
          <w:sz w:val="24"/>
          <w:szCs w:val="24"/>
          <w:lang w:val="en-US"/>
        </w:rPr>
        <w:t xml:space="preserve">GHB </w:t>
      </w:r>
      <w:r w:rsidRPr="003D493B">
        <w:rPr>
          <w:rFonts w:ascii="Times New Roman" w:eastAsia="Times New Roman" w:hAnsi="Times New Roman" w:cs="Times New Roman"/>
          <w:sz w:val="24"/>
          <w:szCs w:val="24"/>
          <w:lang w:val="en-US"/>
        </w:rPr>
        <w:t xml:space="preserve">causes a dose dependent effect which ranges from </w:t>
      </w:r>
      <w:r w:rsidR="00916B88" w:rsidRPr="003D493B">
        <w:rPr>
          <w:rFonts w:ascii="Times New Roman" w:eastAsia="Times New Roman" w:hAnsi="Times New Roman" w:cs="Times New Roman"/>
          <w:sz w:val="24"/>
          <w:szCs w:val="24"/>
          <w:lang w:val="en-US"/>
        </w:rPr>
        <w:t xml:space="preserve">relaxation and euphoria, </w:t>
      </w:r>
      <w:r w:rsidRPr="003D493B">
        <w:rPr>
          <w:rFonts w:ascii="Times New Roman" w:eastAsia="Times New Roman" w:hAnsi="Times New Roman" w:cs="Times New Roman"/>
          <w:sz w:val="24"/>
          <w:szCs w:val="24"/>
          <w:lang w:val="en-US"/>
        </w:rPr>
        <w:t xml:space="preserve">to </w:t>
      </w:r>
      <w:r w:rsidR="00916B88" w:rsidRPr="003D493B">
        <w:rPr>
          <w:rFonts w:ascii="Times New Roman" w:eastAsia="Times New Roman" w:hAnsi="Times New Roman" w:cs="Times New Roman"/>
          <w:sz w:val="24"/>
          <w:szCs w:val="24"/>
          <w:lang w:val="en-US"/>
        </w:rPr>
        <w:t>sleep</w:t>
      </w:r>
      <w:r w:rsidRPr="003D493B">
        <w:rPr>
          <w:rFonts w:ascii="Times New Roman" w:eastAsia="Times New Roman" w:hAnsi="Times New Roman" w:cs="Times New Roman"/>
          <w:sz w:val="24"/>
          <w:szCs w:val="24"/>
          <w:lang w:val="en-US"/>
        </w:rPr>
        <w:t xml:space="preserve"> enhancement</w:t>
      </w:r>
      <w:r w:rsidR="00916B88" w:rsidRPr="003D493B">
        <w:rPr>
          <w:rFonts w:ascii="Times New Roman" w:eastAsia="Times New Roman" w:hAnsi="Times New Roman" w:cs="Times New Roman"/>
          <w:sz w:val="24"/>
          <w:szCs w:val="24"/>
          <w:lang w:val="en-US"/>
        </w:rPr>
        <w:t xml:space="preserve">, sedation, </w:t>
      </w:r>
      <w:r w:rsidRPr="003D493B">
        <w:rPr>
          <w:rFonts w:ascii="Times New Roman" w:eastAsia="Times New Roman" w:hAnsi="Times New Roman" w:cs="Times New Roman"/>
          <w:sz w:val="24"/>
          <w:szCs w:val="24"/>
          <w:lang w:val="en-US"/>
        </w:rPr>
        <w:t>and</w:t>
      </w:r>
      <w:r w:rsidR="00916B88" w:rsidRPr="003D493B">
        <w:rPr>
          <w:rFonts w:ascii="Times New Roman" w:eastAsia="Times New Roman" w:hAnsi="Times New Roman" w:cs="Times New Roman"/>
          <w:sz w:val="24"/>
          <w:szCs w:val="24"/>
          <w:lang w:val="en-US"/>
        </w:rPr>
        <w:t xml:space="preserve"> </w:t>
      </w:r>
      <w:proofErr w:type="spellStart"/>
      <w:r w:rsidR="00916B88" w:rsidRPr="003D493B">
        <w:rPr>
          <w:rFonts w:ascii="Times New Roman" w:eastAsia="Times New Roman" w:hAnsi="Times New Roman" w:cs="Times New Roman"/>
          <w:sz w:val="24"/>
          <w:szCs w:val="24"/>
          <w:lang w:val="en-US"/>
        </w:rPr>
        <w:t>anaesthesia</w:t>
      </w:r>
      <w:proofErr w:type="spellEnd"/>
      <w:r w:rsidR="00916B88" w:rsidRPr="003D493B">
        <w:rPr>
          <w:rFonts w:ascii="Times New Roman" w:eastAsia="Times New Roman" w:hAnsi="Times New Roman" w:cs="Times New Roman"/>
          <w:sz w:val="24"/>
          <w:szCs w:val="24"/>
          <w:lang w:val="en-US"/>
        </w:rPr>
        <w:t xml:space="preserve"> (</w:t>
      </w:r>
      <w:proofErr w:type="spellStart"/>
      <w:r w:rsidR="00916B88" w:rsidRPr="003D493B">
        <w:rPr>
          <w:rFonts w:ascii="Times New Roman" w:eastAsia="Times New Roman" w:hAnsi="Times New Roman" w:cs="Times New Roman"/>
          <w:sz w:val="24"/>
          <w:szCs w:val="24"/>
          <w:lang w:val="en-US"/>
        </w:rPr>
        <w:t>Busardò</w:t>
      </w:r>
      <w:proofErr w:type="spellEnd"/>
      <w:r w:rsidR="00916B88" w:rsidRPr="003D493B">
        <w:rPr>
          <w:rFonts w:ascii="Times New Roman" w:eastAsia="Times New Roman" w:hAnsi="Times New Roman" w:cs="Times New Roman"/>
          <w:sz w:val="24"/>
          <w:szCs w:val="24"/>
          <w:lang w:val="en-US"/>
        </w:rPr>
        <w:t xml:space="preserve"> &amp; Jones, 2015). </w:t>
      </w:r>
      <w:r w:rsidR="003F4B6E" w:rsidRPr="003D493B">
        <w:rPr>
          <w:rFonts w:ascii="Times New Roman" w:eastAsia="Times New Roman" w:hAnsi="Times New Roman" w:cs="Times New Roman"/>
          <w:sz w:val="24"/>
          <w:szCs w:val="24"/>
        </w:rPr>
        <w:t>The latter</w:t>
      </w:r>
      <w:r w:rsidR="005C1CD7" w:rsidRPr="003D493B">
        <w:rPr>
          <w:rFonts w:ascii="Times New Roman" w:eastAsia="Times New Roman" w:hAnsi="Times New Roman" w:cs="Times New Roman"/>
          <w:sz w:val="24"/>
          <w:szCs w:val="24"/>
        </w:rPr>
        <w:t xml:space="preserve"> </w:t>
      </w:r>
      <w:r w:rsidR="00301E0F" w:rsidRPr="003D493B">
        <w:rPr>
          <w:rFonts w:ascii="Times New Roman" w:eastAsia="Times New Roman" w:hAnsi="Times New Roman" w:cs="Times New Roman"/>
          <w:sz w:val="24"/>
          <w:szCs w:val="24"/>
        </w:rPr>
        <w:t>is characterized by</w:t>
      </w:r>
      <w:r w:rsidR="007A1EF4" w:rsidRPr="003D493B">
        <w:rPr>
          <w:rFonts w:ascii="Times New Roman" w:eastAsia="Times New Roman" w:hAnsi="Times New Roman" w:cs="Times New Roman"/>
          <w:sz w:val="24"/>
          <w:szCs w:val="24"/>
        </w:rPr>
        <w:t xml:space="preserve"> a slow onset, </w:t>
      </w:r>
      <w:r w:rsidR="005C1CD7" w:rsidRPr="003D493B">
        <w:rPr>
          <w:rFonts w:ascii="Times New Roman" w:eastAsia="Times New Roman" w:hAnsi="Times New Roman" w:cs="Times New Roman"/>
          <w:sz w:val="24"/>
          <w:szCs w:val="24"/>
        </w:rPr>
        <w:t>prolonged duration</w:t>
      </w:r>
      <w:r w:rsidR="00536B4B" w:rsidRPr="003D493B">
        <w:rPr>
          <w:rFonts w:ascii="Times New Roman" w:eastAsia="Times New Roman" w:hAnsi="Times New Roman" w:cs="Times New Roman"/>
          <w:sz w:val="24"/>
          <w:szCs w:val="24"/>
        </w:rPr>
        <w:t xml:space="preserve">, </w:t>
      </w:r>
      <w:r w:rsidR="007A1EF4" w:rsidRPr="003D493B">
        <w:rPr>
          <w:rFonts w:ascii="Times New Roman" w:eastAsia="Times New Roman" w:hAnsi="Times New Roman" w:cs="Times New Roman"/>
          <w:sz w:val="24"/>
          <w:szCs w:val="24"/>
        </w:rPr>
        <w:t>minimal cardiovascular effects</w:t>
      </w:r>
      <w:r w:rsidR="00201BB4" w:rsidRPr="003D493B">
        <w:rPr>
          <w:rFonts w:ascii="Times New Roman" w:eastAsia="Times New Roman" w:hAnsi="Times New Roman" w:cs="Times New Roman"/>
          <w:sz w:val="24"/>
          <w:szCs w:val="24"/>
        </w:rPr>
        <w:t xml:space="preserve"> and a</w:t>
      </w:r>
      <w:r w:rsidR="007A1EF4" w:rsidRPr="003D493B">
        <w:rPr>
          <w:rFonts w:ascii="Times New Roman" w:eastAsia="Times New Roman" w:hAnsi="Times New Roman" w:cs="Times New Roman"/>
          <w:sz w:val="24"/>
          <w:szCs w:val="24"/>
        </w:rPr>
        <w:t xml:space="preserve"> lack</w:t>
      </w:r>
      <w:r w:rsidR="00201BB4" w:rsidRPr="003D493B">
        <w:rPr>
          <w:rFonts w:ascii="Times New Roman" w:eastAsia="Times New Roman" w:hAnsi="Times New Roman" w:cs="Times New Roman"/>
          <w:sz w:val="24"/>
          <w:szCs w:val="24"/>
        </w:rPr>
        <w:t xml:space="preserve"> of</w:t>
      </w:r>
      <w:r w:rsidR="007A1EF4" w:rsidRPr="003D493B">
        <w:rPr>
          <w:rFonts w:ascii="Times New Roman" w:eastAsia="Times New Roman" w:hAnsi="Times New Roman" w:cs="Times New Roman"/>
          <w:sz w:val="24"/>
          <w:szCs w:val="24"/>
        </w:rPr>
        <w:t xml:space="preserve"> analgesic properties</w:t>
      </w:r>
      <w:r w:rsidR="00715E8F" w:rsidRPr="003D493B">
        <w:rPr>
          <w:rFonts w:ascii="Times New Roman" w:eastAsia="Times New Roman" w:hAnsi="Times New Roman" w:cs="Times New Roman"/>
          <w:sz w:val="24"/>
          <w:szCs w:val="24"/>
        </w:rPr>
        <w:t xml:space="preserve"> (Blumenfeld et al. 1962, Kleinschmidt et al. 1995). </w:t>
      </w:r>
      <w:r w:rsidR="0043763E" w:rsidRPr="003D493B">
        <w:rPr>
          <w:rFonts w:ascii="Times New Roman" w:eastAsia="Times New Roman" w:hAnsi="Times New Roman" w:cs="Times New Roman"/>
          <w:color w:val="000000" w:themeColor="text1"/>
          <w:sz w:val="24"/>
          <w:szCs w:val="24"/>
        </w:rPr>
        <w:t>A</w:t>
      </w:r>
      <w:r w:rsidR="00975CFF" w:rsidRPr="003D493B">
        <w:rPr>
          <w:rFonts w:ascii="Times New Roman" w:eastAsia="Times New Roman" w:hAnsi="Times New Roman" w:cs="Times New Roman"/>
          <w:color w:val="000000" w:themeColor="text1"/>
          <w:sz w:val="24"/>
          <w:szCs w:val="24"/>
        </w:rPr>
        <w:t xml:space="preserve">fter </w:t>
      </w:r>
      <w:r w:rsidR="00E60C10" w:rsidRPr="003D493B">
        <w:rPr>
          <w:rFonts w:ascii="Times New Roman" w:eastAsia="Times New Roman" w:hAnsi="Times New Roman" w:cs="Times New Roman"/>
          <w:color w:val="000000" w:themeColor="text1"/>
          <w:sz w:val="24"/>
          <w:szCs w:val="24"/>
        </w:rPr>
        <w:t>induction of anaesthesia with</w:t>
      </w:r>
      <w:r w:rsidR="00715E8F" w:rsidRPr="003D493B">
        <w:rPr>
          <w:rFonts w:ascii="Times New Roman" w:eastAsia="Times New Roman" w:hAnsi="Times New Roman" w:cs="Times New Roman"/>
          <w:color w:val="000000" w:themeColor="text1"/>
          <w:sz w:val="24"/>
          <w:szCs w:val="24"/>
        </w:rPr>
        <w:t xml:space="preserve"> GHB</w:t>
      </w:r>
      <w:r w:rsidR="0043763E" w:rsidRPr="003D493B">
        <w:rPr>
          <w:rFonts w:ascii="Times New Roman" w:eastAsia="Times New Roman" w:hAnsi="Times New Roman" w:cs="Times New Roman"/>
          <w:sz w:val="24"/>
          <w:szCs w:val="24"/>
        </w:rPr>
        <w:t xml:space="preserve"> i</w:t>
      </w:r>
      <w:r w:rsidR="0043763E" w:rsidRPr="003D493B">
        <w:rPr>
          <w:rFonts w:ascii="Times New Roman" w:eastAsia="Times New Roman" w:hAnsi="Times New Roman" w:cs="Times New Roman"/>
          <w:color w:val="000000" w:themeColor="text1"/>
          <w:sz w:val="24"/>
          <w:szCs w:val="24"/>
        </w:rPr>
        <w:t>n 38 patients undergoing advanced cardiac surgery</w:t>
      </w:r>
      <w:r w:rsidR="000E5D55" w:rsidRPr="003D493B">
        <w:rPr>
          <w:rFonts w:ascii="Times New Roman" w:eastAsia="Times New Roman" w:hAnsi="Times New Roman" w:cs="Times New Roman"/>
          <w:color w:val="000000" w:themeColor="text1"/>
          <w:sz w:val="24"/>
          <w:szCs w:val="24"/>
        </w:rPr>
        <w:t>,</w:t>
      </w:r>
      <w:r w:rsidR="00E60C10" w:rsidRPr="003D493B">
        <w:rPr>
          <w:rFonts w:ascii="Times New Roman" w:eastAsia="Times New Roman" w:hAnsi="Times New Roman" w:cs="Times New Roman"/>
          <w:color w:val="000000" w:themeColor="text1"/>
          <w:sz w:val="24"/>
          <w:szCs w:val="24"/>
        </w:rPr>
        <w:t xml:space="preserve"> </w:t>
      </w:r>
      <w:r w:rsidR="00975CFF" w:rsidRPr="003D493B">
        <w:rPr>
          <w:rFonts w:ascii="Times New Roman" w:eastAsia="Times New Roman" w:hAnsi="Times New Roman" w:cs="Times New Roman"/>
          <w:color w:val="000000" w:themeColor="text1"/>
          <w:sz w:val="24"/>
          <w:szCs w:val="24"/>
        </w:rPr>
        <w:t>the mean arterial pressure (MAP) decreased by</w:t>
      </w:r>
      <w:r w:rsidR="00975CFF" w:rsidRPr="003E2691">
        <w:rPr>
          <w:rFonts w:ascii="Times New Roman" w:eastAsia="Times New Roman" w:hAnsi="Times New Roman" w:cs="Times New Roman"/>
          <w:color w:val="000000" w:themeColor="text1"/>
          <w:sz w:val="24"/>
          <w:szCs w:val="24"/>
        </w:rPr>
        <w:t xml:space="preserve"> maximally </w:t>
      </w:r>
      <w:r w:rsidR="00715E8F" w:rsidRPr="003E2691">
        <w:rPr>
          <w:rFonts w:ascii="Times New Roman" w:eastAsia="Times New Roman" w:hAnsi="Times New Roman" w:cs="Times New Roman"/>
          <w:color w:val="000000" w:themeColor="text1"/>
          <w:sz w:val="24"/>
          <w:szCs w:val="24"/>
        </w:rPr>
        <w:t>10%, without significant changes in heart rate</w:t>
      </w:r>
      <w:r w:rsidR="005471C8">
        <w:rPr>
          <w:rFonts w:ascii="Times New Roman" w:eastAsia="Times New Roman" w:hAnsi="Times New Roman" w:cs="Times New Roman"/>
          <w:color w:val="000000" w:themeColor="text1"/>
          <w:sz w:val="24"/>
          <w:szCs w:val="24"/>
        </w:rPr>
        <w:t xml:space="preserve"> (HR)</w:t>
      </w:r>
      <w:r>
        <w:rPr>
          <w:rFonts w:ascii="Times New Roman" w:eastAsia="Times New Roman" w:hAnsi="Times New Roman" w:cs="Times New Roman"/>
          <w:color w:val="000000" w:themeColor="text1"/>
          <w:sz w:val="24"/>
          <w:szCs w:val="24"/>
        </w:rPr>
        <w:t xml:space="preserve">, </w:t>
      </w:r>
      <w:r w:rsidR="00264E6E" w:rsidRPr="004D15F3">
        <w:rPr>
          <w:rFonts w:ascii="Times New Roman" w:eastAsia="Times New Roman" w:hAnsi="Times New Roman" w:cs="Times New Roman"/>
          <w:color w:val="000000" w:themeColor="text1"/>
          <w:sz w:val="24"/>
          <w:szCs w:val="24"/>
        </w:rPr>
        <w:t>ventricular</w:t>
      </w:r>
      <w:r w:rsidR="00264E6E" w:rsidRPr="005471C8">
        <w:rPr>
          <w:rFonts w:ascii="Times New Roman" w:eastAsia="Times New Roman" w:hAnsi="Times New Roman" w:cs="Times New Roman"/>
          <w:color w:val="000000" w:themeColor="text1"/>
          <w:sz w:val="24"/>
          <w:szCs w:val="24"/>
        </w:rPr>
        <w:t xml:space="preserve"> </w:t>
      </w:r>
      <w:r w:rsidR="00715E8F" w:rsidRPr="005471C8">
        <w:rPr>
          <w:rFonts w:ascii="Times New Roman" w:eastAsia="Times New Roman" w:hAnsi="Times New Roman" w:cs="Times New Roman"/>
          <w:color w:val="000000" w:themeColor="text1"/>
          <w:sz w:val="24"/>
          <w:szCs w:val="24"/>
        </w:rPr>
        <w:t>filling pressures</w:t>
      </w:r>
      <w:r w:rsidRPr="005471C8">
        <w:rPr>
          <w:rFonts w:ascii="Times New Roman" w:eastAsia="Times New Roman" w:hAnsi="Times New Roman" w:cs="Times New Roman"/>
          <w:color w:val="000000" w:themeColor="text1"/>
          <w:sz w:val="24"/>
          <w:szCs w:val="24"/>
        </w:rPr>
        <w:t xml:space="preserve"> and </w:t>
      </w:r>
      <w:r w:rsidR="00715E8F" w:rsidRPr="005471C8">
        <w:rPr>
          <w:rFonts w:ascii="Times New Roman" w:eastAsia="Times New Roman" w:hAnsi="Times New Roman" w:cs="Times New Roman"/>
          <w:color w:val="000000" w:themeColor="text1"/>
          <w:sz w:val="24"/>
          <w:szCs w:val="24"/>
        </w:rPr>
        <w:t xml:space="preserve">cardiac index (Kleinschmidt et al. 1998). More recent reports </w:t>
      </w:r>
      <w:r w:rsidR="009B5564" w:rsidRPr="005471C8">
        <w:rPr>
          <w:rFonts w:ascii="Times New Roman" w:eastAsia="Times New Roman" w:hAnsi="Times New Roman" w:cs="Times New Roman"/>
          <w:color w:val="000000" w:themeColor="text1"/>
          <w:sz w:val="24"/>
          <w:szCs w:val="24"/>
        </w:rPr>
        <w:t>describe</w:t>
      </w:r>
      <w:r w:rsidR="00715E8F" w:rsidRPr="005471C8">
        <w:rPr>
          <w:rFonts w:ascii="Times New Roman" w:eastAsia="Times New Roman" w:hAnsi="Times New Roman" w:cs="Times New Roman"/>
          <w:color w:val="000000" w:themeColor="text1"/>
          <w:sz w:val="24"/>
          <w:szCs w:val="24"/>
        </w:rPr>
        <w:t xml:space="preserve"> the use of GHB in </w:t>
      </w:r>
      <w:r w:rsidR="005444AE" w:rsidRPr="005471C8">
        <w:rPr>
          <w:rFonts w:ascii="Times New Roman" w:eastAsia="Times New Roman" w:hAnsi="Times New Roman" w:cs="Times New Roman"/>
          <w:color w:val="000000" w:themeColor="text1"/>
          <w:sz w:val="24"/>
          <w:szCs w:val="24"/>
        </w:rPr>
        <w:t>paediatric patients</w:t>
      </w:r>
      <w:r w:rsidR="005B1E81" w:rsidRPr="005471C8">
        <w:rPr>
          <w:rFonts w:ascii="Times New Roman" w:eastAsia="Times New Roman" w:hAnsi="Times New Roman" w:cs="Times New Roman"/>
          <w:color w:val="000000" w:themeColor="text1"/>
          <w:sz w:val="24"/>
          <w:szCs w:val="24"/>
        </w:rPr>
        <w:t xml:space="preserve"> for cardiac catheteri</w:t>
      </w:r>
      <w:r w:rsidR="002522D8" w:rsidRPr="005471C8">
        <w:rPr>
          <w:rFonts w:ascii="Times New Roman" w:eastAsia="Times New Roman" w:hAnsi="Times New Roman" w:cs="Times New Roman"/>
          <w:color w:val="000000" w:themeColor="text1"/>
          <w:sz w:val="24"/>
          <w:szCs w:val="24"/>
        </w:rPr>
        <w:t>s</w:t>
      </w:r>
      <w:r w:rsidR="005B1E81" w:rsidRPr="005471C8">
        <w:rPr>
          <w:rFonts w:ascii="Times New Roman" w:eastAsia="Times New Roman" w:hAnsi="Times New Roman" w:cs="Times New Roman"/>
          <w:color w:val="000000" w:themeColor="text1"/>
          <w:sz w:val="24"/>
          <w:szCs w:val="24"/>
        </w:rPr>
        <w:t>ation</w:t>
      </w:r>
      <w:r w:rsidR="00B90BF8" w:rsidRPr="005471C8">
        <w:rPr>
          <w:rFonts w:ascii="Times New Roman" w:eastAsia="Times New Roman" w:hAnsi="Times New Roman" w:cs="Times New Roman"/>
          <w:color w:val="000000" w:themeColor="text1"/>
          <w:sz w:val="24"/>
          <w:szCs w:val="24"/>
        </w:rPr>
        <w:t xml:space="preserve"> (Sauer et al. 2019)</w:t>
      </w:r>
      <w:r w:rsidR="00715E8F" w:rsidRPr="005471C8">
        <w:rPr>
          <w:rFonts w:ascii="Times New Roman" w:eastAsia="Times New Roman" w:hAnsi="Times New Roman" w:cs="Times New Roman"/>
          <w:color w:val="000000" w:themeColor="text1"/>
          <w:sz w:val="24"/>
          <w:szCs w:val="24"/>
        </w:rPr>
        <w:t xml:space="preserve"> </w:t>
      </w:r>
      <w:r w:rsidR="005444AE" w:rsidRPr="005471C8">
        <w:rPr>
          <w:rFonts w:ascii="Times New Roman" w:eastAsia="Times New Roman" w:hAnsi="Times New Roman" w:cs="Times New Roman"/>
          <w:color w:val="000000" w:themeColor="text1"/>
          <w:sz w:val="24"/>
          <w:szCs w:val="24"/>
        </w:rPr>
        <w:t>and treatment of</w:t>
      </w:r>
      <w:r w:rsidR="00715E8F" w:rsidRPr="005471C8">
        <w:rPr>
          <w:rFonts w:ascii="Times New Roman" w:eastAsia="Times New Roman" w:hAnsi="Times New Roman" w:cs="Times New Roman"/>
          <w:color w:val="000000" w:themeColor="text1"/>
          <w:sz w:val="24"/>
          <w:szCs w:val="24"/>
        </w:rPr>
        <w:t xml:space="preserve"> burn injuries, </w:t>
      </w:r>
      <w:r w:rsidR="009D0F1B" w:rsidRPr="005471C8">
        <w:rPr>
          <w:rFonts w:ascii="Times New Roman" w:eastAsia="Times New Roman" w:hAnsi="Times New Roman" w:cs="Times New Roman"/>
          <w:color w:val="000000" w:themeColor="text1"/>
          <w:sz w:val="24"/>
          <w:szCs w:val="24"/>
        </w:rPr>
        <w:t>with</w:t>
      </w:r>
      <w:r w:rsidR="00715E8F" w:rsidRPr="005471C8">
        <w:rPr>
          <w:rFonts w:ascii="Times New Roman" w:eastAsia="Times New Roman" w:hAnsi="Times New Roman" w:cs="Times New Roman"/>
          <w:color w:val="000000" w:themeColor="text1"/>
          <w:sz w:val="24"/>
          <w:szCs w:val="24"/>
        </w:rPr>
        <w:t xml:space="preserve"> potential </w:t>
      </w:r>
      <w:r w:rsidR="00715E8F" w:rsidRPr="005471C8">
        <w:rPr>
          <w:rFonts w:ascii="Times New Roman" w:eastAsia="Times New Roman" w:hAnsi="Times New Roman" w:cs="Times New Roman"/>
          <w:sz w:val="24"/>
          <w:szCs w:val="24"/>
        </w:rPr>
        <w:t>benefits for</w:t>
      </w:r>
      <w:r w:rsidR="00715E8F" w:rsidRPr="005471C8">
        <w:rPr>
          <w:rFonts w:ascii="Times New Roman" w:eastAsia="Times New Roman" w:hAnsi="Times New Roman" w:cs="Times New Roman"/>
          <w:color w:val="000000" w:themeColor="text1"/>
          <w:sz w:val="24"/>
          <w:szCs w:val="24"/>
        </w:rPr>
        <w:t xml:space="preserve"> wound healing, given its growth hormone stimulating effects</w:t>
      </w:r>
      <w:r w:rsidR="00A14B40" w:rsidRPr="005471C8">
        <w:rPr>
          <w:rFonts w:ascii="Times New Roman" w:eastAsia="Times New Roman" w:hAnsi="Times New Roman" w:cs="Times New Roman"/>
          <w:color w:val="000000" w:themeColor="text1"/>
          <w:sz w:val="24"/>
          <w:szCs w:val="24"/>
        </w:rPr>
        <w:t xml:space="preserve"> </w:t>
      </w:r>
      <w:r w:rsidR="00A14B40" w:rsidRPr="004D15F3">
        <w:rPr>
          <w:rFonts w:ascii="Times New Roman" w:eastAsia="Times New Roman" w:hAnsi="Times New Roman" w:cs="Times New Roman"/>
          <w:color w:val="000000" w:themeColor="text1"/>
          <w:sz w:val="24"/>
          <w:szCs w:val="24"/>
        </w:rPr>
        <w:t>(Rousseau et al 2014)</w:t>
      </w:r>
      <w:r w:rsidR="00715E8F" w:rsidRPr="004D15F3">
        <w:rPr>
          <w:rFonts w:ascii="Times New Roman" w:eastAsia="Times New Roman" w:hAnsi="Times New Roman" w:cs="Times New Roman"/>
          <w:color w:val="000000" w:themeColor="text1"/>
          <w:sz w:val="24"/>
          <w:szCs w:val="24"/>
        </w:rPr>
        <w:t>.</w:t>
      </w:r>
      <w:r w:rsidR="00715E8F" w:rsidRPr="005471C8">
        <w:rPr>
          <w:rFonts w:ascii="Times New Roman" w:eastAsia="Times New Roman" w:hAnsi="Times New Roman" w:cs="Times New Roman"/>
          <w:color w:val="000000" w:themeColor="text1"/>
          <w:sz w:val="24"/>
          <w:szCs w:val="24"/>
        </w:rPr>
        <w:t xml:space="preserve"> </w:t>
      </w:r>
      <w:r w:rsidR="00F55B85" w:rsidRPr="005471C8">
        <w:rPr>
          <w:rFonts w:ascii="Times New Roman" w:eastAsia="Times New Roman" w:hAnsi="Times New Roman" w:cs="Times New Roman"/>
          <w:color w:val="000000" w:themeColor="text1"/>
          <w:sz w:val="24"/>
          <w:szCs w:val="24"/>
        </w:rPr>
        <w:t>In children, d</w:t>
      </w:r>
      <w:r w:rsidR="003C65F7" w:rsidRPr="005471C8">
        <w:rPr>
          <w:rFonts w:ascii="Times New Roman" w:eastAsia="Times New Roman" w:hAnsi="Times New Roman" w:cs="Times New Roman"/>
          <w:color w:val="000000" w:themeColor="text1"/>
          <w:sz w:val="24"/>
          <w:szCs w:val="24"/>
        </w:rPr>
        <w:t>oses of 2</w:t>
      </w:r>
      <w:r w:rsidR="005471C8">
        <w:rPr>
          <w:rFonts w:ascii="Times New Roman" w:eastAsia="Times New Roman" w:hAnsi="Times New Roman" w:cs="Times New Roman"/>
          <w:color w:val="000000" w:themeColor="text1"/>
          <w:sz w:val="24"/>
          <w:szCs w:val="24"/>
        </w:rPr>
        <w:t>5</w:t>
      </w:r>
      <w:r w:rsidR="003C65F7" w:rsidRPr="005471C8">
        <w:rPr>
          <w:rFonts w:ascii="Times New Roman" w:eastAsia="Times New Roman" w:hAnsi="Times New Roman" w:cs="Times New Roman"/>
          <w:color w:val="000000" w:themeColor="text1"/>
          <w:sz w:val="24"/>
          <w:szCs w:val="24"/>
        </w:rPr>
        <w:t>–50 mg kg</w:t>
      </w:r>
      <w:r w:rsidR="003C65F7" w:rsidRPr="005471C8">
        <w:rPr>
          <w:rFonts w:ascii="Times New Roman" w:eastAsia="Times New Roman" w:hAnsi="Times New Roman" w:cs="Times New Roman"/>
          <w:color w:val="000000" w:themeColor="text1"/>
          <w:sz w:val="24"/>
          <w:szCs w:val="24"/>
          <w:vertAlign w:val="superscript"/>
        </w:rPr>
        <w:t>-1</w:t>
      </w:r>
      <w:r w:rsidR="006F1D97" w:rsidRPr="004D15F3">
        <w:rPr>
          <w:rFonts w:ascii="Times New Roman" w:eastAsia="Times New Roman" w:hAnsi="Times New Roman" w:cs="Times New Roman"/>
          <w:color w:val="000000" w:themeColor="text1"/>
          <w:sz w:val="24"/>
          <w:szCs w:val="24"/>
        </w:rPr>
        <w:t>IV</w:t>
      </w:r>
      <w:r w:rsidR="006F1D97">
        <w:rPr>
          <w:rFonts w:ascii="Times New Roman" w:eastAsia="Times New Roman" w:hAnsi="Times New Roman" w:cs="Times New Roman"/>
          <w:color w:val="000000" w:themeColor="text1"/>
          <w:sz w:val="24"/>
          <w:szCs w:val="24"/>
        </w:rPr>
        <w:t xml:space="preserve"> </w:t>
      </w:r>
      <w:r w:rsidR="003C65F7" w:rsidRPr="005471C8">
        <w:rPr>
          <w:rFonts w:ascii="Times New Roman" w:eastAsia="Times New Roman" w:hAnsi="Times New Roman" w:cs="Times New Roman"/>
          <w:color w:val="000000" w:themeColor="text1"/>
          <w:sz w:val="24"/>
          <w:szCs w:val="24"/>
        </w:rPr>
        <w:t xml:space="preserve">have been considered safe and effective </w:t>
      </w:r>
      <w:r w:rsidR="00715E8F" w:rsidRPr="005471C8">
        <w:rPr>
          <w:rFonts w:ascii="Times New Roman" w:eastAsia="Times New Roman" w:hAnsi="Times New Roman" w:cs="Times New Roman"/>
          <w:color w:val="000000" w:themeColor="text1"/>
          <w:sz w:val="24"/>
          <w:szCs w:val="24"/>
        </w:rPr>
        <w:t xml:space="preserve">(Rousseau et al. 2012). </w:t>
      </w:r>
    </w:p>
    <w:p w14:paraId="1BFFB18E" w14:textId="36A286C0" w:rsidR="00EF51AC" w:rsidRDefault="001319F9" w:rsidP="000A7693">
      <w:pPr>
        <w:ind w:firstLine="720"/>
        <w:jc w:val="both"/>
        <w:rPr>
          <w:rFonts w:ascii="Times New Roman" w:hAnsi="Times New Roman" w:cs="Times New Roman"/>
          <w:color w:val="242424"/>
          <w:sz w:val="24"/>
          <w:szCs w:val="24"/>
          <w:shd w:val="clear" w:color="auto" w:fill="FFFFFF"/>
        </w:rPr>
      </w:pPr>
      <w:r w:rsidRPr="003E2691">
        <w:rPr>
          <w:rFonts w:ascii="Times New Roman" w:eastAsia="Times New Roman" w:hAnsi="Times New Roman" w:cs="Times New Roman"/>
          <w:sz w:val="24"/>
          <w:szCs w:val="24"/>
        </w:rPr>
        <w:t xml:space="preserve"> </w:t>
      </w:r>
      <w:r w:rsidR="00E175ED">
        <w:rPr>
          <w:rFonts w:ascii="Times New Roman" w:eastAsia="Times New Roman" w:hAnsi="Times New Roman" w:cs="Times New Roman"/>
          <w:sz w:val="24"/>
          <w:szCs w:val="24"/>
        </w:rPr>
        <w:tab/>
      </w:r>
      <w:r w:rsidR="005471C8">
        <w:rPr>
          <w:rFonts w:ascii="Times New Roman" w:eastAsia="Times New Roman" w:hAnsi="Times New Roman" w:cs="Times New Roman"/>
          <w:sz w:val="24"/>
          <w:szCs w:val="24"/>
        </w:rPr>
        <w:t xml:space="preserve">The use of GHB during </w:t>
      </w:r>
      <w:r w:rsidR="005471C8">
        <w:rPr>
          <w:rFonts w:ascii="Times New Roman" w:hAnsi="Times New Roman" w:cs="Times New Roman"/>
          <w:color w:val="242424"/>
          <w:sz w:val="24"/>
          <w:szCs w:val="24"/>
          <w:shd w:val="clear" w:color="auto" w:fill="FFFFFF"/>
        </w:rPr>
        <w:t>r</w:t>
      </w:r>
      <w:r w:rsidR="005D15AD" w:rsidRPr="000A7693">
        <w:rPr>
          <w:rFonts w:ascii="Times New Roman" w:hAnsi="Times New Roman" w:cs="Times New Roman"/>
          <w:color w:val="242424"/>
          <w:sz w:val="24"/>
          <w:szCs w:val="24"/>
          <w:shd w:val="clear" w:color="auto" w:fill="FFFFFF"/>
        </w:rPr>
        <w:t xml:space="preserve">esearch </w:t>
      </w:r>
      <w:r w:rsidR="005471C8">
        <w:rPr>
          <w:rFonts w:ascii="Times New Roman" w:hAnsi="Times New Roman" w:cs="Times New Roman"/>
          <w:color w:val="242424"/>
          <w:sz w:val="24"/>
          <w:szCs w:val="24"/>
          <w:shd w:val="clear" w:color="auto" w:fill="FFFFFF"/>
        </w:rPr>
        <w:t xml:space="preserve">studies </w:t>
      </w:r>
      <w:r w:rsidR="005D15AD" w:rsidRPr="000A7693">
        <w:rPr>
          <w:rFonts w:ascii="Times New Roman" w:hAnsi="Times New Roman" w:cs="Times New Roman"/>
          <w:color w:val="242424"/>
          <w:sz w:val="24"/>
          <w:szCs w:val="24"/>
          <w:shd w:val="clear" w:color="auto" w:fill="FFFFFF"/>
        </w:rPr>
        <w:t xml:space="preserve">in animals </w:t>
      </w:r>
      <w:r w:rsidR="00614185" w:rsidRPr="000A7693">
        <w:rPr>
          <w:rFonts w:ascii="Times New Roman" w:hAnsi="Times New Roman" w:cs="Times New Roman"/>
          <w:color w:val="242424"/>
          <w:sz w:val="24"/>
          <w:szCs w:val="24"/>
          <w:shd w:val="clear" w:color="auto" w:fill="FFFFFF"/>
        </w:rPr>
        <w:t xml:space="preserve">has been mainly conducted on rodents </w:t>
      </w:r>
      <w:r w:rsidR="00B05A00" w:rsidRPr="000A7693">
        <w:rPr>
          <w:rFonts w:ascii="Times New Roman" w:hAnsi="Times New Roman" w:cs="Times New Roman"/>
          <w:color w:val="242424"/>
          <w:sz w:val="24"/>
          <w:szCs w:val="24"/>
          <w:shd w:val="clear" w:color="auto" w:fill="FFFFFF"/>
        </w:rPr>
        <w:t xml:space="preserve">with </w:t>
      </w:r>
      <w:r w:rsidR="00F46A51" w:rsidRPr="000A7693">
        <w:rPr>
          <w:rFonts w:ascii="Times New Roman" w:hAnsi="Times New Roman" w:cs="Times New Roman"/>
          <w:color w:val="242424"/>
          <w:sz w:val="24"/>
          <w:szCs w:val="24"/>
          <w:shd w:val="clear" w:color="auto" w:fill="FFFFFF"/>
        </w:rPr>
        <w:t xml:space="preserve">fewer studies on larger animals </w:t>
      </w:r>
      <w:r w:rsidR="005471C8">
        <w:rPr>
          <w:rFonts w:ascii="Times New Roman" w:hAnsi="Times New Roman" w:cs="Times New Roman"/>
          <w:color w:val="242424"/>
          <w:sz w:val="24"/>
          <w:szCs w:val="24"/>
          <w:shd w:val="clear" w:color="auto" w:fill="FFFFFF"/>
        </w:rPr>
        <w:t>such as</w:t>
      </w:r>
      <w:r w:rsidR="00F46A51" w:rsidRPr="000A7693">
        <w:rPr>
          <w:rFonts w:ascii="Times New Roman" w:hAnsi="Times New Roman" w:cs="Times New Roman"/>
          <w:color w:val="242424"/>
          <w:sz w:val="24"/>
          <w:szCs w:val="24"/>
          <w:shd w:val="clear" w:color="auto" w:fill="FFFFFF"/>
        </w:rPr>
        <w:t xml:space="preserve"> cats, dogs and primates.</w:t>
      </w:r>
      <w:r w:rsidR="005A68D2" w:rsidRPr="000A7693">
        <w:rPr>
          <w:rFonts w:ascii="Times New Roman" w:hAnsi="Times New Roman" w:cs="Times New Roman"/>
          <w:color w:val="242424"/>
          <w:sz w:val="24"/>
          <w:szCs w:val="24"/>
          <w:shd w:val="clear" w:color="auto" w:fill="FFFFFF"/>
        </w:rPr>
        <w:t xml:space="preserve"> A non-exhaustive</w:t>
      </w:r>
      <w:r w:rsidR="00AF6C2E" w:rsidRPr="000A7693">
        <w:rPr>
          <w:rFonts w:ascii="Times New Roman" w:hAnsi="Times New Roman" w:cs="Times New Roman"/>
          <w:color w:val="242424"/>
          <w:sz w:val="24"/>
          <w:szCs w:val="24"/>
          <w:shd w:val="clear" w:color="auto" w:fill="FFFFFF"/>
        </w:rPr>
        <w:t xml:space="preserve"> table</w:t>
      </w:r>
      <w:r w:rsidR="005A68D2" w:rsidRPr="000A7693">
        <w:rPr>
          <w:rFonts w:ascii="Times New Roman" w:hAnsi="Times New Roman" w:cs="Times New Roman"/>
          <w:color w:val="242424"/>
          <w:sz w:val="24"/>
          <w:szCs w:val="24"/>
          <w:shd w:val="clear" w:color="auto" w:fill="FFFFFF"/>
        </w:rPr>
        <w:t xml:space="preserve"> </w:t>
      </w:r>
      <w:r w:rsidR="00D7337D" w:rsidRPr="000A7693">
        <w:rPr>
          <w:rFonts w:ascii="Times New Roman" w:hAnsi="Times New Roman" w:cs="Times New Roman"/>
          <w:color w:val="242424"/>
          <w:sz w:val="24"/>
          <w:szCs w:val="24"/>
          <w:shd w:val="clear" w:color="auto" w:fill="FFFFFF"/>
        </w:rPr>
        <w:t xml:space="preserve">summarizing research on GHB in animals </w:t>
      </w:r>
      <w:r w:rsidR="005A68D2" w:rsidRPr="000A7693">
        <w:rPr>
          <w:rFonts w:ascii="Times New Roman" w:hAnsi="Times New Roman" w:cs="Times New Roman"/>
          <w:color w:val="242424"/>
          <w:sz w:val="24"/>
          <w:szCs w:val="24"/>
          <w:shd w:val="clear" w:color="auto" w:fill="FFFFFF"/>
        </w:rPr>
        <w:t xml:space="preserve">is provided by Van </w:t>
      </w:r>
      <w:proofErr w:type="spellStart"/>
      <w:r w:rsidR="005A68D2" w:rsidRPr="000A7693">
        <w:rPr>
          <w:rFonts w:ascii="Times New Roman" w:hAnsi="Times New Roman" w:cs="Times New Roman"/>
          <w:color w:val="242424"/>
          <w:sz w:val="24"/>
          <w:szCs w:val="24"/>
          <w:shd w:val="clear" w:color="auto" w:fill="FFFFFF"/>
        </w:rPr>
        <w:t>Sassenbroeck</w:t>
      </w:r>
      <w:proofErr w:type="spellEnd"/>
      <w:r w:rsidR="005A68D2" w:rsidRPr="000A7693">
        <w:rPr>
          <w:rFonts w:ascii="Times New Roman" w:hAnsi="Times New Roman" w:cs="Times New Roman"/>
          <w:color w:val="242424"/>
          <w:sz w:val="24"/>
          <w:szCs w:val="24"/>
          <w:shd w:val="clear" w:color="auto" w:fill="FFFFFF"/>
        </w:rPr>
        <w:t xml:space="preserve"> </w:t>
      </w:r>
      <w:r w:rsidR="005809BB" w:rsidRPr="000A7693">
        <w:rPr>
          <w:rFonts w:ascii="Times New Roman" w:hAnsi="Times New Roman" w:cs="Times New Roman"/>
          <w:color w:val="242424"/>
          <w:sz w:val="24"/>
          <w:szCs w:val="24"/>
          <w:shd w:val="clear" w:color="auto" w:fill="FFFFFF"/>
        </w:rPr>
        <w:t>(</w:t>
      </w:r>
      <w:r w:rsidR="005A68D2" w:rsidRPr="000A7693">
        <w:rPr>
          <w:rFonts w:ascii="Times New Roman" w:hAnsi="Times New Roman" w:cs="Times New Roman"/>
          <w:color w:val="242424"/>
          <w:sz w:val="24"/>
          <w:szCs w:val="24"/>
          <w:shd w:val="clear" w:color="auto" w:fill="FFFFFF"/>
        </w:rPr>
        <w:t>2003</w:t>
      </w:r>
      <w:r w:rsidR="005809BB" w:rsidRPr="000A7693">
        <w:rPr>
          <w:rFonts w:ascii="Times New Roman" w:hAnsi="Times New Roman" w:cs="Times New Roman"/>
          <w:color w:val="242424"/>
          <w:sz w:val="24"/>
          <w:szCs w:val="24"/>
          <w:shd w:val="clear" w:color="auto" w:fill="FFFFFF"/>
        </w:rPr>
        <w:t>)</w:t>
      </w:r>
      <w:r w:rsidR="005A68D2" w:rsidRPr="000A7693">
        <w:rPr>
          <w:rFonts w:ascii="Times New Roman" w:hAnsi="Times New Roman" w:cs="Times New Roman"/>
          <w:color w:val="242424"/>
          <w:sz w:val="24"/>
          <w:szCs w:val="24"/>
          <w:shd w:val="clear" w:color="auto" w:fill="FFFFFF"/>
        </w:rPr>
        <w:t>.</w:t>
      </w:r>
      <w:r w:rsidR="00F46A51" w:rsidRPr="000A7693">
        <w:rPr>
          <w:rFonts w:ascii="Times New Roman" w:hAnsi="Times New Roman" w:cs="Times New Roman"/>
          <w:color w:val="242424"/>
          <w:sz w:val="24"/>
          <w:szCs w:val="24"/>
          <w:shd w:val="clear" w:color="auto" w:fill="FFFFFF"/>
        </w:rPr>
        <w:t xml:space="preserve"> </w:t>
      </w:r>
      <w:proofErr w:type="spellStart"/>
      <w:r w:rsidR="00204EEA" w:rsidRPr="005471C8">
        <w:rPr>
          <w:rFonts w:ascii="Times New Roman" w:eastAsia="Times New Roman" w:hAnsi="Times New Roman" w:cs="Times New Roman"/>
          <w:sz w:val="24"/>
          <w:szCs w:val="24"/>
        </w:rPr>
        <w:t>Laborit</w:t>
      </w:r>
      <w:proofErr w:type="spellEnd"/>
      <w:r w:rsidR="00204EEA" w:rsidRPr="005471C8">
        <w:rPr>
          <w:rFonts w:ascii="Times New Roman" w:eastAsia="Times New Roman" w:hAnsi="Times New Roman" w:cs="Times New Roman"/>
          <w:sz w:val="24"/>
          <w:szCs w:val="24"/>
        </w:rPr>
        <w:t xml:space="preserve"> (1964) reported that </w:t>
      </w:r>
      <w:r w:rsidR="008E1175" w:rsidRPr="005471C8">
        <w:rPr>
          <w:rFonts w:ascii="Times New Roman" w:eastAsia="Times New Roman" w:hAnsi="Times New Roman" w:cs="Times New Roman"/>
          <w:sz w:val="24"/>
          <w:szCs w:val="24"/>
        </w:rPr>
        <w:t>i</w:t>
      </w:r>
      <w:r w:rsidR="00715E8F" w:rsidRPr="005471C8">
        <w:rPr>
          <w:rFonts w:ascii="Times New Roman" w:eastAsia="Times New Roman" w:hAnsi="Times New Roman" w:cs="Times New Roman"/>
          <w:sz w:val="24"/>
          <w:szCs w:val="24"/>
        </w:rPr>
        <w:t xml:space="preserve">n rats, intraperitoneal administration </w:t>
      </w:r>
      <w:r w:rsidR="003B3D4B" w:rsidRPr="005471C8">
        <w:rPr>
          <w:rFonts w:ascii="Times New Roman" w:eastAsia="Times New Roman" w:hAnsi="Times New Roman" w:cs="Times New Roman"/>
          <w:sz w:val="24"/>
          <w:szCs w:val="24"/>
        </w:rPr>
        <w:t>at 500 mg kg</w:t>
      </w:r>
      <w:r w:rsidR="003B3D4B" w:rsidRPr="005471C8">
        <w:rPr>
          <w:rFonts w:ascii="Times New Roman" w:eastAsia="Times New Roman" w:hAnsi="Times New Roman" w:cs="Times New Roman"/>
          <w:sz w:val="24"/>
          <w:szCs w:val="24"/>
          <w:vertAlign w:val="superscript"/>
        </w:rPr>
        <w:t xml:space="preserve">-1 </w:t>
      </w:r>
      <w:r w:rsidR="00715E8F" w:rsidRPr="005471C8">
        <w:rPr>
          <w:rFonts w:ascii="Times New Roman" w:eastAsia="Times New Roman" w:hAnsi="Times New Roman" w:cs="Times New Roman"/>
          <w:sz w:val="24"/>
          <w:szCs w:val="24"/>
        </w:rPr>
        <w:t xml:space="preserve">induced </w:t>
      </w:r>
      <w:r w:rsidR="007416DD" w:rsidRPr="005471C8">
        <w:rPr>
          <w:rFonts w:ascii="Times New Roman" w:eastAsia="Times New Roman" w:hAnsi="Times New Roman" w:cs="Times New Roman"/>
          <w:sz w:val="24"/>
          <w:szCs w:val="24"/>
        </w:rPr>
        <w:t>anaesthesia</w:t>
      </w:r>
      <w:r w:rsidR="00715E8F" w:rsidRPr="005471C8">
        <w:rPr>
          <w:rFonts w:ascii="Times New Roman" w:eastAsia="Times New Roman" w:hAnsi="Times New Roman" w:cs="Times New Roman"/>
          <w:sz w:val="24"/>
          <w:szCs w:val="24"/>
        </w:rPr>
        <w:t>, while rabbits and dogs required 1000 mg kg</w:t>
      </w:r>
      <w:r w:rsidR="00715E8F" w:rsidRPr="005471C8">
        <w:rPr>
          <w:rFonts w:ascii="Times New Roman" w:eastAsia="Times New Roman" w:hAnsi="Times New Roman" w:cs="Times New Roman"/>
          <w:sz w:val="24"/>
          <w:szCs w:val="24"/>
          <w:vertAlign w:val="superscript"/>
        </w:rPr>
        <w:t>-1</w:t>
      </w:r>
      <w:r w:rsidR="00715E8F" w:rsidRPr="005471C8">
        <w:rPr>
          <w:rFonts w:ascii="Times New Roman" w:eastAsia="Times New Roman" w:hAnsi="Times New Roman" w:cs="Times New Roman"/>
          <w:sz w:val="24"/>
          <w:szCs w:val="24"/>
        </w:rPr>
        <w:t xml:space="preserve"> intravenously</w:t>
      </w:r>
      <w:r w:rsidR="00E175ED" w:rsidRPr="005471C8">
        <w:rPr>
          <w:rFonts w:ascii="Times New Roman" w:eastAsia="Times New Roman" w:hAnsi="Times New Roman" w:cs="Times New Roman"/>
          <w:sz w:val="24"/>
          <w:szCs w:val="24"/>
        </w:rPr>
        <w:t xml:space="preserve"> to achieve the same effect</w:t>
      </w:r>
      <w:r w:rsidR="00715E8F" w:rsidRPr="005471C8">
        <w:rPr>
          <w:rFonts w:ascii="Times New Roman" w:eastAsia="Times New Roman" w:hAnsi="Times New Roman" w:cs="Times New Roman"/>
          <w:sz w:val="24"/>
          <w:szCs w:val="24"/>
        </w:rPr>
        <w:t>.</w:t>
      </w:r>
      <w:r w:rsidR="000A7693">
        <w:rPr>
          <w:rFonts w:ascii="Times New Roman" w:eastAsia="Times New Roman" w:hAnsi="Times New Roman" w:cs="Times New Roman"/>
          <w:sz w:val="24"/>
          <w:szCs w:val="24"/>
        </w:rPr>
        <w:t xml:space="preserve"> </w:t>
      </w:r>
      <w:r w:rsidR="00190C85" w:rsidRPr="00190C85">
        <w:rPr>
          <w:rFonts w:ascii="Times New Roman" w:eastAsia="Times New Roman" w:hAnsi="Times New Roman" w:cs="Times New Roman"/>
          <w:sz w:val="24"/>
          <w:szCs w:val="24"/>
        </w:rPr>
        <w:t xml:space="preserve">The primary cause of death in case of overdose is respiratory depression. Indeed, mechanically </w:t>
      </w:r>
      <w:r w:rsidR="00190C85" w:rsidRPr="00190C85">
        <w:rPr>
          <w:rFonts w:ascii="Times New Roman" w:eastAsia="Times New Roman" w:hAnsi="Times New Roman" w:cs="Times New Roman"/>
          <w:sz w:val="24"/>
          <w:szCs w:val="24"/>
        </w:rPr>
        <w:lastRenderedPageBreak/>
        <w:t>ventilated rabbits tolerated up to 7000 m</w:t>
      </w:r>
      <w:r w:rsidR="00190C85">
        <w:rPr>
          <w:rFonts w:ascii="Times New Roman" w:eastAsia="Times New Roman" w:hAnsi="Times New Roman" w:cs="Times New Roman"/>
          <w:sz w:val="24"/>
          <w:szCs w:val="24"/>
        </w:rPr>
        <w:t xml:space="preserve">g </w:t>
      </w:r>
      <w:r w:rsidR="00190C85" w:rsidRPr="00190C85">
        <w:rPr>
          <w:rFonts w:ascii="Times New Roman" w:eastAsia="Times New Roman" w:hAnsi="Times New Roman" w:cs="Times New Roman"/>
          <w:sz w:val="24"/>
          <w:szCs w:val="24"/>
        </w:rPr>
        <w:t>kg</w:t>
      </w:r>
      <w:r w:rsidR="00190C85">
        <w:rPr>
          <w:rFonts w:ascii="Times New Roman" w:eastAsia="Times New Roman" w:hAnsi="Times New Roman" w:cs="Times New Roman"/>
          <w:sz w:val="24"/>
          <w:szCs w:val="24"/>
          <w:vertAlign w:val="superscript"/>
        </w:rPr>
        <w:t>-1</w:t>
      </w:r>
      <w:r w:rsidR="00190C85" w:rsidRPr="00190C85">
        <w:rPr>
          <w:rFonts w:ascii="Times New Roman" w:eastAsia="Times New Roman" w:hAnsi="Times New Roman" w:cs="Times New Roman"/>
          <w:sz w:val="24"/>
          <w:szCs w:val="24"/>
        </w:rPr>
        <w:t xml:space="preserve"> IV.</w:t>
      </w:r>
      <w:r w:rsidR="00715E8F" w:rsidRPr="005471C8">
        <w:rPr>
          <w:rFonts w:ascii="Times New Roman" w:eastAsia="Times New Roman" w:hAnsi="Times New Roman" w:cs="Times New Roman"/>
          <w:sz w:val="24"/>
          <w:szCs w:val="24"/>
        </w:rPr>
        <w:t xml:space="preserve"> </w:t>
      </w:r>
      <w:r w:rsidR="00173E3F" w:rsidRPr="005471C8">
        <w:rPr>
          <w:rFonts w:ascii="Times New Roman" w:eastAsia="Times New Roman" w:hAnsi="Times New Roman" w:cs="Times New Roman"/>
          <w:sz w:val="24"/>
          <w:szCs w:val="24"/>
        </w:rPr>
        <w:t xml:space="preserve">In dogs, </w:t>
      </w:r>
      <w:r w:rsidR="00173E3F" w:rsidRPr="000A7693">
        <w:rPr>
          <w:rFonts w:ascii="Times New Roman" w:eastAsia="Times New Roman" w:hAnsi="Times New Roman" w:cs="Times New Roman"/>
          <w:sz w:val="24"/>
          <w:szCs w:val="24"/>
        </w:rPr>
        <w:t>p</w:t>
      </w:r>
      <w:r w:rsidR="00715E8F" w:rsidRPr="000A7693">
        <w:rPr>
          <w:rFonts w:ascii="Times New Roman" w:eastAsia="Times New Roman" w:hAnsi="Times New Roman" w:cs="Times New Roman"/>
          <w:sz w:val="24"/>
          <w:szCs w:val="24"/>
        </w:rPr>
        <w:t xml:space="preserve">remedication with phenothiazines </w:t>
      </w:r>
      <w:r w:rsidR="00A545E9" w:rsidRPr="000A7693">
        <w:rPr>
          <w:rFonts w:ascii="Times New Roman" w:eastAsia="Times New Roman" w:hAnsi="Times New Roman" w:cs="Times New Roman"/>
          <w:sz w:val="24"/>
          <w:szCs w:val="24"/>
        </w:rPr>
        <w:t xml:space="preserve">allowed a 50% </w:t>
      </w:r>
      <w:r w:rsidR="00715E8F" w:rsidRPr="000A7693">
        <w:rPr>
          <w:rFonts w:ascii="Times New Roman" w:eastAsia="Times New Roman" w:hAnsi="Times New Roman" w:cs="Times New Roman"/>
          <w:sz w:val="24"/>
          <w:szCs w:val="24"/>
        </w:rPr>
        <w:t xml:space="preserve">a reduction in </w:t>
      </w:r>
      <w:r w:rsidR="00173E3F" w:rsidRPr="000A7693">
        <w:rPr>
          <w:rFonts w:ascii="Times New Roman" w:eastAsia="Times New Roman" w:hAnsi="Times New Roman" w:cs="Times New Roman"/>
          <w:sz w:val="24"/>
          <w:szCs w:val="24"/>
        </w:rPr>
        <w:t xml:space="preserve">the </w:t>
      </w:r>
      <w:r w:rsidR="00715E8F" w:rsidRPr="000A7693">
        <w:rPr>
          <w:rFonts w:ascii="Times New Roman" w:eastAsia="Times New Roman" w:hAnsi="Times New Roman" w:cs="Times New Roman"/>
          <w:sz w:val="24"/>
          <w:szCs w:val="24"/>
        </w:rPr>
        <w:t>effective dose</w:t>
      </w:r>
      <w:r w:rsidR="00715E8F" w:rsidRPr="005471C8">
        <w:rPr>
          <w:rFonts w:ascii="Times New Roman" w:eastAsia="Times New Roman" w:hAnsi="Times New Roman" w:cs="Times New Roman"/>
          <w:sz w:val="24"/>
          <w:szCs w:val="24"/>
        </w:rPr>
        <w:t>.</w:t>
      </w:r>
      <w:r w:rsidR="00231661" w:rsidRPr="005471C8">
        <w:rPr>
          <w:rFonts w:ascii="Times New Roman" w:eastAsia="Times New Roman" w:hAnsi="Times New Roman" w:cs="Times New Roman"/>
          <w:sz w:val="24"/>
          <w:szCs w:val="24"/>
        </w:rPr>
        <w:t xml:space="preserve"> </w:t>
      </w:r>
      <w:r w:rsidR="002B7A5A" w:rsidRPr="005471C8">
        <w:rPr>
          <w:rFonts w:ascii="Times New Roman" w:eastAsia="Times New Roman" w:hAnsi="Times New Roman" w:cs="Times New Roman"/>
          <w:sz w:val="24"/>
          <w:szCs w:val="24"/>
        </w:rPr>
        <w:t>Anaesthesia onset</w:t>
      </w:r>
      <w:r w:rsidR="00715E8F" w:rsidRPr="005471C8">
        <w:rPr>
          <w:rFonts w:ascii="Times New Roman" w:eastAsia="Times New Roman" w:hAnsi="Times New Roman" w:cs="Times New Roman"/>
          <w:sz w:val="24"/>
          <w:szCs w:val="24"/>
        </w:rPr>
        <w:t xml:space="preserve"> occurred </w:t>
      </w:r>
      <w:r w:rsidR="004661C0" w:rsidRPr="005471C8">
        <w:rPr>
          <w:rFonts w:ascii="Times New Roman" w:eastAsia="Times New Roman" w:hAnsi="Times New Roman" w:cs="Times New Roman"/>
          <w:sz w:val="24"/>
          <w:szCs w:val="24"/>
        </w:rPr>
        <w:t xml:space="preserve">after </w:t>
      </w:r>
      <w:r w:rsidR="00715E8F" w:rsidRPr="005471C8">
        <w:rPr>
          <w:rFonts w:ascii="Times New Roman" w:eastAsia="Times New Roman" w:hAnsi="Times New Roman" w:cs="Times New Roman"/>
          <w:sz w:val="24"/>
          <w:szCs w:val="24"/>
        </w:rPr>
        <w:t>5</w:t>
      </w:r>
      <w:r w:rsidR="005471C8">
        <w:rPr>
          <w:rFonts w:ascii="Times New Roman" w:eastAsia="Times New Roman" w:hAnsi="Times New Roman" w:cs="Times New Roman"/>
          <w:sz w:val="24"/>
          <w:szCs w:val="24"/>
        </w:rPr>
        <w:t>–</w:t>
      </w:r>
      <w:r w:rsidR="00715E8F" w:rsidRPr="005471C8">
        <w:rPr>
          <w:rFonts w:ascii="Times New Roman" w:eastAsia="Times New Roman" w:hAnsi="Times New Roman" w:cs="Times New Roman"/>
          <w:sz w:val="24"/>
          <w:szCs w:val="24"/>
        </w:rPr>
        <w:t xml:space="preserve">10 minutes, </w:t>
      </w:r>
      <w:r w:rsidR="00926C64" w:rsidRPr="005471C8">
        <w:rPr>
          <w:rFonts w:ascii="Times New Roman" w:eastAsia="Times New Roman" w:hAnsi="Times New Roman" w:cs="Times New Roman"/>
          <w:sz w:val="24"/>
          <w:szCs w:val="24"/>
        </w:rPr>
        <w:t>with sudden</w:t>
      </w:r>
      <w:r w:rsidR="0093348A" w:rsidRPr="005471C8">
        <w:rPr>
          <w:rFonts w:ascii="Times New Roman" w:eastAsia="Times New Roman" w:hAnsi="Times New Roman" w:cs="Times New Roman"/>
          <w:sz w:val="24"/>
          <w:szCs w:val="24"/>
        </w:rPr>
        <w:t xml:space="preserve"> awakening and rapid return</w:t>
      </w:r>
      <w:r w:rsidR="00715E8F" w:rsidRPr="005471C8">
        <w:rPr>
          <w:rFonts w:ascii="Times New Roman" w:eastAsia="Times New Roman" w:hAnsi="Times New Roman" w:cs="Times New Roman"/>
          <w:sz w:val="24"/>
          <w:szCs w:val="24"/>
        </w:rPr>
        <w:t xml:space="preserve"> to consciousness and motor activity</w:t>
      </w:r>
      <w:r w:rsidR="00511973" w:rsidRPr="005471C8">
        <w:rPr>
          <w:rFonts w:ascii="Times New Roman" w:eastAsia="Times New Roman" w:hAnsi="Times New Roman" w:cs="Times New Roman"/>
          <w:sz w:val="24"/>
          <w:szCs w:val="24"/>
        </w:rPr>
        <w:t>)</w:t>
      </w:r>
      <w:r w:rsidR="002070FD" w:rsidRPr="005471C8">
        <w:rPr>
          <w:rFonts w:ascii="Times New Roman" w:eastAsia="Times New Roman" w:hAnsi="Times New Roman" w:cs="Times New Roman"/>
          <w:sz w:val="24"/>
          <w:szCs w:val="24"/>
        </w:rPr>
        <w:t>.</w:t>
      </w:r>
      <w:r w:rsidR="002070FD" w:rsidRPr="000A7693">
        <w:rPr>
          <w:rFonts w:ascii="Times New Roman" w:eastAsia="Times New Roman" w:hAnsi="Times New Roman" w:cs="Times New Roman"/>
          <w:sz w:val="24"/>
          <w:szCs w:val="24"/>
        </w:rPr>
        <w:t xml:space="preserve"> T</w:t>
      </w:r>
      <w:r w:rsidR="001E621C" w:rsidRPr="000A7693">
        <w:rPr>
          <w:rFonts w:ascii="Times New Roman" w:eastAsia="Times New Roman" w:hAnsi="Times New Roman" w:cs="Times New Roman"/>
          <w:sz w:val="24"/>
          <w:szCs w:val="24"/>
        </w:rPr>
        <w:t xml:space="preserve">he duration of </w:t>
      </w:r>
      <w:r w:rsidR="00943F33" w:rsidRPr="000A7693">
        <w:rPr>
          <w:rFonts w:ascii="Times New Roman" w:eastAsia="Times New Roman" w:hAnsi="Times New Roman" w:cs="Times New Roman"/>
          <w:sz w:val="24"/>
          <w:szCs w:val="24"/>
        </w:rPr>
        <w:t>action</w:t>
      </w:r>
      <w:r w:rsidR="001E621C" w:rsidRPr="000A7693">
        <w:rPr>
          <w:rFonts w:ascii="Times New Roman" w:eastAsia="Times New Roman" w:hAnsi="Times New Roman" w:cs="Times New Roman"/>
          <w:sz w:val="24"/>
          <w:szCs w:val="24"/>
        </w:rPr>
        <w:t xml:space="preserve"> </w:t>
      </w:r>
      <w:r w:rsidR="00FE0673" w:rsidRPr="000A7693">
        <w:rPr>
          <w:rFonts w:ascii="Times New Roman" w:eastAsia="Times New Roman" w:hAnsi="Times New Roman" w:cs="Times New Roman"/>
          <w:sz w:val="24"/>
          <w:szCs w:val="24"/>
        </w:rPr>
        <w:t xml:space="preserve">was </w:t>
      </w:r>
      <w:r w:rsidR="001E621C" w:rsidRPr="000A7693">
        <w:rPr>
          <w:rFonts w:ascii="Times New Roman" w:eastAsia="Times New Roman" w:hAnsi="Times New Roman" w:cs="Times New Roman"/>
          <w:sz w:val="24"/>
          <w:szCs w:val="24"/>
        </w:rPr>
        <w:t xml:space="preserve">not mentioned by </w:t>
      </w:r>
      <w:proofErr w:type="spellStart"/>
      <w:r w:rsidR="001E621C" w:rsidRPr="000A7693">
        <w:rPr>
          <w:rFonts w:ascii="Times New Roman" w:eastAsia="Times New Roman" w:hAnsi="Times New Roman" w:cs="Times New Roman"/>
          <w:sz w:val="24"/>
          <w:szCs w:val="24"/>
        </w:rPr>
        <w:t>Laborit</w:t>
      </w:r>
      <w:proofErr w:type="spellEnd"/>
      <w:r w:rsidR="001E621C" w:rsidRPr="000A7693">
        <w:rPr>
          <w:rFonts w:ascii="Times New Roman" w:eastAsia="Times New Roman" w:hAnsi="Times New Roman" w:cs="Times New Roman"/>
          <w:sz w:val="24"/>
          <w:szCs w:val="24"/>
        </w:rPr>
        <w:t xml:space="preserve"> </w:t>
      </w:r>
      <w:r w:rsidR="00811CCA" w:rsidRPr="000A7693">
        <w:rPr>
          <w:rFonts w:ascii="Times New Roman" w:eastAsia="Times New Roman" w:hAnsi="Times New Roman" w:cs="Times New Roman"/>
          <w:sz w:val="24"/>
          <w:szCs w:val="24"/>
        </w:rPr>
        <w:t>(</w:t>
      </w:r>
      <w:r w:rsidR="001E621C" w:rsidRPr="000A7693">
        <w:rPr>
          <w:rFonts w:ascii="Times New Roman" w:eastAsia="Times New Roman" w:hAnsi="Times New Roman" w:cs="Times New Roman"/>
          <w:sz w:val="24"/>
          <w:szCs w:val="24"/>
        </w:rPr>
        <w:t>1964</w:t>
      </w:r>
      <w:r w:rsidR="00811CCA" w:rsidRPr="005471C8">
        <w:rPr>
          <w:rFonts w:ascii="Times New Roman" w:eastAsia="Times New Roman" w:hAnsi="Times New Roman" w:cs="Times New Roman"/>
          <w:sz w:val="24"/>
          <w:szCs w:val="24"/>
        </w:rPr>
        <w:t>)</w:t>
      </w:r>
      <w:r w:rsidR="00715E8F" w:rsidRPr="005471C8">
        <w:rPr>
          <w:rFonts w:ascii="Times New Roman" w:eastAsia="Times New Roman" w:hAnsi="Times New Roman" w:cs="Times New Roman"/>
          <w:sz w:val="24"/>
          <w:szCs w:val="24"/>
        </w:rPr>
        <w:t>.</w:t>
      </w:r>
    </w:p>
    <w:p w14:paraId="3FB48508" w14:textId="6283432D" w:rsidR="001F2FFE" w:rsidRDefault="00112F22" w:rsidP="001F2FFE">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benefits </w:t>
      </w:r>
      <w:r w:rsidRPr="003E2691">
        <w:rPr>
          <w:rFonts w:ascii="Times New Roman" w:eastAsia="Times New Roman" w:hAnsi="Times New Roman" w:cs="Times New Roman"/>
          <w:sz w:val="24"/>
          <w:szCs w:val="24"/>
        </w:rPr>
        <w:t>of GHB</w:t>
      </w:r>
      <w:r>
        <w:rPr>
          <w:rFonts w:ascii="Times New Roman" w:eastAsia="Times New Roman" w:hAnsi="Times New Roman" w:cs="Times New Roman"/>
          <w:sz w:val="24"/>
          <w:szCs w:val="24"/>
        </w:rPr>
        <w:t xml:space="preserve"> such as t</w:t>
      </w:r>
      <w:r w:rsidR="00715E8F" w:rsidRPr="003E2691">
        <w:rPr>
          <w:rFonts w:ascii="Times New Roman" w:eastAsia="Times New Roman" w:hAnsi="Times New Roman" w:cs="Times New Roman"/>
          <w:sz w:val="24"/>
          <w:szCs w:val="24"/>
        </w:rPr>
        <w:t xml:space="preserve">issue-protective effects have been demonstrated in diverse experimental animal models, indicating its potential therapeutic applicability in conditions </w:t>
      </w:r>
      <w:r w:rsidR="00C738A9" w:rsidRPr="003E2691">
        <w:rPr>
          <w:rFonts w:ascii="Times New Roman" w:eastAsia="Times New Roman" w:hAnsi="Times New Roman" w:cs="Times New Roman"/>
          <w:sz w:val="24"/>
          <w:szCs w:val="24"/>
        </w:rPr>
        <w:t xml:space="preserve">involving </w:t>
      </w:r>
      <w:r w:rsidR="00715E8F" w:rsidRPr="003E2691">
        <w:rPr>
          <w:rFonts w:ascii="Times New Roman" w:eastAsia="Times New Roman" w:hAnsi="Times New Roman" w:cs="Times New Roman"/>
          <w:sz w:val="24"/>
          <w:szCs w:val="24"/>
        </w:rPr>
        <w:t>hypoxia, hypoperfusion, and ischemic injury</w:t>
      </w:r>
      <w:r w:rsidR="007A006D" w:rsidRPr="003E2691">
        <w:rPr>
          <w:rFonts w:ascii="Times New Roman" w:eastAsia="Times New Roman" w:hAnsi="Times New Roman" w:cs="Times New Roman"/>
          <w:sz w:val="24"/>
          <w:szCs w:val="24"/>
        </w:rPr>
        <w:t xml:space="preserve"> (Boyd et al. 1990, </w:t>
      </w:r>
      <w:r w:rsidR="00C738A9" w:rsidRPr="003E2691">
        <w:rPr>
          <w:rFonts w:ascii="Times New Roman" w:eastAsia="Times New Roman" w:hAnsi="Times New Roman" w:cs="Times New Roman"/>
          <w:sz w:val="24"/>
          <w:szCs w:val="24"/>
        </w:rPr>
        <w:t>1992, 1994</w:t>
      </w:r>
      <w:r w:rsidR="00533581" w:rsidRPr="003E2691">
        <w:rPr>
          <w:rFonts w:ascii="Times New Roman" w:eastAsia="Times New Roman" w:hAnsi="Times New Roman" w:cs="Times New Roman"/>
          <w:sz w:val="24"/>
          <w:szCs w:val="24"/>
        </w:rPr>
        <w:t>,</w:t>
      </w:r>
      <w:r w:rsidR="00EF184C" w:rsidRPr="003E2691">
        <w:rPr>
          <w:rFonts w:ascii="Times New Roman" w:eastAsia="Times New Roman" w:hAnsi="Times New Roman" w:cs="Times New Roman"/>
          <w:sz w:val="24"/>
          <w:szCs w:val="24"/>
        </w:rPr>
        <w:t xml:space="preserve"> </w:t>
      </w:r>
      <w:r w:rsidR="007A006D" w:rsidRPr="003E2691">
        <w:rPr>
          <w:rFonts w:ascii="Times New Roman" w:eastAsia="Times New Roman" w:hAnsi="Times New Roman" w:cs="Times New Roman"/>
          <w:sz w:val="24"/>
          <w:szCs w:val="24"/>
        </w:rPr>
        <w:t xml:space="preserve">Kolin et al 1993, </w:t>
      </w:r>
      <w:proofErr w:type="spellStart"/>
      <w:r w:rsidR="007A006D" w:rsidRPr="003E2691">
        <w:rPr>
          <w:rFonts w:ascii="Times New Roman" w:eastAsia="Times New Roman" w:hAnsi="Times New Roman" w:cs="Times New Roman"/>
          <w:sz w:val="24"/>
          <w:szCs w:val="24"/>
        </w:rPr>
        <w:t>Ottani</w:t>
      </w:r>
      <w:proofErr w:type="spellEnd"/>
      <w:r w:rsidR="007A006D" w:rsidRPr="003E2691">
        <w:rPr>
          <w:rFonts w:ascii="Times New Roman" w:eastAsia="Times New Roman" w:hAnsi="Times New Roman" w:cs="Times New Roman"/>
          <w:sz w:val="24"/>
          <w:szCs w:val="24"/>
        </w:rPr>
        <w:t xml:space="preserve"> et al. 2004,</w:t>
      </w:r>
      <w:r w:rsidR="007A006D" w:rsidRPr="003E2691">
        <w:rPr>
          <w:rFonts w:ascii="Times New Roman" w:eastAsia="Times New Roman" w:hAnsi="Times New Roman" w:cs="Times New Roman"/>
          <w:color w:val="000000" w:themeColor="text1"/>
          <w:sz w:val="24"/>
          <w:szCs w:val="24"/>
        </w:rPr>
        <w:t xml:space="preserve"> </w:t>
      </w:r>
      <w:proofErr w:type="spellStart"/>
      <w:r w:rsidR="007A006D" w:rsidRPr="003E2691">
        <w:rPr>
          <w:rFonts w:ascii="Times New Roman" w:eastAsia="Times New Roman" w:hAnsi="Times New Roman" w:cs="Times New Roman"/>
          <w:color w:val="000000" w:themeColor="text1"/>
          <w:sz w:val="24"/>
          <w:szCs w:val="24"/>
        </w:rPr>
        <w:t>Ysunkaya</w:t>
      </w:r>
      <w:proofErr w:type="spellEnd"/>
      <w:r w:rsidR="007A006D" w:rsidRPr="003E2691">
        <w:rPr>
          <w:rFonts w:ascii="Times New Roman" w:eastAsia="Times New Roman" w:hAnsi="Times New Roman" w:cs="Times New Roman"/>
          <w:color w:val="000000" w:themeColor="text1"/>
          <w:sz w:val="24"/>
          <w:szCs w:val="24"/>
        </w:rPr>
        <w:t xml:space="preserve"> et al. 2004)</w:t>
      </w:r>
      <w:r w:rsidR="00715E8F" w:rsidRPr="003E2691">
        <w:rPr>
          <w:rFonts w:ascii="Times New Roman" w:eastAsia="Times New Roman" w:hAnsi="Times New Roman" w:cs="Times New Roman"/>
          <w:sz w:val="24"/>
          <w:szCs w:val="24"/>
        </w:rPr>
        <w:t xml:space="preserve">. </w:t>
      </w:r>
      <w:r w:rsidR="00DD756D" w:rsidRPr="003E2691">
        <w:rPr>
          <w:rFonts w:ascii="Times New Roman" w:eastAsia="Times New Roman" w:hAnsi="Times New Roman" w:cs="Times New Roman"/>
          <w:sz w:val="24"/>
          <w:szCs w:val="24"/>
        </w:rPr>
        <w:t xml:space="preserve">Indeed, </w:t>
      </w:r>
      <w:r w:rsidR="006A4380" w:rsidRPr="003E2691">
        <w:rPr>
          <w:rFonts w:ascii="Times New Roman" w:eastAsia="Times New Roman" w:hAnsi="Times New Roman" w:cs="Times New Roman"/>
          <w:sz w:val="24"/>
          <w:szCs w:val="24"/>
        </w:rPr>
        <w:t xml:space="preserve">as a GABA agonist, </w:t>
      </w:r>
      <w:r w:rsidR="00DD756D" w:rsidRPr="003E2691">
        <w:rPr>
          <w:rFonts w:ascii="Times New Roman" w:eastAsia="Times New Roman" w:hAnsi="Times New Roman" w:cs="Times New Roman"/>
          <w:sz w:val="24"/>
          <w:szCs w:val="24"/>
        </w:rPr>
        <w:t>it</w:t>
      </w:r>
      <w:r w:rsidR="00F83689" w:rsidRPr="003E2691">
        <w:rPr>
          <w:rFonts w:ascii="Times New Roman" w:eastAsia="Times New Roman" w:hAnsi="Times New Roman" w:cs="Times New Roman"/>
          <w:sz w:val="24"/>
          <w:szCs w:val="24"/>
        </w:rPr>
        <w:t xml:space="preserve"> prevent</w:t>
      </w:r>
      <w:r w:rsidR="00DD756D" w:rsidRPr="003E2691">
        <w:rPr>
          <w:rFonts w:ascii="Times New Roman" w:eastAsia="Times New Roman" w:hAnsi="Times New Roman" w:cs="Times New Roman"/>
          <w:sz w:val="24"/>
          <w:szCs w:val="24"/>
        </w:rPr>
        <w:t>s</w:t>
      </w:r>
      <w:r w:rsidR="00715E8F" w:rsidRPr="003E2691">
        <w:rPr>
          <w:rFonts w:ascii="Times New Roman" w:eastAsia="Times New Roman" w:hAnsi="Times New Roman" w:cs="Times New Roman"/>
          <w:sz w:val="24"/>
          <w:szCs w:val="24"/>
        </w:rPr>
        <w:t xml:space="preserve"> oxidative stress, provid</w:t>
      </w:r>
      <w:r w:rsidR="00DD756D" w:rsidRPr="003E2691">
        <w:rPr>
          <w:rFonts w:ascii="Times New Roman" w:eastAsia="Times New Roman" w:hAnsi="Times New Roman" w:cs="Times New Roman"/>
          <w:sz w:val="24"/>
          <w:szCs w:val="24"/>
        </w:rPr>
        <w:t>es</w:t>
      </w:r>
      <w:r w:rsidR="00715E8F" w:rsidRPr="003E2691">
        <w:rPr>
          <w:rFonts w:ascii="Times New Roman" w:eastAsia="Times New Roman" w:hAnsi="Times New Roman" w:cs="Times New Roman"/>
          <w:sz w:val="24"/>
          <w:szCs w:val="24"/>
        </w:rPr>
        <w:t xml:space="preserve"> </w:t>
      </w:r>
      <w:r w:rsidR="00F83689" w:rsidRPr="003E2691">
        <w:rPr>
          <w:rFonts w:ascii="Times New Roman" w:eastAsia="Times New Roman" w:hAnsi="Times New Roman" w:cs="Times New Roman"/>
          <w:sz w:val="24"/>
          <w:szCs w:val="24"/>
        </w:rPr>
        <w:t xml:space="preserve">cellular </w:t>
      </w:r>
      <w:r w:rsidR="00715E8F" w:rsidRPr="003E2691">
        <w:rPr>
          <w:rFonts w:ascii="Times New Roman" w:eastAsia="Times New Roman" w:hAnsi="Times New Roman" w:cs="Times New Roman"/>
          <w:sz w:val="24"/>
          <w:szCs w:val="24"/>
        </w:rPr>
        <w:t>energy</w:t>
      </w:r>
      <w:r w:rsidR="00F83689" w:rsidRPr="003E2691">
        <w:rPr>
          <w:rFonts w:ascii="Times New Roman" w:eastAsia="Times New Roman" w:hAnsi="Times New Roman" w:cs="Times New Roman"/>
          <w:sz w:val="24"/>
          <w:szCs w:val="24"/>
        </w:rPr>
        <w:t>,</w:t>
      </w:r>
      <w:r w:rsidR="00DD756D" w:rsidRPr="003E2691">
        <w:rPr>
          <w:rFonts w:ascii="Times New Roman" w:eastAsia="Times New Roman" w:hAnsi="Times New Roman" w:cs="Times New Roman"/>
          <w:sz w:val="24"/>
          <w:szCs w:val="24"/>
        </w:rPr>
        <w:t xml:space="preserve"> </w:t>
      </w:r>
      <w:r w:rsidR="00715E8F" w:rsidRPr="003E2691">
        <w:rPr>
          <w:rFonts w:ascii="Times New Roman" w:eastAsia="Times New Roman" w:hAnsi="Times New Roman" w:cs="Times New Roman"/>
          <w:sz w:val="24"/>
          <w:szCs w:val="24"/>
        </w:rPr>
        <w:t>and reduc</w:t>
      </w:r>
      <w:r w:rsidR="00DD756D" w:rsidRPr="003E2691">
        <w:rPr>
          <w:rFonts w:ascii="Times New Roman" w:eastAsia="Times New Roman" w:hAnsi="Times New Roman" w:cs="Times New Roman"/>
          <w:sz w:val="24"/>
          <w:szCs w:val="24"/>
        </w:rPr>
        <w:t>es</w:t>
      </w:r>
      <w:r w:rsidR="00715E8F" w:rsidRPr="003E2691">
        <w:rPr>
          <w:rFonts w:ascii="Times New Roman" w:eastAsia="Times New Roman" w:hAnsi="Times New Roman" w:cs="Times New Roman"/>
          <w:sz w:val="24"/>
          <w:szCs w:val="24"/>
        </w:rPr>
        <w:t xml:space="preserve"> neurotransmission </w:t>
      </w:r>
      <w:r w:rsidR="00586186" w:rsidRPr="003E2691">
        <w:rPr>
          <w:rFonts w:ascii="Times New Roman" w:eastAsia="Times New Roman" w:hAnsi="Times New Roman" w:cs="Times New Roman"/>
          <w:sz w:val="24"/>
          <w:szCs w:val="24"/>
        </w:rPr>
        <w:t>(</w:t>
      </w:r>
      <w:proofErr w:type="spellStart"/>
      <w:r w:rsidR="00586186" w:rsidRPr="003E2691">
        <w:rPr>
          <w:rFonts w:ascii="Times New Roman" w:eastAsia="Times New Roman" w:hAnsi="Times New Roman" w:cs="Times New Roman"/>
          <w:sz w:val="24"/>
          <w:szCs w:val="24"/>
        </w:rPr>
        <w:t>Mamelak</w:t>
      </w:r>
      <w:proofErr w:type="spellEnd"/>
      <w:r w:rsidR="00586186" w:rsidRPr="003E2691">
        <w:rPr>
          <w:rFonts w:ascii="Times New Roman" w:eastAsia="Times New Roman" w:hAnsi="Times New Roman" w:cs="Times New Roman"/>
          <w:sz w:val="24"/>
          <w:szCs w:val="24"/>
        </w:rPr>
        <w:t>,</w:t>
      </w:r>
      <w:r w:rsidR="00666A5D" w:rsidRPr="003E2691">
        <w:rPr>
          <w:rFonts w:ascii="Times New Roman" w:eastAsia="Times New Roman" w:hAnsi="Times New Roman" w:cs="Times New Roman"/>
          <w:sz w:val="24"/>
          <w:szCs w:val="24"/>
        </w:rPr>
        <w:t xml:space="preserve"> </w:t>
      </w:r>
      <w:r w:rsidR="00586186" w:rsidRPr="003E2691">
        <w:rPr>
          <w:rFonts w:ascii="Times New Roman" w:eastAsia="Times New Roman" w:hAnsi="Times New Roman" w:cs="Times New Roman"/>
          <w:sz w:val="24"/>
          <w:szCs w:val="24"/>
        </w:rPr>
        <w:t>1989)</w:t>
      </w:r>
      <w:r w:rsidR="00012DD4" w:rsidRPr="003E2691">
        <w:rPr>
          <w:rFonts w:ascii="Times New Roman" w:eastAsia="Times New Roman" w:hAnsi="Times New Roman" w:cs="Times New Roman"/>
          <w:sz w:val="24"/>
          <w:szCs w:val="24"/>
        </w:rPr>
        <w:t>.</w:t>
      </w:r>
      <w:r w:rsidR="001F2FFE">
        <w:rPr>
          <w:rFonts w:ascii="Times New Roman" w:eastAsia="Times New Roman" w:hAnsi="Times New Roman" w:cs="Times New Roman"/>
          <w:sz w:val="24"/>
          <w:szCs w:val="24"/>
        </w:rPr>
        <w:t xml:space="preserve"> However, l</w:t>
      </w:r>
      <w:r w:rsidR="00610202" w:rsidRPr="00610202">
        <w:rPr>
          <w:rFonts w:ascii="Times New Roman" w:eastAsia="Times New Roman" w:hAnsi="Times New Roman" w:cs="Times New Roman"/>
          <w:sz w:val="24"/>
          <w:szCs w:val="24"/>
        </w:rPr>
        <w:t xml:space="preserve">ike other sedatives and anaesthetics, GHB </w:t>
      </w:r>
      <w:r w:rsidR="00610202" w:rsidRPr="009D7CB6">
        <w:rPr>
          <w:rFonts w:ascii="Times New Roman" w:eastAsia="Times New Roman" w:hAnsi="Times New Roman" w:cs="Times New Roman"/>
          <w:sz w:val="24"/>
          <w:szCs w:val="24"/>
        </w:rPr>
        <w:t>carries a significant risk of abuse</w:t>
      </w:r>
      <w:r w:rsidR="008A459D">
        <w:rPr>
          <w:rFonts w:ascii="Times New Roman" w:eastAsia="Times New Roman" w:hAnsi="Times New Roman" w:cs="Times New Roman"/>
          <w:sz w:val="24"/>
          <w:szCs w:val="24"/>
        </w:rPr>
        <w:t xml:space="preserve"> (Tay et al. 2022)</w:t>
      </w:r>
      <w:r w:rsidR="00610202" w:rsidRPr="009D7CB6">
        <w:rPr>
          <w:rFonts w:ascii="Times New Roman" w:eastAsia="Times New Roman" w:hAnsi="Times New Roman" w:cs="Times New Roman"/>
          <w:sz w:val="24"/>
          <w:szCs w:val="24"/>
        </w:rPr>
        <w:t xml:space="preserve">. </w:t>
      </w:r>
    </w:p>
    <w:p w14:paraId="526B89B6" w14:textId="1E153880" w:rsidR="00715E8F" w:rsidRDefault="001F2FFE" w:rsidP="000A7693">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610202" w:rsidRPr="009D7CB6">
        <w:rPr>
          <w:rFonts w:ascii="Times New Roman" w:eastAsia="Times New Roman" w:hAnsi="Times New Roman" w:cs="Times New Roman"/>
          <w:sz w:val="24"/>
          <w:szCs w:val="24"/>
        </w:rPr>
        <w:t xml:space="preserve">n the ongoing quest to optimise anaesthetic protocols, GHB may </w:t>
      </w:r>
      <w:r w:rsidR="009036BE" w:rsidRPr="009D7CB6">
        <w:rPr>
          <w:rFonts w:ascii="Times New Roman" w:eastAsia="Times New Roman" w:hAnsi="Times New Roman" w:cs="Times New Roman"/>
          <w:sz w:val="24"/>
          <w:szCs w:val="24"/>
        </w:rPr>
        <w:t>be use</w:t>
      </w:r>
      <w:r w:rsidR="002E428F" w:rsidRPr="009D7CB6">
        <w:rPr>
          <w:rFonts w:ascii="Times New Roman" w:eastAsia="Times New Roman" w:hAnsi="Times New Roman" w:cs="Times New Roman"/>
          <w:sz w:val="24"/>
          <w:szCs w:val="24"/>
        </w:rPr>
        <w:t>ful</w:t>
      </w:r>
      <w:r w:rsidR="00610202" w:rsidRPr="009D7CB6">
        <w:rPr>
          <w:rFonts w:ascii="Times New Roman" w:eastAsia="Times New Roman" w:hAnsi="Times New Roman" w:cs="Times New Roman"/>
          <w:sz w:val="24"/>
          <w:szCs w:val="24"/>
        </w:rPr>
        <w:t xml:space="preserve"> in a balanced anaesthetic </w:t>
      </w:r>
      <w:r w:rsidR="00610202" w:rsidRPr="005471C8">
        <w:rPr>
          <w:rFonts w:ascii="Times New Roman" w:eastAsia="Times New Roman" w:hAnsi="Times New Roman" w:cs="Times New Roman"/>
          <w:sz w:val="24"/>
          <w:szCs w:val="24"/>
        </w:rPr>
        <w:t xml:space="preserve">regimen </w:t>
      </w:r>
      <w:r w:rsidR="00610202" w:rsidRPr="000A7693">
        <w:rPr>
          <w:rFonts w:ascii="Times New Roman" w:eastAsia="Times New Roman" w:hAnsi="Times New Roman" w:cs="Times New Roman"/>
          <w:sz w:val="24"/>
          <w:szCs w:val="24"/>
        </w:rPr>
        <w:t xml:space="preserve">for pigs, which are frequently used </w:t>
      </w:r>
      <w:r w:rsidR="007C11C5" w:rsidRPr="000A7693">
        <w:rPr>
          <w:rFonts w:ascii="Times New Roman" w:eastAsia="Times New Roman" w:hAnsi="Times New Roman" w:cs="Times New Roman"/>
          <w:sz w:val="24"/>
          <w:szCs w:val="24"/>
        </w:rPr>
        <w:t>for research</w:t>
      </w:r>
      <w:r w:rsidR="00962360" w:rsidRPr="000A7693">
        <w:rPr>
          <w:rFonts w:ascii="Times New Roman" w:eastAsia="Times New Roman" w:hAnsi="Times New Roman" w:cs="Times New Roman"/>
          <w:sz w:val="24"/>
          <w:szCs w:val="24"/>
        </w:rPr>
        <w:t xml:space="preserve"> (</w:t>
      </w:r>
      <w:r w:rsidR="00610202" w:rsidRPr="000A7693">
        <w:rPr>
          <w:rFonts w:ascii="Times New Roman" w:eastAsia="Times New Roman" w:hAnsi="Times New Roman" w:cs="Times New Roman"/>
          <w:sz w:val="24"/>
          <w:szCs w:val="24"/>
        </w:rPr>
        <w:t>cardiovascular, wound healing, organ transplantation</w:t>
      </w:r>
      <w:r w:rsidR="00962360" w:rsidRPr="000A7693">
        <w:rPr>
          <w:rFonts w:ascii="Times New Roman" w:eastAsia="Times New Roman" w:hAnsi="Times New Roman" w:cs="Times New Roman"/>
          <w:sz w:val="24"/>
          <w:szCs w:val="24"/>
        </w:rPr>
        <w:t>)</w:t>
      </w:r>
      <w:r w:rsidR="00610202" w:rsidRPr="000A7693">
        <w:rPr>
          <w:rFonts w:ascii="Times New Roman" w:eastAsia="Times New Roman" w:hAnsi="Times New Roman" w:cs="Times New Roman"/>
          <w:sz w:val="24"/>
          <w:szCs w:val="24"/>
        </w:rPr>
        <w:t xml:space="preserve"> and surgical training</w:t>
      </w:r>
      <w:r w:rsidR="0043594D" w:rsidRPr="000A7693">
        <w:rPr>
          <w:rFonts w:ascii="Times New Roman" w:eastAsia="Times New Roman" w:hAnsi="Times New Roman" w:cs="Times New Roman"/>
          <w:sz w:val="24"/>
          <w:szCs w:val="24"/>
        </w:rPr>
        <w:t xml:space="preserve"> (</w:t>
      </w:r>
      <w:r w:rsidR="00CD22CC" w:rsidRPr="000A7693">
        <w:rPr>
          <w:rFonts w:ascii="Times New Roman" w:eastAsia="Times New Roman" w:hAnsi="Times New Roman" w:cs="Times New Roman"/>
          <w:sz w:val="24"/>
          <w:szCs w:val="24"/>
        </w:rPr>
        <w:t>Fleis</w:t>
      </w:r>
      <w:r w:rsidR="006C17FA" w:rsidRPr="000A7693">
        <w:rPr>
          <w:rFonts w:ascii="Times New Roman" w:eastAsia="Times New Roman" w:hAnsi="Times New Roman" w:cs="Times New Roman"/>
          <w:sz w:val="24"/>
          <w:szCs w:val="24"/>
        </w:rPr>
        <w:t>c</w:t>
      </w:r>
      <w:r w:rsidR="00CD22CC" w:rsidRPr="000A7693">
        <w:rPr>
          <w:rFonts w:ascii="Times New Roman" w:eastAsia="Times New Roman" w:hAnsi="Times New Roman" w:cs="Times New Roman"/>
          <w:sz w:val="24"/>
          <w:szCs w:val="24"/>
        </w:rPr>
        <w:t>hman</w:t>
      </w:r>
      <w:r w:rsidR="006C17FA" w:rsidRPr="000A7693">
        <w:rPr>
          <w:rFonts w:ascii="Times New Roman" w:eastAsia="Times New Roman" w:hAnsi="Times New Roman" w:cs="Times New Roman"/>
          <w:sz w:val="24"/>
          <w:szCs w:val="24"/>
        </w:rPr>
        <w:t>n</w:t>
      </w:r>
      <w:r w:rsidR="00CD22CC" w:rsidRPr="000A7693">
        <w:rPr>
          <w:rFonts w:ascii="Times New Roman" w:eastAsia="Times New Roman" w:hAnsi="Times New Roman" w:cs="Times New Roman"/>
          <w:sz w:val="24"/>
          <w:szCs w:val="24"/>
        </w:rPr>
        <w:t xml:space="preserve"> </w:t>
      </w:r>
      <w:r w:rsidR="006C17FA" w:rsidRPr="000A7693">
        <w:rPr>
          <w:rFonts w:ascii="Times New Roman" w:eastAsia="Times New Roman" w:hAnsi="Times New Roman" w:cs="Times New Roman"/>
          <w:sz w:val="24"/>
          <w:szCs w:val="24"/>
        </w:rPr>
        <w:t>2023)</w:t>
      </w:r>
      <w:r w:rsidR="00610202" w:rsidRPr="000A7693">
        <w:rPr>
          <w:rFonts w:ascii="Times New Roman" w:eastAsia="Times New Roman" w:hAnsi="Times New Roman" w:cs="Times New Roman"/>
          <w:sz w:val="24"/>
          <w:szCs w:val="24"/>
        </w:rPr>
        <w:t>.</w:t>
      </w:r>
      <w:r w:rsidR="00610202" w:rsidRPr="005471C8">
        <w:rPr>
          <w:rFonts w:ascii="Times New Roman" w:eastAsia="Times New Roman" w:hAnsi="Times New Roman" w:cs="Times New Roman"/>
          <w:sz w:val="24"/>
          <w:szCs w:val="24"/>
        </w:rPr>
        <w:t xml:space="preserve"> Given the limited data on </w:t>
      </w:r>
      <w:r w:rsidRPr="005471C8">
        <w:rPr>
          <w:rFonts w:ascii="Times New Roman" w:eastAsia="Times New Roman" w:hAnsi="Times New Roman" w:cs="Times New Roman"/>
          <w:sz w:val="24"/>
          <w:szCs w:val="24"/>
        </w:rPr>
        <w:t xml:space="preserve">the </w:t>
      </w:r>
      <w:r w:rsidR="00610202" w:rsidRPr="005471C8">
        <w:rPr>
          <w:rFonts w:ascii="Times New Roman" w:eastAsia="Times New Roman" w:hAnsi="Times New Roman" w:cs="Times New Roman"/>
          <w:sz w:val="24"/>
          <w:szCs w:val="24"/>
        </w:rPr>
        <w:t xml:space="preserve">physiological impact </w:t>
      </w:r>
      <w:r w:rsidRPr="005471C8">
        <w:rPr>
          <w:rFonts w:ascii="Times New Roman" w:eastAsia="Times New Roman" w:hAnsi="Times New Roman" w:cs="Times New Roman"/>
          <w:sz w:val="24"/>
          <w:szCs w:val="24"/>
        </w:rPr>
        <w:t xml:space="preserve">of GHB </w:t>
      </w:r>
      <w:r w:rsidR="00610202" w:rsidRPr="005471C8">
        <w:rPr>
          <w:rFonts w:ascii="Times New Roman" w:eastAsia="Times New Roman" w:hAnsi="Times New Roman" w:cs="Times New Roman"/>
          <w:sz w:val="24"/>
          <w:szCs w:val="24"/>
        </w:rPr>
        <w:t>in swine, this study aim</w:t>
      </w:r>
      <w:r w:rsidRPr="005471C8">
        <w:rPr>
          <w:rFonts w:ascii="Times New Roman" w:eastAsia="Times New Roman" w:hAnsi="Times New Roman" w:cs="Times New Roman"/>
          <w:sz w:val="24"/>
          <w:szCs w:val="24"/>
        </w:rPr>
        <w:t>ed</w:t>
      </w:r>
      <w:r w:rsidR="00610202" w:rsidRPr="005471C8">
        <w:rPr>
          <w:rFonts w:ascii="Times New Roman" w:eastAsia="Times New Roman" w:hAnsi="Times New Roman" w:cs="Times New Roman"/>
          <w:sz w:val="24"/>
          <w:szCs w:val="24"/>
        </w:rPr>
        <w:t xml:space="preserve"> to evaluate the effects of 250 mg</w:t>
      </w:r>
      <w:r w:rsidR="00BA6B12" w:rsidRPr="005471C8">
        <w:rPr>
          <w:rFonts w:ascii="Times New Roman" w:eastAsia="Times New Roman" w:hAnsi="Times New Roman" w:cs="Times New Roman"/>
          <w:sz w:val="24"/>
          <w:szCs w:val="24"/>
        </w:rPr>
        <w:t xml:space="preserve"> </w:t>
      </w:r>
      <w:r w:rsidR="00610202" w:rsidRPr="005471C8">
        <w:rPr>
          <w:rFonts w:ascii="Times New Roman" w:eastAsia="Times New Roman" w:hAnsi="Times New Roman" w:cs="Times New Roman"/>
          <w:sz w:val="24"/>
          <w:szCs w:val="24"/>
        </w:rPr>
        <w:t>kg</w:t>
      </w:r>
      <w:r w:rsidR="00BA6B12" w:rsidRPr="005471C8">
        <w:rPr>
          <w:rFonts w:ascii="Times New Roman" w:eastAsia="Times New Roman" w:hAnsi="Times New Roman" w:cs="Times New Roman"/>
          <w:sz w:val="24"/>
          <w:szCs w:val="24"/>
          <w:vertAlign w:val="superscript"/>
        </w:rPr>
        <w:t>-1</w:t>
      </w:r>
      <w:r w:rsidR="00610202" w:rsidRPr="005471C8">
        <w:rPr>
          <w:rFonts w:ascii="Times New Roman" w:eastAsia="Times New Roman" w:hAnsi="Times New Roman" w:cs="Times New Roman"/>
          <w:sz w:val="24"/>
          <w:szCs w:val="24"/>
        </w:rPr>
        <w:t xml:space="preserve"> of GHB on arterial blood pressure in pigs </w:t>
      </w:r>
      <w:r w:rsidR="005471C8">
        <w:rPr>
          <w:rFonts w:ascii="Times New Roman" w:eastAsia="Times New Roman" w:hAnsi="Times New Roman" w:cs="Times New Roman"/>
          <w:sz w:val="24"/>
          <w:szCs w:val="24"/>
        </w:rPr>
        <w:t>during</w:t>
      </w:r>
      <w:r w:rsidR="000A4DD8">
        <w:rPr>
          <w:rFonts w:ascii="Times New Roman" w:eastAsia="Times New Roman" w:hAnsi="Times New Roman" w:cs="Times New Roman"/>
          <w:sz w:val="24"/>
          <w:szCs w:val="24"/>
        </w:rPr>
        <w:t xml:space="preserve"> </w:t>
      </w:r>
      <w:r w:rsidR="00610202" w:rsidRPr="005471C8">
        <w:rPr>
          <w:rFonts w:ascii="Times New Roman" w:eastAsia="Times New Roman" w:hAnsi="Times New Roman" w:cs="Times New Roman"/>
          <w:sz w:val="24"/>
          <w:szCs w:val="24"/>
        </w:rPr>
        <w:t>isoflurane anaesthesia.</w:t>
      </w:r>
      <w:r w:rsidR="009347DE" w:rsidRPr="005471C8">
        <w:rPr>
          <w:rFonts w:ascii="Times New Roman" w:eastAsia="Times New Roman" w:hAnsi="Times New Roman" w:cs="Times New Roman"/>
          <w:sz w:val="24"/>
          <w:szCs w:val="24"/>
        </w:rPr>
        <w:t xml:space="preserve"> </w:t>
      </w:r>
      <w:r w:rsidR="00715E8F" w:rsidRPr="005471C8">
        <w:rPr>
          <w:rFonts w:ascii="Times New Roman" w:eastAsia="Times New Roman" w:hAnsi="Times New Roman" w:cs="Times New Roman"/>
          <w:sz w:val="24"/>
          <w:szCs w:val="24"/>
        </w:rPr>
        <w:t>The secondary aim</w:t>
      </w:r>
      <w:r w:rsidR="00B32D60" w:rsidRPr="005471C8">
        <w:rPr>
          <w:rFonts w:ascii="Times New Roman" w:eastAsia="Times New Roman" w:hAnsi="Times New Roman" w:cs="Times New Roman"/>
          <w:sz w:val="24"/>
          <w:szCs w:val="24"/>
        </w:rPr>
        <w:t>s</w:t>
      </w:r>
      <w:r w:rsidR="00715E8F" w:rsidRPr="005471C8">
        <w:rPr>
          <w:rFonts w:ascii="Times New Roman" w:eastAsia="Times New Roman" w:hAnsi="Times New Roman" w:cs="Times New Roman"/>
          <w:sz w:val="24"/>
          <w:szCs w:val="24"/>
        </w:rPr>
        <w:t xml:space="preserve"> w</w:t>
      </w:r>
      <w:r w:rsidR="00B32D60" w:rsidRPr="005471C8">
        <w:rPr>
          <w:rFonts w:ascii="Times New Roman" w:eastAsia="Times New Roman" w:hAnsi="Times New Roman" w:cs="Times New Roman"/>
          <w:sz w:val="24"/>
          <w:szCs w:val="24"/>
        </w:rPr>
        <w:t>ere</w:t>
      </w:r>
      <w:r w:rsidR="00715E8F" w:rsidRPr="005471C8">
        <w:rPr>
          <w:rFonts w:ascii="Times New Roman" w:eastAsia="Times New Roman" w:hAnsi="Times New Roman" w:cs="Times New Roman"/>
          <w:sz w:val="24"/>
          <w:szCs w:val="24"/>
        </w:rPr>
        <w:t xml:space="preserve"> to </w:t>
      </w:r>
      <w:r w:rsidRPr="005471C8">
        <w:rPr>
          <w:rFonts w:ascii="Times New Roman" w:eastAsia="Times New Roman" w:hAnsi="Times New Roman" w:cs="Times New Roman"/>
          <w:sz w:val="24"/>
          <w:szCs w:val="24"/>
        </w:rPr>
        <w:t>determine the presence of</w:t>
      </w:r>
      <w:r w:rsidR="00715E8F" w:rsidRPr="005471C8">
        <w:rPr>
          <w:rFonts w:ascii="Times New Roman" w:eastAsia="Times New Roman" w:hAnsi="Times New Roman" w:cs="Times New Roman"/>
          <w:sz w:val="24"/>
          <w:szCs w:val="24"/>
        </w:rPr>
        <w:t xml:space="preserve"> side effects on other routinely measured </w:t>
      </w:r>
      <w:r w:rsidR="005471C8">
        <w:rPr>
          <w:rFonts w:ascii="Times New Roman" w:eastAsia="Times New Roman" w:hAnsi="Times New Roman" w:cs="Times New Roman"/>
          <w:sz w:val="24"/>
          <w:szCs w:val="24"/>
        </w:rPr>
        <w:t>physiological variables</w:t>
      </w:r>
      <w:r w:rsidR="00231661" w:rsidRPr="005471C8">
        <w:rPr>
          <w:rFonts w:ascii="Times New Roman" w:eastAsia="Times New Roman" w:hAnsi="Times New Roman" w:cs="Times New Roman"/>
          <w:sz w:val="24"/>
          <w:szCs w:val="24"/>
        </w:rPr>
        <w:t xml:space="preserve"> </w:t>
      </w:r>
      <w:r w:rsidR="009B2E65" w:rsidRPr="005471C8">
        <w:rPr>
          <w:rFonts w:ascii="Times New Roman" w:eastAsia="Times New Roman" w:hAnsi="Times New Roman" w:cs="Times New Roman"/>
          <w:sz w:val="24"/>
          <w:szCs w:val="24"/>
        </w:rPr>
        <w:t>and</w:t>
      </w:r>
      <w:r w:rsidR="00B32D60" w:rsidRPr="005471C8">
        <w:rPr>
          <w:rFonts w:ascii="Times New Roman" w:hAnsi="Times New Roman" w:cs="Times New Roman"/>
          <w:sz w:val="24"/>
          <w:szCs w:val="24"/>
        </w:rPr>
        <w:t xml:space="preserve"> </w:t>
      </w:r>
      <w:r w:rsidR="00F52B59" w:rsidRPr="000A7693">
        <w:rPr>
          <w:rFonts w:ascii="Times New Roman" w:hAnsi="Times New Roman" w:cs="Times New Roman"/>
          <w:sz w:val="24"/>
          <w:szCs w:val="24"/>
        </w:rPr>
        <w:t>to asses</w:t>
      </w:r>
      <w:r w:rsidR="00620637" w:rsidRPr="000A7693">
        <w:rPr>
          <w:rFonts w:ascii="Times New Roman" w:hAnsi="Times New Roman" w:cs="Times New Roman"/>
          <w:sz w:val="24"/>
          <w:szCs w:val="24"/>
        </w:rPr>
        <w:t>s</w:t>
      </w:r>
      <w:r w:rsidR="009B2E65" w:rsidRPr="000A7693">
        <w:rPr>
          <w:rFonts w:ascii="Times New Roman" w:hAnsi="Times New Roman" w:cs="Times New Roman"/>
          <w:sz w:val="24"/>
          <w:szCs w:val="24"/>
        </w:rPr>
        <w:t xml:space="preserve"> </w:t>
      </w:r>
      <w:r w:rsidR="00C4105B" w:rsidRPr="000A7693">
        <w:rPr>
          <w:rFonts w:ascii="Times New Roman" w:hAnsi="Times New Roman" w:cs="Times New Roman"/>
          <w:sz w:val="24"/>
          <w:szCs w:val="24"/>
        </w:rPr>
        <w:t xml:space="preserve">the </w:t>
      </w:r>
      <w:r w:rsidR="009B2E65" w:rsidRPr="000A7693">
        <w:rPr>
          <w:rFonts w:ascii="Times New Roman" w:hAnsi="Times New Roman" w:cs="Times New Roman"/>
          <w:sz w:val="24"/>
          <w:szCs w:val="24"/>
        </w:rPr>
        <w:t xml:space="preserve">pharmacokinetics </w:t>
      </w:r>
      <w:r w:rsidR="00AF606D" w:rsidRPr="000A7693">
        <w:rPr>
          <w:rFonts w:ascii="Times New Roman" w:hAnsi="Times New Roman" w:cs="Times New Roman"/>
          <w:sz w:val="24"/>
          <w:szCs w:val="24"/>
        </w:rPr>
        <w:t>of</w:t>
      </w:r>
      <w:r w:rsidR="007D3852" w:rsidRPr="000A7693">
        <w:rPr>
          <w:rFonts w:ascii="Times New Roman" w:hAnsi="Times New Roman" w:cs="Times New Roman"/>
          <w:sz w:val="24"/>
          <w:szCs w:val="24"/>
        </w:rPr>
        <w:t xml:space="preserve"> IV</w:t>
      </w:r>
      <w:r w:rsidR="00AF606D" w:rsidRPr="000A7693">
        <w:rPr>
          <w:rFonts w:ascii="Times New Roman" w:hAnsi="Times New Roman" w:cs="Times New Roman"/>
          <w:sz w:val="24"/>
          <w:szCs w:val="24"/>
        </w:rPr>
        <w:t xml:space="preserve"> GHB</w:t>
      </w:r>
      <w:r w:rsidR="007D3852" w:rsidRPr="005471C8">
        <w:rPr>
          <w:rFonts w:ascii="Times New Roman" w:hAnsi="Times New Roman" w:cs="Times New Roman"/>
          <w:sz w:val="24"/>
          <w:szCs w:val="24"/>
        </w:rPr>
        <w:t xml:space="preserve"> </w:t>
      </w:r>
      <w:r w:rsidR="00715E8F" w:rsidRPr="005471C8">
        <w:rPr>
          <w:rFonts w:ascii="Times New Roman" w:eastAsia="Times New Roman" w:hAnsi="Times New Roman" w:cs="Times New Roman"/>
          <w:sz w:val="24"/>
          <w:szCs w:val="24"/>
        </w:rPr>
        <w:t xml:space="preserve">as a first step in considering the use of this drug for above mentioned indications. Our </w:t>
      </w:r>
      <w:r w:rsidR="003E3945" w:rsidRPr="005471C8">
        <w:rPr>
          <w:rFonts w:ascii="Times New Roman" w:eastAsia="Times New Roman" w:hAnsi="Times New Roman" w:cs="Times New Roman"/>
          <w:sz w:val="24"/>
          <w:szCs w:val="24"/>
        </w:rPr>
        <w:t xml:space="preserve">null </w:t>
      </w:r>
      <w:r w:rsidR="00715E8F" w:rsidRPr="005471C8">
        <w:rPr>
          <w:rFonts w:ascii="Times New Roman" w:eastAsia="Times New Roman" w:hAnsi="Times New Roman" w:cs="Times New Roman"/>
          <w:sz w:val="24"/>
          <w:szCs w:val="24"/>
        </w:rPr>
        <w:t>hypothesis was that</w:t>
      </w:r>
      <w:r w:rsidR="00715E8F" w:rsidRPr="003E2691">
        <w:rPr>
          <w:rFonts w:ascii="Times New Roman" w:eastAsia="Times New Roman" w:hAnsi="Times New Roman" w:cs="Times New Roman"/>
          <w:sz w:val="24"/>
          <w:szCs w:val="24"/>
        </w:rPr>
        <w:t xml:space="preserve"> </w:t>
      </w:r>
      <w:r w:rsidR="00941A81">
        <w:rPr>
          <w:rFonts w:ascii="Times New Roman" w:eastAsia="Times New Roman" w:hAnsi="Times New Roman" w:cs="Times New Roman"/>
          <w:sz w:val="24"/>
          <w:szCs w:val="24"/>
        </w:rPr>
        <w:t>IV</w:t>
      </w:r>
      <w:r w:rsidR="00715E8F" w:rsidRPr="003E2691">
        <w:rPr>
          <w:rFonts w:ascii="Times New Roman" w:eastAsia="Times New Roman" w:hAnsi="Times New Roman" w:cs="Times New Roman"/>
          <w:sz w:val="24"/>
          <w:szCs w:val="24"/>
        </w:rPr>
        <w:t xml:space="preserve"> </w:t>
      </w:r>
      <w:r w:rsidR="00715E8F" w:rsidRPr="005471C8">
        <w:rPr>
          <w:rFonts w:ascii="Times New Roman" w:eastAsia="Times New Roman" w:hAnsi="Times New Roman" w:cs="Times New Roman"/>
          <w:sz w:val="24"/>
          <w:szCs w:val="24"/>
        </w:rPr>
        <w:t xml:space="preserve">GHB </w:t>
      </w:r>
      <w:r w:rsidR="00715E8F" w:rsidRPr="000A7693">
        <w:rPr>
          <w:rFonts w:ascii="Times New Roman" w:eastAsia="Times New Roman" w:hAnsi="Times New Roman" w:cs="Times New Roman"/>
          <w:sz w:val="24"/>
          <w:szCs w:val="24"/>
        </w:rPr>
        <w:t xml:space="preserve">would </w:t>
      </w:r>
      <w:r w:rsidR="000E4885" w:rsidRPr="000A7693">
        <w:rPr>
          <w:rFonts w:ascii="Times New Roman" w:eastAsia="Times New Roman" w:hAnsi="Times New Roman" w:cs="Times New Roman"/>
          <w:sz w:val="24"/>
          <w:szCs w:val="24"/>
        </w:rPr>
        <w:t xml:space="preserve">not </w:t>
      </w:r>
      <w:r w:rsidR="004E41D4" w:rsidRPr="000A7693">
        <w:rPr>
          <w:rFonts w:ascii="Times New Roman" w:eastAsia="Times New Roman" w:hAnsi="Times New Roman" w:cs="Times New Roman"/>
          <w:sz w:val="24"/>
          <w:szCs w:val="24"/>
        </w:rPr>
        <w:t>result in</w:t>
      </w:r>
      <w:r w:rsidR="00715E8F" w:rsidRPr="005471C8">
        <w:rPr>
          <w:rFonts w:ascii="Times New Roman" w:eastAsia="Times New Roman" w:hAnsi="Times New Roman" w:cs="Times New Roman"/>
          <w:sz w:val="24"/>
          <w:szCs w:val="24"/>
        </w:rPr>
        <w:t xml:space="preserve"> </w:t>
      </w:r>
      <w:r w:rsidR="00907C61" w:rsidRPr="005471C8">
        <w:rPr>
          <w:rFonts w:ascii="Times New Roman" w:eastAsia="Times New Roman" w:hAnsi="Times New Roman" w:cs="Times New Roman"/>
          <w:sz w:val="24"/>
          <w:szCs w:val="24"/>
        </w:rPr>
        <w:t>significant</w:t>
      </w:r>
      <w:r w:rsidR="00907C61" w:rsidRPr="003E2691">
        <w:rPr>
          <w:rFonts w:ascii="Times New Roman" w:eastAsia="Times New Roman" w:hAnsi="Times New Roman" w:cs="Times New Roman"/>
          <w:sz w:val="24"/>
          <w:szCs w:val="24"/>
        </w:rPr>
        <w:t xml:space="preserve"> </w:t>
      </w:r>
      <w:r w:rsidR="00CE2486" w:rsidRPr="003E2691">
        <w:rPr>
          <w:rFonts w:ascii="Times New Roman" w:eastAsia="Times New Roman" w:hAnsi="Times New Roman" w:cs="Times New Roman"/>
          <w:sz w:val="24"/>
          <w:szCs w:val="24"/>
        </w:rPr>
        <w:t>difference</w:t>
      </w:r>
      <w:r w:rsidR="000E4885">
        <w:rPr>
          <w:rFonts w:ascii="Times New Roman" w:eastAsia="Times New Roman" w:hAnsi="Times New Roman" w:cs="Times New Roman"/>
          <w:sz w:val="24"/>
          <w:szCs w:val="24"/>
        </w:rPr>
        <w:t>s</w:t>
      </w:r>
      <w:r w:rsidR="00CE2486" w:rsidRPr="003E2691">
        <w:rPr>
          <w:rFonts w:ascii="Times New Roman" w:eastAsia="Times New Roman" w:hAnsi="Times New Roman" w:cs="Times New Roman"/>
          <w:sz w:val="24"/>
          <w:szCs w:val="24"/>
        </w:rPr>
        <w:t xml:space="preserve"> in </w:t>
      </w:r>
      <w:r w:rsidR="00715E8F" w:rsidRPr="003E2691">
        <w:rPr>
          <w:rFonts w:ascii="Times New Roman" w:eastAsia="Times New Roman" w:hAnsi="Times New Roman" w:cs="Times New Roman"/>
          <w:sz w:val="24"/>
          <w:szCs w:val="24"/>
        </w:rPr>
        <w:t xml:space="preserve">hemodynamic and respiratory values during isoflurane anaesthesia compared to </w:t>
      </w:r>
      <w:r w:rsidR="00765DA0" w:rsidRPr="003E2691">
        <w:rPr>
          <w:rFonts w:ascii="Times New Roman" w:eastAsia="Times New Roman" w:hAnsi="Times New Roman" w:cs="Times New Roman"/>
          <w:sz w:val="24"/>
          <w:szCs w:val="24"/>
        </w:rPr>
        <w:t>saline</w:t>
      </w:r>
      <w:r w:rsidR="00715E8F" w:rsidRPr="003E2691">
        <w:rPr>
          <w:rFonts w:ascii="Times New Roman" w:eastAsia="Times New Roman" w:hAnsi="Times New Roman" w:cs="Times New Roman"/>
          <w:sz w:val="24"/>
          <w:szCs w:val="24"/>
        </w:rPr>
        <w:t xml:space="preserve">. </w:t>
      </w:r>
    </w:p>
    <w:p w14:paraId="3C2B3C97" w14:textId="77777777" w:rsidR="00B7182B" w:rsidRPr="003E2691" w:rsidRDefault="00B7182B" w:rsidP="00715E8F">
      <w:pPr>
        <w:spacing w:after="0"/>
        <w:ind w:firstLine="720"/>
        <w:jc w:val="both"/>
        <w:textAlignment w:val="baseline"/>
        <w:rPr>
          <w:rFonts w:ascii="Times New Roman" w:eastAsia="Times New Roman" w:hAnsi="Times New Roman" w:cs="Times New Roman"/>
          <w:sz w:val="24"/>
          <w:szCs w:val="24"/>
        </w:rPr>
      </w:pPr>
    </w:p>
    <w:p w14:paraId="40CF8735" w14:textId="77777777" w:rsidR="00715E8F" w:rsidRPr="003E2691" w:rsidRDefault="00715E8F" w:rsidP="00715E8F">
      <w:pPr>
        <w:spacing w:after="0"/>
        <w:jc w:val="both"/>
        <w:textAlignment w:val="baseline"/>
        <w:rPr>
          <w:rFonts w:ascii="Times New Roman" w:eastAsia="Times New Roman" w:hAnsi="Times New Roman" w:cs="Times New Roman"/>
          <w:sz w:val="24"/>
          <w:szCs w:val="24"/>
        </w:rPr>
      </w:pPr>
      <w:r w:rsidRPr="003E2691">
        <w:rPr>
          <w:rFonts w:ascii="Times New Roman" w:eastAsia="Times New Roman" w:hAnsi="Times New Roman" w:cs="Times New Roman"/>
          <w:b/>
          <w:bCs/>
          <w:sz w:val="24"/>
          <w:szCs w:val="24"/>
        </w:rPr>
        <w:t xml:space="preserve">Materials and methods </w:t>
      </w:r>
    </w:p>
    <w:p w14:paraId="7482DC16" w14:textId="77777777" w:rsidR="00715E8F" w:rsidRPr="005471C8" w:rsidRDefault="00715E8F" w:rsidP="00715E8F">
      <w:pPr>
        <w:spacing w:after="0"/>
        <w:jc w:val="both"/>
        <w:textAlignment w:val="baseline"/>
        <w:rPr>
          <w:rFonts w:ascii="Times New Roman" w:eastAsia="Times New Roman" w:hAnsi="Times New Roman" w:cs="Times New Roman"/>
          <w:sz w:val="24"/>
          <w:szCs w:val="24"/>
        </w:rPr>
      </w:pPr>
      <w:r w:rsidRPr="008B7964">
        <w:rPr>
          <w:rFonts w:ascii="Times New Roman" w:eastAsia="Times New Roman" w:hAnsi="Times New Roman" w:cs="Times New Roman"/>
          <w:sz w:val="24"/>
          <w:szCs w:val="24"/>
        </w:rPr>
        <w:t>Study design</w:t>
      </w:r>
      <w:r w:rsidRPr="005471C8">
        <w:rPr>
          <w:rFonts w:ascii="Times New Roman" w:eastAsia="Times New Roman" w:hAnsi="Times New Roman" w:cs="Times New Roman"/>
          <w:sz w:val="24"/>
          <w:szCs w:val="24"/>
        </w:rPr>
        <w:t xml:space="preserve"> </w:t>
      </w:r>
    </w:p>
    <w:p w14:paraId="5B42350C" w14:textId="5B84A5EF" w:rsidR="00715E8F" w:rsidRPr="003E2691" w:rsidRDefault="00715E8F" w:rsidP="00715E8F">
      <w:pPr>
        <w:spacing w:after="0"/>
        <w:jc w:val="both"/>
        <w:textAlignment w:val="baseline"/>
        <w:rPr>
          <w:rFonts w:ascii="Times New Roman" w:eastAsia="Times New Roman" w:hAnsi="Times New Roman" w:cs="Times New Roman"/>
          <w:sz w:val="24"/>
          <w:szCs w:val="24"/>
        </w:rPr>
      </w:pPr>
      <w:r w:rsidRPr="003E2691">
        <w:rPr>
          <w:rFonts w:ascii="Times New Roman" w:eastAsia="Times New Roman" w:hAnsi="Times New Roman" w:cs="Times New Roman"/>
          <w:sz w:val="24"/>
          <w:szCs w:val="24"/>
        </w:rPr>
        <w:lastRenderedPageBreak/>
        <w:t>The experiment was approved by the Ethics Committee of the Faculties of Veterinary Medicine and Bioscience Engineering (approval number 086-2021)</w:t>
      </w:r>
      <w:r w:rsidR="005471C8">
        <w:rPr>
          <w:rFonts w:ascii="Times New Roman" w:eastAsia="Times New Roman" w:hAnsi="Times New Roman" w:cs="Times New Roman"/>
          <w:sz w:val="24"/>
          <w:szCs w:val="24"/>
        </w:rPr>
        <w:t xml:space="preserve">, University of </w:t>
      </w:r>
      <w:r w:rsidR="000A7693">
        <w:rPr>
          <w:rFonts w:ascii="Times New Roman" w:eastAsia="Times New Roman" w:hAnsi="Times New Roman" w:cs="Times New Roman"/>
          <w:sz w:val="24"/>
          <w:szCs w:val="24"/>
        </w:rPr>
        <w:t>Ghent</w:t>
      </w:r>
      <w:r w:rsidRPr="003E2691">
        <w:rPr>
          <w:rFonts w:ascii="Times New Roman" w:eastAsia="Times New Roman" w:hAnsi="Times New Roman" w:cs="Times New Roman"/>
          <w:sz w:val="24"/>
          <w:szCs w:val="24"/>
        </w:rPr>
        <w:t>.</w:t>
      </w:r>
      <w:r w:rsidR="00231661" w:rsidRPr="003E2691">
        <w:rPr>
          <w:rFonts w:ascii="Times New Roman" w:eastAsia="Times New Roman" w:hAnsi="Times New Roman" w:cs="Times New Roman"/>
          <w:sz w:val="24"/>
          <w:szCs w:val="24"/>
        </w:rPr>
        <w:t xml:space="preserve"> </w:t>
      </w:r>
      <w:r w:rsidR="00536CDD" w:rsidRPr="003E2691">
        <w:rPr>
          <w:rFonts w:ascii="Times New Roman" w:eastAsia="Times New Roman" w:hAnsi="Times New Roman" w:cs="Times New Roman"/>
          <w:sz w:val="24"/>
          <w:szCs w:val="24"/>
        </w:rPr>
        <w:t xml:space="preserve">The number of animals </w:t>
      </w:r>
      <w:r w:rsidR="009D3CEA">
        <w:rPr>
          <w:rFonts w:ascii="Times New Roman" w:eastAsia="Times New Roman" w:hAnsi="Times New Roman" w:cs="Times New Roman"/>
          <w:sz w:val="24"/>
          <w:szCs w:val="24"/>
        </w:rPr>
        <w:t xml:space="preserve">enrolled </w:t>
      </w:r>
      <w:r w:rsidR="00536CDD" w:rsidRPr="003E2691">
        <w:rPr>
          <w:rFonts w:ascii="Times New Roman" w:eastAsia="Times New Roman" w:hAnsi="Times New Roman" w:cs="Times New Roman"/>
          <w:sz w:val="24"/>
          <w:szCs w:val="24"/>
        </w:rPr>
        <w:t xml:space="preserve">was </w:t>
      </w:r>
      <w:r w:rsidR="001F53D9" w:rsidRPr="003E2691">
        <w:rPr>
          <w:rFonts w:ascii="Times New Roman" w:eastAsia="Times New Roman" w:hAnsi="Times New Roman" w:cs="Times New Roman"/>
          <w:sz w:val="24"/>
          <w:szCs w:val="24"/>
        </w:rPr>
        <w:t>based on</w:t>
      </w:r>
      <w:r w:rsidR="00536CDD" w:rsidRPr="003E2691">
        <w:rPr>
          <w:rFonts w:ascii="Times New Roman" w:eastAsia="Times New Roman" w:hAnsi="Times New Roman" w:cs="Times New Roman"/>
          <w:sz w:val="24"/>
          <w:szCs w:val="24"/>
        </w:rPr>
        <w:t xml:space="preserve"> a power calculation </w:t>
      </w:r>
      <w:r w:rsidR="000A7693">
        <w:rPr>
          <w:rFonts w:ascii="Times New Roman" w:eastAsia="Times New Roman" w:hAnsi="Times New Roman" w:cs="Times New Roman"/>
          <w:sz w:val="24"/>
          <w:szCs w:val="24"/>
        </w:rPr>
        <w:t>[</w:t>
      </w:r>
      <w:r w:rsidR="00536CDD" w:rsidRPr="003E2691">
        <w:rPr>
          <w:rFonts w:ascii="Times New Roman" w:eastAsia="Times New Roman" w:hAnsi="Times New Roman" w:cs="Times New Roman"/>
          <w:sz w:val="24"/>
          <w:szCs w:val="24"/>
        </w:rPr>
        <w:t xml:space="preserve">MBESS package (Kelly, 2007) </w:t>
      </w:r>
      <w:r w:rsidR="009D3CEA">
        <w:rPr>
          <w:rFonts w:ascii="Times New Roman" w:eastAsia="Times New Roman" w:hAnsi="Times New Roman" w:cs="Times New Roman"/>
          <w:sz w:val="24"/>
          <w:szCs w:val="24"/>
        </w:rPr>
        <w:t>using</w:t>
      </w:r>
      <w:r w:rsidR="009D3CEA" w:rsidRPr="003E2691">
        <w:rPr>
          <w:rFonts w:ascii="Times New Roman" w:eastAsia="Times New Roman" w:hAnsi="Times New Roman" w:cs="Times New Roman"/>
          <w:sz w:val="24"/>
          <w:szCs w:val="24"/>
        </w:rPr>
        <w:t xml:space="preserve"> </w:t>
      </w:r>
      <w:r w:rsidR="00536CDD" w:rsidRPr="003E2691">
        <w:rPr>
          <w:rFonts w:ascii="Times New Roman" w:eastAsia="Times New Roman" w:hAnsi="Times New Roman" w:cs="Times New Roman"/>
          <w:sz w:val="24"/>
          <w:szCs w:val="24"/>
        </w:rPr>
        <w:t>the R</w:t>
      </w:r>
      <w:r w:rsidR="007B037C">
        <w:rPr>
          <w:rFonts w:ascii="Times New Roman" w:eastAsia="Times New Roman" w:hAnsi="Times New Roman" w:cs="Times New Roman"/>
          <w:sz w:val="24"/>
          <w:szCs w:val="24"/>
        </w:rPr>
        <w:t>-</w:t>
      </w:r>
      <w:r w:rsidR="00536CDD" w:rsidRPr="003E2691">
        <w:rPr>
          <w:rFonts w:ascii="Times New Roman" w:eastAsia="Times New Roman" w:hAnsi="Times New Roman" w:cs="Times New Roman"/>
          <w:sz w:val="24"/>
          <w:szCs w:val="24"/>
        </w:rPr>
        <w:t>program (R Core Team, 2017)</w:t>
      </w:r>
      <w:r w:rsidR="000A7693">
        <w:rPr>
          <w:rFonts w:ascii="Times New Roman" w:eastAsia="Times New Roman" w:hAnsi="Times New Roman" w:cs="Times New Roman"/>
          <w:sz w:val="24"/>
          <w:szCs w:val="24"/>
        </w:rPr>
        <w:t>]</w:t>
      </w:r>
      <w:r w:rsidR="00536CDD" w:rsidRPr="003E2691">
        <w:rPr>
          <w:rFonts w:ascii="Times New Roman" w:eastAsia="Times New Roman" w:hAnsi="Times New Roman" w:cs="Times New Roman"/>
          <w:sz w:val="24"/>
          <w:szCs w:val="24"/>
        </w:rPr>
        <w:t xml:space="preserve">, targeting a type I error below 5% and </w:t>
      </w:r>
      <w:r w:rsidR="009D3CEA">
        <w:rPr>
          <w:rFonts w:ascii="Times New Roman" w:eastAsia="Times New Roman" w:hAnsi="Times New Roman" w:cs="Times New Roman"/>
          <w:sz w:val="24"/>
          <w:szCs w:val="24"/>
        </w:rPr>
        <w:t xml:space="preserve">a power of </w:t>
      </w:r>
      <w:r w:rsidR="00536CDD" w:rsidRPr="003E2691">
        <w:rPr>
          <w:rFonts w:ascii="Times New Roman" w:eastAsia="Times New Roman" w:hAnsi="Times New Roman" w:cs="Times New Roman"/>
          <w:sz w:val="24"/>
          <w:szCs w:val="24"/>
        </w:rPr>
        <w:t>80%. Considering an effect size of 15 mmHg and a standard deviation</w:t>
      </w:r>
      <w:r w:rsidR="00DF48AC">
        <w:rPr>
          <w:rFonts w:ascii="Times New Roman" w:eastAsia="Times New Roman" w:hAnsi="Times New Roman" w:cs="Times New Roman"/>
          <w:sz w:val="24"/>
          <w:szCs w:val="24"/>
        </w:rPr>
        <w:t xml:space="preserve"> (SD)</w:t>
      </w:r>
      <w:r w:rsidR="00536CDD" w:rsidRPr="003E2691">
        <w:rPr>
          <w:rFonts w:ascii="Times New Roman" w:eastAsia="Times New Roman" w:hAnsi="Times New Roman" w:cs="Times New Roman"/>
          <w:sz w:val="24"/>
          <w:szCs w:val="24"/>
        </w:rPr>
        <w:t xml:space="preserve"> of 7.5 mmHg for MAP, </w:t>
      </w:r>
      <w:r w:rsidR="005471C8">
        <w:rPr>
          <w:rFonts w:ascii="Times New Roman" w:eastAsia="Times New Roman" w:hAnsi="Times New Roman" w:cs="Times New Roman"/>
          <w:sz w:val="24"/>
          <w:szCs w:val="24"/>
        </w:rPr>
        <w:t>six</w:t>
      </w:r>
      <w:r w:rsidR="00536CDD" w:rsidRPr="003E2691">
        <w:rPr>
          <w:rFonts w:ascii="Times New Roman" w:eastAsia="Times New Roman" w:hAnsi="Times New Roman" w:cs="Times New Roman"/>
          <w:sz w:val="24"/>
          <w:szCs w:val="24"/>
        </w:rPr>
        <w:t xml:space="preserve"> animals were </w:t>
      </w:r>
      <w:r w:rsidR="00DB7284" w:rsidRPr="003E2691">
        <w:rPr>
          <w:rFonts w:ascii="Times New Roman" w:eastAsia="Times New Roman" w:hAnsi="Times New Roman" w:cs="Times New Roman"/>
          <w:sz w:val="24"/>
          <w:szCs w:val="24"/>
        </w:rPr>
        <w:t>required</w:t>
      </w:r>
      <w:r w:rsidR="00536CDD" w:rsidRPr="003E2691">
        <w:rPr>
          <w:rFonts w:ascii="Times New Roman" w:eastAsia="Times New Roman" w:hAnsi="Times New Roman" w:cs="Times New Roman"/>
          <w:sz w:val="24"/>
          <w:szCs w:val="24"/>
        </w:rPr>
        <w:t>.</w:t>
      </w:r>
    </w:p>
    <w:p w14:paraId="35A9C2E7" w14:textId="034C7B04" w:rsidR="007915C4" w:rsidRPr="003E2691" w:rsidRDefault="005471C8" w:rsidP="00715E8F">
      <w:pPr>
        <w:spacing w:after="0"/>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 group of t</w:t>
      </w:r>
      <w:r w:rsidR="004861C3" w:rsidRPr="003E2691">
        <w:rPr>
          <w:rFonts w:ascii="Times New Roman" w:eastAsia="Times New Roman" w:hAnsi="Times New Roman" w:cs="Times New Roman"/>
          <w:sz w:val="24"/>
          <w:szCs w:val="24"/>
        </w:rPr>
        <w:t xml:space="preserve">hree male </w:t>
      </w:r>
      <w:r w:rsidR="004861C3" w:rsidRPr="00791BA1">
        <w:rPr>
          <w:rFonts w:ascii="Times New Roman" w:eastAsia="Times New Roman" w:hAnsi="Times New Roman" w:cs="Times New Roman"/>
          <w:sz w:val="24"/>
          <w:szCs w:val="24"/>
        </w:rPr>
        <w:t xml:space="preserve">and </w:t>
      </w:r>
      <w:r w:rsidR="00A226F3" w:rsidRPr="008B7964">
        <w:rPr>
          <w:rFonts w:ascii="Times New Roman" w:eastAsia="Times New Roman" w:hAnsi="Times New Roman" w:cs="Times New Roman"/>
          <w:sz w:val="24"/>
          <w:szCs w:val="24"/>
        </w:rPr>
        <w:t>three</w:t>
      </w:r>
      <w:r w:rsidR="004861C3" w:rsidRPr="00791BA1">
        <w:rPr>
          <w:rFonts w:ascii="Times New Roman" w:eastAsia="Times New Roman" w:hAnsi="Times New Roman" w:cs="Times New Roman"/>
          <w:sz w:val="24"/>
          <w:szCs w:val="24"/>
        </w:rPr>
        <w:t xml:space="preserve"> female</w:t>
      </w:r>
      <w:r w:rsidR="00715E8F" w:rsidRPr="003E2691">
        <w:rPr>
          <w:rFonts w:ascii="Times New Roman" w:eastAsia="Times New Roman" w:hAnsi="Times New Roman" w:cs="Times New Roman"/>
          <w:sz w:val="24"/>
          <w:szCs w:val="24"/>
        </w:rPr>
        <w:t xml:space="preserve"> stress-resistant Landrace pigs, approximately 3 months o</w:t>
      </w:r>
      <w:r w:rsidR="00285F75" w:rsidRPr="003E2691">
        <w:rPr>
          <w:rFonts w:ascii="Times New Roman" w:eastAsia="Times New Roman" w:hAnsi="Times New Roman" w:cs="Times New Roman"/>
          <w:sz w:val="24"/>
          <w:szCs w:val="24"/>
        </w:rPr>
        <w:t>ld</w:t>
      </w:r>
      <w:r w:rsidR="00715E8F" w:rsidRPr="003E2691">
        <w:rPr>
          <w:rFonts w:ascii="Times New Roman" w:eastAsia="Times New Roman" w:hAnsi="Times New Roman" w:cs="Times New Roman"/>
          <w:sz w:val="24"/>
          <w:szCs w:val="24"/>
        </w:rPr>
        <w:t>, with a body weight of 30</w:t>
      </w:r>
      <w:r w:rsidR="00167AB1">
        <w:rPr>
          <w:rFonts w:ascii="Times New Roman" w:eastAsia="Times New Roman" w:hAnsi="Times New Roman" w:cs="Times New Roman"/>
          <w:sz w:val="24"/>
          <w:szCs w:val="24"/>
        </w:rPr>
        <w:t>–</w:t>
      </w:r>
      <w:r w:rsidR="00715E8F" w:rsidRPr="003E2691">
        <w:rPr>
          <w:rFonts w:ascii="Times New Roman" w:eastAsia="Times New Roman" w:hAnsi="Times New Roman" w:cs="Times New Roman"/>
          <w:sz w:val="24"/>
          <w:szCs w:val="24"/>
        </w:rPr>
        <w:t xml:space="preserve">45 kg and </w:t>
      </w:r>
      <w:r w:rsidR="00780E71" w:rsidRPr="00780E71">
        <w:rPr>
          <w:rFonts w:ascii="Times New Roman" w:eastAsia="Times New Roman" w:hAnsi="Times New Roman" w:cs="Times New Roman"/>
          <w:sz w:val="24"/>
          <w:szCs w:val="24"/>
        </w:rPr>
        <w:t>American Society of Anesthesiologists</w:t>
      </w:r>
      <w:r w:rsidR="00780E71">
        <w:rPr>
          <w:rFonts w:ascii="Times New Roman" w:eastAsia="Times New Roman" w:hAnsi="Times New Roman" w:cs="Times New Roman"/>
          <w:sz w:val="24"/>
          <w:szCs w:val="24"/>
        </w:rPr>
        <w:t xml:space="preserve"> </w:t>
      </w:r>
      <w:r w:rsidR="00715E8F" w:rsidRPr="003E2691">
        <w:rPr>
          <w:rFonts w:ascii="Times New Roman" w:eastAsia="Times New Roman" w:hAnsi="Times New Roman" w:cs="Times New Roman"/>
          <w:sz w:val="24"/>
          <w:szCs w:val="24"/>
        </w:rPr>
        <w:t xml:space="preserve">status I </w:t>
      </w:r>
      <w:r w:rsidR="00285F75" w:rsidRPr="003E2691">
        <w:rPr>
          <w:rFonts w:ascii="Times New Roman" w:eastAsia="Times New Roman" w:hAnsi="Times New Roman" w:cs="Times New Roman"/>
          <w:sz w:val="24"/>
          <w:szCs w:val="24"/>
        </w:rPr>
        <w:t>(</w:t>
      </w:r>
      <w:r w:rsidR="00715E8F" w:rsidRPr="003E2691">
        <w:rPr>
          <w:rFonts w:ascii="Times New Roman" w:eastAsia="Times New Roman" w:hAnsi="Times New Roman" w:cs="Times New Roman"/>
          <w:sz w:val="24"/>
          <w:szCs w:val="24"/>
        </w:rPr>
        <w:t>based on physical examination</w:t>
      </w:r>
      <w:r w:rsidR="00285F75" w:rsidRPr="003E2691">
        <w:rPr>
          <w:rFonts w:ascii="Times New Roman" w:eastAsia="Times New Roman" w:hAnsi="Times New Roman" w:cs="Times New Roman"/>
          <w:sz w:val="24"/>
          <w:szCs w:val="24"/>
        </w:rPr>
        <w:t>)</w:t>
      </w:r>
      <w:r w:rsidR="00167AB1">
        <w:rPr>
          <w:rFonts w:ascii="Times New Roman" w:eastAsia="Times New Roman" w:hAnsi="Times New Roman" w:cs="Times New Roman"/>
          <w:sz w:val="24"/>
          <w:szCs w:val="24"/>
        </w:rPr>
        <w:t>,</w:t>
      </w:r>
      <w:r w:rsidR="00285F75" w:rsidRPr="003E2691">
        <w:rPr>
          <w:rFonts w:ascii="Times New Roman" w:eastAsia="Times New Roman" w:hAnsi="Times New Roman" w:cs="Times New Roman"/>
          <w:sz w:val="24"/>
          <w:szCs w:val="24"/>
        </w:rPr>
        <w:t xml:space="preserve"> were included</w:t>
      </w:r>
      <w:r w:rsidR="00715E8F" w:rsidRPr="003E2691">
        <w:rPr>
          <w:rFonts w:ascii="Times New Roman" w:eastAsia="Times New Roman" w:hAnsi="Times New Roman" w:cs="Times New Roman"/>
          <w:sz w:val="24"/>
          <w:szCs w:val="24"/>
        </w:rPr>
        <w:t xml:space="preserve">. Pigs were housed together on straw, with </w:t>
      </w:r>
      <w:r w:rsidR="00715E8F" w:rsidRPr="003E2691">
        <w:rPr>
          <w:rFonts w:ascii="Times New Roman" w:eastAsia="Times New Roman" w:hAnsi="Times New Roman" w:cs="Times New Roman"/>
          <w:i/>
          <w:iCs/>
          <w:sz w:val="24"/>
          <w:szCs w:val="24"/>
        </w:rPr>
        <w:t>ad libitum</w:t>
      </w:r>
      <w:r w:rsidR="00715E8F" w:rsidRPr="003E2691">
        <w:rPr>
          <w:rFonts w:ascii="Times New Roman" w:eastAsia="Times New Roman" w:hAnsi="Times New Roman" w:cs="Times New Roman"/>
          <w:sz w:val="24"/>
          <w:szCs w:val="24"/>
        </w:rPr>
        <w:t xml:space="preserve"> access to </w:t>
      </w:r>
      <w:r w:rsidR="00DF11DA" w:rsidRPr="003E2691">
        <w:rPr>
          <w:rFonts w:ascii="Times New Roman" w:eastAsia="Times New Roman" w:hAnsi="Times New Roman" w:cs="Times New Roman"/>
          <w:sz w:val="24"/>
          <w:szCs w:val="24"/>
        </w:rPr>
        <w:t xml:space="preserve">a </w:t>
      </w:r>
      <w:r w:rsidR="00715E8F" w:rsidRPr="003E2691">
        <w:rPr>
          <w:rFonts w:ascii="Times New Roman" w:eastAsia="Times New Roman" w:hAnsi="Times New Roman" w:cs="Times New Roman"/>
          <w:sz w:val="24"/>
          <w:szCs w:val="24"/>
        </w:rPr>
        <w:t>standard pig diet and water</w:t>
      </w:r>
      <w:r w:rsidR="00417022" w:rsidRPr="003E2691">
        <w:rPr>
          <w:rFonts w:ascii="Times New Roman" w:eastAsia="Times New Roman" w:hAnsi="Times New Roman" w:cs="Times New Roman"/>
          <w:sz w:val="24"/>
          <w:szCs w:val="24"/>
        </w:rPr>
        <w:t xml:space="preserve"> for a period of</w:t>
      </w:r>
      <w:r w:rsidR="00715E8F" w:rsidRPr="003E26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 </w:t>
      </w:r>
      <w:r w:rsidR="00715E8F" w:rsidRPr="003E2691">
        <w:rPr>
          <w:rFonts w:ascii="Times New Roman" w:eastAsia="Times New Roman" w:hAnsi="Times New Roman" w:cs="Times New Roman"/>
          <w:sz w:val="24"/>
          <w:szCs w:val="24"/>
        </w:rPr>
        <w:t xml:space="preserve">weeks </w:t>
      </w:r>
      <w:r w:rsidR="00256A24">
        <w:rPr>
          <w:rFonts w:ascii="Times New Roman" w:eastAsia="Times New Roman" w:hAnsi="Times New Roman" w:cs="Times New Roman"/>
          <w:sz w:val="24"/>
          <w:szCs w:val="24"/>
        </w:rPr>
        <w:t>before</w:t>
      </w:r>
      <w:r w:rsidR="00715E8F" w:rsidRPr="003E2691">
        <w:rPr>
          <w:rFonts w:ascii="Times New Roman" w:eastAsia="Times New Roman" w:hAnsi="Times New Roman" w:cs="Times New Roman"/>
          <w:sz w:val="24"/>
          <w:szCs w:val="24"/>
        </w:rPr>
        <w:t xml:space="preserve"> the study. </w:t>
      </w:r>
    </w:p>
    <w:p w14:paraId="6756A5F3" w14:textId="454479ED" w:rsidR="00715E8F" w:rsidRDefault="00715E8F" w:rsidP="00447D5E">
      <w:pPr>
        <w:spacing w:after="0"/>
        <w:ind w:firstLine="720"/>
        <w:jc w:val="both"/>
        <w:textAlignment w:val="baseline"/>
        <w:rPr>
          <w:rFonts w:ascii="Times New Roman" w:eastAsia="Times New Roman" w:hAnsi="Times New Roman" w:cs="Times New Roman"/>
          <w:sz w:val="24"/>
          <w:szCs w:val="24"/>
        </w:rPr>
      </w:pPr>
      <w:r w:rsidRPr="003E2691">
        <w:rPr>
          <w:rFonts w:ascii="Times New Roman" w:eastAsia="Times New Roman" w:hAnsi="Times New Roman" w:cs="Times New Roman"/>
          <w:sz w:val="24"/>
          <w:szCs w:val="24"/>
        </w:rPr>
        <w:t>Each animal was anaesthetised twice, with a</w:t>
      </w:r>
      <w:r w:rsidR="00275039" w:rsidRPr="003E2691">
        <w:rPr>
          <w:rFonts w:ascii="Times New Roman" w:eastAsia="Times New Roman" w:hAnsi="Times New Roman" w:cs="Times New Roman"/>
          <w:sz w:val="24"/>
          <w:szCs w:val="24"/>
        </w:rPr>
        <w:t xml:space="preserve">t least a </w:t>
      </w:r>
      <w:r w:rsidR="005471C8">
        <w:rPr>
          <w:rFonts w:ascii="Times New Roman" w:eastAsia="Times New Roman" w:hAnsi="Times New Roman" w:cs="Times New Roman"/>
          <w:sz w:val="24"/>
          <w:szCs w:val="24"/>
        </w:rPr>
        <w:t>1</w:t>
      </w:r>
      <w:r w:rsidR="00275039" w:rsidRPr="003E2691">
        <w:rPr>
          <w:rFonts w:ascii="Times New Roman" w:eastAsia="Times New Roman" w:hAnsi="Times New Roman" w:cs="Times New Roman"/>
          <w:sz w:val="24"/>
          <w:szCs w:val="24"/>
        </w:rPr>
        <w:t>-week</w:t>
      </w:r>
      <w:r w:rsidRPr="003E2691">
        <w:rPr>
          <w:rFonts w:ascii="Times New Roman" w:eastAsia="Times New Roman" w:hAnsi="Times New Roman" w:cs="Times New Roman"/>
          <w:sz w:val="24"/>
          <w:szCs w:val="24"/>
        </w:rPr>
        <w:t xml:space="preserve"> washout period between procedures, </w:t>
      </w:r>
      <w:r w:rsidR="00417022" w:rsidRPr="003E2691">
        <w:rPr>
          <w:rFonts w:ascii="Times New Roman" w:eastAsia="Times New Roman" w:hAnsi="Times New Roman" w:cs="Times New Roman"/>
          <w:sz w:val="24"/>
          <w:szCs w:val="24"/>
        </w:rPr>
        <w:t>receiving</w:t>
      </w:r>
      <w:r w:rsidRPr="003E2691">
        <w:rPr>
          <w:rFonts w:ascii="Times New Roman" w:eastAsia="Times New Roman" w:hAnsi="Times New Roman" w:cs="Times New Roman"/>
          <w:sz w:val="24"/>
          <w:szCs w:val="24"/>
        </w:rPr>
        <w:t xml:space="preserve"> either GHB</w:t>
      </w:r>
      <w:r w:rsidR="00190C85">
        <w:rPr>
          <w:rFonts w:ascii="Times New Roman" w:eastAsia="Times New Roman" w:hAnsi="Times New Roman" w:cs="Times New Roman"/>
          <w:sz w:val="24"/>
          <w:szCs w:val="24"/>
        </w:rPr>
        <w:t xml:space="preserve"> (treatment GHB)</w:t>
      </w:r>
      <w:r w:rsidRPr="003E2691">
        <w:rPr>
          <w:rFonts w:ascii="Times New Roman" w:eastAsia="Times New Roman" w:hAnsi="Times New Roman" w:cs="Times New Roman"/>
          <w:sz w:val="24"/>
          <w:szCs w:val="24"/>
        </w:rPr>
        <w:t xml:space="preserve"> or saline</w:t>
      </w:r>
      <w:r w:rsidR="00190C85">
        <w:rPr>
          <w:rFonts w:ascii="Times New Roman" w:eastAsia="Times New Roman" w:hAnsi="Times New Roman" w:cs="Times New Roman"/>
          <w:sz w:val="24"/>
          <w:szCs w:val="24"/>
        </w:rPr>
        <w:t xml:space="preserve"> (treatment S)</w:t>
      </w:r>
      <w:r w:rsidR="00275039" w:rsidRPr="003E2691">
        <w:rPr>
          <w:rFonts w:ascii="Times New Roman" w:eastAsia="Times New Roman" w:hAnsi="Times New Roman" w:cs="Times New Roman"/>
          <w:sz w:val="24"/>
          <w:szCs w:val="24"/>
        </w:rPr>
        <w:t xml:space="preserve"> </w:t>
      </w:r>
      <w:r w:rsidR="000E5EBE" w:rsidRPr="003E2691">
        <w:rPr>
          <w:rFonts w:ascii="Times New Roman" w:eastAsia="Times New Roman" w:hAnsi="Times New Roman" w:cs="Times New Roman"/>
          <w:sz w:val="24"/>
          <w:szCs w:val="24"/>
        </w:rPr>
        <w:t>in a randomly allocated order</w:t>
      </w:r>
      <w:r w:rsidR="007A6A4F" w:rsidRPr="003E2691">
        <w:rPr>
          <w:rFonts w:ascii="Times New Roman" w:eastAsia="Times New Roman" w:hAnsi="Times New Roman" w:cs="Times New Roman"/>
          <w:sz w:val="24"/>
          <w:szCs w:val="24"/>
        </w:rPr>
        <w:t>,</w:t>
      </w:r>
      <w:r w:rsidR="000E5EBE" w:rsidRPr="003E2691">
        <w:rPr>
          <w:rFonts w:ascii="Times New Roman" w:eastAsia="Times New Roman" w:hAnsi="Times New Roman" w:cs="Times New Roman"/>
          <w:sz w:val="24"/>
          <w:szCs w:val="24"/>
        </w:rPr>
        <w:t xml:space="preserve"> based on</w:t>
      </w:r>
      <w:r w:rsidR="007A6A4F" w:rsidRPr="003E2691">
        <w:rPr>
          <w:rFonts w:ascii="Times New Roman" w:eastAsia="Times New Roman" w:hAnsi="Times New Roman" w:cs="Times New Roman"/>
          <w:sz w:val="24"/>
          <w:szCs w:val="24"/>
        </w:rPr>
        <w:t xml:space="preserve"> </w:t>
      </w:r>
      <w:r w:rsidRPr="003E2691">
        <w:rPr>
          <w:rFonts w:ascii="Times New Roman" w:eastAsia="Times New Roman" w:hAnsi="Times New Roman" w:cs="Times New Roman"/>
          <w:sz w:val="24"/>
          <w:szCs w:val="24"/>
        </w:rPr>
        <w:t>a balanced Latin square design</w:t>
      </w:r>
      <w:r w:rsidR="0073726B" w:rsidRPr="003E2691">
        <w:rPr>
          <w:rFonts w:ascii="Times New Roman" w:eastAsia="Times New Roman" w:hAnsi="Times New Roman" w:cs="Times New Roman"/>
          <w:sz w:val="24"/>
          <w:szCs w:val="24"/>
        </w:rPr>
        <w:t xml:space="preserve"> by blindly picking the pigs</w:t>
      </w:r>
      <w:r w:rsidRPr="003E2691">
        <w:rPr>
          <w:rFonts w:ascii="Times New Roman" w:eastAsia="Times New Roman" w:hAnsi="Times New Roman" w:cs="Times New Roman"/>
          <w:sz w:val="24"/>
          <w:szCs w:val="24"/>
        </w:rPr>
        <w:t xml:space="preserve">. </w:t>
      </w:r>
      <w:r w:rsidR="00340A14" w:rsidRPr="003E2691">
        <w:rPr>
          <w:rFonts w:ascii="Times New Roman" w:eastAsia="Times New Roman" w:hAnsi="Times New Roman" w:cs="Times New Roman"/>
          <w:sz w:val="24"/>
          <w:szCs w:val="24"/>
        </w:rPr>
        <w:t>A</w:t>
      </w:r>
      <w:r w:rsidRPr="003E2691">
        <w:rPr>
          <w:rFonts w:ascii="Times New Roman" w:eastAsia="Times New Roman" w:hAnsi="Times New Roman" w:cs="Times New Roman"/>
          <w:sz w:val="24"/>
          <w:szCs w:val="24"/>
        </w:rPr>
        <w:t>fter anaesthesia</w:t>
      </w:r>
      <w:r w:rsidR="00893A66" w:rsidRPr="003E2691">
        <w:rPr>
          <w:rFonts w:ascii="Times New Roman" w:eastAsia="Times New Roman" w:hAnsi="Times New Roman" w:cs="Times New Roman"/>
          <w:sz w:val="24"/>
          <w:szCs w:val="24"/>
        </w:rPr>
        <w:t xml:space="preserve"> induction</w:t>
      </w:r>
      <w:r w:rsidRPr="003E2691">
        <w:rPr>
          <w:rFonts w:ascii="Times New Roman" w:eastAsia="Times New Roman" w:hAnsi="Times New Roman" w:cs="Times New Roman"/>
          <w:sz w:val="24"/>
          <w:szCs w:val="24"/>
        </w:rPr>
        <w:t>, a 60</w:t>
      </w:r>
      <w:r w:rsidR="00E915BD" w:rsidRPr="003E2691">
        <w:rPr>
          <w:rFonts w:ascii="Times New Roman" w:eastAsia="Times New Roman" w:hAnsi="Times New Roman" w:cs="Times New Roman"/>
          <w:sz w:val="24"/>
          <w:szCs w:val="24"/>
        </w:rPr>
        <w:t xml:space="preserve"> </w:t>
      </w:r>
      <w:r w:rsidRPr="003E2691">
        <w:rPr>
          <w:rFonts w:ascii="Times New Roman" w:eastAsia="Times New Roman" w:hAnsi="Times New Roman" w:cs="Times New Roman"/>
          <w:sz w:val="24"/>
          <w:szCs w:val="24"/>
        </w:rPr>
        <w:t xml:space="preserve">minute period was </w:t>
      </w:r>
      <w:r w:rsidR="00893A66" w:rsidRPr="003E2691">
        <w:rPr>
          <w:rFonts w:ascii="Times New Roman" w:eastAsia="Times New Roman" w:hAnsi="Times New Roman" w:cs="Times New Roman"/>
          <w:sz w:val="24"/>
          <w:szCs w:val="24"/>
        </w:rPr>
        <w:t>allowed</w:t>
      </w:r>
      <w:r w:rsidRPr="003E2691">
        <w:rPr>
          <w:rFonts w:ascii="Times New Roman" w:eastAsia="Times New Roman" w:hAnsi="Times New Roman" w:cs="Times New Roman"/>
          <w:sz w:val="24"/>
          <w:szCs w:val="24"/>
        </w:rPr>
        <w:t xml:space="preserve"> for instrumentation and </w:t>
      </w:r>
      <w:r w:rsidR="00287448" w:rsidRPr="003E2691">
        <w:rPr>
          <w:rFonts w:ascii="Times New Roman" w:eastAsia="Times New Roman" w:hAnsi="Times New Roman" w:cs="Times New Roman"/>
          <w:sz w:val="24"/>
          <w:szCs w:val="24"/>
        </w:rPr>
        <w:t>stabilisation</w:t>
      </w:r>
      <w:r w:rsidRPr="003E2691">
        <w:rPr>
          <w:rFonts w:ascii="Times New Roman" w:eastAsia="Times New Roman" w:hAnsi="Times New Roman" w:cs="Times New Roman"/>
          <w:sz w:val="24"/>
          <w:szCs w:val="24"/>
        </w:rPr>
        <w:t xml:space="preserve"> of</w:t>
      </w:r>
      <w:r w:rsidR="005C5E89">
        <w:rPr>
          <w:rFonts w:ascii="Times New Roman" w:eastAsia="Times New Roman" w:hAnsi="Times New Roman" w:cs="Times New Roman"/>
          <w:sz w:val="24"/>
          <w:szCs w:val="24"/>
        </w:rPr>
        <w:t xml:space="preserve"> </w:t>
      </w:r>
      <w:r w:rsidR="005C5E89" w:rsidRPr="003E2691">
        <w:rPr>
          <w:rFonts w:ascii="Times New Roman" w:eastAsia="Times New Roman" w:hAnsi="Times New Roman" w:cs="Times New Roman"/>
          <w:sz w:val="24"/>
          <w:szCs w:val="24"/>
        </w:rPr>
        <w:t xml:space="preserve">end-tidal </w:t>
      </w:r>
      <w:r w:rsidR="005C5E89">
        <w:rPr>
          <w:rFonts w:ascii="Times New Roman" w:eastAsia="Times New Roman" w:hAnsi="Times New Roman" w:cs="Times New Roman"/>
          <w:sz w:val="24"/>
          <w:szCs w:val="24"/>
        </w:rPr>
        <w:t xml:space="preserve">isoflurane </w:t>
      </w:r>
      <w:r w:rsidR="005C5E89" w:rsidRPr="003E2691">
        <w:rPr>
          <w:rFonts w:ascii="Times New Roman" w:eastAsia="Times New Roman" w:hAnsi="Times New Roman" w:cs="Times New Roman"/>
          <w:sz w:val="24"/>
          <w:szCs w:val="24"/>
        </w:rPr>
        <w:t>(</w:t>
      </w:r>
      <w:proofErr w:type="spellStart"/>
      <w:r w:rsidR="005C5E89" w:rsidRPr="003E2691">
        <w:rPr>
          <w:rFonts w:ascii="Times New Roman" w:eastAsia="Times New Roman" w:hAnsi="Times New Roman" w:cs="Times New Roman"/>
          <w:sz w:val="24"/>
          <w:szCs w:val="24"/>
        </w:rPr>
        <w:t>IsoFlo</w:t>
      </w:r>
      <w:proofErr w:type="spellEnd"/>
      <w:r w:rsidR="005C5E89" w:rsidRPr="003E2691">
        <w:rPr>
          <w:rFonts w:ascii="Times New Roman" w:eastAsia="Times New Roman" w:hAnsi="Times New Roman" w:cs="Times New Roman"/>
          <w:sz w:val="24"/>
          <w:szCs w:val="24"/>
        </w:rPr>
        <w:t>, Zoetis, Belgium)</w:t>
      </w:r>
      <w:r w:rsidR="005C5E89">
        <w:rPr>
          <w:rFonts w:ascii="Times New Roman" w:eastAsia="Times New Roman" w:hAnsi="Times New Roman" w:cs="Times New Roman"/>
          <w:sz w:val="24"/>
          <w:szCs w:val="24"/>
        </w:rPr>
        <w:t xml:space="preserve"> </w:t>
      </w:r>
      <w:r w:rsidR="005C5E89" w:rsidRPr="003E2691">
        <w:rPr>
          <w:rFonts w:ascii="Times New Roman" w:eastAsia="Times New Roman" w:hAnsi="Times New Roman" w:cs="Times New Roman"/>
          <w:sz w:val="24"/>
          <w:szCs w:val="24"/>
        </w:rPr>
        <w:t>concentration</w:t>
      </w:r>
      <w:r w:rsidR="000A4DD8">
        <w:rPr>
          <w:rFonts w:ascii="Times New Roman" w:eastAsia="Times New Roman" w:hAnsi="Times New Roman" w:cs="Times New Roman"/>
          <w:sz w:val="24"/>
          <w:szCs w:val="24"/>
        </w:rPr>
        <w:t xml:space="preserve"> </w:t>
      </w:r>
      <w:r w:rsidR="0065585D">
        <w:rPr>
          <w:rFonts w:ascii="Times New Roman" w:eastAsia="Times New Roman" w:hAnsi="Times New Roman" w:cs="Times New Roman"/>
          <w:sz w:val="24"/>
          <w:szCs w:val="24"/>
        </w:rPr>
        <w:t>(</w:t>
      </w:r>
      <w:proofErr w:type="spellStart"/>
      <w:r w:rsidRPr="003E2691">
        <w:rPr>
          <w:rFonts w:ascii="Times New Roman" w:eastAsia="Times New Roman" w:hAnsi="Times New Roman" w:cs="Times New Roman"/>
          <w:sz w:val="24"/>
          <w:szCs w:val="24"/>
        </w:rPr>
        <w:t>F</w:t>
      </w:r>
      <w:r w:rsidRPr="003E2691">
        <w:rPr>
          <w:rFonts w:ascii="Times New Roman" w:eastAsia="Times New Roman" w:hAnsi="Times New Roman" w:cs="Times New Roman"/>
          <w:sz w:val="16"/>
          <w:szCs w:val="16"/>
        </w:rPr>
        <w:t>E</w:t>
      </w:r>
      <w:r w:rsidRPr="003E2691">
        <w:rPr>
          <w:rFonts w:ascii="Times New Roman" w:eastAsia="Times New Roman" w:hAnsi="Times New Roman" w:cs="Times New Roman"/>
          <w:sz w:val="24"/>
          <w:szCs w:val="24"/>
        </w:rPr>
        <w:t>´Iso</w:t>
      </w:r>
      <w:proofErr w:type="spellEnd"/>
      <w:r w:rsidR="0065585D">
        <w:rPr>
          <w:rFonts w:ascii="Times New Roman" w:eastAsia="Times New Roman" w:hAnsi="Times New Roman" w:cs="Times New Roman"/>
          <w:sz w:val="24"/>
          <w:szCs w:val="24"/>
        </w:rPr>
        <w:t>)</w:t>
      </w:r>
      <w:r w:rsidRPr="003E2691">
        <w:rPr>
          <w:rFonts w:ascii="Times New Roman" w:eastAsia="Times New Roman" w:hAnsi="Times New Roman" w:cs="Times New Roman"/>
          <w:sz w:val="24"/>
          <w:szCs w:val="24"/>
        </w:rPr>
        <w:t xml:space="preserve">and </w:t>
      </w:r>
      <w:r w:rsidR="00167AB1">
        <w:rPr>
          <w:rFonts w:ascii="Times New Roman" w:eastAsia="Times New Roman" w:hAnsi="Times New Roman" w:cs="Times New Roman"/>
          <w:sz w:val="24"/>
          <w:szCs w:val="24"/>
        </w:rPr>
        <w:t xml:space="preserve">arterial </w:t>
      </w:r>
      <w:r w:rsidRPr="003E2691">
        <w:rPr>
          <w:rFonts w:ascii="Times New Roman" w:eastAsia="Times New Roman" w:hAnsi="Times New Roman" w:cs="Times New Roman"/>
          <w:sz w:val="24"/>
          <w:szCs w:val="24"/>
        </w:rPr>
        <w:t xml:space="preserve">blood pressure. </w:t>
      </w:r>
      <w:r w:rsidR="00167AB1">
        <w:rPr>
          <w:rFonts w:ascii="Times New Roman" w:eastAsia="Times New Roman" w:hAnsi="Times New Roman" w:cs="Times New Roman"/>
          <w:sz w:val="24"/>
          <w:szCs w:val="24"/>
        </w:rPr>
        <w:t xml:space="preserve">Then, </w:t>
      </w:r>
      <w:r w:rsidRPr="003E2691">
        <w:rPr>
          <w:rFonts w:ascii="Times New Roman" w:eastAsia="Times New Roman" w:hAnsi="Times New Roman" w:cs="Times New Roman"/>
          <w:sz w:val="24"/>
          <w:szCs w:val="24"/>
        </w:rPr>
        <w:t>either GHB (250 mg kg</w:t>
      </w:r>
      <w:r w:rsidRPr="003E2691">
        <w:rPr>
          <w:rFonts w:ascii="Times New Roman" w:eastAsia="Times New Roman" w:hAnsi="Times New Roman" w:cs="Times New Roman"/>
          <w:sz w:val="24"/>
          <w:szCs w:val="24"/>
          <w:vertAlign w:val="superscript"/>
        </w:rPr>
        <w:t>-1</w:t>
      </w:r>
      <w:r w:rsidRPr="003E2691">
        <w:rPr>
          <w:rFonts w:ascii="Times New Roman" w:eastAsia="Times New Roman" w:hAnsi="Times New Roman" w:cs="Times New Roman"/>
          <w:sz w:val="24"/>
          <w:szCs w:val="24"/>
        </w:rPr>
        <w:t xml:space="preserve">, </w:t>
      </w:r>
      <w:proofErr w:type="spellStart"/>
      <w:r w:rsidRPr="003E2691">
        <w:rPr>
          <w:rFonts w:ascii="Times New Roman" w:eastAsia="Times New Roman" w:hAnsi="Times New Roman" w:cs="Times New Roman"/>
          <w:sz w:val="24"/>
          <w:szCs w:val="24"/>
        </w:rPr>
        <w:t>Somsanit</w:t>
      </w:r>
      <w:proofErr w:type="spellEnd"/>
      <w:r w:rsidRPr="003E2691">
        <w:rPr>
          <w:rFonts w:ascii="Times New Roman" w:eastAsia="Times New Roman" w:hAnsi="Times New Roman" w:cs="Times New Roman"/>
          <w:sz w:val="24"/>
          <w:szCs w:val="24"/>
        </w:rPr>
        <w:t xml:space="preserve">, Dr F Köhler </w:t>
      </w:r>
      <w:proofErr w:type="spellStart"/>
      <w:r w:rsidRPr="003E2691">
        <w:rPr>
          <w:rFonts w:ascii="Times New Roman" w:eastAsia="Times New Roman" w:hAnsi="Times New Roman" w:cs="Times New Roman"/>
          <w:sz w:val="24"/>
          <w:szCs w:val="24"/>
        </w:rPr>
        <w:t>Chemie</w:t>
      </w:r>
      <w:proofErr w:type="spellEnd"/>
      <w:r w:rsidRPr="003E2691">
        <w:rPr>
          <w:rFonts w:ascii="Times New Roman" w:eastAsia="Times New Roman" w:hAnsi="Times New Roman" w:cs="Times New Roman"/>
          <w:sz w:val="24"/>
          <w:szCs w:val="24"/>
        </w:rPr>
        <w:t xml:space="preserve"> </w:t>
      </w:r>
      <w:proofErr w:type="spellStart"/>
      <w:r w:rsidRPr="003E2691">
        <w:rPr>
          <w:rFonts w:ascii="Times New Roman" w:eastAsia="Times New Roman" w:hAnsi="Times New Roman" w:cs="Times New Roman"/>
          <w:sz w:val="24"/>
          <w:szCs w:val="24"/>
        </w:rPr>
        <w:t>GmBH</w:t>
      </w:r>
      <w:proofErr w:type="spellEnd"/>
      <w:r w:rsidRPr="003E2691">
        <w:rPr>
          <w:rFonts w:ascii="Times New Roman" w:eastAsia="Times New Roman" w:hAnsi="Times New Roman" w:cs="Times New Roman"/>
          <w:sz w:val="24"/>
          <w:szCs w:val="24"/>
        </w:rPr>
        <w:t>, Germany) or an equivalent volume of saline (NaCl 0.9%, B Braun, Belgium) was administered IV. The volume of 1.25 mL kg</w:t>
      </w:r>
      <w:r w:rsidRPr="003E2691">
        <w:rPr>
          <w:rFonts w:ascii="Times New Roman" w:eastAsia="Times New Roman" w:hAnsi="Times New Roman" w:cs="Times New Roman"/>
          <w:sz w:val="24"/>
          <w:szCs w:val="24"/>
          <w:vertAlign w:val="superscript"/>
        </w:rPr>
        <w:t>-1</w:t>
      </w:r>
      <w:r w:rsidRPr="003E2691">
        <w:rPr>
          <w:rFonts w:ascii="Times New Roman" w:eastAsia="Times New Roman" w:hAnsi="Times New Roman" w:cs="Times New Roman"/>
          <w:sz w:val="24"/>
          <w:szCs w:val="24"/>
        </w:rPr>
        <w:t xml:space="preserve"> was administered over 5 minutes using a syringe driver (</w:t>
      </w:r>
      <w:proofErr w:type="spellStart"/>
      <w:r w:rsidRPr="003E2691">
        <w:rPr>
          <w:rFonts w:ascii="Times New Roman" w:eastAsia="Times New Roman" w:hAnsi="Times New Roman" w:cs="Times New Roman"/>
          <w:sz w:val="24"/>
          <w:szCs w:val="24"/>
        </w:rPr>
        <w:t>Terufusion</w:t>
      </w:r>
      <w:proofErr w:type="spellEnd"/>
      <w:r w:rsidRPr="003E2691">
        <w:rPr>
          <w:rFonts w:ascii="Times New Roman" w:eastAsia="Times New Roman" w:hAnsi="Times New Roman" w:cs="Times New Roman"/>
          <w:sz w:val="24"/>
          <w:szCs w:val="24"/>
        </w:rPr>
        <w:t xml:space="preserve"> Syringe Pump STC-526; Terumo Corporation, Japan) for both saline and GHB.</w:t>
      </w:r>
      <w:r w:rsidR="00447D5E">
        <w:rPr>
          <w:rFonts w:ascii="Times New Roman" w:eastAsia="Times New Roman" w:hAnsi="Times New Roman" w:cs="Times New Roman"/>
          <w:sz w:val="24"/>
          <w:szCs w:val="24"/>
        </w:rPr>
        <w:t xml:space="preserve"> </w:t>
      </w:r>
      <w:r w:rsidRPr="003E2691">
        <w:rPr>
          <w:rFonts w:ascii="Times New Roman" w:eastAsia="Times New Roman" w:hAnsi="Times New Roman" w:cs="Times New Roman"/>
          <w:sz w:val="24"/>
          <w:szCs w:val="24"/>
        </w:rPr>
        <w:t xml:space="preserve">Data acquisition was conducted by two </w:t>
      </w:r>
      <w:r w:rsidR="0027217B" w:rsidRPr="003E2691">
        <w:rPr>
          <w:rFonts w:ascii="Times New Roman" w:eastAsia="Times New Roman" w:hAnsi="Times New Roman" w:cs="Times New Roman"/>
          <w:sz w:val="24"/>
          <w:szCs w:val="24"/>
        </w:rPr>
        <w:t xml:space="preserve">non-blinded </w:t>
      </w:r>
      <w:r w:rsidRPr="003E2691">
        <w:rPr>
          <w:rFonts w:ascii="Times New Roman" w:eastAsia="Times New Roman" w:hAnsi="Times New Roman" w:cs="Times New Roman"/>
          <w:sz w:val="24"/>
          <w:szCs w:val="24"/>
        </w:rPr>
        <w:t xml:space="preserve">observers consistently across all animals, and statistical analysis was performed by a </w:t>
      </w:r>
      <w:r w:rsidR="00FE22CC" w:rsidRPr="003E2691">
        <w:rPr>
          <w:rFonts w:ascii="Times New Roman" w:eastAsia="Times New Roman" w:hAnsi="Times New Roman" w:cs="Times New Roman"/>
          <w:sz w:val="24"/>
          <w:szCs w:val="24"/>
        </w:rPr>
        <w:t>non-blinded author</w:t>
      </w:r>
      <w:r w:rsidRPr="003E2691">
        <w:rPr>
          <w:rFonts w:ascii="Times New Roman" w:eastAsia="Times New Roman" w:hAnsi="Times New Roman" w:cs="Times New Roman"/>
          <w:sz w:val="24"/>
          <w:szCs w:val="24"/>
        </w:rPr>
        <w:t>.</w:t>
      </w:r>
    </w:p>
    <w:p w14:paraId="1521360A" w14:textId="77777777" w:rsidR="003E5673" w:rsidRPr="003E2691" w:rsidRDefault="003E5673" w:rsidP="00447D5E">
      <w:pPr>
        <w:spacing w:after="0"/>
        <w:ind w:firstLine="720"/>
        <w:jc w:val="both"/>
        <w:textAlignment w:val="baseline"/>
        <w:rPr>
          <w:rFonts w:ascii="Times New Roman" w:eastAsia="Times New Roman" w:hAnsi="Times New Roman" w:cs="Times New Roman"/>
          <w:sz w:val="24"/>
          <w:szCs w:val="24"/>
        </w:rPr>
      </w:pPr>
    </w:p>
    <w:p w14:paraId="0229483A" w14:textId="77777777" w:rsidR="00715E8F" w:rsidRPr="008B7964" w:rsidRDefault="00715E8F" w:rsidP="00715E8F">
      <w:pPr>
        <w:spacing w:after="0"/>
        <w:jc w:val="both"/>
        <w:textAlignment w:val="baseline"/>
        <w:rPr>
          <w:rFonts w:ascii="Times New Roman" w:eastAsia="Times New Roman" w:hAnsi="Times New Roman" w:cs="Times New Roman"/>
          <w:sz w:val="24"/>
          <w:szCs w:val="24"/>
        </w:rPr>
      </w:pPr>
      <w:r w:rsidRPr="008B7964">
        <w:rPr>
          <w:rFonts w:ascii="Times New Roman" w:eastAsia="Times New Roman" w:hAnsi="Times New Roman" w:cs="Times New Roman"/>
          <w:sz w:val="24"/>
          <w:szCs w:val="24"/>
        </w:rPr>
        <w:t>Anaesthetic procedure and monitoring</w:t>
      </w:r>
    </w:p>
    <w:p w14:paraId="04C49099" w14:textId="1AA76FDF" w:rsidR="00715E8F" w:rsidRPr="003E2691" w:rsidRDefault="00715E8F" w:rsidP="00715E8F">
      <w:pPr>
        <w:spacing w:after="0"/>
        <w:jc w:val="both"/>
        <w:textAlignment w:val="baseline"/>
        <w:rPr>
          <w:rFonts w:ascii="Times New Roman" w:eastAsia="Times New Roman" w:hAnsi="Times New Roman" w:cs="Times New Roman"/>
          <w:sz w:val="24"/>
          <w:szCs w:val="24"/>
        </w:rPr>
      </w:pPr>
      <w:r w:rsidRPr="003E2691">
        <w:rPr>
          <w:rFonts w:ascii="Times New Roman" w:eastAsia="Times New Roman" w:hAnsi="Times New Roman" w:cs="Times New Roman"/>
          <w:sz w:val="24"/>
          <w:szCs w:val="24"/>
        </w:rPr>
        <w:lastRenderedPageBreak/>
        <w:t>Animals were separated from the group</w:t>
      </w:r>
      <w:r w:rsidR="00C51B35" w:rsidRPr="003E2691">
        <w:rPr>
          <w:rFonts w:ascii="Times New Roman" w:eastAsia="Times New Roman" w:hAnsi="Times New Roman" w:cs="Times New Roman"/>
          <w:sz w:val="24"/>
          <w:szCs w:val="24"/>
        </w:rPr>
        <w:t>,</w:t>
      </w:r>
      <w:r w:rsidRPr="003E2691">
        <w:rPr>
          <w:rFonts w:ascii="Times New Roman" w:eastAsia="Times New Roman" w:hAnsi="Times New Roman" w:cs="Times New Roman"/>
          <w:sz w:val="24"/>
          <w:szCs w:val="24"/>
        </w:rPr>
        <w:t xml:space="preserve"> fast</w:t>
      </w:r>
      <w:r w:rsidR="00C51B35" w:rsidRPr="003E2691">
        <w:rPr>
          <w:rFonts w:ascii="Times New Roman" w:eastAsia="Times New Roman" w:hAnsi="Times New Roman" w:cs="Times New Roman"/>
          <w:sz w:val="24"/>
          <w:szCs w:val="24"/>
        </w:rPr>
        <w:t>ed</w:t>
      </w:r>
      <w:r w:rsidRPr="003E2691">
        <w:rPr>
          <w:rFonts w:ascii="Times New Roman" w:eastAsia="Times New Roman" w:hAnsi="Times New Roman" w:cs="Times New Roman"/>
          <w:sz w:val="24"/>
          <w:szCs w:val="24"/>
        </w:rPr>
        <w:t xml:space="preserve"> </w:t>
      </w:r>
      <w:r w:rsidR="00C51B35" w:rsidRPr="003E2691">
        <w:rPr>
          <w:rFonts w:ascii="Times New Roman" w:eastAsia="Times New Roman" w:hAnsi="Times New Roman" w:cs="Times New Roman"/>
          <w:sz w:val="24"/>
          <w:szCs w:val="24"/>
        </w:rPr>
        <w:t>(</w:t>
      </w:r>
      <w:r w:rsidRPr="003E2691">
        <w:rPr>
          <w:rFonts w:ascii="Times New Roman" w:eastAsia="Times New Roman" w:hAnsi="Times New Roman" w:cs="Times New Roman"/>
          <w:sz w:val="24"/>
          <w:szCs w:val="24"/>
        </w:rPr>
        <w:t>with access to water</w:t>
      </w:r>
      <w:r w:rsidR="00C51B35" w:rsidRPr="003E2691">
        <w:rPr>
          <w:rFonts w:ascii="Times New Roman" w:eastAsia="Times New Roman" w:hAnsi="Times New Roman" w:cs="Times New Roman"/>
          <w:sz w:val="24"/>
          <w:szCs w:val="24"/>
        </w:rPr>
        <w:t>)</w:t>
      </w:r>
      <w:r w:rsidRPr="003E2691">
        <w:rPr>
          <w:rFonts w:ascii="Times New Roman" w:eastAsia="Times New Roman" w:hAnsi="Times New Roman" w:cs="Times New Roman"/>
          <w:sz w:val="24"/>
          <w:szCs w:val="24"/>
        </w:rPr>
        <w:t xml:space="preserve">, and weighed 12 hours </w:t>
      </w:r>
      <w:r w:rsidR="00CD6282">
        <w:rPr>
          <w:rFonts w:ascii="Times New Roman" w:eastAsia="Times New Roman" w:hAnsi="Times New Roman" w:cs="Times New Roman"/>
          <w:sz w:val="24"/>
          <w:szCs w:val="24"/>
        </w:rPr>
        <w:t>before</w:t>
      </w:r>
      <w:r w:rsidRPr="003E2691">
        <w:rPr>
          <w:rFonts w:ascii="Times New Roman" w:eastAsia="Times New Roman" w:hAnsi="Times New Roman" w:cs="Times New Roman"/>
          <w:sz w:val="24"/>
          <w:szCs w:val="24"/>
        </w:rPr>
        <w:t xml:space="preserve"> each anaesthesia. </w:t>
      </w:r>
      <w:r w:rsidR="0003142E" w:rsidRPr="003E2691">
        <w:rPr>
          <w:rFonts w:ascii="Times New Roman" w:eastAsia="Times New Roman" w:hAnsi="Times New Roman" w:cs="Times New Roman"/>
          <w:sz w:val="24"/>
          <w:szCs w:val="24"/>
        </w:rPr>
        <w:t>K</w:t>
      </w:r>
      <w:r w:rsidRPr="003E2691">
        <w:rPr>
          <w:rFonts w:ascii="Times New Roman" w:eastAsia="Times New Roman" w:hAnsi="Times New Roman" w:cs="Times New Roman"/>
          <w:sz w:val="24"/>
          <w:szCs w:val="24"/>
        </w:rPr>
        <w:t>etamine (10 mg kg</w:t>
      </w:r>
      <w:r w:rsidRPr="003E2691">
        <w:rPr>
          <w:rFonts w:ascii="Times New Roman" w:eastAsia="Times New Roman" w:hAnsi="Times New Roman" w:cs="Times New Roman"/>
          <w:sz w:val="24"/>
          <w:szCs w:val="24"/>
          <w:vertAlign w:val="superscript"/>
        </w:rPr>
        <w:t>-1</w:t>
      </w:r>
      <w:r w:rsidRPr="003E2691">
        <w:rPr>
          <w:rFonts w:ascii="Times New Roman" w:eastAsia="Times New Roman" w:hAnsi="Times New Roman" w:cs="Times New Roman"/>
          <w:sz w:val="24"/>
          <w:szCs w:val="24"/>
        </w:rPr>
        <w:t>, Ketamidor, Ecuphar NV, Belgium) and midazolam (0.5 mg kg</w:t>
      </w:r>
      <w:r w:rsidRPr="003E2691">
        <w:rPr>
          <w:rFonts w:ascii="Times New Roman" w:eastAsia="Times New Roman" w:hAnsi="Times New Roman" w:cs="Times New Roman"/>
          <w:sz w:val="24"/>
          <w:szCs w:val="24"/>
          <w:vertAlign w:val="superscript"/>
        </w:rPr>
        <w:t>-1,</w:t>
      </w:r>
      <w:r w:rsidRPr="003E2691">
        <w:rPr>
          <w:rFonts w:ascii="Times New Roman" w:eastAsia="Times New Roman" w:hAnsi="Times New Roman" w:cs="Times New Roman"/>
          <w:sz w:val="24"/>
          <w:szCs w:val="24"/>
        </w:rPr>
        <w:t xml:space="preserve"> </w:t>
      </w:r>
      <w:proofErr w:type="spellStart"/>
      <w:r w:rsidRPr="003E2691">
        <w:rPr>
          <w:rFonts w:ascii="Times New Roman" w:eastAsia="Times New Roman" w:hAnsi="Times New Roman" w:cs="Times New Roman"/>
          <w:sz w:val="24"/>
          <w:szCs w:val="24"/>
        </w:rPr>
        <w:t>Dormazolam</w:t>
      </w:r>
      <w:proofErr w:type="spellEnd"/>
      <w:r w:rsidRPr="003E2691">
        <w:rPr>
          <w:rFonts w:ascii="Times New Roman" w:eastAsia="Times New Roman" w:hAnsi="Times New Roman" w:cs="Times New Roman"/>
          <w:sz w:val="24"/>
          <w:szCs w:val="24"/>
        </w:rPr>
        <w:t xml:space="preserve">, </w:t>
      </w:r>
      <w:proofErr w:type="spellStart"/>
      <w:r w:rsidRPr="003E2691">
        <w:rPr>
          <w:rFonts w:ascii="Times New Roman" w:eastAsia="Times New Roman" w:hAnsi="Times New Roman" w:cs="Times New Roman"/>
          <w:sz w:val="24"/>
          <w:szCs w:val="24"/>
        </w:rPr>
        <w:t>Dechra</w:t>
      </w:r>
      <w:proofErr w:type="spellEnd"/>
      <w:r w:rsidRPr="003E2691">
        <w:rPr>
          <w:rFonts w:ascii="Times New Roman" w:eastAsia="Times New Roman" w:hAnsi="Times New Roman" w:cs="Times New Roman"/>
          <w:sz w:val="24"/>
          <w:szCs w:val="24"/>
        </w:rPr>
        <w:t xml:space="preserve"> Veterinary Products,</w:t>
      </w:r>
      <w:r w:rsidR="003E5673">
        <w:rPr>
          <w:rFonts w:ascii="Times New Roman" w:eastAsia="Times New Roman" w:hAnsi="Times New Roman" w:cs="Times New Roman"/>
          <w:sz w:val="24"/>
          <w:szCs w:val="24"/>
        </w:rPr>
        <w:t xml:space="preserve"> </w:t>
      </w:r>
      <w:r w:rsidRPr="003E2691">
        <w:rPr>
          <w:rFonts w:ascii="Times New Roman" w:eastAsia="Times New Roman" w:hAnsi="Times New Roman" w:cs="Times New Roman"/>
          <w:sz w:val="24"/>
          <w:szCs w:val="24"/>
        </w:rPr>
        <w:t>Belgium)</w:t>
      </w:r>
      <w:r w:rsidR="0003142E" w:rsidRPr="003E2691">
        <w:rPr>
          <w:rFonts w:ascii="Times New Roman" w:eastAsia="Times New Roman" w:hAnsi="Times New Roman" w:cs="Times New Roman"/>
          <w:sz w:val="24"/>
          <w:szCs w:val="24"/>
        </w:rPr>
        <w:t xml:space="preserve"> </w:t>
      </w:r>
      <w:r w:rsidR="005E5B43" w:rsidRPr="003E2691">
        <w:rPr>
          <w:rFonts w:ascii="Times New Roman" w:eastAsia="Times New Roman" w:hAnsi="Times New Roman" w:cs="Times New Roman"/>
          <w:sz w:val="24"/>
          <w:szCs w:val="24"/>
        </w:rPr>
        <w:t xml:space="preserve">were </w:t>
      </w:r>
      <w:r w:rsidR="0003142E" w:rsidRPr="003E2691">
        <w:rPr>
          <w:rFonts w:ascii="Times New Roman" w:eastAsia="Times New Roman" w:hAnsi="Times New Roman" w:cs="Times New Roman"/>
          <w:sz w:val="24"/>
          <w:szCs w:val="24"/>
        </w:rPr>
        <w:t xml:space="preserve">administered </w:t>
      </w:r>
      <w:r w:rsidR="005E5B43" w:rsidRPr="003E2691">
        <w:rPr>
          <w:rFonts w:ascii="Times New Roman" w:eastAsia="Times New Roman" w:hAnsi="Times New Roman" w:cs="Times New Roman"/>
          <w:sz w:val="24"/>
          <w:szCs w:val="24"/>
        </w:rPr>
        <w:t>intramuscularly</w:t>
      </w:r>
      <w:r w:rsidRPr="003E2691">
        <w:rPr>
          <w:rFonts w:ascii="Times New Roman" w:eastAsia="Times New Roman" w:hAnsi="Times New Roman" w:cs="Times New Roman"/>
          <w:sz w:val="24"/>
          <w:szCs w:val="24"/>
        </w:rPr>
        <w:t>. A catheter (22</w:t>
      </w:r>
      <w:r w:rsidR="00AD596C">
        <w:rPr>
          <w:rFonts w:ascii="Times New Roman" w:eastAsia="Times New Roman" w:hAnsi="Times New Roman" w:cs="Times New Roman"/>
          <w:sz w:val="24"/>
          <w:szCs w:val="24"/>
        </w:rPr>
        <w:t xml:space="preserve"> gauge</w:t>
      </w:r>
      <w:r w:rsidRPr="003E2691">
        <w:rPr>
          <w:rFonts w:ascii="Times New Roman" w:eastAsia="Times New Roman" w:hAnsi="Times New Roman" w:cs="Times New Roman"/>
          <w:sz w:val="24"/>
          <w:szCs w:val="24"/>
        </w:rPr>
        <w:t xml:space="preserve">, Kruuse, Germany) was aseptically placed in an ear vein and propofol was injected IV, </w:t>
      </w:r>
      <w:r w:rsidR="005B1F86" w:rsidRPr="003E2691">
        <w:rPr>
          <w:rFonts w:ascii="Times New Roman" w:eastAsia="Times New Roman" w:hAnsi="Times New Roman" w:cs="Times New Roman"/>
          <w:sz w:val="24"/>
          <w:szCs w:val="24"/>
        </w:rPr>
        <w:t>to</w:t>
      </w:r>
      <w:r w:rsidRPr="003E2691">
        <w:rPr>
          <w:rFonts w:ascii="Times New Roman" w:eastAsia="Times New Roman" w:hAnsi="Times New Roman" w:cs="Times New Roman"/>
          <w:sz w:val="24"/>
          <w:szCs w:val="24"/>
        </w:rPr>
        <w:t xml:space="preserve"> effect (0.25</w:t>
      </w:r>
      <w:r w:rsidR="005D055C">
        <w:rPr>
          <w:rFonts w:ascii="Times New Roman" w:eastAsia="Times New Roman" w:hAnsi="Times New Roman" w:cs="Times New Roman"/>
          <w:sz w:val="24"/>
          <w:szCs w:val="24"/>
        </w:rPr>
        <w:t>–</w:t>
      </w:r>
      <w:r w:rsidRPr="003E2691">
        <w:rPr>
          <w:rFonts w:ascii="Times New Roman" w:eastAsia="Times New Roman" w:hAnsi="Times New Roman" w:cs="Times New Roman"/>
          <w:sz w:val="24"/>
          <w:szCs w:val="24"/>
        </w:rPr>
        <w:t>0.5 mg kg</w:t>
      </w:r>
      <w:r w:rsidRPr="003E2691">
        <w:rPr>
          <w:rFonts w:ascii="Times New Roman" w:eastAsia="Times New Roman" w:hAnsi="Times New Roman" w:cs="Times New Roman"/>
          <w:sz w:val="24"/>
          <w:szCs w:val="24"/>
          <w:vertAlign w:val="superscript"/>
        </w:rPr>
        <w:t>-1</w:t>
      </w:r>
      <w:r w:rsidRPr="003E2691">
        <w:rPr>
          <w:rFonts w:ascii="Times New Roman" w:eastAsia="Times New Roman" w:hAnsi="Times New Roman" w:cs="Times New Roman"/>
          <w:sz w:val="24"/>
          <w:szCs w:val="24"/>
        </w:rPr>
        <w:t xml:space="preserve">, </w:t>
      </w:r>
      <w:proofErr w:type="spellStart"/>
      <w:r w:rsidRPr="003E2691">
        <w:rPr>
          <w:rFonts w:ascii="Times New Roman" w:eastAsia="Times New Roman" w:hAnsi="Times New Roman" w:cs="Times New Roman"/>
          <w:sz w:val="24"/>
          <w:szCs w:val="24"/>
        </w:rPr>
        <w:t>Propovet</w:t>
      </w:r>
      <w:proofErr w:type="spellEnd"/>
      <w:r w:rsidRPr="003E2691">
        <w:rPr>
          <w:rFonts w:ascii="Times New Roman" w:eastAsia="Times New Roman" w:hAnsi="Times New Roman" w:cs="Times New Roman"/>
          <w:sz w:val="24"/>
          <w:szCs w:val="24"/>
        </w:rPr>
        <w:t xml:space="preserve">, </w:t>
      </w:r>
      <w:proofErr w:type="spellStart"/>
      <w:r w:rsidRPr="003E2691">
        <w:rPr>
          <w:rFonts w:ascii="Times New Roman" w:eastAsia="Times New Roman" w:hAnsi="Times New Roman" w:cs="Times New Roman"/>
          <w:sz w:val="24"/>
          <w:szCs w:val="24"/>
        </w:rPr>
        <w:t>Zoëtis</w:t>
      </w:r>
      <w:proofErr w:type="spellEnd"/>
      <w:r w:rsidRPr="003E2691">
        <w:rPr>
          <w:rFonts w:ascii="Times New Roman" w:eastAsia="Times New Roman" w:hAnsi="Times New Roman" w:cs="Times New Roman"/>
          <w:sz w:val="24"/>
          <w:szCs w:val="24"/>
        </w:rPr>
        <w:t>, Belgium) to allow endotracheal intubation. The animals were placed in dorsal recumbency on a surg</w:t>
      </w:r>
      <w:r w:rsidR="00167AB1">
        <w:rPr>
          <w:rFonts w:ascii="Times New Roman" w:eastAsia="Times New Roman" w:hAnsi="Times New Roman" w:cs="Times New Roman"/>
          <w:sz w:val="24"/>
          <w:szCs w:val="24"/>
        </w:rPr>
        <w:t>ical</w:t>
      </w:r>
      <w:r w:rsidRPr="003E2691">
        <w:rPr>
          <w:rFonts w:ascii="Times New Roman" w:eastAsia="Times New Roman" w:hAnsi="Times New Roman" w:cs="Times New Roman"/>
          <w:sz w:val="24"/>
          <w:szCs w:val="24"/>
        </w:rPr>
        <w:t xml:space="preserve"> table and connected to an anaesthetic machine with an out-of-circuit vaporiser (</w:t>
      </w:r>
      <w:r w:rsidR="00F4773A" w:rsidRPr="003E2691">
        <w:rPr>
          <w:rFonts w:ascii="Times New Roman" w:eastAsia="Times New Roman" w:hAnsi="Times New Roman" w:cs="Times New Roman"/>
          <w:sz w:val="24"/>
          <w:szCs w:val="24"/>
        </w:rPr>
        <w:t xml:space="preserve">Dräger AV-1, </w:t>
      </w:r>
      <w:proofErr w:type="spellStart"/>
      <w:r w:rsidRPr="003E2691">
        <w:rPr>
          <w:rFonts w:ascii="Times New Roman" w:eastAsia="Times New Roman" w:hAnsi="Times New Roman" w:cs="Times New Roman"/>
          <w:sz w:val="24"/>
          <w:szCs w:val="24"/>
        </w:rPr>
        <w:t>Drägerwerk</w:t>
      </w:r>
      <w:proofErr w:type="spellEnd"/>
      <w:r w:rsidRPr="003E2691">
        <w:rPr>
          <w:rFonts w:ascii="Times New Roman" w:eastAsia="Times New Roman" w:hAnsi="Times New Roman" w:cs="Times New Roman"/>
          <w:sz w:val="24"/>
          <w:szCs w:val="24"/>
        </w:rPr>
        <w:t>, AG, Germany), target</w:t>
      </w:r>
      <w:r w:rsidR="00F23893" w:rsidRPr="003E2691">
        <w:rPr>
          <w:rFonts w:ascii="Times New Roman" w:eastAsia="Times New Roman" w:hAnsi="Times New Roman" w:cs="Times New Roman"/>
          <w:sz w:val="24"/>
          <w:szCs w:val="24"/>
        </w:rPr>
        <w:t xml:space="preserve">ing </w:t>
      </w:r>
      <w:r w:rsidR="00065E2B">
        <w:rPr>
          <w:rFonts w:ascii="Times New Roman" w:eastAsia="Times New Roman" w:hAnsi="Times New Roman" w:cs="Times New Roman"/>
          <w:sz w:val="24"/>
          <w:szCs w:val="24"/>
        </w:rPr>
        <w:t>an</w:t>
      </w:r>
      <w:r w:rsidR="001C3DCF">
        <w:rPr>
          <w:rFonts w:ascii="Times New Roman" w:eastAsia="Times New Roman" w:hAnsi="Times New Roman" w:cs="Times New Roman"/>
          <w:sz w:val="24"/>
          <w:szCs w:val="24"/>
        </w:rPr>
        <w:t xml:space="preserve"> </w:t>
      </w:r>
      <w:r w:rsidRPr="003E2691">
        <w:rPr>
          <w:rFonts w:ascii="Times New Roman" w:eastAsia="Times New Roman" w:hAnsi="Times New Roman" w:cs="Times New Roman"/>
          <w:sz w:val="24"/>
          <w:szCs w:val="24"/>
        </w:rPr>
        <w:t>F</w:t>
      </w:r>
      <w:r w:rsidRPr="003E2691">
        <w:rPr>
          <w:rFonts w:ascii="Times New Roman" w:eastAsia="Times New Roman" w:hAnsi="Times New Roman" w:cs="Times New Roman"/>
          <w:sz w:val="16"/>
          <w:szCs w:val="16"/>
        </w:rPr>
        <w:t>E</w:t>
      </w:r>
      <w:r w:rsidRPr="003E2691">
        <w:rPr>
          <w:rFonts w:ascii="Times New Roman" w:eastAsia="Times New Roman" w:hAnsi="Times New Roman" w:cs="Times New Roman"/>
          <w:sz w:val="24"/>
          <w:szCs w:val="24"/>
        </w:rPr>
        <w:t>´Iso of 1.2 %</w:t>
      </w:r>
      <w:r w:rsidR="00167AB1">
        <w:rPr>
          <w:rFonts w:ascii="Times New Roman" w:eastAsia="Times New Roman" w:hAnsi="Times New Roman" w:cs="Times New Roman"/>
          <w:sz w:val="24"/>
          <w:szCs w:val="24"/>
        </w:rPr>
        <w:t>.</w:t>
      </w:r>
      <w:r w:rsidR="00F9353C" w:rsidRPr="003E2691">
        <w:rPr>
          <w:rFonts w:ascii="Times New Roman" w:eastAsia="Times New Roman" w:hAnsi="Times New Roman" w:cs="Times New Roman"/>
          <w:sz w:val="24"/>
          <w:szCs w:val="24"/>
        </w:rPr>
        <w:t xml:space="preserve"> </w:t>
      </w:r>
      <w:r w:rsidR="00167AB1">
        <w:rPr>
          <w:rFonts w:ascii="Times New Roman" w:eastAsia="Times New Roman" w:hAnsi="Times New Roman" w:cs="Times New Roman"/>
          <w:sz w:val="24"/>
          <w:szCs w:val="24"/>
        </w:rPr>
        <w:t xml:space="preserve">Isoflurane was vaporized in </w:t>
      </w:r>
      <w:r w:rsidR="00B44FA8">
        <w:rPr>
          <w:rFonts w:ascii="Times New Roman" w:eastAsia="Times New Roman" w:hAnsi="Times New Roman" w:cs="Times New Roman"/>
          <w:sz w:val="24"/>
          <w:szCs w:val="24"/>
        </w:rPr>
        <w:t xml:space="preserve">60% oxygen, </w:t>
      </w:r>
      <w:r w:rsidR="00E07ECF" w:rsidRPr="003E2691">
        <w:rPr>
          <w:rFonts w:ascii="Times New Roman" w:eastAsia="Times New Roman" w:hAnsi="Times New Roman" w:cs="Times New Roman"/>
          <w:sz w:val="24"/>
          <w:szCs w:val="24"/>
        </w:rPr>
        <w:t xml:space="preserve">at </w:t>
      </w:r>
      <w:r w:rsidRPr="003E2691">
        <w:rPr>
          <w:rFonts w:ascii="Times New Roman" w:eastAsia="Times New Roman" w:hAnsi="Times New Roman" w:cs="Times New Roman"/>
          <w:sz w:val="24"/>
          <w:szCs w:val="24"/>
        </w:rPr>
        <w:t xml:space="preserve">a </w:t>
      </w:r>
      <w:r w:rsidR="00174085" w:rsidRPr="003E2691">
        <w:rPr>
          <w:rFonts w:ascii="Times New Roman" w:eastAsia="Times New Roman" w:hAnsi="Times New Roman" w:cs="Times New Roman"/>
          <w:sz w:val="24"/>
          <w:szCs w:val="24"/>
        </w:rPr>
        <w:t>fresh-gas-</w:t>
      </w:r>
      <w:r w:rsidRPr="003E2691">
        <w:rPr>
          <w:rFonts w:ascii="Times New Roman" w:eastAsia="Times New Roman" w:hAnsi="Times New Roman" w:cs="Times New Roman"/>
          <w:sz w:val="24"/>
          <w:szCs w:val="24"/>
        </w:rPr>
        <w:t>flow of 1.5 L minute</w:t>
      </w:r>
      <w:r w:rsidRPr="003E2691">
        <w:rPr>
          <w:rFonts w:ascii="Times New Roman" w:eastAsia="Times New Roman" w:hAnsi="Times New Roman" w:cs="Times New Roman"/>
          <w:sz w:val="24"/>
          <w:szCs w:val="24"/>
          <w:vertAlign w:val="superscript"/>
        </w:rPr>
        <w:t>-1</w:t>
      </w:r>
      <w:r w:rsidRPr="003E2691">
        <w:rPr>
          <w:rFonts w:ascii="Times New Roman" w:eastAsia="Times New Roman" w:hAnsi="Times New Roman" w:cs="Times New Roman"/>
          <w:sz w:val="24"/>
          <w:szCs w:val="24"/>
        </w:rPr>
        <w:t>. Ringer’s lactate solution (Vetivex, Dechra, Belgium) 5 mL kg</w:t>
      </w:r>
      <w:r w:rsidRPr="003E2691">
        <w:rPr>
          <w:rFonts w:ascii="Times New Roman" w:eastAsia="Times New Roman" w:hAnsi="Times New Roman" w:cs="Times New Roman"/>
          <w:sz w:val="24"/>
          <w:szCs w:val="24"/>
          <w:vertAlign w:val="superscript"/>
        </w:rPr>
        <w:t xml:space="preserve">-1 </w:t>
      </w:r>
      <w:r w:rsidRPr="003E2691">
        <w:rPr>
          <w:rFonts w:ascii="Times New Roman" w:eastAsia="Times New Roman" w:hAnsi="Times New Roman" w:cs="Times New Roman"/>
          <w:sz w:val="24"/>
          <w:szCs w:val="24"/>
        </w:rPr>
        <w:t>h</w:t>
      </w:r>
      <w:r w:rsidR="00AD596C">
        <w:rPr>
          <w:rFonts w:ascii="Times New Roman" w:eastAsia="Times New Roman" w:hAnsi="Times New Roman" w:cs="Times New Roman"/>
          <w:sz w:val="24"/>
          <w:szCs w:val="24"/>
        </w:rPr>
        <w:t>our</w:t>
      </w:r>
      <w:r w:rsidRPr="003E2691">
        <w:rPr>
          <w:rFonts w:ascii="Times New Roman" w:eastAsia="Times New Roman" w:hAnsi="Times New Roman" w:cs="Times New Roman"/>
          <w:sz w:val="24"/>
          <w:szCs w:val="24"/>
          <w:vertAlign w:val="superscript"/>
        </w:rPr>
        <w:t xml:space="preserve">-1 </w:t>
      </w:r>
      <w:r w:rsidRPr="003E2691">
        <w:rPr>
          <w:rFonts w:ascii="Times New Roman" w:eastAsia="Times New Roman" w:hAnsi="Times New Roman" w:cs="Times New Roman"/>
          <w:sz w:val="24"/>
          <w:szCs w:val="24"/>
        </w:rPr>
        <w:t xml:space="preserve">was administered throughout anaesthesia. A second catheter (22 </w:t>
      </w:r>
      <w:r w:rsidR="00AD596C">
        <w:rPr>
          <w:rFonts w:ascii="Times New Roman" w:eastAsia="Times New Roman" w:hAnsi="Times New Roman" w:cs="Times New Roman"/>
          <w:sz w:val="24"/>
          <w:szCs w:val="24"/>
        </w:rPr>
        <w:t xml:space="preserve">gauge </w:t>
      </w:r>
      <w:r w:rsidRPr="003E2691">
        <w:rPr>
          <w:rFonts w:ascii="Times New Roman" w:eastAsia="Times New Roman" w:hAnsi="Times New Roman" w:cs="Times New Roman"/>
          <w:sz w:val="24"/>
          <w:szCs w:val="24"/>
        </w:rPr>
        <w:t>, Kruuse, Germany) was placed in the vein of the contralateral ear. Under ultrasonographic guidance, a catheter (22 SWG, Kruuse, Germany) was aseptically placed in the femoral artery</w:t>
      </w:r>
      <w:r w:rsidR="008E668D" w:rsidRPr="003E2691">
        <w:rPr>
          <w:rFonts w:ascii="Times New Roman" w:eastAsia="Times New Roman" w:hAnsi="Times New Roman" w:cs="Times New Roman"/>
          <w:sz w:val="24"/>
          <w:szCs w:val="24"/>
        </w:rPr>
        <w:t xml:space="preserve"> for i</w:t>
      </w:r>
      <w:r w:rsidRPr="003E2691">
        <w:rPr>
          <w:rFonts w:ascii="Times New Roman" w:eastAsia="Times New Roman" w:hAnsi="Times New Roman" w:cs="Times New Roman"/>
          <w:sz w:val="24"/>
          <w:szCs w:val="24"/>
        </w:rPr>
        <w:t>nvasive arterial pressure measurement</w:t>
      </w:r>
      <w:r w:rsidR="00E23DB4" w:rsidRPr="003E2691">
        <w:rPr>
          <w:rFonts w:ascii="Times New Roman" w:eastAsia="Times New Roman" w:hAnsi="Times New Roman" w:cs="Times New Roman"/>
          <w:sz w:val="24"/>
          <w:szCs w:val="24"/>
        </w:rPr>
        <w:t>,</w:t>
      </w:r>
      <w:r w:rsidRPr="003E2691">
        <w:rPr>
          <w:rFonts w:ascii="Times New Roman" w:eastAsia="Times New Roman" w:hAnsi="Times New Roman" w:cs="Times New Roman"/>
          <w:sz w:val="24"/>
          <w:szCs w:val="24"/>
        </w:rPr>
        <w:t xml:space="preserve"> using a calibrated pressure transducer (152 cm, 3ML/HR </w:t>
      </w:r>
      <w:proofErr w:type="spellStart"/>
      <w:r w:rsidRPr="003E2691">
        <w:rPr>
          <w:rFonts w:ascii="Times New Roman" w:eastAsia="Times New Roman" w:hAnsi="Times New Roman" w:cs="Times New Roman"/>
          <w:sz w:val="24"/>
          <w:szCs w:val="24"/>
        </w:rPr>
        <w:t>macrodrip</w:t>
      </w:r>
      <w:proofErr w:type="spellEnd"/>
      <w:r w:rsidRPr="003E2691">
        <w:rPr>
          <w:rFonts w:ascii="Times New Roman" w:eastAsia="Times New Roman" w:hAnsi="Times New Roman" w:cs="Times New Roman"/>
          <w:sz w:val="24"/>
          <w:szCs w:val="24"/>
        </w:rPr>
        <w:t xml:space="preserve">, </w:t>
      </w:r>
      <w:proofErr w:type="spellStart"/>
      <w:r w:rsidRPr="003E2691">
        <w:rPr>
          <w:rFonts w:ascii="Times New Roman" w:eastAsia="Times New Roman" w:hAnsi="Times New Roman" w:cs="Times New Roman"/>
          <w:sz w:val="24"/>
          <w:szCs w:val="24"/>
        </w:rPr>
        <w:t>Icumedical</w:t>
      </w:r>
      <w:proofErr w:type="spellEnd"/>
      <w:r w:rsidRPr="003E2691">
        <w:rPr>
          <w:rFonts w:ascii="Times New Roman" w:eastAsia="Times New Roman" w:hAnsi="Times New Roman" w:cs="Times New Roman"/>
          <w:sz w:val="24"/>
          <w:szCs w:val="24"/>
        </w:rPr>
        <w:t xml:space="preserve">, </w:t>
      </w:r>
      <w:r w:rsidR="00CC57AB">
        <w:rPr>
          <w:rFonts w:ascii="Times New Roman" w:eastAsia="Times New Roman" w:hAnsi="Times New Roman" w:cs="Times New Roman"/>
          <w:sz w:val="24"/>
          <w:szCs w:val="24"/>
        </w:rPr>
        <w:t>UT</w:t>
      </w:r>
      <w:r w:rsidR="00AD596C">
        <w:rPr>
          <w:rFonts w:ascii="Times New Roman" w:eastAsia="Times New Roman" w:hAnsi="Times New Roman" w:cs="Times New Roman"/>
          <w:sz w:val="24"/>
          <w:szCs w:val="24"/>
        </w:rPr>
        <w:t xml:space="preserve"> </w:t>
      </w:r>
      <w:r w:rsidRPr="003E2691">
        <w:rPr>
          <w:rFonts w:ascii="Times New Roman" w:eastAsia="Times New Roman" w:hAnsi="Times New Roman" w:cs="Times New Roman"/>
          <w:sz w:val="24"/>
          <w:szCs w:val="24"/>
        </w:rPr>
        <w:t>USA), positioned at the level of the right atrium, connected to a multi-parameter monitor (Datex-Ohmeda S/5, Finland) and zeroed to atmospheric pressure. Accuracy of the measurement system was verified against a mercury column before use.</w:t>
      </w:r>
      <w:r w:rsidR="006A027E" w:rsidRPr="003E2691">
        <w:rPr>
          <w:rFonts w:ascii="Times New Roman" w:eastAsia="Times New Roman" w:hAnsi="Times New Roman" w:cs="Times New Roman"/>
          <w:sz w:val="24"/>
          <w:szCs w:val="24"/>
        </w:rPr>
        <w:t xml:space="preserve"> </w:t>
      </w:r>
      <w:r w:rsidR="006A027E" w:rsidRPr="003E2691">
        <w:rPr>
          <w:rFonts w:ascii="Times New Roman" w:hAnsi="Times New Roman" w:cs="Times New Roman"/>
          <w:sz w:val="24"/>
          <w:szCs w:val="24"/>
        </w:rPr>
        <w:t>A square wave test was not performed for each pig.</w:t>
      </w:r>
      <w:r w:rsidRPr="003E2691">
        <w:rPr>
          <w:rFonts w:ascii="Times New Roman" w:eastAsia="Times New Roman" w:hAnsi="Times New Roman" w:cs="Times New Roman"/>
          <w:sz w:val="24"/>
          <w:szCs w:val="24"/>
        </w:rPr>
        <w:t xml:space="preserve"> The room temperature was set at 23°C. The </w:t>
      </w:r>
      <w:r w:rsidR="00B44FA8">
        <w:rPr>
          <w:rFonts w:ascii="Times New Roman" w:eastAsia="Times New Roman" w:hAnsi="Times New Roman" w:cs="Times New Roman"/>
          <w:sz w:val="24"/>
          <w:szCs w:val="24"/>
        </w:rPr>
        <w:t>isoflurane</w:t>
      </w:r>
      <w:r w:rsidRPr="003E2691">
        <w:rPr>
          <w:rFonts w:ascii="Times New Roman" w:eastAsia="Times New Roman" w:hAnsi="Times New Roman" w:cs="Times New Roman"/>
          <w:sz w:val="24"/>
          <w:szCs w:val="24"/>
        </w:rPr>
        <w:t xml:space="preserve"> concentration</w:t>
      </w:r>
      <w:r w:rsidR="00281F45" w:rsidRPr="003E2691">
        <w:rPr>
          <w:rFonts w:ascii="Times New Roman" w:eastAsia="Times New Roman" w:hAnsi="Times New Roman" w:cs="Times New Roman"/>
          <w:sz w:val="24"/>
          <w:szCs w:val="24"/>
        </w:rPr>
        <w:t>,</w:t>
      </w:r>
      <w:r w:rsidRPr="003E2691">
        <w:rPr>
          <w:rFonts w:ascii="Times New Roman" w:eastAsia="Times New Roman" w:hAnsi="Times New Roman" w:cs="Times New Roman"/>
          <w:sz w:val="24"/>
          <w:szCs w:val="24"/>
        </w:rPr>
        <w:t xml:space="preserve"> systolic (SAP), diastolic (DAP) and</w:t>
      </w:r>
      <w:r w:rsidR="000E0DD0">
        <w:rPr>
          <w:rFonts w:ascii="Times New Roman" w:eastAsia="Times New Roman" w:hAnsi="Times New Roman" w:cs="Times New Roman"/>
          <w:sz w:val="24"/>
          <w:szCs w:val="24"/>
        </w:rPr>
        <w:t xml:space="preserve"> mean</w:t>
      </w:r>
      <w:r w:rsidRPr="003E2691">
        <w:rPr>
          <w:rFonts w:ascii="Times New Roman" w:eastAsia="Times New Roman" w:hAnsi="Times New Roman" w:cs="Times New Roman"/>
          <w:sz w:val="24"/>
          <w:szCs w:val="24"/>
        </w:rPr>
        <w:t xml:space="preserve"> arterial pressure, </w:t>
      </w:r>
      <w:r w:rsidR="00BF3DF1">
        <w:rPr>
          <w:rFonts w:ascii="Times New Roman" w:eastAsia="Times New Roman" w:hAnsi="Times New Roman" w:cs="Times New Roman"/>
          <w:sz w:val="24"/>
          <w:szCs w:val="24"/>
        </w:rPr>
        <w:t>HR</w:t>
      </w:r>
      <w:r w:rsidRPr="003E2691">
        <w:rPr>
          <w:rFonts w:ascii="Times New Roman" w:eastAsia="Times New Roman" w:hAnsi="Times New Roman" w:cs="Times New Roman"/>
          <w:sz w:val="24"/>
          <w:szCs w:val="24"/>
        </w:rPr>
        <w:t xml:space="preserve"> and </w:t>
      </w:r>
      <w:r w:rsidR="00065E2B">
        <w:rPr>
          <w:rFonts w:ascii="Times New Roman" w:eastAsia="Times New Roman" w:hAnsi="Times New Roman" w:cs="Times New Roman"/>
          <w:sz w:val="24"/>
          <w:szCs w:val="24"/>
        </w:rPr>
        <w:t xml:space="preserve">heart </w:t>
      </w:r>
      <w:r w:rsidRPr="003E2691">
        <w:rPr>
          <w:rFonts w:ascii="Times New Roman" w:eastAsia="Times New Roman" w:hAnsi="Times New Roman" w:cs="Times New Roman"/>
          <w:sz w:val="24"/>
          <w:szCs w:val="24"/>
        </w:rPr>
        <w:t>rhythm using electrocardiography, respiratory rate (</w:t>
      </w:r>
      <w:r w:rsidRPr="003E2691">
        <w:rPr>
          <w:rFonts w:ascii="Times New Roman" w:eastAsia="Times New Roman" w:hAnsi="Times New Roman" w:cs="Times New Roman"/>
          <w:i/>
          <w:iCs/>
          <w:sz w:val="24"/>
          <w:szCs w:val="24"/>
        </w:rPr>
        <w:t>f</w:t>
      </w:r>
      <w:r w:rsidRPr="00CC57AB">
        <w:rPr>
          <w:rFonts w:ascii="Times New Roman" w:eastAsia="Times New Roman" w:hAnsi="Times New Roman" w:cs="Times New Roman"/>
          <w:sz w:val="24"/>
          <w:szCs w:val="24"/>
          <w:vertAlign w:val="subscript"/>
        </w:rPr>
        <w:t>R</w:t>
      </w:r>
      <w:r w:rsidRPr="003E2691">
        <w:rPr>
          <w:rFonts w:ascii="Times New Roman" w:eastAsia="Times New Roman" w:hAnsi="Times New Roman" w:cs="Times New Roman"/>
          <w:sz w:val="24"/>
          <w:szCs w:val="24"/>
        </w:rPr>
        <w:t>), end-tidal CO</w:t>
      </w:r>
      <w:r w:rsidRPr="003E2691">
        <w:rPr>
          <w:rFonts w:ascii="Times New Roman" w:eastAsia="Times New Roman" w:hAnsi="Times New Roman" w:cs="Times New Roman"/>
          <w:sz w:val="24"/>
          <w:szCs w:val="24"/>
          <w:vertAlign w:val="subscript"/>
        </w:rPr>
        <w:t>2</w:t>
      </w:r>
      <w:r w:rsidRPr="003E2691">
        <w:rPr>
          <w:rFonts w:ascii="Times New Roman" w:eastAsia="Times New Roman" w:hAnsi="Times New Roman" w:cs="Times New Roman"/>
          <w:sz w:val="24"/>
          <w:szCs w:val="24"/>
        </w:rPr>
        <w:t xml:space="preserve"> tension (P</w:t>
      </w:r>
      <w:r w:rsidRPr="003E2691">
        <w:rPr>
          <w:rFonts w:ascii="Times New Roman" w:eastAsia="Times New Roman" w:hAnsi="Times New Roman" w:cs="Times New Roman"/>
          <w:sz w:val="18"/>
          <w:szCs w:val="18"/>
        </w:rPr>
        <w:t>E</w:t>
      </w:r>
      <w:r w:rsidRPr="003E2691">
        <w:rPr>
          <w:rFonts w:ascii="Symbol" w:eastAsia="Symbol" w:hAnsi="Symbol" w:cs="Symbol"/>
        </w:rPr>
        <w:t></w:t>
      </w:r>
      <w:r w:rsidRPr="003E2691">
        <w:rPr>
          <w:rFonts w:ascii="Times New Roman" w:eastAsia="Times New Roman" w:hAnsi="Times New Roman" w:cs="Times New Roman"/>
          <w:sz w:val="24"/>
          <w:szCs w:val="24"/>
        </w:rPr>
        <w:t>CO</w:t>
      </w:r>
      <w:r w:rsidRPr="003E2691">
        <w:rPr>
          <w:rFonts w:ascii="Times New Roman" w:eastAsia="Times New Roman" w:hAnsi="Times New Roman" w:cs="Times New Roman"/>
          <w:sz w:val="24"/>
          <w:szCs w:val="24"/>
          <w:vertAlign w:val="subscript"/>
        </w:rPr>
        <w:t>2</w:t>
      </w:r>
      <w:r w:rsidRPr="003E2691">
        <w:rPr>
          <w:rFonts w:ascii="Times New Roman" w:eastAsia="Times New Roman" w:hAnsi="Times New Roman" w:cs="Times New Roman"/>
          <w:sz w:val="24"/>
          <w:szCs w:val="24"/>
        </w:rPr>
        <w:t>),</w:t>
      </w:r>
      <w:r w:rsidR="00231661" w:rsidRPr="003E2691">
        <w:rPr>
          <w:rFonts w:ascii="Times New Roman" w:eastAsia="Times New Roman" w:hAnsi="Times New Roman" w:cs="Times New Roman"/>
          <w:sz w:val="24"/>
          <w:szCs w:val="24"/>
        </w:rPr>
        <w:t xml:space="preserve"> </w:t>
      </w:r>
      <w:r w:rsidR="00B44FA8" w:rsidRPr="003E2691">
        <w:rPr>
          <w:rFonts w:ascii="Times New Roman" w:eastAsia="Times New Roman" w:hAnsi="Times New Roman" w:cs="Times New Roman"/>
          <w:sz w:val="24"/>
          <w:szCs w:val="24"/>
        </w:rPr>
        <w:t xml:space="preserve">inspired oxygen concentration </w:t>
      </w:r>
      <w:r w:rsidRPr="003E2691">
        <w:rPr>
          <w:rFonts w:ascii="Times New Roman" w:eastAsia="Times New Roman" w:hAnsi="Times New Roman" w:cs="Times New Roman"/>
          <w:sz w:val="24"/>
          <w:szCs w:val="24"/>
        </w:rPr>
        <w:t>and oesophageal temperature (T)</w:t>
      </w:r>
      <w:r w:rsidR="009D0CDC" w:rsidRPr="003E2691">
        <w:rPr>
          <w:rFonts w:ascii="Times New Roman" w:eastAsia="Times New Roman" w:hAnsi="Times New Roman" w:cs="Times New Roman"/>
          <w:sz w:val="24"/>
          <w:szCs w:val="24"/>
        </w:rPr>
        <w:t xml:space="preserve"> were monitored with a calibrated, methane-insensitive, multi-</w:t>
      </w:r>
      <w:r w:rsidR="00AA1E9B" w:rsidRPr="003E2691">
        <w:rPr>
          <w:rFonts w:ascii="Times New Roman" w:eastAsia="Times New Roman" w:hAnsi="Times New Roman" w:cs="Times New Roman"/>
          <w:sz w:val="24"/>
          <w:szCs w:val="24"/>
        </w:rPr>
        <w:t>parameter monitor</w:t>
      </w:r>
      <w:r w:rsidR="009D0CDC" w:rsidRPr="003E2691">
        <w:rPr>
          <w:rFonts w:ascii="Times New Roman" w:eastAsia="Times New Roman" w:hAnsi="Times New Roman" w:cs="Times New Roman"/>
          <w:sz w:val="24"/>
          <w:szCs w:val="24"/>
        </w:rPr>
        <w:t xml:space="preserve"> (Datex-Ohmeda S/5, Finland)</w:t>
      </w:r>
      <w:r w:rsidRPr="003E2691">
        <w:rPr>
          <w:rFonts w:ascii="Times New Roman" w:eastAsia="Times New Roman" w:hAnsi="Times New Roman" w:cs="Times New Roman"/>
          <w:sz w:val="24"/>
          <w:szCs w:val="24"/>
        </w:rPr>
        <w:t>. Tidal volume (V</w:t>
      </w:r>
      <w:r w:rsidRPr="00CC57AB">
        <w:rPr>
          <w:rFonts w:ascii="Times New Roman" w:eastAsia="Times New Roman" w:hAnsi="Times New Roman" w:cs="Times New Roman"/>
          <w:sz w:val="20"/>
          <w:szCs w:val="20"/>
        </w:rPr>
        <w:t>T</w:t>
      </w:r>
      <w:r w:rsidRPr="003E2691">
        <w:rPr>
          <w:rFonts w:ascii="Times New Roman" w:eastAsia="Times New Roman" w:hAnsi="Times New Roman" w:cs="Times New Roman"/>
          <w:sz w:val="24"/>
          <w:szCs w:val="24"/>
        </w:rPr>
        <w:t>) was measured using a Dräger Volumeter (</w:t>
      </w:r>
      <w:proofErr w:type="spellStart"/>
      <w:r w:rsidRPr="003E2691">
        <w:rPr>
          <w:rFonts w:ascii="Times New Roman" w:eastAsia="Times New Roman" w:hAnsi="Times New Roman" w:cs="Times New Roman"/>
          <w:sz w:val="24"/>
          <w:szCs w:val="24"/>
        </w:rPr>
        <w:t>Drägerwerk</w:t>
      </w:r>
      <w:proofErr w:type="spellEnd"/>
      <w:r w:rsidRPr="003E2691">
        <w:rPr>
          <w:rFonts w:ascii="Times New Roman" w:eastAsia="Times New Roman" w:hAnsi="Times New Roman" w:cs="Times New Roman"/>
          <w:sz w:val="24"/>
          <w:szCs w:val="24"/>
        </w:rPr>
        <w:t xml:space="preserve">, AG, Germany). These variables were recorded every 5 minutes. </w:t>
      </w:r>
    </w:p>
    <w:p w14:paraId="03EBE18E" w14:textId="7D91527F" w:rsidR="00715E8F" w:rsidRPr="003E2691" w:rsidRDefault="003B117D" w:rsidP="00715E8F">
      <w:pPr>
        <w:spacing w:after="0"/>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w:t>
      </w:r>
      <w:r w:rsidR="00122C33" w:rsidRPr="003E2691">
        <w:rPr>
          <w:rFonts w:ascii="Times New Roman" w:eastAsia="Times New Roman" w:hAnsi="Times New Roman" w:cs="Times New Roman"/>
          <w:sz w:val="24"/>
          <w:szCs w:val="24"/>
        </w:rPr>
        <w:t>o allow evaluation of the effect of GHB on spontaneous ventilation, m</w:t>
      </w:r>
      <w:r w:rsidR="00715E8F" w:rsidRPr="003E2691">
        <w:rPr>
          <w:rFonts w:ascii="Times New Roman" w:eastAsia="Times New Roman" w:hAnsi="Times New Roman" w:cs="Times New Roman"/>
          <w:sz w:val="24"/>
          <w:szCs w:val="24"/>
        </w:rPr>
        <w:t>echanical ventilation (</w:t>
      </w:r>
      <w:proofErr w:type="spellStart"/>
      <w:r w:rsidR="00715E8F" w:rsidRPr="003E2691">
        <w:rPr>
          <w:rFonts w:ascii="Times New Roman" w:eastAsia="Times New Roman" w:hAnsi="Times New Roman" w:cs="Times New Roman"/>
          <w:sz w:val="24"/>
          <w:szCs w:val="24"/>
        </w:rPr>
        <w:t>Drägerwerk</w:t>
      </w:r>
      <w:proofErr w:type="spellEnd"/>
      <w:r w:rsidR="00715E8F" w:rsidRPr="003E2691">
        <w:rPr>
          <w:rFonts w:ascii="Times New Roman" w:eastAsia="Times New Roman" w:hAnsi="Times New Roman" w:cs="Times New Roman"/>
          <w:sz w:val="24"/>
          <w:szCs w:val="24"/>
        </w:rPr>
        <w:t xml:space="preserve">, AG, Germany) was </w:t>
      </w:r>
      <w:r w:rsidR="00122C33" w:rsidRPr="003E2691">
        <w:rPr>
          <w:rFonts w:ascii="Times New Roman" w:eastAsia="Times New Roman" w:hAnsi="Times New Roman" w:cs="Times New Roman"/>
          <w:sz w:val="24"/>
          <w:szCs w:val="24"/>
        </w:rPr>
        <w:t xml:space="preserve">only </w:t>
      </w:r>
      <w:r w:rsidR="00715E8F" w:rsidRPr="003E2691">
        <w:rPr>
          <w:rFonts w:ascii="Times New Roman" w:eastAsia="Times New Roman" w:hAnsi="Times New Roman" w:cs="Times New Roman"/>
          <w:sz w:val="24"/>
          <w:szCs w:val="24"/>
        </w:rPr>
        <w:t>applied if PaCO</w:t>
      </w:r>
      <w:r w:rsidR="00715E8F" w:rsidRPr="003E2691">
        <w:rPr>
          <w:rFonts w:ascii="Times New Roman" w:eastAsia="Times New Roman" w:hAnsi="Times New Roman" w:cs="Times New Roman"/>
          <w:sz w:val="24"/>
          <w:szCs w:val="24"/>
          <w:vertAlign w:val="subscript"/>
        </w:rPr>
        <w:t>2</w:t>
      </w:r>
      <w:r w:rsidR="00715E8F" w:rsidRPr="003E2691">
        <w:rPr>
          <w:rFonts w:ascii="Times New Roman" w:eastAsia="Times New Roman" w:hAnsi="Times New Roman" w:cs="Times New Roman"/>
          <w:sz w:val="24"/>
          <w:szCs w:val="24"/>
        </w:rPr>
        <w:t xml:space="preserve"> was </w:t>
      </w:r>
      <w:r w:rsidR="00AD596C">
        <w:rPr>
          <w:rFonts w:ascii="Times New Roman" w:eastAsia="Times New Roman" w:hAnsi="Times New Roman" w:cs="Times New Roman"/>
          <w:sz w:val="24"/>
          <w:szCs w:val="24"/>
        </w:rPr>
        <w:t>greater</w:t>
      </w:r>
      <w:r w:rsidR="00715E8F" w:rsidRPr="003E2691">
        <w:rPr>
          <w:rFonts w:ascii="Times New Roman" w:eastAsia="Times New Roman" w:hAnsi="Times New Roman" w:cs="Times New Roman"/>
          <w:sz w:val="24"/>
          <w:szCs w:val="24"/>
        </w:rPr>
        <w:t xml:space="preserve"> than 80 mmHg</w:t>
      </w:r>
      <w:r w:rsidR="00B44FA8">
        <w:rPr>
          <w:rFonts w:ascii="Times New Roman" w:eastAsia="Times New Roman" w:hAnsi="Times New Roman" w:cs="Times New Roman"/>
          <w:sz w:val="24"/>
          <w:szCs w:val="24"/>
        </w:rPr>
        <w:t xml:space="preserve"> or 10.7 kPa</w:t>
      </w:r>
      <w:r w:rsidR="00715E8F" w:rsidRPr="003E2691">
        <w:rPr>
          <w:rFonts w:ascii="Times New Roman" w:eastAsia="Times New Roman" w:hAnsi="Times New Roman" w:cs="Times New Roman"/>
          <w:sz w:val="24"/>
          <w:szCs w:val="24"/>
        </w:rPr>
        <w:t xml:space="preserve"> in two subsequent measurements, with a </w:t>
      </w:r>
      <w:r w:rsidR="00715E8F" w:rsidRPr="00CC57AB">
        <w:rPr>
          <w:rFonts w:ascii="Times New Roman" w:eastAsia="Times New Roman" w:hAnsi="Times New Roman" w:cs="Times New Roman"/>
          <w:sz w:val="24"/>
          <w:szCs w:val="24"/>
        </w:rPr>
        <w:t>V</w:t>
      </w:r>
      <w:r w:rsidR="00715E8F" w:rsidRPr="00CC57AB">
        <w:rPr>
          <w:rFonts w:ascii="Times New Roman" w:eastAsia="Times New Roman" w:hAnsi="Times New Roman" w:cs="Times New Roman"/>
          <w:sz w:val="20"/>
          <w:szCs w:val="20"/>
        </w:rPr>
        <w:t xml:space="preserve">T </w:t>
      </w:r>
      <w:r w:rsidR="00715E8F" w:rsidRPr="00CC57AB">
        <w:rPr>
          <w:rFonts w:ascii="Times New Roman" w:eastAsia="Times New Roman" w:hAnsi="Times New Roman" w:cs="Times New Roman"/>
          <w:sz w:val="24"/>
          <w:szCs w:val="24"/>
        </w:rPr>
        <w:t>of 10 mL kg</w:t>
      </w:r>
      <w:r w:rsidR="00715E8F" w:rsidRPr="00CC57AB">
        <w:rPr>
          <w:rFonts w:ascii="Times New Roman" w:eastAsia="Times New Roman" w:hAnsi="Times New Roman" w:cs="Times New Roman"/>
          <w:sz w:val="24"/>
          <w:szCs w:val="24"/>
          <w:vertAlign w:val="superscript"/>
        </w:rPr>
        <w:t>-1</w:t>
      </w:r>
      <w:r w:rsidR="00715E8F" w:rsidRPr="00CC57AB">
        <w:rPr>
          <w:rFonts w:ascii="Times New Roman" w:eastAsia="Times New Roman" w:hAnsi="Times New Roman" w:cs="Times New Roman"/>
          <w:sz w:val="24"/>
          <w:szCs w:val="24"/>
        </w:rPr>
        <w:t xml:space="preserve"> and an </w:t>
      </w:r>
      <w:r w:rsidR="00715E8F" w:rsidRPr="00CC57AB">
        <w:rPr>
          <w:rFonts w:ascii="Times New Roman" w:eastAsia="Times New Roman" w:hAnsi="Times New Roman" w:cs="Times New Roman"/>
          <w:i/>
          <w:iCs/>
          <w:sz w:val="24"/>
          <w:szCs w:val="24"/>
        </w:rPr>
        <w:t>f</w:t>
      </w:r>
      <w:r w:rsidR="00715E8F" w:rsidRPr="00CC57AB">
        <w:rPr>
          <w:rFonts w:ascii="Times New Roman" w:eastAsia="Times New Roman" w:hAnsi="Times New Roman" w:cs="Times New Roman"/>
          <w:sz w:val="24"/>
          <w:szCs w:val="24"/>
          <w:vertAlign w:val="subscript"/>
        </w:rPr>
        <w:t>R</w:t>
      </w:r>
      <w:r w:rsidR="00715E8F" w:rsidRPr="00CC57AB">
        <w:rPr>
          <w:rFonts w:ascii="Times New Roman" w:eastAsia="Times New Roman" w:hAnsi="Times New Roman" w:cs="Times New Roman"/>
          <w:sz w:val="24"/>
          <w:szCs w:val="24"/>
        </w:rPr>
        <w:t xml:space="preserve"> adjusted</w:t>
      </w:r>
      <w:r w:rsidR="00715E8F" w:rsidRPr="003E2691">
        <w:rPr>
          <w:rFonts w:ascii="Times New Roman" w:eastAsia="Times New Roman" w:hAnsi="Times New Roman" w:cs="Times New Roman"/>
          <w:sz w:val="24"/>
          <w:szCs w:val="24"/>
        </w:rPr>
        <w:t xml:space="preserve"> to maintain PaCO</w:t>
      </w:r>
      <w:r w:rsidR="00715E8F" w:rsidRPr="003E2691">
        <w:rPr>
          <w:rFonts w:ascii="Times New Roman" w:eastAsia="Times New Roman" w:hAnsi="Times New Roman" w:cs="Times New Roman"/>
          <w:sz w:val="24"/>
          <w:szCs w:val="24"/>
          <w:vertAlign w:val="subscript"/>
        </w:rPr>
        <w:t>2</w:t>
      </w:r>
      <w:r w:rsidR="00715E8F" w:rsidRPr="003E2691">
        <w:rPr>
          <w:rFonts w:ascii="Times New Roman" w:eastAsia="Times New Roman" w:hAnsi="Times New Roman" w:cs="Times New Roman"/>
          <w:sz w:val="24"/>
          <w:szCs w:val="24"/>
        </w:rPr>
        <w:t xml:space="preserve"> </w:t>
      </w:r>
      <w:r w:rsidR="00CC57AB">
        <w:rPr>
          <w:rFonts w:ascii="Times New Roman" w:eastAsia="Times New Roman" w:hAnsi="Times New Roman" w:cs="Times New Roman"/>
          <w:sz w:val="24"/>
          <w:szCs w:val="24"/>
        </w:rPr>
        <w:t>&lt;</w:t>
      </w:r>
      <w:r w:rsidR="00715E8F" w:rsidRPr="003E2691">
        <w:rPr>
          <w:rFonts w:ascii="Times New Roman" w:eastAsia="Times New Roman" w:hAnsi="Times New Roman" w:cs="Times New Roman"/>
          <w:sz w:val="24"/>
          <w:szCs w:val="24"/>
        </w:rPr>
        <w:t xml:space="preserve"> 70 mmHg</w:t>
      </w:r>
      <w:r w:rsidR="00F53CEA" w:rsidRPr="003E2691">
        <w:rPr>
          <w:rFonts w:ascii="Times New Roman" w:eastAsia="Times New Roman" w:hAnsi="Times New Roman" w:cs="Times New Roman"/>
          <w:sz w:val="24"/>
          <w:szCs w:val="24"/>
        </w:rPr>
        <w:t>.</w:t>
      </w:r>
      <w:r w:rsidR="00231661" w:rsidRPr="003E2691">
        <w:rPr>
          <w:rFonts w:ascii="Times New Roman" w:eastAsia="Times New Roman" w:hAnsi="Times New Roman" w:cs="Times New Roman"/>
          <w:sz w:val="24"/>
          <w:szCs w:val="24"/>
        </w:rPr>
        <w:t xml:space="preserve"> </w:t>
      </w:r>
      <w:r w:rsidR="00715E8F" w:rsidRPr="003E2691">
        <w:rPr>
          <w:rFonts w:ascii="Times New Roman" w:eastAsia="Times New Roman" w:hAnsi="Times New Roman" w:cs="Times New Roman"/>
          <w:sz w:val="24"/>
          <w:szCs w:val="24"/>
        </w:rPr>
        <w:t xml:space="preserve">If MAP was </w:t>
      </w:r>
      <w:r w:rsidR="00CC57AB">
        <w:rPr>
          <w:rFonts w:ascii="Times New Roman" w:eastAsia="Times New Roman" w:hAnsi="Times New Roman" w:cs="Times New Roman"/>
          <w:sz w:val="24"/>
          <w:szCs w:val="24"/>
        </w:rPr>
        <w:t>&lt;</w:t>
      </w:r>
      <w:r w:rsidR="00715E8F" w:rsidRPr="003E2691">
        <w:rPr>
          <w:rFonts w:ascii="Times New Roman" w:eastAsia="Times New Roman" w:hAnsi="Times New Roman" w:cs="Times New Roman"/>
          <w:sz w:val="24"/>
          <w:szCs w:val="24"/>
        </w:rPr>
        <w:t>60 mmHg for &gt; 10 min</w:t>
      </w:r>
      <w:r w:rsidR="00AD596C">
        <w:rPr>
          <w:rFonts w:ascii="Times New Roman" w:eastAsia="Times New Roman" w:hAnsi="Times New Roman" w:cs="Times New Roman"/>
          <w:sz w:val="24"/>
          <w:szCs w:val="24"/>
        </w:rPr>
        <w:t>utes</w:t>
      </w:r>
      <w:r w:rsidR="00715E8F" w:rsidRPr="003E2691">
        <w:rPr>
          <w:rFonts w:ascii="Times New Roman" w:eastAsia="Times New Roman" w:hAnsi="Times New Roman" w:cs="Times New Roman"/>
          <w:sz w:val="24"/>
          <w:szCs w:val="24"/>
        </w:rPr>
        <w:t xml:space="preserve">, </w:t>
      </w:r>
      <w:r w:rsidR="00AD596C">
        <w:rPr>
          <w:rFonts w:ascii="Times New Roman" w:eastAsia="Times New Roman" w:hAnsi="Times New Roman" w:cs="Times New Roman"/>
          <w:sz w:val="24"/>
          <w:szCs w:val="24"/>
        </w:rPr>
        <w:t xml:space="preserve">a </w:t>
      </w:r>
      <w:r w:rsidR="00715E8F" w:rsidRPr="003E2691">
        <w:rPr>
          <w:rFonts w:ascii="Times New Roman" w:eastAsia="Times New Roman" w:hAnsi="Times New Roman" w:cs="Times New Roman"/>
          <w:sz w:val="24"/>
          <w:szCs w:val="24"/>
        </w:rPr>
        <w:t>dobutamine (</w:t>
      </w:r>
      <w:proofErr w:type="spellStart"/>
      <w:r w:rsidR="00715E8F" w:rsidRPr="003E2691">
        <w:rPr>
          <w:rFonts w:ascii="Times New Roman" w:eastAsia="Times New Roman" w:hAnsi="Times New Roman" w:cs="Times New Roman"/>
          <w:sz w:val="24"/>
          <w:szCs w:val="24"/>
        </w:rPr>
        <w:t>Dobutrexmylan</w:t>
      </w:r>
      <w:proofErr w:type="spellEnd"/>
      <w:r w:rsidR="00715E8F" w:rsidRPr="003E2691">
        <w:rPr>
          <w:rFonts w:ascii="Times New Roman" w:eastAsia="Times New Roman" w:hAnsi="Times New Roman" w:cs="Times New Roman"/>
          <w:sz w:val="24"/>
          <w:szCs w:val="24"/>
        </w:rPr>
        <w:t xml:space="preserve">, </w:t>
      </w:r>
      <w:proofErr w:type="spellStart"/>
      <w:r w:rsidR="00715E8F" w:rsidRPr="003E2691">
        <w:rPr>
          <w:rFonts w:ascii="Times New Roman" w:eastAsia="Times New Roman" w:hAnsi="Times New Roman" w:cs="Times New Roman"/>
          <w:sz w:val="24"/>
          <w:szCs w:val="24"/>
        </w:rPr>
        <w:t>Cenexi</w:t>
      </w:r>
      <w:proofErr w:type="spellEnd"/>
      <w:r w:rsidR="00715E8F" w:rsidRPr="003E2691">
        <w:rPr>
          <w:rFonts w:ascii="Times New Roman" w:eastAsia="Times New Roman" w:hAnsi="Times New Roman" w:cs="Times New Roman"/>
          <w:sz w:val="24"/>
          <w:szCs w:val="24"/>
        </w:rPr>
        <w:t>, France) infusion was started at 1 µg kg</w:t>
      </w:r>
      <w:r w:rsidR="00715E8F" w:rsidRPr="003E2691">
        <w:rPr>
          <w:rFonts w:ascii="Times New Roman" w:eastAsia="Times New Roman" w:hAnsi="Times New Roman" w:cs="Times New Roman"/>
          <w:sz w:val="24"/>
          <w:szCs w:val="24"/>
          <w:vertAlign w:val="superscript"/>
        </w:rPr>
        <w:t xml:space="preserve">-1 </w:t>
      </w:r>
      <w:r w:rsidR="00715E8F" w:rsidRPr="003E2691">
        <w:rPr>
          <w:rFonts w:ascii="Times New Roman" w:eastAsia="Times New Roman" w:hAnsi="Times New Roman" w:cs="Times New Roman"/>
          <w:sz w:val="24"/>
          <w:szCs w:val="24"/>
        </w:rPr>
        <w:t>min</w:t>
      </w:r>
      <w:r w:rsidR="00AD596C">
        <w:rPr>
          <w:rFonts w:ascii="Times New Roman" w:eastAsia="Times New Roman" w:hAnsi="Times New Roman" w:cs="Times New Roman"/>
          <w:sz w:val="24"/>
          <w:szCs w:val="24"/>
        </w:rPr>
        <w:t>ute</w:t>
      </w:r>
      <w:r w:rsidR="00715E8F" w:rsidRPr="003E2691">
        <w:rPr>
          <w:rFonts w:ascii="Times New Roman" w:eastAsia="Times New Roman" w:hAnsi="Times New Roman" w:cs="Times New Roman"/>
          <w:sz w:val="24"/>
          <w:szCs w:val="24"/>
          <w:vertAlign w:val="superscript"/>
        </w:rPr>
        <w:t>-1</w:t>
      </w:r>
      <w:r w:rsidR="00715E8F" w:rsidRPr="003E2691">
        <w:rPr>
          <w:rFonts w:ascii="Times New Roman" w:eastAsia="Times New Roman" w:hAnsi="Times New Roman" w:cs="Times New Roman"/>
          <w:sz w:val="24"/>
          <w:szCs w:val="24"/>
        </w:rPr>
        <w:t xml:space="preserve"> and decreased to 0.5 µg kg</w:t>
      </w:r>
      <w:r w:rsidR="00715E8F" w:rsidRPr="003E2691">
        <w:rPr>
          <w:rFonts w:ascii="Times New Roman" w:eastAsia="Times New Roman" w:hAnsi="Times New Roman" w:cs="Times New Roman"/>
          <w:sz w:val="24"/>
          <w:szCs w:val="24"/>
          <w:vertAlign w:val="superscript"/>
        </w:rPr>
        <w:t xml:space="preserve">-1 </w:t>
      </w:r>
      <w:r w:rsidR="00715E8F" w:rsidRPr="003E2691">
        <w:rPr>
          <w:rFonts w:ascii="Times New Roman" w:eastAsia="Times New Roman" w:hAnsi="Times New Roman" w:cs="Times New Roman"/>
          <w:sz w:val="24"/>
          <w:szCs w:val="24"/>
        </w:rPr>
        <w:t>minute</w:t>
      </w:r>
      <w:r w:rsidR="00715E8F" w:rsidRPr="003E2691">
        <w:rPr>
          <w:rFonts w:ascii="Times New Roman" w:eastAsia="Times New Roman" w:hAnsi="Times New Roman" w:cs="Times New Roman"/>
          <w:sz w:val="24"/>
          <w:szCs w:val="24"/>
          <w:vertAlign w:val="superscript"/>
        </w:rPr>
        <w:t>-1</w:t>
      </w:r>
      <w:r w:rsidR="00715E8F" w:rsidRPr="003E2691">
        <w:rPr>
          <w:rFonts w:ascii="Times New Roman" w:eastAsia="Times New Roman" w:hAnsi="Times New Roman" w:cs="Times New Roman"/>
          <w:sz w:val="24"/>
          <w:szCs w:val="24"/>
        </w:rPr>
        <w:t xml:space="preserve"> if MAP </w:t>
      </w:r>
      <w:r w:rsidR="00747D74" w:rsidRPr="003E2691">
        <w:rPr>
          <w:rFonts w:ascii="Times New Roman" w:eastAsia="Times New Roman" w:hAnsi="Times New Roman" w:cs="Times New Roman"/>
          <w:sz w:val="24"/>
          <w:szCs w:val="24"/>
        </w:rPr>
        <w:t xml:space="preserve">increased </w:t>
      </w:r>
      <w:r w:rsidR="00715E8F" w:rsidRPr="003E2691">
        <w:rPr>
          <w:rFonts w:ascii="Times New Roman" w:eastAsia="Times New Roman" w:hAnsi="Times New Roman" w:cs="Times New Roman"/>
          <w:sz w:val="24"/>
          <w:szCs w:val="24"/>
        </w:rPr>
        <w:t xml:space="preserve">above 65 mmHg. When </w:t>
      </w:r>
      <w:r w:rsidR="0090019A" w:rsidRPr="003E2691">
        <w:rPr>
          <w:rFonts w:ascii="Times New Roman" w:eastAsia="Times New Roman" w:hAnsi="Times New Roman" w:cs="Times New Roman"/>
          <w:sz w:val="24"/>
          <w:szCs w:val="24"/>
        </w:rPr>
        <w:t xml:space="preserve">base excess </w:t>
      </w:r>
      <w:r w:rsidR="00715E8F" w:rsidRPr="003E2691">
        <w:rPr>
          <w:rFonts w:ascii="Times New Roman" w:eastAsia="Times New Roman" w:hAnsi="Times New Roman" w:cs="Times New Roman"/>
          <w:sz w:val="24"/>
          <w:szCs w:val="24"/>
        </w:rPr>
        <w:t>(</w:t>
      </w:r>
      <w:r w:rsidR="0090019A" w:rsidRPr="003E2691">
        <w:rPr>
          <w:rFonts w:ascii="Times New Roman" w:eastAsia="Times New Roman" w:hAnsi="Times New Roman" w:cs="Times New Roman"/>
          <w:sz w:val="24"/>
          <w:szCs w:val="24"/>
        </w:rPr>
        <w:t>BE</w:t>
      </w:r>
      <w:r w:rsidR="00715E8F" w:rsidRPr="003E2691">
        <w:rPr>
          <w:rFonts w:ascii="Times New Roman" w:eastAsia="Times New Roman" w:hAnsi="Times New Roman" w:cs="Times New Roman"/>
          <w:sz w:val="24"/>
          <w:szCs w:val="24"/>
        </w:rPr>
        <w:t>) was &gt;10</w:t>
      </w:r>
      <w:r w:rsidR="00AF453A" w:rsidRPr="003E2691">
        <w:rPr>
          <w:rFonts w:ascii="Times New Roman" w:eastAsia="Times New Roman" w:hAnsi="Times New Roman" w:cs="Times New Roman"/>
          <w:sz w:val="24"/>
          <w:szCs w:val="24"/>
        </w:rPr>
        <w:t xml:space="preserve"> mmol L</w:t>
      </w:r>
      <w:r w:rsidR="00AF453A" w:rsidRPr="003E2691">
        <w:rPr>
          <w:rFonts w:ascii="Times New Roman" w:eastAsia="Times New Roman" w:hAnsi="Times New Roman" w:cs="Times New Roman"/>
          <w:sz w:val="24"/>
          <w:szCs w:val="24"/>
          <w:vertAlign w:val="superscript"/>
        </w:rPr>
        <w:t>-1</w:t>
      </w:r>
      <w:r w:rsidR="00715E8F" w:rsidRPr="003E2691">
        <w:rPr>
          <w:rFonts w:ascii="Times New Roman" w:eastAsia="Times New Roman" w:hAnsi="Times New Roman" w:cs="Times New Roman"/>
          <w:sz w:val="24"/>
          <w:szCs w:val="24"/>
        </w:rPr>
        <w:t>, saline 5 mL kg</w:t>
      </w:r>
      <w:r w:rsidR="00715E8F" w:rsidRPr="003E2691">
        <w:rPr>
          <w:rFonts w:ascii="Times New Roman" w:eastAsia="Times New Roman" w:hAnsi="Times New Roman" w:cs="Times New Roman"/>
          <w:sz w:val="24"/>
          <w:szCs w:val="24"/>
          <w:vertAlign w:val="superscript"/>
        </w:rPr>
        <w:t xml:space="preserve">-1 </w:t>
      </w:r>
      <w:r w:rsidR="00715E8F" w:rsidRPr="003E2691">
        <w:rPr>
          <w:rFonts w:ascii="Times New Roman" w:eastAsia="Times New Roman" w:hAnsi="Times New Roman" w:cs="Times New Roman"/>
          <w:sz w:val="24"/>
          <w:szCs w:val="24"/>
        </w:rPr>
        <w:t>h</w:t>
      </w:r>
      <w:r w:rsidR="00AD596C">
        <w:rPr>
          <w:rFonts w:ascii="Times New Roman" w:eastAsia="Times New Roman" w:hAnsi="Times New Roman" w:cs="Times New Roman"/>
          <w:sz w:val="24"/>
          <w:szCs w:val="24"/>
        </w:rPr>
        <w:t>our</w:t>
      </w:r>
      <w:r w:rsidR="00715E8F" w:rsidRPr="003E2691">
        <w:rPr>
          <w:rFonts w:ascii="Times New Roman" w:eastAsia="Times New Roman" w:hAnsi="Times New Roman" w:cs="Times New Roman"/>
          <w:sz w:val="24"/>
          <w:szCs w:val="24"/>
          <w:vertAlign w:val="superscript"/>
        </w:rPr>
        <w:t xml:space="preserve"> -1</w:t>
      </w:r>
      <w:r w:rsidR="00715E8F" w:rsidRPr="003E2691">
        <w:rPr>
          <w:rFonts w:ascii="Times New Roman" w:eastAsia="Times New Roman" w:hAnsi="Times New Roman" w:cs="Times New Roman"/>
          <w:sz w:val="24"/>
          <w:szCs w:val="24"/>
        </w:rPr>
        <w:t xml:space="preserve"> was infused instead of lactated Ringer’s solution. If spontaneous movements of the head or limbs occurred, </w:t>
      </w:r>
      <w:r w:rsidR="00D7218D" w:rsidRPr="003E2691">
        <w:rPr>
          <w:rFonts w:ascii="Times New Roman" w:eastAsia="Times New Roman" w:hAnsi="Times New Roman" w:cs="Times New Roman"/>
          <w:sz w:val="24"/>
          <w:szCs w:val="24"/>
        </w:rPr>
        <w:t>0.25 mg kg</w:t>
      </w:r>
      <w:r w:rsidR="00D7218D" w:rsidRPr="003E2691">
        <w:rPr>
          <w:rFonts w:ascii="Times New Roman" w:eastAsia="Times New Roman" w:hAnsi="Times New Roman" w:cs="Times New Roman"/>
          <w:sz w:val="24"/>
          <w:szCs w:val="24"/>
          <w:vertAlign w:val="superscript"/>
        </w:rPr>
        <w:t xml:space="preserve"> -1</w:t>
      </w:r>
      <w:r w:rsidR="00715E8F" w:rsidRPr="003E2691">
        <w:rPr>
          <w:rFonts w:ascii="Times New Roman" w:eastAsia="Times New Roman" w:hAnsi="Times New Roman" w:cs="Times New Roman"/>
          <w:sz w:val="24"/>
          <w:szCs w:val="24"/>
        </w:rPr>
        <w:t xml:space="preserve"> propofol was administered </w:t>
      </w:r>
      <w:r w:rsidR="00067E81" w:rsidRPr="003E2691">
        <w:rPr>
          <w:rFonts w:ascii="Times New Roman" w:eastAsia="Times New Roman" w:hAnsi="Times New Roman" w:cs="Times New Roman"/>
          <w:sz w:val="24"/>
          <w:szCs w:val="24"/>
        </w:rPr>
        <w:t>IV</w:t>
      </w:r>
      <w:r w:rsidR="00715E8F" w:rsidRPr="003E2691">
        <w:rPr>
          <w:rFonts w:ascii="Times New Roman" w:eastAsia="Times New Roman" w:hAnsi="Times New Roman" w:cs="Times New Roman"/>
          <w:sz w:val="24"/>
          <w:szCs w:val="24"/>
        </w:rPr>
        <w:t xml:space="preserve">. The total dose of dobutamine and propofol (used over the 2 hour observation period) was calculated for each pig separately. </w:t>
      </w:r>
    </w:p>
    <w:p w14:paraId="655E0E98" w14:textId="3AA2854C" w:rsidR="002E2241" w:rsidRPr="003E2691" w:rsidRDefault="00715E8F" w:rsidP="002E2241">
      <w:pPr>
        <w:spacing w:after="0"/>
        <w:ind w:firstLine="720"/>
        <w:jc w:val="both"/>
        <w:textAlignment w:val="baseline"/>
        <w:rPr>
          <w:rFonts w:ascii="Times New Roman" w:eastAsia="Times New Roman" w:hAnsi="Times New Roman" w:cs="Times New Roman"/>
          <w:sz w:val="24"/>
          <w:szCs w:val="24"/>
        </w:rPr>
      </w:pPr>
      <w:r w:rsidRPr="003E2691">
        <w:rPr>
          <w:rFonts w:ascii="Times New Roman" w:eastAsia="Times New Roman" w:hAnsi="Times New Roman" w:cs="Times New Roman"/>
          <w:sz w:val="24"/>
          <w:szCs w:val="24"/>
        </w:rPr>
        <w:t xml:space="preserve">, </w:t>
      </w:r>
      <w:r w:rsidR="00CC57AB">
        <w:rPr>
          <w:rFonts w:ascii="Times New Roman" w:eastAsia="Times New Roman" w:hAnsi="Times New Roman" w:cs="Times New Roman"/>
          <w:sz w:val="24"/>
          <w:szCs w:val="24"/>
        </w:rPr>
        <w:t>T</w:t>
      </w:r>
      <w:r w:rsidRPr="003E2691">
        <w:rPr>
          <w:rFonts w:ascii="Times New Roman" w:eastAsia="Times New Roman" w:hAnsi="Times New Roman" w:cs="Times New Roman"/>
          <w:sz w:val="24"/>
          <w:szCs w:val="24"/>
        </w:rPr>
        <w:t xml:space="preserve">he vaporiser </w:t>
      </w:r>
      <w:r w:rsidR="006C2173">
        <w:rPr>
          <w:rFonts w:ascii="Times New Roman" w:eastAsia="Times New Roman" w:hAnsi="Times New Roman" w:cs="Times New Roman"/>
          <w:sz w:val="24"/>
          <w:szCs w:val="24"/>
        </w:rPr>
        <w:t xml:space="preserve">was </w:t>
      </w:r>
      <w:r w:rsidRPr="003E2691">
        <w:rPr>
          <w:rFonts w:ascii="Times New Roman" w:eastAsia="Times New Roman" w:hAnsi="Times New Roman" w:cs="Times New Roman"/>
          <w:sz w:val="24"/>
          <w:szCs w:val="24"/>
        </w:rPr>
        <w:t>turned off</w:t>
      </w:r>
      <w:r w:rsidR="00CC57AB">
        <w:rPr>
          <w:rFonts w:ascii="Times New Roman" w:eastAsia="Times New Roman" w:hAnsi="Times New Roman" w:cs="Times New Roman"/>
          <w:sz w:val="24"/>
          <w:szCs w:val="24"/>
        </w:rPr>
        <w:t xml:space="preserve"> 2 hours</w:t>
      </w:r>
      <w:r w:rsidR="00CC57AB" w:rsidRPr="003E2691">
        <w:rPr>
          <w:rFonts w:ascii="Times New Roman" w:eastAsia="Times New Roman" w:hAnsi="Times New Roman" w:cs="Times New Roman"/>
          <w:sz w:val="24"/>
          <w:szCs w:val="24"/>
        </w:rPr>
        <w:t xml:space="preserve"> after administration of saline or GHB</w:t>
      </w:r>
      <w:r w:rsidR="00CC57AB">
        <w:rPr>
          <w:rFonts w:ascii="Times New Roman" w:eastAsia="Times New Roman" w:hAnsi="Times New Roman" w:cs="Times New Roman"/>
          <w:sz w:val="24"/>
          <w:szCs w:val="24"/>
        </w:rPr>
        <w:t xml:space="preserve"> </w:t>
      </w:r>
      <w:r w:rsidRPr="003E2691">
        <w:rPr>
          <w:rFonts w:ascii="Times New Roman" w:eastAsia="Times New Roman" w:hAnsi="Times New Roman" w:cs="Times New Roman"/>
          <w:sz w:val="24"/>
          <w:szCs w:val="24"/>
        </w:rPr>
        <w:t>and the circuit flushed with oxygen. Once the swallowing reflex</w:t>
      </w:r>
      <w:r w:rsidR="00637E1B" w:rsidRPr="003E2691">
        <w:rPr>
          <w:rFonts w:ascii="Times New Roman" w:eastAsia="Times New Roman" w:hAnsi="Times New Roman" w:cs="Times New Roman"/>
          <w:sz w:val="24"/>
          <w:szCs w:val="24"/>
        </w:rPr>
        <w:t xml:space="preserve"> returned</w:t>
      </w:r>
      <w:r w:rsidRPr="003E2691">
        <w:rPr>
          <w:rFonts w:ascii="Times New Roman" w:eastAsia="Times New Roman" w:hAnsi="Times New Roman" w:cs="Times New Roman"/>
          <w:sz w:val="24"/>
          <w:szCs w:val="24"/>
        </w:rPr>
        <w:t xml:space="preserve">, </w:t>
      </w:r>
      <w:r w:rsidR="00F13373" w:rsidRPr="003E2691">
        <w:rPr>
          <w:rFonts w:ascii="Times New Roman" w:eastAsia="Times New Roman" w:hAnsi="Times New Roman" w:cs="Times New Roman"/>
          <w:sz w:val="24"/>
          <w:szCs w:val="24"/>
        </w:rPr>
        <w:t xml:space="preserve">all catheters </w:t>
      </w:r>
      <w:r w:rsidR="00F13373">
        <w:rPr>
          <w:rFonts w:ascii="Times New Roman" w:eastAsia="Times New Roman" w:hAnsi="Times New Roman" w:cs="Times New Roman"/>
          <w:sz w:val="24"/>
          <w:szCs w:val="24"/>
        </w:rPr>
        <w:t>and</w:t>
      </w:r>
      <w:r w:rsidR="00F13373" w:rsidRPr="003E2691">
        <w:rPr>
          <w:rFonts w:ascii="Times New Roman" w:eastAsia="Times New Roman" w:hAnsi="Times New Roman" w:cs="Times New Roman"/>
          <w:sz w:val="24"/>
          <w:szCs w:val="24"/>
        </w:rPr>
        <w:t xml:space="preserve"> </w:t>
      </w:r>
      <w:r w:rsidRPr="003E2691">
        <w:rPr>
          <w:rFonts w:ascii="Times New Roman" w:eastAsia="Times New Roman" w:hAnsi="Times New Roman" w:cs="Times New Roman"/>
          <w:sz w:val="24"/>
          <w:szCs w:val="24"/>
        </w:rPr>
        <w:t xml:space="preserve">the endotracheal tube </w:t>
      </w:r>
      <w:r w:rsidR="00F13373" w:rsidRPr="003E2691">
        <w:rPr>
          <w:rFonts w:ascii="Times New Roman" w:eastAsia="Times New Roman" w:hAnsi="Times New Roman" w:cs="Times New Roman"/>
          <w:sz w:val="24"/>
          <w:szCs w:val="24"/>
        </w:rPr>
        <w:t>w</w:t>
      </w:r>
      <w:r w:rsidR="00F13373">
        <w:rPr>
          <w:rFonts w:ascii="Times New Roman" w:eastAsia="Times New Roman" w:hAnsi="Times New Roman" w:cs="Times New Roman"/>
          <w:sz w:val="24"/>
          <w:szCs w:val="24"/>
        </w:rPr>
        <w:t>ere</w:t>
      </w:r>
      <w:r w:rsidR="00F13373" w:rsidRPr="003E2691">
        <w:rPr>
          <w:rFonts w:ascii="Times New Roman" w:eastAsia="Times New Roman" w:hAnsi="Times New Roman" w:cs="Times New Roman"/>
          <w:sz w:val="24"/>
          <w:szCs w:val="24"/>
        </w:rPr>
        <w:t xml:space="preserve"> </w:t>
      </w:r>
      <w:r w:rsidRPr="003E2691">
        <w:rPr>
          <w:rFonts w:ascii="Times New Roman" w:eastAsia="Times New Roman" w:hAnsi="Times New Roman" w:cs="Times New Roman"/>
          <w:sz w:val="24"/>
          <w:szCs w:val="24"/>
        </w:rPr>
        <w:t>removed, and the pigs placed in lateral recumbency in a</w:t>
      </w:r>
      <w:r w:rsidR="00722742" w:rsidRPr="003E2691">
        <w:rPr>
          <w:rFonts w:ascii="Times New Roman" w:eastAsia="Times New Roman" w:hAnsi="Times New Roman" w:cs="Times New Roman"/>
          <w:sz w:val="24"/>
          <w:szCs w:val="24"/>
        </w:rPr>
        <w:t xml:space="preserve"> straw-filled</w:t>
      </w:r>
      <w:r w:rsidRPr="003E2691">
        <w:rPr>
          <w:rFonts w:ascii="Times New Roman" w:eastAsia="Times New Roman" w:hAnsi="Times New Roman" w:cs="Times New Roman"/>
          <w:sz w:val="24"/>
          <w:szCs w:val="24"/>
        </w:rPr>
        <w:t xml:space="preserve"> transport box for recovery. Timepoints for extubation, sternal recumbency and standing were registered. </w:t>
      </w:r>
    </w:p>
    <w:p w14:paraId="18C0619A" w14:textId="77777777" w:rsidR="00715E8F" w:rsidRPr="008B7964" w:rsidRDefault="00715E8F" w:rsidP="00715E8F">
      <w:pPr>
        <w:spacing w:after="0"/>
        <w:jc w:val="both"/>
        <w:textAlignment w:val="baseline"/>
        <w:rPr>
          <w:rFonts w:ascii="Times New Roman" w:eastAsia="Times New Roman" w:hAnsi="Times New Roman" w:cs="Times New Roman"/>
          <w:sz w:val="24"/>
          <w:szCs w:val="24"/>
        </w:rPr>
      </w:pPr>
      <w:r w:rsidRPr="008B7964">
        <w:rPr>
          <w:rFonts w:ascii="Times New Roman" w:eastAsia="Times New Roman" w:hAnsi="Times New Roman" w:cs="Times New Roman"/>
          <w:sz w:val="24"/>
          <w:szCs w:val="24"/>
        </w:rPr>
        <w:t xml:space="preserve">Blood collection and analysis </w:t>
      </w:r>
    </w:p>
    <w:p w14:paraId="276CFE1F" w14:textId="66333C4D" w:rsidR="00715E8F" w:rsidRPr="003E2691" w:rsidRDefault="00D74738" w:rsidP="00715E8F">
      <w:pPr>
        <w:spacing w:after="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sidRPr="003E2691">
        <w:rPr>
          <w:rFonts w:ascii="Times New Roman" w:eastAsia="Times New Roman" w:hAnsi="Times New Roman" w:cs="Times New Roman"/>
          <w:sz w:val="24"/>
          <w:szCs w:val="24"/>
        </w:rPr>
        <w:t>determin</w:t>
      </w:r>
      <w:r>
        <w:rPr>
          <w:rFonts w:ascii="Times New Roman" w:eastAsia="Times New Roman" w:hAnsi="Times New Roman" w:cs="Times New Roman"/>
          <w:sz w:val="24"/>
          <w:szCs w:val="24"/>
        </w:rPr>
        <w:t>e</w:t>
      </w:r>
      <w:r w:rsidRPr="003E2691">
        <w:rPr>
          <w:rFonts w:ascii="Times New Roman" w:eastAsia="Times New Roman" w:hAnsi="Times New Roman" w:cs="Times New Roman"/>
          <w:sz w:val="24"/>
          <w:szCs w:val="24"/>
        </w:rPr>
        <w:t xml:space="preserve"> GHB concentration</w:t>
      </w:r>
      <w:r>
        <w:rPr>
          <w:rFonts w:ascii="Times New Roman" w:eastAsia="Times New Roman" w:hAnsi="Times New Roman" w:cs="Times New Roman"/>
          <w:sz w:val="24"/>
          <w:szCs w:val="24"/>
        </w:rPr>
        <w:t>,</w:t>
      </w:r>
      <w:r w:rsidRPr="003E26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arterial </w:t>
      </w:r>
      <w:r w:rsidR="00D7136C">
        <w:rPr>
          <w:rFonts w:ascii="Times New Roman" w:eastAsia="Times New Roman" w:hAnsi="Times New Roman" w:cs="Times New Roman"/>
          <w:sz w:val="24"/>
          <w:szCs w:val="24"/>
        </w:rPr>
        <w:t xml:space="preserve">whole </w:t>
      </w:r>
      <w:r>
        <w:rPr>
          <w:rFonts w:ascii="Times New Roman" w:eastAsia="Times New Roman" w:hAnsi="Times New Roman" w:cs="Times New Roman"/>
          <w:sz w:val="24"/>
          <w:szCs w:val="24"/>
        </w:rPr>
        <w:t>b</w:t>
      </w:r>
      <w:r w:rsidR="00715E8F" w:rsidRPr="003E2691">
        <w:rPr>
          <w:rFonts w:ascii="Times New Roman" w:eastAsia="Times New Roman" w:hAnsi="Times New Roman" w:cs="Times New Roman"/>
          <w:sz w:val="24"/>
          <w:szCs w:val="24"/>
        </w:rPr>
        <w:t>lood samples (1 mL) were collected</w:t>
      </w:r>
      <w:r>
        <w:rPr>
          <w:rFonts w:ascii="Times New Roman" w:eastAsia="Times New Roman" w:hAnsi="Times New Roman" w:cs="Times New Roman"/>
          <w:sz w:val="24"/>
          <w:szCs w:val="24"/>
        </w:rPr>
        <w:t xml:space="preserve">, </w:t>
      </w:r>
      <w:r w:rsidR="00715E8F" w:rsidRPr="003E2691">
        <w:rPr>
          <w:rFonts w:ascii="Times New Roman" w:eastAsia="Times New Roman" w:hAnsi="Times New Roman" w:cs="Times New Roman"/>
          <w:sz w:val="24"/>
          <w:szCs w:val="24"/>
        </w:rPr>
        <w:t>immediately transferred to</w:t>
      </w:r>
      <w:r w:rsidR="00D7136C">
        <w:rPr>
          <w:rFonts w:ascii="Times New Roman" w:eastAsia="Times New Roman" w:hAnsi="Times New Roman" w:cs="Times New Roman"/>
          <w:sz w:val="24"/>
          <w:szCs w:val="24"/>
        </w:rPr>
        <w:t xml:space="preserve"> </w:t>
      </w:r>
      <w:r w:rsidR="00D7136C" w:rsidRPr="00D7136C">
        <w:rPr>
          <w:rFonts w:ascii="Times New Roman" w:eastAsia="Times New Roman" w:hAnsi="Times New Roman" w:cs="Times New Roman"/>
          <w:sz w:val="24"/>
          <w:szCs w:val="24"/>
        </w:rPr>
        <w:t>Ethylenediaminetetraacetic acid</w:t>
      </w:r>
      <w:r w:rsidR="00715E8F" w:rsidRPr="003E2691">
        <w:rPr>
          <w:rFonts w:ascii="Times New Roman" w:eastAsia="Times New Roman" w:hAnsi="Times New Roman" w:cs="Times New Roman"/>
          <w:sz w:val="24"/>
          <w:szCs w:val="24"/>
        </w:rPr>
        <w:t> </w:t>
      </w:r>
      <w:r w:rsidR="00D7136C">
        <w:rPr>
          <w:rFonts w:ascii="Times New Roman" w:eastAsia="Times New Roman" w:hAnsi="Times New Roman" w:cs="Times New Roman"/>
          <w:sz w:val="24"/>
          <w:szCs w:val="24"/>
        </w:rPr>
        <w:t>(</w:t>
      </w:r>
      <w:r w:rsidR="00715E8F" w:rsidRPr="003E2691">
        <w:rPr>
          <w:rFonts w:ascii="Times New Roman" w:eastAsia="Times New Roman" w:hAnsi="Times New Roman" w:cs="Times New Roman"/>
          <w:sz w:val="24"/>
          <w:szCs w:val="24"/>
        </w:rPr>
        <w:t>EDTA</w:t>
      </w:r>
      <w:r w:rsidR="00D7136C">
        <w:rPr>
          <w:rFonts w:ascii="Times New Roman" w:eastAsia="Times New Roman" w:hAnsi="Times New Roman" w:cs="Times New Roman"/>
          <w:sz w:val="24"/>
          <w:szCs w:val="24"/>
        </w:rPr>
        <w:t>)</w:t>
      </w:r>
      <w:r w:rsidR="00715E8F" w:rsidRPr="003E2691">
        <w:rPr>
          <w:rFonts w:ascii="Times New Roman" w:eastAsia="Times New Roman" w:hAnsi="Times New Roman" w:cs="Times New Roman"/>
          <w:sz w:val="24"/>
          <w:szCs w:val="24"/>
        </w:rPr>
        <w:t xml:space="preserve"> tubes (2</w:t>
      </w:r>
      <w:r w:rsidR="00AD596C">
        <w:rPr>
          <w:rFonts w:ascii="Times New Roman" w:eastAsia="Times New Roman" w:hAnsi="Times New Roman" w:cs="Times New Roman"/>
          <w:sz w:val="24"/>
          <w:szCs w:val="24"/>
        </w:rPr>
        <w:t xml:space="preserve"> </w:t>
      </w:r>
      <w:r w:rsidR="00715E8F" w:rsidRPr="003E2691">
        <w:rPr>
          <w:rFonts w:ascii="Times New Roman" w:eastAsia="Times New Roman" w:hAnsi="Times New Roman" w:cs="Times New Roman"/>
          <w:sz w:val="24"/>
          <w:szCs w:val="24"/>
        </w:rPr>
        <w:t>m</w:t>
      </w:r>
      <w:r w:rsidR="00AD596C">
        <w:rPr>
          <w:rFonts w:ascii="Times New Roman" w:eastAsia="Times New Roman" w:hAnsi="Times New Roman" w:cs="Times New Roman"/>
          <w:sz w:val="24"/>
          <w:szCs w:val="24"/>
        </w:rPr>
        <w:t>L</w:t>
      </w:r>
      <w:r w:rsidR="00715E8F" w:rsidRPr="003E2691">
        <w:rPr>
          <w:rFonts w:ascii="Times New Roman" w:eastAsia="Times New Roman" w:hAnsi="Times New Roman" w:cs="Times New Roman"/>
          <w:sz w:val="24"/>
          <w:szCs w:val="24"/>
        </w:rPr>
        <w:t>, Vacutainer</w:t>
      </w:r>
      <w:r w:rsidR="00AD596C">
        <w:rPr>
          <w:rFonts w:ascii="Times New Roman" w:eastAsia="Times New Roman" w:hAnsi="Times New Roman" w:cs="Times New Roman"/>
          <w:sz w:val="24"/>
          <w:szCs w:val="24"/>
        </w:rPr>
        <w:t>, Company, country</w:t>
      </w:r>
      <w:r w:rsidR="00715E8F" w:rsidRPr="003E2691">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then </w:t>
      </w:r>
      <w:r w:rsidR="00715E8F" w:rsidRPr="003E2691">
        <w:rPr>
          <w:rFonts w:ascii="Times New Roman" w:eastAsia="Times New Roman" w:hAnsi="Times New Roman" w:cs="Times New Roman"/>
          <w:sz w:val="24"/>
          <w:szCs w:val="24"/>
        </w:rPr>
        <w:t>stored at 4°C. Before collection of each sample, 1.5</w:t>
      </w:r>
      <w:r w:rsidR="00AD596C">
        <w:rPr>
          <w:rFonts w:ascii="Times New Roman" w:eastAsia="Times New Roman" w:hAnsi="Times New Roman" w:cs="Times New Roman"/>
          <w:sz w:val="24"/>
          <w:szCs w:val="24"/>
        </w:rPr>
        <w:t xml:space="preserve"> </w:t>
      </w:r>
      <w:r w:rsidR="00715E8F" w:rsidRPr="003E2691">
        <w:rPr>
          <w:rFonts w:ascii="Times New Roman" w:eastAsia="Times New Roman" w:hAnsi="Times New Roman" w:cs="Times New Roman"/>
          <w:sz w:val="24"/>
          <w:szCs w:val="24"/>
        </w:rPr>
        <w:t>m</w:t>
      </w:r>
      <w:r>
        <w:rPr>
          <w:rFonts w:ascii="Times New Roman" w:eastAsia="Times New Roman" w:hAnsi="Times New Roman" w:cs="Times New Roman"/>
          <w:sz w:val="24"/>
          <w:szCs w:val="24"/>
        </w:rPr>
        <w:t>L</w:t>
      </w:r>
      <w:r w:rsidR="00715E8F" w:rsidRPr="003E26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blood </w:t>
      </w:r>
      <w:r w:rsidR="00715E8F" w:rsidRPr="003E2691">
        <w:rPr>
          <w:rFonts w:ascii="Times New Roman" w:hAnsi="Times New Roman" w:cs="Times New Roman"/>
          <w:color w:val="242424"/>
          <w:sz w:val="24"/>
          <w:szCs w:val="24"/>
        </w:rPr>
        <w:t xml:space="preserve">was aspirated </w:t>
      </w:r>
      <w:r w:rsidR="009F7DC3">
        <w:rPr>
          <w:rFonts w:ascii="Times New Roman" w:hAnsi="Times New Roman" w:cs="Times New Roman"/>
          <w:color w:val="242424"/>
          <w:sz w:val="24"/>
          <w:szCs w:val="24"/>
        </w:rPr>
        <w:t xml:space="preserve">with a different syringe </w:t>
      </w:r>
      <w:r w:rsidR="00715E8F" w:rsidRPr="003E2691">
        <w:rPr>
          <w:rFonts w:ascii="Times New Roman" w:hAnsi="Times New Roman" w:cs="Times New Roman"/>
          <w:color w:val="242424"/>
          <w:sz w:val="24"/>
          <w:szCs w:val="24"/>
        </w:rPr>
        <w:t>and discarded</w:t>
      </w:r>
      <w:r w:rsidR="00715E8F" w:rsidRPr="003E2691">
        <w:rPr>
          <w:rFonts w:ascii="Times New Roman" w:eastAsia="Times New Roman" w:hAnsi="Times New Roman" w:cs="Times New Roman"/>
          <w:sz w:val="24"/>
          <w:szCs w:val="24"/>
        </w:rPr>
        <w:t>. After each sample</w:t>
      </w:r>
      <w:r>
        <w:rPr>
          <w:rFonts w:ascii="Times New Roman" w:eastAsia="Times New Roman" w:hAnsi="Times New Roman" w:cs="Times New Roman"/>
          <w:sz w:val="24"/>
          <w:szCs w:val="24"/>
        </w:rPr>
        <w:t xml:space="preserve"> collection</w:t>
      </w:r>
      <w:r w:rsidR="00715E8F" w:rsidRPr="003E2691">
        <w:rPr>
          <w:rFonts w:ascii="Times New Roman" w:eastAsia="Times New Roman" w:hAnsi="Times New Roman" w:cs="Times New Roman"/>
          <w:sz w:val="24"/>
          <w:szCs w:val="24"/>
        </w:rPr>
        <w:t>, the catheter was flushed with 3 m</w:t>
      </w:r>
      <w:r>
        <w:rPr>
          <w:rFonts w:ascii="Times New Roman" w:eastAsia="Times New Roman" w:hAnsi="Times New Roman" w:cs="Times New Roman"/>
          <w:sz w:val="24"/>
          <w:szCs w:val="24"/>
        </w:rPr>
        <w:t>L</w:t>
      </w:r>
      <w:r w:rsidR="00715E8F" w:rsidRPr="003E2691">
        <w:rPr>
          <w:rFonts w:ascii="Times New Roman" w:eastAsia="Times New Roman" w:hAnsi="Times New Roman" w:cs="Times New Roman"/>
          <w:sz w:val="24"/>
          <w:szCs w:val="24"/>
        </w:rPr>
        <w:t xml:space="preserve"> of heparinised (Heparin, LEO, Denmark) saline (NaCl 0.9%, B Braun, Belgium) solution (5 IU mL</w:t>
      </w:r>
      <w:r w:rsidR="00715E8F" w:rsidRPr="003E2691">
        <w:rPr>
          <w:rFonts w:ascii="Times New Roman" w:eastAsia="Times New Roman" w:hAnsi="Times New Roman" w:cs="Times New Roman"/>
          <w:sz w:val="24"/>
          <w:szCs w:val="24"/>
          <w:vertAlign w:val="superscript"/>
        </w:rPr>
        <w:t>-1</w:t>
      </w:r>
      <w:r w:rsidR="00715E8F" w:rsidRPr="003E26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Blood s</w:t>
      </w:r>
      <w:r w:rsidR="00715E8F" w:rsidRPr="003E2691">
        <w:rPr>
          <w:rFonts w:ascii="Times New Roman" w:eastAsia="Times New Roman" w:hAnsi="Times New Roman" w:cs="Times New Roman"/>
          <w:sz w:val="24"/>
          <w:szCs w:val="24"/>
        </w:rPr>
        <w:t>amples were collected 10 minutes before (baseline) and at 0, 2, 5, 10, 15, 30, 45</w:t>
      </w:r>
      <w:r>
        <w:rPr>
          <w:rFonts w:ascii="Times New Roman" w:eastAsia="Times New Roman" w:hAnsi="Times New Roman" w:cs="Times New Roman"/>
          <w:sz w:val="24"/>
          <w:szCs w:val="24"/>
        </w:rPr>
        <w:t xml:space="preserve">, </w:t>
      </w:r>
      <w:r w:rsidR="00715E8F" w:rsidRPr="003E2691">
        <w:rPr>
          <w:rFonts w:ascii="Times New Roman" w:eastAsia="Times New Roman" w:hAnsi="Times New Roman" w:cs="Times New Roman"/>
          <w:sz w:val="24"/>
          <w:szCs w:val="24"/>
        </w:rPr>
        <w:t xml:space="preserve">60, 90 and 120 minutes after GHB administration, with timepoint 0 set as the end of the bolus administration. </w:t>
      </w:r>
      <w:r w:rsidR="00715E8F" w:rsidRPr="003E2691">
        <w:rPr>
          <w:rFonts w:ascii="Times New Roman" w:eastAsia="Times New Roman" w:hAnsi="Times New Roman" w:cs="Times New Roman"/>
          <w:sz w:val="24"/>
          <w:szCs w:val="24"/>
        </w:rPr>
        <w:tab/>
      </w:r>
    </w:p>
    <w:p w14:paraId="1B5DA3CC" w14:textId="0FC5894E" w:rsidR="00715E8F" w:rsidRPr="003E2691" w:rsidRDefault="00715E8F" w:rsidP="00715E8F">
      <w:pPr>
        <w:spacing w:after="0"/>
        <w:ind w:firstLine="720"/>
        <w:jc w:val="both"/>
        <w:textAlignment w:val="baseline"/>
        <w:rPr>
          <w:rFonts w:ascii="Times New Roman" w:eastAsia="Times New Roman" w:hAnsi="Times New Roman" w:cs="Times New Roman"/>
          <w:sz w:val="24"/>
          <w:szCs w:val="24"/>
        </w:rPr>
      </w:pPr>
      <w:r w:rsidRPr="003E2691">
        <w:rPr>
          <w:rFonts w:ascii="Times New Roman" w:eastAsia="Times New Roman" w:hAnsi="Times New Roman" w:cs="Times New Roman"/>
          <w:sz w:val="24"/>
          <w:szCs w:val="24"/>
        </w:rPr>
        <w:lastRenderedPageBreak/>
        <w:t>For blood gas</w:t>
      </w:r>
      <w:r w:rsidR="00093006" w:rsidRPr="003E2691">
        <w:rPr>
          <w:rFonts w:ascii="Times New Roman" w:eastAsia="Times New Roman" w:hAnsi="Times New Roman" w:cs="Times New Roman"/>
          <w:sz w:val="24"/>
          <w:szCs w:val="24"/>
        </w:rPr>
        <w:t xml:space="preserve"> analysis</w:t>
      </w:r>
      <w:r w:rsidRPr="003E2691">
        <w:rPr>
          <w:rFonts w:ascii="Times New Roman" w:eastAsia="Times New Roman" w:hAnsi="Times New Roman" w:cs="Times New Roman"/>
          <w:sz w:val="24"/>
          <w:szCs w:val="24"/>
        </w:rPr>
        <w:t xml:space="preserve">, arterial samples were taken </w:t>
      </w:r>
      <w:r w:rsidR="00AD596C">
        <w:rPr>
          <w:rFonts w:ascii="Times New Roman" w:eastAsia="Times New Roman" w:hAnsi="Times New Roman" w:cs="Times New Roman"/>
          <w:sz w:val="24"/>
          <w:szCs w:val="24"/>
        </w:rPr>
        <w:t>into</w:t>
      </w:r>
      <w:r w:rsidRPr="003E2691">
        <w:rPr>
          <w:rFonts w:ascii="Times New Roman" w:eastAsia="Times New Roman" w:hAnsi="Times New Roman" w:cs="Times New Roman"/>
          <w:sz w:val="24"/>
          <w:szCs w:val="24"/>
        </w:rPr>
        <w:t xml:space="preserve"> 2.5 mL heparinised syringes (</w:t>
      </w:r>
      <w:proofErr w:type="spellStart"/>
      <w:r w:rsidRPr="003E2691">
        <w:rPr>
          <w:rFonts w:ascii="Times New Roman" w:eastAsia="Times New Roman" w:hAnsi="Times New Roman" w:cs="Times New Roman"/>
          <w:sz w:val="24"/>
          <w:szCs w:val="24"/>
        </w:rPr>
        <w:t>RapidLyte</w:t>
      </w:r>
      <w:proofErr w:type="spellEnd"/>
      <w:r w:rsidRPr="003E2691">
        <w:rPr>
          <w:rFonts w:ascii="Times New Roman" w:eastAsia="Times New Roman" w:hAnsi="Times New Roman" w:cs="Times New Roman"/>
          <w:sz w:val="24"/>
          <w:szCs w:val="24"/>
        </w:rPr>
        <w:t xml:space="preserve">; Siemens; Ireland) </w:t>
      </w:r>
      <w:r w:rsidR="004D03F1" w:rsidRPr="003E2691">
        <w:rPr>
          <w:rFonts w:ascii="Times New Roman" w:eastAsia="Times New Roman" w:hAnsi="Times New Roman" w:cs="Times New Roman"/>
          <w:sz w:val="24"/>
          <w:szCs w:val="24"/>
        </w:rPr>
        <w:t xml:space="preserve">using the </w:t>
      </w:r>
      <w:r w:rsidR="00164194" w:rsidRPr="003E2691">
        <w:rPr>
          <w:rFonts w:ascii="Times New Roman" w:eastAsia="Times New Roman" w:hAnsi="Times New Roman" w:cs="Times New Roman"/>
          <w:sz w:val="24"/>
          <w:szCs w:val="24"/>
        </w:rPr>
        <w:t>collection technique described above</w:t>
      </w:r>
      <w:r w:rsidR="00093006" w:rsidRPr="003E2691">
        <w:rPr>
          <w:rFonts w:ascii="Times New Roman" w:eastAsia="Times New Roman" w:hAnsi="Times New Roman" w:cs="Times New Roman"/>
          <w:sz w:val="24"/>
          <w:szCs w:val="24"/>
        </w:rPr>
        <w:t xml:space="preserve"> and analysed immediately</w:t>
      </w:r>
      <w:r w:rsidR="005A4D58" w:rsidRPr="003E2691">
        <w:rPr>
          <w:rFonts w:ascii="Times New Roman" w:eastAsia="Times New Roman" w:hAnsi="Times New Roman" w:cs="Times New Roman"/>
          <w:sz w:val="24"/>
          <w:szCs w:val="24"/>
        </w:rPr>
        <w:t xml:space="preserve"> </w:t>
      </w:r>
      <w:r w:rsidR="00437021" w:rsidRPr="003E2691">
        <w:rPr>
          <w:rFonts w:ascii="Times New Roman" w:eastAsia="Times New Roman" w:hAnsi="Times New Roman" w:cs="Times New Roman"/>
          <w:sz w:val="24"/>
          <w:szCs w:val="24"/>
        </w:rPr>
        <w:t>with</w:t>
      </w:r>
      <w:r w:rsidR="005A4D58" w:rsidRPr="003E2691">
        <w:rPr>
          <w:rFonts w:ascii="Times New Roman" w:eastAsia="Times New Roman" w:hAnsi="Times New Roman" w:cs="Times New Roman"/>
          <w:sz w:val="24"/>
          <w:szCs w:val="24"/>
        </w:rPr>
        <w:t xml:space="preserve"> a calibrated</w:t>
      </w:r>
      <w:r w:rsidRPr="003E2691">
        <w:rPr>
          <w:rFonts w:ascii="Times New Roman" w:eastAsia="Times New Roman" w:hAnsi="Times New Roman" w:cs="Times New Roman"/>
          <w:sz w:val="24"/>
          <w:szCs w:val="24"/>
        </w:rPr>
        <w:t xml:space="preserve"> blood gas </w:t>
      </w:r>
      <w:r w:rsidR="00B22D23" w:rsidRPr="003E2691">
        <w:rPr>
          <w:rFonts w:ascii="Times New Roman" w:eastAsia="Times New Roman" w:hAnsi="Times New Roman" w:cs="Times New Roman"/>
          <w:sz w:val="24"/>
          <w:szCs w:val="24"/>
        </w:rPr>
        <w:t>analyser</w:t>
      </w:r>
      <w:r w:rsidRPr="003E2691">
        <w:rPr>
          <w:rFonts w:ascii="Times New Roman" w:eastAsia="Times New Roman" w:hAnsi="Times New Roman" w:cs="Times New Roman"/>
          <w:sz w:val="24"/>
          <w:szCs w:val="24"/>
        </w:rPr>
        <w:t xml:space="preserve"> (ABL 7; Radiometer Medical 128 A/S, Denmark). These samples were obtained </w:t>
      </w:r>
      <w:r w:rsidR="00AD596C">
        <w:rPr>
          <w:rFonts w:ascii="Times New Roman" w:eastAsia="Times New Roman" w:hAnsi="Times New Roman" w:cs="Times New Roman"/>
          <w:sz w:val="24"/>
          <w:szCs w:val="24"/>
        </w:rPr>
        <w:t>10</w:t>
      </w:r>
      <w:r w:rsidRPr="003E2691">
        <w:rPr>
          <w:rFonts w:ascii="Times New Roman" w:eastAsia="Times New Roman" w:hAnsi="Times New Roman" w:cs="Times New Roman"/>
          <w:sz w:val="24"/>
          <w:szCs w:val="24"/>
        </w:rPr>
        <w:t xml:space="preserve"> minutes before (baseline) and </w:t>
      </w:r>
      <w:r w:rsidR="00437021" w:rsidRPr="003E2691">
        <w:rPr>
          <w:rFonts w:ascii="Times New Roman" w:eastAsia="Times New Roman" w:hAnsi="Times New Roman" w:cs="Times New Roman"/>
          <w:sz w:val="24"/>
          <w:szCs w:val="24"/>
        </w:rPr>
        <w:t xml:space="preserve">at </w:t>
      </w:r>
      <w:r w:rsidRPr="003E2691">
        <w:rPr>
          <w:rFonts w:ascii="Times New Roman" w:eastAsia="Times New Roman" w:hAnsi="Times New Roman" w:cs="Times New Roman"/>
          <w:sz w:val="24"/>
          <w:szCs w:val="24"/>
        </w:rPr>
        <w:t>15 minute</w:t>
      </w:r>
      <w:r w:rsidR="00437021" w:rsidRPr="003E2691">
        <w:rPr>
          <w:rFonts w:ascii="Times New Roman" w:eastAsia="Times New Roman" w:hAnsi="Times New Roman" w:cs="Times New Roman"/>
          <w:sz w:val="24"/>
          <w:szCs w:val="24"/>
        </w:rPr>
        <w:t xml:space="preserve"> interval</w:t>
      </w:r>
      <w:r w:rsidRPr="003E2691">
        <w:rPr>
          <w:rFonts w:ascii="Times New Roman" w:eastAsia="Times New Roman" w:hAnsi="Times New Roman" w:cs="Times New Roman"/>
          <w:sz w:val="24"/>
          <w:szCs w:val="24"/>
        </w:rPr>
        <w:t>s after administration of GHB or saline. The following variables were recorded: arterial pH, partial pressure of oxygen (PaO</w:t>
      </w:r>
      <w:r w:rsidRPr="003E2691">
        <w:rPr>
          <w:rFonts w:ascii="Times New Roman" w:eastAsia="Times New Roman" w:hAnsi="Times New Roman" w:cs="Times New Roman"/>
          <w:sz w:val="24"/>
          <w:szCs w:val="24"/>
          <w:vertAlign w:val="subscript"/>
        </w:rPr>
        <w:t>2</w:t>
      </w:r>
      <w:r w:rsidRPr="003E2691">
        <w:rPr>
          <w:rFonts w:ascii="Times New Roman" w:eastAsia="Times New Roman" w:hAnsi="Times New Roman" w:cs="Times New Roman"/>
          <w:sz w:val="24"/>
          <w:szCs w:val="24"/>
        </w:rPr>
        <w:t>) and carbon dioxide (PaCO</w:t>
      </w:r>
      <w:r w:rsidRPr="003E2691">
        <w:rPr>
          <w:rFonts w:ascii="Times New Roman" w:eastAsia="Times New Roman" w:hAnsi="Times New Roman" w:cs="Times New Roman"/>
          <w:sz w:val="24"/>
          <w:szCs w:val="24"/>
          <w:vertAlign w:val="subscript"/>
        </w:rPr>
        <w:t>2</w:t>
      </w:r>
      <w:r w:rsidRPr="003E2691">
        <w:rPr>
          <w:rFonts w:ascii="Times New Roman" w:eastAsia="Times New Roman" w:hAnsi="Times New Roman" w:cs="Times New Roman"/>
          <w:sz w:val="24"/>
          <w:szCs w:val="24"/>
        </w:rPr>
        <w:t>), oxygen saturation of haemoglobin (SaO</w:t>
      </w:r>
      <w:r w:rsidRPr="003E2691">
        <w:rPr>
          <w:rFonts w:ascii="Times New Roman" w:eastAsia="Times New Roman" w:hAnsi="Times New Roman" w:cs="Times New Roman"/>
          <w:sz w:val="24"/>
          <w:szCs w:val="24"/>
          <w:vertAlign w:val="subscript"/>
        </w:rPr>
        <w:t>2</w:t>
      </w:r>
      <w:r w:rsidRPr="003E2691">
        <w:rPr>
          <w:rFonts w:ascii="Times New Roman" w:eastAsia="Times New Roman" w:hAnsi="Times New Roman" w:cs="Times New Roman"/>
          <w:sz w:val="24"/>
          <w:szCs w:val="24"/>
        </w:rPr>
        <w:t>), base excess (BE), anion gap (</w:t>
      </w:r>
      <w:proofErr w:type="spellStart"/>
      <w:r w:rsidRPr="003E2691">
        <w:rPr>
          <w:rFonts w:ascii="Times New Roman" w:eastAsia="Times New Roman" w:hAnsi="Times New Roman" w:cs="Times New Roman"/>
          <w:sz w:val="24"/>
          <w:szCs w:val="24"/>
        </w:rPr>
        <w:t>angap</w:t>
      </w:r>
      <w:proofErr w:type="spellEnd"/>
      <w:r w:rsidRPr="003E2691">
        <w:rPr>
          <w:rFonts w:ascii="Times New Roman" w:eastAsia="Times New Roman" w:hAnsi="Times New Roman" w:cs="Times New Roman"/>
          <w:sz w:val="24"/>
          <w:szCs w:val="24"/>
        </w:rPr>
        <w:t>) and concentrations of bicarbonate (HCO</w:t>
      </w:r>
      <w:r w:rsidRPr="003E2691">
        <w:rPr>
          <w:rFonts w:ascii="Times New Roman" w:eastAsia="Times New Roman" w:hAnsi="Times New Roman" w:cs="Times New Roman"/>
          <w:sz w:val="24"/>
          <w:szCs w:val="24"/>
          <w:vertAlign w:val="subscript"/>
        </w:rPr>
        <w:t>3</w:t>
      </w:r>
      <w:r w:rsidRPr="003E2691">
        <w:rPr>
          <w:rFonts w:ascii="Times New Roman" w:eastAsia="Times New Roman" w:hAnsi="Times New Roman" w:cs="Times New Roman"/>
          <w:sz w:val="24"/>
          <w:szCs w:val="24"/>
          <w:vertAlign w:val="superscript"/>
        </w:rPr>
        <w:t>-</w:t>
      </w:r>
      <w:r w:rsidRPr="003E2691">
        <w:rPr>
          <w:rFonts w:ascii="Times New Roman" w:eastAsia="Times New Roman" w:hAnsi="Times New Roman" w:cs="Times New Roman"/>
          <w:sz w:val="24"/>
          <w:szCs w:val="24"/>
        </w:rPr>
        <w:t>), calcium (Ca</w:t>
      </w:r>
      <w:r w:rsidRPr="003E2691">
        <w:rPr>
          <w:rFonts w:ascii="Times New Roman" w:eastAsia="Times New Roman" w:hAnsi="Times New Roman" w:cs="Times New Roman"/>
          <w:sz w:val="24"/>
          <w:szCs w:val="24"/>
          <w:vertAlign w:val="superscript"/>
        </w:rPr>
        <w:t>2+</w:t>
      </w:r>
      <w:r w:rsidRPr="003E2691">
        <w:rPr>
          <w:rFonts w:ascii="Times New Roman" w:eastAsia="Times New Roman" w:hAnsi="Times New Roman" w:cs="Times New Roman"/>
          <w:sz w:val="24"/>
          <w:szCs w:val="24"/>
        </w:rPr>
        <w:t>), potassium (K</w:t>
      </w:r>
      <w:r w:rsidRPr="003E2691">
        <w:rPr>
          <w:rFonts w:ascii="Times New Roman" w:eastAsia="Times New Roman" w:hAnsi="Times New Roman" w:cs="Times New Roman"/>
          <w:sz w:val="24"/>
          <w:szCs w:val="24"/>
          <w:vertAlign w:val="superscript"/>
        </w:rPr>
        <w:t>+</w:t>
      </w:r>
      <w:r w:rsidRPr="003E2691">
        <w:rPr>
          <w:rFonts w:ascii="Times New Roman" w:eastAsia="Times New Roman" w:hAnsi="Times New Roman" w:cs="Times New Roman"/>
          <w:sz w:val="24"/>
          <w:szCs w:val="24"/>
        </w:rPr>
        <w:t>), sodium (Na</w:t>
      </w:r>
      <w:r w:rsidRPr="003E2691">
        <w:rPr>
          <w:rFonts w:ascii="Times New Roman" w:eastAsia="Times New Roman" w:hAnsi="Times New Roman" w:cs="Times New Roman"/>
          <w:sz w:val="24"/>
          <w:szCs w:val="24"/>
          <w:vertAlign w:val="superscript"/>
        </w:rPr>
        <w:t>+</w:t>
      </w:r>
      <w:r w:rsidRPr="003E2691">
        <w:rPr>
          <w:rFonts w:ascii="Times New Roman" w:eastAsia="Times New Roman" w:hAnsi="Times New Roman" w:cs="Times New Roman"/>
          <w:sz w:val="24"/>
          <w:szCs w:val="24"/>
        </w:rPr>
        <w:t>) and chloride (Cl</w:t>
      </w:r>
      <w:r w:rsidRPr="003E2691">
        <w:rPr>
          <w:rFonts w:ascii="Times New Roman" w:eastAsia="Times New Roman" w:hAnsi="Times New Roman" w:cs="Times New Roman"/>
          <w:sz w:val="24"/>
          <w:szCs w:val="24"/>
          <w:vertAlign w:val="superscript"/>
        </w:rPr>
        <w:t>-</w:t>
      </w:r>
      <w:r w:rsidRPr="003E2691">
        <w:rPr>
          <w:rFonts w:ascii="Times New Roman" w:eastAsia="Times New Roman" w:hAnsi="Times New Roman" w:cs="Times New Roman"/>
          <w:sz w:val="24"/>
          <w:szCs w:val="24"/>
        </w:rPr>
        <w:t xml:space="preserve">). The packed cell volume (PCV) was measured by centrifuging </w:t>
      </w:r>
      <w:r w:rsidR="003B03DB" w:rsidRPr="003E2691">
        <w:rPr>
          <w:rFonts w:ascii="Times New Roman" w:eastAsia="Times New Roman" w:hAnsi="Times New Roman" w:cs="Times New Roman"/>
          <w:sz w:val="24"/>
          <w:szCs w:val="24"/>
        </w:rPr>
        <w:t>capillary tubes</w:t>
      </w:r>
      <w:r w:rsidRPr="003E2691">
        <w:rPr>
          <w:rFonts w:ascii="Times New Roman" w:eastAsia="Times New Roman" w:hAnsi="Times New Roman" w:cs="Times New Roman"/>
          <w:sz w:val="24"/>
          <w:szCs w:val="24"/>
        </w:rPr>
        <w:t xml:space="preserve"> </w:t>
      </w:r>
      <w:r w:rsidR="004920DD" w:rsidRPr="003E2691">
        <w:rPr>
          <w:rFonts w:ascii="Times New Roman" w:eastAsia="Times New Roman" w:hAnsi="Times New Roman" w:cs="Times New Roman"/>
          <w:sz w:val="24"/>
          <w:szCs w:val="24"/>
        </w:rPr>
        <w:t>(</w:t>
      </w:r>
      <w:r w:rsidR="0053449A" w:rsidRPr="0053449A">
        <w:rPr>
          <w:rFonts w:ascii="Times New Roman" w:eastAsia="Times New Roman" w:hAnsi="Times New Roman" w:cs="Times New Roman"/>
          <w:sz w:val="24"/>
          <w:szCs w:val="24"/>
        </w:rPr>
        <w:t>11,181 g</w:t>
      </w:r>
      <w:r w:rsidR="004920DD" w:rsidRPr="003E2691">
        <w:rPr>
          <w:rFonts w:ascii="Times New Roman" w:eastAsia="Times New Roman" w:hAnsi="Times New Roman" w:cs="Times New Roman"/>
          <w:sz w:val="24"/>
          <w:szCs w:val="24"/>
        </w:rPr>
        <w:t>,</w:t>
      </w:r>
      <w:r w:rsidRPr="003E2691">
        <w:rPr>
          <w:rFonts w:ascii="Times New Roman" w:eastAsia="Times New Roman" w:hAnsi="Times New Roman" w:cs="Times New Roman"/>
          <w:sz w:val="24"/>
          <w:szCs w:val="24"/>
        </w:rPr>
        <w:t xml:space="preserve"> 3 minutes</w:t>
      </w:r>
      <w:r w:rsidR="00A91A54" w:rsidRPr="003E2691">
        <w:rPr>
          <w:rFonts w:ascii="Times New Roman" w:eastAsia="Times New Roman" w:hAnsi="Times New Roman" w:cs="Times New Roman"/>
          <w:sz w:val="24"/>
          <w:szCs w:val="24"/>
        </w:rPr>
        <w:t>)</w:t>
      </w:r>
      <w:r w:rsidRPr="003E2691">
        <w:rPr>
          <w:rFonts w:ascii="Times New Roman" w:eastAsia="Times New Roman" w:hAnsi="Times New Roman" w:cs="Times New Roman"/>
          <w:sz w:val="24"/>
          <w:szCs w:val="24"/>
        </w:rPr>
        <w:t xml:space="preserve"> </w:t>
      </w:r>
      <w:r w:rsidR="00AD4844" w:rsidRPr="003E2691">
        <w:rPr>
          <w:rFonts w:ascii="Times New Roman" w:eastAsia="Times New Roman" w:hAnsi="Times New Roman" w:cs="Times New Roman"/>
          <w:sz w:val="24"/>
          <w:szCs w:val="24"/>
        </w:rPr>
        <w:t>(</w:t>
      </w:r>
      <w:r w:rsidR="00A91A54" w:rsidRPr="003E2691">
        <w:rPr>
          <w:rFonts w:ascii="Times New Roman" w:eastAsia="Times New Roman" w:hAnsi="Times New Roman" w:cs="Times New Roman"/>
          <w:sz w:val="24"/>
          <w:szCs w:val="24"/>
        </w:rPr>
        <w:t xml:space="preserve">Haematocrit </w:t>
      </w:r>
      <w:r w:rsidRPr="003E2691">
        <w:rPr>
          <w:rFonts w:ascii="Times New Roman" w:eastAsia="Times New Roman" w:hAnsi="Times New Roman" w:cs="Times New Roman"/>
          <w:sz w:val="24"/>
          <w:szCs w:val="24"/>
        </w:rPr>
        <w:t>200 centrifuge Hettich, Germany</w:t>
      </w:r>
      <w:r w:rsidR="00AD4844" w:rsidRPr="003E2691">
        <w:rPr>
          <w:rFonts w:ascii="Times New Roman" w:eastAsia="Times New Roman" w:hAnsi="Times New Roman" w:cs="Times New Roman"/>
          <w:sz w:val="24"/>
          <w:szCs w:val="24"/>
        </w:rPr>
        <w:t>)</w:t>
      </w:r>
      <w:r w:rsidRPr="003E2691">
        <w:rPr>
          <w:rFonts w:ascii="Times New Roman" w:eastAsia="Times New Roman" w:hAnsi="Times New Roman" w:cs="Times New Roman"/>
          <w:sz w:val="24"/>
          <w:szCs w:val="24"/>
        </w:rPr>
        <w:t>.</w:t>
      </w:r>
    </w:p>
    <w:p w14:paraId="7261919A" w14:textId="77777777" w:rsidR="00715E8F" w:rsidRPr="003E2691" w:rsidRDefault="00715E8F" w:rsidP="00715E8F">
      <w:pPr>
        <w:spacing w:after="0"/>
        <w:jc w:val="both"/>
        <w:textAlignment w:val="baseline"/>
        <w:rPr>
          <w:rFonts w:ascii="Times New Roman" w:eastAsia="Times New Roman" w:hAnsi="Times New Roman" w:cs="Times New Roman"/>
          <w:sz w:val="24"/>
          <w:szCs w:val="24"/>
        </w:rPr>
      </w:pPr>
    </w:p>
    <w:p w14:paraId="241BA3E4" w14:textId="3C34707C" w:rsidR="00715E8F" w:rsidRPr="00AD596C" w:rsidRDefault="00715E8F" w:rsidP="00715E8F">
      <w:pPr>
        <w:spacing w:after="0"/>
        <w:jc w:val="both"/>
        <w:rPr>
          <w:rFonts w:ascii="Times New Roman" w:eastAsia="Times New Roman" w:hAnsi="Times New Roman" w:cs="Times New Roman"/>
          <w:sz w:val="24"/>
          <w:szCs w:val="24"/>
        </w:rPr>
      </w:pPr>
      <w:r w:rsidRPr="00791BA1">
        <w:rPr>
          <w:rFonts w:ascii="Times New Roman" w:eastAsia="Times New Roman" w:hAnsi="Times New Roman" w:cs="Times New Roman"/>
          <w:sz w:val="24"/>
          <w:szCs w:val="24"/>
        </w:rPr>
        <w:t>GHB concentration via gas chromatography</w:t>
      </w:r>
      <w:r w:rsidR="00AD596C">
        <w:rPr>
          <w:rFonts w:ascii="Times New Roman" w:eastAsia="Times New Roman" w:hAnsi="Times New Roman" w:cs="Times New Roman"/>
          <w:sz w:val="24"/>
          <w:szCs w:val="24"/>
        </w:rPr>
        <w:t>-</w:t>
      </w:r>
      <w:r w:rsidRPr="00791BA1">
        <w:rPr>
          <w:rFonts w:ascii="Times New Roman" w:eastAsia="Times New Roman" w:hAnsi="Times New Roman" w:cs="Times New Roman"/>
          <w:sz w:val="24"/>
          <w:szCs w:val="24"/>
        </w:rPr>
        <w:t>mass spectrometry (GC-MS)</w:t>
      </w:r>
      <w:r w:rsidRPr="00AD596C">
        <w:rPr>
          <w:rFonts w:ascii="Times New Roman" w:eastAsia="Times New Roman" w:hAnsi="Times New Roman" w:cs="Times New Roman"/>
          <w:sz w:val="24"/>
          <w:szCs w:val="24"/>
        </w:rPr>
        <w:t xml:space="preserve"> </w:t>
      </w:r>
    </w:p>
    <w:p w14:paraId="29CA28F6" w14:textId="633AD53E" w:rsidR="00A4594E" w:rsidRDefault="00715E8F" w:rsidP="004C659B">
      <w:pPr>
        <w:spacing w:after="0"/>
        <w:jc w:val="both"/>
        <w:rPr>
          <w:rFonts w:ascii="Times New Roman" w:eastAsia="Times New Roman" w:hAnsi="Times New Roman" w:cs="Times New Roman"/>
          <w:sz w:val="24"/>
          <w:szCs w:val="24"/>
        </w:rPr>
      </w:pPr>
      <w:r w:rsidRPr="003E2691">
        <w:rPr>
          <w:rFonts w:ascii="Times New Roman" w:eastAsia="Times New Roman" w:hAnsi="Times New Roman" w:cs="Times New Roman"/>
          <w:color w:val="000000" w:themeColor="text1"/>
          <w:sz w:val="24"/>
          <w:szCs w:val="24"/>
        </w:rPr>
        <w:t xml:space="preserve">GHB </w:t>
      </w:r>
      <w:r w:rsidR="00B818A0">
        <w:rPr>
          <w:rFonts w:ascii="Times New Roman" w:eastAsia="Times New Roman" w:hAnsi="Times New Roman" w:cs="Times New Roman"/>
          <w:color w:val="000000" w:themeColor="text1"/>
          <w:sz w:val="24"/>
          <w:szCs w:val="24"/>
        </w:rPr>
        <w:t xml:space="preserve">concentration </w:t>
      </w:r>
      <w:r w:rsidRPr="003E2691">
        <w:rPr>
          <w:rFonts w:ascii="Times New Roman" w:eastAsia="Times New Roman" w:hAnsi="Times New Roman" w:cs="Times New Roman"/>
          <w:color w:val="000000" w:themeColor="text1"/>
          <w:sz w:val="24"/>
          <w:szCs w:val="24"/>
        </w:rPr>
        <w:t xml:space="preserve">was determined via GC-MS </w:t>
      </w:r>
      <w:r w:rsidR="00A170EE" w:rsidRPr="003E2691">
        <w:rPr>
          <w:rFonts w:ascii="Times New Roman" w:eastAsia="Times New Roman" w:hAnsi="Times New Roman" w:cs="Times New Roman"/>
          <w:color w:val="000000" w:themeColor="text1"/>
          <w:sz w:val="24"/>
          <w:szCs w:val="24"/>
        </w:rPr>
        <w:t>(</w:t>
      </w:r>
      <w:r w:rsidRPr="003E2691">
        <w:rPr>
          <w:rFonts w:ascii="Times New Roman" w:eastAsia="Times New Roman" w:hAnsi="Times New Roman" w:cs="Times New Roman"/>
          <w:color w:val="000000" w:themeColor="text1"/>
          <w:sz w:val="24"/>
          <w:szCs w:val="24"/>
        </w:rPr>
        <w:t xml:space="preserve">Ingels et al. 2010), under ISO17025 accreditation. </w:t>
      </w:r>
      <w:r w:rsidR="00815F4F" w:rsidRPr="003E2691">
        <w:rPr>
          <w:rFonts w:ascii="Times New Roman" w:eastAsia="Times New Roman" w:hAnsi="Times New Roman" w:cs="Times New Roman"/>
          <w:color w:val="000000" w:themeColor="text1"/>
          <w:sz w:val="24"/>
          <w:szCs w:val="24"/>
        </w:rPr>
        <w:t>Within</w:t>
      </w:r>
      <w:r w:rsidRPr="003E2691">
        <w:rPr>
          <w:rFonts w:ascii="Times New Roman" w:eastAsia="Times New Roman" w:hAnsi="Times New Roman" w:cs="Times New Roman"/>
          <w:color w:val="000000" w:themeColor="text1"/>
          <w:sz w:val="24"/>
          <w:szCs w:val="24"/>
        </w:rPr>
        <w:t xml:space="preserve"> 48 hours, 15 µL of blood was spotted on a 6 mm pre-punched Whatman cellulose filter</w:t>
      </w:r>
      <w:r w:rsidRPr="003E2691">
        <w:rPr>
          <w:rFonts w:ascii="Times New Roman" w:eastAsia="Times New Roman" w:hAnsi="Times New Roman" w:cs="Times New Roman"/>
          <w:color w:val="D13438"/>
          <w:sz w:val="24"/>
          <w:szCs w:val="24"/>
          <w:u w:val="single"/>
        </w:rPr>
        <w:t xml:space="preserve"> </w:t>
      </w:r>
      <w:r w:rsidRPr="003E2691">
        <w:rPr>
          <w:rFonts w:ascii="Times New Roman" w:eastAsia="Times New Roman" w:hAnsi="Times New Roman" w:cs="Times New Roman"/>
          <w:color w:val="000000" w:themeColor="text1"/>
          <w:sz w:val="24"/>
          <w:szCs w:val="24"/>
        </w:rPr>
        <w:t xml:space="preserve">paper (Merck KGaA, Germany). </w:t>
      </w:r>
      <w:r w:rsidR="00DA69CD" w:rsidRPr="003E2691">
        <w:rPr>
          <w:rFonts w:ascii="Times New Roman" w:eastAsia="Times New Roman" w:hAnsi="Times New Roman" w:cs="Times New Roman"/>
          <w:color w:val="000000" w:themeColor="text1"/>
          <w:sz w:val="24"/>
          <w:szCs w:val="24"/>
        </w:rPr>
        <w:t>S</w:t>
      </w:r>
      <w:r w:rsidRPr="003E2691">
        <w:rPr>
          <w:rFonts w:ascii="Times New Roman" w:eastAsia="Times New Roman" w:hAnsi="Times New Roman" w:cs="Times New Roman"/>
          <w:color w:val="000000" w:themeColor="text1"/>
          <w:sz w:val="24"/>
          <w:szCs w:val="24"/>
        </w:rPr>
        <w:t xml:space="preserve">amples </w:t>
      </w:r>
      <w:r w:rsidR="008F1AD2">
        <w:rPr>
          <w:rFonts w:ascii="Times New Roman" w:eastAsia="Times New Roman" w:hAnsi="Times New Roman" w:cs="Times New Roman"/>
          <w:color w:val="000000" w:themeColor="text1"/>
          <w:sz w:val="24"/>
          <w:szCs w:val="24"/>
        </w:rPr>
        <w:t>with expectedly</w:t>
      </w:r>
      <w:r w:rsidRPr="003E2691">
        <w:rPr>
          <w:rFonts w:ascii="Times New Roman" w:eastAsia="Times New Roman" w:hAnsi="Times New Roman" w:cs="Times New Roman"/>
          <w:color w:val="000000" w:themeColor="text1"/>
          <w:sz w:val="24"/>
          <w:szCs w:val="24"/>
        </w:rPr>
        <w:t xml:space="preserve"> high GHB concentrations were diluted 1/10 or 1/80 with the baseline </w:t>
      </w:r>
      <w:r w:rsidR="004716F6" w:rsidRPr="003E2691">
        <w:rPr>
          <w:rFonts w:ascii="Times New Roman" w:eastAsia="Times New Roman" w:hAnsi="Times New Roman" w:cs="Times New Roman"/>
          <w:color w:val="000000" w:themeColor="text1"/>
          <w:sz w:val="24"/>
          <w:szCs w:val="24"/>
        </w:rPr>
        <w:t xml:space="preserve">blood samples </w:t>
      </w:r>
      <w:r w:rsidRPr="003E2691">
        <w:rPr>
          <w:rFonts w:ascii="Times New Roman" w:eastAsia="Times New Roman" w:hAnsi="Times New Roman" w:cs="Times New Roman"/>
          <w:color w:val="000000" w:themeColor="text1"/>
          <w:sz w:val="24"/>
          <w:szCs w:val="24"/>
        </w:rPr>
        <w:t>(results back-calculated for this dilution afterwards). The blood spots were dried overnight and stored in plastic bags containing desiccant (Merck KGaA) in the dark. On the day of analysis, for each of the calibrators, quality control samples and experimental samples</w:t>
      </w:r>
      <w:r w:rsidRPr="003E2691">
        <w:rPr>
          <w:rFonts w:ascii="Times New Roman" w:eastAsia="Times New Roman" w:hAnsi="Times New Roman" w:cs="Times New Roman"/>
          <w:color w:val="D13438"/>
          <w:sz w:val="24"/>
          <w:szCs w:val="24"/>
          <w:u w:val="single"/>
        </w:rPr>
        <w:t>,</w:t>
      </w:r>
      <w:r w:rsidRPr="003E2691">
        <w:rPr>
          <w:rFonts w:ascii="Times New Roman" w:eastAsia="Times New Roman" w:hAnsi="Times New Roman" w:cs="Times New Roman"/>
          <w:color w:val="000000" w:themeColor="text1"/>
          <w:sz w:val="24"/>
          <w:szCs w:val="24"/>
        </w:rPr>
        <w:t xml:space="preserve"> a dried blood spot was transferred to a glass tube (VWR – Avantor, Belgium), and 10 µL of a 0.025 mg mL</w:t>
      </w:r>
      <w:r w:rsidRPr="003E2691">
        <w:rPr>
          <w:rFonts w:ascii="Times New Roman" w:eastAsia="Times New Roman" w:hAnsi="Times New Roman" w:cs="Times New Roman"/>
          <w:color w:val="000000" w:themeColor="text1"/>
          <w:sz w:val="24"/>
          <w:szCs w:val="24"/>
          <w:vertAlign w:val="superscript"/>
        </w:rPr>
        <w:t>-1</w:t>
      </w:r>
      <w:r w:rsidRPr="003E2691">
        <w:rPr>
          <w:rFonts w:ascii="Times New Roman" w:eastAsia="Times New Roman" w:hAnsi="Times New Roman" w:cs="Times New Roman"/>
          <w:color w:val="000000" w:themeColor="text1"/>
          <w:sz w:val="24"/>
          <w:szCs w:val="24"/>
        </w:rPr>
        <w:t xml:space="preserve"> GHD-D6 (Cerilliant Corporation, Texas, US) solution was added and dried under nitrogen. The dried blood spots were then derivatised for 10 min</w:t>
      </w:r>
      <w:r w:rsidR="00AD596C">
        <w:rPr>
          <w:rFonts w:ascii="Times New Roman" w:eastAsia="Times New Roman" w:hAnsi="Times New Roman" w:cs="Times New Roman"/>
          <w:color w:val="000000" w:themeColor="text1"/>
          <w:sz w:val="24"/>
          <w:szCs w:val="24"/>
        </w:rPr>
        <w:t>utes</w:t>
      </w:r>
      <w:r w:rsidRPr="003E2691">
        <w:rPr>
          <w:rFonts w:ascii="Times New Roman" w:eastAsia="Times New Roman" w:hAnsi="Times New Roman" w:cs="Times New Roman"/>
          <w:color w:val="000000" w:themeColor="text1"/>
          <w:sz w:val="24"/>
          <w:szCs w:val="24"/>
        </w:rPr>
        <w:t xml:space="preserve"> at 60°C after adding 75 µL of a mixture of </w:t>
      </w:r>
      <w:proofErr w:type="spellStart"/>
      <w:r w:rsidRPr="003E2691">
        <w:rPr>
          <w:rFonts w:ascii="Times New Roman" w:eastAsia="Times New Roman" w:hAnsi="Times New Roman" w:cs="Times New Roman"/>
          <w:color w:val="000000" w:themeColor="text1"/>
          <w:sz w:val="24"/>
          <w:szCs w:val="24"/>
        </w:rPr>
        <w:t>heptafluorobutanol</w:t>
      </w:r>
      <w:proofErr w:type="spellEnd"/>
      <w:r w:rsidRPr="003E2691">
        <w:rPr>
          <w:rFonts w:ascii="Times New Roman" w:eastAsia="Times New Roman" w:hAnsi="Times New Roman" w:cs="Times New Roman"/>
          <w:color w:val="000000" w:themeColor="text1"/>
          <w:sz w:val="24"/>
          <w:szCs w:val="24"/>
        </w:rPr>
        <w:t xml:space="preserve"> (Merck KGaA) </w:t>
      </w:r>
      <w:r w:rsidRPr="003E2691">
        <w:rPr>
          <w:rFonts w:ascii="Times New Roman" w:eastAsia="Times New Roman" w:hAnsi="Times New Roman" w:cs="Times New Roman"/>
          <w:sz w:val="24"/>
          <w:szCs w:val="24"/>
        </w:rPr>
        <w:t xml:space="preserve">and trifluoroacetic acid anhydride (1:2, v:v) </w:t>
      </w:r>
      <w:r w:rsidRPr="003E2691">
        <w:rPr>
          <w:rFonts w:ascii="Times New Roman" w:eastAsia="Times New Roman" w:hAnsi="Times New Roman" w:cs="Times New Roman"/>
          <w:color w:val="000000" w:themeColor="text1"/>
          <w:sz w:val="24"/>
          <w:szCs w:val="24"/>
        </w:rPr>
        <w:t xml:space="preserve">(Merck KGaA). </w:t>
      </w:r>
      <w:r w:rsidRPr="003E2691">
        <w:br/>
      </w:r>
      <w:r w:rsidR="002C44E6">
        <w:rPr>
          <w:rFonts w:ascii="Times New Roman" w:eastAsia="Times New Roman" w:hAnsi="Times New Roman" w:cs="Times New Roman"/>
          <w:sz w:val="24"/>
          <w:szCs w:val="24"/>
        </w:rPr>
        <w:t>T</w:t>
      </w:r>
      <w:r w:rsidRPr="003E2691">
        <w:rPr>
          <w:rFonts w:ascii="Times New Roman" w:eastAsia="Times New Roman" w:hAnsi="Times New Roman" w:cs="Times New Roman"/>
          <w:sz w:val="24"/>
          <w:szCs w:val="24"/>
        </w:rPr>
        <w:t xml:space="preserve">he samples were </w:t>
      </w:r>
      <w:r w:rsidR="002C44E6">
        <w:rPr>
          <w:rFonts w:ascii="Times New Roman" w:eastAsia="Times New Roman" w:hAnsi="Times New Roman" w:cs="Times New Roman"/>
          <w:sz w:val="24"/>
          <w:szCs w:val="24"/>
        </w:rPr>
        <w:t xml:space="preserve">then </w:t>
      </w:r>
      <w:r w:rsidRPr="003E2691">
        <w:rPr>
          <w:rFonts w:ascii="Times New Roman" w:eastAsia="Times New Roman" w:hAnsi="Times New Roman" w:cs="Times New Roman"/>
          <w:sz w:val="24"/>
          <w:szCs w:val="24"/>
        </w:rPr>
        <w:t xml:space="preserve">dried under nitrogen generated by a N-Gen 64 high performance nitrogen </w:t>
      </w:r>
      <w:r w:rsidRPr="003E2691">
        <w:rPr>
          <w:rFonts w:ascii="Times New Roman" w:eastAsia="Times New Roman" w:hAnsi="Times New Roman" w:cs="Times New Roman"/>
          <w:sz w:val="24"/>
          <w:szCs w:val="24"/>
        </w:rPr>
        <w:lastRenderedPageBreak/>
        <w:t xml:space="preserve">generator (99.0 vol. % N2, Presscon, </w:t>
      </w:r>
      <w:r w:rsidR="00AD596C">
        <w:rPr>
          <w:rFonts w:ascii="Times New Roman" w:eastAsia="Times New Roman" w:hAnsi="Times New Roman" w:cs="Times New Roman"/>
          <w:sz w:val="24"/>
          <w:szCs w:val="24"/>
        </w:rPr>
        <w:t>t</w:t>
      </w:r>
      <w:r w:rsidRPr="003E2691">
        <w:rPr>
          <w:rFonts w:ascii="Times New Roman" w:eastAsia="Times New Roman" w:hAnsi="Times New Roman" w:cs="Times New Roman"/>
          <w:sz w:val="24"/>
          <w:szCs w:val="24"/>
        </w:rPr>
        <w:t>he Ne</w:t>
      </w:r>
      <w:r w:rsidR="00F83963">
        <w:rPr>
          <w:rFonts w:ascii="Times New Roman" w:eastAsia="Times New Roman" w:hAnsi="Times New Roman" w:cs="Times New Roman"/>
          <w:sz w:val="24"/>
          <w:szCs w:val="24"/>
        </w:rPr>
        <w:t>th</w:t>
      </w:r>
      <w:r w:rsidRPr="003E2691">
        <w:rPr>
          <w:rFonts w:ascii="Times New Roman" w:eastAsia="Times New Roman" w:hAnsi="Times New Roman" w:cs="Times New Roman"/>
          <w:sz w:val="24"/>
          <w:szCs w:val="24"/>
        </w:rPr>
        <w:t xml:space="preserve">erlands) and redissolved in 100 µL of ethyl acetate (Chem-Lab NV, Belgium). </w:t>
      </w:r>
      <w:r w:rsidR="00AD596C">
        <w:rPr>
          <w:rFonts w:ascii="Times New Roman" w:eastAsia="Times New Roman" w:hAnsi="Times New Roman" w:cs="Times New Roman"/>
          <w:sz w:val="24"/>
          <w:szCs w:val="24"/>
        </w:rPr>
        <w:t xml:space="preserve">Then </w:t>
      </w:r>
      <w:r w:rsidR="00791BA1">
        <w:rPr>
          <w:rFonts w:ascii="Times New Roman" w:eastAsia="Times New Roman" w:hAnsi="Times New Roman" w:cs="Times New Roman"/>
          <w:sz w:val="24"/>
          <w:szCs w:val="24"/>
        </w:rPr>
        <w:t>1</w:t>
      </w:r>
      <w:r w:rsidR="000A4DD8">
        <w:rPr>
          <w:rFonts w:ascii="Times New Roman" w:eastAsia="Times New Roman" w:hAnsi="Times New Roman" w:cs="Times New Roman"/>
          <w:sz w:val="24"/>
          <w:szCs w:val="24"/>
        </w:rPr>
        <w:t xml:space="preserve"> </w:t>
      </w:r>
      <w:r w:rsidR="00B818A0">
        <w:rPr>
          <w:rFonts w:ascii="Times New Roman" w:eastAsia="Times New Roman" w:hAnsi="Times New Roman" w:cs="Times New Roman"/>
          <w:sz w:val="24"/>
          <w:szCs w:val="24"/>
        </w:rPr>
        <w:t>µL</w:t>
      </w:r>
      <w:r w:rsidR="00B818A0" w:rsidRPr="003E2691">
        <w:rPr>
          <w:rFonts w:ascii="Times New Roman" w:eastAsia="Times New Roman" w:hAnsi="Times New Roman" w:cs="Times New Roman"/>
          <w:sz w:val="24"/>
          <w:szCs w:val="24"/>
        </w:rPr>
        <w:t xml:space="preserve"> </w:t>
      </w:r>
      <w:r w:rsidRPr="003E2691">
        <w:rPr>
          <w:rFonts w:ascii="Times New Roman" w:eastAsia="Times New Roman" w:hAnsi="Times New Roman" w:cs="Times New Roman"/>
          <w:sz w:val="24"/>
          <w:szCs w:val="24"/>
        </w:rPr>
        <w:t xml:space="preserve">was injected on an Agilent 7890A GC system (Agilent, </w:t>
      </w:r>
      <w:r w:rsidR="00AD596C">
        <w:rPr>
          <w:rFonts w:ascii="Times New Roman" w:eastAsia="Times New Roman" w:hAnsi="Times New Roman" w:cs="Times New Roman"/>
          <w:sz w:val="24"/>
          <w:szCs w:val="24"/>
        </w:rPr>
        <w:t>CA</w:t>
      </w:r>
      <w:r w:rsidRPr="003E2691">
        <w:rPr>
          <w:rFonts w:ascii="Times New Roman" w:eastAsia="Times New Roman" w:hAnsi="Times New Roman" w:cs="Times New Roman"/>
          <w:sz w:val="24"/>
          <w:szCs w:val="24"/>
        </w:rPr>
        <w:t>, US</w:t>
      </w:r>
      <w:r w:rsidR="00AD596C">
        <w:rPr>
          <w:rFonts w:ascii="Times New Roman" w:eastAsia="Times New Roman" w:hAnsi="Times New Roman" w:cs="Times New Roman"/>
          <w:sz w:val="24"/>
          <w:szCs w:val="24"/>
        </w:rPr>
        <w:t>A</w:t>
      </w:r>
      <w:r w:rsidRPr="003E2691">
        <w:rPr>
          <w:rFonts w:ascii="Times New Roman" w:eastAsia="Times New Roman" w:hAnsi="Times New Roman" w:cs="Times New Roman"/>
          <w:sz w:val="24"/>
          <w:szCs w:val="24"/>
        </w:rPr>
        <w:t xml:space="preserve">) coupled to a 5975 XL mass-selective detector operated by MSD </w:t>
      </w:r>
      <w:proofErr w:type="spellStart"/>
      <w:r w:rsidRPr="003E2691">
        <w:rPr>
          <w:rFonts w:ascii="Times New Roman" w:eastAsia="Times New Roman" w:hAnsi="Times New Roman" w:cs="Times New Roman"/>
          <w:sz w:val="24"/>
          <w:szCs w:val="24"/>
        </w:rPr>
        <w:t>Chemstation</w:t>
      </w:r>
      <w:proofErr w:type="spellEnd"/>
      <w:r w:rsidRPr="003E2691">
        <w:rPr>
          <w:rFonts w:ascii="Times New Roman" w:eastAsia="Times New Roman" w:hAnsi="Times New Roman" w:cs="Times New Roman"/>
          <w:sz w:val="24"/>
          <w:szCs w:val="24"/>
        </w:rPr>
        <w:t xml:space="preserve"> software version E.02.02.1431. A 30 * 0.25 mm </w:t>
      </w:r>
      <w:proofErr w:type="spellStart"/>
      <w:r w:rsidRPr="003E2691">
        <w:rPr>
          <w:rFonts w:ascii="Times New Roman" w:eastAsia="Times New Roman" w:hAnsi="Times New Roman" w:cs="Times New Roman"/>
          <w:sz w:val="24"/>
          <w:szCs w:val="24"/>
        </w:rPr>
        <w:t>i.d.</w:t>
      </w:r>
      <w:proofErr w:type="spellEnd"/>
      <w:r w:rsidRPr="003E2691">
        <w:rPr>
          <w:rFonts w:ascii="Times New Roman" w:eastAsia="Times New Roman" w:hAnsi="Times New Roman" w:cs="Times New Roman"/>
          <w:sz w:val="24"/>
          <w:szCs w:val="24"/>
        </w:rPr>
        <w:t xml:space="preserve"> * 0.25 μm Agilent HP-5-MS column was used. </w:t>
      </w:r>
      <w:proofErr w:type="spellStart"/>
      <w:r w:rsidRPr="003E2691">
        <w:rPr>
          <w:rFonts w:ascii="Times New Roman" w:eastAsia="Times New Roman" w:hAnsi="Times New Roman" w:cs="Times New Roman"/>
          <w:sz w:val="24"/>
          <w:szCs w:val="24"/>
        </w:rPr>
        <w:t>Splitless</w:t>
      </w:r>
      <w:proofErr w:type="spellEnd"/>
      <w:r w:rsidRPr="003E2691">
        <w:rPr>
          <w:rFonts w:ascii="Times New Roman" w:eastAsia="Times New Roman" w:hAnsi="Times New Roman" w:cs="Times New Roman"/>
          <w:sz w:val="24"/>
          <w:szCs w:val="24"/>
        </w:rPr>
        <w:t xml:space="preserve"> injections were performed automatically at an injection temperature of 250°C and purge time of 90 seconds, with helium as carrier gas at a constant flow rate (1.3 m</w:t>
      </w:r>
      <w:r w:rsidR="00AD596C">
        <w:rPr>
          <w:rFonts w:ascii="Times New Roman" w:eastAsia="Times New Roman" w:hAnsi="Times New Roman" w:cs="Times New Roman"/>
          <w:sz w:val="24"/>
          <w:szCs w:val="24"/>
        </w:rPr>
        <w:t>L</w:t>
      </w:r>
      <w:r w:rsidRPr="003E2691">
        <w:rPr>
          <w:rFonts w:ascii="Times New Roman" w:eastAsia="Times New Roman" w:hAnsi="Times New Roman" w:cs="Times New Roman"/>
          <w:sz w:val="24"/>
          <w:szCs w:val="24"/>
        </w:rPr>
        <w:t xml:space="preserve"> min</w:t>
      </w:r>
      <w:r w:rsidR="00AD596C">
        <w:rPr>
          <w:rFonts w:ascii="Times New Roman" w:eastAsia="Times New Roman" w:hAnsi="Times New Roman" w:cs="Times New Roman"/>
          <w:sz w:val="24"/>
          <w:szCs w:val="24"/>
        </w:rPr>
        <w:t>ute</w:t>
      </w:r>
      <w:r w:rsidRPr="003E2691">
        <w:rPr>
          <w:rFonts w:ascii="Times New Roman" w:eastAsia="Times New Roman" w:hAnsi="Times New Roman" w:cs="Times New Roman"/>
          <w:sz w:val="24"/>
          <w:szCs w:val="24"/>
          <w:vertAlign w:val="superscript"/>
        </w:rPr>
        <w:t>-1</w:t>
      </w:r>
      <w:r w:rsidRPr="003E2691">
        <w:rPr>
          <w:rFonts w:ascii="Times New Roman" w:eastAsia="Times New Roman" w:hAnsi="Times New Roman" w:cs="Times New Roman"/>
          <w:sz w:val="24"/>
          <w:szCs w:val="24"/>
        </w:rPr>
        <w:t>). The temperature program</w:t>
      </w:r>
      <w:r w:rsidR="00835F99" w:rsidRPr="003E2691">
        <w:rPr>
          <w:rFonts w:ascii="Times New Roman" w:eastAsia="Times New Roman" w:hAnsi="Times New Roman" w:cs="Times New Roman"/>
          <w:sz w:val="24"/>
          <w:szCs w:val="24"/>
        </w:rPr>
        <w:t>me</w:t>
      </w:r>
      <w:r w:rsidRPr="003E2691">
        <w:rPr>
          <w:rFonts w:ascii="Times New Roman" w:eastAsia="Times New Roman" w:hAnsi="Times New Roman" w:cs="Times New Roman"/>
          <w:sz w:val="24"/>
          <w:szCs w:val="24"/>
        </w:rPr>
        <w:t xml:space="preserve"> started at 65°C for 90 seconds, followed by an increase at 10°C min</w:t>
      </w:r>
      <w:r w:rsidR="00AD596C">
        <w:rPr>
          <w:rFonts w:ascii="Times New Roman" w:eastAsia="Times New Roman" w:hAnsi="Times New Roman" w:cs="Times New Roman"/>
          <w:sz w:val="24"/>
          <w:szCs w:val="24"/>
        </w:rPr>
        <w:t>ute</w:t>
      </w:r>
      <w:r w:rsidRPr="003E2691">
        <w:rPr>
          <w:rFonts w:ascii="Times New Roman" w:eastAsia="Times New Roman" w:hAnsi="Times New Roman" w:cs="Times New Roman"/>
          <w:sz w:val="24"/>
          <w:szCs w:val="24"/>
          <w:vertAlign w:val="superscript"/>
        </w:rPr>
        <w:t>-1</w:t>
      </w:r>
      <w:r w:rsidRPr="003E2691">
        <w:rPr>
          <w:rFonts w:ascii="Times New Roman" w:eastAsia="Times New Roman" w:hAnsi="Times New Roman" w:cs="Times New Roman"/>
          <w:sz w:val="24"/>
          <w:szCs w:val="24"/>
        </w:rPr>
        <w:t xml:space="preserve"> to 110°C. The temperature was then raised by 50°C</w:t>
      </w:r>
      <w:r w:rsidR="00AD596C">
        <w:rPr>
          <w:rFonts w:ascii="Times New Roman" w:eastAsia="Times New Roman" w:hAnsi="Times New Roman" w:cs="Times New Roman"/>
          <w:sz w:val="24"/>
          <w:szCs w:val="24"/>
        </w:rPr>
        <w:t xml:space="preserve"> </w:t>
      </w:r>
      <w:r w:rsidRPr="003E2691">
        <w:rPr>
          <w:rFonts w:ascii="Times New Roman" w:eastAsia="Times New Roman" w:hAnsi="Times New Roman" w:cs="Times New Roman"/>
          <w:sz w:val="24"/>
          <w:szCs w:val="24"/>
        </w:rPr>
        <w:t>min</w:t>
      </w:r>
      <w:r w:rsidR="00AD596C">
        <w:rPr>
          <w:rFonts w:ascii="Times New Roman" w:eastAsia="Times New Roman" w:hAnsi="Times New Roman" w:cs="Times New Roman"/>
          <w:sz w:val="24"/>
          <w:szCs w:val="24"/>
        </w:rPr>
        <w:t>ute-1</w:t>
      </w:r>
      <w:r w:rsidRPr="003E2691">
        <w:rPr>
          <w:rFonts w:ascii="Times New Roman" w:eastAsia="Times New Roman" w:hAnsi="Times New Roman" w:cs="Times New Roman"/>
          <w:sz w:val="24"/>
          <w:szCs w:val="24"/>
        </w:rPr>
        <w:t xml:space="preserve"> to 300°C and held for another 2 min</w:t>
      </w:r>
      <w:r w:rsidR="00AD596C">
        <w:rPr>
          <w:rFonts w:ascii="Times New Roman" w:eastAsia="Times New Roman" w:hAnsi="Times New Roman" w:cs="Times New Roman"/>
          <w:sz w:val="24"/>
          <w:szCs w:val="24"/>
        </w:rPr>
        <w:t>utes</w:t>
      </w:r>
      <w:r w:rsidRPr="003E2691">
        <w:rPr>
          <w:rFonts w:ascii="Times New Roman" w:eastAsia="Times New Roman" w:hAnsi="Times New Roman" w:cs="Times New Roman"/>
          <w:sz w:val="24"/>
          <w:szCs w:val="24"/>
        </w:rPr>
        <w:t>. Transfer line and ion source temperatures were set at 280°C and 230°C, respectively. The MS quadrupole temperature was set at 150°C, and an ionisation energy of 70 eV was used. The mass spectrometer operated in selected ion monitoring mode, scanning m/z transitions 227 (quantifier) and 155, 183 and 242 (qualifiers) for GHB and 231 (quantifier) and 161, 189 and 245 (qualifiers) for GHB-D6.</w:t>
      </w:r>
    </w:p>
    <w:p w14:paraId="6917E0D2" w14:textId="77777777" w:rsidR="00B818A0" w:rsidRPr="003E2691" w:rsidRDefault="00B818A0" w:rsidP="004C659B">
      <w:pPr>
        <w:spacing w:after="0"/>
        <w:jc w:val="both"/>
        <w:rPr>
          <w:rFonts w:ascii="Times New Roman" w:eastAsia="Times New Roman" w:hAnsi="Times New Roman" w:cs="Times New Roman"/>
          <w:sz w:val="24"/>
          <w:szCs w:val="24"/>
        </w:rPr>
      </w:pPr>
    </w:p>
    <w:p w14:paraId="1170F900" w14:textId="07DC4EDD" w:rsidR="00715E8F" w:rsidRPr="00AD596C" w:rsidRDefault="00715E8F" w:rsidP="00715E8F">
      <w:pPr>
        <w:spacing w:after="0"/>
        <w:jc w:val="both"/>
        <w:textAlignment w:val="baseline"/>
        <w:rPr>
          <w:rFonts w:ascii="Times New Roman" w:eastAsia="Times New Roman" w:hAnsi="Times New Roman" w:cs="Times New Roman"/>
          <w:sz w:val="24"/>
          <w:szCs w:val="24"/>
        </w:rPr>
      </w:pPr>
      <w:r w:rsidRPr="00791BA1">
        <w:rPr>
          <w:rFonts w:ascii="Times New Roman" w:eastAsia="Times New Roman" w:hAnsi="Times New Roman" w:cs="Times New Roman"/>
          <w:sz w:val="24"/>
          <w:szCs w:val="24"/>
        </w:rPr>
        <w:t>Pharmacokinetic analysis</w:t>
      </w:r>
      <w:r w:rsidRPr="00AD596C">
        <w:rPr>
          <w:rFonts w:ascii="Times New Roman" w:eastAsia="Times New Roman" w:hAnsi="Times New Roman" w:cs="Times New Roman"/>
          <w:sz w:val="24"/>
          <w:szCs w:val="24"/>
        </w:rPr>
        <w:t xml:space="preserve"> </w:t>
      </w:r>
    </w:p>
    <w:p w14:paraId="360D3B6F" w14:textId="012EF899" w:rsidR="00715E8F" w:rsidRPr="003E2691" w:rsidRDefault="00B818A0" w:rsidP="00715E8F">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GHB</w:t>
      </w:r>
      <w:r w:rsidR="00715E8F" w:rsidRPr="003E2691">
        <w:rPr>
          <w:rFonts w:ascii="Times New Roman" w:eastAsia="Times New Roman" w:hAnsi="Times New Roman" w:cs="Times New Roman"/>
          <w:color w:val="000000" w:themeColor="text1"/>
          <w:sz w:val="24"/>
          <w:szCs w:val="24"/>
        </w:rPr>
        <w:t xml:space="preserve"> </w:t>
      </w:r>
      <w:r w:rsidR="008C282C">
        <w:rPr>
          <w:rFonts w:ascii="Times New Roman" w:eastAsia="Times New Roman" w:hAnsi="Times New Roman" w:cs="Times New Roman"/>
          <w:color w:val="000000" w:themeColor="text1"/>
          <w:sz w:val="24"/>
          <w:szCs w:val="24"/>
        </w:rPr>
        <w:t xml:space="preserve">blood </w:t>
      </w:r>
      <w:r w:rsidR="00715E8F" w:rsidRPr="003E2691">
        <w:rPr>
          <w:rFonts w:ascii="Times New Roman" w:eastAsia="Times New Roman" w:hAnsi="Times New Roman" w:cs="Times New Roman"/>
          <w:color w:val="000000" w:themeColor="text1"/>
          <w:sz w:val="24"/>
          <w:szCs w:val="24"/>
        </w:rPr>
        <w:t xml:space="preserve">concentration data were </w:t>
      </w:r>
      <w:r w:rsidR="00C62ECA" w:rsidRPr="003E2691">
        <w:rPr>
          <w:rFonts w:ascii="Times New Roman" w:eastAsia="Times New Roman" w:hAnsi="Times New Roman" w:cs="Times New Roman"/>
          <w:color w:val="000000" w:themeColor="text1"/>
          <w:sz w:val="24"/>
          <w:szCs w:val="24"/>
        </w:rPr>
        <w:t>analysed</w:t>
      </w:r>
      <w:r w:rsidR="00715E8F" w:rsidRPr="003E2691">
        <w:rPr>
          <w:rFonts w:ascii="Times New Roman" w:eastAsia="Times New Roman" w:hAnsi="Times New Roman" w:cs="Times New Roman"/>
          <w:color w:val="000000" w:themeColor="text1"/>
          <w:sz w:val="24"/>
          <w:szCs w:val="24"/>
        </w:rPr>
        <w:t xml:space="preserve"> using </w:t>
      </w:r>
      <w:r w:rsidR="00C96C0D">
        <w:rPr>
          <w:rFonts w:ascii="Times New Roman" w:eastAsia="Times New Roman" w:hAnsi="Times New Roman" w:cs="Times New Roman"/>
          <w:color w:val="000000" w:themeColor="text1"/>
          <w:sz w:val="24"/>
          <w:szCs w:val="24"/>
        </w:rPr>
        <w:t xml:space="preserve">a </w:t>
      </w:r>
      <w:r w:rsidR="00715E8F" w:rsidRPr="003E2691">
        <w:rPr>
          <w:rFonts w:ascii="Times New Roman" w:eastAsia="Times New Roman" w:hAnsi="Times New Roman" w:cs="Times New Roman"/>
          <w:color w:val="000000" w:themeColor="text1"/>
          <w:sz w:val="24"/>
          <w:szCs w:val="24"/>
        </w:rPr>
        <w:t xml:space="preserve">non-compartmental </w:t>
      </w:r>
      <w:r w:rsidR="00C96C0D">
        <w:rPr>
          <w:rFonts w:ascii="Times New Roman" w:eastAsia="Times New Roman" w:hAnsi="Times New Roman" w:cs="Times New Roman"/>
          <w:color w:val="000000" w:themeColor="text1"/>
          <w:sz w:val="24"/>
          <w:szCs w:val="24"/>
        </w:rPr>
        <w:t>method</w:t>
      </w:r>
      <w:r w:rsidR="00C96C0D" w:rsidRPr="003E2691">
        <w:rPr>
          <w:rFonts w:ascii="Times New Roman" w:eastAsia="Times New Roman" w:hAnsi="Times New Roman" w:cs="Times New Roman"/>
          <w:color w:val="000000" w:themeColor="text1"/>
          <w:sz w:val="24"/>
          <w:szCs w:val="24"/>
        </w:rPr>
        <w:t xml:space="preserve"> </w:t>
      </w:r>
      <w:r w:rsidR="00715E8F" w:rsidRPr="003E2691">
        <w:rPr>
          <w:rFonts w:ascii="Times New Roman" w:eastAsia="Times New Roman" w:hAnsi="Times New Roman" w:cs="Times New Roman"/>
          <w:color w:val="000000" w:themeColor="text1"/>
          <w:sz w:val="24"/>
          <w:szCs w:val="24"/>
        </w:rPr>
        <w:t xml:space="preserve">(Phoenix, Certara, </w:t>
      </w:r>
      <w:r w:rsidR="00367E62">
        <w:rPr>
          <w:rFonts w:ascii="Times New Roman" w:eastAsia="Times New Roman" w:hAnsi="Times New Roman" w:cs="Times New Roman"/>
          <w:color w:val="000000" w:themeColor="text1"/>
          <w:sz w:val="24"/>
          <w:szCs w:val="24"/>
        </w:rPr>
        <w:t>PA</w:t>
      </w:r>
      <w:r w:rsidR="00AD596C">
        <w:rPr>
          <w:rFonts w:ascii="Times New Roman" w:eastAsia="Times New Roman" w:hAnsi="Times New Roman" w:cs="Times New Roman"/>
          <w:color w:val="000000" w:themeColor="text1"/>
          <w:sz w:val="24"/>
          <w:szCs w:val="24"/>
        </w:rPr>
        <w:t xml:space="preserve">, </w:t>
      </w:r>
      <w:r w:rsidR="00715E8F" w:rsidRPr="003E2691">
        <w:rPr>
          <w:rFonts w:ascii="Times New Roman" w:eastAsia="Times New Roman" w:hAnsi="Times New Roman" w:cs="Times New Roman"/>
          <w:color w:val="000000" w:themeColor="text1"/>
          <w:sz w:val="24"/>
          <w:szCs w:val="24"/>
        </w:rPr>
        <w:t xml:space="preserve">USA). </w:t>
      </w:r>
      <w:r w:rsidR="00C96C0D">
        <w:rPr>
          <w:rFonts w:ascii="Times New Roman" w:eastAsia="Times New Roman" w:hAnsi="Times New Roman" w:cs="Times New Roman"/>
          <w:color w:val="000000" w:themeColor="text1"/>
          <w:sz w:val="24"/>
          <w:szCs w:val="24"/>
        </w:rPr>
        <w:t xml:space="preserve">Pharmacokinetic variables were calculated. These included </w:t>
      </w:r>
      <w:r w:rsidR="00715E8F" w:rsidRPr="003E2691">
        <w:rPr>
          <w:rFonts w:ascii="Times New Roman" w:eastAsia="Times New Roman" w:hAnsi="Times New Roman" w:cs="Times New Roman"/>
          <w:color w:val="000000" w:themeColor="text1"/>
          <w:sz w:val="24"/>
          <w:szCs w:val="24"/>
        </w:rPr>
        <w:t>maxim</w:t>
      </w:r>
      <w:r w:rsidR="00C96C0D">
        <w:rPr>
          <w:rFonts w:ascii="Times New Roman" w:eastAsia="Times New Roman" w:hAnsi="Times New Roman" w:cs="Times New Roman"/>
          <w:color w:val="000000" w:themeColor="text1"/>
          <w:sz w:val="24"/>
          <w:szCs w:val="24"/>
        </w:rPr>
        <w:t>um</w:t>
      </w:r>
      <w:r w:rsidR="00715E8F" w:rsidRPr="003E2691">
        <w:rPr>
          <w:rFonts w:ascii="Times New Roman" w:eastAsia="Times New Roman" w:hAnsi="Times New Roman" w:cs="Times New Roman"/>
          <w:color w:val="000000" w:themeColor="text1"/>
          <w:sz w:val="24"/>
          <w:szCs w:val="24"/>
        </w:rPr>
        <w:t xml:space="preserve"> </w:t>
      </w:r>
      <w:proofErr w:type="spellStart"/>
      <w:r w:rsidR="008C282C">
        <w:rPr>
          <w:rFonts w:ascii="Times New Roman" w:eastAsia="Times New Roman" w:hAnsi="Times New Roman" w:cs="Times New Roman"/>
          <w:color w:val="000000" w:themeColor="text1"/>
          <w:sz w:val="24"/>
          <w:szCs w:val="24"/>
        </w:rPr>
        <w:t>blood</w:t>
      </w:r>
      <w:r w:rsidR="00715E8F" w:rsidRPr="003E2691">
        <w:rPr>
          <w:rFonts w:ascii="Times New Roman" w:eastAsia="Times New Roman" w:hAnsi="Times New Roman" w:cs="Times New Roman"/>
          <w:color w:val="000000" w:themeColor="text1"/>
          <w:sz w:val="24"/>
          <w:szCs w:val="24"/>
        </w:rPr>
        <w:t>concentration</w:t>
      </w:r>
      <w:proofErr w:type="spellEnd"/>
      <w:r w:rsidR="00715E8F" w:rsidRPr="003E2691">
        <w:rPr>
          <w:rFonts w:ascii="Times New Roman" w:eastAsia="Times New Roman" w:hAnsi="Times New Roman" w:cs="Times New Roman"/>
          <w:color w:val="000000" w:themeColor="text1"/>
          <w:sz w:val="24"/>
          <w:szCs w:val="24"/>
        </w:rPr>
        <w:t xml:space="preserve"> at time zero (C</w:t>
      </w:r>
      <w:r w:rsidR="00715E8F" w:rsidRPr="003E2691">
        <w:rPr>
          <w:rFonts w:ascii="Times New Roman" w:eastAsia="Times New Roman" w:hAnsi="Times New Roman" w:cs="Times New Roman"/>
          <w:color w:val="000000" w:themeColor="text1"/>
          <w:sz w:val="24"/>
          <w:szCs w:val="24"/>
          <w:vertAlign w:val="subscript"/>
        </w:rPr>
        <w:t>0</w:t>
      </w:r>
      <w:r w:rsidR="00715E8F" w:rsidRPr="003E2691">
        <w:rPr>
          <w:rFonts w:ascii="Times New Roman" w:eastAsia="Times New Roman" w:hAnsi="Times New Roman" w:cs="Times New Roman"/>
          <w:color w:val="000000" w:themeColor="text1"/>
          <w:sz w:val="24"/>
          <w:szCs w:val="24"/>
        </w:rPr>
        <w:t xml:space="preserve">), area under the </w:t>
      </w:r>
      <w:r w:rsidR="008C282C">
        <w:rPr>
          <w:rFonts w:ascii="Times New Roman" w:eastAsia="Times New Roman" w:hAnsi="Times New Roman" w:cs="Times New Roman"/>
          <w:color w:val="000000" w:themeColor="text1"/>
          <w:sz w:val="24"/>
          <w:szCs w:val="24"/>
        </w:rPr>
        <w:t>blood</w:t>
      </w:r>
      <w:r w:rsidR="00715E8F" w:rsidRPr="003E2691">
        <w:rPr>
          <w:rFonts w:ascii="Times New Roman" w:eastAsia="Times New Roman" w:hAnsi="Times New Roman" w:cs="Times New Roman"/>
          <w:color w:val="000000" w:themeColor="text1"/>
          <w:sz w:val="24"/>
          <w:szCs w:val="24"/>
        </w:rPr>
        <w:t xml:space="preserve"> concentration−time curve from </w:t>
      </w:r>
      <w:r w:rsidR="006B4319">
        <w:rPr>
          <w:rFonts w:ascii="Times New Roman" w:eastAsia="Times New Roman" w:hAnsi="Times New Roman" w:cs="Times New Roman"/>
          <w:color w:val="000000" w:themeColor="text1"/>
          <w:sz w:val="24"/>
          <w:szCs w:val="24"/>
        </w:rPr>
        <w:t>T</w:t>
      </w:r>
      <w:r w:rsidR="00715E8F" w:rsidRPr="003E2691">
        <w:rPr>
          <w:rFonts w:ascii="Times New Roman" w:eastAsia="Times New Roman" w:hAnsi="Times New Roman" w:cs="Times New Roman"/>
          <w:color w:val="000000" w:themeColor="text1"/>
          <w:sz w:val="24"/>
          <w:szCs w:val="24"/>
        </w:rPr>
        <w:t>0 to infinity (AUC</w:t>
      </w:r>
      <w:r w:rsidR="00715E8F" w:rsidRPr="003E2691">
        <w:rPr>
          <w:rFonts w:ascii="Times New Roman" w:eastAsia="Times New Roman" w:hAnsi="Times New Roman" w:cs="Times New Roman"/>
          <w:color w:val="000000" w:themeColor="text1"/>
          <w:sz w:val="24"/>
          <w:szCs w:val="24"/>
          <w:vertAlign w:val="subscript"/>
        </w:rPr>
        <w:t>0−inf</w:t>
      </w:r>
      <w:r w:rsidR="00715E8F" w:rsidRPr="003E2691">
        <w:rPr>
          <w:rFonts w:ascii="Times New Roman" w:eastAsia="Times New Roman" w:hAnsi="Times New Roman" w:cs="Times New Roman"/>
          <w:color w:val="000000" w:themeColor="text1"/>
          <w:sz w:val="24"/>
          <w:szCs w:val="24"/>
        </w:rPr>
        <w:t>), elimination half-life (T</w:t>
      </w:r>
      <w:r w:rsidR="00715E8F" w:rsidRPr="003E2691">
        <w:rPr>
          <w:rFonts w:ascii="Times New Roman" w:eastAsia="Times New Roman" w:hAnsi="Times New Roman" w:cs="Times New Roman"/>
          <w:color w:val="000000" w:themeColor="text1"/>
          <w:sz w:val="24"/>
          <w:szCs w:val="24"/>
          <w:vertAlign w:val="subscript"/>
        </w:rPr>
        <w:t>1/2el</w:t>
      </w:r>
      <w:r w:rsidR="00715E8F" w:rsidRPr="003E2691">
        <w:rPr>
          <w:rFonts w:ascii="Times New Roman" w:eastAsia="Times New Roman" w:hAnsi="Times New Roman" w:cs="Times New Roman"/>
          <w:color w:val="000000" w:themeColor="text1"/>
          <w:sz w:val="24"/>
          <w:szCs w:val="24"/>
        </w:rPr>
        <w:t>), total body clearance (Cl) and volume of distribution at steady state (Vd). </w:t>
      </w:r>
      <w:r w:rsidR="00C96C0D">
        <w:rPr>
          <w:rFonts w:ascii="Times New Roman" w:eastAsia="Times New Roman" w:hAnsi="Times New Roman" w:cs="Times New Roman"/>
          <w:color w:val="000000" w:themeColor="text1"/>
          <w:sz w:val="24"/>
          <w:szCs w:val="24"/>
        </w:rPr>
        <w:t xml:space="preserve">The </w:t>
      </w:r>
      <w:r w:rsidR="0053449A" w:rsidRPr="003E2691">
        <w:rPr>
          <w:rFonts w:ascii="Times New Roman" w:eastAsia="Times New Roman" w:hAnsi="Times New Roman" w:cs="Times New Roman"/>
          <w:color w:val="000000" w:themeColor="text1"/>
          <w:sz w:val="24"/>
          <w:szCs w:val="24"/>
        </w:rPr>
        <w:t>AUC</w:t>
      </w:r>
      <w:r w:rsidR="0053449A" w:rsidRPr="003E2691">
        <w:rPr>
          <w:rFonts w:ascii="Times New Roman" w:eastAsia="Times New Roman" w:hAnsi="Times New Roman" w:cs="Times New Roman"/>
          <w:color w:val="000000" w:themeColor="text1"/>
          <w:sz w:val="24"/>
          <w:szCs w:val="24"/>
          <w:vertAlign w:val="subscript"/>
        </w:rPr>
        <w:t>0−inf</w:t>
      </w:r>
      <w:r w:rsidR="000A4DD8">
        <w:rPr>
          <w:rFonts w:ascii="Times New Roman" w:eastAsia="Times New Roman" w:hAnsi="Times New Roman" w:cs="Times New Roman"/>
          <w:color w:val="000000" w:themeColor="text1"/>
          <w:sz w:val="24"/>
          <w:szCs w:val="24"/>
        </w:rPr>
        <w:t xml:space="preserve"> </w:t>
      </w:r>
      <w:r w:rsidR="00715E8F" w:rsidRPr="003E2691">
        <w:rPr>
          <w:rFonts w:ascii="Times New Roman" w:eastAsia="Times New Roman" w:hAnsi="Times New Roman" w:cs="Times New Roman"/>
          <w:color w:val="000000" w:themeColor="text1"/>
          <w:sz w:val="24"/>
          <w:szCs w:val="24"/>
        </w:rPr>
        <w:t>was determined using the linear up-log down trapezoidal method and the T</w:t>
      </w:r>
      <w:r w:rsidR="00715E8F" w:rsidRPr="003E2691">
        <w:rPr>
          <w:rFonts w:ascii="Times New Roman" w:eastAsia="Times New Roman" w:hAnsi="Times New Roman" w:cs="Times New Roman"/>
          <w:color w:val="000000" w:themeColor="text1"/>
          <w:sz w:val="24"/>
          <w:szCs w:val="24"/>
          <w:vertAlign w:val="subscript"/>
        </w:rPr>
        <w:t>1/2el</w:t>
      </w:r>
      <w:r w:rsidR="00715E8F" w:rsidRPr="003E2691">
        <w:rPr>
          <w:rFonts w:ascii="Times New Roman" w:eastAsia="Times New Roman" w:hAnsi="Times New Roman" w:cs="Times New Roman"/>
          <w:color w:val="000000" w:themeColor="text1"/>
          <w:sz w:val="24"/>
          <w:szCs w:val="24"/>
        </w:rPr>
        <w:t xml:space="preserve"> was obtained from the terminal slope of the semilogarithmic concentration–time curve with at least 3-4 time points. Semilogarithmic concentration–time curves were visually inspected.</w:t>
      </w:r>
    </w:p>
    <w:p w14:paraId="4F2B4908" w14:textId="77777777" w:rsidR="00D92C0E" w:rsidRPr="003E2691" w:rsidRDefault="00D92C0E" w:rsidP="00715E8F">
      <w:pPr>
        <w:spacing w:after="0"/>
        <w:jc w:val="both"/>
        <w:rPr>
          <w:rFonts w:ascii="Times New Roman" w:eastAsia="Times New Roman" w:hAnsi="Times New Roman" w:cs="Times New Roman"/>
          <w:sz w:val="24"/>
          <w:szCs w:val="24"/>
        </w:rPr>
      </w:pPr>
    </w:p>
    <w:p w14:paraId="5784031C" w14:textId="77777777" w:rsidR="007864E6" w:rsidRPr="003E2691" w:rsidRDefault="007864E6" w:rsidP="007864E6">
      <w:pPr>
        <w:spacing w:after="0"/>
        <w:jc w:val="both"/>
        <w:textAlignment w:val="baseline"/>
        <w:rPr>
          <w:rFonts w:ascii="Times New Roman" w:eastAsia="Times New Roman" w:hAnsi="Times New Roman" w:cs="Times New Roman"/>
          <w:sz w:val="24"/>
          <w:szCs w:val="24"/>
        </w:rPr>
      </w:pPr>
      <w:r w:rsidRPr="003E2691">
        <w:rPr>
          <w:rFonts w:ascii="Times New Roman" w:eastAsia="Times New Roman" w:hAnsi="Times New Roman" w:cs="Times New Roman"/>
          <w:b/>
          <w:bCs/>
          <w:sz w:val="24"/>
          <w:szCs w:val="24"/>
        </w:rPr>
        <w:t xml:space="preserve">Statistical analysis </w:t>
      </w:r>
    </w:p>
    <w:p w14:paraId="749DB7CE" w14:textId="11D3B5F0" w:rsidR="00416374" w:rsidRPr="003E2691" w:rsidRDefault="00416374" w:rsidP="00791BA1">
      <w:pPr>
        <w:spacing w:after="0"/>
        <w:jc w:val="both"/>
        <w:rPr>
          <w:rFonts w:ascii="Times New Roman" w:eastAsia="Times New Roman" w:hAnsi="Times New Roman" w:cs="Times New Roman"/>
          <w:sz w:val="24"/>
          <w:szCs w:val="24"/>
        </w:rPr>
      </w:pPr>
      <w:r w:rsidRPr="003E2691">
        <w:rPr>
          <w:rFonts w:ascii="Times New Roman" w:eastAsia="Times New Roman" w:hAnsi="Times New Roman" w:cs="Times New Roman"/>
          <w:sz w:val="24"/>
          <w:szCs w:val="24"/>
        </w:rPr>
        <w:t xml:space="preserve">The normality of quantitative variables was verified using the Shapiro-Wilk test, skewness and kurtosis evaluation, and visual assessment with boxplots and Q-Q plots. Baseline values were determined by averaging measurements taken at -10 and -5 minutes before administering either GHB or saline for </w:t>
      </w:r>
      <w:r w:rsidR="00AD596C">
        <w:rPr>
          <w:rFonts w:ascii="Times New Roman" w:eastAsia="Times New Roman" w:hAnsi="Times New Roman" w:cs="Times New Roman"/>
          <w:sz w:val="24"/>
          <w:szCs w:val="24"/>
        </w:rPr>
        <w:t>physiological variables</w:t>
      </w:r>
      <w:r w:rsidRPr="003E2691">
        <w:rPr>
          <w:rFonts w:ascii="Times New Roman" w:eastAsia="Times New Roman" w:hAnsi="Times New Roman" w:cs="Times New Roman"/>
          <w:sz w:val="24"/>
          <w:szCs w:val="24"/>
        </w:rPr>
        <w:t xml:space="preserve">. Differences in body weight, baseline </w:t>
      </w:r>
      <w:r w:rsidR="00AD596C">
        <w:rPr>
          <w:rFonts w:ascii="Times New Roman" w:eastAsia="Times New Roman" w:hAnsi="Times New Roman" w:cs="Times New Roman"/>
          <w:sz w:val="24"/>
          <w:szCs w:val="24"/>
        </w:rPr>
        <w:t xml:space="preserve">values </w:t>
      </w:r>
      <w:r w:rsidRPr="003E2691">
        <w:rPr>
          <w:rFonts w:ascii="Times New Roman" w:eastAsia="Times New Roman" w:hAnsi="Times New Roman" w:cs="Times New Roman"/>
          <w:sz w:val="24"/>
          <w:szCs w:val="24"/>
        </w:rPr>
        <w:t>, and recovery times between the two treatmen</w:t>
      </w:r>
      <w:r w:rsidR="00AD596C">
        <w:rPr>
          <w:rFonts w:ascii="Times New Roman" w:eastAsia="Times New Roman" w:hAnsi="Times New Roman" w:cs="Times New Roman"/>
          <w:sz w:val="24"/>
          <w:szCs w:val="24"/>
        </w:rPr>
        <w:t>ts</w:t>
      </w:r>
      <w:r w:rsidRPr="003E2691">
        <w:rPr>
          <w:rFonts w:ascii="Times New Roman" w:eastAsia="Times New Roman" w:hAnsi="Times New Roman" w:cs="Times New Roman"/>
          <w:sz w:val="24"/>
          <w:szCs w:val="24"/>
        </w:rPr>
        <w:t xml:space="preserve"> were assessed using a two-sided paired </w:t>
      </w:r>
      <w:r w:rsidRPr="003E2691">
        <w:rPr>
          <w:rFonts w:ascii="Times New Roman" w:eastAsia="Times New Roman" w:hAnsi="Times New Roman" w:cs="Times New Roman"/>
          <w:i/>
          <w:iCs/>
          <w:sz w:val="24"/>
          <w:szCs w:val="24"/>
        </w:rPr>
        <w:t>t-test</w:t>
      </w:r>
      <w:r w:rsidRPr="003E2691">
        <w:rPr>
          <w:rFonts w:ascii="Times New Roman" w:eastAsia="Times New Roman" w:hAnsi="Times New Roman" w:cs="Times New Roman"/>
          <w:sz w:val="24"/>
          <w:szCs w:val="24"/>
        </w:rPr>
        <w:t>.</w:t>
      </w:r>
      <w:r w:rsidR="006C374D" w:rsidRPr="003E2691">
        <w:rPr>
          <w:rFonts w:ascii="Times New Roman" w:eastAsia="Times New Roman" w:hAnsi="Times New Roman" w:cs="Times New Roman"/>
          <w:sz w:val="24"/>
          <w:szCs w:val="24"/>
        </w:rPr>
        <w:t xml:space="preserve"> The average amount of propofol and dobutamine usage between treatments was compared using a Wilcoxon Signed Rank Test.</w:t>
      </w:r>
      <w:r w:rsidR="0083418B">
        <w:rPr>
          <w:rFonts w:ascii="Times New Roman" w:eastAsia="Times New Roman" w:hAnsi="Times New Roman" w:cs="Times New Roman"/>
          <w:sz w:val="24"/>
          <w:szCs w:val="24"/>
        </w:rPr>
        <w:t xml:space="preserve"> Data are presented as mean ± standard deviation for normally distributed variables and </w:t>
      </w:r>
      <w:r w:rsidR="00DB1A7F">
        <w:rPr>
          <w:rFonts w:ascii="Times New Roman" w:eastAsia="Times New Roman" w:hAnsi="Times New Roman" w:cs="Times New Roman"/>
          <w:sz w:val="24"/>
          <w:szCs w:val="24"/>
        </w:rPr>
        <w:t>as mean and range for non-normally distributed variables.</w:t>
      </w:r>
    </w:p>
    <w:p w14:paraId="5D6634A2" w14:textId="610526F8" w:rsidR="00416374" w:rsidRPr="003E2691" w:rsidRDefault="0053449A" w:rsidP="00791BA1">
      <w:pPr>
        <w:spacing w:after="0"/>
        <w:jc w:val="both"/>
        <w:rPr>
          <w:rFonts w:ascii="Times New Roman" w:eastAsia="Times New Roman" w:hAnsi="Times New Roman" w:cs="Times New Roman"/>
          <w:sz w:val="24"/>
          <w:szCs w:val="24"/>
        </w:rPr>
      </w:pPr>
      <w:r w:rsidRPr="0053449A">
        <w:rPr>
          <w:rFonts w:ascii="Segoe UI" w:hAnsi="Segoe UI" w:cs="Segoe UI"/>
          <w:sz w:val="18"/>
          <w:szCs w:val="18"/>
        </w:rPr>
        <w:t xml:space="preserve"> </w:t>
      </w:r>
      <w:r w:rsidRPr="0053449A">
        <w:rPr>
          <w:rFonts w:ascii="Times New Roman" w:eastAsia="Times New Roman" w:hAnsi="Times New Roman" w:cs="Times New Roman"/>
          <w:sz w:val="24"/>
          <w:szCs w:val="24"/>
        </w:rPr>
        <w:t xml:space="preserve">Because baseline comparisons of temperature and DAP between </w:t>
      </w:r>
      <w:r w:rsidR="00791BA1">
        <w:rPr>
          <w:rFonts w:ascii="Times New Roman" w:eastAsia="Times New Roman" w:hAnsi="Times New Roman" w:cs="Times New Roman"/>
          <w:sz w:val="24"/>
          <w:szCs w:val="24"/>
        </w:rPr>
        <w:t>treatments</w:t>
      </w:r>
      <w:r w:rsidRPr="0053449A">
        <w:rPr>
          <w:rFonts w:ascii="Times New Roman" w:eastAsia="Times New Roman" w:hAnsi="Times New Roman" w:cs="Times New Roman"/>
          <w:sz w:val="24"/>
          <w:szCs w:val="24"/>
        </w:rPr>
        <w:t xml:space="preserve"> revealed significant differences, values were expressed as relative changes from baseline</w:t>
      </w:r>
      <w:r w:rsidR="00DB1A7F">
        <w:rPr>
          <w:rFonts w:ascii="Times New Roman" w:eastAsia="Times New Roman" w:hAnsi="Times New Roman" w:cs="Times New Roman"/>
          <w:sz w:val="24"/>
          <w:szCs w:val="24"/>
        </w:rPr>
        <w:t xml:space="preserve"> for all variables. </w:t>
      </w:r>
      <w:r w:rsidR="005E2885" w:rsidRPr="003E2691">
        <w:rPr>
          <w:rFonts w:ascii="Times New Roman" w:eastAsia="Times New Roman" w:hAnsi="Times New Roman" w:cs="Times New Roman"/>
          <w:sz w:val="24"/>
          <w:szCs w:val="24"/>
        </w:rPr>
        <w:t>These</w:t>
      </w:r>
      <w:r w:rsidR="000A4DD8">
        <w:rPr>
          <w:rFonts w:ascii="Times New Roman" w:eastAsia="Times New Roman" w:hAnsi="Times New Roman" w:cs="Times New Roman"/>
          <w:sz w:val="24"/>
          <w:szCs w:val="24"/>
        </w:rPr>
        <w:t xml:space="preserve"> </w:t>
      </w:r>
      <w:r w:rsidR="00416374" w:rsidRPr="003E2691">
        <w:rPr>
          <w:rFonts w:ascii="Times New Roman" w:eastAsia="Times New Roman" w:hAnsi="Times New Roman" w:cs="Times New Roman"/>
          <w:sz w:val="24"/>
          <w:szCs w:val="24"/>
        </w:rPr>
        <w:t>were compared</w:t>
      </w:r>
      <w:r w:rsidR="000D6E26" w:rsidRPr="003E2691">
        <w:rPr>
          <w:rFonts w:ascii="Times New Roman" w:eastAsia="Times New Roman" w:hAnsi="Times New Roman" w:cs="Times New Roman"/>
          <w:sz w:val="24"/>
          <w:szCs w:val="24"/>
        </w:rPr>
        <w:t xml:space="preserve"> between treatments</w:t>
      </w:r>
      <w:r w:rsidR="00416374" w:rsidRPr="003E2691">
        <w:rPr>
          <w:rFonts w:ascii="Times New Roman" w:eastAsia="Times New Roman" w:hAnsi="Times New Roman" w:cs="Times New Roman"/>
          <w:sz w:val="24"/>
          <w:szCs w:val="24"/>
        </w:rPr>
        <w:t xml:space="preserve"> using mixed model </w:t>
      </w:r>
      <w:r w:rsidR="0083418B">
        <w:rPr>
          <w:rFonts w:ascii="Times New Roman" w:eastAsia="Times New Roman" w:hAnsi="Times New Roman" w:cs="Times New Roman"/>
          <w:sz w:val="24"/>
          <w:szCs w:val="24"/>
        </w:rPr>
        <w:t>analysis of variance (</w:t>
      </w:r>
      <w:r w:rsidR="00416374" w:rsidRPr="003E2691">
        <w:rPr>
          <w:rFonts w:ascii="Times New Roman" w:eastAsia="Times New Roman" w:hAnsi="Times New Roman" w:cs="Times New Roman"/>
          <w:sz w:val="24"/>
          <w:szCs w:val="24"/>
        </w:rPr>
        <w:t>ANOVA</w:t>
      </w:r>
      <w:r w:rsidR="0083418B">
        <w:rPr>
          <w:rFonts w:ascii="Times New Roman" w:eastAsia="Times New Roman" w:hAnsi="Times New Roman" w:cs="Times New Roman"/>
          <w:sz w:val="24"/>
          <w:szCs w:val="24"/>
        </w:rPr>
        <w:t>)</w:t>
      </w:r>
      <w:r w:rsidR="00416374" w:rsidRPr="003E2691">
        <w:rPr>
          <w:rFonts w:ascii="Times New Roman" w:eastAsia="Times New Roman" w:hAnsi="Times New Roman" w:cs="Times New Roman"/>
          <w:sz w:val="24"/>
          <w:szCs w:val="24"/>
        </w:rPr>
        <w:t xml:space="preserve"> </w:t>
      </w:r>
      <w:r w:rsidR="000D6E26" w:rsidRPr="003E2691">
        <w:rPr>
          <w:rFonts w:ascii="Times New Roman" w:eastAsia="Times New Roman" w:hAnsi="Times New Roman" w:cs="Times New Roman"/>
          <w:sz w:val="24"/>
          <w:szCs w:val="24"/>
        </w:rPr>
        <w:t>(</w:t>
      </w:r>
      <w:proofErr w:type="spellStart"/>
      <w:r w:rsidR="00416374" w:rsidRPr="003E2691">
        <w:rPr>
          <w:rFonts w:ascii="Times New Roman" w:eastAsia="Times New Roman" w:hAnsi="Times New Roman" w:cs="Times New Roman"/>
          <w:sz w:val="24"/>
          <w:szCs w:val="24"/>
        </w:rPr>
        <w:t>lmerTest</w:t>
      </w:r>
      <w:proofErr w:type="spellEnd"/>
      <w:r w:rsidR="00416374" w:rsidRPr="003E2691">
        <w:rPr>
          <w:rFonts w:ascii="Times New Roman" w:eastAsia="Times New Roman" w:hAnsi="Times New Roman" w:cs="Times New Roman"/>
          <w:sz w:val="24"/>
          <w:szCs w:val="24"/>
        </w:rPr>
        <w:t xml:space="preserve"> package</w:t>
      </w:r>
      <w:r w:rsidR="00D70C5F" w:rsidRPr="003E2691">
        <w:rPr>
          <w:rFonts w:ascii="Times New Roman" w:eastAsia="Times New Roman" w:hAnsi="Times New Roman" w:cs="Times New Roman"/>
          <w:sz w:val="24"/>
          <w:szCs w:val="24"/>
        </w:rPr>
        <w:t xml:space="preserve">, </w:t>
      </w:r>
      <w:r w:rsidR="00D70C5F" w:rsidRPr="00791BA1">
        <w:rPr>
          <w:rFonts w:ascii="Times New Roman" w:eastAsia="Times New Roman" w:hAnsi="Times New Roman" w:cs="Times New Roman"/>
          <w:sz w:val="24"/>
          <w:szCs w:val="24"/>
        </w:rPr>
        <w:t>Kuznetsova et al. 20</w:t>
      </w:r>
      <w:r w:rsidR="00827586" w:rsidRPr="00791BA1">
        <w:rPr>
          <w:rFonts w:ascii="Times New Roman" w:eastAsia="Times New Roman" w:hAnsi="Times New Roman" w:cs="Times New Roman"/>
          <w:sz w:val="24"/>
          <w:szCs w:val="24"/>
        </w:rPr>
        <w:t>1</w:t>
      </w:r>
      <w:r w:rsidR="00D70C5F" w:rsidRPr="00791BA1">
        <w:rPr>
          <w:rFonts w:ascii="Times New Roman" w:eastAsia="Times New Roman" w:hAnsi="Times New Roman" w:cs="Times New Roman"/>
          <w:sz w:val="24"/>
          <w:szCs w:val="24"/>
        </w:rPr>
        <w:t>7</w:t>
      </w:r>
      <w:r w:rsidR="000D6E26" w:rsidRPr="00791BA1">
        <w:rPr>
          <w:rFonts w:ascii="Times New Roman" w:eastAsia="Times New Roman" w:hAnsi="Times New Roman" w:cs="Times New Roman"/>
          <w:sz w:val="24"/>
          <w:szCs w:val="24"/>
        </w:rPr>
        <w:t>)</w:t>
      </w:r>
      <w:r w:rsidR="00416374" w:rsidRPr="00791BA1">
        <w:rPr>
          <w:rFonts w:ascii="Times New Roman" w:eastAsia="Times New Roman" w:hAnsi="Times New Roman" w:cs="Times New Roman"/>
          <w:sz w:val="24"/>
          <w:szCs w:val="24"/>
        </w:rPr>
        <w:t>. A Bonferroni</w:t>
      </w:r>
      <w:r w:rsidR="00416374" w:rsidRPr="003E2691">
        <w:rPr>
          <w:rFonts w:ascii="Times New Roman" w:eastAsia="Times New Roman" w:hAnsi="Times New Roman" w:cs="Times New Roman"/>
          <w:sz w:val="24"/>
          <w:szCs w:val="24"/>
        </w:rPr>
        <w:t xml:space="preserve"> correction was applied to control the familywise error rate, setting the corrected significance threshold at α/20 = 0.0025. Fixed effects included time, period (first or second anaesthesia), and treatment, w</w:t>
      </w:r>
      <w:r w:rsidR="000F6323" w:rsidRPr="003E2691">
        <w:rPr>
          <w:rFonts w:ascii="Times New Roman" w:eastAsia="Times New Roman" w:hAnsi="Times New Roman" w:cs="Times New Roman"/>
          <w:sz w:val="24"/>
          <w:szCs w:val="24"/>
        </w:rPr>
        <w:t>it</w:t>
      </w:r>
      <w:r w:rsidR="00416374" w:rsidRPr="003E2691">
        <w:rPr>
          <w:rFonts w:ascii="Times New Roman" w:eastAsia="Times New Roman" w:hAnsi="Times New Roman" w:cs="Times New Roman"/>
          <w:sz w:val="24"/>
          <w:szCs w:val="24"/>
        </w:rPr>
        <w:t>h</w:t>
      </w:r>
      <w:r w:rsidR="000F6323" w:rsidRPr="003E2691">
        <w:rPr>
          <w:rFonts w:ascii="Times New Roman" w:eastAsia="Times New Roman" w:hAnsi="Times New Roman" w:cs="Times New Roman"/>
          <w:sz w:val="24"/>
          <w:szCs w:val="24"/>
        </w:rPr>
        <w:t xml:space="preserve"> p</w:t>
      </w:r>
      <w:r w:rsidR="00416374" w:rsidRPr="003E2691">
        <w:rPr>
          <w:rFonts w:ascii="Times New Roman" w:eastAsia="Times New Roman" w:hAnsi="Times New Roman" w:cs="Times New Roman"/>
          <w:sz w:val="24"/>
          <w:szCs w:val="24"/>
        </w:rPr>
        <w:t>i</w:t>
      </w:r>
      <w:r w:rsidR="000F6323" w:rsidRPr="003E2691">
        <w:rPr>
          <w:rFonts w:ascii="Times New Roman" w:eastAsia="Times New Roman" w:hAnsi="Times New Roman" w:cs="Times New Roman"/>
          <w:sz w:val="24"/>
          <w:szCs w:val="24"/>
        </w:rPr>
        <w:t>g as</w:t>
      </w:r>
      <w:r w:rsidR="00416374" w:rsidRPr="003E2691">
        <w:rPr>
          <w:rFonts w:ascii="Times New Roman" w:eastAsia="Times New Roman" w:hAnsi="Times New Roman" w:cs="Times New Roman"/>
          <w:sz w:val="24"/>
          <w:szCs w:val="24"/>
        </w:rPr>
        <w:t xml:space="preserve"> random effect. Time was treated as a categorical variable at each time point for blood gas analytes (</w:t>
      </w:r>
      <w:r w:rsidR="0083418B">
        <w:rPr>
          <w:rFonts w:ascii="Times New Roman" w:eastAsia="Times New Roman" w:hAnsi="Times New Roman" w:cs="Times New Roman"/>
          <w:sz w:val="24"/>
          <w:szCs w:val="24"/>
        </w:rPr>
        <w:t>nine</w:t>
      </w:r>
      <w:r w:rsidR="00416374" w:rsidRPr="003E2691">
        <w:rPr>
          <w:rFonts w:ascii="Times New Roman" w:eastAsia="Times New Roman" w:hAnsi="Times New Roman" w:cs="Times New Roman"/>
          <w:sz w:val="24"/>
          <w:szCs w:val="24"/>
        </w:rPr>
        <w:t xml:space="preserve"> levels) and physiological variables (25 levels). Separate mixed model ANOVAs for each physiological and blood gas </w:t>
      </w:r>
      <w:r w:rsidR="0083418B">
        <w:rPr>
          <w:rFonts w:ascii="Times New Roman" w:eastAsia="Times New Roman" w:hAnsi="Times New Roman" w:cs="Times New Roman"/>
          <w:sz w:val="24"/>
          <w:szCs w:val="24"/>
        </w:rPr>
        <w:t>variable</w:t>
      </w:r>
      <w:r w:rsidR="00416374" w:rsidRPr="003E2691">
        <w:rPr>
          <w:rFonts w:ascii="Times New Roman" w:eastAsia="Times New Roman" w:hAnsi="Times New Roman" w:cs="Times New Roman"/>
          <w:sz w:val="24"/>
          <w:szCs w:val="24"/>
        </w:rPr>
        <w:t xml:space="preserve"> were conducted. Assumptions of the mixed model ANOVA were evaluated through visual inspection of Q-Q plots for normality of the residuals and residuals versus fitted values plots for homogeneity of variances.</w:t>
      </w:r>
    </w:p>
    <w:p w14:paraId="2EC96A0A" w14:textId="77777777" w:rsidR="00D92C0E" w:rsidRPr="003E2691" w:rsidRDefault="00416374" w:rsidP="00715E8F">
      <w:pPr>
        <w:spacing w:after="0"/>
        <w:jc w:val="both"/>
        <w:textAlignment w:val="baseline"/>
        <w:rPr>
          <w:rFonts w:ascii="Times New Roman" w:eastAsia="Times New Roman" w:hAnsi="Times New Roman" w:cs="Times New Roman"/>
          <w:sz w:val="24"/>
          <w:szCs w:val="24"/>
        </w:rPr>
      </w:pPr>
      <w:r w:rsidRPr="003E2691">
        <w:rPr>
          <w:rFonts w:ascii="Times New Roman" w:eastAsia="Times New Roman" w:hAnsi="Times New Roman" w:cs="Times New Roman"/>
          <w:sz w:val="24"/>
          <w:szCs w:val="24"/>
        </w:rPr>
        <w:t>Statistical analyses were conducted using SPSS version 27 (IBM Corp., NY, USA) and R version 4.2.2 (R Core Team, 2017).</w:t>
      </w:r>
    </w:p>
    <w:p w14:paraId="35BC7B95" w14:textId="77777777" w:rsidR="00D92C0E" w:rsidRPr="003E2691" w:rsidRDefault="00D92C0E" w:rsidP="00715E8F">
      <w:pPr>
        <w:spacing w:after="0"/>
        <w:jc w:val="both"/>
        <w:textAlignment w:val="baseline"/>
        <w:rPr>
          <w:rFonts w:ascii="Times New Roman" w:eastAsia="Times New Roman" w:hAnsi="Times New Roman" w:cs="Times New Roman"/>
          <w:sz w:val="24"/>
          <w:szCs w:val="24"/>
        </w:rPr>
      </w:pPr>
    </w:p>
    <w:p w14:paraId="559048A7" w14:textId="78A03920" w:rsidR="00715E8F" w:rsidRPr="003E2691" w:rsidRDefault="00715E8F" w:rsidP="00715E8F">
      <w:pPr>
        <w:spacing w:after="0"/>
        <w:jc w:val="both"/>
        <w:textAlignment w:val="baseline"/>
        <w:rPr>
          <w:rFonts w:ascii="Times New Roman" w:eastAsia="Times New Roman" w:hAnsi="Times New Roman" w:cs="Times New Roman"/>
          <w:sz w:val="24"/>
          <w:szCs w:val="24"/>
        </w:rPr>
      </w:pPr>
      <w:r w:rsidRPr="003E2691">
        <w:rPr>
          <w:rFonts w:ascii="Times New Roman" w:eastAsia="Times New Roman" w:hAnsi="Times New Roman" w:cs="Times New Roman"/>
          <w:b/>
          <w:bCs/>
          <w:sz w:val="24"/>
          <w:szCs w:val="24"/>
        </w:rPr>
        <w:t>Results</w:t>
      </w:r>
      <w:r w:rsidRPr="003E2691">
        <w:rPr>
          <w:rFonts w:ascii="Times New Roman" w:eastAsia="Times New Roman" w:hAnsi="Times New Roman" w:cs="Times New Roman"/>
          <w:sz w:val="24"/>
          <w:szCs w:val="24"/>
        </w:rPr>
        <w:t xml:space="preserve"> </w:t>
      </w:r>
    </w:p>
    <w:p w14:paraId="7AB64B80" w14:textId="2631C643" w:rsidR="0021587B" w:rsidRPr="003E2691" w:rsidRDefault="00E75315" w:rsidP="00E72C70">
      <w:pPr>
        <w:spacing w:after="0"/>
        <w:textAlignment w:val="baseline"/>
        <w:rPr>
          <w:rFonts w:ascii="Times New Roman" w:eastAsia="Times New Roman" w:hAnsi="Times New Roman" w:cs="Times New Roman"/>
          <w:sz w:val="24"/>
          <w:szCs w:val="24"/>
        </w:rPr>
      </w:pPr>
      <w:r w:rsidRPr="003E2691">
        <w:rPr>
          <w:rFonts w:ascii="Times New Roman" w:eastAsia="Times New Roman" w:hAnsi="Times New Roman" w:cs="Times New Roman"/>
          <w:sz w:val="24"/>
          <w:szCs w:val="24"/>
        </w:rPr>
        <w:t xml:space="preserve">No animals were excluded from the study. </w:t>
      </w:r>
      <w:r w:rsidR="0021587B" w:rsidRPr="003E2691">
        <w:rPr>
          <w:rFonts w:ascii="Times New Roman" w:eastAsia="Times New Roman" w:hAnsi="Times New Roman" w:cs="Times New Roman"/>
          <w:sz w:val="24"/>
          <w:szCs w:val="24"/>
        </w:rPr>
        <w:t xml:space="preserve">There </w:t>
      </w:r>
      <w:r w:rsidR="00DE236B">
        <w:rPr>
          <w:rFonts w:ascii="Times New Roman" w:eastAsia="Times New Roman" w:hAnsi="Times New Roman" w:cs="Times New Roman"/>
          <w:sz w:val="24"/>
          <w:szCs w:val="24"/>
        </w:rPr>
        <w:t>were</w:t>
      </w:r>
      <w:r w:rsidR="00DE236B" w:rsidRPr="003E2691">
        <w:rPr>
          <w:rFonts w:ascii="Times New Roman" w:eastAsia="Times New Roman" w:hAnsi="Times New Roman" w:cs="Times New Roman"/>
          <w:sz w:val="24"/>
          <w:szCs w:val="24"/>
        </w:rPr>
        <w:t xml:space="preserve"> </w:t>
      </w:r>
      <w:r w:rsidR="0021587B" w:rsidRPr="003E2691">
        <w:rPr>
          <w:rFonts w:ascii="Times New Roman" w:eastAsia="Times New Roman" w:hAnsi="Times New Roman" w:cs="Times New Roman"/>
          <w:sz w:val="24"/>
          <w:szCs w:val="24"/>
        </w:rPr>
        <w:t>no significant difference</w:t>
      </w:r>
      <w:r w:rsidR="00DE236B">
        <w:rPr>
          <w:rFonts w:ascii="Times New Roman" w:eastAsia="Times New Roman" w:hAnsi="Times New Roman" w:cs="Times New Roman"/>
          <w:sz w:val="24"/>
          <w:szCs w:val="24"/>
        </w:rPr>
        <w:t>s</w:t>
      </w:r>
      <w:r w:rsidR="0021587B" w:rsidRPr="003E2691">
        <w:rPr>
          <w:rFonts w:ascii="Times New Roman" w:eastAsia="Times New Roman" w:hAnsi="Times New Roman" w:cs="Times New Roman"/>
          <w:sz w:val="24"/>
          <w:szCs w:val="24"/>
        </w:rPr>
        <w:t xml:space="preserve"> between</w:t>
      </w:r>
      <w:r w:rsidR="00E72C70" w:rsidRPr="003E2691">
        <w:rPr>
          <w:rFonts w:ascii="Times New Roman" w:eastAsia="Times New Roman" w:hAnsi="Times New Roman" w:cs="Times New Roman"/>
          <w:sz w:val="24"/>
          <w:szCs w:val="24"/>
        </w:rPr>
        <w:t xml:space="preserve"> t</w:t>
      </w:r>
      <w:r w:rsidR="0021587B" w:rsidRPr="003E2691">
        <w:rPr>
          <w:rFonts w:ascii="Times New Roman" w:eastAsia="Times New Roman" w:hAnsi="Times New Roman" w:cs="Times New Roman"/>
          <w:sz w:val="24"/>
          <w:szCs w:val="24"/>
        </w:rPr>
        <w:t>reatments for weight (</w:t>
      </w:r>
      <w:r w:rsidR="00E4114A">
        <w:rPr>
          <w:rFonts w:ascii="Times New Roman" w:eastAsia="Times New Roman" w:hAnsi="Times New Roman" w:cs="Times New Roman"/>
          <w:sz w:val="24"/>
          <w:szCs w:val="24"/>
        </w:rPr>
        <w:t>S</w:t>
      </w:r>
      <w:r w:rsidR="00E4114A" w:rsidRPr="003E2691">
        <w:rPr>
          <w:rFonts w:ascii="Times New Roman" w:eastAsia="Times New Roman" w:hAnsi="Times New Roman" w:cs="Times New Roman"/>
          <w:sz w:val="24"/>
          <w:szCs w:val="24"/>
        </w:rPr>
        <w:t xml:space="preserve"> </w:t>
      </w:r>
      <w:r w:rsidR="0021587B" w:rsidRPr="003E2691">
        <w:rPr>
          <w:rFonts w:ascii="Times New Roman" w:eastAsia="Times New Roman" w:hAnsi="Times New Roman" w:cs="Times New Roman"/>
          <w:sz w:val="24"/>
          <w:szCs w:val="24"/>
        </w:rPr>
        <w:t>39.3 ± 5.4; GHB 39.0 ± 4.8 kg), average total dobutamine use (</w:t>
      </w:r>
      <w:r w:rsidR="00E4114A">
        <w:rPr>
          <w:rFonts w:ascii="Times New Roman" w:eastAsia="Times New Roman" w:hAnsi="Times New Roman" w:cs="Times New Roman"/>
          <w:sz w:val="24"/>
          <w:szCs w:val="24"/>
        </w:rPr>
        <w:t>S</w:t>
      </w:r>
      <w:r w:rsidR="00E4114A" w:rsidRPr="003E2691">
        <w:rPr>
          <w:rFonts w:ascii="Times New Roman" w:eastAsia="Times New Roman" w:hAnsi="Times New Roman" w:cs="Times New Roman"/>
          <w:sz w:val="24"/>
          <w:szCs w:val="24"/>
        </w:rPr>
        <w:t xml:space="preserve"> </w:t>
      </w:r>
      <w:r w:rsidR="0021587B" w:rsidRPr="003E2691">
        <w:rPr>
          <w:rFonts w:ascii="Times New Roman" w:eastAsia="Times New Roman" w:hAnsi="Times New Roman" w:cs="Times New Roman"/>
          <w:sz w:val="24"/>
          <w:szCs w:val="24"/>
        </w:rPr>
        <w:t>55.8 ± 65.1; GHB 20 ± 49 µg kg</w:t>
      </w:r>
      <w:r w:rsidR="0021587B" w:rsidRPr="003E2691">
        <w:rPr>
          <w:rFonts w:ascii="Times New Roman" w:eastAsia="Times New Roman" w:hAnsi="Times New Roman" w:cs="Times New Roman"/>
          <w:sz w:val="24"/>
          <w:szCs w:val="24"/>
          <w:vertAlign w:val="superscript"/>
        </w:rPr>
        <w:t xml:space="preserve"> -1</w:t>
      </w:r>
      <w:r w:rsidR="0021587B" w:rsidRPr="003E2691">
        <w:rPr>
          <w:rFonts w:ascii="Times New Roman" w:eastAsia="Times New Roman" w:hAnsi="Times New Roman" w:cs="Times New Roman"/>
          <w:sz w:val="24"/>
          <w:szCs w:val="24"/>
        </w:rPr>
        <w:t>) or average total propofol top-up dose</w:t>
      </w:r>
      <w:r w:rsidR="00701C45">
        <w:rPr>
          <w:rFonts w:ascii="Times New Roman" w:eastAsia="Times New Roman" w:hAnsi="Times New Roman" w:cs="Times New Roman"/>
          <w:sz w:val="24"/>
          <w:szCs w:val="24"/>
        </w:rPr>
        <w:t>.</w:t>
      </w:r>
      <w:r w:rsidR="0021587B" w:rsidRPr="003E2691">
        <w:rPr>
          <w:rFonts w:ascii="Times New Roman" w:eastAsia="Times New Roman" w:hAnsi="Times New Roman" w:cs="Times New Roman"/>
          <w:sz w:val="24"/>
          <w:szCs w:val="24"/>
        </w:rPr>
        <w:t>(</w:t>
      </w:r>
      <w:r w:rsidR="00E4114A">
        <w:rPr>
          <w:rFonts w:ascii="Times New Roman" w:eastAsia="Times New Roman" w:hAnsi="Times New Roman" w:cs="Times New Roman"/>
          <w:sz w:val="24"/>
          <w:szCs w:val="24"/>
        </w:rPr>
        <w:t>S</w:t>
      </w:r>
      <w:r w:rsidR="00E4114A" w:rsidRPr="003E2691">
        <w:rPr>
          <w:rFonts w:ascii="Times New Roman" w:eastAsia="Times New Roman" w:hAnsi="Times New Roman" w:cs="Times New Roman"/>
          <w:sz w:val="24"/>
          <w:szCs w:val="24"/>
        </w:rPr>
        <w:t xml:space="preserve"> </w:t>
      </w:r>
      <w:r w:rsidR="0021587B" w:rsidRPr="003E2691">
        <w:rPr>
          <w:rFonts w:ascii="Times New Roman" w:eastAsia="Times New Roman" w:hAnsi="Times New Roman" w:cs="Times New Roman"/>
          <w:sz w:val="24"/>
          <w:szCs w:val="24"/>
        </w:rPr>
        <w:t xml:space="preserve">0.21 ± 0.29; GHB 0.08 </w:t>
      </w:r>
      <w:r w:rsidR="0021587B" w:rsidRPr="003E2691">
        <w:rPr>
          <w:rFonts w:ascii="Times New Roman" w:eastAsia="Times New Roman" w:hAnsi="Times New Roman" w:cs="Times New Roman"/>
          <w:color w:val="000000" w:themeColor="text1"/>
          <w:sz w:val="24"/>
          <w:szCs w:val="24"/>
        </w:rPr>
        <w:t>±</w:t>
      </w:r>
      <w:r w:rsidR="0021587B" w:rsidRPr="003E2691">
        <w:rPr>
          <w:rFonts w:ascii="Times New Roman" w:eastAsia="Times New Roman" w:hAnsi="Times New Roman" w:cs="Times New Roman"/>
          <w:sz w:val="24"/>
          <w:szCs w:val="24"/>
        </w:rPr>
        <w:t xml:space="preserve"> 0.20 mg kg</w:t>
      </w:r>
      <w:r w:rsidR="0021587B" w:rsidRPr="003E2691">
        <w:rPr>
          <w:rFonts w:ascii="Times New Roman" w:eastAsia="Times New Roman" w:hAnsi="Times New Roman" w:cs="Times New Roman"/>
          <w:sz w:val="24"/>
          <w:szCs w:val="24"/>
          <w:vertAlign w:val="superscript"/>
        </w:rPr>
        <w:t xml:space="preserve"> -1</w:t>
      </w:r>
      <w:r w:rsidR="0021587B" w:rsidRPr="003E2691">
        <w:rPr>
          <w:rFonts w:ascii="Times New Roman" w:eastAsia="Times New Roman" w:hAnsi="Times New Roman" w:cs="Times New Roman"/>
          <w:sz w:val="24"/>
          <w:szCs w:val="24"/>
        </w:rPr>
        <w:t xml:space="preserve">). </w:t>
      </w:r>
      <w:r w:rsidR="00DB0282" w:rsidRPr="003E2691">
        <w:rPr>
          <w:rFonts w:ascii="Times New Roman" w:eastAsia="Times New Roman" w:hAnsi="Times New Roman" w:cs="Times New Roman"/>
          <w:sz w:val="24"/>
          <w:szCs w:val="24"/>
        </w:rPr>
        <w:t>D</w:t>
      </w:r>
      <w:r w:rsidR="000B6A2F" w:rsidRPr="003E2691">
        <w:rPr>
          <w:rFonts w:ascii="Times New Roman" w:eastAsia="Times New Roman" w:hAnsi="Times New Roman" w:cs="Times New Roman"/>
          <w:sz w:val="24"/>
          <w:szCs w:val="24"/>
        </w:rPr>
        <w:t>obutamine</w:t>
      </w:r>
      <w:r w:rsidR="00DB0282" w:rsidRPr="003E2691">
        <w:rPr>
          <w:rFonts w:ascii="Times New Roman" w:eastAsia="Times New Roman" w:hAnsi="Times New Roman" w:cs="Times New Roman"/>
          <w:sz w:val="24"/>
          <w:szCs w:val="24"/>
        </w:rPr>
        <w:t xml:space="preserve"> was administered to one animal after treatment GHB</w:t>
      </w:r>
      <w:r w:rsidR="00D87DCA" w:rsidRPr="003E2691">
        <w:rPr>
          <w:rFonts w:ascii="Times New Roman" w:eastAsia="Times New Roman" w:hAnsi="Times New Roman" w:cs="Times New Roman"/>
          <w:sz w:val="24"/>
          <w:szCs w:val="24"/>
        </w:rPr>
        <w:t xml:space="preserve"> and</w:t>
      </w:r>
      <w:r w:rsidR="00DB0282" w:rsidRPr="003E2691">
        <w:rPr>
          <w:rFonts w:ascii="Times New Roman" w:eastAsia="Times New Roman" w:hAnsi="Times New Roman" w:cs="Times New Roman"/>
          <w:sz w:val="24"/>
          <w:szCs w:val="24"/>
        </w:rPr>
        <w:t xml:space="preserve"> to three after saline.</w:t>
      </w:r>
      <w:r w:rsidR="00FC3F39" w:rsidRPr="003E2691">
        <w:rPr>
          <w:rFonts w:ascii="Times New Roman" w:eastAsia="Times New Roman" w:hAnsi="Times New Roman" w:cs="Times New Roman"/>
          <w:sz w:val="24"/>
          <w:szCs w:val="24"/>
        </w:rPr>
        <w:t xml:space="preserve"> Prop</w:t>
      </w:r>
      <w:r w:rsidR="00461BF5" w:rsidRPr="003E2691">
        <w:rPr>
          <w:rFonts w:ascii="Times New Roman" w:eastAsia="Times New Roman" w:hAnsi="Times New Roman" w:cs="Times New Roman"/>
          <w:sz w:val="24"/>
          <w:szCs w:val="24"/>
        </w:rPr>
        <w:t>o</w:t>
      </w:r>
      <w:r w:rsidR="00FC3F39" w:rsidRPr="003E2691">
        <w:rPr>
          <w:rFonts w:ascii="Times New Roman" w:eastAsia="Times New Roman" w:hAnsi="Times New Roman" w:cs="Times New Roman"/>
          <w:sz w:val="24"/>
          <w:szCs w:val="24"/>
        </w:rPr>
        <w:t>fol was administered to one animal after treatment GHB and to three after saline.</w:t>
      </w:r>
      <w:r w:rsidR="00231661" w:rsidRPr="003E2691">
        <w:rPr>
          <w:rFonts w:ascii="Times New Roman" w:eastAsia="Times New Roman" w:hAnsi="Times New Roman" w:cs="Times New Roman"/>
          <w:sz w:val="24"/>
          <w:szCs w:val="24"/>
        </w:rPr>
        <w:t xml:space="preserve"> </w:t>
      </w:r>
      <w:r w:rsidR="00E72C70" w:rsidRPr="003E2691">
        <w:rPr>
          <w:rFonts w:ascii="Times New Roman" w:eastAsia="Times New Roman" w:hAnsi="Times New Roman" w:cs="Times New Roman"/>
          <w:sz w:val="24"/>
          <w:szCs w:val="24"/>
        </w:rPr>
        <w:t>T</w:t>
      </w:r>
      <w:r w:rsidR="002E4865" w:rsidRPr="003E2691">
        <w:rPr>
          <w:rFonts w:ascii="Times New Roman" w:eastAsia="Times New Roman" w:hAnsi="Times New Roman" w:cs="Times New Roman"/>
          <w:sz w:val="24"/>
          <w:szCs w:val="24"/>
        </w:rPr>
        <w:t xml:space="preserve">he </w:t>
      </w:r>
      <w:r w:rsidR="008C79DE">
        <w:rPr>
          <w:rFonts w:ascii="Times New Roman" w:eastAsia="Times New Roman" w:hAnsi="Times New Roman" w:cs="Times New Roman"/>
          <w:sz w:val="24"/>
          <w:szCs w:val="24"/>
        </w:rPr>
        <w:t xml:space="preserve">median (range) </w:t>
      </w:r>
      <w:r w:rsidR="00BB6EA7" w:rsidRPr="003E2691">
        <w:rPr>
          <w:rFonts w:ascii="Times New Roman" w:eastAsia="Times New Roman" w:hAnsi="Times New Roman" w:cs="Times New Roman"/>
          <w:sz w:val="24"/>
          <w:szCs w:val="24"/>
        </w:rPr>
        <w:t>F</w:t>
      </w:r>
      <w:r w:rsidR="00BB6EA7" w:rsidRPr="003E2691">
        <w:rPr>
          <w:rFonts w:ascii="Times New Roman" w:eastAsia="Times New Roman" w:hAnsi="Times New Roman" w:cs="Times New Roman"/>
          <w:sz w:val="16"/>
          <w:szCs w:val="16"/>
        </w:rPr>
        <w:t>E</w:t>
      </w:r>
      <w:r w:rsidR="00BB6EA7" w:rsidRPr="003E2691">
        <w:rPr>
          <w:rFonts w:ascii="Times New Roman" w:eastAsia="Times New Roman" w:hAnsi="Times New Roman" w:cs="Times New Roman"/>
          <w:sz w:val="24"/>
          <w:szCs w:val="24"/>
        </w:rPr>
        <w:t>´Iso</w:t>
      </w:r>
      <w:r w:rsidR="00231661" w:rsidRPr="003E2691">
        <w:rPr>
          <w:rFonts w:ascii="Times New Roman" w:eastAsia="Times New Roman" w:hAnsi="Times New Roman" w:cs="Times New Roman"/>
          <w:sz w:val="24"/>
          <w:szCs w:val="24"/>
        </w:rPr>
        <w:t xml:space="preserve"> </w:t>
      </w:r>
      <w:r w:rsidR="00AC50F1" w:rsidRPr="003E2691">
        <w:rPr>
          <w:rFonts w:ascii="Times New Roman" w:eastAsia="Times New Roman" w:hAnsi="Times New Roman" w:cs="Times New Roman"/>
          <w:sz w:val="24"/>
          <w:szCs w:val="24"/>
        </w:rPr>
        <w:t>was</w:t>
      </w:r>
      <w:r w:rsidR="008C79DE">
        <w:rPr>
          <w:rFonts w:ascii="Times New Roman" w:eastAsia="Times New Roman" w:hAnsi="Times New Roman" w:cs="Times New Roman"/>
          <w:sz w:val="24"/>
          <w:szCs w:val="24"/>
        </w:rPr>
        <w:t xml:space="preserve"> </w:t>
      </w:r>
      <w:r w:rsidR="00E82451" w:rsidRPr="003E2691">
        <w:rPr>
          <w:rFonts w:ascii="Times New Roman" w:eastAsia="Times New Roman" w:hAnsi="Times New Roman" w:cs="Times New Roman"/>
          <w:sz w:val="24"/>
          <w:szCs w:val="24"/>
        </w:rPr>
        <w:t>1.20</w:t>
      </w:r>
      <w:r w:rsidR="0073060E" w:rsidRPr="003E2691">
        <w:rPr>
          <w:rFonts w:ascii="Times New Roman" w:eastAsia="Times New Roman" w:hAnsi="Times New Roman" w:cs="Times New Roman"/>
          <w:sz w:val="24"/>
          <w:szCs w:val="24"/>
        </w:rPr>
        <w:t xml:space="preserve"> </w:t>
      </w:r>
      <w:r w:rsidR="008C79DE">
        <w:rPr>
          <w:rFonts w:ascii="Times New Roman" w:eastAsia="Times New Roman" w:hAnsi="Times New Roman" w:cs="Times New Roman"/>
          <w:sz w:val="24"/>
          <w:szCs w:val="24"/>
        </w:rPr>
        <w:t>(</w:t>
      </w:r>
      <w:r w:rsidR="0031585F" w:rsidRPr="003E2691">
        <w:rPr>
          <w:rFonts w:ascii="Times New Roman" w:eastAsia="Times New Roman" w:hAnsi="Times New Roman" w:cs="Times New Roman"/>
          <w:sz w:val="24"/>
          <w:szCs w:val="24"/>
        </w:rPr>
        <w:t>1.</w:t>
      </w:r>
      <w:r w:rsidR="00D45BF2" w:rsidRPr="003E2691">
        <w:rPr>
          <w:rFonts w:ascii="Times New Roman" w:eastAsia="Times New Roman" w:hAnsi="Times New Roman" w:cs="Times New Roman"/>
          <w:sz w:val="24"/>
          <w:szCs w:val="24"/>
        </w:rPr>
        <w:t>1</w:t>
      </w:r>
      <w:r w:rsidR="00C1296F" w:rsidRPr="003E2691">
        <w:rPr>
          <w:rFonts w:ascii="Times New Roman" w:eastAsia="Times New Roman" w:hAnsi="Times New Roman" w:cs="Times New Roman"/>
          <w:sz w:val="24"/>
          <w:szCs w:val="24"/>
        </w:rPr>
        <w:t>7</w:t>
      </w:r>
      <w:r w:rsidR="0031585F" w:rsidRPr="003E2691">
        <w:rPr>
          <w:rFonts w:ascii="Times New Roman" w:eastAsia="Times New Roman" w:hAnsi="Times New Roman" w:cs="Times New Roman"/>
          <w:sz w:val="24"/>
          <w:szCs w:val="24"/>
        </w:rPr>
        <w:t xml:space="preserve"> </w:t>
      </w:r>
      <w:r w:rsidR="008C79DE">
        <w:rPr>
          <w:rFonts w:ascii="Times New Roman" w:eastAsia="Times New Roman" w:hAnsi="Times New Roman" w:cs="Times New Roman"/>
          <w:sz w:val="24"/>
          <w:szCs w:val="24"/>
        </w:rPr>
        <w:t>–</w:t>
      </w:r>
      <w:r w:rsidR="0031585F" w:rsidRPr="003E2691">
        <w:rPr>
          <w:rFonts w:ascii="Times New Roman" w:eastAsia="Times New Roman" w:hAnsi="Times New Roman" w:cs="Times New Roman"/>
          <w:sz w:val="24"/>
          <w:szCs w:val="24"/>
        </w:rPr>
        <w:t xml:space="preserve"> 1.</w:t>
      </w:r>
      <w:r w:rsidR="00C1296F" w:rsidRPr="003E2691">
        <w:rPr>
          <w:rFonts w:ascii="Times New Roman" w:eastAsia="Times New Roman" w:hAnsi="Times New Roman" w:cs="Times New Roman"/>
          <w:sz w:val="24"/>
          <w:szCs w:val="24"/>
        </w:rPr>
        <w:t>2</w:t>
      </w:r>
      <w:r w:rsidR="00D45BF2" w:rsidRPr="003E2691">
        <w:rPr>
          <w:rFonts w:ascii="Times New Roman" w:eastAsia="Times New Roman" w:hAnsi="Times New Roman" w:cs="Times New Roman"/>
          <w:sz w:val="24"/>
          <w:szCs w:val="24"/>
        </w:rPr>
        <w:t>3</w:t>
      </w:r>
      <w:r w:rsidR="008C79DE">
        <w:rPr>
          <w:rFonts w:ascii="Times New Roman" w:eastAsia="Times New Roman" w:hAnsi="Times New Roman" w:cs="Times New Roman"/>
          <w:sz w:val="24"/>
          <w:szCs w:val="24"/>
        </w:rPr>
        <w:t>)</w:t>
      </w:r>
      <w:r w:rsidR="00532345">
        <w:rPr>
          <w:rFonts w:ascii="Times New Roman" w:eastAsia="Times New Roman" w:hAnsi="Times New Roman" w:cs="Times New Roman"/>
          <w:sz w:val="24"/>
          <w:szCs w:val="24"/>
        </w:rPr>
        <w:t xml:space="preserve"> %</w:t>
      </w:r>
      <w:r w:rsidR="0031585F" w:rsidRPr="003E2691">
        <w:rPr>
          <w:rFonts w:ascii="Times New Roman" w:eastAsia="Times New Roman" w:hAnsi="Times New Roman" w:cs="Times New Roman"/>
          <w:sz w:val="24"/>
          <w:szCs w:val="24"/>
        </w:rPr>
        <w:t xml:space="preserve">. </w:t>
      </w:r>
    </w:p>
    <w:p w14:paraId="1B402549" w14:textId="3904CF5A" w:rsidR="00715E8F" w:rsidRPr="003E2691" w:rsidRDefault="00715E8F" w:rsidP="00392322">
      <w:pPr>
        <w:spacing w:after="0"/>
        <w:jc w:val="both"/>
        <w:textAlignment w:val="baseline"/>
        <w:rPr>
          <w:rFonts w:ascii="Times New Roman" w:eastAsia="Times New Roman" w:hAnsi="Times New Roman" w:cs="Times New Roman"/>
          <w:sz w:val="24"/>
          <w:szCs w:val="24"/>
        </w:rPr>
      </w:pPr>
      <w:r w:rsidRPr="003E2691">
        <w:rPr>
          <w:rFonts w:ascii="Times New Roman" w:eastAsia="Times New Roman" w:hAnsi="Times New Roman" w:cs="Times New Roman"/>
          <w:sz w:val="24"/>
          <w:szCs w:val="24"/>
        </w:rPr>
        <w:t xml:space="preserve">There was a significant difference at baseline for temperature (GHB 37.8 ± 0.7; </w:t>
      </w:r>
      <w:r w:rsidR="00DF48AC">
        <w:rPr>
          <w:rFonts w:ascii="Times New Roman" w:eastAsia="Times New Roman" w:hAnsi="Times New Roman" w:cs="Times New Roman"/>
          <w:sz w:val="24"/>
          <w:szCs w:val="24"/>
        </w:rPr>
        <w:t>S</w:t>
      </w:r>
      <w:r w:rsidRPr="003E2691">
        <w:rPr>
          <w:rFonts w:ascii="Times New Roman" w:eastAsia="Times New Roman" w:hAnsi="Times New Roman" w:cs="Times New Roman"/>
          <w:sz w:val="24"/>
          <w:szCs w:val="24"/>
        </w:rPr>
        <w:t>38.6 ± 0.6 °C</w:t>
      </w:r>
      <w:r w:rsidR="00DE236B">
        <w:rPr>
          <w:rFonts w:ascii="Times New Roman" w:eastAsia="Times New Roman" w:hAnsi="Times New Roman" w:cs="Times New Roman"/>
          <w:sz w:val="24"/>
          <w:szCs w:val="24"/>
        </w:rPr>
        <w:t xml:space="preserve">; </w:t>
      </w:r>
      <w:r w:rsidRPr="003E2691">
        <w:rPr>
          <w:rFonts w:ascii="Times New Roman" w:eastAsia="Times New Roman" w:hAnsi="Times New Roman" w:cs="Times New Roman"/>
          <w:i/>
          <w:iCs/>
          <w:sz w:val="24"/>
          <w:szCs w:val="24"/>
        </w:rPr>
        <w:t>p</w:t>
      </w:r>
      <w:r w:rsidRPr="003E2691">
        <w:rPr>
          <w:rFonts w:ascii="Times New Roman" w:eastAsia="Times New Roman" w:hAnsi="Times New Roman" w:cs="Times New Roman"/>
          <w:sz w:val="24"/>
          <w:szCs w:val="24"/>
        </w:rPr>
        <w:t xml:space="preserve"> = 0.04), and DAP (GHB 49 ± 11; </w:t>
      </w:r>
      <w:r w:rsidR="00DF48AC">
        <w:rPr>
          <w:rFonts w:ascii="Times New Roman" w:eastAsia="Times New Roman" w:hAnsi="Times New Roman" w:cs="Times New Roman"/>
          <w:sz w:val="24"/>
          <w:szCs w:val="24"/>
        </w:rPr>
        <w:t>S</w:t>
      </w:r>
      <w:r w:rsidR="00DF48AC" w:rsidRPr="003E2691">
        <w:rPr>
          <w:rFonts w:ascii="Times New Roman" w:eastAsia="Times New Roman" w:hAnsi="Times New Roman" w:cs="Times New Roman"/>
          <w:sz w:val="24"/>
          <w:szCs w:val="24"/>
        </w:rPr>
        <w:t xml:space="preserve"> </w:t>
      </w:r>
      <w:r w:rsidRPr="003E2691">
        <w:rPr>
          <w:rFonts w:ascii="Times New Roman" w:eastAsia="Times New Roman" w:hAnsi="Times New Roman" w:cs="Times New Roman"/>
          <w:sz w:val="24"/>
          <w:szCs w:val="24"/>
        </w:rPr>
        <w:t>55 ± 11 mmHg</w:t>
      </w:r>
      <w:r w:rsidR="00DE236B">
        <w:rPr>
          <w:rFonts w:ascii="Times New Roman" w:eastAsia="Times New Roman" w:hAnsi="Times New Roman" w:cs="Times New Roman"/>
          <w:sz w:val="24"/>
          <w:szCs w:val="24"/>
        </w:rPr>
        <w:t xml:space="preserve">; </w:t>
      </w:r>
      <w:r w:rsidRPr="003E2691">
        <w:rPr>
          <w:rFonts w:ascii="Times New Roman" w:eastAsia="Times New Roman" w:hAnsi="Times New Roman" w:cs="Times New Roman"/>
          <w:i/>
          <w:iCs/>
          <w:sz w:val="24"/>
          <w:szCs w:val="24"/>
        </w:rPr>
        <w:t>p</w:t>
      </w:r>
      <w:r w:rsidRPr="003E2691">
        <w:rPr>
          <w:rFonts w:ascii="Times New Roman" w:eastAsia="Times New Roman" w:hAnsi="Times New Roman" w:cs="Times New Roman"/>
          <w:sz w:val="24"/>
          <w:szCs w:val="24"/>
        </w:rPr>
        <w:t xml:space="preserve"> = 0.02). In one animal, mechanical ventilation was needed during both </w:t>
      </w:r>
      <w:r w:rsidR="00F6172B" w:rsidRPr="003E2691">
        <w:rPr>
          <w:rFonts w:ascii="Times New Roman" w:eastAsia="Times New Roman" w:hAnsi="Times New Roman" w:cs="Times New Roman"/>
          <w:sz w:val="24"/>
          <w:szCs w:val="24"/>
        </w:rPr>
        <w:t xml:space="preserve">treatments </w:t>
      </w:r>
      <w:r w:rsidR="008C5FD3" w:rsidRPr="003E2691">
        <w:rPr>
          <w:rFonts w:ascii="Times New Roman" w:eastAsia="Times New Roman" w:hAnsi="Times New Roman" w:cs="Times New Roman"/>
          <w:sz w:val="24"/>
          <w:szCs w:val="24"/>
        </w:rPr>
        <w:t>(saline and GHB)</w:t>
      </w:r>
      <w:r w:rsidRPr="003E2691">
        <w:rPr>
          <w:rFonts w:ascii="Times New Roman" w:eastAsia="Times New Roman" w:hAnsi="Times New Roman" w:cs="Times New Roman"/>
          <w:sz w:val="24"/>
          <w:szCs w:val="24"/>
        </w:rPr>
        <w:t>, each time shortly after administration of the treatment drug. The V</w:t>
      </w:r>
      <w:r w:rsidRPr="008B7964">
        <w:rPr>
          <w:rFonts w:ascii="Times New Roman" w:eastAsia="Times New Roman" w:hAnsi="Times New Roman" w:cs="Times New Roman"/>
          <w:sz w:val="20"/>
          <w:szCs w:val="20"/>
        </w:rPr>
        <w:t>T</w:t>
      </w:r>
      <w:r w:rsidRPr="003E2691">
        <w:rPr>
          <w:rFonts w:ascii="Times New Roman" w:eastAsia="Times New Roman" w:hAnsi="Times New Roman" w:cs="Times New Roman"/>
          <w:sz w:val="24"/>
          <w:szCs w:val="24"/>
        </w:rPr>
        <w:t xml:space="preserve"> data for this animal were excluded</w:t>
      </w:r>
      <w:r w:rsidR="0081031E" w:rsidRPr="003E2691">
        <w:rPr>
          <w:rFonts w:ascii="Times New Roman" w:hAnsi="Times New Roman" w:cs="Times New Roman"/>
          <w:color w:val="242424"/>
          <w:sz w:val="24"/>
          <w:szCs w:val="24"/>
        </w:rPr>
        <w:t>.</w:t>
      </w:r>
    </w:p>
    <w:p w14:paraId="06E31A3E" w14:textId="40322293" w:rsidR="00715E8F" w:rsidRPr="003E2691" w:rsidRDefault="00715E8F" w:rsidP="00715E8F">
      <w:pPr>
        <w:ind w:firstLine="720"/>
        <w:jc w:val="both"/>
        <w:rPr>
          <w:rFonts w:ascii="Times New Roman" w:hAnsi="Times New Roman" w:cs="Times New Roman"/>
          <w:color w:val="242424"/>
          <w:sz w:val="24"/>
          <w:szCs w:val="24"/>
        </w:rPr>
      </w:pPr>
      <w:r w:rsidRPr="003E2691">
        <w:rPr>
          <w:rFonts w:ascii="Times New Roman" w:eastAsia="Times New Roman" w:hAnsi="Times New Roman" w:cs="Times New Roman"/>
          <w:sz w:val="24"/>
          <w:szCs w:val="24"/>
        </w:rPr>
        <w:t xml:space="preserve">Results for physiological </w:t>
      </w:r>
      <w:r w:rsidR="0083418B">
        <w:rPr>
          <w:rFonts w:ascii="Times New Roman" w:eastAsia="Times New Roman" w:hAnsi="Times New Roman" w:cs="Times New Roman"/>
          <w:sz w:val="24"/>
          <w:szCs w:val="24"/>
        </w:rPr>
        <w:t>variables</w:t>
      </w:r>
      <w:r w:rsidR="000A4DD8">
        <w:rPr>
          <w:rFonts w:ascii="Times New Roman" w:eastAsia="Times New Roman" w:hAnsi="Times New Roman" w:cs="Times New Roman"/>
          <w:sz w:val="24"/>
          <w:szCs w:val="24"/>
        </w:rPr>
        <w:t xml:space="preserve"> </w:t>
      </w:r>
      <w:r w:rsidRPr="003E2691">
        <w:rPr>
          <w:rFonts w:ascii="Times New Roman" w:eastAsia="Times New Roman" w:hAnsi="Times New Roman" w:cs="Times New Roman"/>
          <w:sz w:val="24"/>
          <w:szCs w:val="24"/>
        </w:rPr>
        <w:t xml:space="preserve">recorded during anaesthesia are presented in Tables 1 and 2. </w:t>
      </w:r>
      <w:r w:rsidR="002428C9">
        <w:rPr>
          <w:rFonts w:ascii="Times New Roman" w:eastAsia="Times New Roman" w:hAnsi="Times New Roman" w:cs="Times New Roman"/>
          <w:sz w:val="24"/>
          <w:szCs w:val="24"/>
        </w:rPr>
        <w:t>T</w:t>
      </w:r>
      <w:r w:rsidRPr="003E2691">
        <w:rPr>
          <w:rFonts w:ascii="Times New Roman" w:eastAsia="Times New Roman" w:hAnsi="Times New Roman" w:cs="Times New Roman"/>
          <w:sz w:val="24"/>
          <w:szCs w:val="24"/>
        </w:rPr>
        <w:t>he SAP, DAP and MAP (</w:t>
      </w:r>
      <w:r w:rsidR="006F6D20">
        <w:rPr>
          <w:rFonts w:ascii="Times New Roman" w:eastAsia="Times New Roman" w:hAnsi="Times New Roman" w:cs="Times New Roman"/>
          <w:sz w:val="24"/>
          <w:szCs w:val="24"/>
        </w:rPr>
        <w:t>Fig.</w:t>
      </w:r>
      <w:r w:rsidRPr="003E2691">
        <w:rPr>
          <w:rFonts w:ascii="Times New Roman" w:eastAsia="Times New Roman" w:hAnsi="Times New Roman" w:cs="Times New Roman"/>
          <w:sz w:val="24"/>
          <w:szCs w:val="24"/>
        </w:rPr>
        <w:t xml:space="preserve"> 1) increased after GHB and decreased after saline. Although these changes were modest, the relative changes compared to baseline differed significantly between treatments for all these variables; SAP (GHB -1.</w:t>
      </w:r>
      <w:r w:rsidR="00555E5E">
        <w:rPr>
          <w:rFonts w:ascii="Times New Roman" w:eastAsia="Times New Roman" w:hAnsi="Times New Roman" w:cs="Times New Roman"/>
          <w:sz w:val="24"/>
          <w:szCs w:val="24"/>
        </w:rPr>
        <w:t>6</w:t>
      </w:r>
      <w:r w:rsidRPr="003E2691">
        <w:rPr>
          <w:rFonts w:ascii="Times New Roman" w:eastAsia="Times New Roman" w:hAnsi="Times New Roman" w:cs="Times New Roman"/>
          <w:sz w:val="24"/>
          <w:szCs w:val="24"/>
        </w:rPr>
        <w:t xml:space="preserve"> ± 10.7; saline -5.9</w:t>
      </w:r>
      <w:r w:rsidR="00231661" w:rsidRPr="003E2691">
        <w:rPr>
          <w:rFonts w:ascii="Times New Roman" w:eastAsia="Times New Roman" w:hAnsi="Times New Roman" w:cs="Times New Roman"/>
          <w:sz w:val="24"/>
          <w:szCs w:val="24"/>
        </w:rPr>
        <w:t xml:space="preserve"> </w:t>
      </w:r>
      <w:r w:rsidRPr="003E2691">
        <w:rPr>
          <w:rFonts w:ascii="Times New Roman" w:eastAsia="Times New Roman" w:hAnsi="Times New Roman" w:cs="Times New Roman"/>
          <w:sz w:val="24"/>
          <w:szCs w:val="24"/>
        </w:rPr>
        <w:t>± 14.8 mmHg</w:t>
      </w:r>
      <w:r w:rsidR="00D13CCD">
        <w:rPr>
          <w:rFonts w:ascii="Times New Roman" w:eastAsia="Times New Roman" w:hAnsi="Times New Roman" w:cs="Times New Roman"/>
          <w:sz w:val="24"/>
          <w:szCs w:val="24"/>
        </w:rPr>
        <w:t xml:space="preserve">; </w:t>
      </w:r>
      <w:r w:rsidRPr="003E2691">
        <w:rPr>
          <w:rFonts w:ascii="Times New Roman" w:eastAsia="Times New Roman" w:hAnsi="Times New Roman" w:cs="Times New Roman"/>
          <w:i/>
          <w:iCs/>
          <w:sz w:val="24"/>
          <w:szCs w:val="24"/>
        </w:rPr>
        <w:t>p</w:t>
      </w:r>
      <w:r w:rsidRPr="003E2691">
        <w:rPr>
          <w:rFonts w:ascii="Times New Roman" w:eastAsia="Times New Roman" w:hAnsi="Times New Roman" w:cs="Times New Roman"/>
          <w:sz w:val="24"/>
          <w:szCs w:val="24"/>
        </w:rPr>
        <w:t xml:space="preserve"> </w:t>
      </w:r>
      <w:r w:rsidR="00CA0919" w:rsidRPr="003E2691">
        <w:rPr>
          <w:rFonts w:ascii="Times New Roman" w:eastAsia="Times New Roman" w:hAnsi="Times New Roman" w:cs="Times New Roman"/>
          <w:sz w:val="24"/>
          <w:szCs w:val="24"/>
        </w:rPr>
        <w:t>&lt;</w:t>
      </w:r>
      <w:r w:rsidRPr="003E2691">
        <w:rPr>
          <w:rFonts w:ascii="Times New Roman" w:eastAsia="Times New Roman" w:hAnsi="Times New Roman" w:cs="Times New Roman"/>
          <w:sz w:val="24"/>
          <w:szCs w:val="24"/>
        </w:rPr>
        <w:t xml:space="preserve"> 0.001), DAP (GHB +2.9</w:t>
      </w:r>
      <w:r w:rsidR="00231661" w:rsidRPr="003E2691">
        <w:rPr>
          <w:rFonts w:ascii="Times New Roman" w:eastAsia="Times New Roman" w:hAnsi="Times New Roman" w:cs="Times New Roman"/>
          <w:sz w:val="24"/>
          <w:szCs w:val="24"/>
        </w:rPr>
        <w:t xml:space="preserve"> </w:t>
      </w:r>
      <w:r w:rsidRPr="003E2691">
        <w:rPr>
          <w:rFonts w:ascii="Times New Roman" w:eastAsia="Times New Roman" w:hAnsi="Times New Roman" w:cs="Times New Roman"/>
          <w:sz w:val="24"/>
          <w:szCs w:val="24"/>
        </w:rPr>
        <w:t>± 9.6; saline -6.</w:t>
      </w:r>
      <w:r w:rsidR="00555E5E">
        <w:rPr>
          <w:rFonts w:ascii="Times New Roman" w:eastAsia="Times New Roman" w:hAnsi="Times New Roman" w:cs="Times New Roman"/>
          <w:sz w:val="24"/>
          <w:szCs w:val="24"/>
        </w:rPr>
        <w:t>5</w:t>
      </w:r>
      <w:r w:rsidR="00231661" w:rsidRPr="003E2691">
        <w:rPr>
          <w:rFonts w:ascii="Times New Roman" w:eastAsia="Times New Roman" w:hAnsi="Times New Roman" w:cs="Times New Roman"/>
          <w:sz w:val="24"/>
          <w:szCs w:val="24"/>
        </w:rPr>
        <w:t xml:space="preserve"> </w:t>
      </w:r>
      <w:r w:rsidRPr="003E2691">
        <w:rPr>
          <w:rFonts w:ascii="Times New Roman" w:eastAsia="Times New Roman" w:hAnsi="Times New Roman" w:cs="Times New Roman"/>
          <w:sz w:val="24"/>
          <w:szCs w:val="24"/>
        </w:rPr>
        <w:t>± 10.7 mmHg</w:t>
      </w:r>
      <w:r w:rsidR="00D13CCD">
        <w:rPr>
          <w:rFonts w:ascii="Times New Roman" w:eastAsia="Times New Roman" w:hAnsi="Times New Roman" w:cs="Times New Roman"/>
          <w:sz w:val="24"/>
          <w:szCs w:val="24"/>
        </w:rPr>
        <w:t xml:space="preserve">; </w:t>
      </w:r>
      <w:r w:rsidRPr="003E2691">
        <w:rPr>
          <w:rFonts w:ascii="Times New Roman" w:eastAsia="Times New Roman" w:hAnsi="Times New Roman" w:cs="Times New Roman"/>
          <w:i/>
          <w:iCs/>
          <w:sz w:val="24"/>
          <w:szCs w:val="24"/>
        </w:rPr>
        <w:t>p</w:t>
      </w:r>
      <w:r w:rsidRPr="003E2691">
        <w:rPr>
          <w:rFonts w:ascii="Times New Roman" w:eastAsia="Times New Roman" w:hAnsi="Times New Roman" w:cs="Times New Roman"/>
          <w:sz w:val="24"/>
          <w:szCs w:val="24"/>
        </w:rPr>
        <w:t xml:space="preserve"> </w:t>
      </w:r>
      <w:r w:rsidR="00CA0919" w:rsidRPr="003E2691">
        <w:rPr>
          <w:rFonts w:ascii="Times New Roman" w:eastAsia="Times New Roman" w:hAnsi="Times New Roman" w:cs="Times New Roman"/>
          <w:sz w:val="24"/>
          <w:szCs w:val="24"/>
        </w:rPr>
        <w:t>&lt;</w:t>
      </w:r>
      <w:r w:rsidRPr="003E2691">
        <w:rPr>
          <w:rFonts w:ascii="Times New Roman" w:eastAsia="Times New Roman" w:hAnsi="Times New Roman" w:cs="Times New Roman"/>
          <w:sz w:val="24"/>
          <w:szCs w:val="24"/>
        </w:rPr>
        <w:t xml:space="preserve"> 0.001), MAP (GHB +2.2</w:t>
      </w:r>
      <w:r w:rsidR="00231661" w:rsidRPr="003E2691">
        <w:rPr>
          <w:rFonts w:ascii="Times New Roman" w:eastAsia="Times New Roman" w:hAnsi="Times New Roman" w:cs="Times New Roman"/>
          <w:sz w:val="24"/>
          <w:szCs w:val="24"/>
        </w:rPr>
        <w:t xml:space="preserve"> </w:t>
      </w:r>
      <w:r w:rsidRPr="003E2691">
        <w:rPr>
          <w:rFonts w:ascii="Times New Roman" w:eastAsia="Times New Roman" w:hAnsi="Times New Roman" w:cs="Times New Roman"/>
          <w:sz w:val="24"/>
          <w:szCs w:val="24"/>
        </w:rPr>
        <w:t>±</w:t>
      </w:r>
      <w:r w:rsidR="00231661" w:rsidRPr="003E2691">
        <w:rPr>
          <w:rFonts w:ascii="Times New Roman" w:eastAsia="Times New Roman" w:hAnsi="Times New Roman" w:cs="Times New Roman"/>
          <w:sz w:val="24"/>
          <w:szCs w:val="24"/>
        </w:rPr>
        <w:t xml:space="preserve"> </w:t>
      </w:r>
      <w:r w:rsidRPr="003E2691">
        <w:rPr>
          <w:rFonts w:ascii="Times New Roman" w:eastAsia="Times New Roman" w:hAnsi="Times New Roman" w:cs="Times New Roman"/>
          <w:sz w:val="24"/>
          <w:szCs w:val="24"/>
        </w:rPr>
        <w:t>10.5; saline -5.7 ± 9.64 mmHg</w:t>
      </w:r>
      <w:r w:rsidR="00D13CCD">
        <w:rPr>
          <w:rFonts w:ascii="Times New Roman" w:eastAsia="Times New Roman" w:hAnsi="Times New Roman" w:cs="Times New Roman"/>
          <w:sz w:val="24"/>
          <w:szCs w:val="24"/>
        </w:rPr>
        <w:t xml:space="preserve">; </w:t>
      </w:r>
      <w:r w:rsidRPr="003E2691">
        <w:rPr>
          <w:rFonts w:ascii="Times New Roman" w:eastAsia="Times New Roman" w:hAnsi="Times New Roman" w:cs="Times New Roman"/>
          <w:i/>
          <w:iCs/>
          <w:sz w:val="24"/>
          <w:szCs w:val="24"/>
        </w:rPr>
        <w:t>p</w:t>
      </w:r>
      <w:r w:rsidRPr="003E2691">
        <w:rPr>
          <w:rFonts w:ascii="Times New Roman" w:eastAsia="Times New Roman" w:hAnsi="Times New Roman" w:cs="Times New Roman"/>
          <w:sz w:val="24"/>
          <w:szCs w:val="24"/>
        </w:rPr>
        <w:t xml:space="preserve"> </w:t>
      </w:r>
      <w:r w:rsidR="00FB6542" w:rsidRPr="003E2691">
        <w:rPr>
          <w:rFonts w:ascii="Times New Roman" w:eastAsia="Times New Roman" w:hAnsi="Times New Roman" w:cs="Times New Roman"/>
          <w:sz w:val="24"/>
          <w:szCs w:val="24"/>
        </w:rPr>
        <w:t>&lt;</w:t>
      </w:r>
      <w:r w:rsidRPr="003E2691">
        <w:rPr>
          <w:rFonts w:ascii="Times New Roman" w:eastAsia="Times New Roman" w:hAnsi="Times New Roman" w:cs="Times New Roman"/>
          <w:sz w:val="24"/>
          <w:szCs w:val="24"/>
        </w:rPr>
        <w:t xml:space="preserve"> 0.001). There was a significant effect</w:t>
      </w:r>
      <w:r w:rsidR="00231661" w:rsidRPr="003E2691">
        <w:rPr>
          <w:rFonts w:ascii="Times New Roman" w:eastAsia="Times New Roman" w:hAnsi="Times New Roman" w:cs="Times New Roman"/>
          <w:sz w:val="24"/>
          <w:szCs w:val="24"/>
        </w:rPr>
        <w:t xml:space="preserve"> </w:t>
      </w:r>
      <w:r w:rsidRPr="003E2691">
        <w:rPr>
          <w:rFonts w:ascii="Times New Roman" w:eastAsia="Times New Roman" w:hAnsi="Times New Roman" w:cs="Times New Roman"/>
          <w:sz w:val="24"/>
          <w:szCs w:val="24"/>
        </w:rPr>
        <w:t>(</w:t>
      </w:r>
      <w:r w:rsidRPr="00DB1104">
        <w:rPr>
          <w:rFonts w:ascii="Times New Roman" w:eastAsia="Times New Roman" w:hAnsi="Times New Roman" w:cs="Times New Roman"/>
          <w:i/>
          <w:iCs/>
          <w:sz w:val="24"/>
          <w:szCs w:val="24"/>
        </w:rPr>
        <w:t>p</w:t>
      </w:r>
      <w:r w:rsidRPr="003E2691">
        <w:rPr>
          <w:rFonts w:ascii="Times New Roman" w:eastAsia="Times New Roman" w:hAnsi="Times New Roman" w:cs="Times New Roman"/>
          <w:sz w:val="24"/>
          <w:szCs w:val="24"/>
        </w:rPr>
        <w:t xml:space="preserve"> </w:t>
      </w:r>
      <w:r w:rsidR="00CA0919" w:rsidRPr="003E2691">
        <w:rPr>
          <w:rFonts w:ascii="Times New Roman" w:eastAsia="Times New Roman" w:hAnsi="Times New Roman" w:cs="Times New Roman"/>
          <w:sz w:val="24"/>
          <w:szCs w:val="24"/>
        </w:rPr>
        <w:t xml:space="preserve">&lt; </w:t>
      </w:r>
      <w:r w:rsidRPr="003E2691">
        <w:rPr>
          <w:rFonts w:ascii="Times New Roman" w:eastAsia="Times New Roman" w:hAnsi="Times New Roman" w:cs="Times New Roman"/>
          <w:sz w:val="24"/>
          <w:szCs w:val="24"/>
        </w:rPr>
        <w:t xml:space="preserve">0.001) of time on SAP and MAP. </w:t>
      </w:r>
    </w:p>
    <w:p w14:paraId="3ACC4893" w14:textId="3F5E697A" w:rsidR="00735702" w:rsidRPr="003E2691" w:rsidRDefault="00715E8F" w:rsidP="000C4C49">
      <w:pPr>
        <w:spacing w:after="0"/>
        <w:ind w:firstLine="720"/>
        <w:jc w:val="both"/>
        <w:textAlignment w:val="baseline"/>
        <w:rPr>
          <w:rFonts w:ascii="Times New Roman" w:eastAsia="Times New Roman" w:hAnsi="Times New Roman" w:cs="Times New Roman"/>
          <w:sz w:val="24"/>
          <w:szCs w:val="24"/>
        </w:rPr>
      </w:pPr>
      <w:r w:rsidRPr="003E2691">
        <w:rPr>
          <w:rFonts w:ascii="Times New Roman" w:eastAsia="Times New Roman" w:hAnsi="Times New Roman" w:cs="Times New Roman"/>
          <w:sz w:val="24"/>
          <w:szCs w:val="24"/>
        </w:rPr>
        <w:t>With regard to the secondary outcome variables (</w:t>
      </w:r>
      <w:r w:rsidR="00C0674C">
        <w:rPr>
          <w:rFonts w:ascii="Times New Roman" w:eastAsia="Times New Roman" w:hAnsi="Times New Roman" w:cs="Times New Roman"/>
          <w:sz w:val="24"/>
          <w:szCs w:val="24"/>
        </w:rPr>
        <w:t>T</w:t>
      </w:r>
      <w:r w:rsidRPr="003E2691">
        <w:rPr>
          <w:rFonts w:ascii="Times New Roman" w:eastAsia="Times New Roman" w:hAnsi="Times New Roman" w:cs="Times New Roman"/>
          <w:sz w:val="24"/>
          <w:szCs w:val="24"/>
        </w:rPr>
        <w:t>ables 1 and 2), the relative changes compared to baseline were significantly different between treatments for Na</w:t>
      </w:r>
      <w:r w:rsidRPr="003E2691">
        <w:rPr>
          <w:rFonts w:ascii="Times New Roman" w:eastAsia="Times New Roman" w:hAnsi="Times New Roman" w:cs="Times New Roman"/>
          <w:sz w:val="24"/>
          <w:szCs w:val="24"/>
          <w:vertAlign w:val="superscript"/>
        </w:rPr>
        <w:t>+</w:t>
      </w:r>
      <w:r w:rsidRPr="003E2691">
        <w:rPr>
          <w:rFonts w:ascii="Times New Roman" w:eastAsia="Times New Roman" w:hAnsi="Times New Roman" w:cs="Times New Roman"/>
          <w:sz w:val="24"/>
          <w:szCs w:val="24"/>
        </w:rPr>
        <w:t xml:space="preserve"> </w:t>
      </w:r>
      <w:r w:rsidR="00883D50" w:rsidRPr="003E2691">
        <w:rPr>
          <w:rFonts w:ascii="Times New Roman" w:eastAsia="Times New Roman" w:hAnsi="Times New Roman" w:cs="Times New Roman"/>
          <w:sz w:val="24"/>
          <w:szCs w:val="24"/>
        </w:rPr>
        <w:t>(</w:t>
      </w:r>
      <w:r w:rsidRPr="003E2691">
        <w:rPr>
          <w:rFonts w:ascii="Times New Roman" w:eastAsia="Times New Roman" w:hAnsi="Times New Roman" w:cs="Times New Roman"/>
          <w:i/>
          <w:iCs/>
          <w:sz w:val="24"/>
          <w:szCs w:val="24"/>
        </w:rPr>
        <w:t xml:space="preserve">p </w:t>
      </w:r>
      <w:r w:rsidR="00776463" w:rsidRPr="003E2691">
        <w:rPr>
          <w:rFonts w:ascii="Times New Roman" w:eastAsia="Times New Roman" w:hAnsi="Times New Roman" w:cs="Times New Roman"/>
          <w:sz w:val="24"/>
          <w:szCs w:val="24"/>
        </w:rPr>
        <w:t>&lt;</w:t>
      </w:r>
      <w:r w:rsidRPr="003E2691">
        <w:rPr>
          <w:rFonts w:ascii="Times New Roman" w:eastAsia="Times New Roman" w:hAnsi="Times New Roman" w:cs="Times New Roman"/>
          <w:sz w:val="24"/>
          <w:szCs w:val="24"/>
        </w:rPr>
        <w:t xml:space="preserve"> 0.001</w:t>
      </w:r>
      <w:r w:rsidR="00883D50" w:rsidRPr="003E2691">
        <w:rPr>
          <w:rFonts w:ascii="Times New Roman" w:eastAsia="Times New Roman" w:hAnsi="Times New Roman" w:cs="Times New Roman"/>
          <w:sz w:val="24"/>
          <w:szCs w:val="24"/>
        </w:rPr>
        <w:t>),</w:t>
      </w:r>
      <w:r w:rsidRPr="003E2691">
        <w:rPr>
          <w:rFonts w:ascii="Times New Roman" w:eastAsia="Times New Roman" w:hAnsi="Times New Roman" w:cs="Times New Roman"/>
          <w:sz w:val="24"/>
          <w:szCs w:val="24"/>
        </w:rPr>
        <w:t xml:space="preserve"> PaCO</w:t>
      </w:r>
      <w:r w:rsidRPr="003E2691">
        <w:rPr>
          <w:rFonts w:ascii="Times New Roman" w:eastAsia="Times New Roman" w:hAnsi="Times New Roman" w:cs="Times New Roman"/>
          <w:sz w:val="24"/>
          <w:szCs w:val="24"/>
          <w:vertAlign w:val="subscript"/>
        </w:rPr>
        <w:t xml:space="preserve">2 </w:t>
      </w:r>
      <w:r w:rsidR="007007C9" w:rsidRPr="003E2691">
        <w:rPr>
          <w:rFonts w:ascii="Times New Roman" w:eastAsia="Times New Roman" w:hAnsi="Times New Roman" w:cs="Times New Roman"/>
          <w:sz w:val="24"/>
          <w:szCs w:val="24"/>
        </w:rPr>
        <w:t>(</w:t>
      </w:r>
      <w:r w:rsidRPr="003E2691">
        <w:rPr>
          <w:rFonts w:ascii="Times New Roman" w:eastAsia="Times New Roman" w:hAnsi="Times New Roman" w:cs="Times New Roman"/>
          <w:i/>
          <w:iCs/>
          <w:sz w:val="24"/>
          <w:szCs w:val="24"/>
        </w:rPr>
        <w:t>p</w:t>
      </w:r>
      <w:r w:rsidRPr="003E2691">
        <w:rPr>
          <w:rFonts w:ascii="Times New Roman" w:eastAsia="Times New Roman" w:hAnsi="Times New Roman" w:cs="Times New Roman"/>
          <w:sz w:val="24"/>
          <w:szCs w:val="24"/>
        </w:rPr>
        <w:t xml:space="preserve"> = 0.001</w:t>
      </w:r>
      <w:r w:rsidR="007007C9" w:rsidRPr="003E2691">
        <w:rPr>
          <w:rFonts w:ascii="Times New Roman" w:eastAsia="Times New Roman" w:hAnsi="Times New Roman" w:cs="Times New Roman"/>
          <w:sz w:val="24"/>
          <w:szCs w:val="24"/>
        </w:rPr>
        <w:t>)</w:t>
      </w:r>
      <w:r w:rsidRPr="003E2691">
        <w:rPr>
          <w:rFonts w:ascii="Times New Roman" w:eastAsia="Times New Roman" w:hAnsi="Times New Roman" w:cs="Times New Roman"/>
          <w:sz w:val="24"/>
          <w:szCs w:val="24"/>
        </w:rPr>
        <w:t>, P</w:t>
      </w:r>
      <w:r w:rsidRPr="003E2691">
        <w:rPr>
          <w:rFonts w:ascii="Times New Roman" w:eastAsia="Times New Roman" w:hAnsi="Times New Roman" w:cs="Times New Roman"/>
          <w:sz w:val="20"/>
          <w:szCs w:val="20"/>
        </w:rPr>
        <w:t>E</w:t>
      </w:r>
      <w:r w:rsidRPr="003E2691">
        <w:rPr>
          <w:rFonts w:ascii="Times New Roman" w:eastAsia="Times New Roman" w:hAnsi="Times New Roman" w:cs="Times New Roman"/>
          <w:sz w:val="24"/>
          <w:szCs w:val="24"/>
        </w:rPr>
        <w:t>'CO</w:t>
      </w:r>
      <w:r w:rsidRPr="003E2691">
        <w:rPr>
          <w:rFonts w:ascii="Times New Roman" w:eastAsia="Times New Roman" w:hAnsi="Times New Roman" w:cs="Times New Roman"/>
          <w:sz w:val="24"/>
          <w:szCs w:val="24"/>
          <w:vertAlign w:val="subscript"/>
        </w:rPr>
        <w:t>2</w:t>
      </w:r>
      <w:r w:rsidRPr="003E2691">
        <w:rPr>
          <w:rFonts w:ascii="Times New Roman" w:eastAsia="Times New Roman" w:hAnsi="Times New Roman" w:cs="Times New Roman"/>
          <w:sz w:val="24"/>
          <w:szCs w:val="24"/>
        </w:rPr>
        <w:t xml:space="preserve"> </w:t>
      </w:r>
      <w:r w:rsidR="007007C9" w:rsidRPr="003E2691">
        <w:rPr>
          <w:rFonts w:ascii="Times New Roman" w:eastAsia="Times New Roman" w:hAnsi="Times New Roman" w:cs="Times New Roman"/>
          <w:sz w:val="24"/>
          <w:szCs w:val="24"/>
        </w:rPr>
        <w:t>(</w:t>
      </w:r>
      <w:r w:rsidRPr="003E2691">
        <w:rPr>
          <w:rFonts w:ascii="Times New Roman" w:eastAsia="Times New Roman" w:hAnsi="Times New Roman" w:cs="Times New Roman"/>
          <w:i/>
          <w:iCs/>
          <w:sz w:val="24"/>
          <w:szCs w:val="24"/>
        </w:rPr>
        <w:t>p</w:t>
      </w:r>
      <w:r w:rsidRPr="003E2691">
        <w:rPr>
          <w:rFonts w:ascii="Times New Roman" w:eastAsia="Times New Roman" w:hAnsi="Times New Roman" w:cs="Times New Roman"/>
          <w:sz w:val="24"/>
          <w:szCs w:val="24"/>
        </w:rPr>
        <w:t xml:space="preserve"> </w:t>
      </w:r>
      <w:r w:rsidR="00530F04" w:rsidRPr="003E2691">
        <w:rPr>
          <w:rFonts w:ascii="Times New Roman" w:eastAsia="Times New Roman" w:hAnsi="Times New Roman" w:cs="Times New Roman"/>
          <w:sz w:val="24"/>
          <w:szCs w:val="24"/>
        </w:rPr>
        <w:t>&lt;</w:t>
      </w:r>
      <w:r w:rsidRPr="003E2691">
        <w:rPr>
          <w:rFonts w:ascii="Times New Roman" w:eastAsia="Times New Roman" w:hAnsi="Times New Roman" w:cs="Times New Roman"/>
          <w:sz w:val="24"/>
          <w:szCs w:val="24"/>
        </w:rPr>
        <w:t xml:space="preserve"> 0.001) and PaO</w:t>
      </w:r>
      <w:r w:rsidRPr="003E2691">
        <w:rPr>
          <w:rFonts w:ascii="Times New Roman" w:eastAsia="Times New Roman" w:hAnsi="Times New Roman" w:cs="Times New Roman"/>
          <w:sz w:val="24"/>
          <w:szCs w:val="24"/>
          <w:vertAlign w:val="subscript"/>
        </w:rPr>
        <w:t xml:space="preserve">2 </w:t>
      </w:r>
      <w:r w:rsidRPr="003E2691">
        <w:rPr>
          <w:rFonts w:ascii="Times New Roman" w:eastAsia="Times New Roman" w:hAnsi="Times New Roman" w:cs="Times New Roman"/>
          <w:sz w:val="24"/>
          <w:szCs w:val="24"/>
        </w:rPr>
        <w:t>(</w:t>
      </w:r>
      <w:r w:rsidRPr="00DB1104">
        <w:rPr>
          <w:rFonts w:ascii="Times New Roman" w:eastAsia="Times New Roman" w:hAnsi="Times New Roman" w:cs="Times New Roman"/>
          <w:i/>
          <w:iCs/>
          <w:sz w:val="24"/>
          <w:szCs w:val="24"/>
        </w:rPr>
        <w:t>p</w:t>
      </w:r>
      <w:r w:rsidRPr="003E2691">
        <w:rPr>
          <w:rFonts w:ascii="Times New Roman" w:eastAsia="Times New Roman" w:hAnsi="Times New Roman" w:cs="Times New Roman"/>
          <w:sz w:val="24"/>
          <w:szCs w:val="24"/>
        </w:rPr>
        <w:t xml:space="preserve"> </w:t>
      </w:r>
      <w:r w:rsidR="00530F04" w:rsidRPr="003E2691">
        <w:rPr>
          <w:rFonts w:ascii="Times New Roman" w:eastAsia="Times New Roman" w:hAnsi="Times New Roman" w:cs="Times New Roman"/>
          <w:sz w:val="24"/>
          <w:szCs w:val="24"/>
        </w:rPr>
        <w:t>&lt;</w:t>
      </w:r>
      <w:r w:rsidRPr="003E2691">
        <w:rPr>
          <w:rFonts w:ascii="Times New Roman" w:eastAsia="Times New Roman" w:hAnsi="Times New Roman" w:cs="Times New Roman"/>
          <w:sz w:val="24"/>
          <w:szCs w:val="24"/>
        </w:rPr>
        <w:t xml:space="preserve"> 0.001).</w:t>
      </w:r>
    </w:p>
    <w:p w14:paraId="000B2EB1" w14:textId="2BCA2170" w:rsidR="0079512A" w:rsidRPr="003E2691" w:rsidRDefault="0067775E" w:rsidP="000C4C49">
      <w:pPr>
        <w:spacing w:after="0"/>
        <w:ind w:firstLine="720"/>
        <w:jc w:val="both"/>
        <w:textAlignment w:val="baseline"/>
        <w:rPr>
          <w:rFonts w:ascii="Times New Roman" w:eastAsia="Times New Roman" w:hAnsi="Times New Roman" w:cs="Times New Roman"/>
          <w:sz w:val="24"/>
          <w:szCs w:val="24"/>
        </w:rPr>
      </w:pPr>
      <w:r w:rsidRPr="003E2691">
        <w:rPr>
          <w:rFonts w:ascii="Times New Roman" w:eastAsia="Times New Roman" w:hAnsi="Times New Roman" w:cs="Times New Roman"/>
          <w:sz w:val="24"/>
          <w:szCs w:val="24"/>
        </w:rPr>
        <w:lastRenderedPageBreak/>
        <w:t>No significant differences were found for the average times ± SD to extubation, sternal recumbency (</w:t>
      </w:r>
      <w:r w:rsidRPr="003E2691">
        <w:rPr>
          <w:rFonts w:ascii="Times New Roman" w:eastAsia="Times New Roman" w:hAnsi="Times New Roman" w:cs="Times New Roman"/>
          <w:i/>
          <w:iCs/>
          <w:sz w:val="24"/>
          <w:szCs w:val="24"/>
        </w:rPr>
        <w:t>p</w:t>
      </w:r>
      <w:r w:rsidRPr="003E2691">
        <w:rPr>
          <w:rFonts w:ascii="Times New Roman" w:eastAsia="Times New Roman" w:hAnsi="Times New Roman" w:cs="Times New Roman"/>
          <w:sz w:val="24"/>
          <w:szCs w:val="24"/>
        </w:rPr>
        <w:t xml:space="preserve"> = 0.205), and standing (</w:t>
      </w:r>
      <w:r w:rsidRPr="003E2691">
        <w:rPr>
          <w:rFonts w:ascii="Times New Roman" w:eastAsia="Times New Roman" w:hAnsi="Times New Roman" w:cs="Times New Roman"/>
          <w:i/>
          <w:iCs/>
          <w:sz w:val="24"/>
          <w:szCs w:val="24"/>
        </w:rPr>
        <w:t>p</w:t>
      </w:r>
      <w:r w:rsidRPr="003E2691">
        <w:rPr>
          <w:rFonts w:ascii="Times New Roman" w:eastAsia="Times New Roman" w:hAnsi="Times New Roman" w:cs="Times New Roman"/>
          <w:sz w:val="24"/>
          <w:szCs w:val="24"/>
        </w:rPr>
        <w:t xml:space="preserve"> = 0.509). The times were 11.3 ± 4.0, 29.8 ± 16.4, and 75.3 ± 19.8 minutes for saline, and 10.3 ± 4.9, 42.2 ± 21.2, and 66.5 ± 20.6 minutes for GHB. All animals were fed 4 hours after recovery</w:t>
      </w:r>
      <w:r w:rsidR="00A03B64" w:rsidRPr="003E2691">
        <w:rPr>
          <w:rFonts w:ascii="Times New Roman" w:eastAsia="Times New Roman" w:hAnsi="Times New Roman" w:cs="Times New Roman"/>
          <w:sz w:val="24"/>
          <w:szCs w:val="24"/>
        </w:rPr>
        <w:t>.</w:t>
      </w:r>
    </w:p>
    <w:p w14:paraId="2BA25E5C" w14:textId="6BCC80F5" w:rsidR="00715E8F" w:rsidRPr="003E2691" w:rsidRDefault="00BA6C1D" w:rsidP="0083418B">
      <w:pPr>
        <w:spacing w:after="0"/>
        <w:jc w:val="both"/>
        <w:textAlignment w:val="baseline"/>
        <w:rPr>
          <w:rFonts w:ascii="Times New Roman" w:eastAsia="Times New Roman" w:hAnsi="Times New Roman" w:cs="Times New Roman"/>
          <w:sz w:val="24"/>
          <w:szCs w:val="24"/>
        </w:rPr>
      </w:pPr>
      <w:r w:rsidRPr="003E2691">
        <w:rPr>
          <w:rFonts w:ascii="Times New Roman" w:eastAsia="Times New Roman" w:hAnsi="Times New Roman" w:cs="Times New Roman"/>
          <w:sz w:val="24"/>
          <w:szCs w:val="24"/>
        </w:rPr>
        <w:t>The</w:t>
      </w:r>
      <w:r w:rsidR="00715E8F" w:rsidRPr="003E2691">
        <w:rPr>
          <w:rFonts w:ascii="Times New Roman" w:eastAsia="Times New Roman" w:hAnsi="Times New Roman" w:cs="Times New Roman"/>
          <w:sz w:val="24"/>
          <w:szCs w:val="24"/>
        </w:rPr>
        <w:t xml:space="preserve"> </w:t>
      </w:r>
      <w:r w:rsidR="0079512A">
        <w:rPr>
          <w:rFonts w:ascii="Times New Roman" w:eastAsia="Times New Roman" w:hAnsi="Times New Roman" w:cs="Times New Roman"/>
          <w:sz w:val="24"/>
          <w:szCs w:val="24"/>
        </w:rPr>
        <w:t xml:space="preserve">mean </w:t>
      </w:r>
      <w:r w:rsidR="0079512A" w:rsidRPr="003E2691">
        <w:rPr>
          <w:rFonts w:ascii="Times New Roman" w:eastAsia="Times New Roman" w:hAnsi="Times New Roman" w:cs="Times New Roman"/>
          <w:sz w:val="24"/>
          <w:szCs w:val="24"/>
        </w:rPr>
        <w:t xml:space="preserve">± </w:t>
      </w:r>
      <w:r w:rsidR="0079512A">
        <w:rPr>
          <w:rFonts w:ascii="Times New Roman" w:eastAsia="Times New Roman" w:hAnsi="Times New Roman" w:cs="Times New Roman"/>
          <w:sz w:val="24"/>
          <w:szCs w:val="24"/>
        </w:rPr>
        <w:t xml:space="preserve">SD </w:t>
      </w:r>
      <w:r w:rsidR="005C7482" w:rsidRPr="003E2691">
        <w:rPr>
          <w:rFonts w:ascii="Times New Roman" w:eastAsia="Times New Roman" w:hAnsi="Times New Roman" w:cs="Times New Roman"/>
          <w:color w:val="000000" w:themeColor="text1"/>
          <w:sz w:val="24"/>
          <w:szCs w:val="24"/>
        </w:rPr>
        <w:t>C</w:t>
      </w:r>
      <w:r w:rsidR="005C7482" w:rsidRPr="003E2691">
        <w:rPr>
          <w:rFonts w:ascii="Times New Roman" w:eastAsia="Times New Roman" w:hAnsi="Times New Roman" w:cs="Times New Roman"/>
          <w:color w:val="000000" w:themeColor="text1"/>
          <w:sz w:val="24"/>
          <w:szCs w:val="24"/>
          <w:vertAlign w:val="subscript"/>
        </w:rPr>
        <w:t>0</w:t>
      </w:r>
      <w:r w:rsidR="00715E8F" w:rsidRPr="003E2691">
        <w:rPr>
          <w:rFonts w:ascii="Times New Roman" w:eastAsia="Times New Roman" w:hAnsi="Times New Roman" w:cs="Times New Roman"/>
          <w:sz w:val="24"/>
          <w:szCs w:val="24"/>
        </w:rPr>
        <w:t xml:space="preserve"> </w:t>
      </w:r>
      <w:r w:rsidRPr="003E2691">
        <w:rPr>
          <w:rFonts w:ascii="Times New Roman" w:eastAsia="Times New Roman" w:hAnsi="Times New Roman" w:cs="Times New Roman"/>
          <w:sz w:val="24"/>
          <w:szCs w:val="24"/>
        </w:rPr>
        <w:t>was</w:t>
      </w:r>
      <w:r w:rsidR="00715E8F" w:rsidRPr="003E2691">
        <w:rPr>
          <w:rFonts w:ascii="Times New Roman" w:eastAsia="Times New Roman" w:hAnsi="Times New Roman" w:cs="Times New Roman"/>
          <w:sz w:val="24"/>
          <w:szCs w:val="24"/>
        </w:rPr>
        <w:t xml:space="preserve"> 1171.1 ± 229.3 µg m</w:t>
      </w:r>
      <w:r w:rsidR="0083418B">
        <w:rPr>
          <w:rFonts w:ascii="Times New Roman" w:eastAsia="Times New Roman" w:hAnsi="Times New Roman" w:cs="Times New Roman"/>
          <w:sz w:val="24"/>
          <w:szCs w:val="24"/>
        </w:rPr>
        <w:t>L</w:t>
      </w:r>
      <w:r w:rsidR="00715E8F" w:rsidRPr="003E2691">
        <w:rPr>
          <w:rFonts w:ascii="Times New Roman" w:eastAsia="Times New Roman" w:hAnsi="Times New Roman" w:cs="Times New Roman"/>
          <w:sz w:val="24"/>
          <w:szCs w:val="24"/>
          <w:vertAlign w:val="superscript"/>
        </w:rPr>
        <w:t>-1</w:t>
      </w:r>
      <w:r w:rsidR="00715E8F" w:rsidRPr="003E2691">
        <w:rPr>
          <w:rFonts w:ascii="Times New Roman" w:eastAsia="Times New Roman" w:hAnsi="Times New Roman" w:cs="Times New Roman"/>
          <w:sz w:val="24"/>
          <w:szCs w:val="24"/>
        </w:rPr>
        <w:t xml:space="preserve">, </w:t>
      </w:r>
      <w:r w:rsidR="00E708A2">
        <w:rPr>
          <w:rFonts w:ascii="Times New Roman" w:eastAsia="Times New Roman" w:hAnsi="Times New Roman" w:cs="Times New Roman"/>
          <w:sz w:val="24"/>
          <w:szCs w:val="24"/>
        </w:rPr>
        <w:t>Vd</w:t>
      </w:r>
      <w:r w:rsidR="00715E8F" w:rsidRPr="003E2691">
        <w:rPr>
          <w:rFonts w:ascii="Times New Roman" w:eastAsia="Times New Roman" w:hAnsi="Times New Roman" w:cs="Times New Roman"/>
          <w:sz w:val="24"/>
          <w:szCs w:val="24"/>
        </w:rPr>
        <w:t xml:space="preserve"> 335.3 ± 68.5 mL kg</w:t>
      </w:r>
      <w:r w:rsidR="00715E8F" w:rsidRPr="003E2691">
        <w:rPr>
          <w:rFonts w:ascii="Times New Roman" w:eastAsia="Times New Roman" w:hAnsi="Times New Roman" w:cs="Times New Roman"/>
          <w:sz w:val="24"/>
          <w:szCs w:val="24"/>
          <w:vertAlign w:val="superscript"/>
        </w:rPr>
        <w:t>-1</w:t>
      </w:r>
      <w:r w:rsidR="00715E8F" w:rsidRPr="003E2691">
        <w:rPr>
          <w:rFonts w:ascii="Times New Roman" w:eastAsia="Times New Roman" w:hAnsi="Times New Roman" w:cs="Times New Roman"/>
          <w:sz w:val="24"/>
          <w:szCs w:val="24"/>
        </w:rPr>
        <w:t xml:space="preserve">, </w:t>
      </w:r>
      <w:r w:rsidR="0006266E" w:rsidRPr="003E2691">
        <w:rPr>
          <w:rFonts w:ascii="Times New Roman" w:eastAsia="Times New Roman" w:hAnsi="Times New Roman" w:cs="Times New Roman"/>
          <w:color w:val="000000" w:themeColor="text1"/>
          <w:sz w:val="24"/>
          <w:szCs w:val="24"/>
        </w:rPr>
        <w:t>AUC</w:t>
      </w:r>
      <w:r w:rsidR="0006266E" w:rsidRPr="003E2691">
        <w:rPr>
          <w:rFonts w:ascii="Times New Roman" w:eastAsia="Times New Roman" w:hAnsi="Times New Roman" w:cs="Times New Roman"/>
          <w:color w:val="000000" w:themeColor="text1"/>
          <w:sz w:val="24"/>
          <w:szCs w:val="24"/>
          <w:vertAlign w:val="subscript"/>
        </w:rPr>
        <w:t>0−inf</w:t>
      </w:r>
      <w:r w:rsidR="00715E8F" w:rsidRPr="003E2691">
        <w:rPr>
          <w:rFonts w:ascii="Times New Roman" w:eastAsia="Times New Roman" w:hAnsi="Times New Roman" w:cs="Times New Roman"/>
          <w:sz w:val="24"/>
          <w:szCs w:val="24"/>
        </w:rPr>
        <w:t xml:space="preserve"> 1140 ± 249 µ</w:t>
      </w:r>
      <w:proofErr w:type="spellStart"/>
      <w:r w:rsidR="00715E8F" w:rsidRPr="003E2691">
        <w:rPr>
          <w:rFonts w:ascii="Times New Roman" w:eastAsia="Times New Roman" w:hAnsi="Times New Roman" w:cs="Times New Roman"/>
          <w:sz w:val="24"/>
          <w:szCs w:val="24"/>
        </w:rPr>
        <w:t>g.h</w:t>
      </w:r>
      <w:r w:rsidR="0083418B">
        <w:rPr>
          <w:rFonts w:ascii="Times New Roman" w:eastAsia="Times New Roman" w:hAnsi="Times New Roman" w:cs="Times New Roman"/>
          <w:sz w:val="24"/>
          <w:szCs w:val="24"/>
        </w:rPr>
        <w:t>our</w:t>
      </w:r>
      <w:proofErr w:type="spellEnd"/>
      <w:r w:rsidR="00715E8F" w:rsidRPr="003E2691">
        <w:rPr>
          <w:rFonts w:ascii="Times New Roman" w:eastAsia="Times New Roman" w:hAnsi="Times New Roman" w:cs="Times New Roman"/>
          <w:sz w:val="24"/>
          <w:szCs w:val="24"/>
        </w:rPr>
        <w:t xml:space="preserve"> mL</w:t>
      </w:r>
      <w:r w:rsidR="00715E8F" w:rsidRPr="003E2691">
        <w:rPr>
          <w:rFonts w:ascii="Times New Roman" w:eastAsia="Times New Roman" w:hAnsi="Times New Roman" w:cs="Times New Roman"/>
          <w:sz w:val="24"/>
          <w:szCs w:val="24"/>
          <w:vertAlign w:val="superscript"/>
        </w:rPr>
        <w:t>-1</w:t>
      </w:r>
      <w:r w:rsidR="009E1492">
        <w:rPr>
          <w:rFonts w:ascii="Times New Roman" w:eastAsia="Times New Roman" w:hAnsi="Times New Roman" w:cs="Times New Roman"/>
          <w:sz w:val="24"/>
          <w:szCs w:val="24"/>
        </w:rPr>
        <w:t>,</w:t>
      </w:r>
      <w:r w:rsidR="00715E8F" w:rsidRPr="003E2691">
        <w:rPr>
          <w:rFonts w:ascii="Times New Roman" w:eastAsia="Times New Roman" w:hAnsi="Times New Roman" w:cs="Times New Roman"/>
          <w:sz w:val="24"/>
          <w:szCs w:val="24"/>
        </w:rPr>
        <w:t xml:space="preserve"> </w:t>
      </w:r>
      <w:r w:rsidR="00E708A2">
        <w:rPr>
          <w:rFonts w:ascii="Times New Roman" w:eastAsia="Times New Roman" w:hAnsi="Times New Roman" w:cs="Times New Roman"/>
          <w:sz w:val="24"/>
          <w:szCs w:val="24"/>
        </w:rPr>
        <w:t>Cl</w:t>
      </w:r>
      <w:r w:rsidR="00715E8F" w:rsidRPr="003E2691">
        <w:rPr>
          <w:rFonts w:ascii="Times New Roman" w:eastAsia="Times New Roman" w:hAnsi="Times New Roman" w:cs="Times New Roman"/>
          <w:sz w:val="24"/>
          <w:szCs w:val="24"/>
        </w:rPr>
        <w:t xml:space="preserve"> 77.2 ± 19.12 mL kg</w:t>
      </w:r>
      <w:r w:rsidR="00715E8F" w:rsidRPr="003E2691">
        <w:rPr>
          <w:rFonts w:ascii="Times New Roman" w:eastAsia="Times New Roman" w:hAnsi="Times New Roman" w:cs="Times New Roman"/>
          <w:sz w:val="24"/>
          <w:szCs w:val="24"/>
          <w:vertAlign w:val="superscript"/>
        </w:rPr>
        <w:t xml:space="preserve">-1 </w:t>
      </w:r>
      <w:r w:rsidR="00715E8F" w:rsidRPr="003E2691">
        <w:rPr>
          <w:rFonts w:ascii="Times New Roman" w:eastAsia="Times New Roman" w:hAnsi="Times New Roman" w:cs="Times New Roman"/>
          <w:sz w:val="24"/>
          <w:szCs w:val="24"/>
        </w:rPr>
        <w:t>h</w:t>
      </w:r>
      <w:r w:rsidR="0083418B">
        <w:rPr>
          <w:rFonts w:ascii="Times New Roman" w:eastAsia="Times New Roman" w:hAnsi="Times New Roman" w:cs="Times New Roman"/>
          <w:sz w:val="24"/>
          <w:szCs w:val="24"/>
        </w:rPr>
        <w:t>our</w:t>
      </w:r>
      <w:r w:rsidR="00715E8F" w:rsidRPr="003E2691">
        <w:rPr>
          <w:rFonts w:ascii="Times New Roman" w:eastAsia="Times New Roman" w:hAnsi="Times New Roman" w:cs="Times New Roman"/>
          <w:sz w:val="24"/>
          <w:szCs w:val="24"/>
          <w:vertAlign w:val="superscript"/>
        </w:rPr>
        <w:t>-1</w:t>
      </w:r>
      <w:r w:rsidR="00715E8F" w:rsidRPr="003E2691">
        <w:rPr>
          <w:rFonts w:ascii="Times New Roman" w:eastAsia="Times New Roman" w:hAnsi="Times New Roman" w:cs="Times New Roman"/>
          <w:sz w:val="24"/>
          <w:szCs w:val="24"/>
        </w:rPr>
        <w:t xml:space="preserve"> </w:t>
      </w:r>
      <w:r w:rsidR="009E1492">
        <w:rPr>
          <w:rFonts w:ascii="Times New Roman" w:eastAsia="Times New Roman" w:hAnsi="Times New Roman" w:cs="Times New Roman"/>
          <w:sz w:val="24"/>
          <w:szCs w:val="24"/>
        </w:rPr>
        <w:t xml:space="preserve">and </w:t>
      </w:r>
      <w:r w:rsidR="009E1492" w:rsidRPr="003E2691">
        <w:rPr>
          <w:rFonts w:ascii="Times New Roman" w:eastAsia="Times New Roman" w:hAnsi="Times New Roman" w:cs="Times New Roman"/>
          <w:color w:val="000000" w:themeColor="text1"/>
          <w:sz w:val="24"/>
          <w:szCs w:val="24"/>
        </w:rPr>
        <w:t>T</w:t>
      </w:r>
      <w:r w:rsidR="009E1492" w:rsidRPr="003E2691">
        <w:rPr>
          <w:rFonts w:ascii="Times New Roman" w:eastAsia="Times New Roman" w:hAnsi="Times New Roman" w:cs="Times New Roman"/>
          <w:color w:val="000000" w:themeColor="text1"/>
          <w:sz w:val="24"/>
          <w:szCs w:val="24"/>
          <w:vertAlign w:val="subscript"/>
        </w:rPr>
        <w:t>1/2el</w:t>
      </w:r>
      <w:r w:rsidR="00715E8F" w:rsidRPr="003E2691">
        <w:rPr>
          <w:rFonts w:ascii="Times New Roman" w:eastAsia="Times New Roman" w:hAnsi="Times New Roman" w:cs="Times New Roman"/>
          <w:sz w:val="24"/>
          <w:szCs w:val="24"/>
        </w:rPr>
        <w:t xml:space="preserve"> 3.10 ± 0.80 h</w:t>
      </w:r>
      <w:r w:rsidR="0083418B">
        <w:rPr>
          <w:rFonts w:ascii="Times New Roman" w:eastAsia="Times New Roman" w:hAnsi="Times New Roman" w:cs="Times New Roman"/>
          <w:sz w:val="24"/>
          <w:szCs w:val="24"/>
        </w:rPr>
        <w:t>our</w:t>
      </w:r>
      <w:r w:rsidR="00715E8F" w:rsidRPr="003E2691">
        <w:rPr>
          <w:rFonts w:ascii="Times New Roman" w:eastAsia="Times New Roman" w:hAnsi="Times New Roman" w:cs="Times New Roman"/>
          <w:sz w:val="24"/>
          <w:szCs w:val="24"/>
        </w:rPr>
        <w:t xml:space="preserve">. </w:t>
      </w:r>
    </w:p>
    <w:p w14:paraId="0F0AC42B" w14:textId="77777777" w:rsidR="00715E8F" w:rsidRPr="003E2691" w:rsidRDefault="00715E8F" w:rsidP="00715E8F">
      <w:pPr>
        <w:spacing w:after="0"/>
        <w:jc w:val="both"/>
        <w:textAlignment w:val="baseline"/>
        <w:rPr>
          <w:rFonts w:ascii="Times New Roman" w:eastAsia="Times New Roman" w:hAnsi="Times New Roman" w:cs="Times New Roman"/>
          <w:sz w:val="24"/>
          <w:szCs w:val="24"/>
        </w:rPr>
      </w:pPr>
    </w:p>
    <w:p w14:paraId="2B1469CF" w14:textId="77777777" w:rsidR="00715E8F" w:rsidRPr="003E2691" w:rsidRDefault="00715E8F" w:rsidP="00715E8F">
      <w:pPr>
        <w:spacing w:after="0"/>
        <w:jc w:val="both"/>
        <w:rPr>
          <w:rFonts w:ascii="Times New Roman" w:eastAsia="Times New Roman" w:hAnsi="Times New Roman" w:cs="Times New Roman"/>
          <w:b/>
          <w:bCs/>
          <w:sz w:val="24"/>
          <w:szCs w:val="24"/>
          <w:lang w:eastAsia="nl-BE"/>
        </w:rPr>
      </w:pPr>
      <w:bookmarkStart w:id="0" w:name="_Hlk94707066"/>
      <w:r w:rsidRPr="003E2691">
        <w:rPr>
          <w:rFonts w:ascii="Times New Roman" w:eastAsia="Times New Roman" w:hAnsi="Times New Roman" w:cs="Times New Roman"/>
          <w:b/>
          <w:bCs/>
          <w:sz w:val="24"/>
          <w:szCs w:val="24"/>
          <w:lang w:eastAsia="nl-BE"/>
        </w:rPr>
        <w:t>Discussion</w:t>
      </w:r>
    </w:p>
    <w:p w14:paraId="7F0DD415" w14:textId="73E84D93" w:rsidR="00216D26" w:rsidRPr="003E2691" w:rsidRDefault="00715E8F" w:rsidP="00715E8F">
      <w:pPr>
        <w:spacing w:after="0"/>
        <w:jc w:val="both"/>
        <w:textAlignment w:val="baseline"/>
        <w:rPr>
          <w:rFonts w:ascii="Times New Roman" w:eastAsia="Times New Roman" w:hAnsi="Times New Roman" w:cs="Times New Roman"/>
          <w:sz w:val="24"/>
          <w:szCs w:val="24"/>
          <w:lang w:eastAsia="nl-BE"/>
        </w:rPr>
      </w:pPr>
      <w:r w:rsidRPr="003E2691">
        <w:rPr>
          <w:rFonts w:ascii="Times New Roman" w:eastAsia="Times New Roman" w:hAnsi="Times New Roman" w:cs="Times New Roman"/>
          <w:sz w:val="24"/>
          <w:szCs w:val="24"/>
          <w:lang w:eastAsia="nl-BE"/>
        </w:rPr>
        <w:t>This study is the first to evaluate the physiological effects of GHB in swine under general anaesthesia. The primary observation</w:t>
      </w:r>
      <w:r w:rsidR="007D2521" w:rsidRPr="003E2691">
        <w:rPr>
          <w:rFonts w:ascii="Times New Roman" w:eastAsia="Times New Roman" w:hAnsi="Times New Roman" w:cs="Times New Roman"/>
          <w:sz w:val="24"/>
          <w:szCs w:val="24"/>
          <w:lang w:eastAsia="nl-BE"/>
        </w:rPr>
        <w:t xml:space="preserve"> wa</w:t>
      </w:r>
      <w:r w:rsidRPr="003E2691">
        <w:rPr>
          <w:rFonts w:ascii="Times New Roman" w:eastAsia="Times New Roman" w:hAnsi="Times New Roman" w:cs="Times New Roman"/>
          <w:sz w:val="24"/>
          <w:szCs w:val="24"/>
          <w:lang w:eastAsia="nl-BE"/>
        </w:rPr>
        <w:t xml:space="preserve">s a mild increase in </w:t>
      </w:r>
      <w:r w:rsidRPr="00FD1A53">
        <w:rPr>
          <w:rFonts w:ascii="Times New Roman" w:eastAsia="Times New Roman" w:hAnsi="Times New Roman" w:cs="Times New Roman"/>
          <w:sz w:val="24"/>
          <w:szCs w:val="24"/>
          <w:lang w:eastAsia="nl-BE"/>
        </w:rPr>
        <w:t>arterial</w:t>
      </w:r>
      <w:r w:rsidR="003E1A4C" w:rsidRPr="00FD1A53">
        <w:rPr>
          <w:rFonts w:ascii="Times New Roman" w:eastAsia="Times New Roman" w:hAnsi="Times New Roman" w:cs="Times New Roman"/>
          <w:sz w:val="24"/>
          <w:szCs w:val="24"/>
          <w:lang w:eastAsia="nl-BE"/>
        </w:rPr>
        <w:t xml:space="preserve"> </w:t>
      </w:r>
      <w:r w:rsidR="003E1A4C" w:rsidRPr="008B7964">
        <w:rPr>
          <w:rFonts w:ascii="Times New Roman" w:eastAsia="Times New Roman" w:hAnsi="Times New Roman" w:cs="Times New Roman"/>
          <w:sz w:val="24"/>
          <w:szCs w:val="24"/>
          <w:lang w:eastAsia="nl-BE"/>
        </w:rPr>
        <w:t>blood</w:t>
      </w:r>
      <w:r w:rsidRPr="00FD1A53">
        <w:rPr>
          <w:rFonts w:ascii="Times New Roman" w:eastAsia="Times New Roman" w:hAnsi="Times New Roman" w:cs="Times New Roman"/>
          <w:sz w:val="24"/>
          <w:szCs w:val="24"/>
          <w:lang w:eastAsia="nl-BE"/>
        </w:rPr>
        <w:t xml:space="preserve"> pressure</w:t>
      </w:r>
      <w:r w:rsidRPr="003E2691">
        <w:rPr>
          <w:rFonts w:ascii="Times New Roman" w:eastAsia="Times New Roman" w:hAnsi="Times New Roman" w:cs="Times New Roman"/>
          <w:sz w:val="24"/>
          <w:szCs w:val="24"/>
          <w:lang w:eastAsia="nl-BE"/>
        </w:rPr>
        <w:t xml:space="preserve"> </w:t>
      </w:r>
      <w:r w:rsidR="007D2521" w:rsidRPr="003E2691">
        <w:rPr>
          <w:rFonts w:ascii="Times New Roman" w:eastAsia="Times New Roman" w:hAnsi="Times New Roman" w:cs="Times New Roman"/>
          <w:sz w:val="24"/>
          <w:szCs w:val="24"/>
          <w:lang w:eastAsia="nl-BE"/>
        </w:rPr>
        <w:t>after injection</w:t>
      </w:r>
      <w:r w:rsidRPr="003E2691">
        <w:rPr>
          <w:rFonts w:ascii="Times New Roman" w:eastAsia="Times New Roman" w:hAnsi="Times New Roman" w:cs="Times New Roman"/>
          <w:sz w:val="24"/>
          <w:szCs w:val="24"/>
          <w:lang w:eastAsia="nl-BE"/>
        </w:rPr>
        <w:t xml:space="preserve"> of GHB. The main secondary findings were the decrease in </w:t>
      </w:r>
      <w:r w:rsidRPr="003E2691">
        <w:rPr>
          <w:rFonts w:ascii="Times New Roman" w:eastAsia="Times New Roman" w:hAnsi="Times New Roman" w:cs="Times New Roman"/>
          <w:sz w:val="24"/>
          <w:szCs w:val="24"/>
        </w:rPr>
        <w:t>PaO</w:t>
      </w:r>
      <w:r w:rsidRPr="003E2691">
        <w:rPr>
          <w:rFonts w:ascii="Times New Roman" w:eastAsia="Times New Roman" w:hAnsi="Times New Roman" w:cs="Times New Roman"/>
          <w:sz w:val="24"/>
          <w:szCs w:val="24"/>
          <w:vertAlign w:val="subscript"/>
        </w:rPr>
        <w:t>2</w:t>
      </w:r>
      <w:r w:rsidRPr="003E2691">
        <w:rPr>
          <w:rFonts w:ascii="Times New Roman" w:eastAsia="Times New Roman" w:hAnsi="Times New Roman" w:cs="Times New Roman"/>
          <w:sz w:val="24"/>
          <w:szCs w:val="24"/>
          <w:lang w:eastAsia="nl-BE"/>
        </w:rPr>
        <w:t xml:space="preserve"> a</w:t>
      </w:r>
      <w:r w:rsidR="00BE768F">
        <w:rPr>
          <w:rFonts w:ascii="Times New Roman" w:eastAsia="Times New Roman" w:hAnsi="Times New Roman" w:cs="Times New Roman"/>
          <w:sz w:val="24"/>
          <w:szCs w:val="24"/>
          <w:lang w:eastAsia="nl-BE"/>
        </w:rPr>
        <w:t>nd</w:t>
      </w:r>
      <w:r w:rsidRPr="003E2691">
        <w:rPr>
          <w:rFonts w:ascii="Times New Roman" w:eastAsia="Times New Roman" w:hAnsi="Times New Roman" w:cs="Times New Roman"/>
          <w:sz w:val="24"/>
          <w:szCs w:val="24"/>
          <w:lang w:eastAsia="nl-BE"/>
        </w:rPr>
        <w:t xml:space="preserve"> a mild elevation in PaCO</w:t>
      </w:r>
      <w:r w:rsidRPr="003E2691">
        <w:rPr>
          <w:rFonts w:ascii="Times New Roman" w:eastAsia="Times New Roman" w:hAnsi="Times New Roman" w:cs="Times New Roman"/>
          <w:sz w:val="24"/>
          <w:szCs w:val="24"/>
          <w:vertAlign w:val="subscript"/>
          <w:lang w:eastAsia="nl-BE"/>
        </w:rPr>
        <w:t>2</w:t>
      </w:r>
      <w:r w:rsidRPr="003E2691">
        <w:rPr>
          <w:rFonts w:ascii="Times New Roman" w:eastAsia="Times New Roman" w:hAnsi="Times New Roman" w:cs="Times New Roman"/>
          <w:sz w:val="24"/>
          <w:szCs w:val="24"/>
          <w:lang w:eastAsia="nl-BE"/>
        </w:rPr>
        <w:t xml:space="preserve"> and Na</w:t>
      </w:r>
      <w:r w:rsidRPr="003E2691">
        <w:rPr>
          <w:rFonts w:ascii="Times New Roman" w:eastAsia="Times New Roman" w:hAnsi="Times New Roman" w:cs="Times New Roman"/>
          <w:sz w:val="24"/>
          <w:szCs w:val="24"/>
          <w:vertAlign w:val="superscript"/>
          <w:lang w:eastAsia="nl-BE"/>
        </w:rPr>
        <w:t>+</w:t>
      </w:r>
      <w:r w:rsidRPr="003E2691">
        <w:rPr>
          <w:rFonts w:ascii="Times New Roman" w:eastAsia="Times New Roman" w:hAnsi="Times New Roman" w:cs="Times New Roman"/>
          <w:sz w:val="24"/>
          <w:szCs w:val="24"/>
          <w:lang w:eastAsia="nl-BE"/>
        </w:rPr>
        <w:t>.</w:t>
      </w:r>
    </w:p>
    <w:p w14:paraId="2A773708" w14:textId="190BADB6" w:rsidR="005466D8" w:rsidRPr="003E2691" w:rsidRDefault="003037BC" w:rsidP="0095650F">
      <w:pPr>
        <w:ind w:firstLine="720"/>
        <w:jc w:val="both"/>
        <w:rPr>
          <w:rFonts w:ascii="Times New Roman" w:hAnsi="Times New Roman" w:cs="Times New Roman"/>
          <w:sz w:val="24"/>
          <w:szCs w:val="24"/>
        </w:rPr>
      </w:pPr>
      <w:r w:rsidRPr="008B7964">
        <w:rPr>
          <w:rFonts w:ascii="Times New Roman" w:hAnsi="Times New Roman" w:cs="Times New Roman"/>
          <w:sz w:val="24"/>
          <w:szCs w:val="24"/>
        </w:rPr>
        <w:t xml:space="preserve">The mild </w:t>
      </w:r>
      <w:r w:rsidRPr="00DB1104">
        <w:rPr>
          <w:rFonts w:ascii="Times New Roman" w:hAnsi="Times New Roman" w:cs="Times New Roman"/>
          <w:sz w:val="24"/>
          <w:szCs w:val="24"/>
        </w:rPr>
        <w:t xml:space="preserve">increase in </w:t>
      </w:r>
      <w:r w:rsidR="00A772E9" w:rsidRPr="00DB1104">
        <w:rPr>
          <w:rFonts w:ascii="Times New Roman" w:hAnsi="Times New Roman" w:cs="Times New Roman"/>
          <w:sz w:val="24"/>
          <w:szCs w:val="24"/>
        </w:rPr>
        <w:t xml:space="preserve">arterial </w:t>
      </w:r>
      <w:r w:rsidRPr="00DB1104">
        <w:rPr>
          <w:rFonts w:ascii="Times New Roman" w:hAnsi="Times New Roman" w:cs="Times New Roman"/>
          <w:sz w:val="24"/>
          <w:szCs w:val="24"/>
        </w:rPr>
        <w:t xml:space="preserve">blood pressure induced by GHB, as </w:t>
      </w:r>
      <w:r w:rsidR="000005E9" w:rsidRPr="000005E9">
        <w:rPr>
          <w:rFonts w:ascii="Times New Roman" w:hAnsi="Times New Roman" w:cs="Times New Roman"/>
          <w:sz w:val="24"/>
          <w:szCs w:val="24"/>
        </w:rPr>
        <w:t xml:space="preserve">we </w:t>
      </w:r>
      <w:r w:rsidRPr="00DB1104">
        <w:rPr>
          <w:rFonts w:ascii="Times New Roman" w:hAnsi="Times New Roman" w:cs="Times New Roman"/>
          <w:sz w:val="24"/>
          <w:szCs w:val="24"/>
        </w:rPr>
        <w:t xml:space="preserve">observed in this study, has </w:t>
      </w:r>
      <w:r w:rsidR="006424EE" w:rsidRPr="00DB1104">
        <w:rPr>
          <w:rFonts w:ascii="Times New Roman" w:hAnsi="Times New Roman" w:cs="Times New Roman"/>
          <w:sz w:val="24"/>
          <w:szCs w:val="24"/>
        </w:rPr>
        <w:t xml:space="preserve">been </w:t>
      </w:r>
      <w:r w:rsidRPr="00DB1104">
        <w:rPr>
          <w:rFonts w:ascii="Times New Roman" w:hAnsi="Times New Roman" w:cs="Times New Roman"/>
          <w:sz w:val="24"/>
          <w:szCs w:val="24"/>
        </w:rPr>
        <w:t>reported by others (</w:t>
      </w:r>
      <w:proofErr w:type="spellStart"/>
      <w:r w:rsidRPr="00DB1104">
        <w:rPr>
          <w:rFonts w:ascii="Times New Roman" w:hAnsi="Times New Roman" w:cs="Times New Roman"/>
          <w:sz w:val="24"/>
          <w:szCs w:val="24"/>
        </w:rPr>
        <w:t>Laborit</w:t>
      </w:r>
      <w:proofErr w:type="spellEnd"/>
      <w:r w:rsidRPr="00DB1104">
        <w:rPr>
          <w:rFonts w:ascii="Times New Roman" w:hAnsi="Times New Roman" w:cs="Times New Roman"/>
          <w:sz w:val="24"/>
          <w:szCs w:val="24"/>
        </w:rPr>
        <w:t xml:space="preserve"> 1964, Boyd et al., 1992, Van </w:t>
      </w:r>
      <w:proofErr w:type="spellStart"/>
      <w:r w:rsidRPr="00DB1104">
        <w:rPr>
          <w:rFonts w:ascii="Times New Roman" w:hAnsi="Times New Roman" w:cs="Times New Roman"/>
          <w:sz w:val="24"/>
          <w:szCs w:val="24"/>
        </w:rPr>
        <w:t>Sassenbroe</w:t>
      </w:r>
      <w:r w:rsidR="004159E3" w:rsidRPr="00DB1104">
        <w:rPr>
          <w:rFonts w:ascii="Times New Roman" w:hAnsi="Times New Roman" w:cs="Times New Roman"/>
          <w:sz w:val="24"/>
          <w:szCs w:val="24"/>
        </w:rPr>
        <w:t>c</w:t>
      </w:r>
      <w:r w:rsidRPr="00DB1104">
        <w:rPr>
          <w:rFonts w:ascii="Times New Roman" w:hAnsi="Times New Roman" w:cs="Times New Roman"/>
          <w:sz w:val="24"/>
          <w:szCs w:val="24"/>
        </w:rPr>
        <w:t>k</w:t>
      </w:r>
      <w:proofErr w:type="spellEnd"/>
      <w:r w:rsidRPr="00DB1104">
        <w:rPr>
          <w:rFonts w:ascii="Times New Roman" w:hAnsi="Times New Roman" w:cs="Times New Roman"/>
          <w:sz w:val="24"/>
          <w:szCs w:val="24"/>
        </w:rPr>
        <w:t xml:space="preserve"> et al., 2002</w:t>
      </w:r>
      <w:r w:rsidR="008B4CCD">
        <w:rPr>
          <w:rFonts w:ascii="Times New Roman" w:hAnsi="Times New Roman" w:cs="Times New Roman"/>
          <w:sz w:val="24"/>
          <w:szCs w:val="24"/>
        </w:rPr>
        <w:t>;</w:t>
      </w:r>
      <w:r w:rsidR="008B4CCD" w:rsidRPr="008B4CCD">
        <w:rPr>
          <w:rFonts w:ascii="Times New Roman" w:hAnsi="Times New Roman" w:cs="Times New Roman"/>
          <w:sz w:val="24"/>
          <w:szCs w:val="24"/>
        </w:rPr>
        <w:t xml:space="preserve"> </w:t>
      </w:r>
      <w:r w:rsidR="008B4CCD" w:rsidRPr="00904B24">
        <w:rPr>
          <w:rFonts w:ascii="Times New Roman" w:hAnsi="Times New Roman" w:cs="Times New Roman"/>
          <w:sz w:val="24"/>
          <w:szCs w:val="24"/>
        </w:rPr>
        <w:t>Hicks et al., 2004</w:t>
      </w:r>
      <w:r w:rsidRPr="00DB1104">
        <w:rPr>
          <w:rFonts w:ascii="Times New Roman" w:hAnsi="Times New Roman" w:cs="Times New Roman"/>
          <w:sz w:val="24"/>
          <w:szCs w:val="24"/>
        </w:rPr>
        <w:t>). Although the hypertonicity of the GHB solution</w:t>
      </w:r>
      <w:r w:rsidR="001A7874">
        <w:rPr>
          <w:rFonts w:ascii="Times New Roman" w:hAnsi="Times New Roman" w:cs="Times New Roman"/>
          <w:sz w:val="24"/>
          <w:szCs w:val="24"/>
        </w:rPr>
        <w:t xml:space="preserve"> (</w:t>
      </w:r>
      <w:r w:rsidR="001A7874" w:rsidRPr="001A7874">
        <w:rPr>
          <w:rFonts w:ascii="Times New Roman" w:hAnsi="Times New Roman" w:cs="Times New Roman"/>
          <w:sz w:val="24"/>
          <w:szCs w:val="24"/>
        </w:rPr>
        <w:t xml:space="preserve">3.85 </w:t>
      </w:r>
      <w:proofErr w:type="spellStart"/>
      <w:r w:rsidR="001A7874" w:rsidRPr="001A7874">
        <w:rPr>
          <w:rFonts w:ascii="Times New Roman" w:hAnsi="Times New Roman" w:cs="Times New Roman"/>
          <w:sz w:val="24"/>
          <w:szCs w:val="24"/>
        </w:rPr>
        <w:t>Osm</w:t>
      </w:r>
      <w:proofErr w:type="spellEnd"/>
      <w:r w:rsidR="001A7874">
        <w:rPr>
          <w:rFonts w:ascii="Times New Roman" w:hAnsi="Times New Roman" w:cs="Times New Roman"/>
          <w:sz w:val="24"/>
          <w:szCs w:val="24"/>
        </w:rPr>
        <w:t xml:space="preserve"> </w:t>
      </w:r>
      <w:r w:rsidR="001A7874" w:rsidRPr="001A7874">
        <w:rPr>
          <w:rFonts w:ascii="Times New Roman" w:hAnsi="Times New Roman" w:cs="Times New Roman"/>
          <w:sz w:val="24"/>
          <w:szCs w:val="24"/>
        </w:rPr>
        <w:t>L</w:t>
      </w:r>
      <w:r w:rsidR="001A7874">
        <w:rPr>
          <w:rFonts w:ascii="Times New Roman" w:hAnsi="Times New Roman" w:cs="Times New Roman"/>
          <w:sz w:val="24"/>
          <w:szCs w:val="24"/>
          <w:vertAlign w:val="superscript"/>
        </w:rPr>
        <w:t>-1</w:t>
      </w:r>
      <w:r w:rsidR="001A7874">
        <w:rPr>
          <w:rFonts w:ascii="Times New Roman" w:hAnsi="Times New Roman" w:cs="Times New Roman"/>
          <w:sz w:val="24"/>
          <w:szCs w:val="24"/>
        </w:rPr>
        <w:t>)</w:t>
      </w:r>
      <w:r w:rsidR="000C10C2" w:rsidRPr="00DB1104">
        <w:rPr>
          <w:rFonts w:ascii="Times New Roman" w:hAnsi="Times New Roman" w:cs="Times New Roman"/>
          <w:sz w:val="24"/>
          <w:szCs w:val="24"/>
        </w:rPr>
        <w:t xml:space="preserve"> may have contributed to this finding</w:t>
      </w:r>
      <w:r w:rsidRPr="00DB1104">
        <w:rPr>
          <w:rFonts w:ascii="Times New Roman" w:hAnsi="Times New Roman" w:cs="Times New Roman"/>
          <w:sz w:val="24"/>
          <w:szCs w:val="24"/>
        </w:rPr>
        <w:t xml:space="preserve">, Van </w:t>
      </w:r>
      <w:proofErr w:type="spellStart"/>
      <w:r w:rsidRPr="00DB1104">
        <w:rPr>
          <w:rFonts w:ascii="Times New Roman" w:hAnsi="Times New Roman" w:cs="Times New Roman"/>
          <w:sz w:val="24"/>
          <w:szCs w:val="24"/>
        </w:rPr>
        <w:t>Sassenbroe</w:t>
      </w:r>
      <w:r w:rsidR="004159E3" w:rsidRPr="00DB1104">
        <w:rPr>
          <w:rFonts w:ascii="Times New Roman" w:hAnsi="Times New Roman" w:cs="Times New Roman"/>
          <w:sz w:val="24"/>
          <w:szCs w:val="24"/>
        </w:rPr>
        <w:t>c</w:t>
      </w:r>
      <w:r w:rsidRPr="00DB1104">
        <w:rPr>
          <w:rFonts w:ascii="Times New Roman" w:hAnsi="Times New Roman" w:cs="Times New Roman"/>
          <w:sz w:val="24"/>
          <w:szCs w:val="24"/>
        </w:rPr>
        <w:t>k</w:t>
      </w:r>
      <w:proofErr w:type="spellEnd"/>
      <w:r w:rsidRPr="00DB1104">
        <w:rPr>
          <w:rFonts w:ascii="Times New Roman" w:hAnsi="Times New Roman" w:cs="Times New Roman"/>
          <w:sz w:val="24"/>
          <w:szCs w:val="24"/>
        </w:rPr>
        <w:t xml:space="preserve"> </w:t>
      </w:r>
      <w:r w:rsidRPr="008B7964">
        <w:rPr>
          <w:rFonts w:ascii="Times New Roman" w:hAnsi="Times New Roman" w:cs="Times New Roman"/>
          <w:sz w:val="24"/>
          <w:szCs w:val="24"/>
        </w:rPr>
        <w:t>et al. (2002) found that GHB (390 mg</w:t>
      </w:r>
      <w:r w:rsidR="00DB25AC" w:rsidRPr="008B7964">
        <w:rPr>
          <w:rFonts w:ascii="Times New Roman" w:hAnsi="Times New Roman" w:cs="Times New Roman"/>
          <w:sz w:val="24"/>
          <w:szCs w:val="24"/>
        </w:rPr>
        <w:t xml:space="preserve"> </w:t>
      </w:r>
      <w:r w:rsidRPr="008B7964">
        <w:rPr>
          <w:rFonts w:ascii="Times New Roman" w:hAnsi="Times New Roman" w:cs="Times New Roman"/>
          <w:sz w:val="24"/>
          <w:szCs w:val="24"/>
        </w:rPr>
        <w:t>kg</w:t>
      </w:r>
      <w:r w:rsidR="00DB25AC" w:rsidRPr="008B7964">
        <w:rPr>
          <w:rFonts w:ascii="Times New Roman" w:hAnsi="Times New Roman" w:cs="Times New Roman"/>
          <w:sz w:val="24"/>
          <w:szCs w:val="24"/>
          <w:vertAlign w:val="superscript"/>
        </w:rPr>
        <w:t>-1</w:t>
      </w:r>
      <w:r w:rsidR="00724EA3" w:rsidRPr="008B7964">
        <w:rPr>
          <w:rFonts w:ascii="Times New Roman" w:hAnsi="Times New Roman" w:cs="Times New Roman"/>
          <w:sz w:val="24"/>
          <w:szCs w:val="24"/>
          <w:vertAlign w:val="superscript"/>
        </w:rPr>
        <w:t xml:space="preserve"> </w:t>
      </w:r>
      <w:r w:rsidR="00724EA3" w:rsidRPr="00DB1104">
        <w:rPr>
          <w:rFonts w:ascii="Times New Roman" w:hAnsi="Times New Roman" w:cs="Times New Roman"/>
          <w:sz w:val="24"/>
          <w:szCs w:val="24"/>
        </w:rPr>
        <w:t>IV</w:t>
      </w:r>
      <w:r w:rsidRPr="00DB1104">
        <w:rPr>
          <w:rFonts w:ascii="Times New Roman" w:hAnsi="Times New Roman" w:cs="Times New Roman"/>
          <w:sz w:val="24"/>
          <w:szCs w:val="24"/>
        </w:rPr>
        <w:t xml:space="preserve">) </w:t>
      </w:r>
      <w:r w:rsidR="00733C44" w:rsidRPr="00DB1104">
        <w:rPr>
          <w:rFonts w:ascii="Times New Roman" w:hAnsi="Times New Roman" w:cs="Times New Roman"/>
          <w:sz w:val="24"/>
          <w:szCs w:val="24"/>
        </w:rPr>
        <w:t>caused</w:t>
      </w:r>
      <w:r w:rsidRPr="00DB1104">
        <w:rPr>
          <w:rFonts w:ascii="Times New Roman" w:hAnsi="Times New Roman" w:cs="Times New Roman"/>
          <w:sz w:val="24"/>
          <w:szCs w:val="24"/>
        </w:rPr>
        <w:t xml:space="preserve"> a sustained rise in MAP lasting over </w:t>
      </w:r>
      <w:r w:rsidR="0003264A">
        <w:rPr>
          <w:rFonts w:ascii="Times New Roman" w:hAnsi="Times New Roman" w:cs="Times New Roman"/>
          <w:sz w:val="24"/>
          <w:szCs w:val="24"/>
        </w:rPr>
        <w:t>2</w:t>
      </w:r>
      <w:r w:rsidR="000A4DD8">
        <w:rPr>
          <w:rFonts w:ascii="Times New Roman" w:hAnsi="Times New Roman" w:cs="Times New Roman"/>
          <w:sz w:val="24"/>
          <w:szCs w:val="24"/>
        </w:rPr>
        <w:t xml:space="preserve"> </w:t>
      </w:r>
      <w:r w:rsidRPr="00DB1104">
        <w:rPr>
          <w:rFonts w:ascii="Times New Roman" w:hAnsi="Times New Roman" w:cs="Times New Roman"/>
          <w:sz w:val="24"/>
          <w:szCs w:val="24"/>
        </w:rPr>
        <w:t>hours</w:t>
      </w:r>
      <w:r w:rsidR="002522D8" w:rsidRPr="00DB1104">
        <w:rPr>
          <w:rFonts w:ascii="Times New Roman" w:hAnsi="Times New Roman" w:cs="Times New Roman"/>
          <w:sz w:val="24"/>
          <w:szCs w:val="24"/>
        </w:rPr>
        <w:t xml:space="preserve"> in both control and hypovolaemic rats</w:t>
      </w:r>
      <w:r w:rsidRPr="00DB1104">
        <w:rPr>
          <w:rFonts w:ascii="Times New Roman" w:hAnsi="Times New Roman" w:cs="Times New Roman"/>
          <w:sz w:val="24"/>
          <w:szCs w:val="24"/>
        </w:rPr>
        <w:t>. This increase was not attributed to sodium content, as an equimolar NaCl solution</w:t>
      </w:r>
      <w:r w:rsidR="00DB0E97" w:rsidRPr="00DB1104">
        <w:rPr>
          <w:rFonts w:ascii="Times New Roman" w:hAnsi="Times New Roman" w:cs="Times New Roman"/>
          <w:sz w:val="24"/>
          <w:szCs w:val="24"/>
        </w:rPr>
        <w:t xml:space="preserve"> </w:t>
      </w:r>
      <w:r w:rsidRPr="00DB1104">
        <w:rPr>
          <w:rFonts w:ascii="Times New Roman" w:hAnsi="Times New Roman" w:cs="Times New Roman"/>
          <w:sz w:val="24"/>
          <w:szCs w:val="24"/>
        </w:rPr>
        <w:t>caused a smaller, shorter-lasting rise. In haemorrhaged rats, GHB (200 mg kg</w:t>
      </w:r>
      <w:r w:rsidRPr="00DB1104">
        <w:rPr>
          <w:rFonts w:ascii="Times New Roman" w:hAnsi="Times New Roman" w:cs="Times New Roman"/>
          <w:sz w:val="24"/>
          <w:szCs w:val="24"/>
          <w:vertAlign w:val="superscript"/>
        </w:rPr>
        <w:t>-1</w:t>
      </w:r>
      <w:r w:rsidR="00224C84" w:rsidRPr="00DB1104">
        <w:rPr>
          <w:rFonts w:ascii="Times New Roman" w:hAnsi="Times New Roman" w:cs="Times New Roman"/>
          <w:sz w:val="24"/>
          <w:szCs w:val="24"/>
          <w:vertAlign w:val="superscript"/>
        </w:rPr>
        <w:t xml:space="preserve"> </w:t>
      </w:r>
      <w:r w:rsidR="00224C84" w:rsidRPr="00DB1104">
        <w:rPr>
          <w:rFonts w:ascii="Times New Roman" w:hAnsi="Times New Roman" w:cs="Times New Roman"/>
          <w:sz w:val="24"/>
          <w:szCs w:val="24"/>
        </w:rPr>
        <w:t>IV</w:t>
      </w:r>
      <w:r w:rsidRPr="00DB1104">
        <w:rPr>
          <w:rFonts w:ascii="Times New Roman" w:hAnsi="Times New Roman" w:cs="Times New Roman"/>
          <w:sz w:val="24"/>
          <w:szCs w:val="24"/>
        </w:rPr>
        <w:t xml:space="preserve">) rapidly restored MAP and cardiac output </w:t>
      </w:r>
      <w:r w:rsidR="0003264A">
        <w:rPr>
          <w:rFonts w:ascii="Times New Roman" w:hAnsi="Times New Roman" w:cs="Times New Roman"/>
          <w:sz w:val="24"/>
          <w:szCs w:val="24"/>
        </w:rPr>
        <w:t xml:space="preserve">(CO) </w:t>
      </w:r>
      <w:r w:rsidRPr="00DB1104">
        <w:rPr>
          <w:rFonts w:ascii="Times New Roman" w:hAnsi="Times New Roman" w:cs="Times New Roman"/>
          <w:sz w:val="24"/>
          <w:szCs w:val="24"/>
        </w:rPr>
        <w:t xml:space="preserve">to pre-haemorrhage levels, whereas NaCl </w:t>
      </w:r>
      <w:r w:rsidR="00ED4B2C" w:rsidRPr="00DB1104">
        <w:rPr>
          <w:rFonts w:ascii="Times New Roman" w:hAnsi="Times New Roman" w:cs="Times New Roman"/>
          <w:sz w:val="24"/>
          <w:szCs w:val="24"/>
        </w:rPr>
        <w:t xml:space="preserve">(23%) </w:t>
      </w:r>
      <w:r w:rsidRPr="00DB1104">
        <w:rPr>
          <w:rFonts w:ascii="Times New Roman" w:hAnsi="Times New Roman" w:cs="Times New Roman"/>
          <w:sz w:val="24"/>
          <w:szCs w:val="24"/>
        </w:rPr>
        <w:t>produced a significant but smaller increase (Boyd et al., 1992).</w:t>
      </w:r>
      <w:r w:rsidRPr="0083418B">
        <w:t xml:space="preserve"> </w:t>
      </w:r>
      <w:r w:rsidRPr="00DB1104">
        <w:rPr>
          <w:rFonts w:ascii="Times New Roman" w:hAnsi="Times New Roman" w:cs="Times New Roman"/>
          <w:sz w:val="24"/>
          <w:szCs w:val="24"/>
        </w:rPr>
        <w:t xml:space="preserve">The same </w:t>
      </w:r>
      <w:r w:rsidR="00A772E9" w:rsidRPr="00DB1104">
        <w:rPr>
          <w:rFonts w:ascii="Times New Roman" w:hAnsi="Times New Roman" w:cs="Times New Roman"/>
          <w:sz w:val="24"/>
          <w:szCs w:val="24"/>
        </w:rPr>
        <w:t xml:space="preserve">study </w:t>
      </w:r>
      <w:r w:rsidRPr="00DB1104">
        <w:rPr>
          <w:rFonts w:ascii="Times New Roman" w:hAnsi="Times New Roman" w:cs="Times New Roman"/>
          <w:sz w:val="24"/>
          <w:szCs w:val="24"/>
        </w:rPr>
        <w:t xml:space="preserve">showed </w:t>
      </w:r>
      <w:r w:rsidR="00ED4B2C" w:rsidRPr="00DB1104">
        <w:rPr>
          <w:rFonts w:ascii="Times New Roman" w:hAnsi="Times New Roman" w:cs="Times New Roman"/>
          <w:sz w:val="24"/>
          <w:szCs w:val="24"/>
        </w:rPr>
        <w:t>t</w:t>
      </w:r>
      <w:r w:rsidRPr="00DB1104">
        <w:rPr>
          <w:rFonts w:ascii="Times New Roman" w:hAnsi="Times New Roman" w:cs="Times New Roman"/>
          <w:sz w:val="24"/>
          <w:szCs w:val="24"/>
        </w:rPr>
        <w:t>hat the administration of GHB to hypovolaemic rats induce</w:t>
      </w:r>
      <w:r w:rsidR="00A772E9" w:rsidRPr="00DB1104">
        <w:rPr>
          <w:rFonts w:ascii="Times New Roman" w:hAnsi="Times New Roman" w:cs="Times New Roman"/>
          <w:sz w:val="24"/>
          <w:szCs w:val="24"/>
        </w:rPr>
        <w:t>d</w:t>
      </w:r>
      <w:r w:rsidRPr="00DB1104">
        <w:rPr>
          <w:rFonts w:ascii="Times New Roman" w:hAnsi="Times New Roman" w:cs="Times New Roman"/>
          <w:sz w:val="24"/>
          <w:szCs w:val="24"/>
        </w:rPr>
        <w:t xml:space="preserve"> threefold increases in </w:t>
      </w:r>
      <w:r w:rsidR="0003264A">
        <w:rPr>
          <w:rFonts w:ascii="Times New Roman" w:hAnsi="Times New Roman" w:cs="Times New Roman"/>
          <w:sz w:val="24"/>
          <w:szCs w:val="24"/>
        </w:rPr>
        <w:t>CO</w:t>
      </w:r>
      <w:r w:rsidR="000A4DD8">
        <w:rPr>
          <w:rFonts w:ascii="Times New Roman" w:hAnsi="Times New Roman" w:cs="Times New Roman"/>
          <w:sz w:val="24"/>
          <w:szCs w:val="24"/>
        </w:rPr>
        <w:t xml:space="preserve"> </w:t>
      </w:r>
      <w:r w:rsidRPr="00DB1104">
        <w:rPr>
          <w:rFonts w:ascii="Times New Roman" w:hAnsi="Times New Roman" w:cs="Times New Roman"/>
          <w:sz w:val="24"/>
          <w:szCs w:val="24"/>
        </w:rPr>
        <w:t>compared to GHB treated normovolemic controls.</w:t>
      </w:r>
      <w:r w:rsidRPr="0083418B">
        <w:rPr>
          <w:rFonts w:ascii="Times New Roman" w:hAnsi="Times New Roman" w:cs="Times New Roman"/>
          <w:sz w:val="24"/>
          <w:szCs w:val="24"/>
        </w:rPr>
        <w:t xml:space="preserve"> </w:t>
      </w:r>
      <w:r w:rsidR="005466D8" w:rsidRPr="0083418B">
        <w:rPr>
          <w:rFonts w:ascii="Times New Roman" w:hAnsi="Times New Roman" w:cs="Times New Roman"/>
          <w:sz w:val="24"/>
          <w:szCs w:val="24"/>
        </w:rPr>
        <w:t>Similarly, in dogs, GHB (500 mg kg</w:t>
      </w:r>
      <w:r w:rsidR="005466D8" w:rsidRPr="0083418B">
        <w:rPr>
          <w:rFonts w:ascii="Times New Roman" w:hAnsi="Times New Roman" w:cs="Times New Roman"/>
          <w:sz w:val="24"/>
          <w:szCs w:val="24"/>
          <w:vertAlign w:val="superscript"/>
        </w:rPr>
        <w:t>-1</w:t>
      </w:r>
      <w:r w:rsidR="005466D8" w:rsidRPr="0083418B">
        <w:rPr>
          <w:rFonts w:ascii="Times New Roman" w:hAnsi="Times New Roman" w:cs="Times New Roman"/>
          <w:sz w:val="24"/>
          <w:szCs w:val="24"/>
        </w:rPr>
        <w:t xml:space="preserve"> IV) caused a mild, progressive increase</w:t>
      </w:r>
      <w:r w:rsidR="00116F0B" w:rsidRPr="0083418B">
        <w:rPr>
          <w:rFonts w:ascii="Times New Roman" w:hAnsi="Times New Roman" w:cs="Times New Roman"/>
          <w:sz w:val="24"/>
          <w:szCs w:val="24"/>
        </w:rPr>
        <w:t xml:space="preserve"> in</w:t>
      </w:r>
      <w:r w:rsidR="005466D8" w:rsidRPr="0083418B">
        <w:rPr>
          <w:rFonts w:ascii="Times New Roman" w:hAnsi="Times New Roman" w:cs="Times New Roman"/>
          <w:sz w:val="24"/>
          <w:szCs w:val="24"/>
        </w:rPr>
        <w:t xml:space="preserve"> </w:t>
      </w:r>
      <w:r w:rsidR="00116F0B" w:rsidRPr="0083418B">
        <w:rPr>
          <w:rFonts w:ascii="Times New Roman" w:hAnsi="Times New Roman" w:cs="Times New Roman"/>
          <w:sz w:val="24"/>
          <w:szCs w:val="24"/>
        </w:rPr>
        <w:t xml:space="preserve">blood pressure </w:t>
      </w:r>
      <w:r w:rsidR="005466D8" w:rsidRPr="0083418B">
        <w:rPr>
          <w:rFonts w:ascii="Times New Roman" w:hAnsi="Times New Roman" w:cs="Times New Roman"/>
          <w:sz w:val="24"/>
          <w:szCs w:val="24"/>
        </w:rPr>
        <w:t>(</w:t>
      </w:r>
      <w:proofErr w:type="spellStart"/>
      <w:r w:rsidR="005466D8" w:rsidRPr="0083418B">
        <w:rPr>
          <w:rFonts w:ascii="Times New Roman" w:hAnsi="Times New Roman" w:cs="Times New Roman"/>
          <w:sz w:val="24"/>
          <w:szCs w:val="24"/>
        </w:rPr>
        <w:t>Laborit</w:t>
      </w:r>
      <w:proofErr w:type="spellEnd"/>
      <w:r w:rsidR="005466D8" w:rsidRPr="0083418B">
        <w:rPr>
          <w:rFonts w:ascii="Times New Roman" w:hAnsi="Times New Roman" w:cs="Times New Roman"/>
          <w:sz w:val="24"/>
          <w:szCs w:val="24"/>
        </w:rPr>
        <w:t xml:space="preserve">, 1964). In </w:t>
      </w:r>
      <w:r w:rsidR="005466D8" w:rsidRPr="0083418B">
        <w:rPr>
          <w:rFonts w:ascii="Times New Roman" w:hAnsi="Times New Roman" w:cs="Times New Roman"/>
          <w:sz w:val="24"/>
          <w:szCs w:val="24"/>
        </w:rPr>
        <w:lastRenderedPageBreak/>
        <w:t>rodents,</w:t>
      </w:r>
      <w:r w:rsidR="005466D8" w:rsidRPr="003E2691">
        <w:rPr>
          <w:rFonts w:ascii="Times New Roman" w:hAnsi="Times New Roman" w:cs="Times New Roman"/>
          <w:sz w:val="24"/>
          <w:szCs w:val="24"/>
        </w:rPr>
        <w:t xml:space="preserve"> IV and intragastric GHB (180 mg</w:t>
      </w:r>
      <w:r w:rsidR="002716E5" w:rsidRPr="003E2691">
        <w:rPr>
          <w:rFonts w:ascii="Times New Roman" w:hAnsi="Times New Roman" w:cs="Times New Roman"/>
          <w:sz w:val="24"/>
          <w:szCs w:val="24"/>
        </w:rPr>
        <w:t xml:space="preserve"> </w:t>
      </w:r>
      <w:r w:rsidR="005466D8" w:rsidRPr="003E2691">
        <w:rPr>
          <w:rFonts w:ascii="Times New Roman" w:hAnsi="Times New Roman" w:cs="Times New Roman"/>
          <w:sz w:val="24"/>
          <w:szCs w:val="24"/>
        </w:rPr>
        <w:t>kg</w:t>
      </w:r>
      <w:r w:rsidR="002716E5" w:rsidRPr="003E2691">
        <w:rPr>
          <w:rFonts w:ascii="Times New Roman" w:hAnsi="Times New Roman" w:cs="Times New Roman"/>
          <w:sz w:val="24"/>
          <w:szCs w:val="24"/>
          <w:vertAlign w:val="superscript"/>
        </w:rPr>
        <w:t>-1</w:t>
      </w:r>
      <w:r w:rsidR="005466D8" w:rsidRPr="003E2691">
        <w:rPr>
          <w:rFonts w:ascii="Times New Roman" w:hAnsi="Times New Roman" w:cs="Times New Roman"/>
          <w:sz w:val="24"/>
          <w:szCs w:val="24"/>
        </w:rPr>
        <w:t xml:space="preserve"> and 1000 mg kg</w:t>
      </w:r>
      <w:r w:rsidR="005466D8" w:rsidRPr="003E2691">
        <w:rPr>
          <w:rFonts w:ascii="Times New Roman" w:hAnsi="Times New Roman" w:cs="Times New Roman"/>
          <w:sz w:val="24"/>
          <w:szCs w:val="24"/>
          <w:vertAlign w:val="superscript"/>
        </w:rPr>
        <w:t>-1</w:t>
      </w:r>
      <w:r w:rsidR="005466D8" w:rsidRPr="003E2691">
        <w:rPr>
          <w:rFonts w:ascii="Times New Roman" w:hAnsi="Times New Roman" w:cs="Times New Roman"/>
          <w:sz w:val="24"/>
          <w:szCs w:val="24"/>
        </w:rPr>
        <w:t xml:space="preserve">) </w:t>
      </w:r>
      <w:r w:rsidR="00E27F0C">
        <w:rPr>
          <w:rFonts w:ascii="Times New Roman" w:hAnsi="Times New Roman" w:cs="Times New Roman"/>
          <w:sz w:val="24"/>
          <w:szCs w:val="24"/>
        </w:rPr>
        <w:t>increa</w:t>
      </w:r>
      <w:r w:rsidR="00E27F0C" w:rsidRPr="003E2691">
        <w:rPr>
          <w:rFonts w:ascii="Times New Roman" w:hAnsi="Times New Roman" w:cs="Times New Roman"/>
          <w:sz w:val="24"/>
          <w:szCs w:val="24"/>
        </w:rPr>
        <w:t xml:space="preserve">sed </w:t>
      </w:r>
      <w:r w:rsidR="005466D8" w:rsidRPr="003E2691">
        <w:rPr>
          <w:rFonts w:ascii="Times New Roman" w:hAnsi="Times New Roman" w:cs="Times New Roman"/>
          <w:sz w:val="24"/>
          <w:szCs w:val="24"/>
        </w:rPr>
        <w:t xml:space="preserve">MAP </w:t>
      </w:r>
      <w:r w:rsidR="00E27F0C">
        <w:rPr>
          <w:rFonts w:ascii="Times New Roman" w:hAnsi="Times New Roman" w:cs="Times New Roman"/>
          <w:sz w:val="24"/>
          <w:szCs w:val="24"/>
        </w:rPr>
        <w:t>by</w:t>
      </w:r>
      <w:r w:rsidR="005466D8" w:rsidRPr="003E2691">
        <w:rPr>
          <w:rFonts w:ascii="Times New Roman" w:hAnsi="Times New Roman" w:cs="Times New Roman"/>
          <w:sz w:val="24"/>
          <w:szCs w:val="24"/>
        </w:rPr>
        <w:t xml:space="preserve"> 24 ± 3 mm Hg over 28 ± 8 minutes and 60 ± 5 mm Hg over 227 ± 37 minutes, respectively (Hicks et al., 2004). However, </w:t>
      </w:r>
      <w:proofErr w:type="spellStart"/>
      <w:r w:rsidR="005466D8" w:rsidRPr="003E2691">
        <w:rPr>
          <w:rFonts w:ascii="Times New Roman" w:hAnsi="Times New Roman" w:cs="Times New Roman"/>
          <w:sz w:val="24"/>
          <w:szCs w:val="24"/>
        </w:rPr>
        <w:t>Laborit</w:t>
      </w:r>
      <w:proofErr w:type="spellEnd"/>
      <w:r w:rsidR="005466D8" w:rsidRPr="003E2691">
        <w:rPr>
          <w:rFonts w:ascii="Times New Roman" w:hAnsi="Times New Roman" w:cs="Times New Roman"/>
          <w:sz w:val="24"/>
          <w:szCs w:val="24"/>
        </w:rPr>
        <w:t xml:space="preserve"> (1964) noted a transient decrease in blood pressure in rabbits after intraperitoneal GHB (500-1000 mg kg</w:t>
      </w:r>
      <w:r w:rsidR="005466D8" w:rsidRPr="003E2691">
        <w:rPr>
          <w:rFonts w:ascii="Times New Roman" w:hAnsi="Times New Roman" w:cs="Times New Roman"/>
          <w:sz w:val="24"/>
          <w:szCs w:val="24"/>
          <w:vertAlign w:val="superscript"/>
        </w:rPr>
        <w:t>-1</w:t>
      </w:r>
      <w:r w:rsidR="005466D8" w:rsidRPr="003E2691">
        <w:rPr>
          <w:rFonts w:ascii="Times New Roman" w:hAnsi="Times New Roman" w:cs="Times New Roman"/>
          <w:sz w:val="24"/>
          <w:szCs w:val="24"/>
        </w:rPr>
        <w:t>), even after vagotomy. The increase</w:t>
      </w:r>
      <w:r w:rsidR="000E4FA9">
        <w:rPr>
          <w:rFonts w:ascii="Times New Roman" w:hAnsi="Times New Roman" w:cs="Times New Roman"/>
          <w:sz w:val="24"/>
          <w:szCs w:val="24"/>
        </w:rPr>
        <w:t xml:space="preserve"> in MAP</w:t>
      </w:r>
      <w:r w:rsidR="005466D8" w:rsidRPr="003E2691">
        <w:rPr>
          <w:rFonts w:ascii="Times New Roman" w:hAnsi="Times New Roman" w:cs="Times New Roman"/>
          <w:sz w:val="24"/>
          <w:szCs w:val="24"/>
        </w:rPr>
        <w:t xml:space="preserve"> in rats is likely due to central GABA</w:t>
      </w:r>
      <w:r w:rsidR="005466D8" w:rsidRPr="003E2691">
        <w:rPr>
          <w:rFonts w:ascii="Times New Roman" w:hAnsi="Times New Roman" w:cs="Times New Roman"/>
          <w:sz w:val="24"/>
          <w:szCs w:val="24"/>
          <w:vertAlign w:val="subscript"/>
        </w:rPr>
        <w:t>B</w:t>
      </w:r>
      <w:r w:rsidR="005466D8" w:rsidRPr="003E2691">
        <w:rPr>
          <w:rFonts w:ascii="Times New Roman" w:hAnsi="Times New Roman" w:cs="Times New Roman"/>
          <w:sz w:val="24"/>
          <w:szCs w:val="24"/>
        </w:rPr>
        <w:t xml:space="preserve"> receptor activation, enhancing sympathetic activity, though the exact mechanism remains unclear and may involve specific GHB receptor activation (Hicks et al., 2004). Howard and Feigenbaum (1997) also found that GHB increased striatal dopamine production in anaesthetised animals</w:t>
      </w:r>
      <w:r w:rsidR="00036BDE">
        <w:rPr>
          <w:rFonts w:ascii="Times New Roman" w:hAnsi="Times New Roman" w:cs="Times New Roman"/>
          <w:sz w:val="24"/>
          <w:szCs w:val="24"/>
        </w:rPr>
        <w:t>,</w:t>
      </w:r>
      <w:r w:rsidR="005466D8" w:rsidRPr="003E2691">
        <w:rPr>
          <w:rFonts w:ascii="Times New Roman" w:hAnsi="Times New Roman" w:cs="Times New Roman"/>
          <w:sz w:val="24"/>
          <w:szCs w:val="24"/>
        </w:rPr>
        <w:t xml:space="preserve"> but inhibited it in awake animals, with variations </w:t>
      </w:r>
      <w:r w:rsidR="00036BDE">
        <w:rPr>
          <w:rFonts w:ascii="Times New Roman" w:hAnsi="Times New Roman" w:cs="Times New Roman"/>
          <w:sz w:val="24"/>
          <w:szCs w:val="24"/>
        </w:rPr>
        <w:t>depending on</w:t>
      </w:r>
      <w:r w:rsidR="005466D8" w:rsidRPr="003E2691">
        <w:rPr>
          <w:rFonts w:ascii="Times New Roman" w:hAnsi="Times New Roman" w:cs="Times New Roman"/>
          <w:sz w:val="24"/>
          <w:szCs w:val="24"/>
        </w:rPr>
        <w:t xml:space="preserve"> the route of </w:t>
      </w:r>
      <w:proofErr w:type="spellStart"/>
      <w:r w:rsidR="005466D8" w:rsidRPr="003E2691">
        <w:rPr>
          <w:rFonts w:ascii="Times New Roman" w:hAnsi="Times New Roman" w:cs="Times New Roman"/>
          <w:sz w:val="24"/>
          <w:szCs w:val="24"/>
        </w:rPr>
        <w:t>administration.</w:t>
      </w:r>
      <w:r w:rsidR="00DC488E">
        <w:rPr>
          <w:rFonts w:ascii="Times New Roman" w:hAnsi="Times New Roman" w:cs="Times New Roman"/>
          <w:sz w:val="24"/>
          <w:szCs w:val="24"/>
        </w:rPr>
        <w:t>C</w:t>
      </w:r>
      <w:r w:rsidR="00DC488E" w:rsidRPr="00DC488E">
        <w:rPr>
          <w:rFonts w:ascii="Times New Roman" w:hAnsi="Times New Roman" w:cs="Times New Roman"/>
          <w:sz w:val="24"/>
          <w:szCs w:val="24"/>
        </w:rPr>
        <w:t>hanges</w:t>
      </w:r>
      <w:proofErr w:type="spellEnd"/>
      <w:r w:rsidR="00DC488E" w:rsidRPr="00DC488E">
        <w:rPr>
          <w:rFonts w:ascii="Times New Roman" w:hAnsi="Times New Roman" w:cs="Times New Roman"/>
          <w:sz w:val="24"/>
          <w:szCs w:val="24"/>
        </w:rPr>
        <w:t xml:space="preserve"> in dopamine release</w:t>
      </w:r>
      <w:r w:rsidR="00DC488E">
        <w:rPr>
          <w:rFonts w:ascii="Times New Roman" w:hAnsi="Times New Roman" w:cs="Times New Roman"/>
          <w:sz w:val="24"/>
          <w:szCs w:val="24"/>
        </w:rPr>
        <w:t xml:space="preserve"> have been suggested to contributed to d</w:t>
      </w:r>
      <w:r w:rsidR="00DC488E" w:rsidRPr="00DC488E">
        <w:rPr>
          <w:rFonts w:ascii="Times New Roman" w:hAnsi="Times New Roman" w:cs="Times New Roman"/>
          <w:sz w:val="24"/>
          <w:szCs w:val="24"/>
        </w:rPr>
        <w:t>ual effects</w:t>
      </w:r>
      <w:r w:rsidR="00DC488E">
        <w:rPr>
          <w:rFonts w:ascii="Times New Roman" w:hAnsi="Times New Roman" w:cs="Times New Roman"/>
          <w:sz w:val="24"/>
          <w:szCs w:val="24"/>
        </w:rPr>
        <w:t xml:space="preserve"> of GHB</w:t>
      </w:r>
      <w:r w:rsidR="00DC488E" w:rsidRPr="00DC488E">
        <w:rPr>
          <w:rFonts w:ascii="Times New Roman" w:hAnsi="Times New Roman" w:cs="Times New Roman"/>
          <w:sz w:val="24"/>
          <w:szCs w:val="24"/>
        </w:rPr>
        <w:t xml:space="preserve"> as a sedative and stimulant</w:t>
      </w:r>
      <w:r w:rsidR="00DC488E">
        <w:rPr>
          <w:rFonts w:ascii="Times New Roman" w:hAnsi="Times New Roman" w:cs="Times New Roman"/>
          <w:sz w:val="24"/>
          <w:szCs w:val="24"/>
        </w:rPr>
        <w:t xml:space="preserve"> </w:t>
      </w:r>
      <w:r w:rsidR="00DC488E" w:rsidRPr="00DC488E">
        <w:rPr>
          <w:rFonts w:ascii="Times New Roman" w:hAnsi="Times New Roman" w:cs="Times New Roman"/>
          <w:sz w:val="24"/>
          <w:szCs w:val="24"/>
        </w:rPr>
        <w:t>(</w:t>
      </w:r>
      <w:r w:rsidR="000159E2">
        <w:rPr>
          <w:rFonts w:ascii="Times New Roman" w:hAnsi="Times New Roman" w:cs="Times New Roman"/>
          <w:sz w:val="24"/>
          <w:szCs w:val="24"/>
        </w:rPr>
        <w:t>Dudek &amp; Fanelli, 1980). The</w:t>
      </w:r>
      <w:r w:rsidR="00DC488E" w:rsidRPr="00DC488E">
        <w:rPr>
          <w:rFonts w:ascii="Times New Roman" w:hAnsi="Times New Roman" w:cs="Times New Roman"/>
          <w:sz w:val="24"/>
          <w:szCs w:val="24"/>
        </w:rPr>
        <w:t xml:space="preserve"> observed </w:t>
      </w:r>
      <w:r w:rsidR="000159E2">
        <w:rPr>
          <w:rFonts w:ascii="Times New Roman" w:hAnsi="Times New Roman" w:cs="Times New Roman"/>
          <w:sz w:val="24"/>
          <w:szCs w:val="24"/>
        </w:rPr>
        <w:t>effects on MAP</w:t>
      </w:r>
      <w:r w:rsidR="00DC488E" w:rsidRPr="00DC488E">
        <w:rPr>
          <w:rFonts w:ascii="Times New Roman" w:hAnsi="Times New Roman" w:cs="Times New Roman"/>
          <w:sz w:val="24"/>
          <w:szCs w:val="24"/>
        </w:rPr>
        <w:t xml:space="preserve"> suggest potential use in managing hypotension.</w:t>
      </w:r>
    </w:p>
    <w:p w14:paraId="2D38AB0A" w14:textId="7ECD3D47" w:rsidR="005466D8" w:rsidRPr="003E2691" w:rsidRDefault="005466D8" w:rsidP="0095650F">
      <w:pPr>
        <w:ind w:firstLine="720"/>
        <w:jc w:val="both"/>
        <w:rPr>
          <w:rFonts w:ascii="Times New Roman" w:hAnsi="Times New Roman" w:cs="Times New Roman"/>
          <w:sz w:val="24"/>
          <w:szCs w:val="24"/>
        </w:rPr>
      </w:pPr>
      <w:r w:rsidRPr="00DB1104">
        <w:rPr>
          <w:rFonts w:ascii="Times New Roman" w:hAnsi="Times New Roman" w:cs="Times New Roman"/>
          <w:sz w:val="24"/>
          <w:szCs w:val="24"/>
        </w:rPr>
        <w:t xml:space="preserve">While </w:t>
      </w:r>
      <w:r w:rsidR="001B5E45">
        <w:rPr>
          <w:rFonts w:ascii="Times New Roman" w:hAnsi="Times New Roman" w:cs="Times New Roman"/>
          <w:sz w:val="24"/>
          <w:szCs w:val="24"/>
        </w:rPr>
        <w:t>our</w:t>
      </w:r>
      <w:r w:rsidRPr="00DB1104">
        <w:rPr>
          <w:rFonts w:ascii="Times New Roman" w:hAnsi="Times New Roman" w:cs="Times New Roman"/>
          <w:sz w:val="24"/>
          <w:szCs w:val="24"/>
        </w:rPr>
        <w:t xml:space="preserve"> study showed </w:t>
      </w:r>
      <w:r w:rsidR="002522D8" w:rsidRPr="00DB1104">
        <w:rPr>
          <w:rFonts w:ascii="Times New Roman" w:hAnsi="Times New Roman" w:cs="Times New Roman"/>
          <w:sz w:val="24"/>
          <w:szCs w:val="24"/>
        </w:rPr>
        <w:t xml:space="preserve">that GHB exerted </w:t>
      </w:r>
      <w:r w:rsidRPr="00DB1104">
        <w:rPr>
          <w:rFonts w:ascii="Times New Roman" w:hAnsi="Times New Roman" w:cs="Times New Roman"/>
          <w:sz w:val="24"/>
          <w:szCs w:val="24"/>
        </w:rPr>
        <w:t>no significant</w:t>
      </w:r>
      <w:r w:rsidR="006713FB" w:rsidRPr="00DB1104">
        <w:rPr>
          <w:rFonts w:ascii="Times New Roman" w:hAnsi="Times New Roman" w:cs="Times New Roman"/>
          <w:sz w:val="24"/>
          <w:szCs w:val="24"/>
        </w:rPr>
        <w:t xml:space="preserve"> effect</w:t>
      </w:r>
      <w:r w:rsidR="002522D8" w:rsidRPr="00DB1104">
        <w:rPr>
          <w:rFonts w:ascii="Times New Roman" w:hAnsi="Times New Roman" w:cs="Times New Roman"/>
          <w:sz w:val="24"/>
          <w:szCs w:val="24"/>
        </w:rPr>
        <w:t>s</w:t>
      </w:r>
      <w:r w:rsidR="006713FB" w:rsidRPr="00DB1104">
        <w:rPr>
          <w:rFonts w:ascii="Times New Roman" w:hAnsi="Times New Roman" w:cs="Times New Roman"/>
          <w:sz w:val="24"/>
          <w:szCs w:val="24"/>
        </w:rPr>
        <w:t xml:space="preserve"> on</w:t>
      </w:r>
      <w:r w:rsidRPr="00DB1104">
        <w:rPr>
          <w:rFonts w:ascii="Times New Roman" w:hAnsi="Times New Roman" w:cs="Times New Roman"/>
          <w:sz w:val="24"/>
          <w:szCs w:val="24"/>
        </w:rPr>
        <w:t xml:space="preserve"> HR, it may have been underpowered</w:t>
      </w:r>
      <w:r w:rsidR="002522D8" w:rsidRPr="00DB1104">
        <w:rPr>
          <w:rFonts w:ascii="Times New Roman" w:hAnsi="Times New Roman" w:cs="Times New Roman"/>
          <w:sz w:val="24"/>
          <w:szCs w:val="24"/>
        </w:rPr>
        <w:t xml:space="preserve"> for this outcome</w:t>
      </w:r>
      <w:r w:rsidRPr="00DB1104">
        <w:rPr>
          <w:rFonts w:ascii="Times New Roman" w:hAnsi="Times New Roman" w:cs="Times New Roman"/>
          <w:sz w:val="24"/>
          <w:szCs w:val="24"/>
        </w:rPr>
        <w:t>.</w:t>
      </w:r>
      <w:r w:rsidR="00242C68" w:rsidRPr="0003264A">
        <w:rPr>
          <w:rFonts w:ascii="Times New Roman" w:hAnsi="Times New Roman" w:cs="Times New Roman"/>
          <w:sz w:val="24"/>
          <w:szCs w:val="24"/>
        </w:rPr>
        <w:t xml:space="preserve"> </w:t>
      </w:r>
      <w:r w:rsidR="0003264A">
        <w:rPr>
          <w:rFonts w:ascii="Times New Roman" w:hAnsi="Times New Roman" w:cs="Times New Roman"/>
          <w:sz w:val="24"/>
          <w:szCs w:val="24"/>
        </w:rPr>
        <w:t xml:space="preserve">The </w:t>
      </w:r>
      <w:r w:rsidR="00242C68" w:rsidRPr="003E2691">
        <w:rPr>
          <w:rFonts w:ascii="Times New Roman" w:hAnsi="Times New Roman" w:cs="Times New Roman"/>
          <w:sz w:val="24"/>
          <w:szCs w:val="24"/>
        </w:rPr>
        <w:t xml:space="preserve">cardiac effects </w:t>
      </w:r>
      <w:r w:rsidR="002522D8">
        <w:rPr>
          <w:rFonts w:ascii="Times New Roman" w:hAnsi="Times New Roman" w:cs="Times New Roman"/>
          <w:sz w:val="24"/>
          <w:szCs w:val="24"/>
        </w:rPr>
        <w:t xml:space="preserve">of </w:t>
      </w:r>
      <w:r w:rsidR="002522D8" w:rsidRPr="003E2691">
        <w:rPr>
          <w:rFonts w:ascii="Times New Roman" w:hAnsi="Times New Roman" w:cs="Times New Roman"/>
          <w:sz w:val="24"/>
          <w:szCs w:val="24"/>
        </w:rPr>
        <w:t>GHB</w:t>
      </w:r>
      <w:r w:rsidR="002522D8">
        <w:rPr>
          <w:rFonts w:ascii="Times New Roman" w:hAnsi="Times New Roman" w:cs="Times New Roman"/>
          <w:sz w:val="24"/>
          <w:szCs w:val="24"/>
        </w:rPr>
        <w:t xml:space="preserve"> </w:t>
      </w:r>
      <w:r w:rsidR="00242C68" w:rsidRPr="003E2691">
        <w:rPr>
          <w:rFonts w:ascii="Times New Roman" w:hAnsi="Times New Roman" w:cs="Times New Roman"/>
          <w:sz w:val="24"/>
          <w:szCs w:val="24"/>
        </w:rPr>
        <w:t>vary by dose and species.</w:t>
      </w:r>
      <w:r w:rsidRPr="003E2691">
        <w:rPr>
          <w:rFonts w:ascii="Times New Roman" w:hAnsi="Times New Roman" w:cs="Times New Roman"/>
          <w:sz w:val="24"/>
          <w:szCs w:val="24"/>
        </w:rPr>
        <w:t xml:space="preserve"> In rats, GHB caused prolonged tachycardia at doses of 560 mg</w:t>
      </w:r>
      <w:r w:rsidR="003E09EB">
        <w:rPr>
          <w:rFonts w:ascii="Times New Roman" w:hAnsi="Times New Roman" w:cs="Times New Roman"/>
          <w:sz w:val="24"/>
          <w:szCs w:val="24"/>
        </w:rPr>
        <w:t xml:space="preserve"> </w:t>
      </w:r>
      <w:r w:rsidRPr="003E2691">
        <w:rPr>
          <w:rFonts w:ascii="Times New Roman" w:hAnsi="Times New Roman" w:cs="Times New Roman"/>
          <w:sz w:val="24"/>
          <w:szCs w:val="24"/>
        </w:rPr>
        <w:t>kg</w:t>
      </w:r>
      <w:r w:rsidR="00B62B52">
        <w:rPr>
          <w:rFonts w:ascii="Times New Roman" w:hAnsi="Times New Roman" w:cs="Times New Roman"/>
          <w:sz w:val="24"/>
          <w:szCs w:val="24"/>
          <w:vertAlign w:val="superscript"/>
        </w:rPr>
        <w:t>-1</w:t>
      </w:r>
      <w:r w:rsidRPr="003E2691">
        <w:rPr>
          <w:rFonts w:ascii="Times New Roman" w:hAnsi="Times New Roman" w:cs="Times New Roman"/>
          <w:sz w:val="24"/>
          <w:szCs w:val="24"/>
        </w:rPr>
        <w:t xml:space="preserve"> and 1000 mg</w:t>
      </w:r>
      <w:r w:rsidR="003E09EB">
        <w:rPr>
          <w:rFonts w:ascii="Times New Roman" w:hAnsi="Times New Roman" w:cs="Times New Roman"/>
          <w:sz w:val="24"/>
          <w:szCs w:val="24"/>
        </w:rPr>
        <w:t xml:space="preserve"> </w:t>
      </w:r>
      <w:r w:rsidRPr="003E2691">
        <w:rPr>
          <w:rFonts w:ascii="Times New Roman" w:hAnsi="Times New Roman" w:cs="Times New Roman"/>
          <w:sz w:val="24"/>
          <w:szCs w:val="24"/>
        </w:rPr>
        <w:t>kg</w:t>
      </w:r>
      <w:r w:rsidR="00B62B52">
        <w:rPr>
          <w:rFonts w:ascii="Times New Roman" w:hAnsi="Times New Roman" w:cs="Times New Roman"/>
          <w:sz w:val="24"/>
          <w:szCs w:val="24"/>
          <w:vertAlign w:val="superscript"/>
        </w:rPr>
        <w:t>-1</w:t>
      </w:r>
      <w:r w:rsidRPr="003E2691">
        <w:rPr>
          <w:rFonts w:ascii="Times New Roman" w:hAnsi="Times New Roman" w:cs="Times New Roman"/>
          <w:sz w:val="24"/>
          <w:szCs w:val="24"/>
        </w:rPr>
        <w:t xml:space="preserve"> IV (Hicks et al., 2004). Conversely, </w:t>
      </w:r>
      <w:proofErr w:type="spellStart"/>
      <w:r w:rsidRPr="003E2691">
        <w:rPr>
          <w:rFonts w:ascii="Times New Roman" w:hAnsi="Times New Roman" w:cs="Times New Roman"/>
          <w:sz w:val="24"/>
          <w:szCs w:val="24"/>
        </w:rPr>
        <w:t>Laborit</w:t>
      </w:r>
      <w:proofErr w:type="spellEnd"/>
      <w:r w:rsidRPr="003E2691">
        <w:rPr>
          <w:rFonts w:ascii="Times New Roman" w:hAnsi="Times New Roman" w:cs="Times New Roman"/>
          <w:sz w:val="24"/>
          <w:szCs w:val="24"/>
        </w:rPr>
        <w:t xml:space="preserve"> (1964) consistently observed bradycardia across species, with GHB counteracting phenothiazine-induced tachycardia and hypotension, though specific data were lacking. </w:t>
      </w:r>
      <w:r w:rsidR="002522D8">
        <w:rPr>
          <w:rFonts w:ascii="Times New Roman" w:hAnsi="Times New Roman" w:cs="Times New Roman"/>
          <w:sz w:val="24"/>
          <w:szCs w:val="24"/>
        </w:rPr>
        <w:t xml:space="preserve">In humans with </w:t>
      </w:r>
      <w:r w:rsidR="002522D8" w:rsidRPr="003E2691">
        <w:rPr>
          <w:rFonts w:ascii="Times New Roman" w:hAnsi="Times New Roman" w:cs="Times New Roman"/>
          <w:sz w:val="24"/>
          <w:szCs w:val="24"/>
        </w:rPr>
        <w:t>GHB intoxication</w:t>
      </w:r>
      <w:r w:rsidR="002522D8">
        <w:rPr>
          <w:rFonts w:ascii="Times New Roman" w:hAnsi="Times New Roman" w:cs="Times New Roman"/>
          <w:sz w:val="24"/>
          <w:szCs w:val="24"/>
        </w:rPr>
        <w:t>,</w:t>
      </w:r>
      <w:r w:rsidR="002522D8" w:rsidRPr="003E2691">
        <w:rPr>
          <w:rFonts w:ascii="Times New Roman" w:hAnsi="Times New Roman" w:cs="Times New Roman"/>
          <w:sz w:val="24"/>
          <w:szCs w:val="24"/>
        </w:rPr>
        <w:t xml:space="preserve"> </w:t>
      </w:r>
      <w:r w:rsidR="002522D8">
        <w:rPr>
          <w:rFonts w:ascii="Times New Roman" w:hAnsi="Times New Roman" w:cs="Times New Roman"/>
          <w:sz w:val="24"/>
          <w:szCs w:val="24"/>
        </w:rPr>
        <w:t>b</w:t>
      </w:r>
      <w:r w:rsidRPr="003E2691">
        <w:rPr>
          <w:rFonts w:ascii="Times New Roman" w:hAnsi="Times New Roman" w:cs="Times New Roman"/>
          <w:sz w:val="24"/>
          <w:szCs w:val="24"/>
        </w:rPr>
        <w:t xml:space="preserve">radycardia is mainly noted (Blumenfeld et al., 1962; </w:t>
      </w:r>
      <w:proofErr w:type="spellStart"/>
      <w:r w:rsidRPr="003E2691">
        <w:rPr>
          <w:rFonts w:ascii="Times New Roman" w:hAnsi="Times New Roman" w:cs="Times New Roman"/>
          <w:sz w:val="24"/>
          <w:szCs w:val="24"/>
        </w:rPr>
        <w:t>Schep</w:t>
      </w:r>
      <w:proofErr w:type="spellEnd"/>
      <w:r w:rsidRPr="003E2691">
        <w:rPr>
          <w:rFonts w:ascii="Times New Roman" w:hAnsi="Times New Roman" w:cs="Times New Roman"/>
          <w:sz w:val="24"/>
          <w:szCs w:val="24"/>
        </w:rPr>
        <w:t xml:space="preserve"> et al., 2012). </w:t>
      </w:r>
      <w:r w:rsidR="002522D8">
        <w:rPr>
          <w:rFonts w:ascii="Times New Roman" w:hAnsi="Times New Roman" w:cs="Times New Roman"/>
          <w:sz w:val="24"/>
          <w:szCs w:val="24"/>
        </w:rPr>
        <w:t>However</w:t>
      </w:r>
      <w:r w:rsidRPr="003E2691">
        <w:rPr>
          <w:rFonts w:ascii="Times New Roman" w:hAnsi="Times New Roman" w:cs="Times New Roman"/>
          <w:sz w:val="24"/>
          <w:szCs w:val="24"/>
        </w:rPr>
        <w:t xml:space="preserve">, </w:t>
      </w:r>
      <w:r w:rsidR="002522D8">
        <w:rPr>
          <w:rFonts w:ascii="Times New Roman" w:hAnsi="Times New Roman" w:cs="Times New Roman"/>
          <w:sz w:val="24"/>
          <w:szCs w:val="24"/>
        </w:rPr>
        <w:t>given</w:t>
      </w:r>
      <w:r w:rsidR="002522D8" w:rsidRPr="003E2691">
        <w:rPr>
          <w:rFonts w:ascii="Times New Roman" w:hAnsi="Times New Roman" w:cs="Times New Roman"/>
          <w:sz w:val="24"/>
          <w:szCs w:val="24"/>
        </w:rPr>
        <w:t xml:space="preserve"> its cardiovascular stability</w:t>
      </w:r>
      <w:r w:rsidR="002522D8">
        <w:rPr>
          <w:rFonts w:ascii="Times New Roman" w:hAnsi="Times New Roman" w:cs="Times New Roman"/>
          <w:sz w:val="24"/>
          <w:szCs w:val="24"/>
        </w:rPr>
        <w:t>,</w:t>
      </w:r>
      <w:r w:rsidR="002522D8" w:rsidRPr="003E2691">
        <w:rPr>
          <w:rFonts w:ascii="Times New Roman" w:hAnsi="Times New Roman" w:cs="Times New Roman"/>
          <w:sz w:val="24"/>
          <w:szCs w:val="24"/>
        </w:rPr>
        <w:t xml:space="preserve"> </w:t>
      </w:r>
      <w:r w:rsidRPr="003E2691">
        <w:rPr>
          <w:rFonts w:ascii="Times New Roman" w:hAnsi="Times New Roman" w:cs="Times New Roman"/>
          <w:sz w:val="24"/>
          <w:szCs w:val="24"/>
        </w:rPr>
        <w:t xml:space="preserve">GHB has </w:t>
      </w:r>
      <w:r w:rsidRPr="0003264A">
        <w:rPr>
          <w:rFonts w:ascii="Times New Roman" w:hAnsi="Times New Roman" w:cs="Times New Roman"/>
          <w:sz w:val="24"/>
          <w:szCs w:val="24"/>
        </w:rPr>
        <w:t xml:space="preserve">been </w:t>
      </w:r>
      <w:r w:rsidRPr="00DB1104">
        <w:rPr>
          <w:rFonts w:ascii="Times New Roman" w:hAnsi="Times New Roman" w:cs="Times New Roman"/>
          <w:sz w:val="24"/>
          <w:szCs w:val="24"/>
        </w:rPr>
        <w:t>used for sedation in</w:t>
      </w:r>
      <w:r w:rsidR="00EB4F58" w:rsidRPr="00DB1104">
        <w:rPr>
          <w:rFonts w:ascii="Times New Roman" w:hAnsi="Times New Roman" w:cs="Times New Roman"/>
          <w:sz w:val="24"/>
          <w:szCs w:val="24"/>
        </w:rPr>
        <w:t xml:space="preserve"> haemodynamically </w:t>
      </w:r>
      <w:r w:rsidR="00D251C5" w:rsidRPr="00DB1104">
        <w:rPr>
          <w:rFonts w:ascii="Times New Roman" w:hAnsi="Times New Roman" w:cs="Times New Roman"/>
          <w:sz w:val="24"/>
          <w:szCs w:val="24"/>
        </w:rPr>
        <w:t xml:space="preserve">unstable </w:t>
      </w:r>
      <w:r w:rsidR="00EB4F58" w:rsidRPr="00DB1104">
        <w:rPr>
          <w:rFonts w:ascii="Times New Roman" w:hAnsi="Times New Roman" w:cs="Times New Roman"/>
          <w:sz w:val="24"/>
          <w:szCs w:val="24"/>
        </w:rPr>
        <w:t>patients</w:t>
      </w:r>
      <w:r w:rsidR="002522D8" w:rsidRPr="00DB1104">
        <w:rPr>
          <w:rFonts w:ascii="Times New Roman" w:hAnsi="Times New Roman" w:cs="Times New Roman"/>
          <w:sz w:val="24"/>
          <w:szCs w:val="24"/>
        </w:rPr>
        <w:t>,</w:t>
      </w:r>
      <w:r w:rsidR="00D27E54" w:rsidRPr="00DB1104">
        <w:rPr>
          <w:rFonts w:ascii="Times New Roman" w:hAnsi="Times New Roman" w:cs="Times New Roman"/>
          <w:sz w:val="24"/>
          <w:szCs w:val="24"/>
        </w:rPr>
        <w:t xml:space="preserve"> i.e. during</w:t>
      </w:r>
      <w:r w:rsidRPr="00DB1104">
        <w:rPr>
          <w:rFonts w:ascii="Times New Roman" w:hAnsi="Times New Roman" w:cs="Times New Roman"/>
          <w:sz w:val="24"/>
          <w:szCs w:val="24"/>
        </w:rPr>
        <w:t xml:space="preserve"> cardiac catheterisation, advanced coronary surgery, and postoperative intensive care</w:t>
      </w:r>
      <w:r w:rsidR="002522D8" w:rsidRPr="00DB1104">
        <w:rPr>
          <w:rFonts w:ascii="Times New Roman" w:hAnsi="Times New Roman" w:cs="Times New Roman"/>
          <w:sz w:val="24"/>
          <w:szCs w:val="24"/>
        </w:rPr>
        <w:t xml:space="preserve"> </w:t>
      </w:r>
      <w:r w:rsidRPr="0003264A">
        <w:rPr>
          <w:rFonts w:ascii="Times New Roman" w:hAnsi="Times New Roman" w:cs="Times New Roman"/>
          <w:sz w:val="24"/>
          <w:szCs w:val="24"/>
        </w:rPr>
        <w:t>(Hunter et al., 1971; Kleinschmidt et al., 1998; Sauer et al., 2019).</w:t>
      </w:r>
      <w:r w:rsidR="006952BB" w:rsidRPr="003E2691">
        <w:rPr>
          <w:rFonts w:ascii="Times New Roman" w:hAnsi="Times New Roman" w:cs="Times New Roman"/>
          <w:sz w:val="24"/>
          <w:szCs w:val="24"/>
        </w:rPr>
        <w:t xml:space="preserve"> </w:t>
      </w:r>
    </w:p>
    <w:p w14:paraId="215AFC62" w14:textId="67995268" w:rsidR="001970BD" w:rsidRPr="003E2691" w:rsidRDefault="001970BD" w:rsidP="00715E8F">
      <w:pPr>
        <w:spacing w:after="0"/>
        <w:ind w:firstLine="720"/>
        <w:jc w:val="both"/>
        <w:rPr>
          <w:rFonts w:ascii="Times New Roman" w:eastAsia="Times New Roman" w:hAnsi="Times New Roman" w:cs="Times New Roman"/>
          <w:sz w:val="24"/>
          <w:szCs w:val="24"/>
        </w:rPr>
      </w:pPr>
      <w:r w:rsidRPr="00DB1104">
        <w:rPr>
          <w:rFonts w:ascii="Times New Roman" w:eastAsia="Times New Roman" w:hAnsi="Times New Roman" w:cs="Times New Roman"/>
          <w:sz w:val="24"/>
          <w:szCs w:val="24"/>
        </w:rPr>
        <w:t xml:space="preserve">After </w:t>
      </w:r>
      <w:r w:rsidR="0003264A">
        <w:rPr>
          <w:rFonts w:ascii="Times New Roman" w:eastAsia="Times New Roman" w:hAnsi="Times New Roman" w:cs="Times New Roman"/>
          <w:sz w:val="24"/>
          <w:szCs w:val="24"/>
        </w:rPr>
        <w:t>the administration</w:t>
      </w:r>
      <w:r w:rsidR="00283350">
        <w:rPr>
          <w:rFonts w:ascii="Times New Roman" w:eastAsia="Times New Roman" w:hAnsi="Times New Roman" w:cs="Times New Roman"/>
          <w:sz w:val="24"/>
          <w:szCs w:val="24"/>
        </w:rPr>
        <w:t xml:space="preserve"> of</w:t>
      </w:r>
      <w:r w:rsidR="000A4DD8">
        <w:rPr>
          <w:rFonts w:ascii="Times New Roman" w:eastAsia="Times New Roman" w:hAnsi="Times New Roman" w:cs="Times New Roman"/>
          <w:sz w:val="24"/>
          <w:szCs w:val="24"/>
        </w:rPr>
        <w:t xml:space="preserve"> </w:t>
      </w:r>
      <w:r w:rsidRPr="00DB1104">
        <w:rPr>
          <w:rFonts w:ascii="Times New Roman" w:eastAsia="Times New Roman" w:hAnsi="Times New Roman" w:cs="Times New Roman"/>
          <w:sz w:val="24"/>
          <w:szCs w:val="24"/>
        </w:rPr>
        <w:t>GHB to the</w:t>
      </w:r>
      <w:r w:rsidR="000A4DD8">
        <w:rPr>
          <w:rFonts w:ascii="Times New Roman" w:eastAsia="Times New Roman" w:hAnsi="Times New Roman" w:cs="Times New Roman"/>
          <w:sz w:val="24"/>
          <w:szCs w:val="24"/>
        </w:rPr>
        <w:t xml:space="preserve"> </w:t>
      </w:r>
      <w:r w:rsidRPr="00DB1104">
        <w:rPr>
          <w:rFonts w:ascii="Times New Roman" w:eastAsia="Times New Roman" w:hAnsi="Times New Roman" w:cs="Times New Roman"/>
          <w:sz w:val="24"/>
          <w:szCs w:val="24"/>
        </w:rPr>
        <w:t>pigs</w:t>
      </w:r>
      <w:r w:rsidR="0003264A">
        <w:rPr>
          <w:rFonts w:ascii="Times New Roman" w:eastAsia="Times New Roman" w:hAnsi="Times New Roman" w:cs="Times New Roman"/>
          <w:sz w:val="24"/>
          <w:szCs w:val="24"/>
        </w:rPr>
        <w:t xml:space="preserve"> used in our study</w:t>
      </w:r>
      <w:r w:rsidRPr="00DB1104">
        <w:rPr>
          <w:rFonts w:ascii="Times New Roman" w:eastAsia="Times New Roman" w:hAnsi="Times New Roman" w:cs="Times New Roman"/>
          <w:sz w:val="24"/>
          <w:szCs w:val="24"/>
        </w:rPr>
        <w:t xml:space="preserve">, an elevation in sodium </w:t>
      </w:r>
      <w:r w:rsidR="0003264A">
        <w:rPr>
          <w:rFonts w:ascii="Times New Roman" w:eastAsia="Times New Roman" w:hAnsi="Times New Roman" w:cs="Times New Roman"/>
          <w:sz w:val="24"/>
          <w:szCs w:val="24"/>
        </w:rPr>
        <w:t>plasma concentration</w:t>
      </w:r>
      <w:r w:rsidR="000A4DD8">
        <w:rPr>
          <w:rFonts w:ascii="Times New Roman" w:eastAsia="Times New Roman" w:hAnsi="Times New Roman" w:cs="Times New Roman"/>
          <w:sz w:val="24"/>
          <w:szCs w:val="24"/>
        </w:rPr>
        <w:t xml:space="preserve"> </w:t>
      </w:r>
      <w:r w:rsidRPr="00DB1104">
        <w:rPr>
          <w:rFonts w:ascii="Times New Roman" w:eastAsia="Times New Roman" w:hAnsi="Times New Roman" w:cs="Times New Roman"/>
          <w:sz w:val="24"/>
          <w:szCs w:val="24"/>
        </w:rPr>
        <w:t xml:space="preserve">was detected. This can be explained by the fact that the commercial </w:t>
      </w:r>
      <w:r w:rsidRPr="00DB1104">
        <w:rPr>
          <w:rFonts w:ascii="Times New Roman" w:eastAsia="Times New Roman" w:hAnsi="Times New Roman" w:cs="Times New Roman"/>
          <w:sz w:val="24"/>
          <w:szCs w:val="24"/>
        </w:rPr>
        <w:lastRenderedPageBreak/>
        <w:t>formulation of GHB is</w:t>
      </w:r>
      <w:r w:rsidR="00E86DB5" w:rsidRPr="00DB1104">
        <w:rPr>
          <w:rFonts w:ascii="Times New Roman" w:eastAsia="Times New Roman" w:hAnsi="Times New Roman" w:cs="Times New Roman"/>
          <w:sz w:val="24"/>
          <w:szCs w:val="24"/>
        </w:rPr>
        <w:t xml:space="preserve"> in</w:t>
      </w:r>
      <w:r w:rsidRPr="00DB1104">
        <w:rPr>
          <w:rFonts w:ascii="Times New Roman" w:eastAsia="Times New Roman" w:hAnsi="Times New Roman" w:cs="Times New Roman"/>
          <w:sz w:val="24"/>
          <w:szCs w:val="24"/>
        </w:rPr>
        <w:t xml:space="preserve"> the salt form, sodium GHB. Each animal received a total dose of 302.86 mg</w:t>
      </w:r>
      <w:r w:rsidR="00E86DB5" w:rsidRPr="00DB1104">
        <w:rPr>
          <w:rFonts w:ascii="Times New Roman" w:eastAsia="Times New Roman" w:hAnsi="Times New Roman" w:cs="Times New Roman"/>
          <w:sz w:val="24"/>
          <w:szCs w:val="24"/>
        </w:rPr>
        <w:t xml:space="preserve"> </w:t>
      </w:r>
      <w:r w:rsidRPr="00DB1104">
        <w:rPr>
          <w:rFonts w:ascii="Times New Roman" w:eastAsia="Times New Roman" w:hAnsi="Times New Roman" w:cs="Times New Roman"/>
          <w:sz w:val="24"/>
          <w:szCs w:val="24"/>
        </w:rPr>
        <w:t>kg</w:t>
      </w:r>
      <w:r w:rsidR="00E86DB5" w:rsidRPr="00DB1104">
        <w:rPr>
          <w:rFonts w:ascii="Times New Roman" w:eastAsia="Times New Roman" w:hAnsi="Times New Roman" w:cs="Times New Roman"/>
          <w:sz w:val="24"/>
          <w:szCs w:val="24"/>
          <w:vertAlign w:val="superscript"/>
        </w:rPr>
        <w:t>-1</w:t>
      </w:r>
      <w:r w:rsidRPr="00DB1104">
        <w:rPr>
          <w:rFonts w:ascii="Times New Roman" w:eastAsia="Times New Roman" w:hAnsi="Times New Roman" w:cs="Times New Roman"/>
          <w:sz w:val="24"/>
          <w:szCs w:val="24"/>
        </w:rPr>
        <w:t xml:space="preserve"> of 4-hydroxybutyric acid sodium salt (C4H7NaO3), </w:t>
      </w:r>
      <w:r w:rsidR="005A3395" w:rsidRPr="00DB1104">
        <w:rPr>
          <w:rFonts w:ascii="Times New Roman" w:eastAsia="Times New Roman" w:hAnsi="Times New Roman" w:cs="Times New Roman"/>
          <w:sz w:val="24"/>
          <w:szCs w:val="24"/>
        </w:rPr>
        <w:t xml:space="preserve">which was equal </w:t>
      </w:r>
      <w:r w:rsidRPr="00DB1104">
        <w:rPr>
          <w:rFonts w:ascii="Times New Roman" w:eastAsia="Times New Roman" w:hAnsi="Times New Roman" w:cs="Times New Roman"/>
          <w:sz w:val="24"/>
          <w:szCs w:val="24"/>
        </w:rPr>
        <w:t>to 250 mg</w:t>
      </w:r>
      <w:r w:rsidR="00E86DB5" w:rsidRPr="00DB1104">
        <w:rPr>
          <w:rFonts w:ascii="Times New Roman" w:eastAsia="Times New Roman" w:hAnsi="Times New Roman" w:cs="Times New Roman"/>
          <w:sz w:val="24"/>
          <w:szCs w:val="24"/>
        </w:rPr>
        <w:t xml:space="preserve"> </w:t>
      </w:r>
      <w:r w:rsidRPr="00DB1104">
        <w:rPr>
          <w:rFonts w:ascii="Times New Roman" w:eastAsia="Times New Roman" w:hAnsi="Times New Roman" w:cs="Times New Roman"/>
          <w:sz w:val="24"/>
          <w:szCs w:val="24"/>
        </w:rPr>
        <w:t>kg</w:t>
      </w:r>
      <w:r w:rsidR="00E86DB5" w:rsidRPr="00DB1104">
        <w:rPr>
          <w:rFonts w:ascii="Times New Roman" w:eastAsia="Times New Roman" w:hAnsi="Times New Roman" w:cs="Times New Roman"/>
          <w:sz w:val="24"/>
          <w:szCs w:val="24"/>
          <w:vertAlign w:val="superscript"/>
        </w:rPr>
        <w:t>-1</w:t>
      </w:r>
      <w:r w:rsidRPr="00DB1104">
        <w:rPr>
          <w:rFonts w:ascii="Times New Roman" w:eastAsia="Times New Roman" w:hAnsi="Times New Roman" w:cs="Times New Roman"/>
          <w:sz w:val="24"/>
          <w:szCs w:val="24"/>
        </w:rPr>
        <w:t xml:space="preserve"> of GHB and 52.86 mg</w:t>
      </w:r>
      <w:r w:rsidR="00E86DB5" w:rsidRPr="00DB1104">
        <w:rPr>
          <w:rFonts w:ascii="Times New Roman" w:eastAsia="Times New Roman" w:hAnsi="Times New Roman" w:cs="Times New Roman"/>
          <w:sz w:val="24"/>
          <w:szCs w:val="24"/>
        </w:rPr>
        <w:t xml:space="preserve"> </w:t>
      </w:r>
      <w:r w:rsidRPr="00DB1104">
        <w:rPr>
          <w:rFonts w:ascii="Times New Roman" w:eastAsia="Times New Roman" w:hAnsi="Times New Roman" w:cs="Times New Roman"/>
          <w:sz w:val="24"/>
          <w:szCs w:val="24"/>
        </w:rPr>
        <w:t>kg</w:t>
      </w:r>
      <w:r w:rsidR="00E86DB5" w:rsidRPr="00DB1104">
        <w:rPr>
          <w:rFonts w:ascii="Times New Roman" w:eastAsia="Times New Roman" w:hAnsi="Times New Roman" w:cs="Times New Roman"/>
          <w:sz w:val="24"/>
          <w:szCs w:val="24"/>
          <w:vertAlign w:val="superscript"/>
        </w:rPr>
        <w:t>-1</w:t>
      </w:r>
      <w:r w:rsidRPr="00DB1104">
        <w:rPr>
          <w:rFonts w:ascii="Times New Roman" w:eastAsia="Times New Roman" w:hAnsi="Times New Roman" w:cs="Times New Roman"/>
          <w:sz w:val="24"/>
          <w:szCs w:val="24"/>
        </w:rPr>
        <w:t xml:space="preserve"> of sodium. This led to a significant increase in plasma sodium levels compared to </w:t>
      </w:r>
      <w:r w:rsidR="0003264A">
        <w:rPr>
          <w:rFonts w:ascii="Times New Roman" w:eastAsia="Times New Roman" w:hAnsi="Times New Roman" w:cs="Times New Roman"/>
          <w:sz w:val="24"/>
          <w:szCs w:val="24"/>
        </w:rPr>
        <w:t xml:space="preserve">the isotonic </w:t>
      </w:r>
      <w:r w:rsidRPr="00DB1104">
        <w:rPr>
          <w:rFonts w:ascii="Times New Roman" w:eastAsia="Times New Roman" w:hAnsi="Times New Roman" w:cs="Times New Roman"/>
          <w:sz w:val="24"/>
          <w:szCs w:val="24"/>
        </w:rPr>
        <w:t>saline treatment, though the levels remained within the reference range for pigs (122</w:t>
      </w:r>
      <w:r w:rsidR="0003264A">
        <w:rPr>
          <w:rFonts w:ascii="Times New Roman" w:eastAsia="Times New Roman" w:hAnsi="Times New Roman" w:cs="Times New Roman"/>
          <w:sz w:val="24"/>
          <w:szCs w:val="24"/>
        </w:rPr>
        <w:t>–</w:t>
      </w:r>
      <w:r w:rsidRPr="00DB1104">
        <w:rPr>
          <w:rFonts w:ascii="Times New Roman" w:eastAsia="Times New Roman" w:hAnsi="Times New Roman" w:cs="Times New Roman"/>
          <w:sz w:val="24"/>
          <w:szCs w:val="24"/>
        </w:rPr>
        <w:t>145 mmol</w:t>
      </w:r>
      <w:r w:rsidR="00E86DB5" w:rsidRPr="00DB1104">
        <w:rPr>
          <w:rFonts w:ascii="Times New Roman" w:eastAsia="Times New Roman" w:hAnsi="Times New Roman" w:cs="Times New Roman"/>
          <w:sz w:val="24"/>
          <w:szCs w:val="24"/>
        </w:rPr>
        <w:t xml:space="preserve"> </w:t>
      </w:r>
      <w:r w:rsidRPr="00DB1104">
        <w:rPr>
          <w:rFonts w:ascii="Times New Roman" w:eastAsia="Times New Roman" w:hAnsi="Times New Roman" w:cs="Times New Roman"/>
          <w:sz w:val="24"/>
          <w:szCs w:val="24"/>
        </w:rPr>
        <w:t>L</w:t>
      </w:r>
      <w:r w:rsidR="00E86DB5" w:rsidRPr="00DB1104">
        <w:rPr>
          <w:rFonts w:ascii="Times New Roman" w:eastAsia="Times New Roman" w:hAnsi="Times New Roman" w:cs="Times New Roman"/>
          <w:sz w:val="24"/>
          <w:szCs w:val="24"/>
          <w:vertAlign w:val="superscript"/>
        </w:rPr>
        <w:t>-1</w:t>
      </w:r>
      <w:r w:rsidRPr="00DB1104">
        <w:rPr>
          <w:rFonts w:ascii="Times New Roman" w:eastAsia="Times New Roman" w:hAnsi="Times New Roman" w:cs="Times New Roman"/>
          <w:sz w:val="24"/>
          <w:szCs w:val="24"/>
        </w:rPr>
        <w:t xml:space="preserve">) (Perri et al., 2017). </w:t>
      </w:r>
      <w:r w:rsidR="0003264A">
        <w:rPr>
          <w:rFonts w:ascii="Times New Roman" w:eastAsia="Times New Roman" w:hAnsi="Times New Roman" w:cs="Times New Roman"/>
          <w:sz w:val="24"/>
          <w:szCs w:val="24"/>
        </w:rPr>
        <w:t xml:space="preserve">For this reason </w:t>
      </w:r>
      <w:r w:rsidRPr="00DB1104">
        <w:rPr>
          <w:rFonts w:ascii="Times New Roman" w:eastAsia="Times New Roman" w:hAnsi="Times New Roman" w:cs="Times New Roman"/>
          <w:sz w:val="24"/>
          <w:szCs w:val="24"/>
        </w:rPr>
        <w:t xml:space="preserve">, </w:t>
      </w:r>
      <w:proofErr w:type="spellStart"/>
      <w:r w:rsidRPr="00DB1104">
        <w:rPr>
          <w:rFonts w:ascii="Times New Roman" w:eastAsia="Times New Roman" w:hAnsi="Times New Roman" w:cs="Times New Roman"/>
          <w:sz w:val="24"/>
          <w:szCs w:val="24"/>
        </w:rPr>
        <w:t>Somsanit</w:t>
      </w:r>
      <w:proofErr w:type="spellEnd"/>
      <w:r w:rsidRPr="00DB1104">
        <w:rPr>
          <w:rFonts w:ascii="Times New Roman" w:eastAsia="Times New Roman" w:hAnsi="Times New Roman" w:cs="Times New Roman"/>
          <w:sz w:val="24"/>
          <w:szCs w:val="24"/>
        </w:rPr>
        <w:t xml:space="preserve"> is contraindicated </w:t>
      </w:r>
      <w:r w:rsidR="005A3395" w:rsidRPr="00DB1104">
        <w:rPr>
          <w:rFonts w:ascii="Times New Roman" w:eastAsia="Times New Roman" w:hAnsi="Times New Roman" w:cs="Times New Roman"/>
          <w:sz w:val="24"/>
          <w:szCs w:val="24"/>
        </w:rPr>
        <w:t xml:space="preserve">in </w:t>
      </w:r>
      <w:r w:rsidRPr="00DB1104">
        <w:rPr>
          <w:rFonts w:ascii="Times New Roman" w:eastAsia="Times New Roman" w:hAnsi="Times New Roman" w:cs="Times New Roman"/>
          <w:sz w:val="24"/>
          <w:szCs w:val="24"/>
        </w:rPr>
        <w:t xml:space="preserve">individuals with kidney disease, arterial hypertension, and </w:t>
      </w:r>
      <w:proofErr w:type="spellStart"/>
      <w:r w:rsidRPr="00DB1104">
        <w:rPr>
          <w:rFonts w:ascii="Times New Roman" w:eastAsia="Times New Roman" w:hAnsi="Times New Roman" w:cs="Times New Roman"/>
          <w:sz w:val="24"/>
          <w:szCs w:val="24"/>
        </w:rPr>
        <w:t>hypernatraemia</w:t>
      </w:r>
      <w:proofErr w:type="spellEnd"/>
      <w:r w:rsidRPr="00DB1104">
        <w:rPr>
          <w:rFonts w:ascii="Times New Roman" w:eastAsia="Times New Roman" w:hAnsi="Times New Roman" w:cs="Times New Roman"/>
          <w:sz w:val="24"/>
          <w:szCs w:val="24"/>
        </w:rPr>
        <w:t xml:space="preserve"> (</w:t>
      </w:r>
      <w:proofErr w:type="spellStart"/>
      <w:r w:rsidRPr="00DB1104">
        <w:rPr>
          <w:rFonts w:ascii="Times New Roman" w:eastAsia="Times New Roman" w:hAnsi="Times New Roman" w:cs="Times New Roman"/>
          <w:sz w:val="24"/>
          <w:szCs w:val="24"/>
        </w:rPr>
        <w:t>Somsanit</w:t>
      </w:r>
      <w:proofErr w:type="spellEnd"/>
      <w:r w:rsidRPr="00DB1104">
        <w:rPr>
          <w:rFonts w:ascii="Times New Roman" w:eastAsia="Times New Roman" w:hAnsi="Times New Roman" w:cs="Times New Roman"/>
          <w:sz w:val="24"/>
          <w:szCs w:val="24"/>
        </w:rPr>
        <w:t>, 2022).</w:t>
      </w:r>
    </w:p>
    <w:p w14:paraId="5D6C1254" w14:textId="653FEA86" w:rsidR="00323A7A" w:rsidRPr="003E2691" w:rsidRDefault="00715E8F" w:rsidP="00715E8F">
      <w:pPr>
        <w:spacing w:after="0"/>
        <w:ind w:firstLine="720"/>
        <w:jc w:val="both"/>
        <w:rPr>
          <w:rFonts w:ascii="Times New Roman" w:eastAsia="Times New Roman" w:hAnsi="Times New Roman" w:cs="Times New Roman"/>
          <w:sz w:val="24"/>
          <w:szCs w:val="24"/>
        </w:rPr>
      </w:pPr>
      <w:r w:rsidRPr="003E2691">
        <w:rPr>
          <w:rFonts w:ascii="Times New Roman" w:eastAsia="Times New Roman" w:hAnsi="Times New Roman" w:cs="Times New Roman"/>
          <w:sz w:val="24"/>
          <w:szCs w:val="24"/>
        </w:rPr>
        <w:t>Respiratory depression is often described as one of the side effects of neuroleptics. To evaluate the influence of GHB on ventilation during isoflurane anaesthesia, the pigs in the current study were allowed to breathe spontaneously and a high</w:t>
      </w:r>
      <w:r w:rsidR="009675AD">
        <w:rPr>
          <w:rFonts w:ascii="Times New Roman" w:eastAsia="Times New Roman" w:hAnsi="Times New Roman" w:cs="Times New Roman"/>
          <w:sz w:val="24"/>
          <w:szCs w:val="24"/>
        </w:rPr>
        <w:t xml:space="preserve"> </w:t>
      </w:r>
      <w:r w:rsidR="009675AD" w:rsidRPr="003E2691">
        <w:rPr>
          <w:rFonts w:ascii="Times New Roman" w:eastAsia="Times New Roman" w:hAnsi="Times New Roman" w:cs="Times New Roman"/>
          <w:sz w:val="24"/>
          <w:szCs w:val="24"/>
        </w:rPr>
        <w:t>P</w:t>
      </w:r>
      <w:r w:rsidR="009675AD" w:rsidRPr="003E2691">
        <w:rPr>
          <w:rFonts w:ascii="Times New Roman" w:eastAsia="Times New Roman" w:hAnsi="Times New Roman" w:cs="Times New Roman"/>
          <w:sz w:val="18"/>
          <w:szCs w:val="18"/>
        </w:rPr>
        <w:t>E</w:t>
      </w:r>
      <w:r w:rsidR="009675AD" w:rsidRPr="003E2691">
        <w:rPr>
          <w:rFonts w:ascii="Symbol" w:eastAsia="Symbol" w:hAnsi="Symbol" w:cs="Symbol"/>
        </w:rPr>
        <w:t></w:t>
      </w:r>
      <w:r w:rsidR="009675AD" w:rsidRPr="003E2691">
        <w:rPr>
          <w:rFonts w:ascii="Times New Roman" w:eastAsia="Times New Roman" w:hAnsi="Times New Roman" w:cs="Times New Roman"/>
          <w:sz w:val="24"/>
          <w:szCs w:val="24"/>
        </w:rPr>
        <w:t>CO</w:t>
      </w:r>
      <w:r w:rsidR="009675AD" w:rsidRPr="003E2691">
        <w:rPr>
          <w:rFonts w:ascii="Times New Roman" w:eastAsia="Times New Roman" w:hAnsi="Times New Roman" w:cs="Times New Roman"/>
          <w:sz w:val="24"/>
          <w:szCs w:val="24"/>
          <w:vertAlign w:val="subscript"/>
        </w:rPr>
        <w:t>2</w:t>
      </w:r>
      <w:r w:rsidRPr="003E2691">
        <w:rPr>
          <w:rFonts w:ascii="Times New Roman" w:eastAsia="Times New Roman" w:hAnsi="Times New Roman" w:cs="Times New Roman"/>
          <w:sz w:val="24"/>
          <w:szCs w:val="24"/>
        </w:rPr>
        <w:t xml:space="preserve"> </w:t>
      </w:r>
      <w:r w:rsidR="009675AD">
        <w:rPr>
          <w:rFonts w:ascii="Times New Roman" w:eastAsia="Times New Roman" w:hAnsi="Times New Roman" w:cs="Times New Roman"/>
          <w:sz w:val="24"/>
          <w:szCs w:val="24"/>
        </w:rPr>
        <w:t>threshold</w:t>
      </w:r>
      <w:r w:rsidR="009675AD" w:rsidRPr="003E2691">
        <w:rPr>
          <w:rFonts w:ascii="Times New Roman" w:eastAsia="Times New Roman" w:hAnsi="Times New Roman" w:cs="Times New Roman"/>
          <w:sz w:val="24"/>
          <w:szCs w:val="24"/>
        </w:rPr>
        <w:t xml:space="preserve"> </w:t>
      </w:r>
      <w:r w:rsidRPr="003E2691">
        <w:rPr>
          <w:rFonts w:ascii="Times New Roman" w:eastAsia="Times New Roman" w:hAnsi="Times New Roman" w:cs="Times New Roman"/>
          <w:sz w:val="24"/>
          <w:szCs w:val="24"/>
        </w:rPr>
        <w:t>was chosen</w:t>
      </w:r>
      <w:r w:rsidR="000A4DD8">
        <w:rPr>
          <w:rFonts w:ascii="Times New Roman" w:eastAsia="Times New Roman" w:hAnsi="Times New Roman" w:cs="Times New Roman"/>
          <w:sz w:val="24"/>
          <w:szCs w:val="24"/>
        </w:rPr>
        <w:t xml:space="preserve"> </w:t>
      </w:r>
      <w:r w:rsidR="009675AD">
        <w:rPr>
          <w:rFonts w:ascii="Times New Roman" w:eastAsia="Times New Roman" w:hAnsi="Times New Roman" w:cs="Times New Roman"/>
          <w:sz w:val="24"/>
          <w:szCs w:val="24"/>
        </w:rPr>
        <w:t>to initiate</w:t>
      </w:r>
      <w:r w:rsidRPr="003E2691">
        <w:rPr>
          <w:rFonts w:ascii="Times New Roman" w:eastAsia="Times New Roman" w:hAnsi="Times New Roman" w:cs="Times New Roman"/>
          <w:sz w:val="24"/>
          <w:szCs w:val="24"/>
        </w:rPr>
        <w:t xml:space="preserve"> mechanical ventilation</w:t>
      </w:r>
      <w:r w:rsidR="000B71D6" w:rsidRPr="003E2691">
        <w:rPr>
          <w:rFonts w:ascii="Times New Roman" w:eastAsia="Times New Roman" w:hAnsi="Times New Roman" w:cs="Times New Roman"/>
          <w:sz w:val="24"/>
          <w:szCs w:val="24"/>
        </w:rPr>
        <w:t>.</w:t>
      </w:r>
      <w:r w:rsidRPr="003E2691">
        <w:rPr>
          <w:rFonts w:ascii="Times New Roman" w:eastAsia="Times New Roman" w:hAnsi="Times New Roman" w:cs="Times New Roman"/>
          <w:sz w:val="24"/>
          <w:szCs w:val="24"/>
        </w:rPr>
        <w:t xml:space="preserve"> </w:t>
      </w:r>
      <w:r w:rsidR="00C53C2E" w:rsidRPr="003E2691">
        <w:rPr>
          <w:rFonts w:ascii="Times New Roman" w:eastAsia="Times New Roman" w:hAnsi="Times New Roman" w:cs="Times New Roman"/>
          <w:sz w:val="24"/>
          <w:szCs w:val="24"/>
        </w:rPr>
        <w:t>Although high PaCO</w:t>
      </w:r>
      <w:r w:rsidR="00C53C2E" w:rsidRPr="003E2691">
        <w:rPr>
          <w:rFonts w:ascii="Times New Roman" w:eastAsia="Times New Roman" w:hAnsi="Times New Roman" w:cs="Times New Roman"/>
          <w:sz w:val="24"/>
          <w:szCs w:val="24"/>
          <w:vertAlign w:val="subscript"/>
        </w:rPr>
        <w:t>2</w:t>
      </w:r>
      <w:r w:rsidR="00C53C2E" w:rsidRPr="003E2691">
        <w:rPr>
          <w:rFonts w:ascii="Times New Roman" w:eastAsia="Times New Roman" w:hAnsi="Times New Roman" w:cs="Times New Roman"/>
          <w:sz w:val="24"/>
          <w:szCs w:val="24"/>
        </w:rPr>
        <w:t xml:space="preserve"> levels can affect other variables, GHB only caused a limited increase in PaCO</w:t>
      </w:r>
      <w:r w:rsidR="00C53C2E" w:rsidRPr="003E2691">
        <w:rPr>
          <w:rFonts w:ascii="Times New Roman" w:eastAsia="Times New Roman" w:hAnsi="Times New Roman" w:cs="Times New Roman"/>
          <w:sz w:val="24"/>
          <w:szCs w:val="24"/>
          <w:vertAlign w:val="subscript"/>
        </w:rPr>
        <w:t>2</w:t>
      </w:r>
      <w:r w:rsidR="00C53C2E" w:rsidRPr="003E2691">
        <w:rPr>
          <w:rFonts w:ascii="Times New Roman" w:eastAsia="Times New Roman" w:hAnsi="Times New Roman" w:cs="Times New Roman"/>
          <w:sz w:val="24"/>
          <w:szCs w:val="24"/>
        </w:rPr>
        <w:t xml:space="preserve"> compared to saline (</w:t>
      </w:r>
      <w:r w:rsidR="00C0674C">
        <w:rPr>
          <w:rFonts w:ascii="Times New Roman" w:eastAsia="Times New Roman" w:hAnsi="Times New Roman" w:cs="Times New Roman"/>
          <w:sz w:val="24"/>
          <w:szCs w:val="24"/>
        </w:rPr>
        <w:t>Fig.</w:t>
      </w:r>
      <w:r w:rsidR="00B107C7">
        <w:rPr>
          <w:rFonts w:ascii="Times New Roman" w:eastAsia="Times New Roman" w:hAnsi="Times New Roman" w:cs="Times New Roman"/>
          <w:sz w:val="24"/>
          <w:szCs w:val="24"/>
        </w:rPr>
        <w:t>2</w:t>
      </w:r>
      <w:r w:rsidR="00C53C2E" w:rsidRPr="003E2691">
        <w:rPr>
          <w:rFonts w:ascii="Times New Roman" w:eastAsia="Times New Roman" w:hAnsi="Times New Roman" w:cs="Times New Roman"/>
          <w:sz w:val="24"/>
          <w:szCs w:val="24"/>
        </w:rPr>
        <w:t>). However, a significant decrease in arterial oxygen tension was observed after GHB (</w:t>
      </w:r>
      <w:r w:rsidR="00C0674C">
        <w:rPr>
          <w:rFonts w:ascii="Times New Roman" w:eastAsia="Times New Roman" w:hAnsi="Times New Roman" w:cs="Times New Roman"/>
          <w:sz w:val="24"/>
          <w:szCs w:val="24"/>
        </w:rPr>
        <w:t xml:space="preserve">Fig. </w:t>
      </w:r>
      <w:r w:rsidR="00B107C7">
        <w:rPr>
          <w:rFonts w:ascii="Times New Roman" w:eastAsia="Times New Roman" w:hAnsi="Times New Roman" w:cs="Times New Roman"/>
          <w:sz w:val="24"/>
          <w:szCs w:val="24"/>
        </w:rPr>
        <w:t>3</w:t>
      </w:r>
      <w:r w:rsidR="00C53C2E" w:rsidRPr="003E2691">
        <w:rPr>
          <w:rFonts w:ascii="Times New Roman" w:eastAsia="Times New Roman" w:hAnsi="Times New Roman" w:cs="Times New Roman"/>
          <w:sz w:val="24"/>
          <w:szCs w:val="24"/>
        </w:rPr>
        <w:t xml:space="preserve">). </w:t>
      </w:r>
      <w:r w:rsidR="00295B80" w:rsidRPr="003E2691">
        <w:rPr>
          <w:rFonts w:ascii="Times New Roman" w:eastAsia="Times New Roman" w:hAnsi="Times New Roman" w:cs="Times New Roman"/>
          <w:sz w:val="24"/>
          <w:szCs w:val="24"/>
        </w:rPr>
        <w:t>To the authors’ knowledge, p</w:t>
      </w:r>
      <w:r w:rsidR="00C53C2E" w:rsidRPr="003E2691">
        <w:rPr>
          <w:rFonts w:ascii="Times New Roman" w:eastAsia="Times New Roman" w:hAnsi="Times New Roman" w:cs="Times New Roman"/>
          <w:sz w:val="24"/>
          <w:szCs w:val="24"/>
        </w:rPr>
        <w:t xml:space="preserve">ulmonary ventilation-perfusion mismatching after GHB has not been reported. </w:t>
      </w:r>
      <w:r w:rsidR="005E4C60" w:rsidRPr="00DB1104">
        <w:rPr>
          <w:rFonts w:ascii="Times New Roman" w:eastAsia="Times New Roman" w:hAnsi="Times New Roman" w:cs="Times New Roman"/>
          <w:sz w:val="24"/>
          <w:szCs w:val="24"/>
        </w:rPr>
        <w:t xml:space="preserve">Also, </w:t>
      </w:r>
      <w:r w:rsidR="006302C4" w:rsidRPr="00DB1104">
        <w:rPr>
          <w:rFonts w:ascii="Times New Roman" w:eastAsia="Times New Roman" w:hAnsi="Times New Roman" w:cs="Times New Roman"/>
          <w:sz w:val="24"/>
          <w:szCs w:val="24"/>
        </w:rPr>
        <w:t>V</w:t>
      </w:r>
      <w:r w:rsidR="006302C4" w:rsidRPr="008B7964">
        <w:rPr>
          <w:rFonts w:ascii="Times New Roman" w:eastAsia="Times New Roman" w:hAnsi="Times New Roman" w:cs="Times New Roman"/>
          <w:sz w:val="20"/>
          <w:szCs w:val="20"/>
        </w:rPr>
        <w:t>T</w:t>
      </w:r>
      <w:r w:rsidR="006302C4" w:rsidRPr="00DB1104">
        <w:rPr>
          <w:rFonts w:ascii="Times New Roman" w:eastAsia="Times New Roman" w:hAnsi="Times New Roman" w:cs="Times New Roman"/>
          <w:i/>
          <w:iCs/>
          <w:sz w:val="24"/>
          <w:szCs w:val="24"/>
        </w:rPr>
        <w:t xml:space="preserve"> </w:t>
      </w:r>
      <w:r w:rsidR="006302C4" w:rsidRPr="00DB1104">
        <w:rPr>
          <w:rFonts w:ascii="Times New Roman" w:eastAsia="Times New Roman" w:hAnsi="Times New Roman" w:cs="Times New Roman"/>
          <w:sz w:val="24"/>
          <w:szCs w:val="24"/>
        </w:rPr>
        <w:t xml:space="preserve">and </w:t>
      </w:r>
      <w:r w:rsidR="006302C4" w:rsidRPr="00DB1104">
        <w:rPr>
          <w:rFonts w:ascii="Times New Roman" w:eastAsia="Times New Roman" w:hAnsi="Times New Roman" w:cs="Times New Roman"/>
          <w:i/>
          <w:iCs/>
          <w:sz w:val="24"/>
          <w:szCs w:val="24"/>
        </w:rPr>
        <w:t>f</w:t>
      </w:r>
      <w:r w:rsidR="006302C4" w:rsidRPr="008B7964">
        <w:rPr>
          <w:rFonts w:ascii="Times New Roman" w:eastAsia="Times New Roman" w:hAnsi="Times New Roman" w:cs="Times New Roman"/>
          <w:sz w:val="24"/>
          <w:szCs w:val="24"/>
          <w:vertAlign w:val="subscript"/>
        </w:rPr>
        <w:t>R</w:t>
      </w:r>
      <w:r w:rsidR="006302C4" w:rsidRPr="00DB1104">
        <w:rPr>
          <w:rFonts w:ascii="Times New Roman" w:eastAsia="Times New Roman" w:hAnsi="Times New Roman" w:cs="Times New Roman"/>
          <w:sz w:val="24"/>
          <w:szCs w:val="24"/>
        </w:rPr>
        <w:t xml:space="preserve"> </w:t>
      </w:r>
      <w:r w:rsidR="00F62211" w:rsidRPr="00DB1104">
        <w:rPr>
          <w:rFonts w:ascii="Times New Roman" w:eastAsia="Times New Roman" w:hAnsi="Times New Roman" w:cs="Times New Roman"/>
          <w:sz w:val="24"/>
          <w:szCs w:val="24"/>
        </w:rPr>
        <w:t>were</w:t>
      </w:r>
      <w:r w:rsidR="00F62211" w:rsidRPr="003E2691">
        <w:rPr>
          <w:rFonts w:ascii="Times New Roman" w:eastAsia="Times New Roman" w:hAnsi="Times New Roman" w:cs="Times New Roman"/>
          <w:sz w:val="24"/>
          <w:szCs w:val="24"/>
        </w:rPr>
        <w:t xml:space="preserve"> comparable after both treatments</w:t>
      </w:r>
      <w:r w:rsidR="00D63D0F">
        <w:rPr>
          <w:rFonts w:ascii="Times New Roman" w:eastAsia="Times New Roman" w:hAnsi="Times New Roman" w:cs="Times New Roman"/>
          <w:sz w:val="24"/>
          <w:szCs w:val="24"/>
        </w:rPr>
        <w:t>,</w:t>
      </w:r>
      <w:r w:rsidR="00902B15">
        <w:rPr>
          <w:rFonts w:ascii="Times New Roman" w:eastAsia="Times New Roman" w:hAnsi="Times New Roman" w:cs="Times New Roman"/>
          <w:sz w:val="24"/>
          <w:szCs w:val="24"/>
        </w:rPr>
        <w:t xml:space="preserve"> </w:t>
      </w:r>
      <w:r w:rsidR="00D63D0F">
        <w:rPr>
          <w:rFonts w:ascii="Times New Roman" w:eastAsia="Times New Roman" w:hAnsi="Times New Roman" w:cs="Times New Roman"/>
          <w:sz w:val="24"/>
          <w:szCs w:val="24"/>
        </w:rPr>
        <w:t>a</w:t>
      </w:r>
      <w:r w:rsidR="00902B15">
        <w:rPr>
          <w:rFonts w:ascii="Times New Roman" w:eastAsia="Times New Roman" w:hAnsi="Times New Roman" w:cs="Times New Roman"/>
          <w:sz w:val="24"/>
          <w:szCs w:val="24"/>
        </w:rPr>
        <w:t>l</w:t>
      </w:r>
      <w:r w:rsidR="00C53C2E" w:rsidRPr="003E2691">
        <w:rPr>
          <w:rFonts w:ascii="Times New Roman" w:eastAsia="Times New Roman" w:hAnsi="Times New Roman" w:cs="Times New Roman"/>
          <w:sz w:val="24"/>
          <w:szCs w:val="24"/>
        </w:rPr>
        <w:t xml:space="preserve">though the study may have been underpowered </w:t>
      </w:r>
      <w:r w:rsidR="003152B5">
        <w:rPr>
          <w:rFonts w:ascii="Times New Roman" w:eastAsia="Times New Roman" w:hAnsi="Times New Roman" w:cs="Times New Roman"/>
          <w:sz w:val="24"/>
          <w:szCs w:val="24"/>
        </w:rPr>
        <w:t>for th</w:t>
      </w:r>
      <w:r w:rsidR="00283350">
        <w:rPr>
          <w:rFonts w:ascii="Times New Roman" w:eastAsia="Times New Roman" w:hAnsi="Times New Roman" w:cs="Times New Roman"/>
          <w:sz w:val="24"/>
          <w:szCs w:val="24"/>
        </w:rPr>
        <w:t>ese</w:t>
      </w:r>
      <w:r w:rsidR="003152B5">
        <w:rPr>
          <w:rFonts w:ascii="Times New Roman" w:eastAsia="Times New Roman" w:hAnsi="Times New Roman" w:cs="Times New Roman"/>
          <w:sz w:val="24"/>
          <w:szCs w:val="24"/>
        </w:rPr>
        <w:t xml:space="preserve"> variable</w:t>
      </w:r>
      <w:r w:rsidR="00283350">
        <w:rPr>
          <w:rFonts w:ascii="Times New Roman" w:eastAsia="Times New Roman" w:hAnsi="Times New Roman" w:cs="Times New Roman"/>
          <w:sz w:val="24"/>
          <w:szCs w:val="24"/>
        </w:rPr>
        <w:t>s</w:t>
      </w:r>
      <w:r w:rsidR="00C53C2E" w:rsidRPr="003E2691">
        <w:rPr>
          <w:rFonts w:ascii="Times New Roman" w:eastAsia="Times New Roman" w:hAnsi="Times New Roman" w:cs="Times New Roman"/>
          <w:sz w:val="24"/>
          <w:szCs w:val="24"/>
        </w:rPr>
        <w:t xml:space="preserve">. </w:t>
      </w:r>
      <w:r w:rsidR="00FD3D52" w:rsidRPr="003E2691">
        <w:rPr>
          <w:rFonts w:ascii="Times New Roman" w:eastAsia="Times New Roman" w:hAnsi="Times New Roman" w:cs="Times New Roman"/>
          <w:sz w:val="24"/>
          <w:szCs w:val="24"/>
        </w:rPr>
        <w:t>The reason for a reduction in PaO</w:t>
      </w:r>
      <w:r w:rsidR="00FD3D52" w:rsidRPr="003E2691">
        <w:rPr>
          <w:rFonts w:ascii="Times New Roman" w:eastAsia="Times New Roman" w:hAnsi="Times New Roman" w:cs="Times New Roman"/>
          <w:sz w:val="24"/>
          <w:szCs w:val="24"/>
          <w:vertAlign w:val="subscript"/>
        </w:rPr>
        <w:t>2</w:t>
      </w:r>
      <w:r w:rsidR="00FD3D52" w:rsidRPr="003E2691">
        <w:rPr>
          <w:rFonts w:ascii="Times New Roman" w:eastAsia="Times New Roman" w:hAnsi="Times New Roman" w:cs="Times New Roman"/>
          <w:sz w:val="24"/>
          <w:szCs w:val="24"/>
        </w:rPr>
        <w:t xml:space="preserve"> remains unknown,</w:t>
      </w:r>
      <w:r w:rsidR="00A64A25" w:rsidRPr="003E2691">
        <w:rPr>
          <w:rFonts w:ascii="Times New Roman" w:eastAsia="Times New Roman" w:hAnsi="Times New Roman" w:cs="Times New Roman"/>
          <w:sz w:val="24"/>
          <w:szCs w:val="24"/>
        </w:rPr>
        <w:t xml:space="preserve"> but </w:t>
      </w:r>
      <w:r w:rsidR="00C53C2E" w:rsidRPr="003E2691">
        <w:rPr>
          <w:rFonts w:ascii="Times New Roman" w:eastAsia="Times New Roman" w:hAnsi="Times New Roman" w:cs="Times New Roman"/>
          <w:sz w:val="24"/>
          <w:szCs w:val="24"/>
        </w:rPr>
        <w:t>Hunter et al. (1971) found similar effects of GHB on blood gases in paediatric patients breathing room air for 90 minutes, with a 4 mmHg increase in PaCO</w:t>
      </w:r>
      <w:r w:rsidR="00C53C2E" w:rsidRPr="003E2691">
        <w:rPr>
          <w:rFonts w:ascii="Times New Roman" w:eastAsia="Times New Roman" w:hAnsi="Times New Roman" w:cs="Times New Roman"/>
          <w:sz w:val="24"/>
          <w:szCs w:val="24"/>
          <w:vertAlign w:val="subscript"/>
        </w:rPr>
        <w:t>2</w:t>
      </w:r>
      <w:r w:rsidR="00C53C2E" w:rsidRPr="003E2691">
        <w:rPr>
          <w:rFonts w:ascii="Times New Roman" w:eastAsia="Times New Roman" w:hAnsi="Times New Roman" w:cs="Times New Roman"/>
          <w:sz w:val="24"/>
          <w:szCs w:val="24"/>
        </w:rPr>
        <w:t xml:space="preserve"> and a mean PaO</w:t>
      </w:r>
      <w:r w:rsidR="00C53C2E" w:rsidRPr="003E2691">
        <w:rPr>
          <w:rFonts w:ascii="Times New Roman" w:eastAsia="Times New Roman" w:hAnsi="Times New Roman" w:cs="Times New Roman"/>
          <w:sz w:val="24"/>
          <w:szCs w:val="24"/>
          <w:vertAlign w:val="subscript"/>
        </w:rPr>
        <w:t>2</w:t>
      </w:r>
      <w:r w:rsidR="00C53C2E" w:rsidRPr="003E2691">
        <w:rPr>
          <w:rFonts w:ascii="Times New Roman" w:eastAsia="Times New Roman" w:hAnsi="Times New Roman" w:cs="Times New Roman"/>
          <w:sz w:val="24"/>
          <w:szCs w:val="24"/>
        </w:rPr>
        <w:t xml:space="preserve"> of 80 mmHg.</w:t>
      </w:r>
      <w:r w:rsidR="00170590" w:rsidRPr="003E2691">
        <w:rPr>
          <w:rFonts w:ascii="Times New Roman" w:eastAsia="Times New Roman" w:hAnsi="Times New Roman" w:cs="Times New Roman"/>
          <w:sz w:val="24"/>
          <w:szCs w:val="24"/>
        </w:rPr>
        <w:t xml:space="preserve"> </w:t>
      </w:r>
      <w:r w:rsidR="00DF6417" w:rsidRPr="003E2691">
        <w:rPr>
          <w:rFonts w:ascii="Times New Roman" w:eastAsia="Times New Roman" w:hAnsi="Times New Roman" w:cs="Times New Roman"/>
          <w:sz w:val="24"/>
          <w:szCs w:val="24"/>
        </w:rPr>
        <w:t>However</w:t>
      </w:r>
      <w:r w:rsidR="00887F1B">
        <w:rPr>
          <w:rFonts w:ascii="Times New Roman" w:eastAsia="Times New Roman" w:hAnsi="Times New Roman" w:cs="Times New Roman"/>
          <w:sz w:val="24"/>
          <w:szCs w:val="24"/>
        </w:rPr>
        <w:t>,</w:t>
      </w:r>
      <w:r w:rsidR="00837CF4" w:rsidRPr="003E2691">
        <w:rPr>
          <w:rFonts w:ascii="Times New Roman" w:eastAsia="Times New Roman" w:hAnsi="Times New Roman" w:cs="Times New Roman"/>
          <w:sz w:val="24"/>
          <w:szCs w:val="24"/>
        </w:rPr>
        <w:t xml:space="preserve"> </w:t>
      </w:r>
      <w:r w:rsidR="00624186" w:rsidRPr="003E2691">
        <w:rPr>
          <w:rFonts w:ascii="Times New Roman" w:eastAsia="Times New Roman" w:hAnsi="Times New Roman" w:cs="Times New Roman"/>
          <w:sz w:val="24"/>
          <w:szCs w:val="24"/>
        </w:rPr>
        <w:t xml:space="preserve">with </w:t>
      </w:r>
      <w:r w:rsidR="005C718D" w:rsidRPr="003E2691">
        <w:rPr>
          <w:rFonts w:ascii="Times New Roman" w:eastAsia="Times New Roman" w:hAnsi="Times New Roman" w:cs="Times New Roman"/>
          <w:sz w:val="24"/>
          <w:szCs w:val="24"/>
        </w:rPr>
        <w:t>only minor differences in PaCO</w:t>
      </w:r>
      <w:r w:rsidR="005C718D" w:rsidRPr="003E2691">
        <w:rPr>
          <w:rFonts w:ascii="Times New Roman" w:eastAsia="Times New Roman" w:hAnsi="Times New Roman" w:cs="Times New Roman"/>
          <w:sz w:val="24"/>
          <w:szCs w:val="24"/>
          <w:vertAlign w:val="subscript"/>
        </w:rPr>
        <w:t>2</w:t>
      </w:r>
      <w:r w:rsidR="005C718D" w:rsidRPr="003E2691">
        <w:rPr>
          <w:rFonts w:ascii="Times New Roman" w:eastAsia="Times New Roman" w:hAnsi="Times New Roman" w:cs="Times New Roman"/>
          <w:sz w:val="24"/>
          <w:szCs w:val="24"/>
        </w:rPr>
        <w:t>and</w:t>
      </w:r>
      <w:r w:rsidR="005C718D" w:rsidRPr="005C718D">
        <w:rPr>
          <w:rFonts w:ascii="Times New Roman" w:eastAsia="Times New Roman" w:hAnsi="Times New Roman" w:cs="Times New Roman"/>
          <w:sz w:val="24"/>
          <w:szCs w:val="24"/>
        </w:rPr>
        <w:t xml:space="preserve"> </w:t>
      </w:r>
      <w:r w:rsidR="005C718D" w:rsidRPr="003E2691">
        <w:rPr>
          <w:rFonts w:ascii="Times New Roman" w:eastAsia="Times New Roman" w:hAnsi="Times New Roman" w:cs="Times New Roman"/>
          <w:sz w:val="24"/>
          <w:szCs w:val="24"/>
        </w:rPr>
        <w:t>SaO</w:t>
      </w:r>
      <w:r w:rsidR="005C718D" w:rsidRPr="003E2691">
        <w:rPr>
          <w:rFonts w:ascii="Times New Roman" w:eastAsia="Times New Roman" w:hAnsi="Times New Roman" w:cs="Times New Roman"/>
          <w:sz w:val="24"/>
          <w:szCs w:val="24"/>
          <w:vertAlign w:val="subscript"/>
        </w:rPr>
        <w:t xml:space="preserve">2 </w:t>
      </w:r>
      <w:r w:rsidRPr="003E2691">
        <w:rPr>
          <w:rFonts w:ascii="Times New Roman" w:eastAsia="Times New Roman" w:hAnsi="Times New Roman" w:cs="Times New Roman"/>
          <w:sz w:val="24"/>
          <w:szCs w:val="24"/>
        </w:rPr>
        <w:t xml:space="preserve">within </w:t>
      </w:r>
      <w:r w:rsidR="00F301B6" w:rsidRPr="003E2691">
        <w:rPr>
          <w:rFonts w:ascii="Times New Roman" w:eastAsia="Times New Roman" w:hAnsi="Times New Roman" w:cs="Times New Roman"/>
          <w:sz w:val="24"/>
          <w:szCs w:val="24"/>
        </w:rPr>
        <w:t xml:space="preserve">the </w:t>
      </w:r>
      <w:r w:rsidRPr="003E2691">
        <w:rPr>
          <w:rFonts w:ascii="Times New Roman" w:eastAsia="Times New Roman" w:hAnsi="Times New Roman" w:cs="Times New Roman"/>
          <w:sz w:val="24"/>
          <w:szCs w:val="24"/>
        </w:rPr>
        <w:t>range</w:t>
      </w:r>
      <w:r w:rsidR="00F301B6" w:rsidRPr="003E2691">
        <w:rPr>
          <w:rFonts w:ascii="Times New Roman" w:eastAsia="Times New Roman" w:hAnsi="Times New Roman" w:cs="Times New Roman"/>
          <w:sz w:val="24"/>
          <w:szCs w:val="24"/>
        </w:rPr>
        <w:t xml:space="preserve"> of</w:t>
      </w:r>
      <w:r w:rsidR="00E70411" w:rsidRPr="003E2691">
        <w:rPr>
          <w:rFonts w:ascii="Times New Roman" w:eastAsia="Times New Roman" w:hAnsi="Times New Roman" w:cs="Times New Roman"/>
          <w:sz w:val="24"/>
          <w:szCs w:val="24"/>
        </w:rPr>
        <w:t xml:space="preserve"> </w:t>
      </w:r>
      <w:r w:rsidR="008D410D" w:rsidRPr="003E2691">
        <w:rPr>
          <w:rFonts w:ascii="Times New Roman" w:eastAsia="Times New Roman" w:hAnsi="Times New Roman" w:cs="Times New Roman"/>
          <w:sz w:val="24"/>
          <w:szCs w:val="24"/>
        </w:rPr>
        <w:t>99.3</w:t>
      </w:r>
      <w:r w:rsidR="003152B5">
        <w:rPr>
          <w:rFonts w:ascii="Times New Roman" w:eastAsia="Times New Roman" w:hAnsi="Times New Roman" w:cs="Times New Roman"/>
          <w:sz w:val="24"/>
          <w:szCs w:val="24"/>
        </w:rPr>
        <w:t>–</w:t>
      </w:r>
      <w:r w:rsidR="008D410D" w:rsidRPr="003E2691">
        <w:rPr>
          <w:rFonts w:ascii="Times New Roman" w:eastAsia="Times New Roman" w:hAnsi="Times New Roman" w:cs="Times New Roman"/>
          <w:sz w:val="24"/>
          <w:szCs w:val="24"/>
        </w:rPr>
        <w:t>99.9</w:t>
      </w:r>
      <w:r w:rsidR="00047A14" w:rsidRPr="003E2691">
        <w:rPr>
          <w:rFonts w:ascii="Times New Roman" w:eastAsia="Times New Roman" w:hAnsi="Times New Roman" w:cs="Times New Roman"/>
          <w:sz w:val="24"/>
          <w:szCs w:val="24"/>
        </w:rPr>
        <w:t xml:space="preserve"> </w:t>
      </w:r>
      <w:r w:rsidR="005C718D" w:rsidRPr="003E2691">
        <w:rPr>
          <w:rFonts w:ascii="Times New Roman" w:eastAsia="Times New Roman" w:hAnsi="Times New Roman" w:cs="Times New Roman"/>
          <w:sz w:val="24"/>
          <w:szCs w:val="24"/>
        </w:rPr>
        <w:t xml:space="preserve">for both treatments </w:t>
      </w:r>
      <w:r w:rsidRPr="003E2691">
        <w:rPr>
          <w:rFonts w:ascii="Times New Roman" w:eastAsia="Times New Roman" w:hAnsi="Times New Roman" w:cs="Times New Roman"/>
          <w:sz w:val="24"/>
          <w:szCs w:val="24"/>
        </w:rPr>
        <w:t xml:space="preserve">, these findings </w:t>
      </w:r>
      <w:r w:rsidR="00F301B6" w:rsidRPr="003E2691">
        <w:rPr>
          <w:rFonts w:ascii="Times New Roman" w:eastAsia="Times New Roman" w:hAnsi="Times New Roman" w:cs="Times New Roman"/>
          <w:sz w:val="24"/>
          <w:szCs w:val="24"/>
        </w:rPr>
        <w:t>may have</w:t>
      </w:r>
      <w:r w:rsidRPr="003E2691">
        <w:rPr>
          <w:rFonts w:ascii="Times New Roman" w:eastAsia="Times New Roman" w:hAnsi="Times New Roman" w:cs="Times New Roman"/>
          <w:sz w:val="24"/>
          <w:szCs w:val="24"/>
        </w:rPr>
        <w:t xml:space="preserve"> limited clinical relevance</w:t>
      </w:r>
      <w:r w:rsidR="00D20E04" w:rsidRPr="003E2691">
        <w:rPr>
          <w:rFonts w:ascii="Times New Roman" w:eastAsia="Times New Roman" w:hAnsi="Times New Roman" w:cs="Times New Roman"/>
          <w:sz w:val="24"/>
          <w:szCs w:val="24"/>
        </w:rPr>
        <w:t xml:space="preserve"> in healthy animals</w:t>
      </w:r>
      <w:r w:rsidRPr="003E2691">
        <w:rPr>
          <w:rFonts w:ascii="Times New Roman" w:eastAsia="Times New Roman" w:hAnsi="Times New Roman" w:cs="Times New Roman"/>
          <w:sz w:val="24"/>
          <w:szCs w:val="24"/>
        </w:rPr>
        <w:t xml:space="preserve">. </w:t>
      </w:r>
      <w:r w:rsidR="00AD0A5D" w:rsidRPr="003E2691">
        <w:rPr>
          <w:rFonts w:ascii="Times New Roman" w:eastAsia="Times New Roman" w:hAnsi="Times New Roman" w:cs="Times New Roman"/>
          <w:sz w:val="24"/>
          <w:szCs w:val="24"/>
        </w:rPr>
        <w:t>Nevertheless</w:t>
      </w:r>
      <w:r w:rsidRPr="003E2691">
        <w:rPr>
          <w:rFonts w:ascii="Times New Roman" w:eastAsia="Times New Roman" w:hAnsi="Times New Roman" w:cs="Times New Roman"/>
          <w:sz w:val="24"/>
          <w:szCs w:val="24"/>
        </w:rPr>
        <w:t xml:space="preserve">, it </w:t>
      </w:r>
      <w:r w:rsidR="00AD0A5D" w:rsidRPr="003E2691">
        <w:rPr>
          <w:rFonts w:ascii="Times New Roman" w:eastAsia="Times New Roman" w:hAnsi="Times New Roman" w:cs="Times New Roman"/>
          <w:sz w:val="24"/>
          <w:szCs w:val="24"/>
        </w:rPr>
        <w:t>is prudent</w:t>
      </w:r>
      <w:r w:rsidRPr="003E2691">
        <w:rPr>
          <w:rFonts w:ascii="Times New Roman" w:eastAsia="Times New Roman" w:hAnsi="Times New Roman" w:cs="Times New Roman"/>
          <w:sz w:val="24"/>
          <w:szCs w:val="24"/>
        </w:rPr>
        <w:t xml:space="preserve"> to have </w:t>
      </w:r>
      <w:r w:rsidR="00F934B1" w:rsidRPr="003E2691">
        <w:rPr>
          <w:rFonts w:ascii="Times New Roman" w:eastAsia="Times New Roman" w:hAnsi="Times New Roman" w:cs="Times New Roman"/>
          <w:sz w:val="24"/>
          <w:szCs w:val="24"/>
        </w:rPr>
        <w:t xml:space="preserve">equipment for oxygen supplementation and </w:t>
      </w:r>
      <w:r w:rsidRPr="003E2691">
        <w:rPr>
          <w:rFonts w:ascii="Times New Roman" w:eastAsia="Times New Roman" w:hAnsi="Times New Roman" w:cs="Times New Roman"/>
          <w:sz w:val="24"/>
          <w:szCs w:val="24"/>
        </w:rPr>
        <w:t>mechanical ventilation</w:t>
      </w:r>
      <w:r w:rsidR="00AD0A5D" w:rsidRPr="003E2691">
        <w:rPr>
          <w:rFonts w:ascii="Times New Roman" w:eastAsia="Times New Roman" w:hAnsi="Times New Roman" w:cs="Times New Roman"/>
          <w:sz w:val="24"/>
          <w:szCs w:val="24"/>
        </w:rPr>
        <w:t xml:space="preserve"> </w:t>
      </w:r>
      <w:r w:rsidRPr="003E2691">
        <w:rPr>
          <w:rFonts w:ascii="Times New Roman" w:eastAsia="Times New Roman" w:hAnsi="Times New Roman" w:cs="Times New Roman"/>
          <w:sz w:val="24"/>
          <w:szCs w:val="24"/>
        </w:rPr>
        <w:t xml:space="preserve">available when using this </w:t>
      </w:r>
      <w:r w:rsidR="00F934B1" w:rsidRPr="003E2691">
        <w:rPr>
          <w:rFonts w:ascii="Times New Roman" w:eastAsia="Times New Roman" w:hAnsi="Times New Roman" w:cs="Times New Roman"/>
          <w:sz w:val="24"/>
          <w:szCs w:val="24"/>
        </w:rPr>
        <w:t xml:space="preserve">drug, </w:t>
      </w:r>
      <w:r w:rsidRPr="003E2691">
        <w:rPr>
          <w:rFonts w:ascii="Times New Roman" w:eastAsia="Times New Roman" w:hAnsi="Times New Roman" w:cs="Times New Roman"/>
          <w:sz w:val="24"/>
          <w:szCs w:val="24"/>
        </w:rPr>
        <w:t xml:space="preserve">until further studies </w:t>
      </w:r>
      <w:r w:rsidR="009C0957" w:rsidRPr="003E2691">
        <w:rPr>
          <w:rFonts w:ascii="Times New Roman" w:eastAsia="Times New Roman" w:hAnsi="Times New Roman" w:cs="Times New Roman"/>
          <w:sz w:val="24"/>
          <w:szCs w:val="24"/>
        </w:rPr>
        <w:t>with larger sample sizes are conducted</w:t>
      </w:r>
      <w:r w:rsidRPr="003E2691">
        <w:rPr>
          <w:rFonts w:ascii="Times New Roman" w:eastAsia="Times New Roman" w:hAnsi="Times New Roman" w:cs="Times New Roman"/>
          <w:sz w:val="24"/>
          <w:szCs w:val="24"/>
        </w:rPr>
        <w:t>.</w:t>
      </w:r>
    </w:p>
    <w:p w14:paraId="58F532B9" w14:textId="22D3FC85" w:rsidR="0059240C" w:rsidRPr="00624186" w:rsidRDefault="00715E8F" w:rsidP="00C65666">
      <w:pPr>
        <w:spacing w:after="0"/>
        <w:ind w:firstLine="720"/>
        <w:jc w:val="both"/>
        <w:textAlignment w:val="baseline"/>
        <w:rPr>
          <w:rFonts w:ascii="Times New Roman" w:eastAsia="Times New Roman" w:hAnsi="Times New Roman" w:cs="Times New Roman"/>
          <w:sz w:val="24"/>
          <w:szCs w:val="24"/>
        </w:rPr>
      </w:pPr>
      <w:r w:rsidRPr="003E2691">
        <w:rPr>
          <w:rFonts w:ascii="Times New Roman" w:eastAsia="Times New Roman" w:hAnsi="Times New Roman" w:cs="Times New Roman"/>
          <w:sz w:val="24"/>
          <w:szCs w:val="24"/>
        </w:rPr>
        <w:t xml:space="preserve">The </w:t>
      </w:r>
      <w:r w:rsidR="004A0EC9" w:rsidRPr="008B7964">
        <w:rPr>
          <w:rFonts w:ascii="Times New Roman" w:eastAsia="Times New Roman" w:hAnsi="Times New Roman" w:cs="Times New Roman"/>
          <w:sz w:val="24"/>
          <w:szCs w:val="24"/>
        </w:rPr>
        <w:t>pharmacological</w:t>
      </w:r>
      <w:r w:rsidRPr="00624186">
        <w:rPr>
          <w:rFonts w:ascii="Times New Roman" w:eastAsia="Times New Roman" w:hAnsi="Times New Roman" w:cs="Times New Roman"/>
          <w:sz w:val="24"/>
          <w:szCs w:val="24"/>
        </w:rPr>
        <w:t xml:space="preserve"> effects of GHB are complex and dose-dependent, </w:t>
      </w:r>
      <w:r w:rsidR="000164EC" w:rsidRPr="00624186">
        <w:rPr>
          <w:rFonts w:ascii="Times New Roman" w:eastAsia="Times New Roman" w:hAnsi="Times New Roman" w:cs="Times New Roman"/>
          <w:sz w:val="24"/>
          <w:szCs w:val="24"/>
        </w:rPr>
        <w:t>showing variability</w:t>
      </w:r>
      <w:r w:rsidRPr="00624186">
        <w:rPr>
          <w:rFonts w:ascii="Times New Roman" w:eastAsia="Times New Roman" w:hAnsi="Times New Roman" w:cs="Times New Roman"/>
          <w:sz w:val="24"/>
          <w:szCs w:val="24"/>
        </w:rPr>
        <w:t xml:space="preserve"> </w:t>
      </w:r>
      <w:r w:rsidR="000164EC" w:rsidRPr="00624186">
        <w:rPr>
          <w:rFonts w:ascii="Times New Roman" w:eastAsia="Times New Roman" w:hAnsi="Times New Roman" w:cs="Times New Roman"/>
          <w:sz w:val="24"/>
          <w:szCs w:val="24"/>
        </w:rPr>
        <w:t xml:space="preserve">across </w:t>
      </w:r>
      <w:r w:rsidRPr="00624186">
        <w:rPr>
          <w:rFonts w:ascii="Times New Roman" w:eastAsia="Times New Roman" w:hAnsi="Times New Roman" w:cs="Times New Roman"/>
          <w:sz w:val="24"/>
          <w:szCs w:val="24"/>
        </w:rPr>
        <w:t>species</w:t>
      </w:r>
      <w:r w:rsidR="00BF24C7" w:rsidRPr="00624186">
        <w:rPr>
          <w:rFonts w:ascii="Times New Roman" w:eastAsia="Times New Roman" w:hAnsi="Times New Roman" w:cs="Times New Roman"/>
          <w:sz w:val="24"/>
          <w:szCs w:val="24"/>
        </w:rPr>
        <w:t xml:space="preserve"> </w:t>
      </w:r>
      <w:r w:rsidR="008B195A" w:rsidRPr="008B7964">
        <w:rPr>
          <w:rFonts w:ascii="Times New Roman" w:eastAsia="Times New Roman" w:hAnsi="Times New Roman" w:cs="Times New Roman"/>
          <w:sz w:val="24"/>
          <w:szCs w:val="24"/>
        </w:rPr>
        <w:t>(</w:t>
      </w:r>
      <w:r w:rsidR="008B195A" w:rsidRPr="008B7964">
        <w:rPr>
          <w:rFonts w:ascii="Times New Roman" w:hAnsi="Times New Roman" w:cs="Times New Roman"/>
          <w:sz w:val="24"/>
          <w:szCs w:val="24"/>
        </w:rPr>
        <w:t xml:space="preserve">Snead et al. 1976, Godbout </w:t>
      </w:r>
      <w:r w:rsidR="001A2EA6" w:rsidRPr="008B7964">
        <w:rPr>
          <w:rFonts w:ascii="Times New Roman" w:hAnsi="Times New Roman" w:cs="Times New Roman"/>
          <w:sz w:val="24"/>
          <w:szCs w:val="24"/>
        </w:rPr>
        <w:t>and Pivi</w:t>
      </w:r>
      <w:r w:rsidR="002F57EE" w:rsidRPr="008B7964">
        <w:rPr>
          <w:rFonts w:ascii="Times New Roman" w:hAnsi="Times New Roman" w:cs="Times New Roman"/>
          <w:sz w:val="24"/>
          <w:szCs w:val="24"/>
        </w:rPr>
        <w:t xml:space="preserve">k </w:t>
      </w:r>
      <w:r w:rsidR="008B195A" w:rsidRPr="008B7964">
        <w:rPr>
          <w:rFonts w:ascii="Times New Roman" w:hAnsi="Times New Roman" w:cs="Times New Roman"/>
          <w:sz w:val="24"/>
          <w:szCs w:val="24"/>
        </w:rPr>
        <w:t>198</w:t>
      </w:r>
      <w:r w:rsidR="002F57EE" w:rsidRPr="008B7964">
        <w:rPr>
          <w:rFonts w:ascii="Times New Roman" w:hAnsi="Times New Roman" w:cs="Times New Roman"/>
          <w:sz w:val="24"/>
          <w:szCs w:val="24"/>
        </w:rPr>
        <w:t>2</w:t>
      </w:r>
      <w:r w:rsidR="008B195A" w:rsidRPr="008B7964">
        <w:rPr>
          <w:rFonts w:ascii="Times New Roman" w:hAnsi="Times New Roman" w:cs="Times New Roman"/>
          <w:sz w:val="24"/>
          <w:szCs w:val="24"/>
        </w:rPr>
        <w:t xml:space="preserve">, </w:t>
      </w:r>
      <w:r w:rsidR="008B195A" w:rsidRPr="008B7964">
        <w:rPr>
          <w:rFonts w:ascii="Times New Roman" w:eastAsia="Times New Roman" w:hAnsi="Times New Roman" w:cs="Times New Roman"/>
          <w:color w:val="000000" w:themeColor="text1"/>
          <w:sz w:val="24"/>
          <w:szCs w:val="24"/>
          <w:lang w:eastAsia="nl-BE"/>
        </w:rPr>
        <w:t xml:space="preserve">Howard and Feigenbaum 1997, </w:t>
      </w:r>
      <w:proofErr w:type="spellStart"/>
      <w:r w:rsidR="008B195A" w:rsidRPr="008B7964">
        <w:rPr>
          <w:rFonts w:ascii="Times New Roman" w:hAnsi="Times New Roman" w:cs="Times New Roman"/>
          <w:sz w:val="24"/>
          <w:szCs w:val="24"/>
        </w:rPr>
        <w:lastRenderedPageBreak/>
        <w:t>Entholze</w:t>
      </w:r>
      <w:r w:rsidR="001861C1" w:rsidRPr="008B7964">
        <w:rPr>
          <w:rFonts w:ascii="Times New Roman" w:hAnsi="Times New Roman" w:cs="Times New Roman"/>
          <w:sz w:val="24"/>
          <w:szCs w:val="24"/>
        </w:rPr>
        <w:t>n</w:t>
      </w:r>
      <w:r w:rsidR="008B195A" w:rsidRPr="008B7964">
        <w:rPr>
          <w:rFonts w:ascii="Times New Roman" w:hAnsi="Times New Roman" w:cs="Times New Roman"/>
          <w:sz w:val="24"/>
          <w:szCs w:val="24"/>
        </w:rPr>
        <w:t>r</w:t>
      </w:r>
      <w:proofErr w:type="spellEnd"/>
      <w:r w:rsidR="008B195A" w:rsidRPr="008B7964">
        <w:rPr>
          <w:rFonts w:ascii="Times New Roman" w:hAnsi="Times New Roman" w:cs="Times New Roman"/>
          <w:sz w:val="24"/>
          <w:szCs w:val="24"/>
        </w:rPr>
        <w:t xml:space="preserve"> 199</w:t>
      </w:r>
      <w:r w:rsidR="005513F1" w:rsidRPr="008B7964">
        <w:rPr>
          <w:rFonts w:ascii="Times New Roman" w:hAnsi="Times New Roman" w:cs="Times New Roman"/>
          <w:sz w:val="24"/>
          <w:szCs w:val="24"/>
        </w:rPr>
        <w:t>5</w:t>
      </w:r>
      <w:r w:rsidR="008B195A" w:rsidRPr="00624186">
        <w:rPr>
          <w:rFonts w:ascii="Times New Roman" w:hAnsi="Times New Roman" w:cs="Times New Roman"/>
          <w:sz w:val="24"/>
          <w:szCs w:val="24"/>
        </w:rPr>
        <w:t xml:space="preserve">). </w:t>
      </w:r>
      <w:r w:rsidR="00A469E6" w:rsidRPr="00624186">
        <w:rPr>
          <w:rFonts w:ascii="Times New Roman" w:eastAsia="Times New Roman" w:hAnsi="Times New Roman" w:cs="Times New Roman"/>
          <w:sz w:val="24"/>
          <w:szCs w:val="24"/>
        </w:rPr>
        <w:t>Allometric scaling</w:t>
      </w:r>
      <w:r w:rsidR="00231661" w:rsidRPr="00624186">
        <w:rPr>
          <w:rFonts w:ascii="Times New Roman" w:eastAsia="Times New Roman" w:hAnsi="Times New Roman" w:cs="Times New Roman"/>
          <w:sz w:val="24"/>
          <w:szCs w:val="24"/>
        </w:rPr>
        <w:t xml:space="preserve"> </w:t>
      </w:r>
      <w:r w:rsidR="00A469E6" w:rsidRPr="00624186">
        <w:rPr>
          <w:rFonts w:ascii="Times New Roman" w:eastAsia="Times New Roman" w:hAnsi="Times New Roman" w:cs="Times New Roman"/>
          <w:sz w:val="24"/>
          <w:szCs w:val="24"/>
        </w:rPr>
        <w:t>should be considered, but</w:t>
      </w:r>
      <w:r w:rsidR="00A469E6" w:rsidRPr="00624186" w:rsidDel="000164EC">
        <w:rPr>
          <w:rFonts w:ascii="Times New Roman" w:eastAsia="Times New Roman" w:hAnsi="Times New Roman" w:cs="Times New Roman"/>
          <w:sz w:val="24"/>
          <w:szCs w:val="24"/>
        </w:rPr>
        <w:t xml:space="preserve"> </w:t>
      </w:r>
      <w:r w:rsidR="00A469E6" w:rsidRPr="00624186">
        <w:rPr>
          <w:rFonts w:ascii="Times New Roman" w:eastAsia="Times New Roman" w:hAnsi="Times New Roman" w:cs="Times New Roman"/>
          <w:sz w:val="24"/>
          <w:szCs w:val="24"/>
        </w:rPr>
        <w:t>a</w:t>
      </w:r>
      <w:r w:rsidR="000164EC" w:rsidRPr="00624186">
        <w:rPr>
          <w:rFonts w:ascii="Times New Roman" w:eastAsia="Times New Roman" w:hAnsi="Times New Roman" w:cs="Times New Roman"/>
          <w:sz w:val="24"/>
          <w:szCs w:val="24"/>
        </w:rPr>
        <w:t>nimals generally require</w:t>
      </w:r>
      <w:r w:rsidRPr="00624186">
        <w:rPr>
          <w:rFonts w:ascii="Times New Roman" w:eastAsia="Times New Roman" w:hAnsi="Times New Roman" w:cs="Times New Roman"/>
          <w:sz w:val="24"/>
          <w:szCs w:val="24"/>
        </w:rPr>
        <w:t xml:space="preserve"> higher doses compared to humans </w:t>
      </w:r>
      <w:r w:rsidR="000164EC" w:rsidRPr="00624186">
        <w:rPr>
          <w:rFonts w:ascii="Times New Roman" w:eastAsia="Times New Roman" w:hAnsi="Times New Roman" w:cs="Times New Roman"/>
          <w:sz w:val="24"/>
          <w:szCs w:val="24"/>
        </w:rPr>
        <w:t xml:space="preserve">for </w:t>
      </w:r>
      <w:r w:rsidRPr="00624186">
        <w:rPr>
          <w:rFonts w:ascii="Times New Roman" w:eastAsia="Times New Roman" w:hAnsi="Times New Roman" w:cs="Times New Roman"/>
          <w:sz w:val="24"/>
          <w:szCs w:val="24"/>
        </w:rPr>
        <w:t>sedati</w:t>
      </w:r>
      <w:r w:rsidR="000164EC" w:rsidRPr="00624186">
        <w:rPr>
          <w:rFonts w:ascii="Times New Roman" w:eastAsia="Times New Roman" w:hAnsi="Times New Roman" w:cs="Times New Roman"/>
          <w:sz w:val="24"/>
          <w:szCs w:val="24"/>
        </w:rPr>
        <w:t>on</w:t>
      </w:r>
      <w:r w:rsidR="0014753F" w:rsidRPr="00624186">
        <w:rPr>
          <w:rFonts w:ascii="Times New Roman" w:eastAsia="Times New Roman" w:hAnsi="Times New Roman" w:cs="Times New Roman"/>
          <w:sz w:val="24"/>
          <w:szCs w:val="24"/>
        </w:rPr>
        <w:t>, making it inadvisable to extrapolate GHB doses between species</w:t>
      </w:r>
      <w:r w:rsidR="00AC7984" w:rsidRPr="00624186">
        <w:rPr>
          <w:rFonts w:ascii="Times New Roman" w:eastAsia="Times New Roman" w:hAnsi="Times New Roman" w:cs="Times New Roman"/>
          <w:sz w:val="24"/>
          <w:szCs w:val="24"/>
        </w:rPr>
        <w:t xml:space="preserve"> </w:t>
      </w:r>
      <w:r w:rsidR="00AC7984" w:rsidRPr="00F211C7">
        <w:rPr>
          <w:rFonts w:ascii="Times New Roman" w:eastAsia="Times New Roman" w:hAnsi="Times New Roman" w:cs="Times New Roman"/>
          <w:sz w:val="24"/>
          <w:szCs w:val="24"/>
        </w:rPr>
        <w:t>(Cuypers et al. 2024)</w:t>
      </w:r>
      <w:r w:rsidRPr="00F211C7">
        <w:rPr>
          <w:rFonts w:ascii="Times New Roman" w:eastAsia="Times New Roman" w:hAnsi="Times New Roman" w:cs="Times New Roman"/>
          <w:sz w:val="24"/>
          <w:szCs w:val="24"/>
        </w:rPr>
        <w:t>.</w:t>
      </w:r>
      <w:r w:rsidRPr="00624186">
        <w:rPr>
          <w:rFonts w:ascii="Times New Roman" w:eastAsia="Times New Roman" w:hAnsi="Times New Roman" w:cs="Times New Roman"/>
          <w:sz w:val="24"/>
          <w:szCs w:val="24"/>
        </w:rPr>
        <w:t xml:space="preserve"> </w:t>
      </w:r>
      <w:r w:rsidR="001F0047" w:rsidRPr="00624186">
        <w:rPr>
          <w:rFonts w:ascii="Times New Roman" w:eastAsia="Times New Roman" w:hAnsi="Times New Roman" w:cs="Times New Roman"/>
          <w:sz w:val="24"/>
          <w:szCs w:val="24"/>
        </w:rPr>
        <w:t>For sedation and anaesthesia, doses typically range from 40</w:t>
      </w:r>
      <w:r w:rsidR="00235D24" w:rsidRPr="00624186">
        <w:rPr>
          <w:rFonts w:ascii="Times New Roman" w:eastAsia="Times New Roman" w:hAnsi="Times New Roman" w:cs="Times New Roman"/>
          <w:sz w:val="24"/>
          <w:szCs w:val="24"/>
        </w:rPr>
        <w:t xml:space="preserve"> to </w:t>
      </w:r>
      <w:r w:rsidR="001F0047" w:rsidRPr="00624186">
        <w:rPr>
          <w:rFonts w:ascii="Times New Roman" w:eastAsia="Times New Roman" w:hAnsi="Times New Roman" w:cs="Times New Roman"/>
          <w:sz w:val="24"/>
          <w:szCs w:val="24"/>
        </w:rPr>
        <w:t>90 mg kg</w:t>
      </w:r>
      <w:r w:rsidR="001F0047" w:rsidRPr="00624186">
        <w:rPr>
          <w:rFonts w:ascii="Times New Roman" w:eastAsia="Times New Roman" w:hAnsi="Times New Roman" w:cs="Times New Roman"/>
          <w:sz w:val="24"/>
          <w:szCs w:val="24"/>
          <w:vertAlign w:val="superscript"/>
        </w:rPr>
        <w:t>-1</w:t>
      </w:r>
      <w:r w:rsidR="001F0047" w:rsidRPr="00624186">
        <w:rPr>
          <w:rFonts w:ascii="Times New Roman" w:eastAsia="Times New Roman" w:hAnsi="Times New Roman" w:cs="Times New Roman"/>
          <w:sz w:val="24"/>
          <w:szCs w:val="24"/>
        </w:rPr>
        <w:t xml:space="preserve"> IV (</w:t>
      </w:r>
      <w:proofErr w:type="spellStart"/>
      <w:r w:rsidR="001F0047" w:rsidRPr="00624186">
        <w:rPr>
          <w:rFonts w:ascii="Times New Roman" w:eastAsia="Times New Roman" w:hAnsi="Times New Roman" w:cs="Times New Roman"/>
          <w:color w:val="000000" w:themeColor="text1"/>
          <w:sz w:val="24"/>
          <w:szCs w:val="24"/>
        </w:rPr>
        <w:t>Somsanit</w:t>
      </w:r>
      <w:proofErr w:type="spellEnd"/>
      <w:r w:rsidR="001F0047" w:rsidRPr="00624186">
        <w:rPr>
          <w:rFonts w:ascii="Times New Roman" w:eastAsia="Times New Roman" w:hAnsi="Times New Roman" w:cs="Times New Roman"/>
          <w:color w:val="000000" w:themeColor="text1"/>
          <w:sz w:val="24"/>
          <w:szCs w:val="24"/>
        </w:rPr>
        <w:t>, 2022</w:t>
      </w:r>
      <w:r w:rsidR="001F0047" w:rsidRPr="00624186">
        <w:rPr>
          <w:rFonts w:ascii="Times New Roman" w:eastAsia="Times New Roman" w:hAnsi="Times New Roman" w:cs="Times New Roman"/>
          <w:sz w:val="24"/>
          <w:szCs w:val="24"/>
        </w:rPr>
        <w:t>)</w:t>
      </w:r>
      <w:r w:rsidR="00D62478" w:rsidRPr="00624186">
        <w:rPr>
          <w:rFonts w:ascii="Times New Roman" w:eastAsia="Times New Roman" w:hAnsi="Times New Roman" w:cs="Times New Roman"/>
          <w:sz w:val="24"/>
          <w:szCs w:val="24"/>
        </w:rPr>
        <w:t xml:space="preserve"> in humans</w:t>
      </w:r>
      <w:r w:rsidR="00C16C82" w:rsidRPr="00624186">
        <w:rPr>
          <w:rFonts w:ascii="Times New Roman" w:eastAsia="Times New Roman" w:hAnsi="Times New Roman" w:cs="Times New Roman"/>
          <w:sz w:val="24"/>
          <w:szCs w:val="24"/>
        </w:rPr>
        <w:t xml:space="preserve"> and</w:t>
      </w:r>
      <w:r w:rsidRPr="00624186">
        <w:rPr>
          <w:rFonts w:ascii="Times New Roman" w:eastAsia="Times New Roman" w:hAnsi="Times New Roman" w:cs="Times New Roman"/>
          <w:sz w:val="24"/>
          <w:szCs w:val="24"/>
        </w:rPr>
        <w:t xml:space="preserve"> from 150</w:t>
      </w:r>
      <w:r w:rsidR="00235D24" w:rsidRPr="00624186">
        <w:rPr>
          <w:rFonts w:ascii="Times New Roman" w:eastAsia="Times New Roman" w:hAnsi="Times New Roman" w:cs="Times New Roman"/>
          <w:sz w:val="24"/>
          <w:szCs w:val="24"/>
        </w:rPr>
        <w:t xml:space="preserve"> to </w:t>
      </w:r>
      <w:r w:rsidRPr="00624186">
        <w:rPr>
          <w:rFonts w:ascii="Times New Roman" w:eastAsia="Times New Roman" w:hAnsi="Times New Roman" w:cs="Times New Roman"/>
          <w:sz w:val="24"/>
          <w:szCs w:val="24"/>
        </w:rPr>
        <w:t>1500 mg kg</w:t>
      </w:r>
      <w:r w:rsidRPr="00624186">
        <w:rPr>
          <w:rFonts w:ascii="Times New Roman" w:eastAsia="Times New Roman" w:hAnsi="Times New Roman" w:cs="Times New Roman"/>
          <w:sz w:val="24"/>
          <w:szCs w:val="24"/>
          <w:vertAlign w:val="superscript"/>
        </w:rPr>
        <w:t>-1</w:t>
      </w:r>
      <w:r w:rsidRPr="00624186">
        <w:rPr>
          <w:rFonts w:ascii="Times New Roman" w:eastAsia="Times New Roman" w:hAnsi="Times New Roman" w:cs="Times New Roman"/>
          <w:sz w:val="24"/>
          <w:szCs w:val="24"/>
        </w:rPr>
        <w:t xml:space="preserve"> IV</w:t>
      </w:r>
      <w:r w:rsidR="00A8724A" w:rsidRPr="00624186">
        <w:rPr>
          <w:rFonts w:ascii="Times New Roman" w:eastAsia="Times New Roman" w:hAnsi="Times New Roman" w:cs="Times New Roman"/>
          <w:sz w:val="24"/>
          <w:szCs w:val="24"/>
        </w:rPr>
        <w:t xml:space="preserve">, </w:t>
      </w:r>
      <w:proofErr w:type="spellStart"/>
      <w:r w:rsidR="00A8724A" w:rsidRPr="00F211C7">
        <w:rPr>
          <w:rFonts w:ascii="Times New Roman" w:eastAsia="Times New Roman" w:hAnsi="Times New Roman" w:cs="Times New Roman"/>
          <w:sz w:val="24"/>
          <w:szCs w:val="24"/>
        </w:rPr>
        <w:t>intragastrical</w:t>
      </w:r>
      <w:r w:rsidR="00FE4F7B" w:rsidRPr="00624186">
        <w:rPr>
          <w:rFonts w:ascii="Times New Roman" w:eastAsia="Times New Roman" w:hAnsi="Times New Roman" w:cs="Times New Roman"/>
          <w:sz w:val="24"/>
          <w:szCs w:val="24"/>
        </w:rPr>
        <w:t>ly</w:t>
      </w:r>
      <w:proofErr w:type="spellEnd"/>
      <w:r w:rsidR="00A8724A" w:rsidRPr="00624186">
        <w:rPr>
          <w:rFonts w:ascii="Times New Roman" w:eastAsia="Times New Roman" w:hAnsi="Times New Roman" w:cs="Times New Roman"/>
          <w:sz w:val="24"/>
          <w:szCs w:val="24"/>
        </w:rPr>
        <w:t xml:space="preserve"> </w:t>
      </w:r>
      <w:r w:rsidRPr="00624186">
        <w:rPr>
          <w:rFonts w:ascii="Times New Roman" w:eastAsia="Times New Roman" w:hAnsi="Times New Roman" w:cs="Times New Roman"/>
          <w:sz w:val="24"/>
          <w:szCs w:val="24"/>
        </w:rPr>
        <w:t>or intraperitoneally</w:t>
      </w:r>
      <w:r w:rsidR="00C16C82" w:rsidRPr="00624186">
        <w:rPr>
          <w:rFonts w:ascii="Times New Roman" w:eastAsia="Times New Roman" w:hAnsi="Times New Roman" w:cs="Times New Roman"/>
          <w:sz w:val="24"/>
          <w:szCs w:val="24"/>
        </w:rPr>
        <w:t xml:space="preserve"> in animals</w:t>
      </w:r>
      <w:r w:rsidR="005C718D">
        <w:rPr>
          <w:rFonts w:ascii="Times New Roman" w:eastAsia="Times New Roman" w:hAnsi="Times New Roman" w:cs="Times New Roman"/>
          <w:sz w:val="24"/>
          <w:szCs w:val="24"/>
        </w:rPr>
        <w:t xml:space="preserve"> (</w:t>
      </w:r>
      <w:r w:rsidRPr="00624186">
        <w:rPr>
          <w:rFonts w:ascii="Times New Roman" w:eastAsia="Times New Roman" w:hAnsi="Times New Roman" w:cs="Times New Roman"/>
          <w:sz w:val="24"/>
          <w:szCs w:val="24"/>
        </w:rPr>
        <w:t>Cuypers et al. 2024)</w:t>
      </w:r>
      <w:r w:rsidR="00624186">
        <w:rPr>
          <w:rFonts w:ascii="Times New Roman" w:eastAsia="Times New Roman" w:hAnsi="Times New Roman" w:cs="Times New Roman"/>
          <w:sz w:val="24"/>
          <w:szCs w:val="24"/>
        </w:rPr>
        <w:t>. The latter</w:t>
      </w:r>
      <w:r w:rsidR="005C718D">
        <w:rPr>
          <w:rFonts w:ascii="Times New Roman" w:eastAsia="Times New Roman" w:hAnsi="Times New Roman" w:cs="Times New Roman"/>
          <w:sz w:val="24"/>
          <w:szCs w:val="24"/>
        </w:rPr>
        <w:t xml:space="preserve"> </w:t>
      </w:r>
      <w:r w:rsidRPr="00624186">
        <w:rPr>
          <w:rFonts w:ascii="Times New Roman" w:eastAsia="Times New Roman" w:hAnsi="Times New Roman" w:cs="Times New Roman"/>
          <w:sz w:val="24"/>
          <w:szCs w:val="24"/>
        </w:rPr>
        <w:t>showed sedative effects in pigs starting from 500 mg kg</w:t>
      </w:r>
      <w:r w:rsidRPr="00624186">
        <w:rPr>
          <w:rFonts w:ascii="Times New Roman" w:eastAsia="Times New Roman" w:hAnsi="Times New Roman" w:cs="Times New Roman"/>
          <w:sz w:val="24"/>
          <w:szCs w:val="24"/>
          <w:vertAlign w:val="superscript"/>
        </w:rPr>
        <w:t>-1</w:t>
      </w:r>
      <w:r w:rsidRPr="00624186">
        <w:rPr>
          <w:rFonts w:ascii="Times New Roman" w:eastAsia="Times New Roman" w:hAnsi="Times New Roman" w:cs="Times New Roman"/>
          <w:sz w:val="24"/>
          <w:szCs w:val="24"/>
        </w:rPr>
        <w:t xml:space="preserve"> </w:t>
      </w:r>
      <w:r w:rsidR="00624186">
        <w:rPr>
          <w:rFonts w:ascii="Times New Roman" w:eastAsia="Times New Roman" w:hAnsi="Times New Roman" w:cs="Times New Roman"/>
          <w:sz w:val="24"/>
          <w:szCs w:val="24"/>
        </w:rPr>
        <w:t xml:space="preserve">with </w:t>
      </w:r>
      <w:r w:rsidRPr="00624186">
        <w:rPr>
          <w:rFonts w:ascii="Times New Roman" w:eastAsia="Times New Roman" w:hAnsi="Times New Roman" w:cs="Times New Roman"/>
          <w:sz w:val="24"/>
          <w:szCs w:val="24"/>
        </w:rPr>
        <w:t>GHB</w:t>
      </w:r>
      <w:r w:rsidR="00C55A9C" w:rsidRPr="00624186">
        <w:rPr>
          <w:rFonts w:ascii="Times New Roman" w:eastAsia="Times New Roman" w:hAnsi="Times New Roman" w:cs="Times New Roman"/>
          <w:sz w:val="24"/>
          <w:szCs w:val="24"/>
        </w:rPr>
        <w:t xml:space="preserve"> </w:t>
      </w:r>
      <w:r w:rsidR="00624186">
        <w:rPr>
          <w:rFonts w:ascii="Times New Roman" w:eastAsia="Times New Roman" w:hAnsi="Times New Roman" w:cs="Times New Roman"/>
          <w:sz w:val="24"/>
          <w:szCs w:val="24"/>
        </w:rPr>
        <w:t xml:space="preserve">administered </w:t>
      </w:r>
      <w:r w:rsidR="00C55A9C" w:rsidRPr="00624186">
        <w:rPr>
          <w:rFonts w:ascii="Times New Roman" w:eastAsia="Times New Roman" w:hAnsi="Times New Roman" w:cs="Times New Roman"/>
          <w:sz w:val="24"/>
          <w:szCs w:val="24"/>
        </w:rPr>
        <w:t>IV</w:t>
      </w:r>
      <w:r w:rsidRPr="00624186">
        <w:rPr>
          <w:rFonts w:ascii="Times New Roman" w:eastAsia="Times New Roman" w:hAnsi="Times New Roman" w:cs="Times New Roman"/>
          <w:sz w:val="24"/>
          <w:szCs w:val="24"/>
        </w:rPr>
        <w:t xml:space="preserve"> as a sole agent. In the </w:t>
      </w:r>
      <w:r w:rsidR="00E067DF" w:rsidRPr="00624186">
        <w:rPr>
          <w:rFonts w:ascii="Times New Roman" w:eastAsia="Times New Roman" w:hAnsi="Times New Roman" w:cs="Times New Roman"/>
          <w:sz w:val="24"/>
          <w:szCs w:val="24"/>
        </w:rPr>
        <w:t xml:space="preserve">present </w:t>
      </w:r>
      <w:r w:rsidRPr="00624186">
        <w:rPr>
          <w:rFonts w:ascii="Times New Roman" w:eastAsia="Times New Roman" w:hAnsi="Times New Roman" w:cs="Times New Roman"/>
          <w:sz w:val="24"/>
          <w:szCs w:val="24"/>
        </w:rPr>
        <w:t xml:space="preserve">study </w:t>
      </w:r>
      <w:r w:rsidR="00224D25" w:rsidRPr="00624186">
        <w:rPr>
          <w:rFonts w:ascii="Times New Roman" w:eastAsia="Times New Roman" w:hAnsi="Times New Roman" w:cs="Times New Roman"/>
          <w:sz w:val="24"/>
          <w:szCs w:val="24"/>
        </w:rPr>
        <w:t>on</w:t>
      </w:r>
      <w:r w:rsidR="001769C7" w:rsidRPr="00F211C7">
        <w:rPr>
          <w:rFonts w:ascii="Times New Roman" w:eastAsia="Times New Roman" w:hAnsi="Times New Roman" w:cs="Times New Roman"/>
          <w:sz w:val="24"/>
          <w:szCs w:val="24"/>
        </w:rPr>
        <w:t xml:space="preserve"> pigs</w:t>
      </w:r>
      <w:r w:rsidR="001769C7" w:rsidRPr="00624186">
        <w:rPr>
          <w:rFonts w:ascii="Times New Roman" w:eastAsia="Times New Roman" w:hAnsi="Times New Roman" w:cs="Times New Roman"/>
          <w:sz w:val="24"/>
          <w:szCs w:val="24"/>
        </w:rPr>
        <w:t xml:space="preserve"> </w:t>
      </w:r>
      <w:r w:rsidRPr="00624186">
        <w:rPr>
          <w:rFonts w:ascii="Times New Roman" w:eastAsia="Times New Roman" w:hAnsi="Times New Roman" w:cs="Times New Roman"/>
          <w:sz w:val="24"/>
          <w:szCs w:val="24"/>
        </w:rPr>
        <w:t xml:space="preserve">under general anaesthesia, where drug interactions may occur, a dose </w:t>
      </w:r>
      <w:r w:rsidR="006920A5" w:rsidRPr="00624186">
        <w:rPr>
          <w:rFonts w:ascii="Times New Roman" w:eastAsia="Times New Roman" w:hAnsi="Times New Roman" w:cs="Times New Roman"/>
          <w:sz w:val="24"/>
          <w:szCs w:val="24"/>
        </w:rPr>
        <w:t>of</w:t>
      </w:r>
      <w:r w:rsidRPr="00624186">
        <w:rPr>
          <w:rFonts w:ascii="Times New Roman" w:eastAsia="Times New Roman" w:hAnsi="Times New Roman" w:cs="Times New Roman"/>
          <w:sz w:val="24"/>
          <w:szCs w:val="24"/>
        </w:rPr>
        <w:t xml:space="preserve"> 250 mg kg</w:t>
      </w:r>
      <w:r w:rsidRPr="00624186">
        <w:rPr>
          <w:rFonts w:ascii="Times New Roman" w:eastAsia="Times New Roman" w:hAnsi="Times New Roman" w:cs="Times New Roman"/>
          <w:sz w:val="24"/>
          <w:szCs w:val="24"/>
          <w:vertAlign w:val="superscript"/>
        </w:rPr>
        <w:t>-1</w:t>
      </w:r>
      <w:r w:rsidRPr="00624186">
        <w:rPr>
          <w:rFonts w:ascii="Times New Roman" w:eastAsia="Times New Roman" w:hAnsi="Times New Roman" w:cs="Times New Roman"/>
          <w:sz w:val="24"/>
          <w:szCs w:val="24"/>
        </w:rPr>
        <w:t xml:space="preserve"> was </w:t>
      </w:r>
      <w:r w:rsidR="00301A40" w:rsidRPr="00624186">
        <w:rPr>
          <w:rFonts w:ascii="Times New Roman" w:eastAsia="Times New Roman" w:hAnsi="Times New Roman" w:cs="Times New Roman"/>
          <w:sz w:val="24"/>
          <w:szCs w:val="24"/>
        </w:rPr>
        <w:t>chosen</w:t>
      </w:r>
      <w:r w:rsidRPr="00624186">
        <w:rPr>
          <w:rFonts w:ascii="Times New Roman" w:eastAsia="Times New Roman" w:hAnsi="Times New Roman" w:cs="Times New Roman"/>
          <w:sz w:val="24"/>
          <w:szCs w:val="24"/>
        </w:rPr>
        <w:t xml:space="preserve">, </w:t>
      </w:r>
      <w:r w:rsidR="00301A40" w:rsidRPr="00624186">
        <w:rPr>
          <w:rFonts w:ascii="Times New Roman" w:eastAsia="Times New Roman" w:hAnsi="Times New Roman" w:cs="Times New Roman"/>
          <w:sz w:val="24"/>
          <w:szCs w:val="24"/>
        </w:rPr>
        <w:t>as</w:t>
      </w:r>
      <w:r w:rsidRPr="00624186">
        <w:rPr>
          <w:rFonts w:ascii="Times New Roman" w:eastAsia="Times New Roman" w:hAnsi="Times New Roman" w:cs="Times New Roman"/>
          <w:sz w:val="24"/>
          <w:szCs w:val="24"/>
        </w:rPr>
        <w:t xml:space="preserve"> a</w:t>
      </w:r>
      <w:r w:rsidR="00220AB7" w:rsidRPr="00624186">
        <w:rPr>
          <w:rFonts w:ascii="Times New Roman" w:eastAsia="Times New Roman" w:hAnsi="Times New Roman" w:cs="Times New Roman"/>
          <w:sz w:val="24"/>
          <w:szCs w:val="24"/>
        </w:rPr>
        <w:t>n</w:t>
      </w:r>
      <w:r w:rsidR="00220AB7" w:rsidRPr="003E2691">
        <w:rPr>
          <w:rFonts w:ascii="Times New Roman" w:eastAsia="Times New Roman" w:hAnsi="Times New Roman" w:cs="Times New Roman"/>
          <w:sz w:val="24"/>
          <w:szCs w:val="24"/>
        </w:rPr>
        <w:t xml:space="preserve"> expectedly</w:t>
      </w:r>
      <w:r w:rsidRPr="003E2691">
        <w:rPr>
          <w:rFonts w:ascii="Times New Roman" w:eastAsia="Times New Roman" w:hAnsi="Times New Roman" w:cs="Times New Roman"/>
          <w:sz w:val="24"/>
          <w:szCs w:val="24"/>
        </w:rPr>
        <w:t xml:space="preserve"> safe </w:t>
      </w:r>
      <w:r w:rsidR="00301A40" w:rsidRPr="003E2691">
        <w:rPr>
          <w:rFonts w:ascii="Times New Roman" w:eastAsia="Times New Roman" w:hAnsi="Times New Roman" w:cs="Times New Roman"/>
          <w:sz w:val="24"/>
          <w:szCs w:val="24"/>
        </w:rPr>
        <w:t>option</w:t>
      </w:r>
      <w:r w:rsidRPr="003E2691">
        <w:rPr>
          <w:rFonts w:ascii="Times New Roman" w:eastAsia="Times New Roman" w:hAnsi="Times New Roman" w:cs="Times New Roman"/>
          <w:sz w:val="24"/>
          <w:szCs w:val="24"/>
        </w:rPr>
        <w:t xml:space="preserve"> for examin</w:t>
      </w:r>
      <w:r w:rsidR="00624186">
        <w:rPr>
          <w:rFonts w:ascii="Times New Roman" w:eastAsia="Times New Roman" w:hAnsi="Times New Roman" w:cs="Times New Roman"/>
          <w:sz w:val="24"/>
          <w:szCs w:val="24"/>
        </w:rPr>
        <w:t>ation of its</w:t>
      </w:r>
      <w:r w:rsidRPr="003E2691">
        <w:rPr>
          <w:rFonts w:ascii="Times New Roman" w:eastAsia="Times New Roman" w:hAnsi="Times New Roman" w:cs="Times New Roman"/>
          <w:sz w:val="24"/>
          <w:szCs w:val="24"/>
        </w:rPr>
        <w:t xml:space="preserve"> pharmacodynamic effects. </w:t>
      </w:r>
      <w:r w:rsidR="00301A40" w:rsidRPr="003E2691">
        <w:rPr>
          <w:rFonts w:ascii="Times New Roman" w:eastAsia="Times New Roman" w:hAnsi="Times New Roman" w:cs="Times New Roman"/>
          <w:sz w:val="24"/>
          <w:szCs w:val="24"/>
        </w:rPr>
        <w:t>Combining</w:t>
      </w:r>
      <w:r w:rsidR="001D2E6A" w:rsidRPr="003E2691">
        <w:rPr>
          <w:rFonts w:ascii="Times New Roman" w:eastAsia="Times New Roman" w:hAnsi="Times New Roman" w:cs="Times New Roman"/>
          <w:sz w:val="24"/>
          <w:szCs w:val="24"/>
        </w:rPr>
        <w:t xml:space="preserve"> therapies in humans, such as</w:t>
      </w:r>
      <w:r w:rsidRPr="003E2691">
        <w:rPr>
          <w:rFonts w:ascii="Times New Roman" w:eastAsia="Times New Roman" w:hAnsi="Times New Roman" w:cs="Times New Roman"/>
          <w:sz w:val="24"/>
          <w:szCs w:val="24"/>
        </w:rPr>
        <w:t xml:space="preserve"> GHB with other neuroleptic drugs</w:t>
      </w:r>
      <w:r w:rsidR="002420B2" w:rsidRPr="003E2691">
        <w:rPr>
          <w:rFonts w:ascii="Times New Roman" w:eastAsia="Times New Roman" w:hAnsi="Times New Roman" w:cs="Times New Roman"/>
          <w:sz w:val="24"/>
          <w:szCs w:val="24"/>
        </w:rPr>
        <w:t>,</w:t>
      </w:r>
      <w:r w:rsidR="00764371" w:rsidRPr="003E2691">
        <w:rPr>
          <w:rFonts w:ascii="Times New Roman" w:eastAsia="Times New Roman" w:hAnsi="Times New Roman" w:cs="Times New Roman"/>
          <w:sz w:val="24"/>
          <w:szCs w:val="24"/>
        </w:rPr>
        <w:t xml:space="preserve"> </w:t>
      </w:r>
      <w:r w:rsidRPr="003E2691">
        <w:rPr>
          <w:rFonts w:ascii="Times New Roman" w:eastAsia="Times New Roman" w:hAnsi="Times New Roman" w:cs="Times New Roman"/>
          <w:sz w:val="24"/>
          <w:szCs w:val="24"/>
        </w:rPr>
        <w:t>ha</w:t>
      </w:r>
      <w:r w:rsidR="00DB3E3E">
        <w:rPr>
          <w:rFonts w:ascii="Times New Roman" w:eastAsia="Times New Roman" w:hAnsi="Times New Roman" w:cs="Times New Roman"/>
          <w:sz w:val="24"/>
          <w:szCs w:val="24"/>
        </w:rPr>
        <w:t>s</w:t>
      </w:r>
      <w:r w:rsidR="002420B2" w:rsidRPr="003E2691">
        <w:rPr>
          <w:rFonts w:ascii="Times New Roman" w:eastAsia="Times New Roman" w:hAnsi="Times New Roman" w:cs="Times New Roman"/>
          <w:sz w:val="24"/>
          <w:szCs w:val="24"/>
        </w:rPr>
        <w:t xml:space="preserve"> shown</w:t>
      </w:r>
      <w:r w:rsidRPr="003E2691">
        <w:rPr>
          <w:rFonts w:ascii="Times New Roman" w:eastAsia="Times New Roman" w:hAnsi="Times New Roman" w:cs="Times New Roman"/>
          <w:sz w:val="24"/>
          <w:szCs w:val="24"/>
        </w:rPr>
        <w:t xml:space="preserve"> a drug-sparing effect</w:t>
      </w:r>
      <w:r w:rsidR="002420B2" w:rsidRPr="003E2691">
        <w:rPr>
          <w:rFonts w:ascii="Times New Roman" w:eastAsia="Times New Roman" w:hAnsi="Times New Roman" w:cs="Times New Roman"/>
          <w:sz w:val="24"/>
          <w:szCs w:val="24"/>
        </w:rPr>
        <w:t>, reducing</w:t>
      </w:r>
      <w:r w:rsidR="0071745B" w:rsidRPr="003E2691">
        <w:rPr>
          <w:rFonts w:ascii="Times New Roman" w:eastAsia="Times New Roman" w:hAnsi="Times New Roman" w:cs="Times New Roman"/>
          <w:sz w:val="24"/>
          <w:szCs w:val="24"/>
        </w:rPr>
        <w:t xml:space="preserve"> muscle tone and facilitating sedation and anaesthesia</w:t>
      </w:r>
      <w:r w:rsidRPr="003E2691">
        <w:rPr>
          <w:rFonts w:ascii="Times New Roman" w:eastAsia="Times New Roman" w:hAnsi="Times New Roman" w:cs="Times New Roman"/>
          <w:sz w:val="24"/>
          <w:szCs w:val="24"/>
        </w:rPr>
        <w:t xml:space="preserve"> (Blumenfeld et al., 1962, </w:t>
      </w:r>
      <w:proofErr w:type="spellStart"/>
      <w:r w:rsidRPr="003E2691">
        <w:rPr>
          <w:rFonts w:ascii="Times New Roman" w:eastAsia="Times New Roman" w:hAnsi="Times New Roman" w:cs="Times New Roman"/>
          <w:sz w:val="24"/>
          <w:szCs w:val="24"/>
        </w:rPr>
        <w:t>Laborit</w:t>
      </w:r>
      <w:proofErr w:type="spellEnd"/>
      <w:r w:rsidRPr="003E2691">
        <w:rPr>
          <w:rFonts w:ascii="Times New Roman" w:eastAsia="Times New Roman" w:hAnsi="Times New Roman" w:cs="Times New Roman"/>
          <w:sz w:val="24"/>
          <w:szCs w:val="24"/>
        </w:rPr>
        <w:t xml:space="preserve"> </w:t>
      </w:r>
      <w:r w:rsidRPr="00624186">
        <w:rPr>
          <w:rFonts w:ascii="Times New Roman" w:eastAsia="Times New Roman" w:hAnsi="Times New Roman" w:cs="Times New Roman"/>
          <w:sz w:val="24"/>
          <w:szCs w:val="24"/>
        </w:rPr>
        <w:t xml:space="preserve">1964). </w:t>
      </w:r>
      <w:r w:rsidR="00F4536C" w:rsidRPr="00F211C7">
        <w:rPr>
          <w:rFonts w:ascii="Times New Roman" w:eastAsia="Times New Roman" w:hAnsi="Times New Roman" w:cs="Times New Roman"/>
          <w:color w:val="000000" w:themeColor="text1"/>
          <w:sz w:val="24"/>
          <w:szCs w:val="24"/>
        </w:rPr>
        <w:t>I</w:t>
      </w:r>
      <w:r w:rsidR="00C228AF" w:rsidRPr="00F211C7">
        <w:rPr>
          <w:rFonts w:ascii="Times New Roman" w:eastAsia="Times New Roman" w:hAnsi="Times New Roman" w:cs="Times New Roman"/>
          <w:color w:val="000000" w:themeColor="text1"/>
          <w:sz w:val="24"/>
          <w:szCs w:val="24"/>
        </w:rPr>
        <w:t>n dogs,</w:t>
      </w:r>
      <w:r w:rsidR="00E85001" w:rsidRPr="00F211C7">
        <w:rPr>
          <w:rFonts w:ascii="Times New Roman" w:eastAsia="Times New Roman" w:hAnsi="Times New Roman" w:cs="Times New Roman"/>
          <w:color w:val="000000" w:themeColor="text1"/>
          <w:sz w:val="24"/>
          <w:szCs w:val="24"/>
        </w:rPr>
        <w:t xml:space="preserve"> premedication with phenothiazines</w:t>
      </w:r>
      <w:r w:rsidR="0023433F" w:rsidRPr="00F211C7">
        <w:rPr>
          <w:rFonts w:ascii="Times New Roman" w:eastAsia="Times New Roman" w:hAnsi="Times New Roman" w:cs="Times New Roman"/>
          <w:color w:val="000000" w:themeColor="text1"/>
          <w:sz w:val="24"/>
          <w:szCs w:val="24"/>
        </w:rPr>
        <w:t xml:space="preserve"> </w:t>
      </w:r>
      <w:r w:rsidR="00E85001" w:rsidRPr="00F211C7">
        <w:rPr>
          <w:rFonts w:ascii="Times New Roman" w:eastAsia="Times New Roman" w:hAnsi="Times New Roman" w:cs="Times New Roman"/>
          <w:color w:val="000000" w:themeColor="text1"/>
          <w:sz w:val="24"/>
          <w:szCs w:val="24"/>
        </w:rPr>
        <w:t>permit</w:t>
      </w:r>
      <w:r w:rsidR="00DB3E3E" w:rsidRPr="00F211C7">
        <w:rPr>
          <w:rFonts w:ascii="Times New Roman" w:eastAsia="Times New Roman" w:hAnsi="Times New Roman" w:cs="Times New Roman"/>
          <w:color w:val="000000" w:themeColor="text1"/>
          <w:sz w:val="24"/>
          <w:szCs w:val="24"/>
        </w:rPr>
        <w:t>ted</w:t>
      </w:r>
      <w:r w:rsidR="00E85001" w:rsidRPr="00F211C7">
        <w:rPr>
          <w:rFonts w:ascii="Times New Roman" w:eastAsia="Times New Roman" w:hAnsi="Times New Roman" w:cs="Times New Roman"/>
          <w:color w:val="000000" w:themeColor="text1"/>
          <w:sz w:val="24"/>
          <w:szCs w:val="24"/>
        </w:rPr>
        <w:t xml:space="preserve"> </w:t>
      </w:r>
      <w:r w:rsidR="00624186">
        <w:rPr>
          <w:rFonts w:ascii="Times New Roman" w:eastAsia="Times New Roman" w:hAnsi="Times New Roman" w:cs="Times New Roman"/>
          <w:color w:val="000000" w:themeColor="text1"/>
          <w:sz w:val="24"/>
          <w:szCs w:val="24"/>
        </w:rPr>
        <w:t>a decrease in</w:t>
      </w:r>
      <w:r w:rsidR="00E85001" w:rsidRPr="00F211C7">
        <w:rPr>
          <w:rFonts w:ascii="Times New Roman" w:eastAsia="Times New Roman" w:hAnsi="Times New Roman" w:cs="Times New Roman"/>
          <w:color w:val="000000" w:themeColor="text1"/>
          <w:sz w:val="24"/>
          <w:szCs w:val="24"/>
        </w:rPr>
        <w:t xml:space="preserve"> the dose of GHB by 50%</w:t>
      </w:r>
      <w:r w:rsidR="007E2D20" w:rsidRPr="00F211C7">
        <w:rPr>
          <w:rFonts w:ascii="Times New Roman" w:eastAsia="Times New Roman" w:hAnsi="Times New Roman" w:cs="Times New Roman"/>
          <w:color w:val="000000" w:themeColor="text1"/>
          <w:sz w:val="24"/>
          <w:szCs w:val="24"/>
        </w:rPr>
        <w:t xml:space="preserve"> (</w:t>
      </w:r>
      <w:proofErr w:type="spellStart"/>
      <w:r w:rsidR="0071745B" w:rsidRPr="00F211C7">
        <w:rPr>
          <w:rFonts w:ascii="Times New Roman" w:eastAsia="Times New Roman" w:hAnsi="Times New Roman" w:cs="Times New Roman"/>
          <w:sz w:val="24"/>
          <w:szCs w:val="24"/>
        </w:rPr>
        <w:t>Laborit</w:t>
      </w:r>
      <w:proofErr w:type="spellEnd"/>
      <w:r w:rsidR="0071745B" w:rsidRPr="00F211C7">
        <w:rPr>
          <w:rFonts w:ascii="Times New Roman" w:eastAsia="Times New Roman" w:hAnsi="Times New Roman" w:cs="Times New Roman"/>
          <w:sz w:val="24"/>
          <w:szCs w:val="24"/>
        </w:rPr>
        <w:t xml:space="preserve"> 1964)</w:t>
      </w:r>
      <w:r w:rsidR="0023433F" w:rsidRPr="00624186">
        <w:rPr>
          <w:rFonts w:ascii="Times New Roman" w:eastAsia="Times New Roman" w:hAnsi="Times New Roman" w:cs="Times New Roman"/>
          <w:sz w:val="24"/>
          <w:szCs w:val="24"/>
        </w:rPr>
        <w:t xml:space="preserve">. </w:t>
      </w:r>
      <w:r w:rsidR="005A3F25" w:rsidRPr="00624186">
        <w:rPr>
          <w:rFonts w:ascii="Times New Roman" w:eastAsia="Times New Roman" w:hAnsi="Times New Roman" w:cs="Times New Roman"/>
          <w:sz w:val="24"/>
          <w:szCs w:val="24"/>
        </w:rPr>
        <w:t>In this study, the cho</w:t>
      </w:r>
      <w:r w:rsidR="00A42993" w:rsidRPr="00624186">
        <w:rPr>
          <w:rFonts w:ascii="Times New Roman" w:eastAsia="Times New Roman" w:hAnsi="Times New Roman" w:cs="Times New Roman"/>
          <w:sz w:val="24"/>
          <w:szCs w:val="24"/>
        </w:rPr>
        <w:t>sen dose of</w:t>
      </w:r>
      <w:r w:rsidR="00231661" w:rsidRPr="00624186">
        <w:rPr>
          <w:rFonts w:ascii="Times New Roman" w:eastAsia="Times New Roman" w:hAnsi="Times New Roman" w:cs="Times New Roman"/>
          <w:sz w:val="24"/>
          <w:szCs w:val="24"/>
        </w:rPr>
        <w:t xml:space="preserve"> </w:t>
      </w:r>
      <w:r w:rsidR="00A42993" w:rsidRPr="00624186">
        <w:rPr>
          <w:rFonts w:ascii="Times New Roman" w:eastAsia="Times New Roman" w:hAnsi="Times New Roman" w:cs="Times New Roman"/>
          <w:sz w:val="24"/>
          <w:szCs w:val="24"/>
        </w:rPr>
        <w:t>250 mg kg</w:t>
      </w:r>
      <w:r w:rsidR="00A42993" w:rsidRPr="00624186">
        <w:rPr>
          <w:rFonts w:ascii="Times New Roman" w:eastAsia="Times New Roman" w:hAnsi="Times New Roman" w:cs="Times New Roman"/>
          <w:sz w:val="24"/>
          <w:szCs w:val="24"/>
          <w:vertAlign w:val="superscript"/>
        </w:rPr>
        <w:t>-1</w:t>
      </w:r>
      <w:r w:rsidR="00A42993" w:rsidRPr="00624186">
        <w:rPr>
          <w:rFonts w:ascii="Times New Roman" w:eastAsia="Times New Roman" w:hAnsi="Times New Roman" w:cs="Times New Roman"/>
          <w:sz w:val="24"/>
          <w:szCs w:val="24"/>
        </w:rPr>
        <w:t xml:space="preserve"> was halved compared to Cuypers et al. </w:t>
      </w:r>
      <w:r w:rsidR="004E5A95" w:rsidRPr="00624186">
        <w:rPr>
          <w:rFonts w:ascii="Times New Roman" w:eastAsia="Times New Roman" w:hAnsi="Times New Roman" w:cs="Times New Roman"/>
          <w:sz w:val="24"/>
          <w:szCs w:val="24"/>
        </w:rPr>
        <w:t>(</w:t>
      </w:r>
      <w:r w:rsidR="00A42993" w:rsidRPr="00624186">
        <w:rPr>
          <w:rFonts w:ascii="Times New Roman" w:eastAsia="Times New Roman" w:hAnsi="Times New Roman" w:cs="Times New Roman"/>
          <w:sz w:val="24"/>
          <w:szCs w:val="24"/>
        </w:rPr>
        <w:t>2024</w:t>
      </w:r>
      <w:r w:rsidR="004E5A95" w:rsidRPr="00624186">
        <w:rPr>
          <w:rFonts w:ascii="Times New Roman" w:eastAsia="Times New Roman" w:hAnsi="Times New Roman" w:cs="Times New Roman"/>
          <w:sz w:val="24"/>
          <w:szCs w:val="24"/>
        </w:rPr>
        <w:t xml:space="preserve">), resulting in corresponding </w:t>
      </w:r>
      <w:r w:rsidR="008C282C">
        <w:rPr>
          <w:rFonts w:ascii="Times New Roman" w:eastAsia="Times New Roman" w:hAnsi="Times New Roman" w:cs="Times New Roman"/>
          <w:sz w:val="24"/>
          <w:szCs w:val="24"/>
        </w:rPr>
        <w:t>blood</w:t>
      </w:r>
      <w:r w:rsidR="00D855A7" w:rsidRPr="00624186">
        <w:rPr>
          <w:rFonts w:ascii="Times New Roman" w:eastAsia="Times New Roman" w:hAnsi="Times New Roman" w:cs="Times New Roman"/>
          <w:sz w:val="24"/>
          <w:szCs w:val="24"/>
        </w:rPr>
        <w:t xml:space="preserve"> concentrations</w:t>
      </w:r>
      <w:r w:rsidR="004E5A95" w:rsidRPr="00624186">
        <w:rPr>
          <w:rFonts w:ascii="Times New Roman" w:eastAsia="Times New Roman" w:hAnsi="Times New Roman" w:cs="Times New Roman"/>
          <w:sz w:val="24"/>
          <w:szCs w:val="24"/>
        </w:rPr>
        <w:t xml:space="preserve"> approximately half those </w:t>
      </w:r>
      <w:r w:rsidR="00624186">
        <w:rPr>
          <w:rFonts w:ascii="Times New Roman" w:eastAsia="Times New Roman" w:hAnsi="Times New Roman" w:cs="Times New Roman"/>
          <w:sz w:val="24"/>
          <w:szCs w:val="24"/>
        </w:rPr>
        <w:t>reported with</w:t>
      </w:r>
      <w:r w:rsidR="000A4DD8">
        <w:rPr>
          <w:rFonts w:ascii="Times New Roman" w:eastAsia="Times New Roman" w:hAnsi="Times New Roman" w:cs="Times New Roman"/>
          <w:sz w:val="24"/>
          <w:szCs w:val="24"/>
        </w:rPr>
        <w:t xml:space="preserve"> </w:t>
      </w:r>
      <w:r w:rsidRPr="00624186">
        <w:rPr>
          <w:rFonts w:ascii="Times New Roman" w:eastAsia="Times New Roman" w:hAnsi="Times New Roman" w:cs="Times New Roman"/>
          <w:sz w:val="24"/>
          <w:szCs w:val="24"/>
        </w:rPr>
        <w:t>500 mg kg</w:t>
      </w:r>
      <w:r w:rsidRPr="00624186">
        <w:rPr>
          <w:rFonts w:ascii="Times New Roman" w:eastAsia="Times New Roman" w:hAnsi="Times New Roman" w:cs="Times New Roman"/>
          <w:sz w:val="24"/>
          <w:szCs w:val="24"/>
          <w:vertAlign w:val="superscript"/>
        </w:rPr>
        <w:t>-1</w:t>
      </w:r>
      <w:r w:rsidRPr="00624186">
        <w:rPr>
          <w:rFonts w:ascii="Times New Roman" w:eastAsia="Times New Roman" w:hAnsi="Times New Roman" w:cs="Times New Roman"/>
          <w:sz w:val="24"/>
          <w:szCs w:val="24"/>
        </w:rPr>
        <w:t xml:space="preserve">. </w:t>
      </w:r>
      <w:r w:rsidR="004E5A95" w:rsidRPr="00F211C7">
        <w:rPr>
          <w:rFonts w:ascii="Times New Roman" w:eastAsia="Times New Roman" w:hAnsi="Times New Roman" w:cs="Times New Roman"/>
          <w:sz w:val="24"/>
          <w:szCs w:val="24"/>
        </w:rPr>
        <w:t xml:space="preserve">These levels align with </w:t>
      </w:r>
      <w:r w:rsidR="00D855A7" w:rsidRPr="00F211C7">
        <w:rPr>
          <w:rFonts w:ascii="Times New Roman" w:eastAsia="Times New Roman" w:hAnsi="Times New Roman" w:cs="Times New Roman"/>
          <w:sz w:val="24"/>
          <w:szCs w:val="24"/>
        </w:rPr>
        <w:t>plasma</w:t>
      </w:r>
      <w:r w:rsidR="004E5A95" w:rsidRPr="00F211C7">
        <w:rPr>
          <w:rFonts w:ascii="Times New Roman" w:eastAsia="Times New Roman" w:hAnsi="Times New Roman" w:cs="Times New Roman"/>
          <w:sz w:val="24"/>
          <w:szCs w:val="24"/>
        </w:rPr>
        <w:t xml:space="preserve"> concentrations</w:t>
      </w:r>
      <w:r w:rsidR="00C65666" w:rsidRPr="00F211C7">
        <w:rPr>
          <w:rFonts w:ascii="Times New Roman" w:eastAsia="Times New Roman" w:hAnsi="Times New Roman" w:cs="Times New Roman"/>
          <w:sz w:val="24"/>
          <w:szCs w:val="24"/>
        </w:rPr>
        <w:t xml:space="preserve"> </w:t>
      </w:r>
      <w:r w:rsidR="00D3018F" w:rsidRPr="00F211C7">
        <w:rPr>
          <w:rFonts w:ascii="Times New Roman" w:eastAsia="Times New Roman" w:hAnsi="Times New Roman" w:cs="Times New Roman"/>
          <w:sz w:val="24"/>
          <w:szCs w:val="24"/>
        </w:rPr>
        <w:t>which</w:t>
      </w:r>
      <w:r w:rsidR="00E11A92" w:rsidRPr="00F211C7">
        <w:rPr>
          <w:rFonts w:ascii="Times New Roman" w:eastAsia="Times New Roman" w:hAnsi="Times New Roman" w:cs="Times New Roman"/>
          <w:sz w:val="24"/>
          <w:szCs w:val="24"/>
        </w:rPr>
        <w:t>,</w:t>
      </w:r>
      <w:r w:rsidR="00D3018F" w:rsidRPr="00F211C7">
        <w:rPr>
          <w:rFonts w:ascii="Times New Roman" w:eastAsia="Times New Roman" w:hAnsi="Times New Roman" w:cs="Times New Roman"/>
          <w:sz w:val="24"/>
          <w:szCs w:val="24"/>
        </w:rPr>
        <w:t xml:space="preserve"> </w:t>
      </w:r>
      <w:r w:rsidR="00E11A92" w:rsidRPr="00F211C7">
        <w:rPr>
          <w:rFonts w:ascii="Times New Roman" w:eastAsia="Times New Roman" w:hAnsi="Times New Roman" w:cs="Times New Roman"/>
          <w:sz w:val="24"/>
          <w:szCs w:val="24"/>
        </w:rPr>
        <w:t xml:space="preserve">in humans, </w:t>
      </w:r>
      <w:r w:rsidR="00D3018F" w:rsidRPr="00F211C7">
        <w:rPr>
          <w:rFonts w:ascii="Times New Roman" w:eastAsia="Times New Roman" w:hAnsi="Times New Roman" w:cs="Times New Roman"/>
          <w:sz w:val="24"/>
          <w:szCs w:val="24"/>
        </w:rPr>
        <w:t>induced a state described as "medium sleep"</w:t>
      </w:r>
      <w:r w:rsidR="00C65666" w:rsidRPr="00F211C7">
        <w:rPr>
          <w:rFonts w:ascii="Times New Roman" w:eastAsia="Times New Roman" w:hAnsi="Times New Roman" w:cs="Times New Roman"/>
          <w:sz w:val="24"/>
          <w:szCs w:val="24"/>
        </w:rPr>
        <w:t xml:space="preserve"> </w:t>
      </w:r>
      <w:r w:rsidR="006263E2" w:rsidRPr="00F211C7">
        <w:rPr>
          <w:rFonts w:ascii="Times New Roman" w:eastAsia="Times New Roman" w:hAnsi="Times New Roman" w:cs="Times New Roman"/>
          <w:sz w:val="24"/>
          <w:szCs w:val="24"/>
        </w:rPr>
        <w:t>(</w:t>
      </w:r>
      <w:r w:rsidRPr="00F211C7">
        <w:rPr>
          <w:rFonts w:ascii="Times New Roman" w:eastAsia="Times New Roman" w:hAnsi="Times New Roman" w:cs="Times New Roman"/>
          <w:sz w:val="24"/>
          <w:szCs w:val="24"/>
        </w:rPr>
        <w:t>151</w:t>
      </w:r>
      <w:r w:rsidR="00DB3E3E" w:rsidRPr="00F211C7">
        <w:rPr>
          <w:rFonts w:ascii="Times New Roman" w:eastAsia="Times New Roman" w:hAnsi="Times New Roman" w:cs="Times New Roman"/>
          <w:sz w:val="24"/>
          <w:szCs w:val="24"/>
        </w:rPr>
        <w:t>–</w:t>
      </w:r>
      <w:r w:rsidRPr="00F211C7">
        <w:rPr>
          <w:rFonts w:ascii="Times New Roman" w:eastAsia="Times New Roman" w:hAnsi="Times New Roman" w:cs="Times New Roman"/>
          <w:sz w:val="24"/>
          <w:szCs w:val="24"/>
        </w:rPr>
        <w:t>293 µg mL</w:t>
      </w:r>
      <w:r w:rsidRPr="00F211C7">
        <w:rPr>
          <w:rFonts w:ascii="Times New Roman" w:eastAsia="Times New Roman" w:hAnsi="Times New Roman" w:cs="Times New Roman"/>
          <w:sz w:val="24"/>
          <w:szCs w:val="24"/>
          <w:vertAlign w:val="superscript"/>
        </w:rPr>
        <w:t>-1</w:t>
      </w:r>
      <w:r w:rsidR="006263E2" w:rsidRPr="00F211C7">
        <w:rPr>
          <w:rFonts w:ascii="Times New Roman" w:eastAsia="Times New Roman" w:hAnsi="Times New Roman" w:cs="Times New Roman"/>
          <w:sz w:val="24"/>
          <w:szCs w:val="24"/>
        </w:rPr>
        <w:t>)</w:t>
      </w:r>
      <w:r w:rsidR="000C19F8" w:rsidRPr="00F211C7">
        <w:rPr>
          <w:rFonts w:ascii="Times New Roman" w:eastAsia="Times New Roman" w:hAnsi="Times New Roman" w:cs="Times New Roman"/>
          <w:sz w:val="24"/>
          <w:szCs w:val="24"/>
        </w:rPr>
        <w:t xml:space="preserve"> </w:t>
      </w:r>
      <w:r w:rsidR="006263E2" w:rsidRPr="00F211C7">
        <w:rPr>
          <w:rFonts w:ascii="Times New Roman" w:eastAsia="Times New Roman" w:hAnsi="Times New Roman" w:cs="Times New Roman"/>
          <w:sz w:val="24"/>
          <w:szCs w:val="24"/>
        </w:rPr>
        <w:t xml:space="preserve">to "deep sleep" </w:t>
      </w:r>
      <w:r w:rsidR="000C19F8" w:rsidRPr="00F211C7">
        <w:rPr>
          <w:rFonts w:ascii="Times New Roman" w:eastAsia="Times New Roman" w:hAnsi="Times New Roman" w:cs="Times New Roman"/>
          <w:sz w:val="24"/>
          <w:szCs w:val="24"/>
        </w:rPr>
        <w:t>(</w:t>
      </w:r>
      <w:r w:rsidR="005B2F41" w:rsidRPr="00F211C7">
        <w:rPr>
          <w:rFonts w:ascii="Times New Roman" w:eastAsia="Times New Roman" w:hAnsi="Times New Roman" w:cs="Times New Roman"/>
          <w:sz w:val="24"/>
          <w:szCs w:val="24"/>
        </w:rPr>
        <w:t>244</w:t>
      </w:r>
      <w:r w:rsidR="00DB3E3E" w:rsidRPr="00F211C7">
        <w:rPr>
          <w:rFonts w:ascii="Times New Roman" w:eastAsia="Times New Roman" w:hAnsi="Times New Roman" w:cs="Times New Roman"/>
          <w:sz w:val="24"/>
          <w:szCs w:val="24"/>
        </w:rPr>
        <w:t>–</w:t>
      </w:r>
      <w:r w:rsidR="005B2F41" w:rsidRPr="00F211C7">
        <w:rPr>
          <w:rFonts w:ascii="Times New Roman" w:eastAsia="Times New Roman" w:hAnsi="Times New Roman" w:cs="Times New Roman"/>
          <w:sz w:val="24"/>
          <w:szCs w:val="24"/>
        </w:rPr>
        <w:t>395 µg mL</w:t>
      </w:r>
      <w:r w:rsidR="005B2F41" w:rsidRPr="00F211C7">
        <w:rPr>
          <w:rFonts w:ascii="Times New Roman" w:eastAsia="Times New Roman" w:hAnsi="Times New Roman" w:cs="Times New Roman"/>
          <w:sz w:val="24"/>
          <w:szCs w:val="24"/>
          <w:vertAlign w:val="superscript"/>
        </w:rPr>
        <w:t>-1</w:t>
      </w:r>
      <w:r w:rsidR="000C19F8" w:rsidRPr="00F211C7">
        <w:rPr>
          <w:rFonts w:ascii="Times New Roman" w:eastAsia="Times New Roman" w:hAnsi="Times New Roman" w:cs="Times New Roman"/>
          <w:sz w:val="24"/>
          <w:szCs w:val="24"/>
        </w:rPr>
        <w:t>)</w:t>
      </w:r>
      <w:r w:rsidR="00ED2069" w:rsidRPr="00F211C7">
        <w:rPr>
          <w:rFonts w:ascii="Times New Roman" w:eastAsia="Times New Roman" w:hAnsi="Times New Roman" w:cs="Times New Roman"/>
          <w:sz w:val="24"/>
          <w:szCs w:val="24"/>
        </w:rPr>
        <w:t xml:space="preserve">, which </w:t>
      </w:r>
      <w:r w:rsidR="004D29E3" w:rsidRPr="00F211C7">
        <w:rPr>
          <w:rFonts w:ascii="Times New Roman" w:eastAsia="Times New Roman" w:hAnsi="Times New Roman" w:cs="Times New Roman"/>
          <w:sz w:val="24"/>
          <w:szCs w:val="24"/>
        </w:rPr>
        <w:t>might</w:t>
      </w:r>
      <w:r w:rsidR="00ED2069" w:rsidRPr="00F211C7">
        <w:rPr>
          <w:rFonts w:ascii="Times New Roman" w:eastAsia="Times New Roman" w:hAnsi="Times New Roman" w:cs="Times New Roman"/>
          <w:sz w:val="24"/>
          <w:szCs w:val="24"/>
        </w:rPr>
        <w:t xml:space="preserve"> respectively be considered as sedation (</w:t>
      </w:r>
      <w:r w:rsidR="00DB3E3E" w:rsidRPr="00F211C7">
        <w:rPr>
          <w:rFonts w:ascii="Times New Roman" w:eastAsia="Times New Roman" w:hAnsi="Times New Roman" w:cs="Times New Roman"/>
          <w:sz w:val="24"/>
          <w:szCs w:val="24"/>
        </w:rPr>
        <w:t xml:space="preserve">i.e., </w:t>
      </w:r>
      <w:r w:rsidR="00ED2069" w:rsidRPr="00F211C7">
        <w:rPr>
          <w:rFonts w:ascii="Times New Roman" w:eastAsia="Times New Roman" w:hAnsi="Times New Roman" w:cs="Times New Roman"/>
          <w:sz w:val="24"/>
          <w:szCs w:val="24"/>
        </w:rPr>
        <w:t>reduced level of consciousness, blinking) and anaesthesia (</w:t>
      </w:r>
      <w:r w:rsidR="00DB3E3E" w:rsidRPr="00F211C7">
        <w:rPr>
          <w:rFonts w:ascii="Times New Roman" w:eastAsia="Times New Roman" w:hAnsi="Times New Roman" w:cs="Times New Roman"/>
          <w:sz w:val="24"/>
          <w:szCs w:val="24"/>
        </w:rPr>
        <w:t xml:space="preserve">i.e., </w:t>
      </w:r>
      <w:r w:rsidR="00ED2069" w:rsidRPr="00F211C7">
        <w:rPr>
          <w:rFonts w:ascii="Times New Roman" w:eastAsia="Times New Roman" w:hAnsi="Times New Roman" w:cs="Times New Roman"/>
          <w:sz w:val="24"/>
          <w:szCs w:val="24"/>
        </w:rPr>
        <w:t>no reaction to stimuli</w:t>
      </w:r>
      <w:r w:rsidR="00DB3E3E" w:rsidRPr="00F211C7">
        <w:rPr>
          <w:rFonts w:ascii="Times New Roman" w:eastAsia="Times New Roman" w:hAnsi="Times New Roman" w:cs="Times New Roman"/>
          <w:sz w:val="24"/>
          <w:szCs w:val="24"/>
        </w:rPr>
        <w:t xml:space="preserve">; </w:t>
      </w:r>
      <w:proofErr w:type="spellStart"/>
      <w:r w:rsidR="001B619A" w:rsidRPr="00F211C7">
        <w:rPr>
          <w:rFonts w:ascii="Times New Roman" w:eastAsia="Times New Roman" w:hAnsi="Times New Roman" w:cs="Times New Roman"/>
          <w:sz w:val="24"/>
          <w:szCs w:val="24"/>
        </w:rPr>
        <w:t>Helrich</w:t>
      </w:r>
      <w:proofErr w:type="spellEnd"/>
      <w:r w:rsidR="001B619A" w:rsidRPr="00F211C7">
        <w:rPr>
          <w:rFonts w:ascii="Times New Roman" w:eastAsia="Times New Roman" w:hAnsi="Times New Roman" w:cs="Times New Roman"/>
          <w:sz w:val="24"/>
          <w:szCs w:val="24"/>
        </w:rPr>
        <w:t xml:space="preserve"> et al. 1964, </w:t>
      </w:r>
      <w:proofErr w:type="spellStart"/>
      <w:r w:rsidRPr="00F211C7">
        <w:rPr>
          <w:rFonts w:ascii="Times New Roman" w:eastAsia="Times New Roman" w:hAnsi="Times New Roman" w:cs="Times New Roman"/>
          <w:sz w:val="24"/>
          <w:szCs w:val="24"/>
        </w:rPr>
        <w:t>Busardò</w:t>
      </w:r>
      <w:proofErr w:type="spellEnd"/>
      <w:r w:rsidR="00C029EE" w:rsidRPr="00F211C7">
        <w:rPr>
          <w:rFonts w:ascii="Times New Roman" w:eastAsia="Times New Roman" w:hAnsi="Times New Roman" w:cs="Times New Roman"/>
          <w:sz w:val="24"/>
          <w:szCs w:val="24"/>
        </w:rPr>
        <w:t xml:space="preserve"> </w:t>
      </w:r>
      <w:r w:rsidR="00C364EA" w:rsidRPr="00F211C7">
        <w:rPr>
          <w:rFonts w:ascii="Times New Roman" w:eastAsia="Times New Roman" w:hAnsi="Times New Roman" w:cs="Times New Roman"/>
          <w:sz w:val="24"/>
          <w:szCs w:val="24"/>
        </w:rPr>
        <w:t>&amp;</w:t>
      </w:r>
      <w:r w:rsidR="00C029EE" w:rsidRPr="00F211C7">
        <w:rPr>
          <w:rFonts w:ascii="Times New Roman" w:eastAsia="Times New Roman" w:hAnsi="Times New Roman" w:cs="Times New Roman"/>
          <w:sz w:val="24"/>
          <w:szCs w:val="24"/>
        </w:rPr>
        <w:t xml:space="preserve"> </w:t>
      </w:r>
      <w:r w:rsidRPr="00F211C7">
        <w:rPr>
          <w:rFonts w:ascii="Times New Roman" w:eastAsia="Times New Roman" w:hAnsi="Times New Roman" w:cs="Times New Roman"/>
          <w:sz w:val="24"/>
          <w:szCs w:val="24"/>
        </w:rPr>
        <w:t xml:space="preserve">Jones </w:t>
      </w:r>
      <w:r w:rsidRPr="008B7964">
        <w:rPr>
          <w:rFonts w:ascii="Times New Roman" w:eastAsia="Times New Roman" w:hAnsi="Times New Roman" w:cs="Times New Roman"/>
          <w:sz w:val="24"/>
          <w:szCs w:val="24"/>
        </w:rPr>
        <w:t>2015).</w:t>
      </w:r>
      <w:r w:rsidRPr="00624186">
        <w:rPr>
          <w:rFonts w:ascii="Times New Roman" w:eastAsia="Times New Roman" w:hAnsi="Times New Roman" w:cs="Times New Roman"/>
          <w:sz w:val="24"/>
          <w:szCs w:val="24"/>
        </w:rPr>
        <w:t xml:space="preserve"> </w:t>
      </w:r>
    </w:p>
    <w:p w14:paraId="089EF85F" w14:textId="2CC186E6" w:rsidR="00D93C9F" w:rsidRPr="003E2691" w:rsidRDefault="00715E8F" w:rsidP="00060AF7">
      <w:pPr>
        <w:spacing w:after="0"/>
        <w:ind w:firstLine="720"/>
        <w:jc w:val="both"/>
        <w:rPr>
          <w:rFonts w:ascii="Times New Roman" w:eastAsia="Times New Roman" w:hAnsi="Times New Roman" w:cs="Times New Roman"/>
          <w:sz w:val="24"/>
          <w:szCs w:val="24"/>
        </w:rPr>
      </w:pPr>
      <w:r w:rsidRPr="00624186">
        <w:rPr>
          <w:rFonts w:ascii="Times New Roman" w:eastAsia="Times New Roman" w:hAnsi="Times New Roman" w:cs="Times New Roman"/>
          <w:sz w:val="24"/>
          <w:szCs w:val="24"/>
        </w:rPr>
        <w:t xml:space="preserve">The present study has several limitations. </w:t>
      </w:r>
      <w:r w:rsidR="000E0E3C" w:rsidRPr="00624186">
        <w:rPr>
          <w:rFonts w:ascii="Times New Roman" w:eastAsia="Times New Roman" w:hAnsi="Times New Roman" w:cs="Times New Roman"/>
          <w:sz w:val="24"/>
          <w:szCs w:val="24"/>
        </w:rPr>
        <w:t>First, d</w:t>
      </w:r>
      <w:r w:rsidRPr="00624186">
        <w:rPr>
          <w:rFonts w:ascii="Times New Roman" w:eastAsia="Times New Roman" w:hAnsi="Times New Roman" w:cs="Times New Roman"/>
          <w:sz w:val="24"/>
          <w:szCs w:val="24"/>
        </w:rPr>
        <w:t xml:space="preserve">espite uniform </w:t>
      </w:r>
      <w:r w:rsidR="00E671D6" w:rsidRPr="00624186">
        <w:rPr>
          <w:rFonts w:ascii="Times New Roman" w:eastAsia="Times New Roman" w:hAnsi="Times New Roman" w:cs="Times New Roman"/>
          <w:sz w:val="24"/>
          <w:szCs w:val="24"/>
        </w:rPr>
        <w:t>F</w:t>
      </w:r>
      <w:r w:rsidR="00E671D6" w:rsidRPr="00624186">
        <w:rPr>
          <w:rFonts w:ascii="Times New Roman" w:eastAsia="Times New Roman" w:hAnsi="Times New Roman" w:cs="Times New Roman"/>
          <w:sz w:val="16"/>
          <w:szCs w:val="16"/>
        </w:rPr>
        <w:t>E</w:t>
      </w:r>
      <w:r w:rsidR="00E671D6" w:rsidRPr="00624186">
        <w:rPr>
          <w:rFonts w:ascii="Times New Roman" w:eastAsia="Times New Roman" w:hAnsi="Times New Roman" w:cs="Times New Roman"/>
          <w:sz w:val="24"/>
          <w:szCs w:val="24"/>
        </w:rPr>
        <w:t>´Iso</w:t>
      </w:r>
      <w:r w:rsidR="00E671D6" w:rsidRPr="00624186" w:rsidDel="00E671D6">
        <w:rPr>
          <w:rFonts w:ascii="Times New Roman" w:eastAsia="Times New Roman" w:hAnsi="Times New Roman" w:cs="Times New Roman"/>
          <w:sz w:val="24"/>
          <w:szCs w:val="24"/>
        </w:rPr>
        <w:t xml:space="preserve"> </w:t>
      </w:r>
      <w:r w:rsidRPr="00624186">
        <w:rPr>
          <w:rFonts w:ascii="Times New Roman" w:eastAsia="Times New Roman" w:hAnsi="Times New Roman" w:cs="Times New Roman"/>
          <w:sz w:val="24"/>
          <w:szCs w:val="24"/>
        </w:rPr>
        <w:t xml:space="preserve">among all pigs, this may not ensure equivalent depths of anaesthesia, </w:t>
      </w:r>
      <w:r w:rsidR="000E095A" w:rsidRPr="00624186">
        <w:rPr>
          <w:rFonts w:ascii="Times New Roman" w:eastAsia="Times New Roman" w:hAnsi="Times New Roman" w:cs="Times New Roman"/>
          <w:sz w:val="24"/>
          <w:szCs w:val="24"/>
        </w:rPr>
        <w:t xml:space="preserve">due </w:t>
      </w:r>
      <w:r w:rsidRPr="00624186">
        <w:rPr>
          <w:rFonts w:ascii="Times New Roman" w:eastAsia="Times New Roman" w:hAnsi="Times New Roman" w:cs="Times New Roman"/>
          <w:sz w:val="24"/>
          <w:szCs w:val="24"/>
        </w:rPr>
        <w:t>to potential interindividual pharmacokinetic</w:t>
      </w:r>
      <w:r w:rsidR="00CD3FDA" w:rsidRPr="00624186">
        <w:rPr>
          <w:rFonts w:ascii="Times New Roman" w:eastAsia="Times New Roman" w:hAnsi="Times New Roman" w:cs="Times New Roman"/>
          <w:sz w:val="24"/>
          <w:szCs w:val="24"/>
        </w:rPr>
        <w:t xml:space="preserve"> and pharmacodynamic variability</w:t>
      </w:r>
      <w:r w:rsidRPr="00624186">
        <w:rPr>
          <w:rFonts w:ascii="Times New Roman" w:eastAsia="Times New Roman" w:hAnsi="Times New Roman" w:cs="Times New Roman"/>
          <w:sz w:val="24"/>
          <w:szCs w:val="24"/>
        </w:rPr>
        <w:t>.</w:t>
      </w:r>
      <w:r w:rsidR="00985F09" w:rsidRPr="00624186">
        <w:rPr>
          <w:rFonts w:ascii="Times New Roman" w:eastAsia="Times New Roman" w:hAnsi="Times New Roman" w:cs="Times New Roman"/>
          <w:sz w:val="24"/>
          <w:szCs w:val="24"/>
        </w:rPr>
        <w:t xml:space="preserve"> </w:t>
      </w:r>
      <w:r w:rsidR="00985F09" w:rsidRPr="00F211C7">
        <w:rPr>
          <w:rFonts w:ascii="Times New Roman" w:eastAsia="Times New Roman" w:hAnsi="Times New Roman" w:cs="Times New Roman"/>
          <w:sz w:val="24"/>
          <w:szCs w:val="24"/>
        </w:rPr>
        <w:t>For this reason, the study was set up as a randomized crossover tria</w:t>
      </w:r>
      <w:r w:rsidR="00985F09" w:rsidRPr="00624186">
        <w:rPr>
          <w:rFonts w:ascii="Times New Roman" w:eastAsia="Times New Roman" w:hAnsi="Times New Roman" w:cs="Times New Roman"/>
          <w:sz w:val="24"/>
          <w:szCs w:val="24"/>
        </w:rPr>
        <w:t>l.</w:t>
      </w:r>
      <w:r w:rsidRPr="00624186">
        <w:rPr>
          <w:rFonts w:ascii="Times New Roman" w:eastAsia="Times New Roman" w:hAnsi="Times New Roman" w:cs="Times New Roman"/>
          <w:sz w:val="24"/>
          <w:szCs w:val="24"/>
        </w:rPr>
        <w:t xml:space="preserve"> </w:t>
      </w:r>
      <w:r w:rsidRPr="00F211C7">
        <w:rPr>
          <w:rFonts w:ascii="Times New Roman" w:eastAsia="Times New Roman" w:hAnsi="Times New Roman" w:cs="Times New Roman"/>
          <w:sz w:val="24"/>
          <w:szCs w:val="24"/>
        </w:rPr>
        <w:t xml:space="preserve">Secondly, </w:t>
      </w:r>
      <w:r w:rsidR="004A7775" w:rsidRPr="00F211C7">
        <w:rPr>
          <w:rFonts w:ascii="Times New Roman" w:eastAsia="Times New Roman" w:hAnsi="Times New Roman" w:cs="Times New Roman"/>
          <w:sz w:val="24"/>
          <w:szCs w:val="24"/>
        </w:rPr>
        <w:t xml:space="preserve">although </w:t>
      </w:r>
      <w:r w:rsidR="00816DFC" w:rsidRPr="00F211C7">
        <w:rPr>
          <w:rFonts w:ascii="Times New Roman" w:eastAsia="Times New Roman" w:hAnsi="Times New Roman" w:cs="Times New Roman"/>
          <w:sz w:val="24"/>
          <w:szCs w:val="24"/>
        </w:rPr>
        <w:t>only objective physiological data were collected, the researchers were not blinded to the treatment</w:t>
      </w:r>
      <w:r w:rsidR="00624186">
        <w:rPr>
          <w:rFonts w:ascii="Times New Roman" w:eastAsia="Times New Roman" w:hAnsi="Times New Roman" w:cs="Times New Roman"/>
          <w:sz w:val="24"/>
          <w:szCs w:val="24"/>
        </w:rPr>
        <w:t>s</w:t>
      </w:r>
      <w:r w:rsidR="00816DFC" w:rsidRPr="00F211C7">
        <w:rPr>
          <w:rFonts w:ascii="Times New Roman" w:eastAsia="Times New Roman" w:hAnsi="Times New Roman" w:cs="Times New Roman"/>
          <w:sz w:val="24"/>
          <w:szCs w:val="24"/>
        </w:rPr>
        <w:t>, and the collection of such data is not immune to bias.</w:t>
      </w:r>
      <w:r w:rsidR="00231661" w:rsidRPr="00624186">
        <w:rPr>
          <w:rFonts w:ascii="Times New Roman" w:eastAsia="Times New Roman" w:hAnsi="Times New Roman" w:cs="Times New Roman"/>
          <w:sz w:val="24"/>
          <w:szCs w:val="24"/>
        </w:rPr>
        <w:t xml:space="preserve"> </w:t>
      </w:r>
      <w:r w:rsidR="002F4FC1" w:rsidRPr="00F211C7">
        <w:rPr>
          <w:rFonts w:ascii="Times New Roman" w:eastAsia="Times New Roman" w:hAnsi="Times New Roman" w:cs="Times New Roman"/>
          <w:sz w:val="24"/>
          <w:szCs w:val="24"/>
        </w:rPr>
        <w:t>Increased PaCO</w:t>
      </w:r>
      <w:r w:rsidR="002F4FC1" w:rsidRPr="00F211C7">
        <w:rPr>
          <w:rFonts w:ascii="Times New Roman" w:eastAsia="Times New Roman" w:hAnsi="Times New Roman" w:cs="Times New Roman"/>
          <w:sz w:val="24"/>
          <w:szCs w:val="24"/>
          <w:vertAlign w:val="subscript"/>
        </w:rPr>
        <w:t>2</w:t>
      </w:r>
      <w:r w:rsidR="002F4FC1" w:rsidRPr="00F211C7">
        <w:rPr>
          <w:rFonts w:ascii="Times New Roman" w:eastAsia="Times New Roman" w:hAnsi="Times New Roman" w:cs="Times New Roman"/>
          <w:sz w:val="24"/>
          <w:szCs w:val="24"/>
        </w:rPr>
        <w:t xml:space="preserve"> levels </w:t>
      </w:r>
      <w:r w:rsidR="00316FC7" w:rsidRPr="00F211C7">
        <w:rPr>
          <w:rFonts w:ascii="Times New Roman" w:eastAsia="Times New Roman" w:hAnsi="Times New Roman" w:cs="Times New Roman"/>
          <w:sz w:val="24"/>
          <w:szCs w:val="24"/>
        </w:rPr>
        <w:t>are</w:t>
      </w:r>
      <w:r w:rsidR="002F4FC1" w:rsidRPr="00F211C7">
        <w:rPr>
          <w:rFonts w:ascii="Times New Roman" w:eastAsia="Times New Roman" w:hAnsi="Times New Roman" w:cs="Times New Roman"/>
          <w:sz w:val="24"/>
          <w:szCs w:val="24"/>
        </w:rPr>
        <w:t xml:space="preserve"> a</w:t>
      </w:r>
      <w:r w:rsidR="00316FC7" w:rsidRPr="00F211C7">
        <w:rPr>
          <w:rFonts w:ascii="Times New Roman" w:eastAsia="Times New Roman" w:hAnsi="Times New Roman" w:cs="Times New Roman"/>
          <w:sz w:val="24"/>
          <w:szCs w:val="24"/>
        </w:rPr>
        <w:t>nother</w:t>
      </w:r>
      <w:r w:rsidR="002F4FC1" w:rsidRPr="00F211C7">
        <w:rPr>
          <w:rFonts w:ascii="Times New Roman" w:eastAsia="Times New Roman" w:hAnsi="Times New Roman" w:cs="Times New Roman"/>
          <w:sz w:val="24"/>
          <w:szCs w:val="24"/>
        </w:rPr>
        <w:t xml:space="preserve"> confounding factor, as </w:t>
      </w:r>
      <w:r w:rsidR="005C718D">
        <w:rPr>
          <w:rFonts w:ascii="Times New Roman" w:eastAsia="Times New Roman" w:hAnsi="Times New Roman" w:cs="Times New Roman"/>
          <w:sz w:val="24"/>
          <w:szCs w:val="24"/>
        </w:rPr>
        <w:t xml:space="preserve">modest </w:t>
      </w:r>
      <w:r w:rsidR="002F4FC1" w:rsidRPr="00F211C7">
        <w:rPr>
          <w:rFonts w:ascii="Times New Roman" w:eastAsia="Times New Roman" w:hAnsi="Times New Roman" w:cs="Times New Roman"/>
          <w:sz w:val="24"/>
          <w:szCs w:val="24"/>
        </w:rPr>
        <w:t xml:space="preserve">hypercapnia </w:t>
      </w:r>
      <w:r w:rsidR="00CD3FDA" w:rsidRPr="00F211C7">
        <w:rPr>
          <w:rFonts w:ascii="Times New Roman" w:eastAsia="Times New Roman" w:hAnsi="Times New Roman" w:cs="Times New Roman"/>
          <w:sz w:val="24"/>
          <w:szCs w:val="24"/>
        </w:rPr>
        <w:t xml:space="preserve">could </w:t>
      </w:r>
      <w:r w:rsidR="00624186">
        <w:rPr>
          <w:rFonts w:ascii="Times New Roman" w:eastAsia="Times New Roman" w:hAnsi="Times New Roman" w:cs="Times New Roman"/>
          <w:sz w:val="24"/>
          <w:szCs w:val="24"/>
        </w:rPr>
        <w:t>increase</w:t>
      </w:r>
      <w:r w:rsidR="00CD3FDA" w:rsidRPr="00F211C7">
        <w:rPr>
          <w:rFonts w:ascii="Times New Roman" w:eastAsia="Times New Roman" w:hAnsi="Times New Roman" w:cs="Times New Roman"/>
          <w:sz w:val="24"/>
          <w:szCs w:val="24"/>
        </w:rPr>
        <w:t xml:space="preserve"> arterial </w:t>
      </w:r>
      <w:r w:rsidR="002F4FC1" w:rsidRPr="00F211C7">
        <w:rPr>
          <w:rFonts w:ascii="Times New Roman" w:eastAsia="Times New Roman" w:hAnsi="Times New Roman" w:cs="Times New Roman"/>
          <w:sz w:val="24"/>
          <w:szCs w:val="24"/>
        </w:rPr>
        <w:t xml:space="preserve">blood </w:t>
      </w:r>
      <w:r w:rsidR="002F4FC1" w:rsidRPr="00F211C7">
        <w:rPr>
          <w:rFonts w:ascii="Times New Roman" w:eastAsia="Times New Roman" w:hAnsi="Times New Roman" w:cs="Times New Roman"/>
          <w:sz w:val="24"/>
          <w:szCs w:val="24"/>
        </w:rPr>
        <w:lastRenderedPageBreak/>
        <w:t xml:space="preserve">pressure (Battisti-Charbonney, 2011). </w:t>
      </w:r>
      <w:r w:rsidR="00CD3FDA" w:rsidRPr="00F211C7">
        <w:rPr>
          <w:rFonts w:ascii="Times New Roman" w:eastAsia="Times New Roman" w:hAnsi="Times New Roman" w:cs="Times New Roman"/>
          <w:sz w:val="24"/>
          <w:szCs w:val="24"/>
        </w:rPr>
        <w:t>Although</w:t>
      </w:r>
      <w:r w:rsidR="0082792F" w:rsidRPr="00F211C7">
        <w:rPr>
          <w:rFonts w:ascii="Times New Roman" w:eastAsia="Times New Roman" w:hAnsi="Times New Roman" w:cs="Times New Roman"/>
          <w:sz w:val="24"/>
          <w:szCs w:val="24"/>
        </w:rPr>
        <w:t xml:space="preserve"> </w:t>
      </w:r>
      <w:r w:rsidR="00DF0E0E" w:rsidRPr="00F211C7">
        <w:rPr>
          <w:rFonts w:ascii="Times New Roman" w:eastAsia="Times New Roman" w:hAnsi="Times New Roman" w:cs="Times New Roman"/>
          <w:sz w:val="24"/>
          <w:szCs w:val="24"/>
        </w:rPr>
        <w:t>h</w:t>
      </w:r>
      <w:r w:rsidR="002F4FC1" w:rsidRPr="00F211C7">
        <w:rPr>
          <w:rFonts w:ascii="Times New Roman" w:eastAsia="Times New Roman" w:hAnsi="Times New Roman" w:cs="Times New Roman"/>
          <w:sz w:val="24"/>
          <w:szCs w:val="24"/>
        </w:rPr>
        <w:t>ypercapn</w:t>
      </w:r>
      <w:r w:rsidR="0082792F" w:rsidRPr="00F211C7">
        <w:rPr>
          <w:rFonts w:ascii="Times New Roman" w:eastAsia="Times New Roman" w:hAnsi="Times New Roman" w:cs="Times New Roman"/>
          <w:sz w:val="24"/>
          <w:szCs w:val="24"/>
        </w:rPr>
        <w:t>ia was</w:t>
      </w:r>
      <w:r w:rsidR="002F4FC1" w:rsidRPr="00F211C7">
        <w:rPr>
          <w:rFonts w:ascii="Times New Roman" w:eastAsia="Times New Roman" w:hAnsi="Times New Roman" w:cs="Times New Roman"/>
          <w:sz w:val="24"/>
          <w:szCs w:val="24"/>
        </w:rPr>
        <w:t xml:space="preserve"> present </w:t>
      </w:r>
      <w:r w:rsidR="00D91668" w:rsidRPr="00F211C7">
        <w:rPr>
          <w:rFonts w:ascii="Times New Roman" w:eastAsia="Times New Roman" w:hAnsi="Times New Roman" w:cs="Times New Roman"/>
          <w:sz w:val="24"/>
          <w:szCs w:val="24"/>
        </w:rPr>
        <w:t xml:space="preserve">after </w:t>
      </w:r>
      <w:r w:rsidR="002F4FC1" w:rsidRPr="00F211C7">
        <w:rPr>
          <w:rFonts w:ascii="Times New Roman" w:eastAsia="Times New Roman" w:hAnsi="Times New Roman" w:cs="Times New Roman"/>
          <w:sz w:val="24"/>
          <w:szCs w:val="24"/>
        </w:rPr>
        <w:t xml:space="preserve">both </w:t>
      </w:r>
      <w:r w:rsidR="00D91668" w:rsidRPr="00F211C7">
        <w:rPr>
          <w:rFonts w:ascii="Times New Roman" w:eastAsia="Times New Roman" w:hAnsi="Times New Roman" w:cs="Times New Roman"/>
          <w:sz w:val="24"/>
          <w:szCs w:val="24"/>
        </w:rPr>
        <w:t>treatments</w:t>
      </w:r>
      <w:r w:rsidR="009F7DE5" w:rsidRPr="00F211C7">
        <w:rPr>
          <w:rFonts w:ascii="Times New Roman" w:eastAsia="Times New Roman" w:hAnsi="Times New Roman" w:cs="Times New Roman"/>
          <w:sz w:val="24"/>
          <w:szCs w:val="24"/>
        </w:rPr>
        <w:t xml:space="preserve"> and the differences</w:t>
      </w:r>
      <w:r w:rsidR="00447BD1" w:rsidRPr="00F211C7">
        <w:rPr>
          <w:rFonts w:ascii="Times New Roman" w:eastAsia="Times New Roman" w:hAnsi="Times New Roman" w:cs="Times New Roman"/>
          <w:sz w:val="24"/>
          <w:szCs w:val="24"/>
        </w:rPr>
        <w:t xml:space="preserve"> between treatments</w:t>
      </w:r>
      <w:r w:rsidR="009F7DE5" w:rsidRPr="00F211C7">
        <w:rPr>
          <w:rFonts w:ascii="Times New Roman" w:eastAsia="Times New Roman" w:hAnsi="Times New Roman" w:cs="Times New Roman"/>
          <w:sz w:val="24"/>
          <w:szCs w:val="24"/>
        </w:rPr>
        <w:t xml:space="preserve"> </w:t>
      </w:r>
      <w:r w:rsidR="00624186">
        <w:rPr>
          <w:rFonts w:ascii="Times New Roman" w:eastAsia="Times New Roman" w:hAnsi="Times New Roman" w:cs="Times New Roman"/>
          <w:sz w:val="24"/>
          <w:szCs w:val="24"/>
        </w:rPr>
        <w:t>were</w:t>
      </w:r>
      <w:r w:rsidR="000A4DD8">
        <w:rPr>
          <w:rFonts w:ascii="Times New Roman" w:eastAsia="Times New Roman" w:hAnsi="Times New Roman" w:cs="Times New Roman"/>
          <w:sz w:val="24"/>
          <w:szCs w:val="24"/>
        </w:rPr>
        <w:t xml:space="preserve"> </w:t>
      </w:r>
      <w:r w:rsidR="009F7DE5" w:rsidRPr="00F211C7">
        <w:rPr>
          <w:rFonts w:ascii="Times New Roman" w:eastAsia="Times New Roman" w:hAnsi="Times New Roman" w:cs="Times New Roman"/>
          <w:sz w:val="24"/>
          <w:szCs w:val="24"/>
        </w:rPr>
        <w:t>small</w:t>
      </w:r>
      <w:r w:rsidR="002F4FC1" w:rsidRPr="00F211C7">
        <w:rPr>
          <w:rFonts w:ascii="Times New Roman" w:eastAsia="Times New Roman" w:hAnsi="Times New Roman" w:cs="Times New Roman"/>
          <w:sz w:val="24"/>
          <w:szCs w:val="24"/>
        </w:rPr>
        <w:t>,</w:t>
      </w:r>
      <w:r w:rsidR="00B6177A" w:rsidRPr="00F211C7">
        <w:rPr>
          <w:rFonts w:ascii="Times New Roman" w:eastAsia="Times New Roman" w:hAnsi="Times New Roman" w:cs="Times New Roman"/>
          <w:sz w:val="24"/>
          <w:szCs w:val="24"/>
        </w:rPr>
        <w:t xml:space="preserve"> </w:t>
      </w:r>
      <w:r w:rsidR="002F4FC1" w:rsidRPr="00F211C7">
        <w:rPr>
          <w:rFonts w:ascii="Times New Roman" w:eastAsia="Times New Roman" w:hAnsi="Times New Roman" w:cs="Times New Roman"/>
          <w:sz w:val="24"/>
          <w:szCs w:val="24"/>
        </w:rPr>
        <w:t xml:space="preserve">some contribution </w:t>
      </w:r>
      <w:r w:rsidR="00410EBB" w:rsidRPr="00F211C7">
        <w:rPr>
          <w:rFonts w:ascii="Times New Roman" w:eastAsia="Times New Roman" w:hAnsi="Times New Roman" w:cs="Times New Roman"/>
          <w:sz w:val="24"/>
          <w:szCs w:val="24"/>
        </w:rPr>
        <w:t xml:space="preserve">to the rise in MAP </w:t>
      </w:r>
      <w:r w:rsidR="002F4FC1" w:rsidRPr="00F211C7">
        <w:rPr>
          <w:rFonts w:ascii="Times New Roman" w:eastAsia="Times New Roman" w:hAnsi="Times New Roman" w:cs="Times New Roman"/>
          <w:sz w:val="24"/>
          <w:szCs w:val="24"/>
        </w:rPr>
        <w:t xml:space="preserve">cannot be </w:t>
      </w:r>
      <w:r w:rsidR="00CD3FDA" w:rsidRPr="00F211C7">
        <w:rPr>
          <w:rFonts w:ascii="Times New Roman" w:eastAsia="Times New Roman" w:hAnsi="Times New Roman" w:cs="Times New Roman"/>
          <w:sz w:val="24"/>
          <w:szCs w:val="24"/>
        </w:rPr>
        <w:t>excluded</w:t>
      </w:r>
      <w:r w:rsidR="002F4FC1" w:rsidRPr="00F211C7">
        <w:rPr>
          <w:rFonts w:ascii="Times New Roman" w:eastAsia="Times New Roman" w:hAnsi="Times New Roman" w:cs="Times New Roman"/>
          <w:sz w:val="24"/>
          <w:szCs w:val="24"/>
        </w:rPr>
        <w:t>.</w:t>
      </w:r>
      <w:r w:rsidR="00484EAC" w:rsidRPr="00624186">
        <w:rPr>
          <w:rFonts w:ascii="Times New Roman" w:eastAsia="Times New Roman" w:hAnsi="Times New Roman" w:cs="Times New Roman"/>
          <w:sz w:val="24"/>
          <w:szCs w:val="24"/>
        </w:rPr>
        <w:t xml:space="preserve"> </w:t>
      </w:r>
      <w:r w:rsidR="003245A4" w:rsidRPr="00624186">
        <w:rPr>
          <w:rFonts w:ascii="Times New Roman" w:hAnsi="Times New Roman" w:cs="Times New Roman"/>
          <w:sz w:val="24"/>
          <w:szCs w:val="24"/>
        </w:rPr>
        <w:t xml:space="preserve">It could </w:t>
      </w:r>
      <w:r w:rsidR="008A46BD" w:rsidRPr="00624186">
        <w:rPr>
          <w:rFonts w:ascii="Times New Roman" w:hAnsi="Times New Roman" w:cs="Times New Roman"/>
          <w:sz w:val="24"/>
          <w:szCs w:val="24"/>
        </w:rPr>
        <w:t xml:space="preserve">also </w:t>
      </w:r>
      <w:r w:rsidR="003245A4" w:rsidRPr="00624186">
        <w:rPr>
          <w:rFonts w:ascii="Times New Roman" w:hAnsi="Times New Roman" w:cs="Times New Roman"/>
          <w:sz w:val="24"/>
          <w:szCs w:val="24"/>
        </w:rPr>
        <w:t>be argued that the use of dobutamine</w:t>
      </w:r>
      <w:r w:rsidR="0009611E" w:rsidRPr="00624186">
        <w:rPr>
          <w:rFonts w:ascii="Times New Roman" w:hAnsi="Times New Roman" w:cs="Times New Roman"/>
          <w:sz w:val="24"/>
          <w:szCs w:val="24"/>
        </w:rPr>
        <w:t xml:space="preserve"> and propofol</w:t>
      </w:r>
      <w:r w:rsidR="003245A4" w:rsidRPr="00624186">
        <w:rPr>
          <w:rFonts w:ascii="Times New Roman" w:hAnsi="Times New Roman" w:cs="Times New Roman"/>
          <w:sz w:val="24"/>
          <w:szCs w:val="24"/>
        </w:rPr>
        <w:t xml:space="preserve"> hindered the</w:t>
      </w:r>
      <w:r w:rsidR="003245A4" w:rsidRPr="003E2691">
        <w:rPr>
          <w:rFonts w:ascii="Times New Roman" w:hAnsi="Times New Roman" w:cs="Times New Roman"/>
          <w:sz w:val="24"/>
          <w:szCs w:val="24"/>
        </w:rPr>
        <w:t xml:space="preserve"> comparison of arterial pressure between </w:t>
      </w:r>
      <w:r w:rsidR="00624186">
        <w:rPr>
          <w:rFonts w:ascii="Times New Roman" w:hAnsi="Times New Roman" w:cs="Times New Roman"/>
          <w:sz w:val="24"/>
          <w:szCs w:val="24"/>
        </w:rPr>
        <w:t>treatments</w:t>
      </w:r>
      <w:r w:rsidR="003245A4" w:rsidRPr="003E2691">
        <w:rPr>
          <w:rFonts w:ascii="Times New Roman" w:hAnsi="Times New Roman" w:cs="Times New Roman"/>
          <w:sz w:val="24"/>
          <w:szCs w:val="24"/>
        </w:rPr>
        <w:t>. While no significant differences were found</w:t>
      </w:r>
      <w:r w:rsidR="00F93BA4" w:rsidRPr="003E2691">
        <w:rPr>
          <w:rFonts w:ascii="Times New Roman" w:hAnsi="Times New Roman" w:cs="Times New Roman"/>
          <w:sz w:val="24"/>
          <w:szCs w:val="24"/>
        </w:rPr>
        <w:t xml:space="preserve"> in the total dose of these drugs</w:t>
      </w:r>
      <w:r w:rsidR="003245A4" w:rsidRPr="003E2691">
        <w:rPr>
          <w:rFonts w:ascii="Times New Roman" w:hAnsi="Times New Roman" w:cs="Times New Roman"/>
          <w:sz w:val="24"/>
          <w:szCs w:val="24"/>
        </w:rPr>
        <w:t>, the study might have been underpowered</w:t>
      </w:r>
      <w:r w:rsidR="00CD3FDA">
        <w:rPr>
          <w:rFonts w:ascii="Times New Roman" w:hAnsi="Times New Roman" w:cs="Times New Roman"/>
          <w:sz w:val="24"/>
          <w:szCs w:val="24"/>
        </w:rPr>
        <w:t xml:space="preserve"> for this outcome</w:t>
      </w:r>
      <w:r w:rsidR="003245A4" w:rsidRPr="003E2691">
        <w:rPr>
          <w:rFonts w:ascii="Times New Roman" w:hAnsi="Times New Roman" w:cs="Times New Roman"/>
          <w:sz w:val="24"/>
          <w:szCs w:val="24"/>
        </w:rPr>
        <w:t>, warranting further investigation with blinding and a larger sample size.</w:t>
      </w:r>
      <w:r w:rsidR="00484EAC" w:rsidRPr="003E2691">
        <w:rPr>
          <w:rFonts w:ascii="Times New Roman" w:eastAsia="Times New Roman" w:hAnsi="Times New Roman" w:cs="Times New Roman"/>
          <w:sz w:val="24"/>
          <w:szCs w:val="24"/>
        </w:rPr>
        <w:t xml:space="preserve"> </w:t>
      </w:r>
      <w:r w:rsidRPr="003E2691">
        <w:rPr>
          <w:rFonts w:ascii="Times New Roman" w:eastAsia="Times New Roman" w:hAnsi="Times New Roman" w:cs="Times New Roman"/>
          <w:sz w:val="24"/>
          <w:szCs w:val="24"/>
        </w:rPr>
        <w:t xml:space="preserve">A limitation </w:t>
      </w:r>
      <w:r w:rsidR="001464FF" w:rsidRPr="003E2691">
        <w:rPr>
          <w:rFonts w:ascii="Times New Roman" w:eastAsia="Times New Roman" w:hAnsi="Times New Roman" w:cs="Times New Roman"/>
          <w:sz w:val="24"/>
          <w:szCs w:val="24"/>
        </w:rPr>
        <w:t xml:space="preserve">of </w:t>
      </w:r>
      <w:r w:rsidRPr="003E2691">
        <w:rPr>
          <w:rFonts w:ascii="Times New Roman" w:eastAsia="Times New Roman" w:hAnsi="Times New Roman" w:cs="Times New Roman"/>
          <w:sz w:val="24"/>
          <w:szCs w:val="24"/>
        </w:rPr>
        <w:t>pharmacokinetic studies under isoflurane anaesthesia is the potential for anaesthesia-induced changes in drug metabolism and elimination</w:t>
      </w:r>
      <w:r w:rsidR="003E18B8" w:rsidRPr="003E2691">
        <w:rPr>
          <w:rFonts w:ascii="Times New Roman" w:eastAsia="Times New Roman" w:hAnsi="Times New Roman" w:cs="Times New Roman"/>
          <w:sz w:val="24"/>
          <w:szCs w:val="24"/>
        </w:rPr>
        <w:t>, which may affect outcomes.</w:t>
      </w:r>
      <w:r w:rsidR="00846474" w:rsidRPr="003E2691">
        <w:rPr>
          <w:rFonts w:ascii="Times New Roman" w:eastAsia="Times New Roman" w:hAnsi="Times New Roman" w:cs="Times New Roman"/>
          <w:sz w:val="24"/>
          <w:szCs w:val="24"/>
        </w:rPr>
        <w:t xml:space="preserve"> </w:t>
      </w:r>
      <w:r w:rsidR="001031CE" w:rsidRPr="003E2691">
        <w:rPr>
          <w:rFonts w:ascii="Times New Roman" w:eastAsia="Times New Roman" w:hAnsi="Times New Roman" w:cs="Times New Roman"/>
          <w:sz w:val="24"/>
          <w:szCs w:val="24"/>
        </w:rPr>
        <w:t>Nevertheless</w:t>
      </w:r>
      <w:r w:rsidRPr="003E2691">
        <w:rPr>
          <w:rFonts w:ascii="Times New Roman" w:eastAsia="Times New Roman" w:hAnsi="Times New Roman" w:cs="Times New Roman"/>
          <w:sz w:val="24"/>
          <w:szCs w:val="24"/>
        </w:rPr>
        <w:t xml:space="preserve">, these data </w:t>
      </w:r>
      <w:r w:rsidR="001031CE" w:rsidRPr="003E2691">
        <w:rPr>
          <w:rFonts w:ascii="Times New Roman" w:eastAsia="Times New Roman" w:hAnsi="Times New Roman" w:cs="Times New Roman"/>
          <w:sz w:val="24"/>
          <w:szCs w:val="24"/>
        </w:rPr>
        <w:t>are</w:t>
      </w:r>
      <w:r w:rsidR="00846474" w:rsidRPr="003E2691">
        <w:rPr>
          <w:rFonts w:ascii="Times New Roman" w:eastAsia="Times New Roman" w:hAnsi="Times New Roman" w:cs="Times New Roman"/>
          <w:sz w:val="24"/>
          <w:szCs w:val="24"/>
        </w:rPr>
        <w:t xml:space="preserve"> </w:t>
      </w:r>
      <w:r w:rsidRPr="003E2691">
        <w:rPr>
          <w:rFonts w:ascii="Times New Roman" w:eastAsia="Times New Roman" w:hAnsi="Times New Roman" w:cs="Times New Roman"/>
          <w:sz w:val="24"/>
          <w:szCs w:val="24"/>
        </w:rPr>
        <w:t>valuable</w:t>
      </w:r>
      <w:r w:rsidR="00D0793F" w:rsidRPr="003E2691">
        <w:rPr>
          <w:rFonts w:ascii="Times New Roman" w:eastAsia="Times New Roman" w:hAnsi="Times New Roman" w:cs="Times New Roman"/>
          <w:sz w:val="24"/>
          <w:szCs w:val="24"/>
        </w:rPr>
        <w:t xml:space="preserve"> for future use</w:t>
      </w:r>
      <w:r w:rsidR="00A66E20" w:rsidRPr="003E2691">
        <w:rPr>
          <w:rFonts w:ascii="Times New Roman" w:eastAsia="Times New Roman" w:hAnsi="Times New Roman" w:cs="Times New Roman"/>
          <w:sz w:val="24"/>
          <w:szCs w:val="24"/>
        </w:rPr>
        <w:t xml:space="preserve"> of GHB during</w:t>
      </w:r>
      <w:r w:rsidRPr="003E2691">
        <w:rPr>
          <w:rFonts w:ascii="Times New Roman" w:eastAsia="Times New Roman" w:hAnsi="Times New Roman" w:cs="Times New Roman"/>
          <w:sz w:val="24"/>
          <w:szCs w:val="24"/>
        </w:rPr>
        <w:t xml:space="preserve"> isoflurane anaesthesia</w:t>
      </w:r>
      <w:r w:rsidR="00624186">
        <w:rPr>
          <w:rFonts w:ascii="Times New Roman" w:eastAsia="Times New Roman" w:hAnsi="Times New Roman" w:cs="Times New Roman"/>
          <w:sz w:val="24"/>
          <w:szCs w:val="24"/>
        </w:rPr>
        <w:t xml:space="preserve"> in this species</w:t>
      </w:r>
      <w:r w:rsidRPr="003E2691">
        <w:rPr>
          <w:rFonts w:ascii="Times New Roman" w:eastAsia="Times New Roman" w:hAnsi="Times New Roman" w:cs="Times New Roman"/>
          <w:sz w:val="24"/>
          <w:szCs w:val="24"/>
        </w:rPr>
        <w:t xml:space="preserve">. Further studies are necessary to comprehensively explore the pharmacokinetic profiles of </w:t>
      </w:r>
      <w:r w:rsidRPr="00624186">
        <w:rPr>
          <w:rFonts w:ascii="Times New Roman" w:eastAsia="Times New Roman" w:hAnsi="Times New Roman" w:cs="Times New Roman"/>
          <w:sz w:val="24"/>
          <w:szCs w:val="24"/>
        </w:rPr>
        <w:t>GHB</w:t>
      </w:r>
      <w:r w:rsidR="00F90D73" w:rsidRPr="00624186">
        <w:rPr>
          <w:rFonts w:ascii="Times New Roman" w:eastAsia="Times New Roman" w:hAnsi="Times New Roman" w:cs="Times New Roman"/>
          <w:sz w:val="24"/>
          <w:szCs w:val="24"/>
        </w:rPr>
        <w:t xml:space="preserve"> </w:t>
      </w:r>
      <w:r w:rsidR="00F90D73" w:rsidRPr="00F211C7">
        <w:rPr>
          <w:rFonts w:ascii="Times New Roman" w:eastAsia="Times New Roman" w:hAnsi="Times New Roman" w:cs="Times New Roman"/>
          <w:sz w:val="24"/>
          <w:szCs w:val="24"/>
        </w:rPr>
        <w:t>and should consider hypertonic saline as a control when investigating GHB effects.</w:t>
      </w:r>
      <w:r w:rsidR="00060AF7" w:rsidRPr="00624186">
        <w:rPr>
          <w:rFonts w:ascii="Times New Roman" w:eastAsia="Times New Roman" w:hAnsi="Times New Roman" w:cs="Times New Roman"/>
          <w:sz w:val="24"/>
          <w:szCs w:val="24"/>
        </w:rPr>
        <w:t xml:space="preserve"> </w:t>
      </w:r>
      <w:r w:rsidRPr="00624186">
        <w:rPr>
          <w:rFonts w:ascii="Times New Roman" w:eastAsia="Times New Roman" w:hAnsi="Times New Roman" w:cs="Times New Roman"/>
          <w:sz w:val="24"/>
          <w:szCs w:val="24"/>
        </w:rPr>
        <w:t>Finally, a</w:t>
      </w:r>
      <w:r w:rsidR="00511589">
        <w:rPr>
          <w:rFonts w:ascii="Times New Roman" w:eastAsia="Times New Roman" w:hAnsi="Times New Roman" w:cs="Times New Roman"/>
          <w:sz w:val="24"/>
          <w:szCs w:val="24"/>
        </w:rPr>
        <w:t xml:space="preserve"> sample size</w:t>
      </w:r>
      <w:r w:rsidRPr="00624186">
        <w:rPr>
          <w:rFonts w:ascii="Times New Roman" w:eastAsia="Times New Roman" w:hAnsi="Times New Roman" w:cs="Times New Roman"/>
          <w:sz w:val="24"/>
          <w:szCs w:val="24"/>
        </w:rPr>
        <w:t xml:space="preserve"> calculation was only performed for a change in arterial pressure. </w:t>
      </w:r>
      <w:r w:rsidR="00D93C9F" w:rsidRPr="00624186">
        <w:rPr>
          <w:rFonts w:ascii="Times New Roman" w:eastAsia="Times New Roman" w:hAnsi="Times New Roman" w:cs="Times New Roman"/>
          <w:sz w:val="24"/>
          <w:szCs w:val="24"/>
        </w:rPr>
        <w:t xml:space="preserve">Due to </w:t>
      </w:r>
      <w:r w:rsidRPr="00624186">
        <w:rPr>
          <w:rFonts w:ascii="Times New Roman" w:eastAsia="Times New Roman" w:hAnsi="Times New Roman" w:cs="Times New Roman"/>
          <w:sz w:val="24"/>
          <w:szCs w:val="24"/>
        </w:rPr>
        <w:t xml:space="preserve">the </w:t>
      </w:r>
      <w:r w:rsidR="00D93C9F" w:rsidRPr="00624186">
        <w:rPr>
          <w:rFonts w:ascii="Times New Roman" w:eastAsia="Times New Roman" w:hAnsi="Times New Roman" w:cs="Times New Roman"/>
          <w:sz w:val="24"/>
          <w:szCs w:val="24"/>
        </w:rPr>
        <w:t>limited</w:t>
      </w:r>
      <w:r w:rsidRPr="00624186">
        <w:rPr>
          <w:rFonts w:ascii="Times New Roman" w:eastAsia="Times New Roman" w:hAnsi="Times New Roman" w:cs="Times New Roman"/>
          <w:sz w:val="24"/>
          <w:szCs w:val="24"/>
        </w:rPr>
        <w:t xml:space="preserve"> literature o</w:t>
      </w:r>
      <w:r w:rsidRPr="003E2691">
        <w:rPr>
          <w:rFonts w:ascii="Times New Roman" w:eastAsia="Times New Roman" w:hAnsi="Times New Roman" w:cs="Times New Roman"/>
          <w:sz w:val="24"/>
          <w:szCs w:val="24"/>
        </w:rPr>
        <w:t>n the use of GHB in porcine models, predict</w:t>
      </w:r>
      <w:r w:rsidR="005E7719" w:rsidRPr="003E2691">
        <w:rPr>
          <w:rFonts w:ascii="Times New Roman" w:eastAsia="Times New Roman" w:hAnsi="Times New Roman" w:cs="Times New Roman"/>
          <w:sz w:val="24"/>
          <w:szCs w:val="24"/>
        </w:rPr>
        <w:t xml:space="preserve">ing </w:t>
      </w:r>
      <w:r w:rsidR="001E3C6E" w:rsidRPr="003E2691">
        <w:rPr>
          <w:rFonts w:ascii="Times New Roman" w:eastAsia="Times New Roman" w:hAnsi="Times New Roman" w:cs="Times New Roman"/>
          <w:sz w:val="24"/>
          <w:szCs w:val="24"/>
        </w:rPr>
        <w:t>expected</w:t>
      </w:r>
      <w:r w:rsidR="005E7719" w:rsidRPr="003E2691">
        <w:rPr>
          <w:rFonts w:ascii="Times New Roman" w:eastAsia="Times New Roman" w:hAnsi="Times New Roman" w:cs="Times New Roman"/>
          <w:sz w:val="24"/>
          <w:szCs w:val="24"/>
        </w:rPr>
        <w:t xml:space="preserve"> changes was challenging,</w:t>
      </w:r>
      <w:r w:rsidR="00ED0961" w:rsidRPr="003E2691">
        <w:rPr>
          <w:rFonts w:ascii="Times New Roman" w:eastAsia="Times New Roman" w:hAnsi="Times New Roman" w:cs="Times New Roman"/>
          <w:sz w:val="24"/>
          <w:szCs w:val="24"/>
        </w:rPr>
        <w:t xml:space="preserve"> making </w:t>
      </w:r>
      <w:r w:rsidRPr="003E2691">
        <w:rPr>
          <w:rFonts w:ascii="Times New Roman" w:eastAsia="Times New Roman" w:hAnsi="Times New Roman" w:cs="Times New Roman"/>
          <w:sz w:val="24"/>
          <w:szCs w:val="24"/>
        </w:rPr>
        <w:t xml:space="preserve">a </w:t>
      </w:r>
      <w:r w:rsidR="00511589">
        <w:rPr>
          <w:rFonts w:ascii="Times New Roman" w:eastAsia="Times New Roman" w:hAnsi="Times New Roman" w:cs="Times New Roman"/>
          <w:sz w:val="24"/>
          <w:szCs w:val="24"/>
        </w:rPr>
        <w:t>sample size calculation</w:t>
      </w:r>
      <w:r w:rsidR="005C718D">
        <w:rPr>
          <w:rFonts w:ascii="Times New Roman" w:eastAsia="Times New Roman" w:hAnsi="Times New Roman" w:cs="Times New Roman"/>
          <w:sz w:val="24"/>
          <w:szCs w:val="24"/>
        </w:rPr>
        <w:t xml:space="preserve"> </w:t>
      </w:r>
      <w:r w:rsidR="00ED0961" w:rsidRPr="003E2691">
        <w:rPr>
          <w:rFonts w:ascii="Times New Roman" w:eastAsia="Times New Roman" w:hAnsi="Times New Roman" w:cs="Times New Roman"/>
          <w:sz w:val="24"/>
          <w:szCs w:val="24"/>
        </w:rPr>
        <w:t>for</w:t>
      </w:r>
      <w:r w:rsidRPr="003E2691">
        <w:rPr>
          <w:rFonts w:ascii="Times New Roman" w:eastAsia="Times New Roman" w:hAnsi="Times New Roman" w:cs="Times New Roman"/>
          <w:sz w:val="24"/>
          <w:szCs w:val="24"/>
        </w:rPr>
        <w:t xml:space="preserve"> all recorded variables difficult. Given the </w:t>
      </w:r>
      <w:r w:rsidR="00ED0961" w:rsidRPr="003E2691">
        <w:rPr>
          <w:rFonts w:ascii="Times New Roman" w:eastAsia="Times New Roman" w:hAnsi="Times New Roman" w:cs="Times New Roman"/>
          <w:sz w:val="24"/>
          <w:szCs w:val="24"/>
        </w:rPr>
        <w:t>small sample size</w:t>
      </w:r>
      <w:r w:rsidRPr="003E2691">
        <w:rPr>
          <w:rFonts w:ascii="Times New Roman" w:eastAsia="Times New Roman" w:hAnsi="Times New Roman" w:cs="Times New Roman"/>
          <w:sz w:val="24"/>
          <w:szCs w:val="24"/>
        </w:rPr>
        <w:t xml:space="preserve">, the study </w:t>
      </w:r>
      <w:r w:rsidR="008A41A3" w:rsidRPr="003E2691">
        <w:rPr>
          <w:rFonts w:ascii="Times New Roman" w:eastAsia="Times New Roman" w:hAnsi="Times New Roman" w:cs="Times New Roman"/>
          <w:sz w:val="24"/>
          <w:szCs w:val="24"/>
        </w:rPr>
        <w:t xml:space="preserve">may have been </w:t>
      </w:r>
      <w:r w:rsidRPr="003E2691">
        <w:rPr>
          <w:rFonts w:ascii="Times New Roman" w:eastAsia="Times New Roman" w:hAnsi="Times New Roman" w:cs="Times New Roman"/>
          <w:sz w:val="24"/>
          <w:szCs w:val="24"/>
        </w:rPr>
        <w:t>underpowered for the other variables</w:t>
      </w:r>
      <w:r w:rsidR="00A875A2" w:rsidRPr="003E2691">
        <w:rPr>
          <w:rFonts w:ascii="Times New Roman" w:eastAsia="Times New Roman" w:hAnsi="Times New Roman" w:cs="Times New Roman"/>
          <w:sz w:val="24"/>
          <w:szCs w:val="24"/>
        </w:rPr>
        <w:t>. The results for these</w:t>
      </w:r>
      <w:r w:rsidRPr="003E2691">
        <w:rPr>
          <w:rFonts w:ascii="Times New Roman" w:eastAsia="Times New Roman" w:hAnsi="Times New Roman" w:cs="Times New Roman"/>
          <w:sz w:val="24"/>
          <w:szCs w:val="24"/>
        </w:rPr>
        <w:t xml:space="preserve"> secondary outcomes should</w:t>
      </w:r>
      <w:r w:rsidR="0008145F" w:rsidRPr="003E2691">
        <w:rPr>
          <w:rFonts w:ascii="Times New Roman" w:eastAsia="Times New Roman" w:hAnsi="Times New Roman" w:cs="Times New Roman"/>
          <w:sz w:val="24"/>
          <w:szCs w:val="24"/>
        </w:rPr>
        <w:t xml:space="preserve"> therefore</w:t>
      </w:r>
      <w:r w:rsidRPr="003E2691">
        <w:rPr>
          <w:rFonts w:ascii="Times New Roman" w:eastAsia="Times New Roman" w:hAnsi="Times New Roman" w:cs="Times New Roman"/>
          <w:sz w:val="24"/>
          <w:szCs w:val="24"/>
        </w:rPr>
        <w:t xml:space="preserve"> be interpreted with </w:t>
      </w:r>
      <w:r w:rsidR="00511589" w:rsidRPr="003E2691">
        <w:rPr>
          <w:rFonts w:ascii="Times New Roman" w:eastAsia="Times New Roman" w:hAnsi="Times New Roman" w:cs="Times New Roman"/>
          <w:sz w:val="24"/>
          <w:szCs w:val="24"/>
        </w:rPr>
        <w:t>caution but</w:t>
      </w:r>
      <w:r w:rsidRPr="003E2691">
        <w:rPr>
          <w:rFonts w:ascii="Times New Roman" w:eastAsia="Times New Roman" w:hAnsi="Times New Roman" w:cs="Times New Roman"/>
          <w:sz w:val="24"/>
          <w:szCs w:val="24"/>
        </w:rPr>
        <w:t xml:space="preserve"> can serve as a basis for future research. </w:t>
      </w:r>
    </w:p>
    <w:p w14:paraId="7D1CCB10" w14:textId="77777777" w:rsidR="001A51FC" w:rsidRPr="003E2691" w:rsidRDefault="001A51FC" w:rsidP="00715E8F">
      <w:pPr>
        <w:spacing w:after="0"/>
        <w:ind w:firstLine="720"/>
        <w:jc w:val="both"/>
        <w:rPr>
          <w:rFonts w:ascii="Times New Roman" w:eastAsia="Times New Roman" w:hAnsi="Times New Roman" w:cs="Times New Roman"/>
          <w:sz w:val="24"/>
          <w:szCs w:val="24"/>
          <w:lang w:eastAsia="nl-BE"/>
        </w:rPr>
      </w:pPr>
    </w:p>
    <w:p w14:paraId="44211976" w14:textId="77777777" w:rsidR="00715E8F" w:rsidRPr="00A00D8C" w:rsidRDefault="00715E8F" w:rsidP="00715E8F">
      <w:pPr>
        <w:spacing w:after="0"/>
        <w:jc w:val="both"/>
        <w:rPr>
          <w:rFonts w:ascii="Times New Roman" w:eastAsia="Times New Roman" w:hAnsi="Times New Roman" w:cs="Times New Roman"/>
          <w:b/>
          <w:bCs/>
          <w:sz w:val="24"/>
          <w:szCs w:val="24"/>
          <w:lang w:eastAsia="nl-BE"/>
        </w:rPr>
      </w:pPr>
      <w:r w:rsidRPr="00A00D8C">
        <w:rPr>
          <w:rFonts w:ascii="Times New Roman" w:eastAsia="Times New Roman" w:hAnsi="Times New Roman" w:cs="Times New Roman"/>
          <w:b/>
          <w:bCs/>
          <w:sz w:val="24"/>
          <w:szCs w:val="24"/>
          <w:lang w:eastAsia="nl-BE"/>
        </w:rPr>
        <w:t>Conclusion</w:t>
      </w:r>
    </w:p>
    <w:p w14:paraId="5B087E5A" w14:textId="00FEDBD9" w:rsidR="0088196F" w:rsidRPr="00A00D8C" w:rsidRDefault="00A00D8C" w:rsidP="00293242">
      <w:pPr>
        <w:spacing w:after="0"/>
        <w:jc w:val="both"/>
        <w:rPr>
          <w:rFonts w:ascii="Times New Roman" w:hAnsi="Times New Roman" w:cs="Times New Roman"/>
          <w:sz w:val="24"/>
          <w:szCs w:val="24"/>
          <w:lang w:val="en-US"/>
        </w:rPr>
      </w:pPr>
      <w:r w:rsidRPr="008B7964">
        <w:rPr>
          <w:rFonts w:ascii="Times New Roman" w:hAnsi="Times New Roman" w:cs="Times New Roman"/>
          <w:sz w:val="24"/>
          <w:szCs w:val="24"/>
          <w:lang w:val="en-US"/>
        </w:rPr>
        <w:t xml:space="preserve">The IV administration </w:t>
      </w:r>
      <w:r w:rsidRPr="00511589">
        <w:rPr>
          <w:rFonts w:ascii="Times New Roman" w:hAnsi="Times New Roman" w:cs="Times New Roman"/>
          <w:sz w:val="24"/>
          <w:szCs w:val="24"/>
          <w:lang w:val="en-US"/>
        </w:rPr>
        <w:t>of 250 mg kg</w:t>
      </w:r>
      <w:r w:rsidRPr="00511589">
        <w:rPr>
          <w:rFonts w:ascii="Times New Roman" w:hAnsi="Times New Roman" w:cs="Times New Roman"/>
          <w:sz w:val="24"/>
          <w:szCs w:val="24"/>
          <w:vertAlign w:val="superscript"/>
          <w:lang w:val="en-US"/>
        </w:rPr>
        <w:t>-1</w:t>
      </w:r>
      <w:r w:rsidRPr="00511589">
        <w:rPr>
          <w:rFonts w:ascii="Times New Roman" w:hAnsi="Times New Roman" w:cs="Times New Roman"/>
          <w:sz w:val="24"/>
          <w:szCs w:val="24"/>
          <w:lang w:val="en-US"/>
        </w:rPr>
        <w:t xml:space="preserve"> of GHB did not cause severe </w:t>
      </w:r>
      <w:r w:rsidR="00511589">
        <w:rPr>
          <w:rFonts w:ascii="Times New Roman" w:hAnsi="Times New Roman" w:cs="Times New Roman"/>
          <w:sz w:val="24"/>
          <w:szCs w:val="24"/>
          <w:lang w:val="en-US"/>
        </w:rPr>
        <w:t xml:space="preserve">physiological </w:t>
      </w:r>
      <w:r w:rsidRPr="00511589">
        <w:rPr>
          <w:rFonts w:ascii="Times New Roman" w:hAnsi="Times New Roman" w:cs="Times New Roman"/>
          <w:sz w:val="24"/>
          <w:szCs w:val="24"/>
          <w:lang w:val="en-US"/>
        </w:rPr>
        <w:t>side effects</w:t>
      </w:r>
      <w:r w:rsidR="00CB652D" w:rsidRPr="00511589">
        <w:rPr>
          <w:rFonts w:ascii="Times New Roman" w:hAnsi="Times New Roman" w:cs="Times New Roman"/>
          <w:sz w:val="24"/>
          <w:szCs w:val="24"/>
          <w:lang w:val="en-US"/>
        </w:rPr>
        <w:t xml:space="preserve"> and may reduce cardiovascular depression</w:t>
      </w:r>
      <w:r w:rsidRPr="00511589">
        <w:rPr>
          <w:rFonts w:ascii="Times New Roman" w:hAnsi="Times New Roman" w:cs="Times New Roman"/>
          <w:sz w:val="24"/>
          <w:szCs w:val="24"/>
          <w:lang w:val="en-US"/>
        </w:rPr>
        <w:t xml:space="preserve"> during isoflurane an</w:t>
      </w:r>
      <w:r w:rsidR="00A73B84" w:rsidRPr="00511589">
        <w:rPr>
          <w:rFonts w:ascii="Times New Roman" w:hAnsi="Times New Roman" w:cs="Times New Roman"/>
          <w:sz w:val="24"/>
          <w:szCs w:val="24"/>
          <w:lang w:val="en-US"/>
        </w:rPr>
        <w:t>a</w:t>
      </w:r>
      <w:r w:rsidRPr="00511589">
        <w:rPr>
          <w:rFonts w:ascii="Times New Roman" w:hAnsi="Times New Roman" w:cs="Times New Roman"/>
          <w:sz w:val="24"/>
          <w:szCs w:val="24"/>
          <w:lang w:val="en-US"/>
        </w:rPr>
        <w:t>esthesia in pigs</w:t>
      </w:r>
      <w:r w:rsidR="00463436" w:rsidRPr="00511589">
        <w:rPr>
          <w:rFonts w:ascii="Times New Roman" w:hAnsi="Times New Roman" w:cs="Times New Roman"/>
          <w:sz w:val="24"/>
          <w:szCs w:val="24"/>
          <w:lang w:val="en-US"/>
        </w:rPr>
        <w:t xml:space="preserve"> </w:t>
      </w:r>
      <w:r w:rsidR="00511589">
        <w:rPr>
          <w:rFonts w:ascii="Times New Roman" w:hAnsi="Times New Roman" w:cs="Times New Roman"/>
          <w:sz w:val="24"/>
          <w:szCs w:val="24"/>
          <w:lang w:val="en-US"/>
        </w:rPr>
        <w:t>A</w:t>
      </w:r>
      <w:r w:rsidR="00463436" w:rsidRPr="00511589">
        <w:rPr>
          <w:rFonts w:ascii="Times New Roman" w:hAnsi="Times New Roman" w:cs="Times New Roman"/>
          <w:sz w:val="24"/>
          <w:szCs w:val="24"/>
          <w:lang w:val="en-US"/>
        </w:rPr>
        <w:t>lthough a</w:t>
      </w:r>
      <w:r w:rsidRPr="00511589">
        <w:rPr>
          <w:rFonts w:ascii="Times New Roman" w:hAnsi="Times New Roman" w:cs="Times New Roman"/>
          <w:sz w:val="24"/>
          <w:szCs w:val="24"/>
          <w:lang w:val="en-US"/>
        </w:rPr>
        <w:t xml:space="preserve"> mild respiratory depression</w:t>
      </w:r>
      <w:r w:rsidR="00BF6126" w:rsidRPr="00511589">
        <w:rPr>
          <w:rFonts w:ascii="Times New Roman" w:hAnsi="Times New Roman" w:cs="Times New Roman"/>
          <w:sz w:val="24"/>
          <w:szCs w:val="24"/>
          <w:lang w:val="en-US"/>
        </w:rPr>
        <w:t xml:space="preserve"> was seen</w:t>
      </w:r>
      <w:r w:rsidRPr="00511589">
        <w:rPr>
          <w:rFonts w:ascii="Times New Roman" w:hAnsi="Times New Roman" w:cs="Times New Roman"/>
          <w:sz w:val="24"/>
          <w:szCs w:val="24"/>
          <w:lang w:val="en-US"/>
        </w:rPr>
        <w:t>, as indicated by lower PaO</w:t>
      </w:r>
      <w:r w:rsidRPr="00511589">
        <w:rPr>
          <w:rFonts w:ascii="Times New Roman" w:hAnsi="Times New Roman" w:cs="Times New Roman"/>
          <w:sz w:val="24"/>
          <w:szCs w:val="24"/>
          <w:vertAlign w:val="subscript"/>
          <w:lang w:val="en-US"/>
        </w:rPr>
        <w:t xml:space="preserve">2 </w:t>
      </w:r>
      <w:r w:rsidRPr="00511589">
        <w:rPr>
          <w:rFonts w:ascii="Times New Roman" w:hAnsi="Times New Roman" w:cs="Times New Roman"/>
          <w:sz w:val="24"/>
          <w:szCs w:val="24"/>
          <w:lang w:val="en-US"/>
        </w:rPr>
        <w:t>and slightly higher PaCO</w:t>
      </w:r>
      <w:r w:rsidRPr="00511589">
        <w:rPr>
          <w:rFonts w:ascii="Times New Roman" w:hAnsi="Times New Roman" w:cs="Times New Roman"/>
          <w:sz w:val="24"/>
          <w:szCs w:val="24"/>
          <w:vertAlign w:val="subscript"/>
          <w:lang w:val="en-US"/>
        </w:rPr>
        <w:t>2</w:t>
      </w:r>
      <w:r w:rsidR="00511589">
        <w:rPr>
          <w:rFonts w:ascii="Times New Roman" w:hAnsi="Times New Roman" w:cs="Times New Roman"/>
          <w:sz w:val="24"/>
          <w:szCs w:val="24"/>
          <w:vertAlign w:val="subscript"/>
          <w:lang w:val="en-US"/>
        </w:rPr>
        <w:t xml:space="preserve"> </w:t>
      </w:r>
      <w:r w:rsidR="00511589" w:rsidRPr="00F211C7">
        <w:rPr>
          <w:rFonts w:ascii="Times New Roman" w:hAnsi="Times New Roman" w:cs="Times New Roman"/>
          <w:sz w:val="24"/>
          <w:szCs w:val="24"/>
          <w:lang w:val="en-US"/>
        </w:rPr>
        <w:t>values</w:t>
      </w:r>
      <w:r w:rsidR="00BF6126" w:rsidRPr="00511589">
        <w:rPr>
          <w:rFonts w:ascii="Times New Roman" w:hAnsi="Times New Roman" w:cs="Times New Roman"/>
          <w:sz w:val="24"/>
          <w:szCs w:val="24"/>
          <w:lang w:val="en-US"/>
        </w:rPr>
        <w:t>. T</w:t>
      </w:r>
      <w:r w:rsidRPr="00F211C7">
        <w:rPr>
          <w:rFonts w:ascii="Times New Roman" w:hAnsi="Times New Roman" w:cs="Times New Roman"/>
          <w:sz w:val="24"/>
          <w:szCs w:val="24"/>
          <w:lang w:val="en-US"/>
        </w:rPr>
        <w:t xml:space="preserve">hese findings suggest that GHB can be used safely </w:t>
      </w:r>
      <w:r w:rsidR="00E63432" w:rsidRPr="00F211C7">
        <w:rPr>
          <w:rFonts w:ascii="Times New Roman" w:hAnsi="Times New Roman" w:cs="Times New Roman"/>
          <w:sz w:val="24"/>
          <w:szCs w:val="24"/>
          <w:lang w:val="en-US"/>
        </w:rPr>
        <w:t>as an adju</w:t>
      </w:r>
      <w:r w:rsidR="00511589">
        <w:rPr>
          <w:rFonts w:ascii="Times New Roman" w:hAnsi="Times New Roman" w:cs="Times New Roman"/>
          <w:sz w:val="24"/>
          <w:szCs w:val="24"/>
          <w:lang w:val="en-US"/>
        </w:rPr>
        <w:t>nct</w:t>
      </w:r>
      <w:r w:rsidR="005C718D">
        <w:rPr>
          <w:rFonts w:ascii="Times New Roman" w:hAnsi="Times New Roman" w:cs="Times New Roman"/>
          <w:sz w:val="24"/>
          <w:szCs w:val="24"/>
          <w:lang w:val="en-US"/>
        </w:rPr>
        <w:t>ive</w:t>
      </w:r>
      <w:r w:rsidR="00511589">
        <w:rPr>
          <w:rFonts w:ascii="Times New Roman" w:hAnsi="Times New Roman" w:cs="Times New Roman"/>
          <w:sz w:val="24"/>
          <w:szCs w:val="24"/>
          <w:lang w:val="en-US"/>
        </w:rPr>
        <w:t xml:space="preserve"> drug</w:t>
      </w:r>
      <w:r w:rsidR="00E63432" w:rsidRPr="00F211C7">
        <w:rPr>
          <w:rFonts w:ascii="Times New Roman" w:hAnsi="Times New Roman" w:cs="Times New Roman"/>
          <w:sz w:val="24"/>
          <w:szCs w:val="24"/>
          <w:lang w:val="en-US"/>
        </w:rPr>
        <w:t xml:space="preserve"> </w:t>
      </w:r>
      <w:r w:rsidR="00197261" w:rsidRPr="00F211C7">
        <w:rPr>
          <w:rFonts w:ascii="Times New Roman" w:hAnsi="Times New Roman" w:cs="Times New Roman"/>
          <w:sz w:val="24"/>
          <w:szCs w:val="24"/>
          <w:lang w:val="en-US"/>
        </w:rPr>
        <w:t>during isoflurane anaesthesia</w:t>
      </w:r>
      <w:r w:rsidR="00114758" w:rsidRPr="00511589">
        <w:rPr>
          <w:rFonts w:ascii="Times New Roman" w:hAnsi="Times New Roman" w:cs="Times New Roman"/>
          <w:sz w:val="24"/>
          <w:szCs w:val="24"/>
          <w:lang w:val="en-US"/>
        </w:rPr>
        <w:t>, but given</w:t>
      </w:r>
      <w:r w:rsidRPr="00511589">
        <w:rPr>
          <w:rFonts w:ascii="Times New Roman" w:hAnsi="Times New Roman" w:cs="Times New Roman"/>
          <w:sz w:val="24"/>
          <w:szCs w:val="24"/>
          <w:lang w:val="en-US"/>
        </w:rPr>
        <w:t xml:space="preserve"> the limited sample size, further studies are needed to confirm these results.</w:t>
      </w:r>
    </w:p>
    <w:p w14:paraId="66111FCD" w14:textId="7F352207" w:rsidR="00715E8F" w:rsidRPr="003E2691" w:rsidRDefault="00715E8F" w:rsidP="008D410D">
      <w:pPr>
        <w:spacing w:after="0"/>
        <w:jc w:val="both"/>
        <w:textAlignment w:val="baseline"/>
        <w:rPr>
          <w:rFonts w:ascii="Times New Roman" w:eastAsia="Times New Roman" w:hAnsi="Times New Roman" w:cs="Times New Roman"/>
          <w:color w:val="000000" w:themeColor="text1"/>
          <w:sz w:val="24"/>
          <w:szCs w:val="24"/>
        </w:rPr>
      </w:pPr>
      <w:r w:rsidRPr="003E2691">
        <w:rPr>
          <w:rFonts w:ascii="Times New Roman" w:eastAsia="Times New Roman" w:hAnsi="Times New Roman" w:cs="Times New Roman"/>
          <w:b/>
          <w:bCs/>
          <w:color w:val="000000" w:themeColor="text1"/>
          <w:sz w:val="24"/>
          <w:szCs w:val="24"/>
        </w:rPr>
        <w:lastRenderedPageBreak/>
        <w:t>References</w:t>
      </w:r>
    </w:p>
    <w:p w14:paraId="0EB02E05" w14:textId="24411841" w:rsidR="00A07C25" w:rsidRPr="003E2691" w:rsidRDefault="00A07C25" w:rsidP="00715E8F">
      <w:pPr>
        <w:spacing w:after="0"/>
        <w:jc w:val="both"/>
        <w:rPr>
          <w:rFonts w:ascii="Times New Roman" w:eastAsia="Times New Roman" w:hAnsi="Times New Roman" w:cs="Times New Roman"/>
          <w:color w:val="000000" w:themeColor="text1"/>
          <w:sz w:val="24"/>
          <w:szCs w:val="24"/>
        </w:rPr>
      </w:pPr>
      <w:r w:rsidRPr="003E2691">
        <w:rPr>
          <w:rFonts w:ascii="Times New Roman" w:eastAsia="Times New Roman" w:hAnsi="Times New Roman" w:cs="Times New Roman"/>
          <w:color w:val="000000" w:themeColor="text1"/>
          <w:sz w:val="24"/>
          <w:szCs w:val="24"/>
        </w:rPr>
        <w:t>Battisti-Charbonney A, Fisher J, Duffin J. (2011) The cerebrovascular response to carbon dioxide in humans. J Physiol</w:t>
      </w:r>
      <w:r w:rsidR="00094625" w:rsidRPr="003E2691">
        <w:rPr>
          <w:rFonts w:ascii="Times New Roman" w:eastAsia="Times New Roman" w:hAnsi="Times New Roman" w:cs="Times New Roman"/>
          <w:color w:val="000000" w:themeColor="text1"/>
          <w:sz w:val="24"/>
          <w:szCs w:val="24"/>
        </w:rPr>
        <w:t xml:space="preserve"> 12,</w:t>
      </w:r>
      <w:r w:rsidRPr="003E2691">
        <w:rPr>
          <w:rFonts w:ascii="Times New Roman" w:eastAsia="Times New Roman" w:hAnsi="Times New Roman" w:cs="Times New Roman"/>
          <w:color w:val="000000" w:themeColor="text1"/>
          <w:sz w:val="24"/>
          <w:szCs w:val="24"/>
        </w:rPr>
        <w:t xml:space="preserve"> 3039-</w:t>
      </w:r>
      <w:r w:rsidR="00094625" w:rsidRPr="003E2691">
        <w:rPr>
          <w:rFonts w:ascii="Times New Roman" w:eastAsia="Times New Roman" w:hAnsi="Times New Roman" w:cs="Times New Roman"/>
          <w:color w:val="000000" w:themeColor="text1"/>
          <w:sz w:val="24"/>
          <w:szCs w:val="24"/>
        </w:rPr>
        <w:t>30</w:t>
      </w:r>
      <w:r w:rsidRPr="003E2691">
        <w:rPr>
          <w:rFonts w:ascii="Times New Roman" w:eastAsia="Times New Roman" w:hAnsi="Times New Roman" w:cs="Times New Roman"/>
          <w:color w:val="000000" w:themeColor="text1"/>
          <w:sz w:val="24"/>
          <w:szCs w:val="24"/>
        </w:rPr>
        <w:t>48</w:t>
      </w:r>
      <w:r w:rsidR="007A51DC" w:rsidRPr="003E2691">
        <w:rPr>
          <w:rFonts w:ascii="Times New Roman" w:eastAsia="Times New Roman" w:hAnsi="Times New Roman" w:cs="Times New Roman"/>
          <w:color w:val="000000" w:themeColor="text1"/>
          <w:sz w:val="24"/>
          <w:szCs w:val="24"/>
        </w:rPr>
        <w:t>.</w:t>
      </w:r>
    </w:p>
    <w:p w14:paraId="364E2DCF" w14:textId="77777777" w:rsidR="007A51DC" w:rsidRPr="003E2691" w:rsidRDefault="007A51DC" w:rsidP="00715E8F">
      <w:pPr>
        <w:spacing w:after="0"/>
        <w:jc w:val="both"/>
        <w:rPr>
          <w:rFonts w:ascii="Times New Roman" w:eastAsia="Times New Roman" w:hAnsi="Times New Roman" w:cs="Times New Roman"/>
          <w:color w:val="000000" w:themeColor="text1"/>
          <w:sz w:val="24"/>
          <w:szCs w:val="24"/>
        </w:rPr>
      </w:pPr>
    </w:p>
    <w:p w14:paraId="39FDEE30" w14:textId="092FED53" w:rsidR="00715E8F" w:rsidRPr="003E2691" w:rsidRDefault="00715E8F" w:rsidP="00715E8F">
      <w:pPr>
        <w:spacing w:after="0"/>
        <w:jc w:val="both"/>
        <w:rPr>
          <w:rFonts w:ascii="Times New Roman" w:eastAsia="Times New Roman" w:hAnsi="Times New Roman" w:cs="Times New Roman"/>
          <w:color w:val="000000" w:themeColor="text1"/>
          <w:sz w:val="24"/>
          <w:szCs w:val="24"/>
        </w:rPr>
      </w:pPr>
      <w:r w:rsidRPr="003E2691">
        <w:rPr>
          <w:rFonts w:ascii="Times New Roman" w:eastAsia="Times New Roman" w:hAnsi="Times New Roman" w:cs="Times New Roman"/>
          <w:color w:val="000000" w:themeColor="text1"/>
          <w:sz w:val="24"/>
          <w:szCs w:val="24"/>
        </w:rPr>
        <w:t>Boyd AJ, Sherman IA, </w:t>
      </w:r>
      <w:proofErr w:type="spellStart"/>
      <w:r w:rsidRPr="003E2691">
        <w:rPr>
          <w:rFonts w:ascii="Times New Roman" w:eastAsia="Times New Roman" w:hAnsi="Times New Roman" w:cs="Times New Roman"/>
          <w:color w:val="000000" w:themeColor="text1"/>
          <w:sz w:val="24"/>
          <w:szCs w:val="24"/>
        </w:rPr>
        <w:t>Saibil</w:t>
      </w:r>
      <w:proofErr w:type="spellEnd"/>
      <w:r w:rsidRPr="003E2691">
        <w:rPr>
          <w:rFonts w:ascii="Times New Roman" w:eastAsia="Times New Roman" w:hAnsi="Times New Roman" w:cs="Times New Roman"/>
          <w:color w:val="000000" w:themeColor="text1"/>
          <w:sz w:val="24"/>
          <w:szCs w:val="24"/>
        </w:rPr>
        <w:t> FG (1994) Intestinal microcirculation and leukocyte behavior in ischemia-reperfusion injury. </w:t>
      </w:r>
      <w:proofErr w:type="spellStart"/>
      <w:r w:rsidRPr="003E2691">
        <w:rPr>
          <w:rFonts w:ascii="Times New Roman" w:eastAsia="Times New Roman" w:hAnsi="Times New Roman" w:cs="Times New Roman"/>
          <w:color w:val="000000" w:themeColor="text1"/>
          <w:sz w:val="24"/>
          <w:szCs w:val="24"/>
        </w:rPr>
        <w:t>Microvasc</w:t>
      </w:r>
      <w:proofErr w:type="spellEnd"/>
      <w:r w:rsidRPr="003E2691">
        <w:rPr>
          <w:rFonts w:ascii="Times New Roman" w:eastAsia="Times New Roman" w:hAnsi="Times New Roman" w:cs="Times New Roman"/>
          <w:color w:val="000000" w:themeColor="text1"/>
          <w:sz w:val="24"/>
          <w:szCs w:val="24"/>
        </w:rPr>
        <w:t> Res 47, 355-68. </w:t>
      </w:r>
    </w:p>
    <w:p w14:paraId="5DA784CC" w14:textId="77777777" w:rsidR="00715E8F" w:rsidRPr="003E2691" w:rsidRDefault="00715E8F" w:rsidP="00715E8F">
      <w:pPr>
        <w:spacing w:after="0"/>
        <w:jc w:val="both"/>
        <w:rPr>
          <w:rFonts w:ascii="Times New Roman" w:eastAsia="Times New Roman" w:hAnsi="Times New Roman" w:cs="Times New Roman"/>
          <w:color w:val="000000" w:themeColor="text1"/>
          <w:sz w:val="24"/>
          <w:szCs w:val="24"/>
        </w:rPr>
      </w:pPr>
    </w:p>
    <w:p w14:paraId="7E9E6C62" w14:textId="77777777" w:rsidR="00715E8F" w:rsidRPr="003E2691" w:rsidRDefault="00715E8F" w:rsidP="00715E8F">
      <w:pPr>
        <w:spacing w:after="0"/>
        <w:jc w:val="both"/>
        <w:rPr>
          <w:rFonts w:ascii="Times New Roman" w:eastAsia="Times New Roman" w:hAnsi="Times New Roman" w:cs="Times New Roman"/>
          <w:color w:val="212121"/>
          <w:sz w:val="24"/>
          <w:szCs w:val="24"/>
        </w:rPr>
      </w:pPr>
      <w:r w:rsidRPr="003E2691">
        <w:rPr>
          <w:rFonts w:ascii="Times New Roman" w:eastAsia="Times New Roman" w:hAnsi="Times New Roman" w:cs="Times New Roman"/>
          <w:color w:val="212121"/>
          <w:sz w:val="24"/>
          <w:szCs w:val="24"/>
        </w:rPr>
        <w:t xml:space="preserve">Boyd AJ, Sherman IA, </w:t>
      </w:r>
      <w:proofErr w:type="spellStart"/>
      <w:r w:rsidRPr="003E2691">
        <w:rPr>
          <w:rFonts w:ascii="Times New Roman" w:eastAsia="Times New Roman" w:hAnsi="Times New Roman" w:cs="Times New Roman"/>
          <w:color w:val="212121"/>
          <w:sz w:val="24"/>
          <w:szCs w:val="24"/>
        </w:rPr>
        <w:t>Saibil</w:t>
      </w:r>
      <w:proofErr w:type="spellEnd"/>
      <w:r w:rsidRPr="003E2691">
        <w:rPr>
          <w:rFonts w:ascii="Times New Roman" w:eastAsia="Times New Roman" w:hAnsi="Times New Roman" w:cs="Times New Roman"/>
          <w:color w:val="212121"/>
          <w:sz w:val="24"/>
          <w:szCs w:val="24"/>
        </w:rPr>
        <w:t xml:space="preserve"> FG (1992) The cardiovascular effects of gamma-hydroxybutyrate following hemorrhage. </w:t>
      </w:r>
      <w:proofErr w:type="spellStart"/>
      <w:r w:rsidRPr="003E2691">
        <w:rPr>
          <w:rFonts w:ascii="Times New Roman" w:eastAsia="Times New Roman" w:hAnsi="Times New Roman" w:cs="Times New Roman"/>
          <w:color w:val="212121"/>
          <w:sz w:val="24"/>
          <w:szCs w:val="24"/>
        </w:rPr>
        <w:t>Circ</w:t>
      </w:r>
      <w:proofErr w:type="spellEnd"/>
      <w:r w:rsidRPr="003E2691">
        <w:rPr>
          <w:rFonts w:ascii="Times New Roman" w:eastAsia="Times New Roman" w:hAnsi="Times New Roman" w:cs="Times New Roman"/>
          <w:color w:val="212121"/>
          <w:sz w:val="24"/>
          <w:szCs w:val="24"/>
        </w:rPr>
        <w:t xml:space="preserve"> Shock 38, 115-21.</w:t>
      </w:r>
    </w:p>
    <w:p w14:paraId="1EB0E97C" w14:textId="77777777" w:rsidR="00715E8F" w:rsidRPr="003E2691" w:rsidRDefault="00715E8F" w:rsidP="00715E8F">
      <w:pPr>
        <w:spacing w:after="0"/>
        <w:jc w:val="both"/>
        <w:rPr>
          <w:rFonts w:ascii="Times New Roman" w:eastAsia="Times New Roman" w:hAnsi="Times New Roman" w:cs="Times New Roman"/>
          <w:color w:val="000000" w:themeColor="text1"/>
          <w:sz w:val="24"/>
          <w:szCs w:val="24"/>
        </w:rPr>
      </w:pPr>
    </w:p>
    <w:p w14:paraId="03F9F385" w14:textId="77777777" w:rsidR="00715E8F" w:rsidRPr="003E2691" w:rsidRDefault="00715E8F" w:rsidP="00715E8F">
      <w:pPr>
        <w:spacing w:after="0"/>
        <w:jc w:val="both"/>
        <w:rPr>
          <w:rFonts w:ascii="Times New Roman" w:eastAsia="Times New Roman" w:hAnsi="Times New Roman" w:cs="Times New Roman"/>
          <w:color w:val="000000" w:themeColor="text1"/>
          <w:sz w:val="24"/>
          <w:szCs w:val="24"/>
          <w:lang w:eastAsia="nl-BE"/>
        </w:rPr>
      </w:pPr>
      <w:r w:rsidRPr="003E2691">
        <w:rPr>
          <w:rFonts w:ascii="Times New Roman" w:eastAsia="Times New Roman" w:hAnsi="Times New Roman" w:cs="Times New Roman"/>
          <w:color w:val="000000" w:themeColor="text1"/>
          <w:sz w:val="24"/>
          <w:szCs w:val="24"/>
        </w:rPr>
        <w:t>Boyd AJ, Sherman IA, </w:t>
      </w:r>
      <w:proofErr w:type="spellStart"/>
      <w:r w:rsidRPr="003E2691">
        <w:rPr>
          <w:rFonts w:ascii="Times New Roman" w:eastAsia="Times New Roman" w:hAnsi="Times New Roman" w:cs="Times New Roman"/>
          <w:color w:val="000000" w:themeColor="text1"/>
          <w:sz w:val="24"/>
          <w:szCs w:val="24"/>
        </w:rPr>
        <w:t>Saibil</w:t>
      </w:r>
      <w:proofErr w:type="spellEnd"/>
      <w:r w:rsidRPr="003E2691">
        <w:rPr>
          <w:rFonts w:ascii="Times New Roman" w:eastAsia="Times New Roman" w:hAnsi="Times New Roman" w:cs="Times New Roman"/>
          <w:color w:val="000000" w:themeColor="text1"/>
          <w:sz w:val="24"/>
          <w:szCs w:val="24"/>
        </w:rPr>
        <w:t> FG, </w:t>
      </w:r>
      <w:proofErr w:type="spellStart"/>
      <w:r w:rsidRPr="003E2691">
        <w:rPr>
          <w:rFonts w:ascii="Times New Roman" w:eastAsia="Times New Roman" w:hAnsi="Times New Roman" w:cs="Times New Roman"/>
          <w:color w:val="000000" w:themeColor="text1"/>
          <w:sz w:val="24"/>
          <w:szCs w:val="24"/>
        </w:rPr>
        <w:t>Mamelak</w:t>
      </w:r>
      <w:proofErr w:type="spellEnd"/>
      <w:r w:rsidRPr="003E2691">
        <w:rPr>
          <w:rFonts w:ascii="Times New Roman" w:eastAsia="Times New Roman" w:hAnsi="Times New Roman" w:cs="Times New Roman"/>
          <w:color w:val="000000" w:themeColor="text1"/>
          <w:sz w:val="24"/>
          <w:szCs w:val="24"/>
        </w:rPr>
        <w:t xml:space="preserve"> M (1990) The protective effect of -hydroxybutyrate in regional intestinal ischemia in the hamster. Gastroenterology 99, 860-2. </w:t>
      </w:r>
    </w:p>
    <w:p w14:paraId="26FFF502" w14:textId="77777777" w:rsidR="00715E8F" w:rsidRPr="003E2691" w:rsidRDefault="00715E8F" w:rsidP="00715E8F">
      <w:pPr>
        <w:spacing w:after="0"/>
        <w:jc w:val="both"/>
        <w:rPr>
          <w:rFonts w:ascii="Times New Roman" w:eastAsia="Times New Roman" w:hAnsi="Times New Roman" w:cs="Times New Roman"/>
          <w:color w:val="000000" w:themeColor="text1"/>
          <w:sz w:val="24"/>
          <w:szCs w:val="24"/>
        </w:rPr>
      </w:pPr>
    </w:p>
    <w:p w14:paraId="44671056" w14:textId="77777777" w:rsidR="00715E8F" w:rsidRPr="003E2691" w:rsidRDefault="00715E8F" w:rsidP="00715E8F">
      <w:pPr>
        <w:spacing w:after="0"/>
        <w:jc w:val="both"/>
        <w:rPr>
          <w:rFonts w:ascii="Times New Roman" w:eastAsia="Times New Roman" w:hAnsi="Times New Roman" w:cs="Times New Roman"/>
          <w:color w:val="000000" w:themeColor="text1"/>
          <w:sz w:val="24"/>
          <w:szCs w:val="24"/>
        </w:rPr>
      </w:pPr>
      <w:r w:rsidRPr="003E2691">
        <w:rPr>
          <w:rFonts w:ascii="Times New Roman" w:eastAsia="Times New Roman" w:hAnsi="Times New Roman" w:cs="Times New Roman"/>
          <w:color w:val="000000" w:themeColor="text1"/>
          <w:sz w:val="24"/>
          <w:szCs w:val="24"/>
        </w:rPr>
        <w:t xml:space="preserve">Blumenfeld M, </w:t>
      </w:r>
      <w:proofErr w:type="spellStart"/>
      <w:r w:rsidRPr="003E2691">
        <w:rPr>
          <w:rFonts w:ascii="Times New Roman" w:eastAsia="Times New Roman" w:hAnsi="Times New Roman" w:cs="Times New Roman"/>
          <w:color w:val="000000" w:themeColor="text1"/>
          <w:sz w:val="24"/>
          <w:szCs w:val="24"/>
        </w:rPr>
        <w:t>Suntay</w:t>
      </w:r>
      <w:proofErr w:type="spellEnd"/>
      <w:r w:rsidRPr="003E2691">
        <w:rPr>
          <w:rFonts w:ascii="Times New Roman" w:eastAsia="Times New Roman" w:hAnsi="Times New Roman" w:cs="Times New Roman"/>
          <w:color w:val="000000" w:themeColor="text1"/>
          <w:sz w:val="24"/>
          <w:szCs w:val="24"/>
        </w:rPr>
        <w:t xml:space="preserve"> R, Harmel M (1962) Sodium gamma-hydroxybutyric acid: a new anesthetic adjuvant. Anesth Analg Curr Res 41, 721-6.</w:t>
      </w:r>
    </w:p>
    <w:p w14:paraId="40EA9F70" w14:textId="77777777" w:rsidR="00715E8F" w:rsidRPr="003E2691" w:rsidRDefault="00715E8F" w:rsidP="00715E8F">
      <w:pPr>
        <w:spacing w:after="0"/>
        <w:jc w:val="both"/>
        <w:rPr>
          <w:rFonts w:ascii="Times New Roman" w:eastAsia="Times New Roman" w:hAnsi="Times New Roman" w:cs="Times New Roman"/>
          <w:color w:val="000000" w:themeColor="text1"/>
          <w:sz w:val="24"/>
          <w:szCs w:val="24"/>
        </w:rPr>
      </w:pPr>
    </w:p>
    <w:p w14:paraId="03F3709F" w14:textId="77777777" w:rsidR="00715E8F" w:rsidRPr="00242C68" w:rsidRDefault="00715E8F" w:rsidP="00715E8F">
      <w:pPr>
        <w:spacing w:after="0"/>
        <w:jc w:val="both"/>
        <w:rPr>
          <w:rFonts w:ascii="Times New Roman" w:eastAsia="Times New Roman" w:hAnsi="Times New Roman" w:cs="Times New Roman"/>
          <w:color w:val="000000" w:themeColor="text1"/>
          <w:sz w:val="24"/>
          <w:szCs w:val="24"/>
          <w:lang w:val="nl-BE" w:eastAsia="nl-BE"/>
        </w:rPr>
      </w:pPr>
      <w:proofErr w:type="spellStart"/>
      <w:r w:rsidRPr="003E2691">
        <w:rPr>
          <w:rFonts w:ascii="Times New Roman" w:eastAsia="Times New Roman" w:hAnsi="Times New Roman" w:cs="Times New Roman"/>
          <w:color w:val="000000" w:themeColor="text1"/>
          <w:sz w:val="24"/>
          <w:szCs w:val="24"/>
          <w:lang w:eastAsia="nl-BE"/>
        </w:rPr>
        <w:t>Busardò</w:t>
      </w:r>
      <w:proofErr w:type="spellEnd"/>
      <w:r w:rsidRPr="003E2691">
        <w:rPr>
          <w:rFonts w:ascii="Times New Roman" w:eastAsia="Times New Roman" w:hAnsi="Times New Roman" w:cs="Times New Roman"/>
          <w:color w:val="000000" w:themeColor="text1"/>
          <w:sz w:val="24"/>
          <w:szCs w:val="24"/>
          <w:lang w:eastAsia="nl-BE"/>
        </w:rPr>
        <w:t xml:space="preserve"> FP, Jones AW (2015) GHB pharmacology and toxicology: acute intoxication, concentrations in blood and urine in forensic cases and treatment of the withdrawal syndrome. </w:t>
      </w:r>
      <w:r w:rsidRPr="00242C68">
        <w:rPr>
          <w:rFonts w:ascii="Times New Roman" w:eastAsia="Times New Roman" w:hAnsi="Times New Roman" w:cs="Times New Roman"/>
          <w:color w:val="000000" w:themeColor="text1"/>
          <w:sz w:val="24"/>
          <w:szCs w:val="24"/>
          <w:lang w:val="nl-BE" w:eastAsia="nl-BE"/>
        </w:rPr>
        <w:t xml:space="preserve">Curr Neuropharmacol 13, 47-70. </w:t>
      </w:r>
    </w:p>
    <w:p w14:paraId="2D342A93" w14:textId="77777777" w:rsidR="00715E8F" w:rsidRPr="00242C68" w:rsidRDefault="00715E8F" w:rsidP="00715E8F">
      <w:pPr>
        <w:spacing w:after="0"/>
        <w:jc w:val="both"/>
        <w:rPr>
          <w:rFonts w:ascii="Times New Roman" w:eastAsia="Times New Roman" w:hAnsi="Times New Roman" w:cs="Times New Roman"/>
          <w:color w:val="000000" w:themeColor="text1"/>
          <w:sz w:val="24"/>
          <w:szCs w:val="24"/>
          <w:lang w:val="nl-BE"/>
        </w:rPr>
      </w:pPr>
    </w:p>
    <w:p w14:paraId="455226B0" w14:textId="77777777" w:rsidR="00715E8F" w:rsidRPr="008B7964" w:rsidRDefault="00715E8F" w:rsidP="00715E8F">
      <w:pPr>
        <w:spacing w:after="0"/>
        <w:jc w:val="both"/>
        <w:rPr>
          <w:rFonts w:ascii="Times New Roman" w:eastAsia="Times New Roman" w:hAnsi="Times New Roman" w:cs="Times New Roman"/>
          <w:color w:val="000000" w:themeColor="text1"/>
          <w:sz w:val="24"/>
          <w:szCs w:val="24"/>
          <w:lang w:val="en-US"/>
        </w:rPr>
      </w:pPr>
      <w:r w:rsidRPr="00242C68">
        <w:rPr>
          <w:rFonts w:ascii="Times New Roman" w:eastAsia="Times New Roman" w:hAnsi="Times New Roman" w:cs="Times New Roman"/>
          <w:color w:val="000000" w:themeColor="text1"/>
          <w:sz w:val="24"/>
          <w:szCs w:val="24"/>
          <w:lang w:val="nl-BE"/>
        </w:rPr>
        <w:t xml:space="preserve">Cuypers C, Devreese M, Van Uytfanghe K, Stove C et al. </w:t>
      </w:r>
      <w:r w:rsidRPr="003E2691">
        <w:rPr>
          <w:rFonts w:ascii="Times New Roman" w:eastAsia="Times New Roman" w:hAnsi="Times New Roman" w:cs="Times New Roman"/>
          <w:color w:val="000000" w:themeColor="text1"/>
          <w:sz w:val="24"/>
          <w:szCs w:val="24"/>
        </w:rPr>
        <w:t xml:space="preserve">(2024) Pharmacokinetics of gamma-hydroxybutyric acid in 6-week-old swine (Sus scrofa domesticus) after intravenous and oral administration. </w:t>
      </w:r>
      <w:r w:rsidRPr="008B7964">
        <w:rPr>
          <w:rFonts w:ascii="Times New Roman" w:eastAsia="Times New Roman" w:hAnsi="Times New Roman" w:cs="Times New Roman"/>
          <w:color w:val="000000" w:themeColor="text1"/>
          <w:sz w:val="24"/>
          <w:szCs w:val="24"/>
          <w:lang w:val="en-US"/>
        </w:rPr>
        <w:t>J Vet Pharmacol Ther 2, 95-106.</w:t>
      </w:r>
    </w:p>
    <w:p w14:paraId="77AC095C" w14:textId="77777777" w:rsidR="001B5E45" w:rsidRPr="00F211C7" w:rsidRDefault="001B5E45" w:rsidP="00715E8F">
      <w:pPr>
        <w:spacing w:after="0"/>
        <w:jc w:val="both"/>
        <w:rPr>
          <w:rFonts w:ascii="Times New Roman" w:eastAsia="Times New Roman" w:hAnsi="Times New Roman" w:cs="Times New Roman"/>
          <w:color w:val="000000" w:themeColor="text1"/>
          <w:sz w:val="24"/>
          <w:szCs w:val="24"/>
          <w:lang w:val="en-US"/>
        </w:rPr>
      </w:pPr>
    </w:p>
    <w:p w14:paraId="34E30283" w14:textId="667C9042" w:rsidR="001B5E45" w:rsidRPr="008B7964" w:rsidRDefault="001B5E45" w:rsidP="00715E8F">
      <w:pPr>
        <w:spacing w:after="0"/>
        <w:jc w:val="both"/>
        <w:rPr>
          <w:rFonts w:ascii="Times New Roman" w:eastAsia="Times New Roman" w:hAnsi="Times New Roman" w:cs="Times New Roman"/>
          <w:color w:val="000000" w:themeColor="text1"/>
          <w:sz w:val="24"/>
          <w:szCs w:val="24"/>
        </w:rPr>
      </w:pPr>
      <w:r w:rsidRPr="001B5E45">
        <w:rPr>
          <w:rFonts w:ascii="Times New Roman" w:eastAsia="Times New Roman" w:hAnsi="Times New Roman" w:cs="Times New Roman"/>
          <w:color w:val="000000" w:themeColor="text1"/>
          <w:sz w:val="24"/>
          <w:szCs w:val="24"/>
        </w:rPr>
        <w:t>Dudek BC, Fanelli RJ</w:t>
      </w:r>
      <w:r>
        <w:rPr>
          <w:rFonts w:ascii="Times New Roman" w:eastAsia="Times New Roman" w:hAnsi="Times New Roman" w:cs="Times New Roman"/>
          <w:color w:val="000000" w:themeColor="text1"/>
          <w:sz w:val="24"/>
          <w:szCs w:val="24"/>
        </w:rPr>
        <w:t xml:space="preserve"> (1980) </w:t>
      </w:r>
      <w:r w:rsidRPr="001B5E45">
        <w:rPr>
          <w:rFonts w:ascii="Times New Roman" w:eastAsia="Times New Roman" w:hAnsi="Times New Roman" w:cs="Times New Roman"/>
          <w:color w:val="000000" w:themeColor="text1"/>
          <w:sz w:val="24"/>
          <w:szCs w:val="24"/>
        </w:rPr>
        <w:t>Effects of gamma-butyrolactone, amphetamine, and haloperidol in mice differing in sensitivity to alcohol. </w:t>
      </w:r>
      <w:r w:rsidRPr="008B7964">
        <w:rPr>
          <w:rFonts w:ascii="Times New Roman" w:eastAsia="Times New Roman" w:hAnsi="Times New Roman" w:cs="Times New Roman"/>
          <w:color w:val="000000" w:themeColor="text1"/>
          <w:sz w:val="24"/>
          <w:szCs w:val="24"/>
        </w:rPr>
        <w:t xml:space="preserve">J. </w:t>
      </w:r>
      <w:proofErr w:type="spellStart"/>
      <w:r w:rsidRPr="008B7964">
        <w:rPr>
          <w:rFonts w:ascii="Times New Roman" w:eastAsia="Times New Roman" w:hAnsi="Times New Roman" w:cs="Times New Roman"/>
          <w:color w:val="000000" w:themeColor="text1"/>
          <w:sz w:val="24"/>
          <w:szCs w:val="24"/>
        </w:rPr>
        <w:t>Psychopharmacol</w:t>
      </w:r>
      <w:proofErr w:type="spellEnd"/>
      <w:r w:rsidRPr="008B7964">
        <w:rPr>
          <w:rFonts w:ascii="Times New Roman" w:eastAsia="Times New Roman" w:hAnsi="Times New Roman" w:cs="Times New Roman"/>
          <w:color w:val="000000" w:themeColor="text1"/>
          <w:sz w:val="24"/>
          <w:szCs w:val="24"/>
        </w:rPr>
        <w:t xml:space="preserve"> 68, 89.</w:t>
      </w:r>
    </w:p>
    <w:p w14:paraId="391DA2CB" w14:textId="77777777" w:rsidR="00127643" w:rsidRPr="008B7964" w:rsidRDefault="00127643" w:rsidP="00715E8F">
      <w:pPr>
        <w:spacing w:after="0"/>
        <w:jc w:val="both"/>
        <w:rPr>
          <w:rFonts w:ascii="Times New Roman" w:eastAsia="Times New Roman" w:hAnsi="Times New Roman" w:cs="Times New Roman"/>
          <w:color w:val="000000" w:themeColor="text1"/>
          <w:sz w:val="24"/>
          <w:szCs w:val="24"/>
        </w:rPr>
      </w:pPr>
    </w:p>
    <w:p w14:paraId="376F686D" w14:textId="5CDA60E4" w:rsidR="001412AB" w:rsidRPr="008B7964" w:rsidRDefault="001412AB" w:rsidP="001412AB">
      <w:pPr>
        <w:jc w:val="both"/>
        <w:rPr>
          <w:rFonts w:ascii="Times New Roman" w:hAnsi="Times New Roman" w:cs="Times New Roman"/>
          <w:sz w:val="24"/>
          <w:szCs w:val="24"/>
        </w:rPr>
      </w:pPr>
      <w:proofErr w:type="spellStart"/>
      <w:r w:rsidRPr="008B7964">
        <w:rPr>
          <w:rFonts w:ascii="Times New Roman" w:hAnsi="Times New Roman" w:cs="Times New Roman"/>
          <w:sz w:val="24"/>
          <w:szCs w:val="24"/>
        </w:rPr>
        <w:t>Entholzner</w:t>
      </w:r>
      <w:proofErr w:type="spellEnd"/>
      <w:r w:rsidRPr="008B7964">
        <w:rPr>
          <w:rFonts w:ascii="Times New Roman" w:hAnsi="Times New Roman" w:cs="Times New Roman"/>
          <w:sz w:val="24"/>
          <w:szCs w:val="24"/>
        </w:rPr>
        <w:t xml:space="preserve"> E, Mielke L, </w:t>
      </w:r>
      <w:proofErr w:type="spellStart"/>
      <w:r w:rsidRPr="008B7964">
        <w:rPr>
          <w:rFonts w:ascii="Times New Roman" w:hAnsi="Times New Roman" w:cs="Times New Roman"/>
          <w:sz w:val="24"/>
          <w:szCs w:val="24"/>
        </w:rPr>
        <w:t>Pichlmeier</w:t>
      </w:r>
      <w:proofErr w:type="spellEnd"/>
      <w:r w:rsidRPr="008B7964">
        <w:rPr>
          <w:rFonts w:ascii="Times New Roman" w:hAnsi="Times New Roman" w:cs="Times New Roman"/>
          <w:sz w:val="24"/>
          <w:szCs w:val="24"/>
        </w:rPr>
        <w:t xml:space="preserve"> R, et al. (1995) EEG-</w:t>
      </w:r>
      <w:proofErr w:type="spellStart"/>
      <w:r w:rsidRPr="008B7964">
        <w:rPr>
          <w:rFonts w:ascii="Times New Roman" w:hAnsi="Times New Roman" w:cs="Times New Roman"/>
          <w:sz w:val="24"/>
          <w:szCs w:val="24"/>
        </w:rPr>
        <w:t>Veränderungen</w:t>
      </w:r>
      <w:proofErr w:type="spellEnd"/>
      <w:r w:rsidRPr="008B7964">
        <w:rPr>
          <w:rFonts w:ascii="Times New Roman" w:hAnsi="Times New Roman" w:cs="Times New Roman"/>
          <w:sz w:val="24"/>
          <w:szCs w:val="24"/>
        </w:rPr>
        <w:t xml:space="preserve"> </w:t>
      </w:r>
      <w:proofErr w:type="spellStart"/>
      <w:r w:rsidRPr="008B7964">
        <w:rPr>
          <w:rFonts w:ascii="Times New Roman" w:hAnsi="Times New Roman" w:cs="Times New Roman"/>
          <w:sz w:val="24"/>
          <w:szCs w:val="24"/>
        </w:rPr>
        <w:t>unter</w:t>
      </w:r>
      <w:proofErr w:type="spellEnd"/>
      <w:r w:rsidRPr="008B7964">
        <w:rPr>
          <w:rFonts w:ascii="Times New Roman" w:hAnsi="Times New Roman" w:cs="Times New Roman"/>
          <w:sz w:val="24"/>
          <w:szCs w:val="24"/>
        </w:rPr>
        <w:t xml:space="preserve"> </w:t>
      </w:r>
      <w:proofErr w:type="spellStart"/>
      <w:r w:rsidRPr="008B7964">
        <w:rPr>
          <w:rFonts w:ascii="Times New Roman" w:hAnsi="Times New Roman" w:cs="Times New Roman"/>
          <w:sz w:val="24"/>
          <w:szCs w:val="24"/>
        </w:rPr>
        <w:t>Sedierung</w:t>
      </w:r>
      <w:proofErr w:type="spellEnd"/>
      <w:r w:rsidRPr="008B7964">
        <w:rPr>
          <w:rFonts w:ascii="Times New Roman" w:hAnsi="Times New Roman" w:cs="Times New Roman"/>
          <w:sz w:val="24"/>
          <w:szCs w:val="24"/>
        </w:rPr>
        <w:t xml:space="preserve"> </w:t>
      </w:r>
      <w:proofErr w:type="spellStart"/>
      <w:r w:rsidRPr="008B7964">
        <w:rPr>
          <w:rFonts w:ascii="Times New Roman" w:hAnsi="Times New Roman" w:cs="Times New Roman"/>
          <w:sz w:val="24"/>
          <w:szCs w:val="24"/>
        </w:rPr>
        <w:t>mit</w:t>
      </w:r>
      <w:proofErr w:type="spellEnd"/>
      <w:r w:rsidRPr="008B7964">
        <w:rPr>
          <w:rFonts w:ascii="Times New Roman" w:hAnsi="Times New Roman" w:cs="Times New Roman"/>
          <w:sz w:val="24"/>
          <w:szCs w:val="24"/>
        </w:rPr>
        <w:t xml:space="preserve"> gamma-</w:t>
      </w:r>
      <w:proofErr w:type="spellStart"/>
      <w:r w:rsidRPr="008B7964">
        <w:rPr>
          <w:rFonts w:ascii="Times New Roman" w:hAnsi="Times New Roman" w:cs="Times New Roman"/>
          <w:sz w:val="24"/>
          <w:szCs w:val="24"/>
        </w:rPr>
        <w:t>Hydroxybuttersäure</w:t>
      </w:r>
      <w:proofErr w:type="spellEnd"/>
      <w:r w:rsidRPr="008B7964">
        <w:rPr>
          <w:rFonts w:ascii="Times New Roman" w:hAnsi="Times New Roman" w:cs="Times New Roman"/>
          <w:sz w:val="24"/>
          <w:szCs w:val="24"/>
        </w:rPr>
        <w:t xml:space="preserve"> (GHB) [EEG changes during sedation with gamma-hydroxybutyric acid]. </w:t>
      </w:r>
      <w:proofErr w:type="spellStart"/>
      <w:r w:rsidRPr="008B7964">
        <w:rPr>
          <w:rFonts w:ascii="Times New Roman" w:hAnsi="Times New Roman" w:cs="Times New Roman"/>
          <w:sz w:val="24"/>
          <w:szCs w:val="24"/>
        </w:rPr>
        <w:t>Anaesth</w:t>
      </w:r>
      <w:proofErr w:type="spellEnd"/>
      <w:r w:rsidR="00127643" w:rsidRPr="008B7964">
        <w:rPr>
          <w:rFonts w:ascii="Times New Roman" w:hAnsi="Times New Roman" w:cs="Times New Roman"/>
          <w:sz w:val="24"/>
          <w:szCs w:val="24"/>
        </w:rPr>
        <w:t xml:space="preserve"> 5,</w:t>
      </w:r>
      <w:r w:rsidR="00231661" w:rsidRPr="008B7964">
        <w:rPr>
          <w:rFonts w:ascii="Times New Roman" w:hAnsi="Times New Roman" w:cs="Times New Roman"/>
          <w:sz w:val="24"/>
          <w:szCs w:val="24"/>
        </w:rPr>
        <w:t xml:space="preserve"> </w:t>
      </w:r>
      <w:r w:rsidRPr="008B7964">
        <w:rPr>
          <w:rFonts w:ascii="Times New Roman" w:hAnsi="Times New Roman" w:cs="Times New Roman"/>
          <w:sz w:val="24"/>
          <w:szCs w:val="24"/>
        </w:rPr>
        <w:t>345-</w:t>
      </w:r>
      <w:r w:rsidR="00127643" w:rsidRPr="008B7964">
        <w:rPr>
          <w:rFonts w:ascii="Times New Roman" w:hAnsi="Times New Roman" w:cs="Times New Roman"/>
          <w:sz w:val="24"/>
          <w:szCs w:val="24"/>
        </w:rPr>
        <w:t>3</w:t>
      </w:r>
      <w:r w:rsidRPr="008B7964">
        <w:rPr>
          <w:rFonts w:ascii="Times New Roman" w:hAnsi="Times New Roman" w:cs="Times New Roman"/>
          <w:sz w:val="24"/>
          <w:szCs w:val="24"/>
        </w:rPr>
        <w:t xml:space="preserve">50. </w:t>
      </w:r>
    </w:p>
    <w:p w14:paraId="7BA30D3E" w14:textId="77777777" w:rsidR="00715E8F" w:rsidRPr="008B7964" w:rsidRDefault="00715E8F" w:rsidP="00715E8F">
      <w:pPr>
        <w:jc w:val="both"/>
        <w:rPr>
          <w:rFonts w:ascii="Times New Roman" w:eastAsia="Times New Roman" w:hAnsi="Times New Roman" w:cs="Times New Roman"/>
          <w:sz w:val="24"/>
          <w:szCs w:val="24"/>
        </w:rPr>
      </w:pPr>
    </w:p>
    <w:p w14:paraId="39400586" w14:textId="77777777" w:rsidR="00715E8F" w:rsidRDefault="00715E8F" w:rsidP="00715E8F">
      <w:pPr>
        <w:jc w:val="both"/>
        <w:rPr>
          <w:rFonts w:ascii="Times New Roman" w:eastAsia="Times New Roman" w:hAnsi="Times New Roman" w:cs="Times New Roman"/>
          <w:color w:val="000000" w:themeColor="text1"/>
          <w:sz w:val="24"/>
          <w:szCs w:val="24"/>
        </w:rPr>
      </w:pPr>
      <w:r w:rsidRPr="008B7964">
        <w:rPr>
          <w:rFonts w:ascii="Times New Roman" w:eastAsia="Times New Roman" w:hAnsi="Times New Roman" w:cs="Times New Roman"/>
          <w:color w:val="000000" w:themeColor="text1"/>
          <w:sz w:val="24"/>
          <w:szCs w:val="24"/>
        </w:rPr>
        <w:t>Felmlee MA, Morse BL, Morris ME (2021) ỿ-Hydroxybutyric Acid: Pharmacokinetics, pharmacodynamics and toxicology. </w:t>
      </w:r>
      <w:r w:rsidRPr="003E2691">
        <w:rPr>
          <w:rFonts w:ascii="Times New Roman" w:eastAsia="Times New Roman" w:hAnsi="Times New Roman" w:cs="Times New Roman"/>
          <w:color w:val="000000" w:themeColor="text1"/>
          <w:sz w:val="24"/>
          <w:szCs w:val="24"/>
        </w:rPr>
        <w:t>The AAPS Journal 23, 1-16. </w:t>
      </w:r>
    </w:p>
    <w:p w14:paraId="1321545C" w14:textId="77777777" w:rsidR="00624186" w:rsidRPr="003E2691" w:rsidRDefault="00624186" w:rsidP="00715E8F">
      <w:pPr>
        <w:jc w:val="both"/>
        <w:rPr>
          <w:rFonts w:ascii="Times New Roman" w:eastAsia="Times New Roman" w:hAnsi="Times New Roman" w:cs="Times New Roman"/>
          <w:color w:val="000000" w:themeColor="text1"/>
          <w:sz w:val="24"/>
          <w:szCs w:val="24"/>
        </w:rPr>
      </w:pPr>
    </w:p>
    <w:p w14:paraId="0AE4D908" w14:textId="6ED47C63" w:rsidR="001A2EA6" w:rsidRPr="008B7964" w:rsidRDefault="001A2EA6" w:rsidP="00715E8F">
      <w:pPr>
        <w:jc w:val="both"/>
        <w:rPr>
          <w:rFonts w:ascii="Times New Roman" w:eastAsia="Times New Roman" w:hAnsi="Times New Roman" w:cs="Times New Roman"/>
          <w:color w:val="000000" w:themeColor="text1"/>
          <w:sz w:val="24"/>
          <w:szCs w:val="24"/>
          <w:lang w:val="fr-BE"/>
        </w:rPr>
      </w:pPr>
      <w:r w:rsidRPr="003E2691">
        <w:rPr>
          <w:rFonts w:ascii="Times New Roman" w:eastAsia="Times New Roman" w:hAnsi="Times New Roman" w:cs="Times New Roman"/>
          <w:color w:val="000000" w:themeColor="text1"/>
          <w:sz w:val="24"/>
          <w:szCs w:val="24"/>
        </w:rPr>
        <w:t>Godbout R, Pivik RT</w:t>
      </w:r>
      <w:r w:rsidR="00B93EA5" w:rsidRPr="003E2691">
        <w:rPr>
          <w:rFonts w:ascii="Times New Roman" w:eastAsia="Times New Roman" w:hAnsi="Times New Roman" w:cs="Times New Roman"/>
          <w:color w:val="000000" w:themeColor="text1"/>
          <w:sz w:val="24"/>
          <w:szCs w:val="24"/>
        </w:rPr>
        <w:t xml:space="preserve"> </w:t>
      </w:r>
      <w:r w:rsidRPr="003E2691">
        <w:rPr>
          <w:rFonts w:ascii="Times New Roman" w:eastAsia="Times New Roman" w:hAnsi="Times New Roman" w:cs="Times New Roman"/>
          <w:color w:val="000000" w:themeColor="text1"/>
          <w:sz w:val="24"/>
          <w:szCs w:val="24"/>
        </w:rPr>
        <w:t xml:space="preserve">(1982) EEG and behavioral effects of gamma-hydroxybutyrate in the rabbit. </w:t>
      </w:r>
      <w:r w:rsidRPr="008B7964">
        <w:rPr>
          <w:rFonts w:ascii="Times New Roman" w:eastAsia="Times New Roman" w:hAnsi="Times New Roman" w:cs="Times New Roman"/>
          <w:color w:val="000000" w:themeColor="text1"/>
          <w:sz w:val="24"/>
          <w:szCs w:val="24"/>
          <w:lang w:val="fr-BE"/>
        </w:rPr>
        <w:t xml:space="preserve">Life </w:t>
      </w:r>
      <w:proofErr w:type="spellStart"/>
      <w:r w:rsidRPr="008B7964">
        <w:rPr>
          <w:rFonts w:ascii="Times New Roman" w:eastAsia="Times New Roman" w:hAnsi="Times New Roman" w:cs="Times New Roman"/>
          <w:color w:val="000000" w:themeColor="text1"/>
          <w:sz w:val="24"/>
          <w:szCs w:val="24"/>
          <w:lang w:val="fr-BE"/>
        </w:rPr>
        <w:t>Sci</w:t>
      </w:r>
      <w:proofErr w:type="spellEnd"/>
      <w:r w:rsidRPr="008B7964">
        <w:rPr>
          <w:rFonts w:ascii="Times New Roman" w:eastAsia="Times New Roman" w:hAnsi="Times New Roman" w:cs="Times New Roman"/>
          <w:color w:val="000000" w:themeColor="text1"/>
          <w:sz w:val="24"/>
          <w:szCs w:val="24"/>
          <w:lang w:val="fr-BE"/>
        </w:rPr>
        <w:t xml:space="preserve"> 8</w:t>
      </w:r>
      <w:r w:rsidR="00F41608" w:rsidRPr="008B7964">
        <w:rPr>
          <w:rFonts w:ascii="Times New Roman" w:eastAsia="Times New Roman" w:hAnsi="Times New Roman" w:cs="Times New Roman"/>
          <w:color w:val="000000" w:themeColor="text1"/>
          <w:sz w:val="24"/>
          <w:szCs w:val="24"/>
          <w:lang w:val="fr-BE"/>
        </w:rPr>
        <w:t xml:space="preserve">, </w:t>
      </w:r>
      <w:r w:rsidRPr="008B7964">
        <w:rPr>
          <w:rFonts w:ascii="Times New Roman" w:eastAsia="Times New Roman" w:hAnsi="Times New Roman" w:cs="Times New Roman"/>
          <w:color w:val="000000" w:themeColor="text1"/>
          <w:sz w:val="24"/>
          <w:szCs w:val="24"/>
          <w:lang w:val="fr-BE"/>
        </w:rPr>
        <w:t>739-748.</w:t>
      </w:r>
    </w:p>
    <w:p w14:paraId="4009CA19" w14:textId="77777777" w:rsidR="00624186" w:rsidRPr="008B7964" w:rsidRDefault="00624186" w:rsidP="00715E8F">
      <w:pPr>
        <w:jc w:val="both"/>
        <w:rPr>
          <w:rFonts w:ascii="Times New Roman" w:eastAsia="Times New Roman" w:hAnsi="Times New Roman" w:cs="Times New Roman"/>
          <w:color w:val="000000" w:themeColor="text1"/>
          <w:sz w:val="24"/>
          <w:szCs w:val="24"/>
          <w:lang w:val="fr-BE"/>
        </w:rPr>
      </w:pPr>
    </w:p>
    <w:p w14:paraId="57AB1FF1" w14:textId="0F2F7762" w:rsidR="008D6A18" w:rsidRPr="00624186" w:rsidRDefault="004A0E12" w:rsidP="004A0E12">
      <w:pPr>
        <w:jc w:val="both"/>
        <w:rPr>
          <w:rFonts w:ascii="Times New Roman" w:eastAsia="Times New Roman" w:hAnsi="Times New Roman" w:cs="Times New Roman"/>
          <w:color w:val="000000" w:themeColor="text1"/>
          <w:sz w:val="24"/>
          <w:szCs w:val="24"/>
        </w:rPr>
      </w:pPr>
      <w:r w:rsidRPr="008B7964">
        <w:rPr>
          <w:rFonts w:ascii="Times New Roman" w:eastAsia="Times New Roman" w:hAnsi="Times New Roman" w:cs="Times New Roman"/>
          <w:color w:val="000000" w:themeColor="text1"/>
          <w:sz w:val="24"/>
          <w:szCs w:val="24"/>
          <w:lang w:val="fr-BE"/>
        </w:rPr>
        <w:t xml:space="preserve">Fleischmann T, Clutton RE, </w:t>
      </w:r>
      <w:proofErr w:type="spellStart"/>
      <w:r w:rsidRPr="008B7964">
        <w:rPr>
          <w:rFonts w:ascii="Times New Roman" w:eastAsia="Times New Roman" w:hAnsi="Times New Roman" w:cs="Times New Roman"/>
          <w:color w:val="000000" w:themeColor="text1"/>
          <w:sz w:val="24"/>
          <w:szCs w:val="24"/>
          <w:lang w:val="fr-BE"/>
        </w:rPr>
        <w:t>Haga</w:t>
      </w:r>
      <w:proofErr w:type="spellEnd"/>
      <w:r w:rsidRPr="008B7964">
        <w:rPr>
          <w:rFonts w:ascii="Times New Roman" w:eastAsia="Times New Roman" w:hAnsi="Times New Roman" w:cs="Times New Roman"/>
          <w:color w:val="000000" w:themeColor="text1"/>
          <w:sz w:val="24"/>
          <w:szCs w:val="24"/>
          <w:lang w:val="fr-BE"/>
        </w:rPr>
        <w:t xml:space="preserve"> HA, et al. </w:t>
      </w:r>
      <w:r w:rsidRPr="00F211C7">
        <w:rPr>
          <w:rFonts w:ascii="Times New Roman" w:eastAsia="Times New Roman" w:hAnsi="Times New Roman" w:cs="Times New Roman"/>
          <w:color w:val="000000" w:themeColor="text1"/>
          <w:sz w:val="24"/>
          <w:szCs w:val="24"/>
          <w:lang w:val="en-US"/>
        </w:rPr>
        <w:t xml:space="preserve">(2023) Anesthesia and analgesia in laboratory pigs. In: Dyson MC, </w:t>
      </w:r>
      <w:proofErr w:type="spellStart"/>
      <w:r w:rsidRPr="00F211C7">
        <w:rPr>
          <w:rFonts w:ascii="Times New Roman" w:eastAsia="Times New Roman" w:hAnsi="Times New Roman" w:cs="Times New Roman"/>
          <w:color w:val="000000" w:themeColor="text1"/>
          <w:sz w:val="24"/>
          <w:szCs w:val="24"/>
          <w:lang w:val="en-US"/>
        </w:rPr>
        <w:t>Jirkof</w:t>
      </w:r>
      <w:proofErr w:type="spellEnd"/>
      <w:r w:rsidRPr="00F211C7">
        <w:rPr>
          <w:rFonts w:ascii="Times New Roman" w:eastAsia="Times New Roman" w:hAnsi="Times New Roman" w:cs="Times New Roman"/>
          <w:color w:val="000000" w:themeColor="text1"/>
          <w:sz w:val="24"/>
          <w:szCs w:val="24"/>
          <w:lang w:val="en-US"/>
        </w:rPr>
        <w:t xml:space="preserve"> P, Lofgren J, Nunamaker EA</w:t>
      </w:r>
      <w:r w:rsidRPr="008B7964">
        <w:rPr>
          <w:rFonts w:ascii="Times New Roman" w:eastAsia="Times New Roman" w:hAnsi="Times New Roman" w:cs="Times New Roman"/>
          <w:color w:val="000000" w:themeColor="text1"/>
          <w:sz w:val="24"/>
          <w:szCs w:val="24"/>
          <w:lang w:val="en-US"/>
        </w:rPr>
        <w:t xml:space="preserve">, Pang D (eds). American College of Laboratory Animal Medicine, Anesthesia and Analgesia in Laboratory Animals (3rd edn). </w:t>
      </w:r>
      <w:r w:rsidRPr="008B7964">
        <w:rPr>
          <w:rFonts w:ascii="Times New Roman" w:eastAsia="Times New Roman" w:hAnsi="Times New Roman" w:cs="Times New Roman"/>
          <w:color w:val="000000" w:themeColor="text1"/>
          <w:sz w:val="24"/>
          <w:szCs w:val="24"/>
        </w:rPr>
        <w:t>Academic Press, pp. 411-439.</w:t>
      </w:r>
    </w:p>
    <w:p w14:paraId="54B3359B" w14:textId="77777777" w:rsidR="00624186" w:rsidRPr="00624186" w:rsidRDefault="00624186" w:rsidP="004A0E12">
      <w:pPr>
        <w:jc w:val="both"/>
        <w:rPr>
          <w:rFonts w:ascii="Times New Roman" w:eastAsia="Times New Roman" w:hAnsi="Times New Roman" w:cs="Times New Roman"/>
          <w:color w:val="000000" w:themeColor="text1"/>
          <w:sz w:val="24"/>
          <w:szCs w:val="24"/>
        </w:rPr>
      </w:pPr>
    </w:p>
    <w:p w14:paraId="210FCCB6" w14:textId="19E291A6" w:rsidR="008C0EAA" w:rsidRDefault="008C0EAA" w:rsidP="00715E8F">
      <w:pPr>
        <w:jc w:val="both"/>
        <w:rPr>
          <w:rFonts w:ascii="Times New Roman" w:eastAsia="Times New Roman" w:hAnsi="Times New Roman" w:cs="Times New Roman"/>
          <w:color w:val="000000" w:themeColor="text1"/>
          <w:sz w:val="24"/>
          <w:szCs w:val="24"/>
          <w:lang w:val="nl-BE"/>
        </w:rPr>
      </w:pPr>
      <w:r w:rsidRPr="00F211C7">
        <w:rPr>
          <w:rFonts w:ascii="Times New Roman" w:eastAsia="Times New Roman" w:hAnsi="Times New Roman" w:cs="Times New Roman"/>
          <w:color w:val="000000" w:themeColor="text1"/>
          <w:sz w:val="24"/>
          <w:szCs w:val="24"/>
        </w:rPr>
        <w:lastRenderedPageBreak/>
        <w:t xml:space="preserve">Goodwin AK, Brown PR, Jansen EE, </w:t>
      </w:r>
      <w:r w:rsidR="00771782" w:rsidRPr="00F211C7">
        <w:rPr>
          <w:rFonts w:ascii="Times New Roman" w:eastAsia="Times New Roman" w:hAnsi="Times New Roman" w:cs="Times New Roman"/>
          <w:color w:val="000000" w:themeColor="text1"/>
          <w:sz w:val="24"/>
          <w:szCs w:val="24"/>
        </w:rPr>
        <w:t xml:space="preserve">et al. </w:t>
      </w:r>
      <w:r w:rsidRPr="00F211C7">
        <w:rPr>
          <w:rFonts w:ascii="Times New Roman" w:eastAsia="Times New Roman" w:hAnsi="Times New Roman" w:cs="Times New Roman"/>
          <w:color w:val="000000" w:themeColor="text1"/>
          <w:sz w:val="24"/>
          <w:szCs w:val="24"/>
        </w:rPr>
        <w:t xml:space="preserve">(2009) Behavioral effects and pharmacokinetics of gamma-hydroxybutyrate (GHB) precursors gamma-butyrolactone (GBL) and 1,4-butanediol (1,4-BD) in baboons. </w:t>
      </w:r>
      <w:r w:rsidRPr="00F211C7">
        <w:rPr>
          <w:rFonts w:ascii="Times New Roman" w:eastAsia="Times New Roman" w:hAnsi="Times New Roman" w:cs="Times New Roman"/>
          <w:color w:val="000000" w:themeColor="text1"/>
          <w:sz w:val="24"/>
          <w:szCs w:val="24"/>
          <w:lang w:val="nl-BE"/>
        </w:rPr>
        <w:t>Psychopharmacology (Berl) 204, 465-76.</w:t>
      </w:r>
    </w:p>
    <w:p w14:paraId="57951D11" w14:textId="77777777" w:rsidR="00624186" w:rsidRPr="00242C68" w:rsidRDefault="00624186" w:rsidP="00715E8F">
      <w:pPr>
        <w:jc w:val="both"/>
        <w:rPr>
          <w:rFonts w:ascii="Times New Roman" w:eastAsia="Times New Roman" w:hAnsi="Times New Roman" w:cs="Times New Roman"/>
          <w:color w:val="000000" w:themeColor="text1"/>
          <w:sz w:val="24"/>
          <w:szCs w:val="24"/>
          <w:lang w:val="nl-BE"/>
        </w:rPr>
      </w:pPr>
    </w:p>
    <w:p w14:paraId="3EB7F9D9" w14:textId="2443633D" w:rsidR="00B93EA5" w:rsidRDefault="00B93EA5" w:rsidP="00715E8F">
      <w:pPr>
        <w:jc w:val="both"/>
        <w:rPr>
          <w:rFonts w:ascii="Times New Roman" w:eastAsia="Times New Roman" w:hAnsi="Times New Roman" w:cs="Times New Roman"/>
          <w:color w:val="000000" w:themeColor="text1"/>
          <w:sz w:val="24"/>
          <w:szCs w:val="24"/>
        </w:rPr>
      </w:pPr>
      <w:r w:rsidRPr="00242C68">
        <w:rPr>
          <w:rFonts w:ascii="Times New Roman" w:eastAsia="Times New Roman" w:hAnsi="Times New Roman" w:cs="Times New Roman"/>
          <w:color w:val="000000" w:themeColor="text1"/>
          <w:sz w:val="24"/>
          <w:szCs w:val="24"/>
          <w:lang w:val="nl-BE"/>
        </w:rPr>
        <w:t>Helrich M,</w:t>
      </w:r>
      <w:r w:rsidR="00231661" w:rsidRPr="00242C68">
        <w:rPr>
          <w:rFonts w:ascii="Times New Roman" w:eastAsia="Times New Roman" w:hAnsi="Times New Roman" w:cs="Times New Roman"/>
          <w:color w:val="000000" w:themeColor="text1"/>
          <w:sz w:val="24"/>
          <w:szCs w:val="24"/>
          <w:lang w:val="nl-BE"/>
        </w:rPr>
        <w:t xml:space="preserve"> </w:t>
      </w:r>
      <w:r w:rsidRPr="00242C68">
        <w:rPr>
          <w:rFonts w:ascii="Times New Roman" w:eastAsia="Times New Roman" w:hAnsi="Times New Roman" w:cs="Times New Roman"/>
          <w:color w:val="000000" w:themeColor="text1"/>
          <w:sz w:val="24"/>
          <w:szCs w:val="24"/>
          <w:lang w:val="nl-BE"/>
        </w:rPr>
        <w:t>McAslan TC,</w:t>
      </w:r>
      <w:r w:rsidR="00231661" w:rsidRPr="00242C68">
        <w:rPr>
          <w:rFonts w:ascii="Times New Roman" w:eastAsia="Times New Roman" w:hAnsi="Times New Roman" w:cs="Times New Roman"/>
          <w:color w:val="000000" w:themeColor="text1"/>
          <w:sz w:val="24"/>
          <w:szCs w:val="24"/>
          <w:lang w:val="nl-BE"/>
        </w:rPr>
        <w:t xml:space="preserve"> </w:t>
      </w:r>
      <w:r w:rsidRPr="00242C68">
        <w:rPr>
          <w:rFonts w:ascii="Times New Roman" w:eastAsia="Times New Roman" w:hAnsi="Times New Roman" w:cs="Times New Roman"/>
          <w:color w:val="000000" w:themeColor="text1"/>
          <w:sz w:val="24"/>
          <w:szCs w:val="24"/>
          <w:lang w:val="nl-BE"/>
        </w:rPr>
        <w:t xml:space="preserve">Skolnik S et al. </w:t>
      </w:r>
      <w:r w:rsidRPr="003E2691">
        <w:rPr>
          <w:rFonts w:ascii="Times New Roman" w:eastAsia="Times New Roman" w:hAnsi="Times New Roman" w:cs="Times New Roman"/>
          <w:color w:val="000000" w:themeColor="text1"/>
          <w:sz w:val="24"/>
          <w:szCs w:val="24"/>
        </w:rPr>
        <w:t>(1964) Correlation of Blood Levels of 4-Hydroxybutyrate with State of Consciousness. Anesth</w:t>
      </w:r>
      <w:r w:rsidR="000C154E" w:rsidRPr="003E2691">
        <w:rPr>
          <w:rFonts w:ascii="Times New Roman" w:eastAsia="Times New Roman" w:hAnsi="Times New Roman" w:cs="Times New Roman"/>
          <w:color w:val="000000" w:themeColor="text1"/>
          <w:sz w:val="24"/>
          <w:szCs w:val="24"/>
        </w:rPr>
        <w:t xml:space="preserve"> 25,</w:t>
      </w:r>
      <w:r w:rsidRPr="003E2691">
        <w:rPr>
          <w:rFonts w:ascii="Times New Roman" w:eastAsia="Times New Roman" w:hAnsi="Times New Roman" w:cs="Times New Roman"/>
          <w:color w:val="000000" w:themeColor="text1"/>
          <w:sz w:val="24"/>
          <w:szCs w:val="24"/>
        </w:rPr>
        <w:t>771–775</w:t>
      </w:r>
      <w:r w:rsidR="000C154E" w:rsidRPr="003E2691">
        <w:rPr>
          <w:rFonts w:ascii="Times New Roman" w:eastAsia="Times New Roman" w:hAnsi="Times New Roman" w:cs="Times New Roman"/>
          <w:color w:val="000000" w:themeColor="text1"/>
          <w:sz w:val="24"/>
          <w:szCs w:val="24"/>
        </w:rPr>
        <w:t xml:space="preserve">. </w:t>
      </w:r>
    </w:p>
    <w:p w14:paraId="4CA0395A" w14:textId="77777777" w:rsidR="00624186" w:rsidRPr="003E2691" w:rsidRDefault="00624186" w:rsidP="00715E8F">
      <w:pPr>
        <w:jc w:val="both"/>
        <w:rPr>
          <w:rFonts w:ascii="Times New Roman" w:eastAsia="Times New Roman" w:hAnsi="Times New Roman" w:cs="Times New Roman"/>
          <w:color w:val="000000" w:themeColor="text1"/>
          <w:sz w:val="24"/>
          <w:szCs w:val="24"/>
        </w:rPr>
      </w:pPr>
    </w:p>
    <w:p w14:paraId="6820C536" w14:textId="6BAE9D92" w:rsidR="00715E8F" w:rsidRPr="003E2691" w:rsidRDefault="00715E8F" w:rsidP="00715E8F">
      <w:pPr>
        <w:spacing w:after="0"/>
        <w:jc w:val="both"/>
        <w:rPr>
          <w:rFonts w:ascii="Times New Roman" w:eastAsia="Times New Roman" w:hAnsi="Times New Roman" w:cs="Times New Roman"/>
          <w:color w:val="000000" w:themeColor="text1"/>
          <w:sz w:val="24"/>
          <w:szCs w:val="24"/>
        </w:rPr>
      </w:pPr>
      <w:r w:rsidRPr="003E2691">
        <w:rPr>
          <w:rFonts w:ascii="Times New Roman" w:eastAsia="Times New Roman" w:hAnsi="Times New Roman" w:cs="Times New Roman"/>
          <w:color w:val="000000" w:themeColor="text1"/>
          <w:sz w:val="24"/>
          <w:szCs w:val="24"/>
        </w:rPr>
        <w:t xml:space="preserve">Hicks AR, Kapusta DR, Varner KJ (2004) Mechanisms underlying the sympathomimetic cardiovascular responses </w:t>
      </w:r>
      <w:r w:rsidR="0027036C" w:rsidRPr="003E2691">
        <w:rPr>
          <w:rFonts w:ascii="Times New Roman" w:eastAsia="Times New Roman" w:hAnsi="Times New Roman" w:cs="Times New Roman"/>
          <w:color w:val="000000" w:themeColor="text1"/>
          <w:sz w:val="24"/>
          <w:szCs w:val="24"/>
        </w:rPr>
        <w:t xml:space="preserve">elicited </w:t>
      </w:r>
      <w:r w:rsidRPr="003E2691">
        <w:rPr>
          <w:rFonts w:ascii="Times New Roman" w:eastAsia="Times New Roman" w:hAnsi="Times New Roman" w:cs="Times New Roman"/>
          <w:color w:val="000000" w:themeColor="text1"/>
          <w:sz w:val="24"/>
          <w:szCs w:val="24"/>
        </w:rPr>
        <w:t>by γ-Hydroxybutyrate. J Cardiovasc Pharmacol 44, 631-8.</w:t>
      </w:r>
    </w:p>
    <w:p w14:paraId="4C3A9929" w14:textId="77777777" w:rsidR="00715E8F" w:rsidRPr="003E2691" w:rsidRDefault="00715E8F" w:rsidP="00715E8F">
      <w:pPr>
        <w:spacing w:after="0"/>
        <w:jc w:val="both"/>
        <w:rPr>
          <w:rFonts w:ascii="Times New Roman" w:eastAsia="Times New Roman" w:hAnsi="Times New Roman" w:cs="Times New Roman"/>
          <w:color w:val="000000" w:themeColor="text1"/>
          <w:sz w:val="24"/>
          <w:szCs w:val="24"/>
        </w:rPr>
      </w:pPr>
    </w:p>
    <w:p w14:paraId="7F128CFD" w14:textId="77777777" w:rsidR="00715E8F" w:rsidRPr="003E2691" w:rsidRDefault="00715E8F" w:rsidP="00715E8F">
      <w:pPr>
        <w:spacing w:after="0"/>
        <w:jc w:val="both"/>
        <w:rPr>
          <w:rFonts w:ascii="Times New Roman" w:eastAsia="Times New Roman" w:hAnsi="Times New Roman" w:cs="Times New Roman"/>
          <w:color w:val="000000" w:themeColor="text1"/>
          <w:sz w:val="24"/>
          <w:szCs w:val="24"/>
        </w:rPr>
      </w:pPr>
      <w:r w:rsidRPr="003E2691">
        <w:rPr>
          <w:rFonts w:ascii="Times New Roman" w:eastAsia="Times New Roman" w:hAnsi="Times New Roman" w:cs="Times New Roman"/>
          <w:color w:val="000000" w:themeColor="text1"/>
          <w:sz w:val="24"/>
          <w:szCs w:val="24"/>
        </w:rPr>
        <w:t xml:space="preserve">Hicks AR, Varner KJ. (2008) Cardiovascular responses elicited by intragastric administration of BDL and GHB. J </w:t>
      </w:r>
      <w:proofErr w:type="spellStart"/>
      <w:r w:rsidRPr="003E2691">
        <w:rPr>
          <w:rFonts w:ascii="Times New Roman" w:eastAsia="Times New Roman" w:hAnsi="Times New Roman" w:cs="Times New Roman"/>
          <w:color w:val="000000" w:themeColor="text1"/>
          <w:sz w:val="24"/>
          <w:szCs w:val="24"/>
        </w:rPr>
        <w:t>Recept</w:t>
      </w:r>
      <w:proofErr w:type="spellEnd"/>
      <w:r w:rsidRPr="003E2691">
        <w:rPr>
          <w:rFonts w:ascii="Times New Roman" w:eastAsia="Times New Roman" w:hAnsi="Times New Roman" w:cs="Times New Roman"/>
          <w:color w:val="000000" w:themeColor="text1"/>
          <w:sz w:val="24"/>
          <w:szCs w:val="24"/>
        </w:rPr>
        <w:t xml:space="preserve"> Signal </w:t>
      </w:r>
      <w:proofErr w:type="spellStart"/>
      <w:r w:rsidRPr="003E2691">
        <w:rPr>
          <w:rFonts w:ascii="Times New Roman" w:eastAsia="Times New Roman" w:hAnsi="Times New Roman" w:cs="Times New Roman"/>
          <w:color w:val="000000" w:themeColor="text1"/>
          <w:sz w:val="24"/>
          <w:szCs w:val="24"/>
        </w:rPr>
        <w:t>Transduct</w:t>
      </w:r>
      <w:proofErr w:type="spellEnd"/>
      <w:r w:rsidRPr="003E2691">
        <w:rPr>
          <w:rFonts w:ascii="Times New Roman" w:eastAsia="Times New Roman" w:hAnsi="Times New Roman" w:cs="Times New Roman"/>
          <w:color w:val="000000" w:themeColor="text1"/>
          <w:sz w:val="24"/>
          <w:szCs w:val="24"/>
        </w:rPr>
        <w:t xml:space="preserve"> Res 4, 429-36.</w:t>
      </w:r>
    </w:p>
    <w:p w14:paraId="694AF24B" w14:textId="77777777" w:rsidR="0030663A" w:rsidRPr="003E2691" w:rsidRDefault="0030663A" w:rsidP="00715E8F">
      <w:pPr>
        <w:spacing w:after="0"/>
        <w:jc w:val="both"/>
        <w:rPr>
          <w:rFonts w:ascii="Times New Roman" w:eastAsia="Times New Roman" w:hAnsi="Times New Roman" w:cs="Times New Roman"/>
          <w:color w:val="000000" w:themeColor="text1"/>
          <w:sz w:val="24"/>
          <w:szCs w:val="24"/>
        </w:rPr>
      </w:pPr>
    </w:p>
    <w:p w14:paraId="4BB7C947" w14:textId="0CEB37BA" w:rsidR="0030663A" w:rsidRPr="003E2691" w:rsidRDefault="0030663A" w:rsidP="00715E8F">
      <w:pPr>
        <w:spacing w:after="0"/>
        <w:jc w:val="both"/>
        <w:rPr>
          <w:rFonts w:ascii="Times New Roman" w:eastAsia="Times New Roman" w:hAnsi="Times New Roman" w:cs="Times New Roman"/>
          <w:color w:val="000000" w:themeColor="text1"/>
          <w:sz w:val="24"/>
          <w:szCs w:val="24"/>
        </w:rPr>
      </w:pPr>
      <w:r w:rsidRPr="003E2691">
        <w:rPr>
          <w:rFonts w:ascii="Times New Roman" w:eastAsia="Times New Roman" w:hAnsi="Times New Roman" w:cs="Times New Roman"/>
          <w:color w:val="000000" w:themeColor="text1"/>
          <w:sz w:val="24"/>
          <w:szCs w:val="24"/>
        </w:rPr>
        <w:t>Hunter AS, Long</w:t>
      </w:r>
      <w:r w:rsidR="0064766E" w:rsidRPr="003E2691">
        <w:rPr>
          <w:rFonts w:ascii="Times New Roman" w:eastAsia="Times New Roman" w:hAnsi="Times New Roman" w:cs="Times New Roman"/>
          <w:color w:val="000000" w:themeColor="text1"/>
          <w:sz w:val="24"/>
          <w:szCs w:val="24"/>
        </w:rPr>
        <w:t xml:space="preserve"> W, Christine G. (1971) </w:t>
      </w:r>
      <w:r w:rsidR="00193856" w:rsidRPr="003E2691">
        <w:rPr>
          <w:rFonts w:ascii="Times New Roman" w:eastAsia="Times New Roman" w:hAnsi="Times New Roman" w:cs="Times New Roman"/>
          <w:color w:val="000000" w:themeColor="text1"/>
          <w:sz w:val="24"/>
          <w:szCs w:val="24"/>
        </w:rPr>
        <w:t>An evaluation of gamma-hydroxybutyric acid in paediatric practice. Brit J Anaesth 43, 620-</w:t>
      </w:r>
      <w:r w:rsidR="003950CD" w:rsidRPr="003E2691">
        <w:rPr>
          <w:rFonts w:ascii="Times New Roman" w:eastAsia="Times New Roman" w:hAnsi="Times New Roman" w:cs="Times New Roman"/>
          <w:color w:val="000000" w:themeColor="text1"/>
          <w:sz w:val="24"/>
          <w:szCs w:val="24"/>
        </w:rPr>
        <w:t xml:space="preserve">628. </w:t>
      </w:r>
    </w:p>
    <w:p w14:paraId="05B7B09D" w14:textId="77777777" w:rsidR="00715E8F" w:rsidRPr="003E2691" w:rsidRDefault="00715E8F" w:rsidP="00715E8F">
      <w:pPr>
        <w:spacing w:after="0"/>
        <w:jc w:val="both"/>
        <w:rPr>
          <w:rFonts w:ascii="Times New Roman" w:eastAsia="Times New Roman" w:hAnsi="Times New Roman" w:cs="Times New Roman"/>
          <w:color w:val="000000" w:themeColor="text1"/>
          <w:sz w:val="24"/>
          <w:szCs w:val="24"/>
        </w:rPr>
      </w:pPr>
    </w:p>
    <w:p w14:paraId="72FF1D52" w14:textId="77777777" w:rsidR="00715E8F" w:rsidRPr="003E2691" w:rsidRDefault="00715E8F" w:rsidP="00715E8F">
      <w:pPr>
        <w:spacing w:after="0"/>
        <w:jc w:val="both"/>
        <w:rPr>
          <w:rFonts w:ascii="Times New Roman" w:eastAsia="Times New Roman" w:hAnsi="Times New Roman" w:cs="Times New Roman"/>
          <w:color w:val="000000" w:themeColor="text1"/>
          <w:sz w:val="24"/>
          <w:szCs w:val="24"/>
          <w:lang w:eastAsia="nl-BE"/>
        </w:rPr>
      </w:pPr>
      <w:r w:rsidRPr="003E2691">
        <w:rPr>
          <w:rFonts w:ascii="Times New Roman" w:eastAsia="Times New Roman" w:hAnsi="Times New Roman" w:cs="Times New Roman"/>
          <w:color w:val="000000" w:themeColor="text1"/>
          <w:sz w:val="24"/>
          <w:szCs w:val="24"/>
          <w:lang w:eastAsia="nl-BE"/>
        </w:rPr>
        <w:t>Howard SG, Feigenbaum JJ. (1997) Effect of gamma-hydroxybutyrate on central dopamine release in vivo. A microdialysis study in awake and anesthetized animals. Biochem Pharmacol 53, 103-10.</w:t>
      </w:r>
    </w:p>
    <w:p w14:paraId="6BCD42B7" w14:textId="77777777" w:rsidR="00637D79" w:rsidRPr="003E2691" w:rsidRDefault="00637D79" w:rsidP="00715E8F">
      <w:pPr>
        <w:spacing w:after="0"/>
        <w:jc w:val="both"/>
        <w:rPr>
          <w:rFonts w:ascii="Times New Roman" w:eastAsia="Times New Roman" w:hAnsi="Times New Roman" w:cs="Times New Roman"/>
          <w:color w:val="000000" w:themeColor="text1"/>
          <w:sz w:val="24"/>
          <w:szCs w:val="24"/>
          <w:lang w:eastAsia="nl-BE"/>
        </w:rPr>
      </w:pPr>
    </w:p>
    <w:p w14:paraId="11BA8D4C" w14:textId="7DAADB58" w:rsidR="00637D79" w:rsidRPr="003E2691" w:rsidRDefault="00637D79" w:rsidP="00715E8F">
      <w:pPr>
        <w:spacing w:after="0"/>
        <w:jc w:val="both"/>
        <w:rPr>
          <w:rFonts w:ascii="Times New Roman" w:eastAsia="Times New Roman" w:hAnsi="Times New Roman" w:cs="Times New Roman"/>
          <w:color w:val="000000" w:themeColor="text1"/>
          <w:sz w:val="24"/>
          <w:szCs w:val="24"/>
          <w:lang w:eastAsia="nl-BE"/>
        </w:rPr>
      </w:pPr>
      <w:r w:rsidRPr="003E2691">
        <w:rPr>
          <w:rFonts w:ascii="Times New Roman" w:eastAsia="Times New Roman" w:hAnsi="Times New Roman" w:cs="Times New Roman"/>
          <w:color w:val="000000" w:themeColor="text1"/>
          <w:sz w:val="24"/>
          <w:szCs w:val="24"/>
          <w:lang w:eastAsia="nl-BE"/>
        </w:rPr>
        <w:t>IBM Corp. (202</w:t>
      </w:r>
      <w:r w:rsidR="00771CD7" w:rsidRPr="003E2691">
        <w:rPr>
          <w:rFonts w:ascii="Times New Roman" w:eastAsia="Times New Roman" w:hAnsi="Times New Roman" w:cs="Times New Roman"/>
          <w:color w:val="000000" w:themeColor="text1"/>
          <w:sz w:val="24"/>
          <w:szCs w:val="24"/>
          <w:lang w:eastAsia="nl-BE"/>
        </w:rPr>
        <w:t>2</w:t>
      </w:r>
      <w:r w:rsidRPr="003E2691">
        <w:rPr>
          <w:rFonts w:ascii="Times New Roman" w:eastAsia="Times New Roman" w:hAnsi="Times New Roman" w:cs="Times New Roman"/>
          <w:color w:val="000000" w:themeColor="text1"/>
          <w:sz w:val="24"/>
          <w:szCs w:val="24"/>
          <w:lang w:eastAsia="nl-BE"/>
        </w:rPr>
        <w:t>). IBM SPSS Statistics for Windows, Version 27.0. Armonk, NY: IBM Corp.</w:t>
      </w:r>
    </w:p>
    <w:p w14:paraId="4014CC06" w14:textId="77777777" w:rsidR="00715E8F" w:rsidRPr="003E2691" w:rsidRDefault="00715E8F" w:rsidP="00715E8F">
      <w:pPr>
        <w:spacing w:after="0"/>
        <w:jc w:val="both"/>
        <w:rPr>
          <w:rFonts w:ascii="Times New Roman" w:eastAsia="Times New Roman" w:hAnsi="Times New Roman" w:cs="Times New Roman"/>
          <w:color w:val="000000" w:themeColor="text1"/>
          <w:sz w:val="24"/>
          <w:szCs w:val="24"/>
        </w:rPr>
      </w:pPr>
    </w:p>
    <w:p w14:paraId="71C9BE68" w14:textId="1CCEA89B" w:rsidR="001412AB" w:rsidRPr="003E2691" w:rsidRDefault="00715E8F" w:rsidP="00715E8F">
      <w:pPr>
        <w:spacing w:after="0"/>
        <w:jc w:val="both"/>
        <w:rPr>
          <w:rFonts w:ascii="Times New Roman" w:eastAsia="Times New Roman" w:hAnsi="Times New Roman" w:cs="Times New Roman"/>
          <w:color w:val="212121"/>
          <w:sz w:val="24"/>
          <w:szCs w:val="24"/>
        </w:rPr>
      </w:pPr>
      <w:r w:rsidRPr="003E2691">
        <w:rPr>
          <w:rFonts w:ascii="Times New Roman" w:eastAsia="Times New Roman" w:hAnsi="Times New Roman" w:cs="Times New Roman"/>
          <w:color w:val="212121"/>
          <w:sz w:val="24"/>
          <w:szCs w:val="24"/>
        </w:rPr>
        <w:lastRenderedPageBreak/>
        <w:t xml:space="preserve">Ingels AME, Lambert WE, Stove CP (2010) Determination of gamma-hydroxybutyric acid in dried blood spots using a simple GC-MS method with direct “on spot” derivatization. Anal </w:t>
      </w:r>
      <w:proofErr w:type="spellStart"/>
      <w:r w:rsidRPr="003E2691">
        <w:rPr>
          <w:rFonts w:ascii="Times New Roman" w:eastAsia="Times New Roman" w:hAnsi="Times New Roman" w:cs="Times New Roman"/>
          <w:color w:val="212121"/>
          <w:sz w:val="24"/>
          <w:szCs w:val="24"/>
        </w:rPr>
        <w:t>Bioanal</w:t>
      </w:r>
      <w:proofErr w:type="spellEnd"/>
      <w:r w:rsidRPr="003E2691">
        <w:rPr>
          <w:rFonts w:ascii="Times New Roman" w:eastAsia="Times New Roman" w:hAnsi="Times New Roman" w:cs="Times New Roman"/>
          <w:color w:val="212121"/>
          <w:sz w:val="24"/>
          <w:szCs w:val="24"/>
        </w:rPr>
        <w:t xml:space="preserve"> Chem 398, 2173-82.</w:t>
      </w:r>
    </w:p>
    <w:p w14:paraId="57E70436" w14:textId="77777777" w:rsidR="00715E8F" w:rsidRPr="003E2691" w:rsidRDefault="00715E8F" w:rsidP="00715E8F">
      <w:pPr>
        <w:spacing w:after="0"/>
        <w:jc w:val="both"/>
        <w:rPr>
          <w:rFonts w:ascii="Times New Roman" w:eastAsia="Times New Roman" w:hAnsi="Times New Roman" w:cs="Times New Roman"/>
          <w:color w:val="000000" w:themeColor="text1"/>
          <w:sz w:val="24"/>
          <w:szCs w:val="24"/>
        </w:rPr>
      </w:pPr>
    </w:p>
    <w:p w14:paraId="54997BA2" w14:textId="77777777" w:rsidR="00715E8F" w:rsidRPr="00242C68" w:rsidRDefault="00715E8F" w:rsidP="00715E8F">
      <w:pPr>
        <w:jc w:val="both"/>
        <w:rPr>
          <w:rFonts w:ascii="Times New Roman" w:eastAsia="Times New Roman" w:hAnsi="Times New Roman" w:cs="Times New Roman"/>
          <w:color w:val="000000" w:themeColor="text1"/>
          <w:sz w:val="24"/>
          <w:szCs w:val="24"/>
          <w:lang w:val="nl-BE"/>
        </w:rPr>
      </w:pPr>
      <w:r w:rsidRPr="003E2691">
        <w:rPr>
          <w:rFonts w:ascii="Times New Roman" w:eastAsia="Times New Roman" w:hAnsi="Times New Roman" w:cs="Times New Roman"/>
          <w:color w:val="000000" w:themeColor="text1"/>
          <w:sz w:val="24"/>
          <w:szCs w:val="24"/>
        </w:rPr>
        <w:t xml:space="preserve">Kleinschmidt S, Mertzlufft F (1995) Gamma-hydroxybutyric acid--significance for anesthesia and intensive care medicine? </w:t>
      </w:r>
      <w:r w:rsidRPr="00242C68">
        <w:rPr>
          <w:rFonts w:ascii="Times New Roman" w:eastAsia="Times New Roman" w:hAnsi="Times New Roman" w:cs="Times New Roman"/>
          <w:color w:val="000000" w:themeColor="text1"/>
          <w:sz w:val="24"/>
          <w:szCs w:val="24"/>
          <w:lang w:val="nl-BE"/>
        </w:rPr>
        <w:t>Anasthesiol Intensivmed Notfallmed Schmerzther 30, 393-402.</w:t>
      </w:r>
    </w:p>
    <w:p w14:paraId="1F28E4E6" w14:textId="77777777" w:rsidR="00715E8F" w:rsidRPr="00242C68" w:rsidRDefault="00715E8F" w:rsidP="00715E8F">
      <w:pPr>
        <w:spacing w:after="0"/>
        <w:jc w:val="both"/>
        <w:rPr>
          <w:rFonts w:ascii="Times New Roman" w:eastAsia="Times New Roman" w:hAnsi="Times New Roman" w:cs="Times New Roman"/>
          <w:color w:val="2E2E2E"/>
          <w:sz w:val="24"/>
          <w:szCs w:val="24"/>
          <w:lang w:val="nl-BE"/>
        </w:rPr>
      </w:pPr>
    </w:p>
    <w:p w14:paraId="7EE2065F" w14:textId="77777777" w:rsidR="00715E8F" w:rsidRPr="003E2691" w:rsidRDefault="00715E8F" w:rsidP="00715E8F">
      <w:pPr>
        <w:spacing w:after="0"/>
        <w:jc w:val="both"/>
        <w:rPr>
          <w:rFonts w:ascii="Times New Roman" w:eastAsia="Times New Roman" w:hAnsi="Times New Roman" w:cs="Times New Roman"/>
          <w:sz w:val="24"/>
          <w:szCs w:val="24"/>
        </w:rPr>
      </w:pPr>
      <w:r w:rsidRPr="00242C68">
        <w:rPr>
          <w:rFonts w:ascii="Times New Roman" w:eastAsia="Times New Roman" w:hAnsi="Times New Roman" w:cs="Times New Roman"/>
          <w:sz w:val="24"/>
          <w:szCs w:val="24"/>
          <w:lang w:val="nl-BE"/>
        </w:rPr>
        <w:t xml:space="preserve">Kleinschmidt S, Grundmann U, Knocke et al. </w:t>
      </w:r>
      <w:r w:rsidRPr="003E2691">
        <w:rPr>
          <w:rFonts w:ascii="Times New Roman" w:eastAsia="Times New Roman" w:hAnsi="Times New Roman" w:cs="Times New Roman"/>
          <w:sz w:val="24"/>
          <w:szCs w:val="24"/>
        </w:rPr>
        <w:t xml:space="preserve">(1998) Total intravenous anaesthesia with gamma-hydroxybutyrate (GHB) and sufentanil in patients undergoing coronary artery bypass graft surgery: a comparison in patients with unimpaired and impaired left ventricular function. </w:t>
      </w:r>
      <w:proofErr w:type="spellStart"/>
      <w:r w:rsidRPr="003E2691">
        <w:rPr>
          <w:rFonts w:ascii="Times New Roman" w:eastAsia="Times New Roman" w:hAnsi="Times New Roman" w:cs="Times New Roman"/>
          <w:sz w:val="24"/>
          <w:szCs w:val="24"/>
        </w:rPr>
        <w:t>Eur</w:t>
      </w:r>
      <w:proofErr w:type="spellEnd"/>
      <w:r w:rsidRPr="003E2691">
        <w:rPr>
          <w:rFonts w:ascii="Times New Roman" w:eastAsia="Times New Roman" w:hAnsi="Times New Roman" w:cs="Times New Roman"/>
          <w:sz w:val="24"/>
          <w:szCs w:val="24"/>
        </w:rPr>
        <w:t xml:space="preserve"> J </w:t>
      </w:r>
      <w:proofErr w:type="spellStart"/>
      <w:r w:rsidRPr="003E2691">
        <w:rPr>
          <w:rFonts w:ascii="Times New Roman" w:eastAsia="Times New Roman" w:hAnsi="Times New Roman" w:cs="Times New Roman"/>
          <w:sz w:val="24"/>
          <w:szCs w:val="24"/>
        </w:rPr>
        <w:t>Anesthesiol</w:t>
      </w:r>
      <w:proofErr w:type="spellEnd"/>
      <w:r w:rsidRPr="003E2691">
        <w:rPr>
          <w:rFonts w:ascii="Times New Roman" w:eastAsia="Times New Roman" w:hAnsi="Times New Roman" w:cs="Times New Roman"/>
          <w:sz w:val="24"/>
          <w:szCs w:val="24"/>
        </w:rPr>
        <w:t xml:space="preserve"> 15, 559-64.</w:t>
      </w:r>
    </w:p>
    <w:p w14:paraId="401B5AE8" w14:textId="77777777" w:rsidR="00715E8F" w:rsidRPr="003E2691" w:rsidRDefault="00715E8F" w:rsidP="00715E8F">
      <w:pPr>
        <w:spacing w:after="0"/>
        <w:jc w:val="both"/>
        <w:rPr>
          <w:rFonts w:ascii="Times New Roman" w:eastAsia="Times New Roman" w:hAnsi="Times New Roman" w:cs="Times New Roman"/>
          <w:color w:val="2E2E2E"/>
          <w:sz w:val="24"/>
          <w:szCs w:val="24"/>
        </w:rPr>
      </w:pPr>
    </w:p>
    <w:p w14:paraId="747B3B70" w14:textId="77777777" w:rsidR="00715E8F" w:rsidRPr="003E2691" w:rsidRDefault="00715E8F" w:rsidP="00715E8F">
      <w:pPr>
        <w:spacing w:after="0"/>
        <w:jc w:val="both"/>
        <w:rPr>
          <w:rFonts w:ascii="Times New Roman" w:eastAsia="Times New Roman" w:hAnsi="Times New Roman" w:cs="Times New Roman"/>
          <w:color w:val="2E2E2E"/>
          <w:sz w:val="24"/>
          <w:szCs w:val="24"/>
        </w:rPr>
      </w:pPr>
      <w:r w:rsidRPr="003E2691">
        <w:rPr>
          <w:rFonts w:ascii="Times New Roman" w:eastAsia="Times New Roman" w:hAnsi="Times New Roman" w:cs="Times New Roman"/>
          <w:color w:val="2E2E2E"/>
          <w:sz w:val="24"/>
          <w:szCs w:val="24"/>
        </w:rPr>
        <w:t xml:space="preserve">Kolin A, Brezina A, </w:t>
      </w:r>
      <w:proofErr w:type="spellStart"/>
      <w:r w:rsidRPr="003E2691">
        <w:rPr>
          <w:rFonts w:ascii="Times New Roman" w:eastAsia="Times New Roman" w:hAnsi="Times New Roman" w:cs="Times New Roman"/>
          <w:color w:val="2E2E2E"/>
          <w:sz w:val="24"/>
          <w:szCs w:val="24"/>
        </w:rPr>
        <w:t>Mamelak</w:t>
      </w:r>
      <w:proofErr w:type="spellEnd"/>
      <w:r w:rsidRPr="003E2691">
        <w:rPr>
          <w:rFonts w:ascii="Times New Roman" w:eastAsia="Times New Roman" w:hAnsi="Times New Roman" w:cs="Times New Roman"/>
          <w:color w:val="2E2E2E"/>
          <w:sz w:val="24"/>
          <w:szCs w:val="24"/>
        </w:rPr>
        <w:t xml:space="preserve"> M, Pandula E. (1993) Cardioprotective action of sodium gamma-hydroxybutyrate against isoproterenol induced myocardial damage. Int J Exp Pathol, 3 275-81. </w:t>
      </w:r>
    </w:p>
    <w:p w14:paraId="2C2CA0C8" w14:textId="77777777" w:rsidR="0050657E" w:rsidRPr="003E2691" w:rsidRDefault="0050657E" w:rsidP="00715E8F">
      <w:pPr>
        <w:spacing w:after="0"/>
        <w:jc w:val="both"/>
        <w:rPr>
          <w:rFonts w:ascii="Times New Roman" w:eastAsia="Times New Roman" w:hAnsi="Times New Roman" w:cs="Times New Roman"/>
          <w:color w:val="2E2E2E"/>
          <w:sz w:val="24"/>
          <w:szCs w:val="24"/>
        </w:rPr>
      </w:pPr>
    </w:p>
    <w:p w14:paraId="373CB67A" w14:textId="66551DC5" w:rsidR="0050657E" w:rsidRPr="003E2691" w:rsidRDefault="0050657E" w:rsidP="00715E8F">
      <w:pPr>
        <w:spacing w:after="0"/>
        <w:jc w:val="both"/>
        <w:rPr>
          <w:rFonts w:ascii="Times New Roman" w:eastAsia="Times New Roman" w:hAnsi="Times New Roman" w:cs="Times New Roman"/>
          <w:color w:val="000000" w:themeColor="text1"/>
          <w:sz w:val="24"/>
          <w:szCs w:val="24"/>
        </w:rPr>
      </w:pPr>
      <w:r w:rsidRPr="003E2691">
        <w:rPr>
          <w:rFonts w:ascii="Times New Roman" w:eastAsia="Times New Roman" w:hAnsi="Times New Roman" w:cs="Times New Roman"/>
          <w:color w:val="000000" w:themeColor="text1"/>
          <w:sz w:val="24"/>
          <w:szCs w:val="24"/>
        </w:rPr>
        <w:t xml:space="preserve">Kuznetsova A, Brockhoff PB </w:t>
      </w:r>
      <w:r w:rsidR="004059B3" w:rsidRPr="003E2691">
        <w:rPr>
          <w:rFonts w:ascii="Times New Roman" w:eastAsia="Times New Roman" w:hAnsi="Times New Roman" w:cs="Times New Roman"/>
          <w:color w:val="000000" w:themeColor="text1"/>
          <w:sz w:val="24"/>
          <w:szCs w:val="24"/>
        </w:rPr>
        <w:t xml:space="preserve">and </w:t>
      </w:r>
      <w:r w:rsidRPr="003E2691">
        <w:rPr>
          <w:rFonts w:ascii="Times New Roman" w:eastAsia="Times New Roman" w:hAnsi="Times New Roman" w:cs="Times New Roman"/>
          <w:color w:val="000000" w:themeColor="text1"/>
          <w:sz w:val="24"/>
          <w:szCs w:val="24"/>
        </w:rPr>
        <w:t>Christense</w:t>
      </w:r>
      <w:r w:rsidR="004059B3" w:rsidRPr="003E2691">
        <w:rPr>
          <w:rFonts w:ascii="Times New Roman" w:eastAsia="Times New Roman" w:hAnsi="Times New Roman" w:cs="Times New Roman"/>
          <w:color w:val="000000" w:themeColor="text1"/>
          <w:sz w:val="24"/>
          <w:szCs w:val="24"/>
        </w:rPr>
        <w:t>n</w:t>
      </w:r>
      <w:r w:rsidRPr="003E2691">
        <w:rPr>
          <w:rFonts w:ascii="Times New Roman" w:eastAsia="Times New Roman" w:hAnsi="Times New Roman" w:cs="Times New Roman"/>
          <w:color w:val="000000" w:themeColor="text1"/>
          <w:sz w:val="24"/>
          <w:szCs w:val="24"/>
        </w:rPr>
        <w:t xml:space="preserve"> RHB (2017). </w:t>
      </w:r>
      <w:proofErr w:type="spellStart"/>
      <w:r w:rsidRPr="003E2691">
        <w:rPr>
          <w:rFonts w:ascii="Times New Roman" w:eastAsia="Times New Roman" w:hAnsi="Times New Roman" w:cs="Times New Roman"/>
          <w:color w:val="000000" w:themeColor="text1"/>
          <w:sz w:val="24"/>
          <w:szCs w:val="24"/>
        </w:rPr>
        <w:t>lmerTest</w:t>
      </w:r>
      <w:proofErr w:type="spellEnd"/>
      <w:r w:rsidRPr="003E2691">
        <w:rPr>
          <w:rFonts w:ascii="Times New Roman" w:eastAsia="Times New Roman" w:hAnsi="Times New Roman" w:cs="Times New Roman"/>
          <w:color w:val="000000" w:themeColor="text1"/>
          <w:sz w:val="24"/>
          <w:szCs w:val="24"/>
        </w:rPr>
        <w:t xml:space="preserve"> package: Tests in linear mixed effects models. Journal of Statistical Software, 82(13), 1-26. </w:t>
      </w:r>
    </w:p>
    <w:p w14:paraId="36A42AA1" w14:textId="77777777" w:rsidR="00715E8F" w:rsidRPr="003E2691" w:rsidRDefault="00715E8F" w:rsidP="00715E8F">
      <w:pPr>
        <w:spacing w:after="0"/>
        <w:jc w:val="both"/>
        <w:rPr>
          <w:rFonts w:ascii="Times New Roman" w:eastAsia="Times New Roman" w:hAnsi="Times New Roman" w:cs="Times New Roman"/>
          <w:color w:val="2E2E2E"/>
          <w:sz w:val="24"/>
          <w:szCs w:val="24"/>
        </w:rPr>
      </w:pPr>
    </w:p>
    <w:p w14:paraId="53042E8A" w14:textId="77777777" w:rsidR="00715E8F" w:rsidRPr="003E2691" w:rsidRDefault="00715E8F" w:rsidP="00715E8F">
      <w:pPr>
        <w:spacing w:after="0"/>
        <w:jc w:val="both"/>
        <w:rPr>
          <w:rFonts w:ascii="Times New Roman" w:eastAsia="Times New Roman" w:hAnsi="Times New Roman" w:cs="Times New Roman"/>
          <w:color w:val="000000" w:themeColor="text1"/>
          <w:sz w:val="24"/>
          <w:szCs w:val="24"/>
        </w:rPr>
      </w:pPr>
      <w:proofErr w:type="spellStart"/>
      <w:r w:rsidRPr="003E2691">
        <w:rPr>
          <w:rFonts w:ascii="Times New Roman" w:eastAsia="Times New Roman" w:hAnsi="Times New Roman" w:cs="Times New Roman"/>
          <w:color w:val="000000" w:themeColor="text1"/>
          <w:sz w:val="24"/>
          <w:szCs w:val="24"/>
        </w:rPr>
        <w:t>Laborit</w:t>
      </w:r>
      <w:proofErr w:type="spellEnd"/>
      <w:r w:rsidRPr="003E2691">
        <w:rPr>
          <w:rFonts w:ascii="Times New Roman" w:eastAsia="Times New Roman" w:hAnsi="Times New Roman" w:cs="Times New Roman"/>
          <w:color w:val="000000" w:themeColor="text1"/>
          <w:sz w:val="24"/>
          <w:szCs w:val="24"/>
        </w:rPr>
        <w:t> H (1964) Sodium 4-hydroxybutyrate. Int J </w:t>
      </w:r>
      <w:proofErr w:type="spellStart"/>
      <w:r w:rsidRPr="003E2691">
        <w:rPr>
          <w:rFonts w:ascii="Times New Roman" w:eastAsia="Times New Roman" w:hAnsi="Times New Roman" w:cs="Times New Roman"/>
          <w:color w:val="000000" w:themeColor="text1"/>
          <w:sz w:val="24"/>
          <w:szCs w:val="24"/>
        </w:rPr>
        <w:t>Neuropharmacol</w:t>
      </w:r>
      <w:proofErr w:type="spellEnd"/>
      <w:r w:rsidRPr="003E2691">
        <w:rPr>
          <w:rFonts w:ascii="Times New Roman" w:eastAsia="Times New Roman" w:hAnsi="Times New Roman" w:cs="Times New Roman"/>
          <w:color w:val="000000" w:themeColor="text1"/>
          <w:sz w:val="24"/>
          <w:szCs w:val="24"/>
        </w:rPr>
        <w:t xml:space="preserve"> 3, 433-52.</w:t>
      </w:r>
    </w:p>
    <w:p w14:paraId="76BDF9DF" w14:textId="77777777" w:rsidR="00D51D39" w:rsidRPr="003E2691" w:rsidRDefault="00D51D39" w:rsidP="00715E8F">
      <w:pPr>
        <w:spacing w:after="0"/>
        <w:jc w:val="both"/>
        <w:rPr>
          <w:rFonts w:ascii="Times New Roman" w:eastAsia="Times New Roman" w:hAnsi="Times New Roman" w:cs="Times New Roman"/>
          <w:color w:val="000000" w:themeColor="text1"/>
          <w:sz w:val="24"/>
          <w:szCs w:val="24"/>
        </w:rPr>
      </w:pPr>
    </w:p>
    <w:p w14:paraId="6B3EB06D" w14:textId="23FDDE3B" w:rsidR="00D51D39" w:rsidRPr="004C2DA2" w:rsidRDefault="00D51D39" w:rsidP="00715E8F">
      <w:pPr>
        <w:spacing w:after="0"/>
        <w:jc w:val="both"/>
        <w:rPr>
          <w:rFonts w:ascii="Times New Roman" w:eastAsia="Times New Roman" w:hAnsi="Times New Roman" w:cs="Times New Roman"/>
          <w:color w:val="000000" w:themeColor="text1"/>
          <w:sz w:val="24"/>
          <w:szCs w:val="24"/>
          <w:lang w:val="fr-BE" w:eastAsia="nl-BE"/>
        </w:rPr>
      </w:pPr>
      <w:proofErr w:type="spellStart"/>
      <w:r w:rsidRPr="003E2691">
        <w:rPr>
          <w:rFonts w:ascii="Times New Roman" w:eastAsia="Times New Roman" w:hAnsi="Times New Roman" w:cs="Times New Roman"/>
          <w:color w:val="000000" w:themeColor="text1"/>
          <w:sz w:val="24"/>
          <w:szCs w:val="24"/>
          <w:lang w:eastAsia="nl-BE"/>
        </w:rPr>
        <w:t>Mamelak</w:t>
      </w:r>
      <w:proofErr w:type="spellEnd"/>
      <w:r w:rsidRPr="003E2691">
        <w:rPr>
          <w:rFonts w:ascii="Times New Roman" w:eastAsia="Times New Roman" w:hAnsi="Times New Roman" w:cs="Times New Roman"/>
          <w:color w:val="000000" w:themeColor="text1"/>
          <w:sz w:val="24"/>
          <w:szCs w:val="24"/>
          <w:lang w:eastAsia="nl-BE"/>
        </w:rPr>
        <w:t xml:space="preserve"> M (1989) </w:t>
      </w:r>
      <w:proofErr w:type="spellStart"/>
      <w:r w:rsidRPr="003E2691">
        <w:rPr>
          <w:rFonts w:ascii="Times New Roman" w:eastAsia="Times New Roman" w:hAnsi="Times New Roman" w:cs="Times New Roman"/>
          <w:color w:val="000000" w:themeColor="text1"/>
          <w:sz w:val="24"/>
          <w:szCs w:val="24"/>
          <w:lang w:eastAsia="nl-BE"/>
        </w:rPr>
        <w:t>Gammahydroxybutyrate</w:t>
      </w:r>
      <w:proofErr w:type="spellEnd"/>
      <w:r w:rsidRPr="003E2691">
        <w:rPr>
          <w:rFonts w:ascii="Times New Roman" w:eastAsia="Times New Roman" w:hAnsi="Times New Roman" w:cs="Times New Roman"/>
          <w:color w:val="000000" w:themeColor="text1"/>
          <w:sz w:val="24"/>
          <w:szCs w:val="24"/>
          <w:lang w:eastAsia="nl-BE"/>
        </w:rPr>
        <w:t xml:space="preserve">: an endogenous regulator of energy metabolism. </w:t>
      </w:r>
      <w:proofErr w:type="spellStart"/>
      <w:r w:rsidRPr="004C2DA2">
        <w:rPr>
          <w:rFonts w:ascii="Times New Roman" w:eastAsia="Times New Roman" w:hAnsi="Times New Roman" w:cs="Times New Roman"/>
          <w:color w:val="000000" w:themeColor="text1"/>
          <w:sz w:val="24"/>
          <w:szCs w:val="24"/>
          <w:lang w:val="fr-BE" w:eastAsia="nl-BE"/>
        </w:rPr>
        <w:t>Neurosci</w:t>
      </w:r>
      <w:proofErr w:type="spellEnd"/>
      <w:r w:rsidRPr="004C2DA2">
        <w:rPr>
          <w:rFonts w:ascii="Times New Roman" w:eastAsia="Times New Roman" w:hAnsi="Times New Roman" w:cs="Times New Roman"/>
          <w:color w:val="000000" w:themeColor="text1"/>
          <w:sz w:val="24"/>
          <w:szCs w:val="24"/>
          <w:lang w:val="fr-BE" w:eastAsia="nl-BE"/>
        </w:rPr>
        <w:t xml:space="preserve"> </w:t>
      </w:r>
      <w:proofErr w:type="spellStart"/>
      <w:r w:rsidRPr="004C2DA2">
        <w:rPr>
          <w:rFonts w:ascii="Times New Roman" w:eastAsia="Times New Roman" w:hAnsi="Times New Roman" w:cs="Times New Roman"/>
          <w:color w:val="000000" w:themeColor="text1"/>
          <w:sz w:val="24"/>
          <w:szCs w:val="24"/>
          <w:lang w:val="fr-BE" w:eastAsia="nl-BE"/>
        </w:rPr>
        <w:t>Biobehav</w:t>
      </w:r>
      <w:proofErr w:type="spellEnd"/>
      <w:r w:rsidRPr="004C2DA2">
        <w:rPr>
          <w:rFonts w:ascii="Times New Roman" w:eastAsia="Times New Roman" w:hAnsi="Times New Roman" w:cs="Times New Roman"/>
          <w:color w:val="000000" w:themeColor="text1"/>
          <w:sz w:val="24"/>
          <w:szCs w:val="24"/>
          <w:lang w:val="fr-BE" w:eastAsia="nl-BE"/>
        </w:rPr>
        <w:t xml:space="preserve"> </w:t>
      </w:r>
      <w:proofErr w:type="spellStart"/>
      <w:r w:rsidRPr="004C2DA2">
        <w:rPr>
          <w:rFonts w:ascii="Times New Roman" w:eastAsia="Times New Roman" w:hAnsi="Times New Roman" w:cs="Times New Roman"/>
          <w:color w:val="000000" w:themeColor="text1"/>
          <w:sz w:val="24"/>
          <w:szCs w:val="24"/>
          <w:lang w:val="fr-BE" w:eastAsia="nl-BE"/>
        </w:rPr>
        <w:t>Rev</w:t>
      </w:r>
      <w:proofErr w:type="spellEnd"/>
      <w:r w:rsidRPr="004C2DA2">
        <w:rPr>
          <w:rFonts w:ascii="Times New Roman" w:eastAsia="Times New Roman" w:hAnsi="Times New Roman" w:cs="Times New Roman"/>
          <w:color w:val="000000" w:themeColor="text1"/>
          <w:sz w:val="24"/>
          <w:szCs w:val="24"/>
          <w:lang w:val="fr-BE" w:eastAsia="nl-BE"/>
        </w:rPr>
        <w:t>.</w:t>
      </w:r>
      <w:r w:rsidR="00964F27" w:rsidRPr="004C2DA2">
        <w:rPr>
          <w:rFonts w:ascii="Times New Roman" w:eastAsia="Times New Roman" w:hAnsi="Times New Roman" w:cs="Times New Roman"/>
          <w:color w:val="000000" w:themeColor="text1"/>
          <w:sz w:val="24"/>
          <w:szCs w:val="24"/>
          <w:lang w:val="fr-BE" w:eastAsia="nl-BE"/>
        </w:rPr>
        <w:t xml:space="preserve"> 4, </w:t>
      </w:r>
      <w:r w:rsidRPr="004C2DA2">
        <w:rPr>
          <w:rFonts w:ascii="Times New Roman" w:eastAsia="Times New Roman" w:hAnsi="Times New Roman" w:cs="Times New Roman"/>
          <w:color w:val="000000" w:themeColor="text1"/>
          <w:sz w:val="24"/>
          <w:szCs w:val="24"/>
          <w:lang w:val="fr-BE" w:eastAsia="nl-BE"/>
        </w:rPr>
        <w:t>187-</w:t>
      </w:r>
      <w:r w:rsidR="00964F27" w:rsidRPr="004C2DA2">
        <w:rPr>
          <w:rFonts w:ascii="Times New Roman" w:eastAsia="Times New Roman" w:hAnsi="Times New Roman" w:cs="Times New Roman"/>
          <w:color w:val="000000" w:themeColor="text1"/>
          <w:sz w:val="24"/>
          <w:szCs w:val="24"/>
          <w:lang w:val="fr-BE" w:eastAsia="nl-BE"/>
        </w:rPr>
        <w:t>1</w:t>
      </w:r>
      <w:r w:rsidRPr="004C2DA2">
        <w:rPr>
          <w:rFonts w:ascii="Times New Roman" w:eastAsia="Times New Roman" w:hAnsi="Times New Roman" w:cs="Times New Roman"/>
          <w:color w:val="000000" w:themeColor="text1"/>
          <w:sz w:val="24"/>
          <w:szCs w:val="24"/>
          <w:lang w:val="fr-BE" w:eastAsia="nl-BE"/>
        </w:rPr>
        <w:t>98.</w:t>
      </w:r>
    </w:p>
    <w:p w14:paraId="627A4BFB" w14:textId="77777777" w:rsidR="00715E8F" w:rsidRPr="004C2DA2" w:rsidRDefault="00715E8F" w:rsidP="00715E8F">
      <w:pPr>
        <w:spacing w:after="0"/>
        <w:jc w:val="both"/>
        <w:rPr>
          <w:rFonts w:ascii="Times New Roman" w:eastAsia="Times New Roman" w:hAnsi="Times New Roman" w:cs="Times New Roman"/>
          <w:color w:val="000000" w:themeColor="text1"/>
          <w:sz w:val="24"/>
          <w:szCs w:val="24"/>
          <w:lang w:val="fr-BE"/>
        </w:rPr>
      </w:pPr>
    </w:p>
    <w:p w14:paraId="08C1D2F3" w14:textId="77777777" w:rsidR="00715E8F" w:rsidRPr="003E2691" w:rsidRDefault="00715E8F" w:rsidP="00715E8F">
      <w:pPr>
        <w:jc w:val="both"/>
        <w:rPr>
          <w:rFonts w:ascii="Times New Roman" w:eastAsia="Times New Roman" w:hAnsi="Times New Roman" w:cs="Times New Roman"/>
          <w:color w:val="000000" w:themeColor="text1"/>
          <w:sz w:val="24"/>
          <w:szCs w:val="24"/>
        </w:rPr>
      </w:pPr>
      <w:proofErr w:type="spellStart"/>
      <w:r w:rsidRPr="004C2DA2">
        <w:rPr>
          <w:rFonts w:ascii="Times New Roman" w:eastAsia="Times New Roman" w:hAnsi="Times New Roman" w:cs="Times New Roman"/>
          <w:color w:val="2E2E2E"/>
          <w:sz w:val="24"/>
          <w:szCs w:val="24"/>
          <w:lang w:val="fr-BE"/>
        </w:rPr>
        <w:lastRenderedPageBreak/>
        <w:t>Ottani</w:t>
      </w:r>
      <w:proofErr w:type="spellEnd"/>
      <w:r w:rsidRPr="004C2DA2">
        <w:rPr>
          <w:rFonts w:ascii="Times New Roman" w:eastAsia="Times New Roman" w:hAnsi="Times New Roman" w:cs="Times New Roman"/>
          <w:color w:val="2E2E2E"/>
          <w:sz w:val="24"/>
          <w:szCs w:val="24"/>
          <w:lang w:val="fr-BE"/>
        </w:rPr>
        <w:t xml:space="preserve"> A, </w:t>
      </w:r>
      <w:proofErr w:type="spellStart"/>
      <w:r w:rsidRPr="004C2DA2">
        <w:rPr>
          <w:rFonts w:ascii="Times New Roman" w:eastAsia="Times New Roman" w:hAnsi="Times New Roman" w:cs="Times New Roman"/>
          <w:color w:val="2E2E2E"/>
          <w:sz w:val="24"/>
          <w:szCs w:val="24"/>
          <w:lang w:val="fr-BE"/>
        </w:rPr>
        <w:t>Vergoni</w:t>
      </w:r>
      <w:proofErr w:type="spellEnd"/>
      <w:r w:rsidRPr="004C2DA2">
        <w:rPr>
          <w:rFonts w:ascii="Times New Roman" w:eastAsia="Times New Roman" w:hAnsi="Times New Roman" w:cs="Times New Roman"/>
          <w:color w:val="2E2E2E"/>
          <w:sz w:val="24"/>
          <w:szCs w:val="24"/>
          <w:lang w:val="fr-BE"/>
        </w:rPr>
        <w:t xml:space="preserve"> A, </w:t>
      </w:r>
      <w:proofErr w:type="spellStart"/>
      <w:r w:rsidRPr="004C2DA2">
        <w:rPr>
          <w:rFonts w:ascii="Times New Roman" w:eastAsia="Times New Roman" w:hAnsi="Times New Roman" w:cs="Times New Roman"/>
          <w:color w:val="2E2E2E"/>
          <w:sz w:val="24"/>
          <w:szCs w:val="24"/>
          <w:lang w:val="fr-BE"/>
        </w:rPr>
        <w:t>Saltini</w:t>
      </w:r>
      <w:proofErr w:type="spellEnd"/>
      <w:r w:rsidRPr="004C2DA2">
        <w:rPr>
          <w:rFonts w:ascii="Times New Roman" w:eastAsia="Times New Roman" w:hAnsi="Times New Roman" w:cs="Times New Roman"/>
          <w:color w:val="2E2E2E"/>
          <w:sz w:val="24"/>
          <w:szCs w:val="24"/>
          <w:lang w:val="fr-BE"/>
        </w:rPr>
        <w:t xml:space="preserve"> S et al. </w:t>
      </w:r>
      <w:r w:rsidRPr="003E2691">
        <w:rPr>
          <w:rFonts w:ascii="Times New Roman" w:eastAsia="Times New Roman" w:hAnsi="Times New Roman" w:cs="Times New Roman"/>
          <w:color w:val="2E2E2E"/>
          <w:sz w:val="24"/>
          <w:szCs w:val="24"/>
        </w:rPr>
        <w:t xml:space="preserve">(2004) Effect of late treatment with γ-hydroxybutyrate on the histological and behavioral consequences of transient brain ischemia in the rat. </w:t>
      </w:r>
      <w:proofErr w:type="spellStart"/>
      <w:r w:rsidRPr="003E2691">
        <w:rPr>
          <w:rFonts w:ascii="Times New Roman" w:eastAsia="Times New Roman" w:hAnsi="Times New Roman" w:cs="Times New Roman"/>
          <w:color w:val="2E2E2E"/>
          <w:sz w:val="24"/>
          <w:szCs w:val="24"/>
        </w:rPr>
        <w:t>Eur</w:t>
      </w:r>
      <w:proofErr w:type="spellEnd"/>
      <w:r w:rsidRPr="003E2691">
        <w:rPr>
          <w:rFonts w:ascii="Times New Roman" w:eastAsia="Times New Roman" w:hAnsi="Times New Roman" w:cs="Times New Roman"/>
          <w:color w:val="2E2E2E"/>
          <w:sz w:val="24"/>
          <w:szCs w:val="24"/>
        </w:rPr>
        <w:t xml:space="preserve"> J </w:t>
      </w:r>
      <w:proofErr w:type="spellStart"/>
      <w:r w:rsidRPr="003E2691">
        <w:rPr>
          <w:rFonts w:ascii="Times New Roman" w:eastAsia="Times New Roman" w:hAnsi="Times New Roman" w:cs="Times New Roman"/>
          <w:color w:val="2E2E2E"/>
          <w:sz w:val="24"/>
          <w:szCs w:val="24"/>
        </w:rPr>
        <w:t>Pharmacol</w:t>
      </w:r>
      <w:proofErr w:type="spellEnd"/>
      <w:r w:rsidRPr="003E2691">
        <w:rPr>
          <w:rFonts w:ascii="Times New Roman" w:eastAsia="Times New Roman" w:hAnsi="Times New Roman" w:cs="Times New Roman"/>
          <w:color w:val="2E2E2E"/>
          <w:sz w:val="24"/>
          <w:szCs w:val="24"/>
        </w:rPr>
        <w:t xml:space="preserve"> 145, 183-91.</w:t>
      </w:r>
    </w:p>
    <w:p w14:paraId="0EC663EF" w14:textId="77777777" w:rsidR="00715E8F" w:rsidRPr="003E2691" w:rsidRDefault="00715E8F" w:rsidP="00715E8F">
      <w:pPr>
        <w:spacing w:after="0"/>
        <w:jc w:val="both"/>
        <w:rPr>
          <w:rFonts w:ascii="Times New Roman" w:eastAsia="Times New Roman" w:hAnsi="Times New Roman" w:cs="Times New Roman"/>
          <w:color w:val="000000" w:themeColor="text1"/>
          <w:sz w:val="24"/>
          <w:szCs w:val="24"/>
        </w:rPr>
      </w:pPr>
    </w:p>
    <w:p w14:paraId="6BF48F61" w14:textId="77777777" w:rsidR="00715E8F" w:rsidRPr="003E2691" w:rsidRDefault="00715E8F" w:rsidP="00715E8F">
      <w:pPr>
        <w:spacing w:after="0"/>
        <w:jc w:val="both"/>
        <w:rPr>
          <w:rFonts w:ascii="Times New Roman" w:eastAsia="Times New Roman" w:hAnsi="Times New Roman" w:cs="Times New Roman"/>
          <w:color w:val="000000" w:themeColor="text1"/>
          <w:sz w:val="24"/>
          <w:szCs w:val="24"/>
        </w:rPr>
      </w:pPr>
      <w:r w:rsidRPr="003E2691">
        <w:rPr>
          <w:rFonts w:ascii="Times New Roman" w:eastAsia="Times New Roman" w:hAnsi="Times New Roman" w:cs="Times New Roman"/>
          <w:color w:val="000000" w:themeColor="text1"/>
          <w:sz w:val="24"/>
          <w:szCs w:val="24"/>
        </w:rPr>
        <w:t xml:space="preserve">Perri AM, O'Sullivan TL, Harding JC et al. (2017) </w:t>
      </w:r>
      <w:proofErr w:type="spellStart"/>
      <w:r w:rsidRPr="003E2691">
        <w:rPr>
          <w:rFonts w:ascii="Times New Roman" w:eastAsia="Times New Roman" w:hAnsi="Times New Roman" w:cs="Times New Roman"/>
          <w:color w:val="000000" w:themeColor="text1"/>
          <w:sz w:val="24"/>
          <w:szCs w:val="24"/>
        </w:rPr>
        <w:t>Hematology</w:t>
      </w:r>
      <w:proofErr w:type="spellEnd"/>
      <w:r w:rsidRPr="003E2691">
        <w:rPr>
          <w:rFonts w:ascii="Times New Roman" w:eastAsia="Times New Roman" w:hAnsi="Times New Roman" w:cs="Times New Roman"/>
          <w:color w:val="000000" w:themeColor="text1"/>
          <w:sz w:val="24"/>
          <w:szCs w:val="24"/>
        </w:rPr>
        <w:t xml:space="preserve"> and biochemistry reference intervals for Ontario commercial nursing pigs close to the time of weaning. Can Vet J 58, 371-6.</w:t>
      </w:r>
    </w:p>
    <w:p w14:paraId="368FF3DE" w14:textId="77777777" w:rsidR="006A1B7F" w:rsidRPr="003E2691" w:rsidRDefault="006A1B7F" w:rsidP="00715E8F">
      <w:pPr>
        <w:spacing w:after="0"/>
        <w:jc w:val="both"/>
        <w:rPr>
          <w:rFonts w:ascii="Times New Roman" w:eastAsia="Times New Roman" w:hAnsi="Times New Roman" w:cs="Times New Roman"/>
          <w:color w:val="000000" w:themeColor="text1"/>
          <w:sz w:val="24"/>
          <w:szCs w:val="24"/>
        </w:rPr>
      </w:pPr>
    </w:p>
    <w:p w14:paraId="6E9CA731" w14:textId="77777777" w:rsidR="006A1B7F" w:rsidRPr="003E2691" w:rsidRDefault="006A1B7F" w:rsidP="006A1B7F">
      <w:pPr>
        <w:spacing w:after="0"/>
        <w:jc w:val="both"/>
        <w:rPr>
          <w:rFonts w:ascii="Times New Roman" w:eastAsia="Times New Roman" w:hAnsi="Times New Roman" w:cs="Times New Roman"/>
          <w:color w:val="000000" w:themeColor="text1"/>
          <w:sz w:val="24"/>
          <w:szCs w:val="24"/>
        </w:rPr>
      </w:pPr>
      <w:r w:rsidRPr="003E2691">
        <w:rPr>
          <w:rFonts w:ascii="Times New Roman" w:eastAsia="Times New Roman" w:hAnsi="Times New Roman" w:cs="Times New Roman"/>
          <w:color w:val="000000" w:themeColor="text1"/>
          <w:sz w:val="24"/>
          <w:szCs w:val="24"/>
        </w:rPr>
        <w:t xml:space="preserve">R Core Team, (2017)R: A language and environment for statistical computing, R foundation for statistical computing (2017), </w:t>
      </w:r>
      <w:hyperlink r:id="rId7" w:history="1">
        <w:r w:rsidRPr="003E2691">
          <w:rPr>
            <w:rStyle w:val="Hyperlink"/>
            <w:rFonts w:ascii="Times New Roman" w:eastAsia="Times New Roman" w:hAnsi="Times New Roman" w:cs="Times New Roman"/>
            <w:sz w:val="24"/>
            <w:szCs w:val="24"/>
          </w:rPr>
          <w:t>https://www.r-project.org/Last accessed March 2023</w:t>
        </w:r>
      </w:hyperlink>
    </w:p>
    <w:p w14:paraId="202D67FD" w14:textId="77777777" w:rsidR="00715E8F" w:rsidRPr="003E2691" w:rsidRDefault="00715E8F" w:rsidP="00715E8F">
      <w:pPr>
        <w:spacing w:after="0"/>
        <w:jc w:val="both"/>
        <w:rPr>
          <w:rFonts w:ascii="Times New Roman" w:eastAsia="Times New Roman" w:hAnsi="Times New Roman" w:cs="Times New Roman"/>
          <w:color w:val="000000" w:themeColor="text1"/>
          <w:sz w:val="24"/>
          <w:szCs w:val="24"/>
        </w:rPr>
      </w:pPr>
    </w:p>
    <w:p w14:paraId="08FB102F" w14:textId="77777777" w:rsidR="00715E8F" w:rsidRPr="003E2691" w:rsidRDefault="00715E8F" w:rsidP="00715E8F">
      <w:pPr>
        <w:spacing w:after="0"/>
        <w:jc w:val="both"/>
        <w:rPr>
          <w:rFonts w:ascii="Times New Roman" w:eastAsia="Times New Roman" w:hAnsi="Times New Roman" w:cs="Times New Roman"/>
          <w:color w:val="000000" w:themeColor="text1"/>
          <w:sz w:val="24"/>
          <w:szCs w:val="24"/>
        </w:rPr>
      </w:pPr>
      <w:r w:rsidRPr="004C2DA2">
        <w:rPr>
          <w:rFonts w:ascii="Times New Roman" w:eastAsia="Times New Roman" w:hAnsi="Times New Roman" w:cs="Times New Roman"/>
          <w:color w:val="000000" w:themeColor="text1"/>
          <w:sz w:val="24"/>
          <w:szCs w:val="24"/>
          <w:lang w:val="fr-BE"/>
        </w:rPr>
        <w:t xml:space="preserve">Rousseau AF, Ledoux D, </w:t>
      </w:r>
      <w:proofErr w:type="spellStart"/>
      <w:r w:rsidRPr="004C2DA2">
        <w:rPr>
          <w:rFonts w:ascii="Times New Roman" w:eastAsia="Times New Roman" w:hAnsi="Times New Roman" w:cs="Times New Roman"/>
          <w:color w:val="000000" w:themeColor="text1"/>
          <w:sz w:val="24"/>
          <w:szCs w:val="24"/>
          <w:lang w:val="fr-BE"/>
        </w:rPr>
        <w:t>Sabourdin</w:t>
      </w:r>
      <w:proofErr w:type="spellEnd"/>
      <w:r w:rsidRPr="004C2DA2">
        <w:rPr>
          <w:rFonts w:ascii="Times New Roman" w:eastAsia="Times New Roman" w:hAnsi="Times New Roman" w:cs="Times New Roman"/>
          <w:color w:val="000000" w:themeColor="text1"/>
          <w:sz w:val="24"/>
          <w:szCs w:val="24"/>
          <w:lang w:val="fr-BE"/>
        </w:rPr>
        <w:t xml:space="preserve"> N et al. </w:t>
      </w:r>
      <w:r w:rsidRPr="003E2691">
        <w:rPr>
          <w:rFonts w:ascii="Times New Roman" w:eastAsia="Times New Roman" w:hAnsi="Times New Roman" w:cs="Times New Roman"/>
          <w:color w:val="000000" w:themeColor="text1"/>
          <w:sz w:val="24"/>
          <w:szCs w:val="24"/>
        </w:rPr>
        <w:t xml:space="preserve">(2012) Clinical sedation and bispectral index in burn children receiving gamma-hydroxybutyrate. </w:t>
      </w:r>
      <w:proofErr w:type="spellStart"/>
      <w:r w:rsidRPr="003E2691">
        <w:rPr>
          <w:rFonts w:ascii="Times New Roman" w:eastAsia="Times New Roman" w:hAnsi="Times New Roman" w:cs="Times New Roman"/>
          <w:color w:val="000000" w:themeColor="text1"/>
          <w:sz w:val="24"/>
          <w:szCs w:val="24"/>
        </w:rPr>
        <w:t>Paediatr</w:t>
      </w:r>
      <w:proofErr w:type="spellEnd"/>
      <w:r w:rsidRPr="003E2691">
        <w:rPr>
          <w:rFonts w:ascii="Times New Roman" w:eastAsia="Times New Roman" w:hAnsi="Times New Roman" w:cs="Times New Roman"/>
          <w:color w:val="000000" w:themeColor="text1"/>
          <w:sz w:val="24"/>
          <w:szCs w:val="24"/>
        </w:rPr>
        <w:t xml:space="preserve"> </w:t>
      </w:r>
      <w:proofErr w:type="spellStart"/>
      <w:r w:rsidRPr="003E2691">
        <w:rPr>
          <w:rFonts w:ascii="Times New Roman" w:eastAsia="Times New Roman" w:hAnsi="Times New Roman" w:cs="Times New Roman"/>
          <w:color w:val="000000" w:themeColor="text1"/>
          <w:sz w:val="24"/>
          <w:szCs w:val="24"/>
        </w:rPr>
        <w:t>Anaesth</w:t>
      </w:r>
      <w:proofErr w:type="spellEnd"/>
      <w:r w:rsidRPr="003E2691">
        <w:rPr>
          <w:rFonts w:ascii="Times New Roman" w:eastAsia="Times New Roman" w:hAnsi="Times New Roman" w:cs="Times New Roman"/>
          <w:color w:val="000000" w:themeColor="text1"/>
          <w:sz w:val="24"/>
          <w:szCs w:val="24"/>
        </w:rPr>
        <w:t xml:space="preserve"> 8, 799-804.</w:t>
      </w:r>
    </w:p>
    <w:p w14:paraId="22A88230" w14:textId="77777777" w:rsidR="00715E8F" w:rsidRPr="003E2691" w:rsidRDefault="00715E8F" w:rsidP="00715E8F">
      <w:pPr>
        <w:spacing w:after="0"/>
        <w:jc w:val="both"/>
        <w:rPr>
          <w:rFonts w:ascii="Times New Roman" w:eastAsia="Times New Roman" w:hAnsi="Times New Roman" w:cs="Times New Roman"/>
          <w:color w:val="000000" w:themeColor="text1"/>
          <w:sz w:val="24"/>
          <w:szCs w:val="24"/>
        </w:rPr>
      </w:pPr>
    </w:p>
    <w:p w14:paraId="35973E3C" w14:textId="77777777" w:rsidR="00715E8F" w:rsidRPr="00A75D99" w:rsidRDefault="00715E8F" w:rsidP="00715E8F">
      <w:pPr>
        <w:spacing w:after="0"/>
        <w:jc w:val="both"/>
        <w:rPr>
          <w:rFonts w:ascii="Times New Roman" w:eastAsia="Times New Roman" w:hAnsi="Times New Roman" w:cs="Times New Roman"/>
          <w:color w:val="000000" w:themeColor="text1"/>
          <w:sz w:val="24"/>
          <w:szCs w:val="24"/>
          <w:lang w:val="de-AT"/>
        </w:rPr>
      </w:pPr>
      <w:r w:rsidRPr="003E2691">
        <w:rPr>
          <w:rFonts w:ascii="Times New Roman" w:eastAsia="Times New Roman" w:hAnsi="Times New Roman" w:cs="Times New Roman"/>
          <w:color w:val="000000" w:themeColor="text1"/>
          <w:sz w:val="24"/>
          <w:szCs w:val="24"/>
        </w:rPr>
        <w:t xml:space="preserve">Rousseau AF, </w:t>
      </w:r>
      <w:proofErr w:type="spellStart"/>
      <w:r w:rsidRPr="003E2691">
        <w:rPr>
          <w:rFonts w:ascii="Times New Roman" w:eastAsia="Times New Roman" w:hAnsi="Times New Roman" w:cs="Times New Roman"/>
          <w:color w:val="000000" w:themeColor="text1"/>
          <w:sz w:val="24"/>
          <w:szCs w:val="24"/>
        </w:rPr>
        <w:t>Bargues</w:t>
      </w:r>
      <w:proofErr w:type="spellEnd"/>
      <w:r w:rsidRPr="003E2691">
        <w:rPr>
          <w:rFonts w:ascii="Times New Roman" w:eastAsia="Times New Roman" w:hAnsi="Times New Roman" w:cs="Times New Roman"/>
          <w:color w:val="000000" w:themeColor="text1"/>
          <w:sz w:val="24"/>
          <w:szCs w:val="24"/>
        </w:rPr>
        <w:t xml:space="preserve"> L, Bever HL, et al. (2014) Effect of gamma-hydroxybutyrate on keratinocytes proliferation: A preliminary prospective controlled study in severe burn patients. </w:t>
      </w:r>
      <w:proofErr w:type="spellStart"/>
      <w:r w:rsidRPr="00A75D99">
        <w:rPr>
          <w:rFonts w:ascii="Times New Roman" w:eastAsia="Times New Roman" w:hAnsi="Times New Roman" w:cs="Times New Roman"/>
          <w:color w:val="000000" w:themeColor="text1"/>
          <w:sz w:val="24"/>
          <w:szCs w:val="24"/>
          <w:lang w:val="de-AT"/>
        </w:rPr>
        <w:t>Int</w:t>
      </w:r>
      <w:proofErr w:type="spellEnd"/>
      <w:r w:rsidRPr="00A75D99">
        <w:rPr>
          <w:rFonts w:ascii="Times New Roman" w:eastAsia="Times New Roman" w:hAnsi="Times New Roman" w:cs="Times New Roman"/>
          <w:color w:val="000000" w:themeColor="text1"/>
          <w:sz w:val="24"/>
          <w:szCs w:val="24"/>
          <w:lang w:val="de-AT"/>
        </w:rPr>
        <w:t xml:space="preserve"> J </w:t>
      </w:r>
      <w:proofErr w:type="spellStart"/>
      <w:r w:rsidRPr="00A75D99">
        <w:rPr>
          <w:rFonts w:ascii="Times New Roman" w:eastAsia="Times New Roman" w:hAnsi="Times New Roman" w:cs="Times New Roman"/>
          <w:color w:val="000000" w:themeColor="text1"/>
          <w:sz w:val="24"/>
          <w:szCs w:val="24"/>
          <w:lang w:val="de-AT"/>
        </w:rPr>
        <w:t>Crit</w:t>
      </w:r>
      <w:proofErr w:type="spellEnd"/>
      <w:r w:rsidRPr="00A75D99">
        <w:rPr>
          <w:rFonts w:ascii="Times New Roman" w:eastAsia="Times New Roman" w:hAnsi="Times New Roman" w:cs="Times New Roman"/>
          <w:color w:val="000000" w:themeColor="text1"/>
          <w:sz w:val="24"/>
          <w:szCs w:val="24"/>
          <w:lang w:val="de-AT"/>
        </w:rPr>
        <w:t xml:space="preserve"> </w:t>
      </w:r>
      <w:proofErr w:type="spellStart"/>
      <w:r w:rsidRPr="00A75D99">
        <w:rPr>
          <w:rFonts w:ascii="Times New Roman" w:eastAsia="Times New Roman" w:hAnsi="Times New Roman" w:cs="Times New Roman"/>
          <w:color w:val="000000" w:themeColor="text1"/>
          <w:sz w:val="24"/>
          <w:szCs w:val="24"/>
          <w:lang w:val="de-AT"/>
        </w:rPr>
        <w:t>Illn</w:t>
      </w:r>
      <w:proofErr w:type="spellEnd"/>
      <w:r w:rsidRPr="00A75D99">
        <w:rPr>
          <w:rFonts w:ascii="Times New Roman" w:eastAsia="Times New Roman" w:hAnsi="Times New Roman" w:cs="Times New Roman"/>
          <w:color w:val="000000" w:themeColor="text1"/>
          <w:sz w:val="24"/>
          <w:szCs w:val="24"/>
          <w:lang w:val="de-AT"/>
        </w:rPr>
        <w:t xml:space="preserve"> </w:t>
      </w:r>
      <w:proofErr w:type="spellStart"/>
      <w:r w:rsidRPr="00A75D99">
        <w:rPr>
          <w:rFonts w:ascii="Times New Roman" w:eastAsia="Times New Roman" w:hAnsi="Times New Roman" w:cs="Times New Roman"/>
          <w:color w:val="000000" w:themeColor="text1"/>
          <w:sz w:val="24"/>
          <w:szCs w:val="24"/>
          <w:lang w:val="de-AT"/>
        </w:rPr>
        <w:t>Inj</w:t>
      </w:r>
      <w:proofErr w:type="spellEnd"/>
      <w:r w:rsidRPr="00A75D99">
        <w:rPr>
          <w:rFonts w:ascii="Times New Roman" w:eastAsia="Times New Roman" w:hAnsi="Times New Roman" w:cs="Times New Roman"/>
          <w:color w:val="000000" w:themeColor="text1"/>
          <w:sz w:val="24"/>
          <w:szCs w:val="24"/>
          <w:lang w:val="de-AT"/>
        </w:rPr>
        <w:t xml:space="preserve"> </w:t>
      </w:r>
      <w:proofErr w:type="spellStart"/>
      <w:r w:rsidRPr="00A75D99">
        <w:rPr>
          <w:rFonts w:ascii="Times New Roman" w:eastAsia="Times New Roman" w:hAnsi="Times New Roman" w:cs="Times New Roman"/>
          <w:color w:val="000000" w:themeColor="text1"/>
          <w:sz w:val="24"/>
          <w:szCs w:val="24"/>
          <w:lang w:val="de-AT"/>
        </w:rPr>
        <w:t>Sci</w:t>
      </w:r>
      <w:proofErr w:type="spellEnd"/>
      <w:r w:rsidRPr="00A75D99">
        <w:rPr>
          <w:rFonts w:ascii="Times New Roman" w:eastAsia="Times New Roman" w:hAnsi="Times New Roman" w:cs="Times New Roman"/>
          <w:color w:val="000000" w:themeColor="text1"/>
          <w:sz w:val="24"/>
          <w:szCs w:val="24"/>
          <w:lang w:val="de-AT"/>
        </w:rPr>
        <w:t xml:space="preserve"> 2 108-13.</w:t>
      </w:r>
    </w:p>
    <w:p w14:paraId="4D6C6944" w14:textId="77777777" w:rsidR="00E761D3" w:rsidRPr="00A75D99" w:rsidRDefault="00E761D3" w:rsidP="00715E8F">
      <w:pPr>
        <w:spacing w:after="0"/>
        <w:jc w:val="both"/>
        <w:rPr>
          <w:rFonts w:ascii="Times New Roman" w:eastAsia="Times New Roman" w:hAnsi="Times New Roman" w:cs="Times New Roman"/>
          <w:color w:val="000000" w:themeColor="text1"/>
          <w:sz w:val="24"/>
          <w:szCs w:val="24"/>
          <w:lang w:val="de-AT"/>
        </w:rPr>
      </w:pPr>
    </w:p>
    <w:p w14:paraId="063B52A0" w14:textId="045F9423" w:rsidR="00715E8F" w:rsidRDefault="00E761D3" w:rsidP="00715E8F">
      <w:pPr>
        <w:spacing w:after="0"/>
        <w:jc w:val="both"/>
        <w:rPr>
          <w:rFonts w:ascii="Times New Roman" w:eastAsia="Times New Roman" w:hAnsi="Times New Roman" w:cs="Times New Roman"/>
          <w:color w:val="000000" w:themeColor="text1"/>
          <w:sz w:val="24"/>
          <w:szCs w:val="24"/>
        </w:rPr>
      </w:pPr>
      <w:r w:rsidRPr="00A75D99">
        <w:rPr>
          <w:rFonts w:ascii="Times New Roman" w:eastAsia="Times New Roman" w:hAnsi="Times New Roman" w:cs="Times New Roman"/>
          <w:color w:val="000000" w:themeColor="text1"/>
          <w:sz w:val="24"/>
          <w:szCs w:val="24"/>
          <w:lang w:val="de-AT"/>
        </w:rPr>
        <w:t xml:space="preserve">Sauer H, </w:t>
      </w:r>
      <w:proofErr w:type="spellStart"/>
      <w:r w:rsidRPr="00A75D99">
        <w:rPr>
          <w:rFonts w:ascii="Times New Roman" w:eastAsia="Times New Roman" w:hAnsi="Times New Roman" w:cs="Times New Roman"/>
          <w:color w:val="000000" w:themeColor="text1"/>
          <w:sz w:val="24"/>
          <w:szCs w:val="24"/>
          <w:lang w:val="de-AT"/>
        </w:rPr>
        <w:t>Gruenzinger</w:t>
      </w:r>
      <w:proofErr w:type="spellEnd"/>
      <w:r w:rsidRPr="00A75D99">
        <w:rPr>
          <w:rFonts w:ascii="Times New Roman" w:eastAsia="Times New Roman" w:hAnsi="Times New Roman" w:cs="Times New Roman"/>
          <w:color w:val="000000" w:themeColor="text1"/>
          <w:sz w:val="24"/>
          <w:szCs w:val="24"/>
          <w:lang w:val="de-AT"/>
        </w:rPr>
        <w:t xml:space="preserve"> L, Pfeifer J, </w:t>
      </w:r>
      <w:r w:rsidR="00797940" w:rsidRPr="00A75D99">
        <w:rPr>
          <w:rFonts w:ascii="Times New Roman" w:eastAsia="Times New Roman" w:hAnsi="Times New Roman" w:cs="Times New Roman"/>
          <w:color w:val="000000" w:themeColor="text1"/>
          <w:sz w:val="24"/>
          <w:szCs w:val="24"/>
          <w:lang w:val="de-AT"/>
        </w:rPr>
        <w:t xml:space="preserve">et al. </w:t>
      </w:r>
      <w:r w:rsidR="00797940" w:rsidRPr="003E2691">
        <w:rPr>
          <w:rFonts w:ascii="Times New Roman" w:eastAsia="Times New Roman" w:hAnsi="Times New Roman" w:cs="Times New Roman"/>
          <w:color w:val="000000" w:themeColor="text1"/>
          <w:sz w:val="24"/>
          <w:szCs w:val="24"/>
        </w:rPr>
        <w:t xml:space="preserve">(2019) </w:t>
      </w:r>
      <w:r w:rsidRPr="003E2691">
        <w:rPr>
          <w:rFonts w:ascii="Times New Roman" w:eastAsia="Times New Roman" w:hAnsi="Times New Roman" w:cs="Times New Roman"/>
          <w:color w:val="000000" w:themeColor="text1"/>
          <w:sz w:val="24"/>
          <w:szCs w:val="24"/>
        </w:rPr>
        <w:t>Propofol versus 4-hydroxybutyric acid in pediatric cardiac catheterizations Open Med</w:t>
      </w:r>
      <w:r w:rsidR="000C7CF5" w:rsidRPr="003E2691">
        <w:rPr>
          <w:rFonts w:ascii="Times New Roman" w:eastAsia="Times New Roman" w:hAnsi="Times New Roman" w:cs="Times New Roman"/>
          <w:color w:val="000000" w:themeColor="text1"/>
          <w:sz w:val="24"/>
          <w:szCs w:val="24"/>
        </w:rPr>
        <w:t xml:space="preserve"> J</w:t>
      </w:r>
      <w:r w:rsidR="00826DA1" w:rsidRPr="003E2691">
        <w:rPr>
          <w:rFonts w:ascii="Times New Roman" w:eastAsia="Times New Roman" w:hAnsi="Times New Roman" w:cs="Times New Roman"/>
          <w:color w:val="000000" w:themeColor="text1"/>
          <w:sz w:val="24"/>
          <w:szCs w:val="24"/>
        </w:rPr>
        <w:t xml:space="preserve"> </w:t>
      </w:r>
      <w:r w:rsidRPr="003E2691">
        <w:rPr>
          <w:rFonts w:ascii="Times New Roman" w:eastAsia="Times New Roman" w:hAnsi="Times New Roman" w:cs="Times New Roman"/>
          <w:color w:val="000000" w:themeColor="text1"/>
          <w:sz w:val="24"/>
          <w:szCs w:val="24"/>
        </w:rPr>
        <w:t>14</w:t>
      </w:r>
      <w:r w:rsidR="00826DA1" w:rsidRPr="003E2691">
        <w:rPr>
          <w:rFonts w:ascii="Times New Roman" w:eastAsia="Times New Roman" w:hAnsi="Times New Roman" w:cs="Times New Roman"/>
          <w:color w:val="000000" w:themeColor="text1"/>
          <w:sz w:val="24"/>
          <w:szCs w:val="24"/>
        </w:rPr>
        <w:t>,</w:t>
      </w:r>
      <w:r w:rsidRPr="003E2691">
        <w:rPr>
          <w:rFonts w:ascii="Times New Roman" w:eastAsia="Times New Roman" w:hAnsi="Times New Roman" w:cs="Times New Roman"/>
          <w:color w:val="000000" w:themeColor="text1"/>
          <w:sz w:val="24"/>
          <w:szCs w:val="24"/>
        </w:rPr>
        <w:t xml:space="preserve"> 416-425</w:t>
      </w:r>
      <w:r w:rsidR="00826DA1" w:rsidRPr="003E2691">
        <w:rPr>
          <w:rFonts w:ascii="Times New Roman" w:eastAsia="Times New Roman" w:hAnsi="Times New Roman" w:cs="Times New Roman"/>
          <w:color w:val="000000" w:themeColor="text1"/>
          <w:sz w:val="24"/>
          <w:szCs w:val="24"/>
        </w:rPr>
        <w:t xml:space="preserve"> </w:t>
      </w:r>
    </w:p>
    <w:p w14:paraId="09A158CC" w14:textId="77777777" w:rsidR="00624186" w:rsidRPr="003E2691" w:rsidRDefault="00624186" w:rsidP="00715E8F">
      <w:pPr>
        <w:spacing w:after="0"/>
        <w:jc w:val="both"/>
        <w:rPr>
          <w:rFonts w:ascii="Times New Roman" w:eastAsia="Times New Roman" w:hAnsi="Times New Roman" w:cs="Times New Roman"/>
          <w:color w:val="000000" w:themeColor="text1"/>
          <w:sz w:val="24"/>
          <w:szCs w:val="24"/>
        </w:rPr>
      </w:pPr>
    </w:p>
    <w:p w14:paraId="4EBA3A9D" w14:textId="77777777" w:rsidR="00FC1C78" w:rsidRPr="003E2691" w:rsidRDefault="00FC1C78" w:rsidP="00FC1C78">
      <w:pPr>
        <w:spacing w:after="0"/>
        <w:jc w:val="both"/>
        <w:rPr>
          <w:rFonts w:ascii="Times New Roman" w:eastAsia="Times New Roman" w:hAnsi="Times New Roman" w:cs="Times New Roman"/>
          <w:sz w:val="24"/>
          <w:szCs w:val="24"/>
        </w:rPr>
      </w:pPr>
      <w:r w:rsidRPr="00242C68">
        <w:rPr>
          <w:rFonts w:ascii="Times New Roman" w:eastAsia="Times New Roman" w:hAnsi="Times New Roman" w:cs="Times New Roman"/>
          <w:sz w:val="24"/>
          <w:szCs w:val="24"/>
          <w:lang w:val="nl-BE"/>
        </w:rPr>
        <w:t xml:space="preserve">Schep LJ, Knudsen K, Slaughter RJ et al. </w:t>
      </w:r>
      <w:r w:rsidRPr="003E2691">
        <w:rPr>
          <w:rFonts w:ascii="Times New Roman" w:eastAsia="Times New Roman" w:hAnsi="Times New Roman" w:cs="Times New Roman"/>
          <w:sz w:val="24"/>
          <w:szCs w:val="24"/>
        </w:rPr>
        <w:t>(2012) The clinical toxicology of gamma-hydroxybutyrate, gamma-butyrolactone and 1,4-butanediol, 2012, Clin Toxicol 50, 458-470.</w:t>
      </w:r>
    </w:p>
    <w:p w14:paraId="602FCCCF" w14:textId="77777777" w:rsidR="00FC1C78" w:rsidRPr="003E2691" w:rsidRDefault="00FC1C78" w:rsidP="00715E8F">
      <w:pPr>
        <w:spacing w:after="0"/>
        <w:jc w:val="both"/>
        <w:rPr>
          <w:rFonts w:ascii="Times New Roman" w:eastAsia="Times New Roman" w:hAnsi="Times New Roman" w:cs="Times New Roman"/>
          <w:color w:val="000000" w:themeColor="text1"/>
          <w:sz w:val="24"/>
          <w:szCs w:val="24"/>
        </w:rPr>
      </w:pPr>
    </w:p>
    <w:p w14:paraId="2A60DD03" w14:textId="638992D8" w:rsidR="00E761D3" w:rsidRPr="00624186" w:rsidRDefault="00FC1C78" w:rsidP="00715E8F">
      <w:pPr>
        <w:spacing w:after="0"/>
        <w:jc w:val="both"/>
        <w:rPr>
          <w:rFonts w:ascii="Times New Roman" w:eastAsia="Times New Roman" w:hAnsi="Times New Roman" w:cs="Times New Roman"/>
          <w:color w:val="000000" w:themeColor="text1"/>
          <w:sz w:val="24"/>
          <w:szCs w:val="24"/>
        </w:rPr>
      </w:pPr>
      <w:r w:rsidRPr="00F211C7">
        <w:rPr>
          <w:rFonts w:ascii="Times New Roman" w:eastAsia="Times New Roman" w:hAnsi="Times New Roman" w:cs="Times New Roman"/>
          <w:color w:val="000000" w:themeColor="text1"/>
          <w:sz w:val="24"/>
          <w:szCs w:val="24"/>
        </w:rPr>
        <w:lastRenderedPageBreak/>
        <w:t xml:space="preserve">Snead OC, Yu RK, </w:t>
      </w:r>
      <w:proofErr w:type="spellStart"/>
      <w:r w:rsidRPr="00F211C7">
        <w:rPr>
          <w:rFonts w:ascii="Times New Roman" w:eastAsia="Times New Roman" w:hAnsi="Times New Roman" w:cs="Times New Roman"/>
          <w:color w:val="000000" w:themeColor="text1"/>
          <w:sz w:val="24"/>
          <w:szCs w:val="24"/>
        </w:rPr>
        <w:t>Huttenlocher</w:t>
      </w:r>
      <w:proofErr w:type="spellEnd"/>
      <w:r w:rsidRPr="00F211C7">
        <w:rPr>
          <w:rFonts w:ascii="Times New Roman" w:eastAsia="Times New Roman" w:hAnsi="Times New Roman" w:cs="Times New Roman"/>
          <w:color w:val="000000" w:themeColor="text1"/>
          <w:sz w:val="24"/>
          <w:szCs w:val="24"/>
        </w:rPr>
        <w:t xml:space="preserve"> PR (1976) Gamma hydroxybutyrate: Correlation of serum and cerebrospinal fluid levels with electroencephalographic and behavioral effects. Neurology 26, 51-6.</w:t>
      </w:r>
    </w:p>
    <w:p w14:paraId="2CDD7AE6" w14:textId="77777777" w:rsidR="00715E8F" w:rsidRDefault="00715E8F" w:rsidP="00715E8F">
      <w:pPr>
        <w:spacing w:after="0"/>
        <w:jc w:val="both"/>
        <w:rPr>
          <w:rFonts w:ascii="Times New Roman" w:eastAsia="Times New Roman" w:hAnsi="Times New Roman" w:cs="Times New Roman"/>
          <w:color w:val="000000" w:themeColor="text1"/>
          <w:sz w:val="24"/>
          <w:szCs w:val="24"/>
        </w:rPr>
      </w:pPr>
      <w:proofErr w:type="spellStart"/>
      <w:r w:rsidRPr="00624186">
        <w:rPr>
          <w:rFonts w:ascii="Times New Roman" w:eastAsia="Times New Roman" w:hAnsi="Times New Roman" w:cs="Times New Roman"/>
          <w:color w:val="000000" w:themeColor="text1"/>
          <w:sz w:val="24"/>
          <w:szCs w:val="24"/>
        </w:rPr>
        <w:t>Somsanit</w:t>
      </w:r>
      <w:proofErr w:type="spellEnd"/>
      <w:r w:rsidRPr="00624186">
        <w:rPr>
          <w:rFonts w:ascii="Times New Roman" w:eastAsia="Times New Roman" w:hAnsi="Times New Roman" w:cs="Times New Roman"/>
          <w:color w:val="000000" w:themeColor="text1"/>
          <w:sz w:val="24"/>
          <w:szCs w:val="24"/>
        </w:rPr>
        <w:t xml:space="preserve">®, </w:t>
      </w:r>
      <w:proofErr w:type="spellStart"/>
      <w:r w:rsidRPr="00624186">
        <w:rPr>
          <w:rFonts w:ascii="Times New Roman" w:eastAsia="Times New Roman" w:hAnsi="Times New Roman" w:cs="Times New Roman"/>
          <w:color w:val="000000" w:themeColor="text1"/>
          <w:sz w:val="24"/>
          <w:szCs w:val="24"/>
        </w:rPr>
        <w:t>Bensheim</w:t>
      </w:r>
      <w:proofErr w:type="spellEnd"/>
      <w:r w:rsidRPr="00624186">
        <w:rPr>
          <w:rFonts w:ascii="Times New Roman" w:eastAsia="Times New Roman" w:hAnsi="Times New Roman" w:cs="Times New Roman"/>
          <w:color w:val="000000" w:themeColor="text1"/>
          <w:sz w:val="24"/>
          <w:szCs w:val="24"/>
        </w:rPr>
        <w:t xml:space="preserve">, Germany, </w:t>
      </w:r>
      <w:r w:rsidRPr="00624186">
        <w:rPr>
          <w:rFonts w:ascii="Times New Roman" w:eastAsia="Times New Roman" w:hAnsi="Times New Roman" w:cs="Times New Roman"/>
          <w:sz w:val="24"/>
          <w:szCs w:val="24"/>
        </w:rPr>
        <w:t>Koehler-</w:t>
      </w:r>
      <w:proofErr w:type="spellStart"/>
      <w:r w:rsidRPr="00624186">
        <w:rPr>
          <w:rFonts w:ascii="Times New Roman" w:eastAsia="Times New Roman" w:hAnsi="Times New Roman" w:cs="Times New Roman"/>
          <w:color w:val="000000" w:themeColor="text1"/>
          <w:sz w:val="24"/>
          <w:szCs w:val="24"/>
        </w:rPr>
        <w:t>Chemie</w:t>
      </w:r>
      <w:proofErr w:type="spellEnd"/>
      <w:r w:rsidRPr="00624186">
        <w:rPr>
          <w:rFonts w:ascii="Times New Roman" w:eastAsia="Times New Roman" w:hAnsi="Times New Roman" w:cs="Times New Roman"/>
          <w:color w:val="000000" w:themeColor="text1"/>
          <w:sz w:val="24"/>
          <w:szCs w:val="24"/>
        </w:rPr>
        <w:t xml:space="preserve">, 2022. </w:t>
      </w:r>
    </w:p>
    <w:p w14:paraId="5AB698BB" w14:textId="3E635652" w:rsidR="008A459D" w:rsidRPr="008A459D" w:rsidRDefault="008A459D" w:rsidP="008A459D">
      <w:pPr>
        <w:spacing w:after="0"/>
        <w:jc w:val="both"/>
        <w:rPr>
          <w:rFonts w:ascii="Times New Roman" w:eastAsia="Times New Roman" w:hAnsi="Times New Roman" w:cs="Times New Roman"/>
          <w:color w:val="000000" w:themeColor="text1"/>
          <w:sz w:val="24"/>
          <w:szCs w:val="24"/>
          <w:lang w:val="en-US"/>
        </w:rPr>
      </w:pPr>
      <w:r w:rsidRPr="008A459D">
        <w:rPr>
          <w:rFonts w:ascii="Times New Roman" w:eastAsia="Times New Roman" w:hAnsi="Times New Roman" w:cs="Times New Roman"/>
          <w:color w:val="000000" w:themeColor="text1"/>
          <w:sz w:val="24"/>
          <w:szCs w:val="24"/>
          <w:lang w:val="en-US"/>
        </w:rPr>
        <w:t>Tay E, Lo WKW, Murnion B.</w:t>
      </w:r>
      <w:r>
        <w:rPr>
          <w:rFonts w:ascii="Times New Roman" w:eastAsia="Times New Roman" w:hAnsi="Times New Roman" w:cs="Times New Roman"/>
          <w:color w:val="000000" w:themeColor="text1"/>
          <w:sz w:val="24"/>
          <w:szCs w:val="24"/>
          <w:lang w:val="en-US"/>
        </w:rPr>
        <w:t xml:space="preserve"> (2022)</w:t>
      </w:r>
      <w:r w:rsidRPr="008A459D">
        <w:rPr>
          <w:rFonts w:ascii="Times New Roman" w:eastAsia="Times New Roman" w:hAnsi="Times New Roman" w:cs="Times New Roman"/>
          <w:color w:val="000000" w:themeColor="text1"/>
          <w:sz w:val="24"/>
          <w:szCs w:val="24"/>
          <w:lang w:val="en-US"/>
        </w:rPr>
        <w:t xml:space="preserve"> Current Insights on the Impact of Gamma-Hydroxybutyrate (GHB) Abuse. </w:t>
      </w:r>
      <w:proofErr w:type="spellStart"/>
      <w:r w:rsidRPr="008A459D">
        <w:rPr>
          <w:rFonts w:ascii="Times New Roman" w:eastAsia="Times New Roman" w:hAnsi="Times New Roman" w:cs="Times New Roman"/>
          <w:color w:val="000000" w:themeColor="text1"/>
          <w:sz w:val="24"/>
          <w:szCs w:val="24"/>
          <w:lang w:val="en-US"/>
        </w:rPr>
        <w:t>Subst</w:t>
      </w:r>
      <w:proofErr w:type="spellEnd"/>
      <w:r w:rsidRPr="008A459D">
        <w:rPr>
          <w:rFonts w:ascii="Times New Roman" w:eastAsia="Times New Roman" w:hAnsi="Times New Roman" w:cs="Times New Roman"/>
          <w:color w:val="000000" w:themeColor="text1"/>
          <w:sz w:val="24"/>
          <w:szCs w:val="24"/>
          <w:lang w:val="en-US"/>
        </w:rPr>
        <w:t xml:space="preserve"> Abuse </w:t>
      </w:r>
      <w:proofErr w:type="spellStart"/>
      <w:r w:rsidRPr="008A459D">
        <w:rPr>
          <w:rFonts w:ascii="Times New Roman" w:eastAsia="Times New Roman" w:hAnsi="Times New Roman" w:cs="Times New Roman"/>
          <w:color w:val="000000" w:themeColor="text1"/>
          <w:sz w:val="24"/>
          <w:szCs w:val="24"/>
          <w:lang w:val="en-US"/>
        </w:rPr>
        <w:t>Rehabil</w:t>
      </w:r>
      <w:proofErr w:type="spellEnd"/>
      <w:r>
        <w:rPr>
          <w:rFonts w:ascii="Times New Roman" w:eastAsia="Times New Roman" w:hAnsi="Times New Roman" w:cs="Times New Roman"/>
          <w:color w:val="000000" w:themeColor="text1"/>
          <w:sz w:val="24"/>
          <w:szCs w:val="24"/>
          <w:lang w:val="en-US"/>
        </w:rPr>
        <w:t xml:space="preserve"> </w:t>
      </w:r>
      <w:r w:rsidRPr="008A459D">
        <w:rPr>
          <w:rFonts w:ascii="Times New Roman" w:eastAsia="Times New Roman" w:hAnsi="Times New Roman" w:cs="Times New Roman"/>
          <w:color w:val="000000" w:themeColor="text1"/>
          <w:sz w:val="24"/>
          <w:szCs w:val="24"/>
          <w:lang w:val="en-US"/>
        </w:rPr>
        <w:t>13</w:t>
      </w:r>
      <w:r>
        <w:rPr>
          <w:rFonts w:ascii="Times New Roman" w:eastAsia="Times New Roman" w:hAnsi="Times New Roman" w:cs="Times New Roman"/>
          <w:color w:val="000000" w:themeColor="text1"/>
          <w:sz w:val="24"/>
          <w:szCs w:val="24"/>
          <w:lang w:val="en-US"/>
        </w:rPr>
        <w:t xml:space="preserve">, </w:t>
      </w:r>
      <w:r w:rsidRPr="008A459D">
        <w:rPr>
          <w:rFonts w:ascii="Times New Roman" w:eastAsia="Times New Roman" w:hAnsi="Times New Roman" w:cs="Times New Roman"/>
          <w:color w:val="000000" w:themeColor="text1"/>
          <w:sz w:val="24"/>
          <w:szCs w:val="24"/>
          <w:lang w:val="en-US"/>
        </w:rPr>
        <w:t xml:space="preserve">13-23. </w:t>
      </w:r>
    </w:p>
    <w:p w14:paraId="67211BDE" w14:textId="77777777" w:rsidR="008A459D" w:rsidRPr="00624186" w:rsidRDefault="008A459D" w:rsidP="00715E8F">
      <w:pPr>
        <w:spacing w:after="0"/>
        <w:jc w:val="both"/>
        <w:rPr>
          <w:rFonts w:ascii="Times New Roman" w:eastAsia="Times New Roman" w:hAnsi="Times New Roman" w:cs="Times New Roman"/>
          <w:color w:val="000000" w:themeColor="text1"/>
          <w:sz w:val="24"/>
          <w:szCs w:val="24"/>
        </w:rPr>
      </w:pPr>
    </w:p>
    <w:p w14:paraId="47C09AED" w14:textId="77777777" w:rsidR="00715E8F" w:rsidRPr="00624186" w:rsidRDefault="00715E8F" w:rsidP="00715E8F">
      <w:pPr>
        <w:spacing w:after="0"/>
        <w:jc w:val="both"/>
        <w:rPr>
          <w:rFonts w:ascii="Times New Roman" w:eastAsia="Times New Roman" w:hAnsi="Times New Roman" w:cs="Times New Roman"/>
          <w:color w:val="000000" w:themeColor="text1"/>
          <w:sz w:val="24"/>
          <w:szCs w:val="24"/>
        </w:rPr>
      </w:pPr>
    </w:p>
    <w:p w14:paraId="19F700B1" w14:textId="37D92F1F" w:rsidR="001159E1" w:rsidRPr="00E108A0" w:rsidRDefault="001159E1" w:rsidP="001159E1">
      <w:pPr>
        <w:spacing w:after="0"/>
        <w:jc w:val="both"/>
        <w:rPr>
          <w:rFonts w:ascii="Times New Roman" w:eastAsia="Times New Roman" w:hAnsi="Times New Roman" w:cs="Times New Roman"/>
          <w:color w:val="000000" w:themeColor="text1"/>
          <w:sz w:val="24"/>
          <w:szCs w:val="24"/>
          <w:lang w:val="nl-BE"/>
        </w:rPr>
      </w:pPr>
      <w:r w:rsidRPr="00F211C7">
        <w:rPr>
          <w:rFonts w:ascii="Times New Roman" w:eastAsia="Times New Roman" w:hAnsi="Times New Roman" w:cs="Times New Roman"/>
          <w:color w:val="000000" w:themeColor="text1"/>
          <w:sz w:val="24"/>
          <w:szCs w:val="24"/>
          <w:lang w:val="en-US"/>
        </w:rPr>
        <w:t xml:space="preserve">Van </w:t>
      </w:r>
      <w:proofErr w:type="spellStart"/>
      <w:r w:rsidRPr="00F211C7">
        <w:rPr>
          <w:rFonts w:ascii="Times New Roman" w:eastAsia="Times New Roman" w:hAnsi="Times New Roman" w:cs="Times New Roman"/>
          <w:color w:val="000000" w:themeColor="text1"/>
          <w:sz w:val="24"/>
          <w:szCs w:val="24"/>
          <w:lang w:val="en-US"/>
        </w:rPr>
        <w:t>Sassenbroeck</w:t>
      </w:r>
      <w:proofErr w:type="spellEnd"/>
      <w:r w:rsidRPr="00F211C7">
        <w:rPr>
          <w:rFonts w:ascii="Times New Roman" w:eastAsia="Times New Roman" w:hAnsi="Times New Roman" w:cs="Times New Roman"/>
          <w:color w:val="000000" w:themeColor="text1"/>
          <w:sz w:val="24"/>
          <w:szCs w:val="24"/>
          <w:lang w:val="en-US"/>
        </w:rPr>
        <w:t xml:space="preserve"> D (2003) Pharmacokinetic-pharmacodynamic modeling of the hypnotic effect of gamma-hydroxybutyrate. </w:t>
      </w:r>
      <w:r w:rsidRPr="00F211C7">
        <w:rPr>
          <w:rFonts w:ascii="Times New Roman" w:eastAsia="Times New Roman" w:hAnsi="Times New Roman" w:cs="Times New Roman"/>
          <w:color w:val="000000" w:themeColor="text1"/>
          <w:sz w:val="24"/>
          <w:szCs w:val="24"/>
          <w:lang w:val="nl-BE"/>
        </w:rPr>
        <w:t>PhD thesis, Ghent University. pp. 16-22.</w:t>
      </w:r>
    </w:p>
    <w:p w14:paraId="68584D46" w14:textId="77777777" w:rsidR="001159E1" w:rsidRPr="00242C68" w:rsidRDefault="001159E1" w:rsidP="00715E8F">
      <w:pPr>
        <w:spacing w:after="0"/>
        <w:jc w:val="both"/>
        <w:rPr>
          <w:rFonts w:ascii="Times New Roman" w:eastAsia="Times New Roman" w:hAnsi="Times New Roman" w:cs="Times New Roman"/>
          <w:color w:val="000000" w:themeColor="text1"/>
          <w:sz w:val="24"/>
          <w:szCs w:val="24"/>
          <w:lang w:val="nl-BE"/>
        </w:rPr>
      </w:pPr>
    </w:p>
    <w:p w14:paraId="18FCAA88" w14:textId="77777777" w:rsidR="00715E8F" w:rsidRPr="00242C68" w:rsidRDefault="00715E8F" w:rsidP="00715E8F">
      <w:pPr>
        <w:spacing w:after="0"/>
        <w:jc w:val="both"/>
        <w:rPr>
          <w:rFonts w:ascii="Times New Roman" w:eastAsia="Times New Roman" w:hAnsi="Times New Roman" w:cs="Times New Roman"/>
          <w:sz w:val="24"/>
          <w:szCs w:val="24"/>
          <w:lang w:val="nl-BE"/>
        </w:rPr>
      </w:pPr>
    </w:p>
    <w:p w14:paraId="4EBD653F" w14:textId="00223B09" w:rsidR="00201AB8" w:rsidRPr="003E2691" w:rsidRDefault="00201AB8" w:rsidP="00715E8F">
      <w:pPr>
        <w:spacing w:after="0"/>
        <w:jc w:val="both"/>
        <w:rPr>
          <w:rFonts w:ascii="Times New Roman" w:eastAsia="Times New Roman" w:hAnsi="Times New Roman" w:cs="Times New Roman"/>
          <w:sz w:val="24"/>
          <w:szCs w:val="24"/>
        </w:rPr>
      </w:pPr>
      <w:r w:rsidRPr="00242C68">
        <w:rPr>
          <w:rFonts w:ascii="Times New Roman" w:eastAsia="Times New Roman" w:hAnsi="Times New Roman" w:cs="Times New Roman"/>
          <w:sz w:val="24"/>
          <w:szCs w:val="24"/>
          <w:lang w:val="nl-BE"/>
        </w:rPr>
        <w:t>Van Sassenbroeck DK, De Paepe P, Belpaire FM et al</w:t>
      </w:r>
      <w:r w:rsidR="005C71B8" w:rsidRPr="00242C68">
        <w:rPr>
          <w:rFonts w:ascii="Times New Roman" w:eastAsia="Times New Roman" w:hAnsi="Times New Roman" w:cs="Times New Roman"/>
          <w:sz w:val="24"/>
          <w:szCs w:val="24"/>
          <w:lang w:val="nl-BE"/>
        </w:rPr>
        <w:t xml:space="preserve"> (2002)</w:t>
      </w:r>
      <w:r w:rsidRPr="00242C68">
        <w:rPr>
          <w:rFonts w:ascii="Times New Roman" w:eastAsia="Times New Roman" w:hAnsi="Times New Roman" w:cs="Times New Roman"/>
          <w:sz w:val="24"/>
          <w:szCs w:val="24"/>
          <w:lang w:val="nl-BE"/>
        </w:rPr>
        <w:t xml:space="preserve">. </w:t>
      </w:r>
      <w:r w:rsidRPr="003E2691">
        <w:rPr>
          <w:rFonts w:ascii="Times New Roman" w:eastAsia="Times New Roman" w:hAnsi="Times New Roman" w:cs="Times New Roman"/>
          <w:sz w:val="24"/>
          <w:szCs w:val="24"/>
        </w:rPr>
        <w:t>Influence of hypovolemia on the pharmacokinetics and electroencephalographic effect of gamma-hydroxybutyrate in the rat. Anesthesiology</w:t>
      </w:r>
      <w:r w:rsidR="00394E1E" w:rsidRPr="003E2691">
        <w:rPr>
          <w:rFonts w:ascii="Times New Roman" w:eastAsia="Times New Roman" w:hAnsi="Times New Roman" w:cs="Times New Roman"/>
          <w:sz w:val="24"/>
          <w:szCs w:val="24"/>
        </w:rPr>
        <w:t xml:space="preserve"> </w:t>
      </w:r>
      <w:r w:rsidRPr="003E2691">
        <w:rPr>
          <w:rFonts w:ascii="Times New Roman" w:eastAsia="Times New Roman" w:hAnsi="Times New Roman" w:cs="Times New Roman"/>
          <w:sz w:val="24"/>
          <w:szCs w:val="24"/>
        </w:rPr>
        <w:t>5</w:t>
      </w:r>
      <w:r w:rsidR="00394E1E" w:rsidRPr="003E2691">
        <w:rPr>
          <w:rFonts w:ascii="Times New Roman" w:eastAsia="Times New Roman" w:hAnsi="Times New Roman" w:cs="Times New Roman"/>
          <w:sz w:val="24"/>
          <w:szCs w:val="24"/>
        </w:rPr>
        <w:t xml:space="preserve">, </w:t>
      </w:r>
      <w:r w:rsidRPr="003E2691">
        <w:rPr>
          <w:rFonts w:ascii="Times New Roman" w:eastAsia="Times New Roman" w:hAnsi="Times New Roman" w:cs="Times New Roman"/>
          <w:sz w:val="24"/>
          <w:szCs w:val="24"/>
        </w:rPr>
        <w:t>218-</w:t>
      </w:r>
      <w:r w:rsidR="009C7D50" w:rsidRPr="003E2691">
        <w:rPr>
          <w:rFonts w:ascii="Times New Roman" w:eastAsia="Times New Roman" w:hAnsi="Times New Roman" w:cs="Times New Roman"/>
          <w:sz w:val="24"/>
          <w:szCs w:val="24"/>
        </w:rPr>
        <w:t>2</w:t>
      </w:r>
      <w:r w:rsidRPr="003E2691">
        <w:rPr>
          <w:rFonts w:ascii="Times New Roman" w:eastAsia="Times New Roman" w:hAnsi="Times New Roman" w:cs="Times New Roman"/>
          <w:sz w:val="24"/>
          <w:szCs w:val="24"/>
        </w:rPr>
        <w:t xml:space="preserve">26. </w:t>
      </w:r>
    </w:p>
    <w:p w14:paraId="70AF5912" w14:textId="77777777" w:rsidR="009A56F0" w:rsidRPr="003E2691" w:rsidRDefault="009A56F0" w:rsidP="00715E8F">
      <w:pPr>
        <w:spacing w:after="0"/>
        <w:jc w:val="both"/>
        <w:rPr>
          <w:rFonts w:ascii="Times New Roman" w:eastAsia="Times New Roman" w:hAnsi="Times New Roman" w:cs="Times New Roman"/>
          <w:sz w:val="24"/>
          <w:szCs w:val="24"/>
        </w:rPr>
      </w:pPr>
    </w:p>
    <w:p w14:paraId="3026EDA9" w14:textId="77777777" w:rsidR="00715E8F" w:rsidRPr="003E2691" w:rsidRDefault="00715E8F" w:rsidP="00715E8F">
      <w:pPr>
        <w:spacing w:after="0"/>
        <w:jc w:val="both"/>
        <w:rPr>
          <w:rFonts w:ascii="Times New Roman" w:eastAsia="Times New Roman" w:hAnsi="Times New Roman" w:cs="Times New Roman"/>
          <w:color w:val="2E2E2E"/>
          <w:sz w:val="24"/>
          <w:szCs w:val="24"/>
        </w:rPr>
      </w:pPr>
      <w:r w:rsidRPr="003E2691">
        <w:rPr>
          <w:rFonts w:ascii="Times New Roman" w:eastAsia="Times New Roman" w:hAnsi="Times New Roman" w:cs="Times New Roman"/>
          <w:color w:val="2E2E2E"/>
          <w:sz w:val="24"/>
          <w:szCs w:val="24"/>
        </w:rPr>
        <w:t>Witherspoon B, Ashby NE (2017) The use of mannitol and hypertonic saline therapies in patients with elevated intracranial pressure: A review of the evidence. Nurs Clin North Am 52, 249-60.</w:t>
      </w:r>
    </w:p>
    <w:p w14:paraId="60784675" w14:textId="77777777" w:rsidR="00715E8F" w:rsidRPr="003E2691" w:rsidRDefault="00715E8F" w:rsidP="00715E8F">
      <w:pPr>
        <w:spacing w:after="0"/>
        <w:jc w:val="both"/>
        <w:rPr>
          <w:rFonts w:ascii="Times New Roman" w:eastAsia="Times New Roman" w:hAnsi="Times New Roman" w:cs="Times New Roman"/>
          <w:color w:val="2E2E2E"/>
          <w:sz w:val="24"/>
          <w:szCs w:val="24"/>
        </w:rPr>
      </w:pPr>
    </w:p>
    <w:p w14:paraId="1F13B345" w14:textId="77777777" w:rsidR="009B4BCD" w:rsidRDefault="00715E8F" w:rsidP="00715E8F">
      <w:pPr>
        <w:spacing w:after="0"/>
        <w:jc w:val="both"/>
        <w:rPr>
          <w:rFonts w:ascii="Times New Roman" w:eastAsia="Times New Roman" w:hAnsi="Times New Roman" w:cs="Times New Roman"/>
          <w:color w:val="000000" w:themeColor="text1"/>
          <w:sz w:val="24"/>
          <w:szCs w:val="24"/>
        </w:rPr>
        <w:sectPr w:rsidR="009B4BCD" w:rsidSect="009E3EB6">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pPr>
      <w:proofErr w:type="spellStart"/>
      <w:r w:rsidRPr="003E2691">
        <w:rPr>
          <w:rFonts w:ascii="Times New Roman" w:eastAsia="Times New Roman" w:hAnsi="Times New Roman" w:cs="Times New Roman"/>
          <w:color w:val="000000" w:themeColor="text1"/>
          <w:sz w:val="24"/>
          <w:szCs w:val="24"/>
        </w:rPr>
        <w:t>Ysunkaya</w:t>
      </w:r>
      <w:proofErr w:type="spellEnd"/>
      <w:r w:rsidRPr="003E2691">
        <w:rPr>
          <w:rFonts w:ascii="Times New Roman" w:eastAsia="Times New Roman" w:hAnsi="Times New Roman" w:cs="Times New Roman"/>
          <w:color w:val="000000" w:themeColor="text1"/>
          <w:sz w:val="24"/>
          <w:szCs w:val="24"/>
        </w:rPr>
        <w:t xml:space="preserve"> A, Üstün M, </w:t>
      </w:r>
      <w:proofErr w:type="spellStart"/>
      <w:r w:rsidRPr="003E2691">
        <w:rPr>
          <w:rFonts w:ascii="Times New Roman" w:eastAsia="Times New Roman" w:hAnsi="Times New Roman" w:cs="Times New Roman"/>
          <w:color w:val="000000" w:themeColor="text1"/>
          <w:sz w:val="24"/>
          <w:szCs w:val="24"/>
        </w:rPr>
        <w:t>Bariskaner</w:t>
      </w:r>
      <w:proofErr w:type="spellEnd"/>
      <w:r w:rsidRPr="003E2691">
        <w:rPr>
          <w:rFonts w:ascii="Times New Roman" w:eastAsia="Times New Roman" w:hAnsi="Times New Roman" w:cs="Times New Roman"/>
          <w:color w:val="000000" w:themeColor="text1"/>
          <w:sz w:val="24"/>
          <w:szCs w:val="24"/>
        </w:rPr>
        <w:t xml:space="preserve"> H et al. (2004) Effect of gamma-</w:t>
      </w:r>
      <w:proofErr w:type="spellStart"/>
      <w:r w:rsidRPr="003E2691">
        <w:rPr>
          <w:rFonts w:ascii="Times New Roman" w:eastAsia="Times New Roman" w:hAnsi="Times New Roman" w:cs="Times New Roman"/>
          <w:color w:val="000000" w:themeColor="text1"/>
          <w:sz w:val="24"/>
          <w:szCs w:val="24"/>
        </w:rPr>
        <w:t>hydoxybutyric</w:t>
      </w:r>
      <w:proofErr w:type="spellEnd"/>
      <w:r w:rsidRPr="003E2691">
        <w:rPr>
          <w:rFonts w:ascii="Times New Roman" w:eastAsia="Times New Roman" w:hAnsi="Times New Roman" w:cs="Times New Roman"/>
          <w:color w:val="000000" w:themeColor="text1"/>
          <w:sz w:val="24"/>
          <w:szCs w:val="24"/>
        </w:rPr>
        <w:t xml:space="preserve"> acid on tissue NA</w:t>
      </w:r>
      <w:r w:rsidRPr="003E2691">
        <w:rPr>
          <w:rFonts w:ascii="Times New Roman" w:eastAsia="Times New Roman" w:hAnsi="Times New Roman" w:cs="Times New Roman"/>
          <w:color w:val="000000" w:themeColor="text1"/>
          <w:sz w:val="24"/>
          <w:szCs w:val="24"/>
          <w:vertAlign w:val="superscript"/>
        </w:rPr>
        <w:t>+</w:t>
      </w:r>
      <w:r w:rsidRPr="003E2691">
        <w:rPr>
          <w:rFonts w:ascii="Times New Roman" w:eastAsia="Times New Roman" w:hAnsi="Times New Roman" w:cs="Times New Roman"/>
          <w:color w:val="000000" w:themeColor="text1"/>
          <w:sz w:val="24"/>
          <w:szCs w:val="24"/>
        </w:rPr>
        <w:t>, K</w:t>
      </w:r>
      <w:r w:rsidRPr="003E2691">
        <w:rPr>
          <w:rFonts w:ascii="Times New Roman" w:eastAsia="Times New Roman" w:hAnsi="Times New Roman" w:cs="Times New Roman"/>
          <w:color w:val="000000" w:themeColor="text1"/>
          <w:sz w:val="24"/>
          <w:szCs w:val="24"/>
          <w:vertAlign w:val="superscript"/>
        </w:rPr>
        <w:t>+</w:t>
      </w:r>
      <w:r w:rsidRPr="003E2691">
        <w:rPr>
          <w:rFonts w:ascii="Times New Roman" w:eastAsia="Times New Roman" w:hAnsi="Times New Roman" w:cs="Times New Roman"/>
          <w:color w:val="000000" w:themeColor="text1"/>
          <w:sz w:val="24"/>
          <w:szCs w:val="24"/>
        </w:rPr>
        <w:t xml:space="preserve">, ATPase levels after experimental head trauma. Acta </w:t>
      </w:r>
      <w:proofErr w:type="spellStart"/>
      <w:r w:rsidRPr="003E2691">
        <w:rPr>
          <w:rFonts w:ascii="Times New Roman" w:eastAsia="Times New Roman" w:hAnsi="Times New Roman" w:cs="Times New Roman"/>
          <w:color w:val="000000" w:themeColor="text1"/>
          <w:sz w:val="24"/>
          <w:szCs w:val="24"/>
        </w:rPr>
        <w:t>Anesthesiol</w:t>
      </w:r>
      <w:proofErr w:type="spellEnd"/>
      <w:r w:rsidRPr="003E2691">
        <w:rPr>
          <w:rFonts w:ascii="Times New Roman" w:eastAsia="Times New Roman" w:hAnsi="Times New Roman" w:cs="Times New Roman"/>
          <w:color w:val="000000" w:themeColor="text1"/>
          <w:sz w:val="24"/>
          <w:szCs w:val="24"/>
        </w:rPr>
        <w:t xml:space="preserve"> Scand 48, 631-6.</w:t>
      </w:r>
    </w:p>
    <w:p w14:paraId="17AD6F5A" w14:textId="7FC250E5" w:rsidR="009B4BCD" w:rsidRPr="008D0150" w:rsidRDefault="009B4BCD" w:rsidP="009B4BCD">
      <w:pPr>
        <w:pStyle w:val="paragraph"/>
        <w:spacing w:before="0" w:beforeAutospacing="0" w:after="0" w:afterAutospacing="0"/>
        <w:textAlignment w:val="baseline"/>
      </w:pPr>
      <w:r w:rsidRPr="00EB3DF0">
        <w:rPr>
          <w:rStyle w:val="normaltextrun"/>
          <w:rFonts w:eastAsiaTheme="majorEastAsia"/>
          <w:b/>
          <w:bCs/>
          <w:lang w:val="en-GB"/>
        </w:rPr>
        <w:lastRenderedPageBreak/>
        <w:t>Table 1</w:t>
      </w:r>
      <w:r w:rsidRPr="00EB3DF0">
        <w:rPr>
          <w:rStyle w:val="normaltextrun"/>
          <w:rFonts w:eastAsiaTheme="majorEastAsia"/>
          <w:lang w:val="en-GB"/>
        </w:rPr>
        <w:t xml:space="preserve"> Systolic (SAP), mean (MAP) and diastolic (DAP) arterial pressure, heart rate (HR), respiratory rate (</w:t>
      </w:r>
      <w:proofErr w:type="spellStart"/>
      <w:r w:rsidRPr="00EB3DF0">
        <w:rPr>
          <w:rStyle w:val="normaltextrun"/>
          <w:rFonts w:eastAsiaTheme="majorEastAsia"/>
          <w:lang w:val="en-GB"/>
        </w:rPr>
        <w:t>f</w:t>
      </w:r>
      <w:r w:rsidRPr="008D0150">
        <w:rPr>
          <w:rStyle w:val="normaltextrun"/>
          <w:rFonts w:eastAsiaTheme="majorEastAsia"/>
          <w:vertAlign w:val="subscript"/>
          <w:lang w:val="en-GB"/>
        </w:rPr>
        <w:t>R</w:t>
      </w:r>
      <w:proofErr w:type="spellEnd"/>
      <w:r w:rsidRPr="00EB3DF0">
        <w:rPr>
          <w:rStyle w:val="normaltextrun"/>
          <w:rFonts w:eastAsiaTheme="majorEastAsia"/>
          <w:lang w:val="en-GB"/>
        </w:rPr>
        <w:t>), end-tidal carbon dioxide (P</w:t>
      </w:r>
      <w:r w:rsidRPr="00EB3DF0">
        <w:rPr>
          <w:rStyle w:val="normaltextrun"/>
          <w:rFonts w:eastAsiaTheme="majorEastAsia"/>
          <w:sz w:val="20"/>
          <w:szCs w:val="20"/>
          <w:lang w:val="en-GB"/>
        </w:rPr>
        <w:t>E</w:t>
      </w:r>
      <w:r w:rsidRPr="00EB3DF0">
        <w:t xml:space="preserve"> </w:t>
      </w:r>
      <w:r w:rsidRPr="00EB3DF0">
        <w:sym w:font="Symbol" w:char="F0A2"/>
      </w:r>
      <w:r w:rsidRPr="00EB3DF0">
        <w:rPr>
          <w:rStyle w:val="normaltextrun"/>
          <w:rFonts w:eastAsiaTheme="majorEastAsia"/>
          <w:lang w:val="en-GB"/>
        </w:rPr>
        <w:t>CO2), tidal volume (V</w:t>
      </w:r>
      <w:r w:rsidRPr="008D0150">
        <w:rPr>
          <w:rStyle w:val="normaltextrun"/>
          <w:rFonts w:eastAsiaTheme="majorEastAsia"/>
          <w:sz w:val="20"/>
          <w:szCs w:val="20"/>
          <w:lang w:val="en-GB"/>
        </w:rPr>
        <w:t>T</w:t>
      </w:r>
      <w:r w:rsidRPr="00EB3DF0">
        <w:rPr>
          <w:rStyle w:val="normaltextrun"/>
          <w:rFonts w:eastAsiaTheme="majorEastAsia"/>
          <w:lang w:val="en-GB"/>
        </w:rPr>
        <w:t xml:space="preserve">) and temperature (T) values in </w:t>
      </w:r>
      <w:r>
        <w:rPr>
          <w:rStyle w:val="normaltextrun"/>
          <w:rFonts w:eastAsiaTheme="majorEastAsia"/>
          <w:lang w:val="en-GB"/>
        </w:rPr>
        <w:t xml:space="preserve">six </w:t>
      </w:r>
      <w:r w:rsidRPr="00EB3DF0">
        <w:rPr>
          <w:rStyle w:val="normaltextrun"/>
          <w:rFonts w:eastAsiaTheme="majorEastAsia"/>
          <w:lang w:val="en-GB"/>
        </w:rPr>
        <w:t>pigs that were administered a single bolus of saline or GHB (250 mg kg</w:t>
      </w:r>
      <w:r w:rsidRPr="00EB3DF0">
        <w:rPr>
          <w:rStyle w:val="normaltextrun"/>
          <w:rFonts w:eastAsiaTheme="majorEastAsia"/>
          <w:vertAlign w:val="superscript"/>
          <w:lang w:val="en-GB"/>
        </w:rPr>
        <w:t>-1</w:t>
      </w:r>
      <w:r w:rsidRPr="00EB3DF0">
        <w:rPr>
          <w:rStyle w:val="normaltextrun"/>
          <w:rFonts w:eastAsiaTheme="majorEastAsia"/>
          <w:lang w:val="en-GB"/>
        </w:rPr>
        <w:t xml:space="preserve"> IV) during isoflurane anaesthesia (T0 = end of administration). All values were recorded at 5 minute intervals, and the relative change compared to baseline was calculated for all timepoints. Subsequently, the mean relative change was compared between treatments </w:t>
      </w:r>
      <w:r w:rsidRPr="00EB3DF0">
        <w:rPr>
          <w:lang w:val="en-GB"/>
        </w:rPr>
        <w:t xml:space="preserve">employing a separate mixed model </w:t>
      </w:r>
      <w:r>
        <w:rPr>
          <w:lang w:val="en-GB"/>
        </w:rPr>
        <w:t>analysis of variance</w:t>
      </w:r>
      <w:r w:rsidRPr="00EB3DF0">
        <w:rPr>
          <w:lang w:val="en-GB"/>
        </w:rPr>
        <w:t xml:space="preserve"> for each </w:t>
      </w:r>
      <w:r>
        <w:rPr>
          <w:lang w:val="en-GB"/>
        </w:rPr>
        <w:t>variable</w:t>
      </w:r>
      <w:r w:rsidRPr="00EB3DF0">
        <w:rPr>
          <w:lang w:val="en-GB"/>
        </w:rPr>
        <w:t xml:space="preserve">. </w:t>
      </w:r>
      <w:r w:rsidRPr="00EB3DF0">
        <w:rPr>
          <w:rStyle w:val="normaltextrun"/>
          <w:rFonts w:eastAsiaTheme="majorEastAsia"/>
          <w:lang w:val="en-GB"/>
        </w:rPr>
        <w:t xml:space="preserve">Positive values indicate an increase compared to baseline, and negative values indicate a decrease. In addition, values at a few selected time points are displayed as mean ± standard deviation but were not statistically compared between treatments. </w:t>
      </w:r>
      <w:r w:rsidRPr="00EB3DF0">
        <w:rPr>
          <w:rStyle w:val="eop"/>
          <w:rFonts w:eastAsiaTheme="majorEastAsia"/>
        </w:rPr>
        <w:t xml:space="preserve">The SAP, MAP and DAP present the primary outcomes for which the </w:t>
      </w:r>
      <w:r>
        <w:rPr>
          <w:rStyle w:val="eop"/>
          <w:rFonts w:eastAsiaTheme="majorEastAsia"/>
        </w:rPr>
        <w:t>sample size</w:t>
      </w:r>
      <w:r w:rsidR="000A4DD8">
        <w:rPr>
          <w:rStyle w:val="eop"/>
          <w:rFonts w:eastAsiaTheme="majorEastAsia"/>
        </w:rPr>
        <w:t xml:space="preserve"> </w:t>
      </w:r>
      <w:r w:rsidRPr="00EB3DF0">
        <w:rPr>
          <w:rStyle w:val="eop"/>
          <w:rFonts w:eastAsiaTheme="majorEastAsia"/>
        </w:rPr>
        <w:t xml:space="preserve">calculation was performed, other results present secondary outcomes. </w:t>
      </w:r>
      <w:r w:rsidRPr="008D0150">
        <w:rPr>
          <w:rStyle w:val="normaltextrun"/>
          <w:rFonts w:eastAsiaTheme="majorEastAsia"/>
          <w:i/>
          <w:iCs/>
          <w:lang w:val="en-GB"/>
        </w:rPr>
        <w:t>Significant differences (</w:t>
      </w:r>
      <w:r w:rsidRPr="004F2F36">
        <w:rPr>
          <w:rStyle w:val="normaltextrun"/>
          <w:rFonts w:eastAsiaTheme="majorEastAsia"/>
          <w:lang w:val="en-GB"/>
        </w:rPr>
        <w:t>p</w:t>
      </w:r>
      <w:r w:rsidRPr="008D0150">
        <w:rPr>
          <w:rStyle w:val="normaltextrun"/>
          <w:rFonts w:eastAsiaTheme="majorEastAsia"/>
          <w:i/>
          <w:iCs/>
          <w:lang w:val="en-GB"/>
        </w:rPr>
        <w:t xml:space="preserve"> &lt; 0.0025 after Bonferroni correction) in the mean relative changes are indicated with an *.</w:t>
      </w:r>
      <w:r w:rsidRPr="004F2F36">
        <w:rPr>
          <w:rStyle w:val="eop"/>
          <w:rFonts w:eastAsiaTheme="majorEastAsia"/>
        </w:rPr>
        <w:t> </w:t>
      </w:r>
      <w:r w:rsidRPr="004F2F36">
        <w:rPr>
          <w:i/>
          <w:iCs/>
        </w:rPr>
        <w:t>n</w:t>
      </w:r>
      <w:r>
        <w:t xml:space="preserve"> </w:t>
      </w:r>
      <w:r w:rsidRPr="008D0150">
        <w:rPr>
          <w:vertAlign w:val="superscript"/>
        </w:rPr>
        <w:t>ϯ</w:t>
      </w:r>
      <w:r>
        <w:t xml:space="preserve"> </w:t>
      </w:r>
      <w:r w:rsidRPr="008D0150">
        <w:t>=</w:t>
      </w:r>
      <w:r>
        <w:t xml:space="preserve"> </w:t>
      </w:r>
      <w:r w:rsidRPr="008D0150">
        <w:t>5 for this variable.</w:t>
      </w:r>
    </w:p>
    <w:p w14:paraId="2768A966" w14:textId="1C12362F" w:rsidR="00310D50" w:rsidRDefault="009B4BCD" w:rsidP="009B4BCD">
      <w:pPr>
        <w:pStyle w:val="paragraph"/>
        <w:spacing w:before="0" w:beforeAutospacing="0" w:after="0" w:afterAutospacing="0"/>
        <w:textAlignment w:val="baseline"/>
        <w:rPr>
          <w:rStyle w:val="normaltextrun"/>
          <w:rFonts w:eastAsiaTheme="majorEastAsia"/>
          <w:lang w:val="en-GB"/>
        </w:rPr>
      </w:pPr>
      <w:r w:rsidRPr="00EB3DF0">
        <w:rPr>
          <w:rStyle w:val="normaltextrun"/>
          <w:rFonts w:eastAsiaTheme="majorEastAsia"/>
          <w:lang w:val="en-GB"/>
        </w:rPr>
        <w:t xml:space="preserve"> </w:t>
      </w:r>
    </w:p>
    <w:p w14:paraId="01B573DB" w14:textId="77777777" w:rsidR="00310D50" w:rsidRDefault="00310D50">
      <w:pPr>
        <w:spacing w:line="259" w:lineRule="auto"/>
        <w:rPr>
          <w:rStyle w:val="normaltextrun"/>
          <w:rFonts w:ascii="Times New Roman" w:eastAsiaTheme="majorEastAsia" w:hAnsi="Times New Roman" w:cs="Times New Roman"/>
          <w:sz w:val="24"/>
          <w:szCs w:val="24"/>
        </w:rPr>
      </w:pPr>
      <w:r>
        <w:rPr>
          <w:rStyle w:val="normaltextrun"/>
          <w:rFonts w:eastAsiaTheme="majorEastAsia"/>
        </w:rPr>
        <w:br w:type="page"/>
      </w:r>
    </w:p>
    <w:tbl>
      <w:tblPr>
        <w:tblStyle w:val="Tabelraster"/>
        <w:tblW w:w="12982" w:type="dxa"/>
        <w:tblLayout w:type="fixed"/>
        <w:tblLook w:val="04A0" w:firstRow="1" w:lastRow="0" w:firstColumn="1" w:lastColumn="0" w:noHBand="0" w:noVBand="1"/>
      </w:tblPr>
      <w:tblGrid>
        <w:gridCol w:w="964"/>
        <w:gridCol w:w="1077"/>
        <w:gridCol w:w="1077"/>
        <w:gridCol w:w="897"/>
        <w:gridCol w:w="898"/>
        <w:gridCol w:w="898"/>
        <w:gridCol w:w="898"/>
        <w:gridCol w:w="897"/>
        <w:gridCol w:w="898"/>
        <w:gridCol w:w="898"/>
        <w:gridCol w:w="898"/>
        <w:gridCol w:w="898"/>
        <w:gridCol w:w="851"/>
        <w:gridCol w:w="933"/>
      </w:tblGrid>
      <w:tr w:rsidR="009E3EB6" w:rsidRPr="009B4BCD" w14:paraId="12B5A86A" w14:textId="77777777" w:rsidTr="005B5D90">
        <w:trPr>
          <w:trHeight w:val="1431"/>
        </w:trPr>
        <w:tc>
          <w:tcPr>
            <w:tcW w:w="964" w:type="dxa"/>
            <w:vMerge w:val="restart"/>
            <w:hideMark/>
          </w:tcPr>
          <w:p w14:paraId="75377023" w14:textId="503A66D5" w:rsidR="009B4BCD" w:rsidRPr="005B5D90" w:rsidRDefault="009B4BCD" w:rsidP="00306F7A">
            <w:pPr>
              <w:pStyle w:val="paragraph"/>
              <w:spacing w:before="0" w:beforeAutospacing="0" w:after="0" w:afterAutospacing="0"/>
              <w:textAlignment w:val="baseline"/>
              <w:rPr>
                <w:rFonts w:ascii="Arial" w:hAnsi="Arial" w:cs="Arial"/>
                <w:i/>
                <w:iCs/>
                <w:sz w:val="18"/>
                <w:szCs w:val="18"/>
              </w:rPr>
            </w:pPr>
            <w:r w:rsidRPr="005B5D90">
              <w:rPr>
                <w:rStyle w:val="normaltextrun"/>
                <w:rFonts w:ascii="Arial" w:eastAsiaTheme="majorEastAsia" w:hAnsi="Arial" w:cs="Arial"/>
                <w:sz w:val="18"/>
                <w:szCs w:val="18"/>
                <w:lang w:val="en-GB"/>
              </w:rPr>
              <w:lastRenderedPageBreak/>
              <w:t>Variable</w:t>
            </w:r>
          </w:p>
        </w:tc>
        <w:tc>
          <w:tcPr>
            <w:tcW w:w="1077" w:type="dxa"/>
            <w:vMerge w:val="restart"/>
            <w:hideMark/>
          </w:tcPr>
          <w:p w14:paraId="6AD5F6DB" w14:textId="77777777" w:rsidR="009B4BCD" w:rsidRPr="005B5D90" w:rsidRDefault="009B4BCD" w:rsidP="00306F7A">
            <w:pPr>
              <w:pStyle w:val="paragraph"/>
              <w:spacing w:before="0" w:beforeAutospacing="0" w:after="0" w:afterAutospacing="0"/>
              <w:textAlignment w:val="baseline"/>
              <w:rPr>
                <w:rFonts w:ascii="Arial" w:hAnsi="Arial" w:cs="Arial"/>
                <w:i/>
                <w:iCs/>
                <w:sz w:val="18"/>
                <w:szCs w:val="18"/>
              </w:rPr>
            </w:pPr>
            <w:r w:rsidRPr="005B5D90">
              <w:rPr>
                <w:rStyle w:val="normaltextrun"/>
                <w:rFonts w:ascii="Arial" w:eastAsiaTheme="majorEastAsia" w:hAnsi="Arial" w:cs="Arial"/>
                <w:sz w:val="18"/>
                <w:szCs w:val="18"/>
                <w:lang w:val="en-GB"/>
              </w:rPr>
              <w:t>Treatment</w:t>
            </w:r>
          </w:p>
        </w:tc>
        <w:tc>
          <w:tcPr>
            <w:tcW w:w="1077" w:type="dxa"/>
            <w:vMerge w:val="restart"/>
            <w:hideMark/>
          </w:tcPr>
          <w:p w14:paraId="2D6C3169" w14:textId="77777777" w:rsidR="009B4BCD" w:rsidRPr="005B5D90" w:rsidRDefault="009B4BCD" w:rsidP="00306F7A">
            <w:pPr>
              <w:pStyle w:val="paragraph"/>
              <w:textAlignment w:val="baseline"/>
              <w:rPr>
                <w:rFonts w:ascii="Arial" w:hAnsi="Arial" w:cs="Arial"/>
                <w:i/>
                <w:iCs/>
                <w:sz w:val="18"/>
                <w:szCs w:val="18"/>
              </w:rPr>
            </w:pPr>
            <w:r w:rsidRPr="005B5D90">
              <w:rPr>
                <w:rStyle w:val="normaltextrun"/>
                <w:rFonts w:ascii="Arial" w:eastAsiaTheme="majorEastAsia" w:hAnsi="Arial" w:cs="Arial"/>
                <w:sz w:val="18"/>
                <w:szCs w:val="18"/>
                <w:lang w:val="en-GB"/>
              </w:rPr>
              <w:t>Baseline</w:t>
            </w:r>
          </w:p>
        </w:tc>
        <w:tc>
          <w:tcPr>
            <w:tcW w:w="8080" w:type="dxa"/>
            <w:gridSpan w:val="9"/>
          </w:tcPr>
          <w:p w14:paraId="2AB05ABE" w14:textId="77777777" w:rsidR="009B4BCD" w:rsidRPr="005B5D90" w:rsidRDefault="009B4BCD" w:rsidP="00306F7A">
            <w:pPr>
              <w:pStyle w:val="paragraph"/>
              <w:spacing w:before="0" w:beforeAutospacing="0" w:after="0" w:afterAutospacing="0"/>
              <w:textAlignment w:val="baseline"/>
              <w:rPr>
                <w:rFonts w:ascii="Arial" w:hAnsi="Arial" w:cs="Arial"/>
                <w:i/>
                <w:iCs/>
                <w:sz w:val="18"/>
                <w:szCs w:val="18"/>
              </w:rPr>
            </w:pPr>
            <w:r w:rsidRPr="005B5D90">
              <w:rPr>
                <w:rStyle w:val="normaltextrun"/>
                <w:rFonts w:ascii="Arial" w:eastAsiaTheme="majorEastAsia" w:hAnsi="Arial" w:cs="Arial"/>
                <w:sz w:val="18"/>
                <w:szCs w:val="18"/>
                <w:lang w:val="en-GB"/>
              </w:rPr>
              <w:t>Selected timepoints (minutes)</w:t>
            </w:r>
          </w:p>
        </w:tc>
        <w:tc>
          <w:tcPr>
            <w:tcW w:w="851" w:type="dxa"/>
            <w:tcBorders>
              <w:bottom w:val="nil"/>
            </w:tcBorders>
          </w:tcPr>
          <w:p w14:paraId="73DD9437" w14:textId="14E85D87" w:rsidR="009B4BCD" w:rsidRPr="005B5D90" w:rsidRDefault="009B4BCD" w:rsidP="009B4BCD">
            <w:pPr>
              <w:pStyle w:val="paragraph"/>
              <w:spacing w:before="0" w:beforeAutospacing="0" w:after="0" w:afterAutospacing="0"/>
              <w:textAlignment w:val="baseline"/>
              <w:rPr>
                <w:rStyle w:val="normaltextrun"/>
                <w:rFonts w:ascii="Arial" w:eastAsiaTheme="majorEastAsia" w:hAnsi="Arial" w:cs="Arial"/>
                <w:sz w:val="18"/>
                <w:szCs w:val="18"/>
                <w:lang w:val="en-GB"/>
              </w:rPr>
            </w:pPr>
            <w:r w:rsidRPr="005B5D90">
              <w:rPr>
                <w:rStyle w:val="normaltextrun"/>
                <w:rFonts w:ascii="Arial" w:eastAsiaTheme="majorEastAsia" w:hAnsi="Arial" w:cs="Arial"/>
                <w:sz w:val="18"/>
                <w:szCs w:val="18"/>
                <w:lang w:val="en-GB"/>
              </w:rPr>
              <w:t xml:space="preserve">Mean relative change </w:t>
            </w:r>
          </w:p>
        </w:tc>
        <w:tc>
          <w:tcPr>
            <w:tcW w:w="933" w:type="dxa"/>
            <w:tcBorders>
              <w:bottom w:val="nil"/>
            </w:tcBorders>
          </w:tcPr>
          <w:p w14:paraId="168BF7FF" w14:textId="77777777" w:rsidR="009B4BCD" w:rsidRPr="005B5D90" w:rsidRDefault="009B4BCD" w:rsidP="00306F7A">
            <w:pPr>
              <w:pStyle w:val="paragraph"/>
              <w:spacing w:before="0" w:beforeAutospacing="0" w:after="0" w:afterAutospacing="0"/>
              <w:jc w:val="center"/>
              <w:textAlignment w:val="baseline"/>
              <w:rPr>
                <w:rStyle w:val="normaltextrun"/>
                <w:rFonts w:ascii="Arial" w:eastAsiaTheme="majorEastAsia" w:hAnsi="Arial" w:cs="Arial"/>
                <w:sz w:val="18"/>
                <w:szCs w:val="18"/>
                <w:lang w:val="en-GB"/>
              </w:rPr>
            </w:pPr>
            <w:r w:rsidRPr="005B5D90">
              <w:rPr>
                <w:rStyle w:val="normaltextrun"/>
                <w:rFonts w:ascii="Arial" w:eastAsiaTheme="majorEastAsia" w:hAnsi="Arial" w:cs="Arial"/>
                <w:sz w:val="18"/>
                <w:szCs w:val="18"/>
                <w:lang w:val="en-GB"/>
              </w:rPr>
              <w:t>p value</w:t>
            </w:r>
          </w:p>
        </w:tc>
      </w:tr>
      <w:tr w:rsidR="005B5D90" w:rsidRPr="009B4BCD" w14:paraId="156BA054" w14:textId="77777777" w:rsidTr="00310D50">
        <w:trPr>
          <w:trHeight w:val="20"/>
        </w:trPr>
        <w:tc>
          <w:tcPr>
            <w:tcW w:w="964" w:type="dxa"/>
            <w:vMerge/>
          </w:tcPr>
          <w:p w14:paraId="5E0A9584" w14:textId="77777777"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8"/>
                <w:szCs w:val="18"/>
                <w:lang w:val="en-GB"/>
              </w:rPr>
            </w:pPr>
          </w:p>
        </w:tc>
        <w:tc>
          <w:tcPr>
            <w:tcW w:w="1077" w:type="dxa"/>
            <w:vMerge/>
          </w:tcPr>
          <w:p w14:paraId="5716CCD5" w14:textId="77777777"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8"/>
                <w:szCs w:val="18"/>
                <w:lang w:val="en-GB"/>
              </w:rPr>
            </w:pPr>
          </w:p>
        </w:tc>
        <w:tc>
          <w:tcPr>
            <w:tcW w:w="1077" w:type="dxa"/>
            <w:vMerge/>
          </w:tcPr>
          <w:p w14:paraId="20BCE617" w14:textId="77777777"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8"/>
                <w:szCs w:val="18"/>
                <w:lang w:val="en-GB"/>
              </w:rPr>
            </w:pPr>
          </w:p>
        </w:tc>
        <w:tc>
          <w:tcPr>
            <w:tcW w:w="897" w:type="dxa"/>
          </w:tcPr>
          <w:p w14:paraId="09D3CA9D" w14:textId="77777777"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T0</w:t>
            </w:r>
          </w:p>
        </w:tc>
        <w:tc>
          <w:tcPr>
            <w:tcW w:w="898" w:type="dxa"/>
          </w:tcPr>
          <w:p w14:paraId="1D109CBD" w14:textId="77777777"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T15</w:t>
            </w:r>
          </w:p>
        </w:tc>
        <w:tc>
          <w:tcPr>
            <w:tcW w:w="898" w:type="dxa"/>
          </w:tcPr>
          <w:p w14:paraId="2159BEE0" w14:textId="77777777"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T30</w:t>
            </w:r>
          </w:p>
        </w:tc>
        <w:tc>
          <w:tcPr>
            <w:tcW w:w="898" w:type="dxa"/>
          </w:tcPr>
          <w:p w14:paraId="0AFC6468" w14:textId="77777777"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T45</w:t>
            </w:r>
          </w:p>
        </w:tc>
        <w:tc>
          <w:tcPr>
            <w:tcW w:w="897" w:type="dxa"/>
          </w:tcPr>
          <w:p w14:paraId="0FA492C5" w14:textId="77777777"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T60</w:t>
            </w:r>
          </w:p>
        </w:tc>
        <w:tc>
          <w:tcPr>
            <w:tcW w:w="898" w:type="dxa"/>
          </w:tcPr>
          <w:p w14:paraId="379F50C1" w14:textId="77777777"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T75</w:t>
            </w:r>
          </w:p>
        </w:tc>
        <w:tc>
          <w:tcPr>
            <w:tcW w:w="898" w:type="dxa"/>
          </w:tcPr>
          <w:p w14:paraId="75E9D700" w14:textId="77777777"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T90</w:t>
            </w:r>
          </w:p>
        </w:tc>
        <w:tc>
          <w:tcPr>
            <w:tcW w:w="898" w:type="dxa"/>
          </w:tcPr>
          <w:p w14:paraId="26EA0181" w14:textId="77777777"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T105</w:t>
            </w:r>
          </w:p>
        </w:tc>
        <w:tc>
          <w:tcPr>
            <w:tcW w:w="898" w:type="dxa"/>
          </w:tcPr>
          <w:p w14:paraId="7A4877EB" w14:textId="77777777"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T120</w:t>
            </w:r>
          </w:p>
        </w:tc>
        <w:tc>
          <w:tcPr>
            <w:tcW w:w="851" w:type="dxa"/>
            <w:tcBorders>
              <w:top w:val="nil"/>
            </w:tcBorders>
          </w:tcPr>
          <w:p w14:paraId="492D6C34" w14:textId="34B5ED48" w:rsidR="009B4BCD" w:rsidRPr="005B5D90" w:rsidRDefault="00310D50" w:rsidP="00306F7A">
            <w:pPr>
              <w:pStyle w:val="paragraph"/>
              <w:spacing w:before="0" w:beforeAutospacing="0" w:after="0" w:afterAutospacing="0"/>
              <w:textAlignment w:val="baseline"/>
              <w:rPr>
                <w:rStyle w:val="normaltextrun"/>
                <w:rFonts w:ascii="Arial" w:eastAsiaTheme="majorEastAsia" w:hAnsi="Arial" w:cs="Arial"/>
                <w:sz w:val="18"/>
                <w:szCs w:val="18"/>
                <w:lang w:val="en-GB"/>
              </w:rPr>
            </w:pPr>
            <w:r w:rsidRPr="005B5D90">
              <w:rPr>
                <w:rStyle w:val="normaltextrun"/>
                <w:rFonts w:ascii="Arial" w:eastAsiaTheme="majorEastAsia" w:hAnsi="Arial" w:cs="Arial"/>
                <w:sz w:val="12"/>
                <w:szCs w:val="12"/>
                <w:lang w:val="en-GB"/>
              </w:rPr>
              <w:t>(of all timepoints)</w:t>
            </w:r>
          </w:p>
        </w:tc>
        <w:tc>
          <w:tcPr>
            <w:tcW w:w="933" w:type="dxa"/>
            <w:tcBorders>
              <w:top w:val="nil"/>
            </w:tcBorders>
          </w:tcPr>
          <w:p w14:paraId="6E9CEE37" w14:textId="77777777"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8"/>
                <w:szCs w:val="18"/>
                <w:lang w:val="en-GB"/>
              </w:rPr>
            </w:pPr>
          </w:p>
        </w:tc>
      </w:tr>
      <w:tr w:rsidR="005B5D90" w:rsidRPr="005B5D90" w14:paraId="398854F0" w14:textId="77777777" w:rsidTr="005B5D90">
        <w:trPr>
          <w:trHeight w:val="20"/>
        </w:trPr>
        <w:tc>
          <w:tcPr>
            <w:tcW w:w="964" w:type="dxa"/>
            <w:vMerge w:val="restart"/>
            <w:hideMark/>
          </w:tcPr>
          <w:p w14:paraId="5CF2832A" w14:textId="77777777"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 xml:space="preserve">SAP </w:t>
            </w:r>
          </w:p>
          <w:p w14:paraId="5E9EDB7E" w14:textId="77777777" w:rsidR="009B4BCD" w:rsidRPr="005B5D90" w:rsidRDefault="009B4BCD" w:rsidP="00306F7A">
            <w:pPr>
              <w:pStyle w:val="paragraph"/>
              <w:spacing w:before="0" w:beforeAutospacing="0" w:after="0" w:afterAutospacing="0"/>
              <w:textAlignment w:val="baseline"/>
              <w:rPr>
                <w:rFonts w:ascii="Arial" w:hAnsi="Arial" w:cs="Arial"/>
                <w:i/>
                <w:iCs/>
                <w:sz w:val="17"/>
                <w:szCs w:val="17"/>
              </w:rPr>
            </w:pPr>
            <w:r w:rsidRPr="005B5D90">
              <w:rPr>
                <w:rStyle w:val="normaltextrun"/>
                <w:rFonts w:ascii="Arial" w:eastAsiaTheme="majorEastAsia" w:hAnsi="Arial" w:cs="Arial"/>
                <w:sz w:val="17"/>
                <w:szCs w:val="17"/>
                <w:lang w:val="en-GB"/>
              </w:rPr>
              <w:t xml:space="preserve">(mmHg) </w:t>
            </w:r>
          </w:p>
        </w:tc>
        <w:tc>
          <w:tcPr>
            <w:tcW w:w="1077" w:type="dxa"/>
            <w:hideMark/>
          </w:tcPr>
          <w:p w14:paraId="0F574692" w14:textId="77777777" w:rsidR="009B4BCD" w:rsidRPr="005B5D90" w:rsidRDefault="009B4BCD" w:rsidP="00306F7A">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GHB</w:t>
            </w:r>
          </w:p>
        </w:tc>
        <w:tc>
          <w:tcPr>
            <w:tcW w:w="1077" w:type="dxa"/>
            <w:hideMark/>
          </w:tcPr>
          <w:p w14:paraId="4CBCB50C" w14:textId="3F99B946"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109 ± 9</w:t>
            </w:r>
          </w:p>
        </w:tc>
        <w:tc>
          <w:tcPr>
            <w:tcW w:w="897" w:type="dxa"/>
            <w:hideMark/>
          </w:tcPr>
          <w:p w14:paraId="39CFF5F3" w14:textId="1E860247"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103±9</w:t>
            </w:r>
          </w:p>
        </w:tc>
        <w:tc>
          <w:tcPr>
            <w:tcW w:w="898" w:type="dxa"/>
            <w:hideMark/>
          </w:tcPr>
          <w:p w14:paraId="012C391D" w14:textId="3E29EE38"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110</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10</w:t>
            </w:r>
          </w:p>
        </w:tc>
        <w:tc>
          <w:tcPr>
            <w:tcW w:w="898" w:type="dxa"/>
            <w:hideMark/>
          </w:tcPr>
          <w:p w14:paraId="0E2E004A" w14:textId="70648C70"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111</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12</w:t>
            </w:r>
          </w:p>
        </w:tc>
        <w:tc>
          <w:tcPr>
            <w:tcW w:w="898" w:type="dxa"/>
            <w:hideMark/>
          </w:tcPr>
          <w:p w14:paraId="10C6A4F5" w14:textId="4FB3A880"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110</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11</w:t>
            </w:r>
          </w:p>
        </w:tc>
        <w:tc>
          <w:tcPr>
            <w:tcW w:w="897" w:type="dxa"/>
            <w:hideMark/>
          </w:tcPr>
          <w:p w14:paraId="029E41FE" w14:textId="495F249C"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105</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10</w:t>
            </w:r>
          </w:p>
        </w:tc>
        <w:tc>
          <w:tcPr>
            <w:tcW w:w="898" w:type="dxa"/>
            <w:hideMark/>
          </w:tcPr>
          <w:p w14:paraId="6650A3F0" w14:textId="0C6C31EE"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100</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8</w:t>
            </w:r>
          </w:p>
        </w:tc>
        <w:tc>
          <w:tcPr>
            <w:tcW w:w="898" w:type="dxa"/>
            <w:hideMark/>
          </w:tcPr>
          <w:p w14:paraId="66E595C3" w14:textId="5AC11E92"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107</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10</w:t>
            </w:r>
          </w:p>
        </w:tc>
        <w:tc>
          <w:tcPr>
            <w:tcW w:w="898" w:type="dxa"/>
            <w:hideMark/>
          </w:tcPr>
          <w:p w14:paraId="31B6AE53" w14:textId="59AF558D"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110</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12</w:t>
            </w:r>
          </w:p>
        </w:tc>
        <w:tc>
          <w:tcPr>
            <w:tcW w:w="898" w:type="dxa"/>
            <w:hideMark/>
          </w:tcPr>
          <w:p w14:paraId="2CF8F565" w14:textId="4892C94E"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109</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 xml:space="preserve">8 </w:t>
            </w:r>
          </w:p>
        </w:tc>
        <w:tc>
          <w:tcPr>
            <w:tcW w:w="851" w:type="dxa"/>
          </w:tcPr>
          <w:p w14:paraId="195AACD4" w14:textId="7DD405BC" w:rsidR="009B4BCD" w:rsidRPr="005B5D90" w:rsidRDefault="009B4BCD" w:rsidP="009B4BCD">
            <w:pPr>
              <w:pStyle w:val="paragraph"/>
              <w:spacing w:before="0" w:beforeAutospacing="0" w:after="0" w:afterAutospacing="0"/>
              <w:textAlignment w:val="baseline"/>
              <w:rPr>
                <w:rFonts w:ascii="Arial" w:hAnsi="Arial" w:cs="Arial"/>
                <w:sz w:val="17"/>
                <w:szCs w:val="17"/>
                <w:lang w:val="en-GB"/>
              </w:rPr>
            </w:pPr>
            <w:r w:rsidRPr="005B5D90">
              <w:rPr>
                <w:rStyle w:val="normaltextrun"/>
                <w:rFonts w:ascii="Arial" w:eastAsiaTheme="majorEastAsia" w:hAnsi="Arial" w:cs="Arial"/>
                <w:sz w:val="17"/>
                <w:szCs w:val="17"/>
                <w:lang w:val="en-GB"/>
              </w:rPr>
              <w:t>-1.6*</w:t>
            </w:r>
          </w:p>
        </w:tc>
        <w:tc>
          <w:tcPr>
            <w:tcW w:w="933" w:type="dxa"/>
            <w:vMerge w:val="restart"/>
          </w:tcPr>
          <w:p w14:paraId="0D2AAF00" w14:textId="77777777" w:rsidR="009B4BCD" w:rsidRPr="005B5D90" w:rsidRDefault="009B4BCD" w:rsidP="00306F7A">
            <w:pPr>
              <w:pStyle w:val="paragraph"/>
              <w:spacing w:before="0" w:beforeAutospacing="0" w:after="0" w:afterAutospacing="0"/>
              <w:jc w:val="center"/>
              <w:textAlignment w:val="baseline"/>
              <w:rPr>
                <w:rStyle w:val="normaltextrun"/>
                <w:rFonts w:ascii="Arial" w:eastAsiaTheme="majorEastAsia" w:hAnsi="Arial" w:cs="Arial"/>
                <w:sz w:val="17"/>
                <w:szCs w:val="17"/>
                <w:lang w:val="en-GB"/>
              </w:rPr>
            </w:pPr>
            <w:r w:rsidRPr="005B5D90">
              <w:rPr>
                <w:rFonts w:ascii="Arial" w:hAnsi="Arial" w:cs="Arial"/>
                <w:sz w:val="17"/>
                <w:szCs w:val="17"/>
                <w:lang w:val="en-GB"/>
              </w:rPr>
              <w:t>&lt; 0.001</w:t>
            </w:r>
          </w:p>
        </w:tc>
      </w:tr>
      <w:tr w:rsidR="005B5D90" w:rsidRPr="005B5D90" w14:paraId="024C3E33" w14:textId="77777777" w:rsidTr="005B5D90">
        <w:trPr>
          <w:trHeight w:val="20"/>
        </w:trPr>
        <w:tc>
          <w:tcPr>
            <w:tcW w:w="964" w:type="dxa"/>
            <w:vMerge/>
          </w:tcPr>
          <w:p w14:paraId="3E2F4F08" w14:textId="77777777"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p>
        </w:tc>
        <w:tc>
          <w:tcPr>
            <w:tcW w:w="1077" w:type="dxa"/>
          </w:tcPr>
          <w:p w14:paraId="37F7C990" w14:textId="77777777"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NaCl</w:t>
            </w:r>
          </w:p>
        </w:tc>
        <w:tc>
          <w:tcPr>
            <w:tcW w:w="1077" w:type="dxa"/>
          </w:tcPr>
          <w:p w14:paraId="37FC631E" w14:textId="6718EEC9"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107</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13</w:t>
            </w:r>
          </w:p>
        </w:tc>
        <w:tc>
          <w:tcPr>
            <w:tcW w:w="897" w:type="dxa"/>
          </w:tcPr>
          <w:p w14:paraId="68734C83" w14:textId="4B46AD07"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101</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 xml:space="preserve">18 </w:t>
            </w:r>
          </w:p>
        </w:tc>
        <w:tc>
          <w:tcPr>
            <w:tcW w:w="898" w:type="dxa"/>
          </w:tcPr>
          <w:p w14:paraId="2A4B3CE5" w14:textId="5A6EC52D"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98</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20</w:t>
            </w:r>
          </w:p>
        </w:tc>
        <w:tc>
          <w:tcPr>
            <w:tcW w:w="898" w:type="dxa"/>
          </w:tcPr>
          <w:p w14:paraId="236BE7F9" w14:textId="217036F8"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99</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11</w:t>
            </w:r>
          </w:p>
        </w:tc>
        <w:tc>
          <w:tcPr>
            <w:tcW w:w="898" w:type="dxa"/>
          </w:tcPr>
          <w:p w14:paraId="7DAEF992" w14:textId="46FD9697"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101</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13</w:t>
            </w:r>
          </w:p>
        </w:tc>
        <w:tc>
          <w:tcPr>
            <w:tcW w:w="897" w:type="dxa"/>
          </w:tcPr>
          <w:p w14:paraId="3CA94622" w14:textId="188FA6E4"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102</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10</w:t>
            </w:r>
          </w:p>
        </w:tc>
        <w:tc>
          <w:tcPr>
            <w:tcW w:w="898" w:type="dxa"/>
          </w:tcPr>
          <w:p w14:paraId="44F45600" w14:textId="24A90D20"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103</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7</w:t>
            </w:r>
          </w:p>
        </w:tc>
        <w:tc>
          <w:tcPr>
            <w:tcW w:w="898" w:type="dxa"/>
          </w:tcPr>
          <w:p w14:paraId="08DEFF38" w14:textId="55CD75C5" w:rsidR="009B4BCD" w:rsidRPr="005B5D90" w:rsidRDefault="009B4BCD" w:rsidP="009B4BCD">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101</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11</w:t>
            </w:r>
          </w:p>
        </w:tc>
        <w:tc>
          <w:tcPr>
            <w:tcW w:w="898" w:type="dxa"/>
          </w:tcPr>
          <w:p w14:paraId="6DF1C90E" w14:textId="1BEB0BDA"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102</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15</w:t>
            </w:r>
          </w:p>
        </w:tc>
        <w:tc>
          <w:tcPr>
            <w:tcW w:w="898" w:type="dxa"/>
          </w:tcPr>
          <w:p w14:paraId="747DDCFB" w14:textId="4A77F2B7" w:rsidR="009B4BCD" w:rsidRPr="005B5D90" w:rsidRDefault="009B4BCD" w:rsidP="009B4BCD">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 xml:space="preserve">104± 9 </w:t>
            </w:r>
          </w:p>
        </w:tc>
        <w:tc>
          <w:tcPr>
            <w:tcW w:w="851" w:type="dxa"/>
          </w:tcPr>
          <w:p w14:paraId="037B0A34" w14:textId="271E507B" w:rsidR="009B4BCD" w:rsidRPr="005B5D90" w:rsidRDefault="009B4BCD" w:rsidP="009B4BCD">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 xml:space="preserve">-5.9* </w:t>
            </w:r>
          </w:p>
        </w:tc>
        <w:tc>
          <w:tcPr>
            <w:tcW w:w="933" w:type="dxa"/>
            <w:vMerge/>
          </w:tcPr>
          <w:p w14:paraId="22431368" w14:textId="77777777"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p>
        </w:tc>
      </w:tr>
      <w:tr w:rsidR="005B5D90" w:rsidRPr="005B5D90" w14:paraId="33F0824B" w14:textId="77777777" w:rsidTr="005B5D90">
        <w:trPr>
          <w:trHeight w:val="20"/>
        </w:trPr>
        <w:tc>
          <w:tcPr>
            <w:tcW w:w="964" w:type="dxa"/>
            <w:vMerge w:val="restart"/>
            <w:hideMark/>
          </w:tcPr>
          <w:p w14:paraId="41FACD98" w14:textId="77777777" w:rsidR="009B4BCD" w:rsidRPr="005B5D90" w:rsidRDefault="009B4BCD" w:rsidP="00306F7A">
            <w:pPr>
              <w:pStyle w:val="paragraph"/>
              <w:spacing w:before="0" w:beforeAutospacing="0" w:after="0" w:afterAutospacing="0"/>
              <w:textAlignment w:val="baseline"/>
              <w:rPr>
                <w:rFonts w:ascii="Arial" w:hAnsi="Arial" w:cs="Arial"/>
                <w:i/>
                <w:iCs/>
                <w:sz w:val="17"/>
                <w:szCs w:val="17"/>
              </w:rPr>
            </w:pPr>
            <w:r w:rsidRPr="005B5D90">
              <w:rPr>
                <w:rStyle w:val="normaltextrun"/>
                <w:rFonts w:ascii="Arial" w:eastAsiaTheme="majorEastAsia" w:hAnsi="Arial" w:cs="Arial"/>
                <w:sz w:val="17"/>
                <w:szCs w:val="17"/>
                <w:lang w:val="en-GB"/>
              </w:rPr>
              <w:t xml:space="preserve">MAP (mmHg) </w:t>
            </w:r>
          </w:p>
        </w:tc>
        <w:tc>
          <w:tcPr>
            <w:tcW w:w="1077" w:type="dxa"/>
            <w:hideMark/>
          </w:tcPr>
          <w:p w14:paraId="4DAE1A5C" w14:textId="77777777" w:rsidR="009B4BCD" w:rsidRPr="005B5D90" w:rsidRDefault="009B4BCD" w:rsidP="00306F7A">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 xml:space="preserve">GHB </w:t>
            </w:r>
          </w:p>
        </w:tc>
        <w:tc>
          <w:tcPr>
            <w:tcW w:w="1077" w:type="dxa"/>
          </w:tcPr>
          <w:p w14:paraId="2B36199C" w14:textId="61EF36BC" w:rsidR="009B4BCD" w:rsidRPr="005B5D90" w:rsidRDefault="009B4BCD" w:rsidP="00306F7A">
            <w:pPr>
              <w:pStyle w:val="paragraph"/>
              <w:spacing w:before="0" w:beforeAutospacing="0" w:after="0" w:afterAutospacing="0"/>
              <w:textAlignment w:val="baseline"/>
              <w:rPr>
                <w:rFonts w:ascii="Arial" w:hAnsi="Arial" w:cs="Arial"/>
                <w:sz w:val="17"/>
                <w:szCs w:val="17"/>
              </w:rPr>
            </w:pPr>
            <w:r w:rsidRPr="005B5D90">
              <w:rPr>
                <w:rStyle w:val="eop"/>
                <w:rFonts w:ascii="Arial" w:eastAsiaTheme="majorEastAsia" w:hAnsi="Arial" w:cs="Arial"/>
                <w:sz w:val="17"/>
                <w:szCs w:val="17"/>
              </w:rPr>
              <w:t>70</w:t>
            </w:r>
            <w:r w:rsidR="00310D50">
              <w:rPr>
                <w:rStyle w:val="eop"/>
                <w:rFonts w:ascii="Arial" w:eastAsiaTheme="majorEastAsia" w:hAnsi="Arial" w:cs="Arial"/>
                <w:sz w:val="17"/>
                <w:szCs w:val="17"/>
              </w:rPr>
              <w:t>±</w:t>
            </w:r>
            <w:r w:rsidRPr="005B5D90">
              <w:rPr>
                <w:rStyle w:val="normaltextrun"/>
                <w:rFonts w:ascii="Arial" w:eastAsiaTheme="majorEastAsia" w:hAnsi="Arial" w:cs="Arial"/>
                <w:sz w:val="17"/>
                <w:szCs w:val="17"/>
                <w:lang w:val="en-GB"/>
              </w:rPr>
              <w:t>10</w:t>
            </w:r>
          </w:p>
        </w:tc>
        <w:tc>
          <w:tcPr>
            <w:tcW w:w="897" w:type="dxa"/>
            <w:hideMark/>
          </w:tcPr>
          <w:p w14:paraId="58EEB323" w14:textId="5DE23277"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69</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10</w:t>
            </w:r>
          </w:p>
        </w:tc>
        <w:tc>
          <w:tcPr>
            <w:tcW w:w="898" w:type="dxa"/>
            <w:hideMark/>
          </w:tcPr>
          <w:p w14:paraId="3C5A6ACD" w14:textId="09B4B68E"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76</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10</w:t>
            </w:r>
          </w:p>
        </w:tc>
        <w:tc>
          <w:tcPr>
            <w:tcW w:w="898" w:type="dxa"/>
            <w:hideMark/>
          </w:tcPr>
          <w:p w14:paraId="27E414C0" w14:textId="560F7F4B"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75</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 xml:space="preserve">9 </w:t>
            </w:r>
          </w:p>
        </w:tc>
        <w:tc>
          <w:tcPr>
            <w:tcW w:w="898" w:type="dxa"/>
            <w:hideMark/>
          </w:tcPr>
          <w:p w14:paraId="43589BB5" w14:textId="4A562D98"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71</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13</w:t>
            </w:r>
          </w:p>
        </w:tc>
        <w:tc>
          <w:tcPr>
            <w:tcW w:w="897" w:type="dxa"/>
            <w:hideMark/>
          </w:tcPr>
          <w:p w14:paraId="48824696" w14:textId="52559146"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72</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9</w:t>
            </w:r>
          </w:p>
        </w:tc>
        <w:tc>
          <w:tcPr>
            <w:tcW w:w="898" w:type="dxa"/>
            <w:hideMark/>
          </w:tcPr>
          <w:p w14:paraId="0BB164CE" w14:textId="6AA911DF"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68</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8</w:t>
            </w:r>
          </w:p>
        </w:tc>
        <w:tc>
          <w:tcPr>
            <w:tcW w:w="898" w:type="dxa"/>
            <w:hideMark/>
          </w:tcPr>
          <w:p w14:paraId="31F98524" w14:textId="1DEB89FC"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71</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8</w:t>
            </w:r>
          </w:p>
        </w:tc>
        <w:tc>
          <w:tcPr>
            <w:tcW w:w="898" w:type="dxa"/>
            <w:hideMark/>
          </w:tcPr>
          <w:p w14:paraId="54F3DDFB" w14:textId="12AD8907"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74</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8</w:t>
            </w:r>
          </w:p>
        </w:tc>
        <w:tc>
          <w:tcPr>
            <w:tcW w:w="898" w:type="dxa"/>
            <w:hideMark/>
          </w:tcPr>
          <w:p w14:paraId="1E20F027" w14:textId="7A9B4F58"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74</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5</w:t>
            </w:r>
          </w:p>
        </w:tc>
        <w:tc>
          <w:tcPr>
            <w:tcW w:w="851" w:type="dxa"/>
          </w:tcPr>
          <w:p w14:paraId="3A9ED9F8" w14:textId="1E5E7955" w:rsidR="009B4BCD" w:rsidRPr="005B5D90" w:rsidRDefault="009B4BCD" w:rsidP="009B4BCD">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 xml:space="preserve">2.2* </w:t>
            </w:r>
          </w:p>
        </w:tc>
        <w:tc>
          <w:tcPr>
            <w:tcW w:w="933" w:type="dxa"/>
            <w:vMerge w:val="restart"/>
          </w:tcPr>
          <w:p w14:paraId="19963EB6" w14:textId="77777777" w:rsidR="009B4BCD" w:rsidRPr="005B5D90" w:rsidRDefault="009B4BCD" w:rsidP="00306F7A">
            <w:pPr>
              <w:pStyle w:val="paragraph"/>
              <w:spacing w:before="0" w:beforeAutospacing="0" w:after="0" w:afterAutospacing="0"/>
              <w:jc w:val="center"/>
              <w:textAlignment w:val="baseline"/>
              <w:rPr>
                <w:rStyle w:val="normaltextrun"/>
                <w:rFonts w:ascii="Arial" w:eastAsiaTheme="majorEastAsia" w:hAnsi="Arial" w:cs="Arial"/>
                <w:sz w:val="17"/>
                <w:szCs w:val="17"/>
                <w:lang w:val="en-GB"/>
              </w:rPr>
            </w:pPr>
            <w:r w:rsidRPr="005B5D90">
              <w:rPr>
                <w:rFonts w:ascii="Arial" w:hAnsi="Arial" w:cs="Arial"/>
                <w:sz w:val="17"/>
                <w:szCs w:val="17"/>
                <w:lang w:val="en-GB"/>
              </w:rPr>
              <w:t>&lt; 0.001</w:t>
            </w:r>
          </w:p>
        </w:tc>
      </w:tr>
      <w:tr w:rsidR="005B5D90" w:rsidRPr="005B5D90" w14:paraId="4582B11E" w14:textId="77777777" w:rsidTr="005B5D90">
        <w:trPr>
          <w:trHeight w:val="20"/>
        </w:trPr>
        <w:tc>
          <w:tcPr>
            <w:tcW w:w="964" w:type="dxa"/>
            <w:vMerge/>
          </w:tcPr>
          <w:p w14:paraId="2CC3373D" w14:textId="77777777"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p>
        </w:tc>
        <w:tc>
          <w:tcPr>
            <w:tcW w:w="1077" w:type="dxa"/>
          </w:tcPr>
          <w:p w14:paraId="582AD748" w14:textId="77777777"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NaCl</w:t>
            </w:r>
          </w:p>
        </w:tc>
        <w:tc>
          <w:tcPr>
            <w:tcW w:w="1077" w:type="dxa"/>
          </w:tcPr>
          <w:p w14:paraId="7E91C0DD" w14:textId="357F1AC8"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73</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9</w:t>
            </w:r>
          </w:p>
        </w:tc>
        <w:tc>
          <w:tcPr>
            <w:tcW w:w="897" w:type="dxa"/>
          </w:tcPr>
          <w:p w14:paraId="38A0EB14" w14:textId="1327DEAE"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66</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 xml:space="preserve">15 </w:t>
            </w:r>
          </w:p>
        </w:tc>
        <w:tc>
          <w:tcPr>
            <w:tcW w:w="898" w:type="dxa"/>
          </w:tcPr>
          <w:p w14:paraId="10671D6F" w14:textId="573E71CE"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66</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11</w:t>
            </w:r>
          </w:p>
        </w:tc>
        <w:tc>
          <w:tcPr>
            <w:tcW w:w="898" w:type="dxa"/>
          </w:tcPr>
          <w:p w14:paraId="5EE0E385" w14:textId="5F311680"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66</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 xml:space="preserve">7 </w:t>
            </w:r>
          </w:p>
        </w:tc>
        <w:tc>
          <w:tcPr>
            <w:tcW w:w="898" w:type="dxa"/>
          </w:tcPr>
          <w:p w14:paraId="748547FE" w14:textId="203E5508"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67</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11</w:t>
            </w:r>
          </w:p>
        </w:tc>
        <w:tc>
          <w:tcPr>
            <w:tcW w:w="897" w:type="dxa"/>
          </w:tcPr>
          <w:p w14:paraId="6D607A60" w14:textId="4367A4F5" w:rsidR="009B4BCD" w:rsidRPr="005B5D90" w:rsidRDefault="009B4BCD" w:rsidP="009B4BCD">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70</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8</w:t>
            </w:r>
          </w:p>
        </w:tc>
        <w:tc>
          <w:tcPr>
            <w:tcW w:w="898" w:type="dxa"/>
          </w:tcPr>
          <w:p w14:paraId="2943AF4F" w14:textId="25EAEE28"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66</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7</w:t>
            </w:r>
          </w:p>
        </w:tc>
        <w:tc>
          <w:tcPr>
            <w:tcW w:w="898" w:type="dxa"/>
          </w:tcPr>
          <w:p w14:paraId="24A93C0C" w14:textId="049BF64B"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67</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8</w:t>
            </w:r>
          </w:p>
        </w:tc>
        <w:tc>
          <w:tcPr>
            <w:tcW w:w="898" w:type="dxa"/>
          </w:tcPr>
          <w:p w14:paraId="0B7163BE" w14:textId="4DB51F11"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70</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13</w:t>
            </w:r>
          </w:p>
        </w:tc>
        <w:tc>
          <w:tcPr>
            <w:tcW w:w="898" w:type="dxa"/>
          </w:tcPr>
          <w:p w14:paraId="180C1929" w14:textId="17AAB00E"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67</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 xml:space="preserve">9 </w:t>
            </w:r>
          </w:p>
        </w:tc>
        <w:tc>
          <w:tcPr>
            <w:tcW w:w="851" w:type="dxa"/>
          </w:tcPr>
          <w:p w14:paraId="232E0905" w14:textId="32DBF0B7"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-5.7*</w:t>
            </w:r>
          </w:p>
        </w:tc>
        <w:tc>
          <w:tcPr>
            <w:tcW w:w="933" w:type="dxa"/>
            <w:vMerge/>
          </w:tcPr>
          <w:p w14:paraId="381CD777" w14:textId="77777777"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p>
        </w:tc>
      </w:tr>
      <w:tr w:rsidR="005B5D90" w:rsidRPr="005B5D90" w14:paraId="29EB16F6" w14:textId="77777777" w:rsidTr="005B5D90">
        <w:trPr>
          <w:trHeight w:val="20"/>
        </w:trPr>
        <w:tc>
          <w:tcPr>
            <w:tcW w:w="964" w:type="dxa"/>
            <w:vMerge w:val="restart"/>
            <w:hideMark/>
          </w:tcPr>
          <w:p w14:paraId="7A2AEA6D" w14:textId="004B52C0"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 xml:space="preserve">DAP </w:t>
            </w:r>
          </w:p>
          <w:p w14:paraId="5B705F84" w14:textId="77777777" w:rsidR="009B4BCD" w:rsidRPr="005B5D90" w:rsidRDefault="009B4BCD" w:rsidP="00306F7A">
            <w:pPr>
              <w:pStyle w:val="paragraph"/>
              <w:spacing w:before="0" w:beforeAutospacing="0" w:after="0" w:afterAutospacing="0"/>
              <w:textAlignment w:val="baseline"/>
              <w:rPr>
                <w:rFonts w:ascii="Arial" w:hAnsi="Arial" w:cs="Arial"/>
                <w:i/>
                <w:iCs/>
                <w:sz w:val="17"/>
                <w:szCs w:val="17"/>
              </w:rPr>
            </w:pPr>
            <w:r w:rsidRPr="005B5D90">
              <w:rPr>
                <w:rStyle w:val="normaltextrun"/>
                <w:rFonts w:ascii="Arial" w:eastAsiaTheme="majorEastAsia" w:hAnsi="Arial" w:cs="Arial"/>
                <w:sz w:val="17"/>
                <w:szCs w:val="17"/>
                <w:lang w:val="en-GB"/>
              </w:rPr>
              <w:t xml:space="preserve">(mmHg) </w:t>
            </w:r>
          </w:p>
        </w:tc>
        <w:tc>
          <w:tcPr>
            <w:tcW w:w="1077" w:type="dxa"/>
            <w:hideMark/>
          </w:tcPr>
          <w:p w14:paraId="010D37FA" w14:textId="77777777" w:rsidR="009B4BCD" w:rsidRPr="005B5D90" w:rsidRDefault="009B4BCD" w:rsidP="00306F7A">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 xml:space="preserve">GHB </w:t>
            </w:r>
          </w:p>
        </w:tc>
        <w:tc>
          <w:tcPr>
            <w:tcW w:w="1077" w:type="dxa"/>
          </w:tcPr>
          <w:p w14:paraId="7329304F" w14:textId="0CBE5AF8" w:rsidR="009B4BCD" w:rsidRPr="005B5D90" w:rsidRDefault="009B4BCD" w:rsidP="00306F7A">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 xml:space="preserve"> 49</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11</w:t>
            </w:r>
          </w:p>
        </w:tc>
        <w:tc>
          <w:tcPr>
            <w:tcW w:w="897" w:type="dxa"/>
            <w:hideMark/>
          </w:tcPr>
          <w:p w14:paraId="43CECB16" w14:textId="12312E82"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47</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 xml:space="preserve">11 </w:t>
            </w:r>
          </w:p>
        </w:tc>
        <w:tc>
          <w:tcPr>
            <w:tcW w:w="898" w:type="dxa"/>
            <w:hideMark/>
          </w:tcPr>
          <w:p w14:paraId="356B1E0A" w14:textId="27F48B68"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55</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12</w:t>
            </w:r>
          </w:p>
        </w:tc>
        <w:tc>
          <w:tcPr>
            <w:tcW w:w="898" w:type="dxa"/>
            <w:hideMark/>
          </w:tcPr>
          <w:p w14:paraId="79F1096F" w14:textId="499EF1F0"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54</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11</w:t>
            </w:r>
          </w:p>
        </w:tc>
        <w:tc>
          <w:tcPr>
            <w:tcW w:w="898" w:type="dxa"/>
            <w:hideMark/>
          </w:tcPr>
          <w:p w14:paraId="4403F5B8" w14:textId="2DB0996D"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53</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12</w:t>
            </w:r>
          </w:p>
        </w:tc>
        <w:tc>
          <w:tcPr>
            <w:tcW w:w="897" w:type="dxa"/>
            <w:hideMark/>
          </w:tcPr>
          <w:p w14:paraId="1972A660" w14:textId="2F0FE83A"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52</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14</w:t>
            </w:r>
          </w:p>
        </w:tc>
        <w:tc>
          <w:tcPr>
            <w:tcW w:w="898" w:type="dxa"/>
            <w:hideMark/>
          </w:tcPr>
          <w:p w14:paraId="73C776DB" w14:textId="6B41A8F9"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47</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10</w:t>
            </w:r>
          </w:p>
        </w:tc>
        <w:tc>
          <w:tcPr>
            <w:tcW w:w="898" w:type="dxa"/>
            <w:hideMark/>
          </w:tcPr>
          <w:p w14:paraId="7844638D" w14:textId="7A9A6BE2"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50</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9</w:t>
            </w:r>
          </w:p>
        </w:tc>
        <w:tc>
          <w:tcPr>
            <w:tcW w:w="898" w:type="dxa"/>
            <w:hideMark/>
          </w:tcPr>
          <w:p w14:paraId="4E320AEE" w14:textId="05F4B1AE"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52</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7</w:t>
            </w:r>
          </w:p>
        </w:tc>
        <w:tc>
          <w:tcPr>
            <w:tcW w:w="898" w:type="dxa"/>
            <w:hideMark/>
          </w:tcPr>
          <w:p w14:paraId="7B7DAF55" w14:textId="1D0B3180"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52</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 xml:space="preserve">6 </w:t>
            </w:r>
          </w:p>
        </w:tc>
        <w:tc>
          <w:tcPr>
            <w:tcW w:w="851" w:type="dxa"/>
          </w:tcPr>
          <w:p w14:paraId="14BB1A00" w14:textId="74E73DE0" w:rsidR="009B4BCD" w:rsidRPr="005B5D90" w:rsidRDefault="009B4BCD" w:rsidP="000A4DD8">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2.9*</w:t>
            </w:r>
          </w:p>
        </w:tc>
        <w:tc>
          <w:tcPr>
            <w:tcW w:w="933" w:type="dxa"/>
            <w:vMerge w:val="restart"/>
          </w:tcPr>
          <w:p w14:paraId="19E2B94A" w14:textId="373187F8" w:rsidR="009B4BCD" w:rsidRPr="005B5D90" w:rsidRDefault="009B4BCD" w:rsidP="000A4DD8">
            <w:pPr>
              <w:pStyle w:val="paragraph"/>
              <w:spacing w:before="0" w:beforeAutospacing="0" w:after="0" w:afterAutospacing="0"/>
              <w:jc w:val="center"/>
              <w:textAlignment w:val="baseline"/>
              <w:rPr>
                <w:rStyle w:val="normaltextrun"/>
                <w:rFonts w:ascii="Arial" w:eastAsiaTheme="majorEastAsia" w:hAnsi="Arial" w:cs="Arial"/>
                <w:sz w:val="17"/>
                <w:szCs w:val="17"/>
                <w:lang w:val="en-GB"/>
              </w:rPr>
            </w:pPr>
            <w:r w:rsidRPr="005B5D90">
              <w:rPr>
                <w:rFonts w:ascii="Arial" w:hAnsi="Arial" w:cs="Arial"/>
                <w:sz w:val="17"/>
                <w:szCs w:val="17"/>
                <w:lang w:val="en-GB"/>
              </w:rPr>
              <w:t>&lt;0.001</w:t>
            </w:r>
          </w:p>
        </w:tc>
      </w:tr>
      <w:tr w:rsidR="005B5D90" w:rsidRPr="005B5D90" w14:paraId="0F1D69F8" w14:textId="77777777" w:rsidTr="005B5D90">
        <w:trPr>
          <w:trHeight w:val="20"/>
        </w:trPr>
        <w:tc>
          <w:tcPr>
            <w:tcW w:w="964" w:type="dxa"/>
            <w:vMerge/>
          </w:tcPr>
          <w:p w14:paraId="3ADCB55B" w14:textId="77777777"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p>
        </w:tc>
        <w:tc>
          <w:tcPr>
            <w:tcW w:w="1077" w:type="dxa"/>
          </w:tcPr>
          <w:p w14:paraId="402643AB" w14:textId="77777777"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NaCl</w:t>
            </w:r>
          </w:p>
        </w:tc>
        <w:tc>
          <w:tcPr>
            <w:tcW w:w="1077" w:type="dxa"/>
          </w:tcPr>
          <w:p w14:paraId="16FEC845" w14:textId="51995930"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55</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11</w:t>
            </w:r>
          </w:p>
        </w:tc>
        <w:tc>
          <w:tcPr>
            <w:tcW w:w="897" w:type="dxa"/>
          </w:tcPr>
          <w:p w14:paraId="4755CE0A" w14:textId="1D78CECC"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47</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 xml:space="preserve">15 </w:t>
            </w:r>
          </w:p>
        </w:tc>
        <w:tc>
          <w:tcPr>
            <w:tcW w:w="898" w:type="dxa"/>
          </w:tcPr>
          <w:p w14:paraId="41CE40B5" w14:textId="7108589D"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48</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8</w:t>
            </w:r>
          </w:p>
        </w:tc>
        <w:tc>
          <w:tcPr>
            <w:tcW w:w="898" w:type="dxa"/>
          </w:tcPr>
          <w:p w14:paraId="209528E3" w14:textId="739F5C44"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47</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 xml:space="preserve">9 </w:t>
            </w:r>
          </w:p>
        </w:tc>
        <w:tc>
          <w:tcPr>
            <w:tcW w:w="898" w:type="dxa"/>
          </w:tcPr>
          <w:p w14:paraId="154E4ABC" w14:textId="7690A468"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48</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10</w:t>
            </w:r>
          </w:p>
        </w:tc>
        <w:tc>
          <w:tcPr>
            <w:tcW w:w="897" w:type="dxa"/>
          </w:tcPr>
          <w:p w14:paraId="7795BF99" w14:textId="6F82986D"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51</w:t>
            </w:r>
            <w:r w:rsidR="00310D50">
              <w:rPr>
                <w:rStyle w:val="normaltextrun"/>
                <w:rFonts w:ascii="Arial" w:eastAsiaTheme="majorEastAsia" w:hAnsi="Arial" w:cs="Arial"/>
                <w:sz w:val="17"/>
                <w:szCs w:val="17"/>
                <w:lang w:val="en-GB"/>
              </w:rPr>
              <w:t>±</w:t>
            </w:r>
            <w:r w:rsidRPr="005B5D90">
              <w:rPr>
                <w:rStyle w:val="eop"/>
                <w:rFonts w:ascii="Arial" w:eastAsiaTheme="majorEastAsia" w:hAnsi="Arial" w:cs="Arial"/>
                <w:sz w:val="17"/>
                <w:szCs w:val="17"/>
              </w:rPr>
              <w:t>11</w:t>
            </w:r>
          </w:p>
        </w:tc>
        <w:tc>
          <w:tcPr>
            <w:tcW w:w="898" w:type="dxa"/>
          </w:tcPr>
          <w:p w14:paraId="46E43E5A" w14:textId="2DB4747F"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45</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8</w:t>
            </w:r>
          </w:p>
        </w:tc>
        <w:tc>
          <w:tcPr>
            <w:tcW w:w="898" w:type="dxa"/>
          </w:tcPr>
          <w:p w14:paraId="4A0C7E75" w14:textId="576C5FCD" w:rsidR="009B4BCD" w:rsidRPr="005B5D90" w:rsidRDefault="009B4BCD" w:rsidP="009B4BCD">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48</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10</w:t>
            </w:r>
          </w:p>
        </w:tc>
        <w:tc>
          <w:tcPr>
            <w:tcW w:w="898" w:type="dxa"/>
          </w:tcPr>
          <w:p w14:paraId="5C5C2F89" w14:textId="7D10FED9"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53</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17</w:t>
            </w:r>
          </w:p>
        </w:tc>
        <w:tc>
          <w:tcPr>
            <w:tcW w:w="898" w:type="dxa"/>
          </w:tcPr>
          <w:p w14:paraId="57987D39" w14:textId="78A692E1"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48</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11</w:t>
            </w:r>
          </w:p>
        </w:tc>
        <w:tc>
          <w:tcPr>
            <w:tcW w:w="851" w:type="dxa"/>
          </w:tcPr>
          <w:p w14:paraId="1008E779" w14:textId="5C67C883"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-6.5*</w:t>
            </w:r>
          </w:p>
        </w:tc>
        <w:tc>
          <w:tcPr>
            <w:tcW w:w="933" w:type="dxa"/>
            <w:vMerge/>
          </w:tcPr>
          <w:p w14:paraId="40A4D8C9" w14:textId="77777777"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p>
        </w:tc>
      </w:tr>
      <w:tr w:rsidR="005B5D90" w:rsidRPr="005B5D90" w14:paraId="4071964F" w14:textId="77777777" w:rsidTr="005B5D90">
        <w:trPr>
          <w:trHeight w:val="20"/>
        </w:trPr>
        <w:tc>
          <w:tcPr>
            <w:tcW w:w="964" w:type="dxa"/>
            <w:vMerge w:val="restart"/>
          </w:tcPr>
          <w:p w14:paraId="13CE17ED" w14:textId="77777777" w:rsidR="009B4BCD" w:rsidRPr="005B5D90" w:rsidRDefault="009B4BCD" w:rsidP="009B4BCD">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HR</w:t>
            </w:r>
          </w:p>
          <w:p w14:paraId="177B703C" w14:textId="48B7FD46" w:rsidR="009B4BCD" w:rsidRPr="005B5D90" w:rsidRDefault="009B4BCD" w:rsidP="009B4BCD">
            <w:pPr>
              <w:pStyle w:val="paragraph"/>
              <w:spacing w:before="0" w:beforeAutospacing="0" w:after="0" w:afterAutospacing="0"/>
              <w:textAlignment w:val="baseline"/>
              <w:rPr>
                <w:rFonts w:ascii="Arial" w:hAnsi="Arial" w:cs="Arial"/>
                <w:i/>
                <w:iCs/>
                <w:sz w:val="17"/>
                <w:szCs w:val="17"/>
              </w:rPr>
            </w:pPr>
            <w:r w:rsidRPr="005B5D90">
              <w:rPr>
                <w:rStyle w:val="normaltextrun"/>
                <w:rFonts w:ascii="Arial" w:eastAsiaTheme="majorEastAsia" w:hAnsi="Arial" w:cs="Arial"/>
                <w:sz w:val="17"/>
                <w:szCs w:val="17"/>
                <w:lang w:val="en-GB"/>
              </w:rPr>
              <w:t xml:space="preserve">(beats minute </w:t>
            </w:r>
            <w:r w:rsidRPr="005B5D90">
              <w:rPr>
                <w:rStyle w:val="normaltextrun"/>
                <w:rFonts w:ascii="Arial" w:eastAsiaTheme="majorEastAsia" w:hAnsi="Arial" w:cs="Arial"/>
                <w:sz w:val="17"/>
                <w:szCs w:val="17"/>
                <w:vertAlign w:val="superscript"/>
                <w:lang w:val="en-GB"/>
              </w:rPr>
              <w:t>-1</w:t>
            </w:r>
            <w:r w:rsidRPr="005B5D90">
              <w:rPr>
                <w:rStyle w:val="normaltextrun"/>
                <w:rFonts w:ascii="Arial" w:eastAsiaTheme="majorEastAsia" w:hAnsi="Arial" w:cs="Arial"/>
                <w:sz w:val="17"/>
                <w:szCs w:val="17"/>
                <w:lang w:val="en-GB"/>
              </w:rPr>
              <w:t>)</w:t>
            </w:r>
          </w:p>
        </w:tc>
        <w:tc>
          <w:tcPr>
            <w:tcW w:w="1077" w:type="dxa"/>
          </w:tcPr>
          <w:p w14:paraId="758D5F2C" w14:textId="77777777" w:rsidR="009B4BCD" w:rsidRPr="005B5D90" w:rsidRDefault="009B4BCD" w:rsidP="00306F7A">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GHB</w:t>
            </w:r>
          </w:p>
        </w:tc>
        <w:tc>
          <w:tcPr>
            <w:tcW w:w="1077" w:type="dxa"/>
          </w:tcPr>
          <w:p w14:paraId="4B890FB9" w14:textId="0D8FA4BF" w:rsidR="009B4BCD" w:rsidRPr="005B5D90" w:rsidRDefault="009B4BCD" w:rsidP="00306F7A">
            <w:pPr>
              <w:pStyle w:val="paragraph"/>
              <w:tabs>
                <w:tab w:val="center" w:pos="1015"/>
              </w:tabs>
              <w:spacing w:before="0" w:beforeAutospacing="0" w:after="0" w:afterAutospacing="0"/>
              <w:textAlignment w:val="baseline"/>
              <w:rPr>
                <w:rFonts w:ascii="Arial" w:hAnsi="Arial" w:cs="Arial"/>
                <w:sz w:val="17"/>
                <w:szCs w:val="17"/>
              </w:rPr>
            </w:pPr>
            <w:r w:rsidRPr="005B5D90">
              <w:rPr>
                <w:rFonts w:ascii="Arial" w:hAnsi="Arial" w:cs="Arial"/>
                <w:sz w:val="17"/>
                <w:szCs w:val="17"/>
              </w:rPr>
              <w:t>112</w:t>
            </w:r>
            <w:r w:rsidR="00310D50">
              <w:rPr>
                <w:rFonts w:ascii="Arial" w:hAnsi="Arial" w:cs="Arial"/>
                <w:sz w:val="17"/>
                <w:szCs w:val="17"/>
              </w:rPr>
              <w:t>±</w:t>
            </w:r>
            <w:r w:rsidRPr="005B5D90">
              <w:rPr>
                <w:rStyle w:val="normaltextrun"/>
                <w:rFonts w:ascii="Arial" w:eastAsiaTheme="majorEastAsia" w:hAnsi="Arial" w:cs="Arial"/>
                <w:sz w:val="17"/>
                <w:szCs w:val="17"/>
                <w:lang w:val="en-GB"/>
              </w:rPr>
              <w:t>11</w:t>
            </w:r>
          </w:p>
        </w:tc>
        <w:tc>
          <w:tcPr>
            <w:tcW w:w="897" w:type="dxa"/>
          </w:tcPr>
          <w:p w14:paraId="2E4DCC08" w14:textId="294C9D0E"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109</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 xml:space="preserve">7 </w:t>
            </w:r>
          </w:p>
        </w:tc>
        <w:tc>
          <w:tcPr>
            <w:tcW w:w="898" w:type="dxa"/>
          </w:tcPr>
          <w:p w14:paraId="03ABB9D7" w14:textId="43369756"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118</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8</w:t>
            </w:r>
          </w:p>
        </w:tc>
        <w:tc>
          <w:tcPr>
            <w:tcW w:w="898" w:type="dxa"/>
          </w:tcPr>
          <w:p w14:paraId="53A35E1D" w14:textId="01C3AFD2"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114</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5</w:t>
            </w:r>
          </w:p>
        </w:tc>
        <w:tc>
          <w:tcPr>
            <w:tcW w:w="898" w:type="dxa"/>
          </w:tcPr>
          <w:p w14:paraId="68852021" w14:textId="76D65B33"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117</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7</w:t>
            </w:r>
          </w:p>
        </w:tc>
        <w:tc>
          <w:tcPr>
            <w:tcW w:w="897" w:type="dxa"/>
          </w:tcPr>
          <w:p w14:paraId="51CE08F1" w14:textId="742F9944"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118</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9</w:t>
            </w:r>
          </w:p>
        </w:tc>
        <w:tc>
          <w:tcPr>
            <w:tcW w:w="898" w:type="dxa"/>
          </w:tcPr>
          <w:p w14:paraId="0E335CE7" w14:textId="6475709D"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122</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10</w:t>
            </w:r>
          </w:p>
        </w:tc>
        <w:tc>
          <w:tcPr>
            <w:tcW w:w="898" w:type="dxa"/>
          </w:tcPr>
          <w:p w14:paraId="35D3E5E6" w14:textId="06559BD4"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124</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17</w:t>
            </w:r>
          </w:p>
        </w:tc>
        <w:tc>
          <w:tcPr>
            <w:tcW w:w="898" w:type="dxa"/>
          </w:tcPr>
          <w:p w14:paraId="10352932" w14:textId="666C568E"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130</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21</w:t>
            </w:r>
          </w:p>
        </w:tc>
        <w:tc>
          <w:tcPr>
            <w:tcW w:w="898" w:type="dxa"/>
          </w:tcPr>
          <w:p w14:paraId="7EFD37AE" w14:textId="1A77AD6F"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132</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27</w:t>
            </w:r>
          </w:p>
        </w:tc>
        <w:tc>
          <w:tcPr>
            <w:tcW w:w="851" w:type="dxa"/>
          </w:tcPr>
          <w:p w14:paraId="74524CD7" w14:textId="56BB192F" w:rsidR="009B4BCD" w:rsidRPr="005B5D90" w:rsidRDefault="009B4BCD" w:rsidP="005B5D90">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10.2</w:t>
            </w:r>
          </w:p>
        </w:tc>
        <w:tc>
          <w:tcPr>
            <w:tcW w:w="933" w:type="dxa"/>
            <w:vMerge w:val="restart"/>
          </w:tcPr>
          <w:p w14:paraId="7BDBF5CC" w14:textId="77777777" w:rsidR="009B4BCD" w:rsidRPr="005B5D90" w:rsidRDefault="009B4BCD" w:rsidP="00306F7A">
            <w:pPr>
              <w:pStyle w:val="paragraph"/>
              <w:spacing w:before="0" w:beforeAutospacing="0" w:after="0" w:afterAutospacing="0"/>
              <w:jc w:val="center"/>
              <w:textAlignment w:val="baseline"/>
              <w:rPr>
                <w:rStyle w:val="normaltextrun"/>
                <w:rFonts w:ascii="Arial" w:eastAsiaTheme="majorEastAsia" w:hAnsi="Arial" w:cs="Arial"/>
                <w:sz w:val="17"/>
                <w:szCs w:val="17"/>
                <w:lang w:val="en-GB"/>
              </w:rPr>
            </w:pPr>
            <w:r w:rsidRPr="005B5D90">
              <w:rPr>
                <w:rFonts w:ascii="Arial" w:hAnsi="Arial" w:cs="Arial"/>
                <w:sz w:val="17"/>
                <w:szCs w:val="17"/>
                <w:lang w:val="en-GB"/>
              </w:rPr>
              <w:t>0.018</w:t>
            </w:r>
          </w:p>
        </w:tc>
      </w:tr>
      <w:tr w:rsidR="005B5D90" w:rsidRPr="005B5D90" w14:paraId="2A0E3C74" w14:textId="77777777" w:rsidTr="005B5D90">
        <w:trPr>
          <w:trHeight w:val="20"/>
        </w:trPr>
        <w:tc>
          <w:tcPr>
            <w:tcW w:w="964" w:type="dxa"/>
            <w:vMerge/>
          </w:tcPr>
          <w:p w14:paraId="60A030A2" w14:textId="77777777"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p>
        </w:tc>
        <w:tc>
          <w:tcPr>
            <w:tcW w:w="1077" w:type="dxa"/>
          </w:tcPr>
          <w:p w14:paraId="7C76B22E" w14:textId="77777777"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NaCl</w:t>
            </w:r>
          </w:p>
        </w:tc>
        <w:tc>
          <w:tcPr>
            <w:tcW w:w="1077" w:type="dxa"/>
          </w:tcPr>
          <w:p w14:paraId="709E8E29" w14:textId="05521DF3"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110</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10</w:t>
            </w:r>
          </w:p>
        </w:tc>
        <w:tc>
          <w:tcPr>
            <w:tcW w:w="897" w:type="dxa"/>
          </w:tcPr>
          <w:p w14:paraId="0DC0BA0D" w14:textId="372280EC"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107</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 xml:space="preserve">10 </w:t>
            </w:r>
          </w:p>
        </w:tc>
        <w:tc>
          <w:tcPr>
            <w:tcW w:w="898" w:type="dxa"/>
          </w:tcPr>
          <w:p w14:paraId="35AE41A4" w14:textId="66339666"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109</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13</w:t>
            </w:r>
          </w:p>
        </w:tc>
        <w:tc>
          <w:tcPr>
            <w:tcW w:w="898" w:type="dxa"/>
          </w:tcPr>
          <w:p w14:paraId="7918FDE7" w14:textId="64FF05D2"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112</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10</w:t>
            </w:r>
          </w:p>
        </w:tc>
        <w:tc>
          <w:tcPr>
            <w:tcW w:w="898" w:type="dxa"/>
          </w:tcPr>
          <w:p w14:paraId="4ED17224" w14:textId="5DE727C7"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110</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11</w:t>
            </w:r>
          </w:p>
        </w:tc>
        <w:tc>
          <w:tcPr>
            <w:tcW w:w="897" w:type="dxa"/>
          </w:tcPr>
          <w:p w14:paraId="5414A638" w14:textId="4C2370D9"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110</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11</w:t>
            </w:r>
          </w:p>
        </w:tc>
        <w:tc>
          <w:tcPr>
            <w:tcW w:w="898" w:type="dxa"/>
          </w:tcPr>
          <w:p w14:paraId="373995B3" w14:textId="0DADCCAE"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111 ±13</w:t>
            </w:r>
          </w:p>
        </w:tc>
        <w:tc>
          <w:tcPr>
            <w:tcW w:w="898" w:type="dxa"/>
          </w:tcPr>
          <w:p w14:paraId="3730C853" w14:textId="396BDEE6"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110</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14</w:t>
            </w:r>
          </w:p>
        </w:tc>
        <w:tc>
          <w:tcPr>
            <w:tcW w:w="898" w:type="dxa"/>
          </w:tcPr>
          <w:p w14:paraId="6581D8E3" w14:textId="57F5DCE3"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109</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13</w:t>
            </w:r>
          </w:p>
        </w:tc>
        <w:tc>
          <w:tcPr>
            <w:tcW w:w="898" w:type="dxa"/>
          </w:tcPr>
          <w:p w14:paraId="416A7A45" w14:textId="266970F1"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111</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11</w:t>
            </w:r>
          </w:p>
        </w:tc>
        <w:tc>
          <w:tcPr>
            <w:tcW w:w="851" w:type="dxa"/>
          </w:tcPr>
          <w:p w14:paraId="2CE181EF" w14:textId="14988C5F"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-0.23</w:t>
            </w:r>
          </w:p>
        </w:tc>
        <w:tc>
          <w:tcPr>
            <w:tcW w:w="933" w:type="dxa"/>
            <w:vMerge/>
          </w:tcPr>
          <w:p w14:paraId="624271A2" w14:textId="77777777"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p>
        </w:tc>
      </w:tr>
      <w:tr w:rsidR="005B5D90" w:rsidRPr="005B5D90" w14:paraId="623C3155" w14:textId="77777777" w:rsidTr="005B5D90">
        <w:trPr>
          <w:trHeight w:val="20"/>
        </w:trPr>
        <w:tc>
          <w:tcPr>
            <w:tcW w:w="964" w:type="dxa"/>
            <w:vMerge w:val="restart"/>
          </w:tcPr>
          <w:p w14:paraId="32D6A1A4" w14:textId="77777777" w:rsidR="009B4BCD" w:rsidRPr="005B5D90" w:rsidRDefault="009B4BCD" w:rsidP="009B4BCD">
            <w:pPr>
              <w:pStyle w:val="paragraph"/>
              <w:spacing w:before="0" w:beforeAutospacing="0" w:after="0" w:afterAutospacing="0"/>
              <w:textAlignment w:val="baseline"/>
              <w:rPr>
                <w:rStyle w:val="normaltextrun"/>
                <w:rFonts w:ascii="Arial" w:eastAsiaTheme="majorEastAsia" w:hAnsi="Arial" w:cs="Arial"/>
                <w:sz w:val="17"/>
                <w:szCs w:val="17"/>
                <w:vertAlign w:val="subscript"/>
                <w:lang w:val="en-GB"/>
              </w:rPr>
            </w:pPr>
            <w:proofErr w:type="spellStart"/>
            <w:r w:rsidRPr="005B5D90">
              <w:rPr>
                <w:rStyle w:val="normaltextrun"/>
                <w:rFonts w:ascii="Arial" w:eastAsiaTheme="majorEastAsia" w:hAnsi="Arial" w:cs="Arial"/>
                <w:sz w:val="17"/>
                <w:szCs w:val="17"/>
                <w:lang w:val="en-GB"/>
              </w:rPr>
              <w:t>f</w:t>
            </w:r>
            <w:r w:rsidRPr="005B5D90">
              <w:rPr>
                <w:rStyle w:val="normaltextrun"/>
                <w:rFonts w:ascii="Arial" w:eastAsiaTheme="majorEastAsia" w:hAnsi="Arial" w:cs="Arial"/>
                <w:sz w:val="17"/>
                <w:szCs w:val="17"/>
                <w:vertAlign w:val="subscript"/>
                <w:lang w:val="en-GB"/>
              </w:rPr>
              <w:t>R</w:t>
            </w:r>
            <w:proofErr w:type="spellEnd"/>
            <w:r w:rsidRPr="005B5D90">
              <w:rPr>
                <w:rStyle w:val="normaltextrun"/>
                <w:rFonts w:ascii="Arial" w:eastAsiaTheme="majorEastAsia" w:hAnsi="Arial" w:cs="Arial"/>
                <w:sz w:val="17"/>
                <w:szCs w:val="17"/>
                <w:vertAlign w:val="subscript"/>
                <w:lang w:val="en-GB"/>
              </w:rPr>
              <w:t> </w:t>
            </w:r>
          </w:p>
          <w:p w14:paraId="3AC32027" w14:textId="2D8DC54B" w:rsidR="009B4BCD" w:rsidRPr="005B5D90" w:rsidRDefault="009B4BCD" w:rsidP="009B4BCD">
            <w:pPr>
              <w:pStyle w:val="paragraph"/>
              <w:spacing w:before="0" w:beforeAutospacing="0" w:after="0" w:afterAutospacing="0"/>
              <w:textAlignment w:val="baseline"/>
              <w:rPr>
                <w:rFonts w:ascii="Arial" w:hAnsi="Arial" w:cs="Arial"/>
                <w:i/>
                <w:iCs/>
                <w:sz w:val="17"/>
                <w:szCs w:val="17"/>
              </w:rPr>
            </w:pPr>
            <w:r w:rsidRPr="005B5D90">
              <w:rPr>
                <w:rStyle w:val="normaltextrun"/>
                <w:rFonts w:ascii="Arial" w:eastAsiaTheme="majorEastAsia" w:hAnsi="Arial" w:cs="Arial"/>
                <w:sz w:val="17"/>
                <w:szCs w:val="17"/>
                <w:lang w:val="en-GB"/>
              </w:rPr>
              <w:t>(breaths minute</w:t>
            </w:r>
            <w:r w:rsidRPr="005B5D90">
              <w:rPr>
                <w:rStyle w:val="normaltextrun"/>
                <w:rFonts w:ascii="Arial" w:eastAsiaTheme="majorEastAsia" w:hAnsi="Arial" w:cs="Arial"/>
                <w:sz w:val="17"/>
                <w:szCs w:val="17"/>
                <w:vertAlign w:val="superscript"/>
                <w:lang w:val="en-GB"/>
              </w:rPr>
              <w:t>-1</w:t>
            </w:r>
            <w:r w:rsidRPr="005B5D90">
              <w:rPr>
                <w:rStyle w:val="normaltextrun"/>
                <w:rFonts w:ascii="Arial" w:eastAsiaTheme="majorEastAsia" w:hAnsi="Arial" w:cs="Arial"/>
                <w:sz w:val="17"/>
                <w:szCs w:val="17"/>
                <w:lang w:val="en-GB"/>
              </w:rPr>
              <w:t xml:space="preserve">) </w:t>
            </w:r>
          </w:p>
        </w:tc>
        <w:tc>
          <w:tcPr>
            <w:tcW w:w="1077" w:type="dxa"/>
          </w:tcPr>
          <w:p w14:paraId="6AB54EA2" w14:textId="77777777" w:rsidR="009B4BCD" w:rsidRPr="005B5D90" w:rsidRDefault="009B4BCD" w:rsidP="00306F7A">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GHB</w:t>
            </w:r>
          </w:p>
        </w:tc>
        <w:tc>
          <w:tcPr>
            <w:tcW w:w="1077" w:type="dxa"/>
          </w:tcPr>
          <w:p w14:paraId="48968E38" w14:textId="73B16C2A" w:rsidR="009B4BCD" w:rsidRPr="005B5D90" w:rsidRDefault="009B4BCD" w:rsidP="00306F7A">
            <w:pPr>
              <w:pStyle w:val="paragraph"/>
              <w:spacing w:before="0" w:beforeAutospacing="0" w:after="0" w:afterAutospacing="0"/>
              <w:textAlignment w:val="baseline"/>
              <w:rPr>
                <w:rFonts w:ascii="Arial" w:hAnsi="Arial" w:cs="Arial"/>
                <w:sz w:val="17"/>
                <w:szCs w:val="17"/>
              </w:rPr>
            </w:pPr>
            <w:r w:rsidRPr="005B5D90">
              <w:rPr>
                <w:rFonts w:ascii="Arial" w:hAnsi="Arial" w:cs="Arial"/>
                <w:sz w:val="17"/>
                <w:szCs w:val="17"/>
              </w:rPr>
              <w:t>30</w:t>
            </w:r>
            <w:r w:rsidR="00310D50">
              <w:rPr>
                <w:rFonts w:ascii="Arial" w:hAnsi="Arial" w:cs="Arial"/>
                <w:sz w:val="17"/>
                <w:szCs w:val="17"/>
              </w:rPr>
              <w:t>±</w:t>
            </w:r>
            <w:r w:rsidRPr="005B5D90">
              <w:rPr>
                <w:rStyle w:val="normaltextrun"/>
                <w:rFonts w:ascii="Arial" w:eastAsiaTheme="majorEastAsia" w:hAnsi="Arial" w:cs="Arial"/>
                <w:sz w:val="17"/>
                <w:szCs w:val="17"/>
                <w:lang w:val="en-GB"/>
              </w:rPr>
              <w:t>4</w:t>
            </w:r>
          </w:p>
        </w:tc>
        <w:tc>
          <w:tcPr>
            <w:tcW w:w="897" w:type="dxa"/>
          </w:tcPr>
          <w:p w14:paraId="795534B9" w14:textId="3266ECFB"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32</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 xml:space="preserve">4 </w:t>
            </w:r>
          </w:p>
        </w:tc>
        <w:tc>
          <w:tcPr>
            <w:tcW w:w="898" w:type="dxa"/>
          </w:tcPr>
          <w:p w14:paraId="7A8DE390" w14:textId="1C71865B"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30</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3</w:t>
            </w:r>
          </w:p>
        </w:tc>
        <w:tc>
          <w:tcPr>
            <w:tcW w:w="898" w:type="dxa"/>
          </w:tcPr>
          <w:p w14:paraId="305FFFE7" w14:textId="7CC8BEF4" w:rsidR="009B4BCD" w:rsidRPr="005B5D90" w:rsidRDefault="009B4BCD" w:rsidP="00306F7A">
            <w:pPr>
              <w:pStyle w:val="paragraph"/>
              <w:spacing w:before="0" w:beforeAutospacing="0" w:after="0" w:afterAutospacing="0"/>
              <w:textAlignment w:val="baseline"/>
              <w:rPr>
                <w:rFonts w:ascii="Arial" w:hAnsi="Arial" w:cs="Arial"/>
                <w:sz w:val="17"/>
                <w:szCs w:val="17"/>
              </w:rPr>
            </w:pPr>
            <w:r w:rsidRPr="005B5D90">
              <w:rPr>
                <w:rFonts w:ascii="Arial" w:hAnsi="Arial" w:cs="Arial"/>
                <w:sz w:val="17"/>
                <w:szCs w:val="17"/>
              </w:rPr>
              <w:t>26</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8</w:t>
            </w:r>
          </w:p>
        </w:tc>
        <w:tc>
          <w:tcPr>
            <w:tcW w:w="898" w:type="dxa"/>
          </w:tcPr>
          <w:p w14:paraId="2097EE77" w14:textId="47327110"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26</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8</w:t>
            </w:r>
          </w:p>
        </w:tc>
        <w:tc>
          <w:tcPr>
            <w:tcW w:w="897" w:type="dxa"/>
          </w:tcPr>
          <w:p w14:paraId="7FA405E5" w14:textId="23627340" w:rsidR="009B4BCD" w:rsidRPr="005B5D90" w:rsidRDefault="009B4BCD" w:rsidP="00306F7A">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27</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9</w:t>
            </w:r>
          </w:p>
        </w:tc>
        <w:tc>
          <w:tcPr>
            <w:tcW w:w="898" w:type="dxa"/>
          </w:tcPr>
          <w:p w14:paraId="0D15DFA5" w14:textId="09423246"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28</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 xml:space="preserve">9 </w:t>
            </w:r>
          </w:p>
        </w:tc>
        <w:tc>
          <w:tcPr>
            <w:tcW w:w="898" w:type="dxa"/>
          </w:tcPr>
          <w:p w14:paraId="52AFAAAC" w14:textId="584B692C"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26</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9</w:t>
            </w:r>
          </w:p>
        </w:tc>
        <w:tc>
          <w:tcPr>
            <w:tcW w:w="898" w:type="dxa"/>
          </w:tcPr>
          <w:p w14:paraId="26DCB57D" w14:textId="2D29D264"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27</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8</w:t>
            </w:r>
          </w:p>
        </w:tc>
        <w:tc>
          <w:tcPr>
            <w:tcW w:w="898" w:type="dxa"/>
          </w:tcPr>
          <w:p w14:paraId="24035929" w14:textId="1897B186"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25</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10</w:t>
            </w:r>
          </w:p>
        </w:tc>
        <w:tc>
          <w:tcPr>
            <w:tcW w:w="851" w:type="dxa"/>
          </w:tcPr>
          <w:p w14:paraId="64229E21" w14:textId="3518F32E" w:rsidR="009B4BCD" w:rsidRPr="005B5D90" w:rsidRDefault="009B4BCD" w:rsidP="009B4BCD">
            <w:pPr>
              <w:pStyle w:val="paragraph"/>
              <w:spacing w:before="0" w:beforeAutospacing="0" w:after="0" w:afterAutospacing="0"/>
              <w:textAlignment w:val="baseline"/>
              <w:rPr>
                <w:rFonts w:ascii="Arial" w:hAnsi="Arial" w:cs="Arial"/>
                <w:sz w:val="17"/>
                <w:szCs w:val="17"/>
                <w:lang w:val="en-GB"/>
              </w:rPr>
            </w:pPr>
            <w:r w:rsidRPr="005B5D90">
              <w:rPr>
                <w:rStyle w:val="normaltextrun"/>
                <w:rFonts w:ascii="Arial" w:eastAsiaTheme="majorEastAsia" w:hAnsi="Arial" w:cs="Arial"/>
                <w:sz w:val="17"/>
                <w:szCs w:val="17"/>
                <w:lang w:val="en-GB"/>
              </w:rPr>
              <w:t>-3.6</w:t>
            </w:r>
          </w:p>
        </w:tc>
        <w:tc>
          <w:tcPr>
            <w:tcW w:w="933" w:type="dxa"/>
            <w:vMerge w:val="restart"/>
          </w:tcPr>
          <w:p w14:paraId="39E00568" w14:textId="77777777" w:rsidR="009B4BCD" w:rsidRPr="005B5D90" w:rsidRDefault="009B4BCD" w:rsidP="00306F7A">
            <w:pPr>
              <w:pStyle w:val="paragraph"/>
              <w:spacing w:before="0" w:beforeAutospacing="0" w:after="0" w:afterAutospacing="0"/>
              <w:jc w:val="center"/>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0.182</w:t>
            </w:r>
          </w:p>
        </w:tc>
      </w:tr>
      <w:tr w:rsidR="005B5D90" w:rsidRPr="005B5D90" w14:paraId="25356719" w14:textId="77777777" w:rsidTr="005B5D90">
        <w:trPr>
          <w:trHeight w:val="20"/>
        </w:trPr>
        <w:tc>
          <w:tcPr>
            <w:tcW w:w="964" w:type="dxa"/>
            <w:vMerge/>
          </w:tcPr>
          <w:p w14:paraId="3A3D7FD1" w14:textId="77777777"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p>
        </w:tc>
        <w:tc>
          <w:tcPr>
            <w:tcW w:w="1077" w:type="dxa"/>
          </w:tcPr>
          <w:p w14:paraId="645D4B04" w14:textId="77777777"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NaCl</w:t>
            </w:r>
          </w:p>
        </w:tc>
        <w:tc>
          <w:tcPr>
            <w:tcW w:w="1077" w:type="dxa"/>
          </w:tcPr>
          <w:p w14:paraId="6A13CD57" w14:textId="2E52FE23"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30</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6</w:t>
            </w:r>
          </w:p>
        </w:tc>
        <w:tc>
          <w:tcPr>
            <w:tcW w:w="897" w:type="dxa"/>
          </w:tcPr>
          <w:p w14:paraId="14B96A3C" w14:textId="4567911B"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31</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6</w:t>
            </w:r>
          </w:p>
        </w:tc>
        <w:tc>
          <w:tcPr>
            <w:tcW w:w="898" w:type="dxa"/>
          </w:tcPr>
          <w:p w14:paraId="282D3B4B" w14:textId="1490C865"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31</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5</w:t>
            </w:r>
          </w:p>
        </w:tc>
        <w:tc>
          <w:tcPr>
            <w:tcW w:w="898" w:type="dxa"/>
          </w:tcPr>
          <w:p w14:paraId="6A486843" w14:textId="5903B560"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28</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9</w:t>
            </w:r>
          </w:p>
        </w:tc>
        <w:tc>
          <w:tcPr>
            <w:tcW w:w="898" w:type="dxa"/>
          </w:tcPr>
          <w:p w14:paraId="76D4BF22" w14:textId="2D0E89AB"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rPr>
            </w:pPr>
            <w:r w:rsidRPr="005B5D90">
              <w:rPr>
                <w:rStyle w:val="normaltextrun"/>
                <w:rFonts w:ascii="Arial" w:eastAsiaTheme="majorEastAsia" w:hAnsi="Arial" w:cs="Arial"/>
                <w:sz w:val="17"/>
                <w:szCs w:val="17"/>
                <w:lang w:val="en-GB"/>
              </w:rPr>
              <w:t>27</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8</w:t>
            </w:r>
          </w:p>
        </w:tc>
        <w:tc>
          <w:tcPr>
            <w:tcW w:w="897" w:type="dxa"/>
          </w:tcPr>
          <w:p w14:paraId="5AB571A9" w14:textId="7DD05625"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27</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8</w:t>
            </w:r>
          </w:p>
        </w:tc>
        <w:tc>
          <w:tcPr>
            <w:tcW w:w="898" w:type="dxa"/>
          </w:tcPr>
          <w:p w14:paraId="7DD65966" w14:textId="70A47292"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28</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9</w:t>
            </w:r>
          </w:p>
        </w:tc>
        <w:tc>
          <w:tcPr>
            <w:tcW w:w="898" w:type="dxa"/>
          </w:tcPr>
          <w:p w14:paraId="2330ABAC" w14:textId="077E6898"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 xml:space="preserve"> 27</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8</w:t>
            </w:r>
          </w:p>
        </w:tc>
        <w:tc>
          <w:tcPr>
            <w:tcW w:w="898" w:type="dxa"/>
          </w:tcPr>
          <w:p w14:paraId="1D36A4A7" w14:textId="066E0C84"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27</w:t>
            </w:r>
            <w:r w:rsidR="00310D50">
              <w:rPr>
                <w:rStyle w:val="normaltextrun"/>
                <w:rFonts w:ascii="Arial" w:eastAsiaTheme="majorEastAsia" w:hAnsi="Arial" w:cs="Arial"/>
                <w:sz w:val="17"/>
                <w:szCs w:val="17"/>
                <w:lang w:val="en-GB"/>
              </w:rPr>
              <w:t>±</w:t>
            </w:r>
          </w:p>
        </w:tc>
        <w:tc>
          <w:tcPr>
            <w:tcW w:w="898" w:type="dxa"/>
          </w:tcPr>
          <w:p w14:paraId="545752DD" w14:textId="05F9B973"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28</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8</w:t>
            </w:r>
          </w:p>
        </w:tc>
        <w:tc>
          <w:tcPr>
            <w:tcW w:w="851" w:type="dxa"/>
          </w:tcPr>
          <w:p w14:paraId="3512CAF7" w14:textId="573FF25B"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-1.7</w:t>
            </w:r>
          </w:p>
        </w:tc>
        <w:tc>
          <w:tcPr>
            <w:tcW w:w="933" w:type="dxa"/>
            <w:vMerge/>
          </w:tcPr>
          <w:p w14:paraId="2D01480A" w14:textId="77777777"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p>
        </w:tc>
      </w:tr>
      <w:tr w:rsidR="005B5D90" w:rsidRPr="005B5D90" w14:paraId="5FF5E537" w14:textId="77777777" w:rsidTr="005B5D90">
        <w:trPr>
          <w:trHeight w:val="20"/>
        </w:trPr>
        <w:tc>
          <w:tcPr>
            <w:tcW w:w="964" w:type="dxa"/>
            <w:vMerge w:val="restart"/>
          </w:tcPr>
          <w:p w14:paraId="372C0397" w14:textId="4260D377"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PE</w:t>
            </w:r>
            <w:r w:rsidRPr="005B5D90">
              <w:rPr>
                <w:rFonts w:ascii="Arial" w:hAnsi="Arial" w:cs="Arial"/>
                <w:sz w:val="17"/>
                <w:szCs w:val="17"/>
              </w:rPr>
              <w:t xml:space="preserve"> </w:t>
            </w:r>
            <w:r w:rsidRPr="005B5D90">
              <w:rPr>
                <w:rFonts w:ascii="Arial" w:hAnsi="Arial" w:cs="Arial"/>
                <w:sz w:val="17"/>
                <w:szCs w:val="17"/>
              </w:rPr>
              <w:sym w:font="Symbol" w:char="F0A2"/>
            </w:r>
            <w:r w:rsidRPr="005B5D90">
              <w:rPr>
                <w:rStyle w:val="normaltextrun"/>
                <w:rFonts w:ascii="Arial" w:eastAsiaTheme="majorEastAsia" w:hAnsi="Arial" w:cs="Arial"/>
                <w:sz w:val="17"/>
                <w:szCs w:val="17"/>
                <w:lang w:val="en-GB"/>
              </w:rPr>
              <w:t>CO</w:t>
            </w:r>
            <w:r w:rsidRPr="005B5D90">
              <w:rPr>
                <w:rStyle w:val="normaltextrun"/>
                <w:rFonts w:ascii="Arial" w:eastAsiaTheme="majorEastAsia" w:hAnsi="Arial" w:cs="Arial"/>
                <w:sz w:val="17"/>
                <w:szCs w:val="17"/>
                <w:vertAlign w:val="subscript"/>
                <w:lang w:val="en-GB"/>
              </w:rPr>
              <w:t xml:space="preserve">2 </w:t>
            </w:r>
          </w:p>
          <w:p w14:paraId="479BAEF5" w14:textId="74FD66C5" w:rsidR="009B4BCD" w:rsidRPr="005B5D90" w:rsidRDefault="009B4BCD" w:rsidP="009B4BCD">
            <w:pPr>
              <w:pStyle w:val="paragraph"/>
              <w:spacing w:before="0" w:beforeAutospacing="0" w:after="0" w:afterAutospacing="0"/>
              <w:textAlignment w:val="baseline"/>
              <w:rPr>
                <w:rFonts w:ascii="Arial" w:hAnsi="Arial" w:cs="Arial"/>
                <w:i/>
                <w:iCs/>
                <w:sz w:val="17"/>
                <w:szCs w:val="17"/>
              </w:rPr>
            </w:pPr>
            <w:r w:rsidRPr="005B5D90">
              <w:rPr>
                <w:rStyle w:val="normaltextrun"/>
                <w:rFonts w:ascii="Arial" w:eastAsiaTheme="majorEastAsia" w:hAnsi="Arial" w:cs="Arial"/>
                <w:sz w:val="17"/>
                <w:szCs w:val="17"/>
                <w:lang w:val="en-GB"/>
              </w:rPr>
              <w:t>(mmHg)</w:t>
            </w:r>
          </w:p>
        </w:tc>
        <w:tc>
          <w:tcPr>
            <w:tcW w:w="1077" w:type="dxa"/>
          </w:tcPr>
          <w:p w14:paraId="3A93C6B2" w14:textId="77777777" w:rsidR="009B4BCD" w:rsidRPr="005B5D90" w:rsidRDefault="009B4BCD" w:rsidP="00306F7A">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 xml:space="preserve">GHB </w:t>
            </w:r>
          </w:p>
        </w:tc>
        <w:tc>
          <w:tcPr>
            <w:tcW w:w="1077" w:type="dxa"/>
          </w:tcPr>
          <w:p w14:paraId="523A5E66" w14:textId="7BD2A663" w:rsidR="009B4BCD" w:rsidRPr="005B5D90" w:rsidRDefault="009B4BCD" w:rsidP="00306F7A">
            <w:pPr>
              <w:pStyle w:val="paragraph"/>
              <w:spacing w:before="0" w:beforeAutospacing="0" w:after="0" w:afterAutospacing="0"/>
              <w:textAlignment w:val="baseline"/>
              <w:rPr>
                <w:rFonts w:ascii="Arial" w:hAnsi="Arial" w:cs="Arial"/>
                <w:sz w:val="17"/>
                <w:szCs w:val="17"/>
              </w:rPr>
            </w:pPr>
            <w:r w:rsidRPr="005B5D90">
              <w:rPr>
                <w:rStyle w:val="eop"/>
                <w:rFonts w:ascii="Arial" w:eastAsiaTheme="majorEastAsia" w:hAnsi="Arial" w:cs="Arial"/>
                <w:sz w:val="17"/>
                <w:szCs w:val="17"/>
              </w:rPr>
              <w:t>60</w:t>
            </w:r>
            <w:r w:rsidR="00310D50">
              <w:rPr>
                <w:rStyle w:val="eop"/>
                <w:rFonts w:ascii="Arial" w:eastAsiaTheme="majorEastAsia" w:hAnsi="Arial" w:cs="Arial"/>
                <w:sz w:val="17"/>
                <w:szCs w:val="17"/>
              </w:rPr>
              <w:t>±</w:t>
            </w:r>
            <w:r w:rsidRPr="005B5D90">
              <w:rPr>
                <w:rStyle w:val="normaltextrun"/>
                <w:rFonts w:ascii="Arial" w:eastAsiaTheme="majorEastAsia" w:hAnsi="Arial" w:cs="Arial"/>
                <w:sz w:val="17"/>
                <w:szCs w:val="17"/>
                <w:lang w:val="en-GB"/>
              </w:rPr>
              <w:t>14</w:t>
            </w:r>
          </w:p>
        </w:tc>
        <w:tc>
          <w:tcPr>
            <w:tcW w:w="897" w:type="dxa"/>
          </w:tcPr>
          <w:p w14:paraId="6BD83D69" w14:textId="2A683414"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58</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13</w:t>
            </w:r>
          </w:p>
        </w:tc>
        <w:tc>
          <w:tcPr>
            <w:tcW w:w="898" w:type="dxa"/>
          </w:tcPr>
          <w:p w14:paraId="0C35253D" w14:textId="50576551"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62</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15</w:t>
            </w:r>
          </w:p>
        </w:tc>
        <w:tc>
          <w:tcPr>
            <w:tcW w:w="898" w:type="dxa"/>
          </w:tcPr>
          <w:p w14:paraId="1E93352C" w14:textId="1E0AB6D3"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56</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5</w:t>
            </w:r>
          </w:p>
        </w:tc>
        <w:tc>
          <w:tcPr>
            <w:tcW w:w="898" w:type="dxa"/>
          </w:tcPr>
          <w:p w14:paraId="0A8ACA70" w14:textId="5B23855C"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55</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5</w:t>
            </w:r>
          </w:p>
        </w:tc>
        <w:tc>
          <w:tcPr>
            <w:tcW w:w="897" w:type="dxa"/>
          </w:tcPr>
          <w:p w14:paraId="4901064B" w14:textId="6E185CD5"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53</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8</w:t>
            </w:r>
          </w:p>
        </w:tc>
        <w:tc>
          <w:tcPr>
            <w:tcW w:w="898" w:type="dxa"/>
          </w:tcPr>
          <w:p w14:paraId="12343D27" w14:textId="35154FE1"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50</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8</w:t>
            </w:r>
          </w:p>
        </w:tc>
        <w:tc>
          <w:tcPr>
            <w:tcW w:w="898" w:type="dxa"/>
          </w:tcPr>
          <w:p w14:paraId="10ADAE53" w14:textId="3C826BE1"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52</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10</w:t>
            </w:r>
          </w:p>
        </w:tc>
        <w:tc>
          <w:tcPr>
            <w:tcW w:w="898" w:type="dxa"/>
          </w:tcPr>
          <w:p w14:paraId="51CDCCDA" w14:textId="06A4FC2C"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54</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10</w:t>
            </w:r>
          </w:p>
        </w:tc>
        <w:tc>
          <w:tcPr>
            <w:tcW w:w="898" w:type="dxa"/>
          </w:tcPr>
          <w:p w14:paraId="18E8BA91" w14:textId="57C19C93" w:rsidR="009B4BCD" w:rsidRPr="005B5D90" w:rsidRDefault="009B4BCD" w:rsidP="009B4BCD">
            <w:pPr>
              <w:pStyle w:val="paragraph"/>
              <w:spacing w:before="0" w:beforeAutospacing="0" w:after="0" w:afterAutospacing="0"/>
              <w:textAlignment w:val="baseline"/>
              <w:rPr>
                <w:rFonts w:ascii="Arial" w:hAnsi="Arial" w:cs="Arial"/>
                <w:sz w:val="17"/>
                <w:szCs w:val="17"/>
              </w:rPr>
            </w:pPr>
            <w:r w:rsidRPr="005B5D90">
              <w:rPr>
                <w:rStyle w:val="normaltextrun"/>
                <w:rFonts w:ascii="Arial" w:eastAsiaTheme="majorEastAsia" w:hAnsi="Arial" w:cs="Arial"/>
                <w:sz w:val="17"/>
                <w:szCs w:val="17"/>
                <w:lang w:val="en-GB"/>
              </w:rPr>
              <w:t>54</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10</w:t>
            </w:r>
          </w:p>
        </w:tc>
        <w:tc>
          <w:tcPr>
            <w:tcW w:w="851" w:type="dxa"/>
          </w:tcPr>
          <w:p w14:paraId="3B954B94" w14:textId="16A4AEE5" w:rsidR="009B4BCD" w:rsidRPr="005B5D90" w:rsidRDefault="009B4BCD" w:rsidP="009B4BCD">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-5.4*</w:t>
            </w:r>
          </w:p>
        </w:tc>
        <w:tc>
          <w:tcPr>
            <w:tcW w:w="933" w:type="dxa"/>
            <w:vMerge w:val="restart"/>
          </w:tcPr>
          <w:p w14:paraId="1532FBE3" w14:textId="32964321" w:rsidR="009B4BCD" w:rsidRPr="005B5D90" w:rsidRDefault="009B4BCD" w:rsidP="000A4DD8">
            <w:pPr>
              <w:pStyle w:val="paragraph"/>
              <w:spacing w:before="0" w:beforeAutospacing="0" w:after="0" w:afterAutospacing="0"/>
              <w:jc w:val="center"/>
              <w:textAlignment w:val="baseline"/>
              <w:rPr>
                <w:rStyle w:val="normaltextrun"/>
                <w:rFonts w:ascii="Arial" w:eastAsiaTheme="majorEastAsia" w:hAnsi="Arial" w:cs="Arial"/>
                <w:sz w:val="17"/>
                <w:szCs w:val="17"/>
                <w:lang w:val="en-GB"/>
              </w:rPr>
            </w:pPr>
            <w:r w:rsidRPr="005B5D90">
              <w:rPr>
                <w:rFonts w:ascii="Arial" w:hAnsi="Arial" w:cs="Arial"/>
                <w:sz w:val="17"/>
                <w:szCs w:val="17"/>
                <w:lang w:val="en-GB"/>
              </w:rPr>
              <w:t>&lt;0.001</w:t>
            </w:r>
          </w:p>
        </w:tc>
      </w:tr>
      <w:tr w:rsidR="005B5D90" w:rsidRPr="005B5D90" w14:paraId="70889DC9" w14:textId="77777777" w:rsidTr="005B5D90">
        <w:trPr>
          <w:trHeight w:val="20"/>
        </w:trPr>
        <w:tc>
          <w:tcPr>
            <w:tcW w:w="964" w:type="dxa"/>
            <w:vMerge/>
          </w:tcPr>
          <w:p w14:paraId="77676032" w14:textId="77777777"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p>
        </w:tc>
        <w:tc>
          <w:tcPr>
            <w:tcW w:w="1077" w:type="dxa"/>
          </w:tcPr>
          <w:p w14:paraId="53E2499C" w14:textId="77777777"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NaCl </w:t>
            </w:r>
          </w:p>
        </w:tc>
        <w:tc>
          <w:tcPr>
            <w:tcW w:w="1077" w:type="dxa"/>
          </w:tcPr>
          <w:p w14:paraId="2B2ED1CC" w14:textId="5E773649"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rPr>
            </w:pPr>
            <w:r w:rsidRPr="005B5D90">
              <w:rPr>
                <w:rStyle w:val="normaltextrun"/>
                <w:rFonts w:ascii="Arial" w:eastAsiaTheme="majorEastAsia" w:hAnsi="Arial" w:cs="Arial"/>
                <w:sz w:val="17"/>
                <w:szCs w:val="17"/>
                <w:lang w:val="en-GB"/>
              </w:rPr>
              <w:t>63</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11</w:t>
            </w:r>
          </w:p>
        </w:tc>
        <w:tc>
          <w:tcPr>
            <w:tcW w:w="897" w:type="dxa"/>
          </w:tcPr>
          <w:p w14:paraId="3E3336B5" w14:textId="73F2FA6D"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61</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10</w:t>
            </w:r>
          </w:p>
        </w:tc>
        <w:tc>
          <w:tcPr>
            <w:tcW w:w="898" w:type="dxa"/>
          </w:tcPr>
          <w:p w14:paraId="4DC68F0D" w14:textId="409622FC"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58</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11</w:t>
            </w:r>
          </w:p>
        </w:tc>
        <w:tc>
          <w:tcPr>
            <w:tcW w:w="898" w:type="dxa"/>
          </w:tcPr>
          <w:p w14:paraId="556AC2A2" w14:textId="67CDA4E8"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55</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8</w:t>
            </w:r>
          </w:p>
        </w:tc>
        <w:tc>
          <w:tcPr>
            <w:tcW w:w="898" w:type="dxa"/>
          </w:tcPr>
          <w:p w14:paraId="7BB9A3AE" w14:textId="3DF962CD"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54</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11</w:t>
            </w:r>
          </w:p>
        </w:tc>
        <w:tc>
          <w:tcPr>
            <w:tcW w:w="897" w:type="dxa"/>
          </w:tcPr>
          <w:p w14:paraId="1BC93A75" w14:textId="55846D73"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52</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10</w:t>
            </w:r>
          </w:p>
        </w:tc>
        <w:tc>
          <w:tcPr>
            <w:tcW w:w="898" w:type="dxa"/>
          </w:tcPr>
          <w:p w14:paraId="11D451E1" w14:textId="2A0A04E8"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50</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10</w:t>
            </w:r>
            <w:r w:rsidRPr="005B5D90">
              <w:rPr>
                <w:rStyle w:val="eop"/>
                <w:rFonts w:ascii="Arial" w:eastAsiaTheme="majorEastAsia" w:hAnsi="Arial" w:cs="Arial"/>
                <w:sz w:val="17"/>
                <w:szCs w:val="17"/>
              </w:rPr>
              <w:t> </w:t>
            </w:r>
          </w:p>
        </w:tc>
        <w:tc>
          <w:tcPr>
            <w:tcW w:w="898" w:type="dxa"/>
          </w:tcPr>
          <w:p w14:paraId="1955E122" w14:textId="6D1C3E08"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51</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9</w:t>
            </w:r>
          </w:p>
        </w:tc>
        <w:tc>
          <w:tcPr>
            <w:tcW w:w="898" w:type="dxa"/>
          </w:tcPr>
          <w:p w14:paraId="0EAA9844" w14:textId="4CE75095"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51</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11</w:t>
            </w:r>
            <w:r w:rsidRPr="005B5D90">
              <w:rPr>
                <w:rStyle w:val="eop"/>
                <w:rFonts w:ascii="Arial" w:eastAsiaTheme="majorEastAsia" w:hAnsi="Arial" w:cs="Arial"/>
                <w:sz w:val="17"/>
                <w:szCs w:val="17"/>
              </w:rPr>
              <w:t> </w:t>
            </w:r>
          </w:p>
        </w:tc>
        <w:tc>
          <w:tcPr>
            <w:tcW w:w="898" w:type="dxa"/>
          </w:tcPr>
          <w:p w14:paraId="41A0240C" w14:textId="08FE91A1"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50</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9</w:t>
            </w:r>
          </w:p>
        </w:tc>
        <w:tc>
          <w:tcPr>
            <w:tcW w:w="851" w:type="dxa"/>
          </w:tcPr>
          <w:p w14:paraId="3793B4CE" w14:textId="41238099"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-10.2*</w:t>
            </w:r>
          </w:p>
        </w:tc>
        <w:tc>
          <w:tcPr>
            <w:tcW w:w="933" w:type="dxa"/>
            <w:vMerge/>
          </w:tcPr>
          <w:p w14:paraId="388C1183" w14:textId="77777777"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p>
        </w:tc>
      </w:tr>
      <w:tr w:rsidR="005B5D90" w:rsidRPr="005B5D90" w14:paraId="4B491645" w14:textId="77777777" w:rsidTr="005B5D90">
        <w:trPr>
          <w:trHeight w:val="20"/>
        </w:trPr>
        <w:tc>
          <w:tcPr>
            <w:tcW w:w="964" w:type="dxa"/>
            <w:vMerge w:val="restart"/>
          </w:tcPr>
          <w:p w14:paraId="72C3F8F4" w14:textId="598EFE34"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i/>
                <w:iCs/>
                <w:sz w:val="17"/>
                <w:szCs w:val="17"/>
                <w:vertAlign w:val="subscript"/>
                <w:lang w:val="en-GB"/>
              </w:rPr>
            </w:pPr>
            <w:r w:rsidRPr="005B5D90">
              <w:rPr>
                <w:rStyle w:val="normaltextrun"/>
                <w:rFonts w:ascii="Arial" w:eastAsiaTheme="majorEastAsia" w:hAnsi="Arial" w:cs="Arial"/>
                <w:sz w:val="17"/>
                <w:szCs w:val="17"/>
                <w:lang w:val="en-GB"/>
              </w:rPr>
              <w:t>V</w:t>
            </w:r>
            <w:r w:rsidRPr="005B5D90">
              <w:rPr>
                <w:rStyle w:val="normaltextrun"/>
                <w:rFonts w:ascii="Arial" w:eastAsiaTheme="majorEastAsia" w:hAnsi="Arial" w:cs="Arial"/>
                <w:i/>
                <w:iCs/>
                <w:sz w:val="17"/>
                <w:szCs w:val="17"/>
                <w:lang w:val="en-GB"/>
              </w:rPr>
              <w:t>T</w:t>
            </w:r>
            <w:r w:rsidRPr="005B5D90">
              <w:rPr>
                <w:rStyle w:val="normaltextrun"/>
                <w:rFonts w:ascii="Arial" w:eastAsiaTheme="majorEastAsia" w:hAnsi="Arial" w:cs="Arial"/>
                <w:sz w:val="17"/>
                <w:szCs w:val="17"/>
                <w:vertAlign w:val="superscript"/>
                <w:lang w:val="en-GB"/>
              </w:rPr>
              <w:t xml:space="preserve"> ϯ</w:t>
            </w:r>
          </w:p>
          <w:p w14:paraId="279B8E34" w14:textId="0AEEC9EC" w:rsidR="009B4BCD" w:rsidRPr="005B5D90" w:rsidRDefault="009B4BCD" w:rsidP="009B4BCD">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(mL kg</w:t>
            </w:r>
            <w:r w:rsidRPr="005B5D90">
              <w:rPr>
                <w:rStyle w:val="normaltextrun"/>
                <w:rFonts w:ascii="Arial" w:eastAsiaTheme="majorEastAsia" w:hAnsi="Arial" w:cs="Arial"/>
                <w:sz w:val="17"/>
                <w:szCs w:val="17"/>
                <w:vertAlign w:val="superscript"/>
                <w:lang w:val="en-GB"/>
              </w:rPr>
              <w:t>-1</w:t>
            </w:r>
            <w:r w:rsidRPr="005B5D90">
              <w:rPr>
                <w:rStyle w:val="normaltextrun"/>
                <w:rFonts w:ascii="Arial" w:eastAsiaTheme="majorEastAsia" w:hAnsi="Arial" w:cs="Arial"/>
                <w:sz w:val="17"/>
                <w:szCs w:val="17"/>
                <w:lang w:val="en-GB"/>
              </w:rPr>
              <w:t xml:space="preserve">) </w:t>
            </w:r>
          </w:p>
        </w:tc>
        <w:tc>
          <w:tcPr>
            <w:tcW w:w="1077" w:type="dxa"/>
          </w:tcPr>
          <w:p w14:paraId="61B46F3D" w14:textId="372517A4" w:rsidR="009B4BCD" w:rsidRPr="005B5D90" w:rsidRDefault="009B4BCD" w:rsidP="009B4BCD">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GHB</w:t>
            </w:r>
            <w:r w:rsidR="000A4DD8" w:rsidRPr="005B5D90">
              <w:rPr>
                <w:rStyle w:val="normaltextrun"/>
                <w:rFonts w:ascii="Arial" w:eastAsiaTheme="majorEastAsia" w:hAnsi="Arial" w:cs="Arial"/>
                <w:sz w:val="17"/>
                <w:szCs w:val="17"/>
                <w:lang w:val="en-GB"/>
              </w:rPr>
              <w:t xml:space="preserve"> </w:t>
            </w:r>
          </w:p>
        </w:tc>
        <w:tc>
          <w:tcPr>
            <w:tcW w:w="1077" w:type="dxa"/>
          </w:tcPr>
          <w:p w14:paraId="74C94E3F" w14:textId="1F558F75" w:rsidR="009B4BCD" w:rsidRPr="005B5D90" w:rsidRDefault="009B4BCD" w:rsidP="009B4BCD">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4.19</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1.12</w:t>
            </w:r>
          </w:p>
        </w:tc>
        <w:tc>
          <w:tcPr>
            <w:tcW w:w="897" w:type="dxa"/>
          </w:tcPr>
          <w:p w14:paraId="45DE9A5A" w14:textId="67F521C0" w:rsidR="009B4BCD" w:rsidRPr="00310D50" w:rsidRDefault="009B4BCD" w:rsidP="009B4BCD">
            <w:pPr>
              <w:pStyle w:val="paragraph"/>
              <w:spacing w:before="0" w:beforeAutospacing="0" w:after="0" w:afterAutospacing="0"/>
              <w:textAlignment w:val="baseline"/>
              <w:rPr>
                <w:rStyle w:val="normaltextrun"/>
                <w:rFonts w:ascii="Arial" w:eastAsiaTheme="majorEastAsia" w:hAnsi="Arial" w:cs="Arial"/>
                <w:sz w:val="14"/>
                <w:szCs w:val="14"/>
                <w:lang w:val="en-GB"/>
              </w:rPr>
            </w:pPr>
            <w:r w:rsidRPr="00310D50">
              <w:rPr>
                <w:rStyle w:val="normaltextrun"/>
                <w:rFonts w:ascii="Arial" w:eastAsiaTheme="majorEastAsia" w:hAnsi="Arial" w:cs="Arial"/>
                <w:sz w:val="14"/>
                <w:szCs w:val="14"/>
                <w:lang w:val="en-GB"/>
              </w:rPr>
              <w:t>4.70</w:t>
            </w:r>
            <w:r w:rsidR="00310D50" w:rsidRPr="00310D50">
              <w:rPr>
                <w:rStyle w:val="normaltextrun"/>
                <w:rFonts w:ascii="Arial" w:eastAsiaTheme="majorEastAsia" w:hAnsi="Arial" w:cs="Arial"/>
                <w:sz w:val="14"/>
                <w:szCs w:val="14"/>
                <w:lang w:val="en-GB"/>
              </w:rPr>
              <w:t>±</w:t>
            </w:r>
            <w:r w:rsidRPr="00310D50">
              <w:rPr>
                <w:rStyle w:val="normaltextrun"/>
                <w:rFonts w:ascii="Arial" w:eastAsiaTheme="majorEastAsia" w:hAnsi="Arial" w:cs="Arial"/>
                <w:sz w:val="14"/>
                <w:szCs w:val="14"/>
                <w:lang w:val="en-GB"/>
              </w:rPr>
              <w:t>0.25</w:t>
            </w:r>
          </w:p>
        </w:tc>
        <w:tc>
          <w:tcPr>
            <w:tcW w:w="898" w:type="dxa"/>
          </w:tcPr>
          <w:p w14:paraId="75CA231F" w14:textId="1B52D779" w:rsidR="009B4BCD" w:rsidRPr="00310D50" w:rsidRDefault="009B4BCD" w:rsidP="009B4BCD">
            <w:pPr>
              <w:pStyle w:val="paragraph"/>
              <w:spacing w:before="0" w:beforeAutospacing="0" w:after="0" w:afterAutospacing="0"/>
              <w:textAlignment w:val="baseline"/>
              <w:rPr>
                <w:rStyle w:val="normaltextrun"/>
                <w:rFonts w:ascii="Arial" w:eastAsiaTheme="majorEastAsia" w:hAnsi="Arial" w:cs="Arial"/>
                <w:sz w:val="14"/>
                <w:szCs w:val="14"/>
                <w:lang w:val="en-GB"/>
              </w:rPr>
            </w:pPr>
            <w:r w:rsidRPr="00310D50">
              <w:rPr>
                <w:rStyle w:val="normaltextrun"/>
                <w:rFonts w:ascii="Arial" w:eastAsiaTheme="majorEastAsia" w:hAnsi="Arial" w:cs="Arial"/>
                <w:sz w:val="14"/>
                <w:szCs w:val="14"/>
                <w:lang w:val="en-GB"/>
              </w:rPr>
              <w:t>4.91</w:t>
            </w:r>
            <w:r w:rsidR="00310D50" w:rsidRPr="00310D50">
              <w:rPr>
                <w:rStyle w:val="normaltextrun"/>
                <w:rFonts w:ascii="Arial" w:eastAsiaTheme="majorEastAsia" w:hAnsi="Arial" w:cs="Arial"/>
                <w:sz w:val="14"/>
                <w:szCs w:val="14"/>
                <w:lang w:val="en-GB"/>
              </w:rPr>
              <w:t>±</w:t>
            </w:r>
            <w:r w:rsidRPr="00310D50">
              <w:rPr>
                <w:rStyle w:val="normaltextrun"/>
                <w:rFonts w:ascii="Arial" w:eastAsiaTheme="majorEastAsia" w:hAnsi="Arial" w:cs="Arial"/>
                <w:sz w:val="14"/>
                <w:szCs w:val="14"/>
                <w:lang w:val="en-GB"/>
              </w:rPr>
              <w:t>0.46</w:t>
            </w:r>
          </w:p>
        </w:tc>
        <w:tc>
          <w:tcPr>
            <w:tcW w:w="898" w:type="dxa"/>
          </w:tcPr>
          <w:p w14:paraId="4547B5C0" w14:textId="3E5CB327" w:rsidR="009B4BCD" w:rsidRPr="00310D50" w:rsidRDefault="009B4BCD" w:rsidP="009B4BCD">
            <w:pPr>
              <w:pStyle w:val="paragraph"/>
              <w:spacing w:before="0" w:beforeAutospacing="0" w:after="0" w:afterAutospacing="0"/>
              <w:textAlignment w:val="baseline"/>
              <w:rPr>
                <w:rStyle w:val="normaltextrun"/>
                <w:rFonts w:ascii="Arial" w:eastAsiaTheme="majorEastAsia" w:hAnsi="Arial" w:cs="Arial"/>
                <w:sz w:val="14"/>
                <w:szCs w:val="14"/>
                <w:lang w:val="en-GB"/>
              </w:rPr>
            </w:pPr>
            <w:r w:rsidRPr="00310D50">
              <w:rPr>
                <w:rStyle w:val="normaltextrun"/>
                <w:rFonts w:ascii="Arial" w:eastAsiaTheme="majorEastAsia" w:hAnsi="Arial" w:cs="Arial"/>
                <w:sz w:val="14"/>
                <w:szCs w:val="14"/>
                <w:lang w:val="en-GB"/>
              </w:rPr>
              <w:t>4.46</w:t>
            </w:r>
            <w:r w:rsidR="00310D50" w:rsidRPr="00310D50">
              <w:rPr>
                <w:rStyle w:val="normaltextrun"/>
                <w:rFonts w:ascii="Arial" w:eastAsiaTheme="majorEastAsia" w:hAnsi="Arial" w:cs="Arial"/>
                <w:sz w:val="14"/>
                <w:szCs w:val="14"/>
                <w:lang w:val="en-GB"/>
              </w:rPr>
              <w:t>±</w:t>
            </w:r>
            <w:r w:rsidRPr="00310D50">
              <w:rPr>
                <w:rStyle w:val="normaltextrun"/>
                <w:rFonts w:ascii="Arial" w:eastAsiaTheme="majorEastAsia" w:hAnsi="Arial" w:cs="Arial"/>
                <w:sz w:val="14"/>
                <w:szCs w:val="14"/>
                <w:lang w:val="en-GB"/>
              </w:rPr>
              <w:t>0.34</w:t>
            </w:r>
          </w:p>
        </w:tc>
        <w:tc>
          <w:tcPr>
            <w:tcW w:w="898" w:type="dxa"/>
          </w:tcPr>
          <w:p w14:paraId="059CAB9F" w14:textId="5BDC28EF" w:rsidR="009B4BCD" w:rsidRPr="00310D50" w:rsidRDefault="009B4BCD" w:rsidP="009B4BCD">
            <w:pPr>
              <w:pStyle w:val="paragraph"/>
              <w:spacing w:before="0" w:beforeAutospacing="0" w:after="0" w:afterAutospacing="0"/>
              <w:textAlignment w:val="baseline"/>
              <w:rPr>
                <w:rStyle w:val="normaltextrun"/>
                <w:rFonts w:ascii="Arial" w:eastAsiaTheme="majorEastAsia" w:hAnsi="Arial" w:cs="Arial"/>
                <w:sz w:val="14"/>
                <w:szCs w:val="14"/>
                <w:lang w:val="en-GB"/>
              </w:rPr>
            </w:pPr>
            <w:r w:rsidRPr="00310D50">
              <w:rPr>
                <w:rStyle w:val="normaltextrun"/>
                <w:rFonts w:ascii="Arial" w:eastAsiaTheme="majorEastAsia" w:hAnsi="Arial" w:cs="Arial"/>
                <w:sz w:val="14"/>
                <w:szCs w:val="14"/>
                <w:lang w:val="en-GB"/>
              </w:rPr>
              <w:t>5.05</w:t>
            </w:r>
            <w:r w:rsidR="00310D50" w:rsidRPr="00310D50">
              <w:rPr>
                <w:rStyle w:val="normaltextrun"/>
                <w:rFonts w:ascii="Arial" w:eastAsiaTheme="majorEastAsia" w:hAnsi="Arial" w:cs="Arial"/>
                <w:sz w:val="14"/>
                <w:szCs w:val="14"/>
                <w:lang w:val="en-GB"/>
              </w:rPr>
              <w:t>±</w:t>
            </w:r>
            <w:r w:rsidRPr="00310D50">
              <w:rPr>
                <w:rStyle w:val="normaltextrun"/>
                <w:rFonts w:ascii="Arial" w:eastAsiaTheme="majorEastAsia" w:hAnsi="Arial" w:cs="Arial"/>
                <w:sz w:val="14"/>
                <w:szCs w:val="14"/>
                <w:lang w:val="en-GB"/>
              </w:rPr>
              <w:t>0.18</w:t>
            </w:r>
          </w:p>
        </w:tc>
        <w:tc>
          <w:tcPr>
            <w:tcW w:w="897" w:type="dxa"/>
          </w:tcPr>
          <w:p w14:paraId="09A94F37" w14:textId="1C326ECE" w:rsidR="009B4BCD" w:rsidRPr="00310D50" w:rsidRDefault="009B4BCD" w:rsidP="009B4BCD">
            <w:pPr>
              <w:pStyle w:val="paragraph"/>
              <w:spacing w:before="0" w:beforeAutospacing="0" w:after="0" w:afterAutospacing="0"/>
              <w:textAlignment w:val="baseline"/>
              <w:rPr>
                <w:rStyle w:val="normaltextrun"/>
                <w:rFonts w:ascii="Arial" w:eastAsiaTheme="majorEastAsia" w:hAnsi="Arial" w:cs="Arial"/>
                <w:sz w:val="14"/>
                <w:szCs w:val="14"/>
                <w:lang w:val="en-GB"/>
              </w:rPr>
            </w:pPr>
            <w:r w:rsidRPr="00310D50">
              <w:rPr>
                <w:rStyle w:val="normaltextrun"/>
                <w:rFonts w:ascii="Arial" w:eastAsiaTheme="majorEastAsia" w:hAnsi="Arial" w:cs="Arial"/>
                <w:sz w:val="14"/>
                <w:szCs w:val="14"/>
                <w:lang w:val="en-GB"/>
              </w:rPr>
              <w:t>5.08</w:t>
            </w:r>
            <w:r w:rsidR="00310D50" w:rsidRPr="00310D50">
              <w:rPr>
                <w:rStyle w:val="normaltextrun"/>
                <w:rFonts w:ascii="Arial" w:eastAsiaTheme="majorEastAsia" w:hAnsi="Arial" w:cs="Arial"/>
                <w:sz w:val="14"/>
                <w:szCs w:val="14"/>
                <w:lang w:val="en-GB"/>
              </w:rPr>
              <w:t>±</w:t>
            </w:r>
            <w:r w:rsidRPr="00310D50">
              <w:rPr>
                <w:rStyle w:val="normaltextrun"/>
                <w:rFonts w:ascii="Arial" w:eastAsiaTheme="majorEastAsia" w:hAnsi="Arial" w:cs="Arial"/>
                <w:sz w:val="14"/>
                <w:szCs w:val="14"/>
                <w:lang w:val="en-GB"/>
              </w:rPr>
              <w:t>0.25</w:t>
            </w:r>
          </w:p>
        </w:tc>
        <w:tc>
          <w:tcPr>
            <w:tcW w:w="898" w:type="dxa"/>
          </w:tcPr>
          <w:p w14:paraId="6C048906" w14:textId="61B948E8" w:rsidR="009B4BCD" w:rsidRPr="00310D50" w:rsidRDefault="009B4BCD" w:rsidP="009B4BCD">
            <w:pPr>
              <w:pStyle w:val="paragraph"/>
              <w:spacing w:before="0" w:beforeAutospacing="0" w:after="0" w:afterAutospacing="0"/>
              <w:textAlignment w:val="baseline"/>
              <w:rPr>
                <w:rStyle w:val="normaltextrun"/>
                <w:rFonts w:ascii="Arial" w:eastAsiaTheme="majorEastAsia" w:hAnsi="Arial" w:cs="Arial"/>
                <w:sz w:val="14"/>
                <w:szCs w:val="14"/>
                <w:lang w:val="en-GB"/>
              </w:rPr>
            </w:pPr>
            <w:r w:rsidRPr="00310D50">
              <w:rPr>
                <w:rStyle w:val="normaltextrun"/>
                <w:rFonts w:ascii="Arial" w:eastAsiaTheme="majorEastAsia" w:hAnsi="Arial" w:cs="Arial"/>
                <w:sz w:val="14"/>
                <w:szCs w:val="14"/>
                <w:lang w:val="en-GB"/>
              </w:rPr>
              <w:t>5.19</w:t>
            </w:r>
            <w:r w:rsidR="00310D50" w:rsidRPr="00310D50">
              <w:rPr>
                <w:rStyle w:val="normaltextrun"/>
                <w:rFonts w:ascii="Arial" w:eastAsiaTheme="majorEastAsia" w:hAnsi="Arial" w:cs="Arial"/>
                <w:sz w:val="14"/>
                <w:szCs w:val="14"/>
                <w:lang w:val="en-GB"/>
              </w:rPr>
              <w:t>±</w:t>
            </w:r>
            <w:r w:rsidRPr="00310D50">
              <w:rPr>
                <w:rStyle w:val="normaltextrun"/>
                <w:rFonts w:ascii="Arial" w:eastAsiaTheme="majorEastAsia" w:hAnsi="Arial" w:cs="Arial"/>
                <w:sz w:val="14"/>
                <w:szCs w:val="14"/>
                <w:lang w:val="en-GB"/>
              </w:rPr>
              <w:t>0.83</w:t>
            </w:r>
          </w:p>
        </w:tc>
        <w:tc>
          <w:tcPr>
            <w:tcW w:w="898" w:type="dxa"/>
          </w:tcPr>
          <w:p w14:paraId="1A9CF1EC" w14:textId="2F961B45" w:rsidR="009B4BCD" w:rsidRPr="00310D50" w:rsidRDefault="009B4BCD" w:rsidP="009B4BCD">
            <w:pPr>
              <w:pStyle w:val="paragraph"/>
              <w:spacing w:before="0" w:beforeAutospacing="0" w:after="0" w:afterAutospacing="0"/>
              <w:textAlignment w:val="baseline"/>
              <w:rPr>
                <w:rStyle w:val="normaltextrun"/>
                <w:rFonts w:ascii="Arial" w:eastAsiaTheme="majorEastAsia" w:hAnsi="Arial" w:cs="Arial"/>
                <w:sz w:val="14"/>
                <w:szCs w:val="14"/>
                <w:lang w:val="en-GB"/>
              </w:rPr>
            </w:pPr>
            <w:r w:rsidRPr="00310D50">
              <w:rPr>
                <w:rStyle w:val="normaltextrun"/>
                <w:rFonts w:ascii="Arial" w:eastAsiaTheme="majorEastAsia" w:hAnsi="Arial" w:cs="Arial"/>
                <w:sz w:val="14"/>
                <w:szCs w:val="14"/>
                <w:lang w:val="en-GB"/>
              </w:rPr>
              <w:t>5.00</w:t>
            </w:r>
            <w:r w:rsidR="00310D50" w:rsidRPr="00310D50">
              <w:rPr>
                <w:rStyle w:val="eop"/>
                <w:rFonts w:eastAsiaTheme="majorEastAsia"/>
                <w:sz w:val="14"/>
                <w:szCs w:val="14"/>
              </w:rPr>
              <w:t>±</w:t>
            </w:r>
            <w:r w:rsidRPr="00310D50">
              <w:rPr>
                <w:rStyle w:val="normaltextrun"/>
                <w:rFonts w:ascii="Arial" w:eastAsiaTheme="majorEastAsia" w:hAnsi="Arial" w:cs="Arial"/>
                <w:sz w:val="14"/>
                <w:szCs w:val="14"/>
                <w:lang w:val="en-GB"/>
              </w:rPr>
              <w:t>0.26</w:t>
            </w:r>
          </w:p>
        </w:tc>
        <w:tc>
          <w:tcPr>
            <w:tcW w:w="898" w:type="dxa"/>
          </w:tcPr>
          <w:p w14:paraId="303D0F08" w14:textId="2C24A634" w:rsidR="009B4BCD" w:rsidRPr="00310D50" w:rsidRDefault="009B4BCD" w:rsidP="009B4BCD">
            <w:pPr>
              <w:pStyle w:val="paragraph"/>
              <w:spacing w:before="0" w:beforeAutospacing="0" w:after="0" w:afterAutospacing="0"/>
              <w:textAlignment w:val="baseline"/>
              <w:rPr>
                <w:rStyle w:val="normaltextrun"/>
                <w:rFonts w:ascii="Arial" w:eastAsiaTheme="majorEastAsia" w:hAnsi="Arial" w:cs="Arial"/>
                <w:sz w:val="14"/>
                <w:szCs w:val="14"/>
                <w:lang w:val="en-GB"/>
              </w:rPr>
            </w:pPr>
            <w:r w:rsidRPr="00310D50">
              <w:rPr>
                <w:rStyle w:val="normaltextrun"/>
                <w:rFonts w:ascii="Arial" w:eastAsiaTheme="majorEastAsia" w:hAnsi="Arial" w:cs="Arial"/>
                <w:sz w:val="14"/>
                <w:szCs w:val="14"/>
                <w:lang w:val="en-GB"/>
              </w:rPr>
              <w:t>4.82</w:t>
            </w:r>
            <w:r w:rsidR="00310D50" w:rsidRPr="00310D50">
              <w:rPr>
                <w:rStyle w:val="normaltextrun"/>
                <w:rFonts w:ascii="Arial" w:eastAsiaTheme="majorEastAsia" w:hAnsi="Arial" w:cs="Arial"/>
                <w:sz w:val="14"/>
                <w:szCs w:val="14"/>
                <w:lang w:val="en-GB"/>
              </w:rPr>
              <w:t>±</w:t>
            </w:r>
            <w:r w:rsidRPr="00310D50">
              <w:rPr>
                <w:rStyle w:val="normaltextrun"/>
                <w:rFonts w:ascii="Arial" w:eastAsiaTheme="majorEastAsia" w:hAnsi="Arial" w:cs="Arial"/>
                <w:sz w:val="14"/>
                <w:szCs w:val="14"/>
                <w:lang w:val="en-GB"/>
              </w:rPr>
              <w:t>0.55</w:t>
            </w:r>
          </w:p>
        </w:tc>
        <w:tc>
          <w:tcPr>
            <w:tcW w:w="898" w:type="dxa"/>
          </w:tcPr>
          <w:p w14:paraId="28C22310" w14:textId="00A5A897" w:rsidR="009B4BCD" w:rsidRPr="00310D50" w:rsidRDefault="009B4BCD" w:rsidP="009B4BCD">
            <w:pPr>
              <w:pStyle w:val="paragraph"/>
              <w:spacing w:before="0" w:beforeAutospacing="0" w:after="0" w:afterAutospacing="0"/>
              <w:textAlignment w:val="baseline"/>
              <w:rPr>
                <w:rStyle w:val="normaltextrun"/>
                <w:rFonts w:ascii="Arial" w:eastAsiaTheme="majorEastAsia" w:hAnsi="Arial" w:cs="Arial"/>
                <w:sz w:val="14"/>
                <w:szCs w:val="14"/>
                <w:lang w:val="en-GB"/>
              </w:rPr>
            </w:pPr>
            <w:r w:rsidRPr="00310D50">
              <w:rPr>
                <w:rStyle w:val="normaltextrun"/>
                <w:rFonts w:ascii="Arial" w:eastAsiaTheme="majorEastAsia" w:hAnsi="Arial" w:cs="Arial"/>
                <w:sz w:val="14"/>
                <w:szCs w:val="14"/>
                <w:lang w:val="en-GB"/>
              </w:rPr>
              <w:t>5.14</w:t>
            </w:r>
            <w:r w:rsidR="00310D50" w:rsidRPr="00310D50">
              <w:rPr>
                <w:rStyle w:val="normaltextrun"/>
                <w:rFonts w:ascii="Arial" w:eastAsiaTheme="majorEastAsia" w:hAnsi="Arial" w:cs="Arial"/>
                <w:sz w:val="14"/>
                <w:szCs w:val="14"/>
                <w:lang w:val="en-GB"/>
              </w:rPr>
              <w:t>±</w:t>
            </w:r>
            <w:r w:rsidRPr="00310D50">
              <w:rPr>
                <w:rStyle w:val="normaltextrun"/>
                <w:rFonts w:ascii="Arial" w:eastAsiaTheme="majorEastAsia" w:hAnsi="Arial" w:cs="Arial"/>
                <w:sz w:val="14"/>
                <w:szCs w:val="14"/>
                <w:lang w:val="en-GB"/>
              </w:rPr>
              <w:t>0.63</w:t>
            </w:r>
          </w:p>
        </w:tc>
        <w:tc>
          <w:tcPr>
            <w:tcW w:w="851" w:type="dxa"/>
          </w:tcPr>
          <w:p w14:paraId="6DF6DBD3" w14:textId="6FBBDF40" w:rsidR="009B4BCD" w:rsidRPr="005B5D90" w:rsidRDefault="009B4BCD" w:rsidP="009B4BCD">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0.8</w:t>
            </w:r>
          </w:p>
        </w:tc>
        <w:tc>
          <w:tcPr>
            <w:tcW w:w="933" w:type="dxa"/>
            <w:vMerge w:val="restart"/>
          </w:tcPr>
          <w:p w14:paraId="6235F6C7" w14:textId="77777777" w:rsidR="009B4BCD" w:rsidRPr="005B5D90" w:rsidRDefault="009B4BCD" w:rsidP="00306F7A">
            <w:pPr>
              <w:pStyle w:val="paragraph"/>
              <w:spacing w:before="0" w:beforeAutospacing="0" w:after="0" w:afterAutospacing="0"/>
              <w:jc w:val="center"/>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0.815</w:t>
            </w:r>
          </w:p>
        </w:tc>
      </w:tr>
      <w:tr w:rsidR="005B5D90" w:rsidRPr="005B5D90" w14:paraId="1E874750" w14:textId="77777777" w:rsidTr="005B5D90">
        <w:trPr>
          <w:trHeight w:val="20"/>
        </w:trPr>
        <w:tc>
          <w:tcPr>
            <w:tcW w:w="964" w:type="dxa"/>
            <w:vMerge/>
          </w:tcPr>
          <w:p w14:paraId="4DE83712" w14:textId="77777777"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p>
        </w:tc>
        <w:tc>
          <w:tcPr>
            <w:tcW w:w="1077" w:type="dxa"/>
          </w:tcPr>
          <w:p w14:paraId="60959DDB" w14:textId="77777777"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NaCl </w:t>
            </w:r>
          </w:p>
        </w:tc>
        <w:tc>
          <w:tcPr>
            <w:tcW w:w="1077" w:type="dxa"/>
          </w:tcPr>
          <w:p w14:paraId="66D5BF1C" w14:textId="7444DA8B"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4.35</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1.06</w:t>
            </w:r>
          </w:p>
        </w:tc>
        <w:tc>
          <w:tcPr>
            <w:tcW w:w="897" w:type="dxa"/>
          </w:tcPr>
          <w:p w14:paraId="31118C3C" w14:textId="40A8B5AD" w:rsidR="009B4BCD" w:rsidRPr="00310D50" w:rsidRDefault="009B4BCD" w:rsidP="00306F7A">
            <w:pPr>
              <w:pStyle w:val="paragraph"/>
              <w:spacing w:before="0" w:beforeAutospacing="0" w:after="0" w:afterAutospacing="0"/>
              <w:textAlignment w:val="baseline"/>
              <w:rPr>
                <w:rStyle w:val="normaltextrun"/>
                <w:rFonts w:ascii="Arial" w:eastAsiaTheme="majorEastAsia" w:hAnsi="Arial" w:cs="Arial"/>
                <w:sz w:val="14"/>
                <w:szCs w:val="14"/>
                <w:lang w:val="en-GB"/>
              </w:rPr>
            </w:pPr>
            <w:r w:rsidRPr="00310D50">
              <w:rPr>
                <w:rStyle w:val="normaltextrun"/>
                <w:rFonts w:ascii="Arial" w:eastAsiaTheme="majorEastAsia" w:hAnsi="Arial" w:cs="Arial"/>
                <w:sz w:val="14"/>
                <w:szCs w:val="14"/>
                <w:lang w:val="en-GB"/>
              </w:rPr>
              <w:t>5.03</w:t>
            </w:r>
            <w:r w:rsidR="00310D50" w:rsidRPr="00310D50">
              <w:rPr>
                <w:rStyle w:val="normaltextrun"/>
                <w:rFonts w:ascii="Arial" w:eastAsiaTheme="majorEastAsia" w:hAnsi="Arial" w:cs="Arial"/>
                <w:sz w:val="14"/>
                <w:szCs w:val="14"/>
                <w:lang w:val="en-GB"/>
              </w:rPr>
              <w:t>±</w:t>
            </w:r>
            <w:r w:rsidRPr="00310D50">
              <w:rPr>
                <w:rStyle w:val="normaltextrun"/>
                <w:rFonts w:ascii="Arial" w:eastAsiaTheme="majorEastAsia" w:hAnsi="Arial" w:cs="Arial"/>
                <w:sz w:val="14"/>
                <w:szCs w:val="14"/>
                <w:lang w:val="en-GB"/>
              </w:rPr>
              <w:t xml:space="preserve">1.60 </w:t>
            </w:r>
          </w:p>
        </w:tc>
        <w:tc>
          <w:tcPr>
            <w:tcW w:w="898" w:type="dxa"/>
          </w:tcPr>
          <w:p w14:paraId="093DA554" w14:textId="62C97259" w:rsidR="009B4BCD" w:rsidRPr="00310D50" w:rsidRDefault="009B4BCD" w:rsidP="00306F7A">
            <w:pPr>
              <w:pStyle w:val="paragraph"/>
              <w:spacing w:before="0" w:beforeAutospacing="0" w:after="0" w:afterAutospacing="0"/>
              <w:textAlignment w:val="baseline"/>
              <w:rPr>
                <w:rStyle w:val="normaltextrun"/>
                <w:rFonts w:ascii="Arial" w:eastAsiaTheme="majorEastAsia" w:hAnsi="Arial" w:cs="Arial"/>
                <w:sz w:val="14"/>
                <w:szCs w:val="14"/>
                <w:lang w:val="en-GB"/>
              </w:rPr>
            </w:pPr>
            <w:r w:rsidRPr="00310D50">
              <w:rPr>
                <w:rStyle w:val="normaltextrun"/>
                <w:rFonts w:ascii="Arial" w:eastAsiaTheme="majorEastAsia" w:hAnsi="Arial" w:cs="Arial"/>
                <w:sz w:val="14"/>
                <w:szCs w:val="14"/>
                <w:lang w:val="en-GB"/>
              </w:rPr>
              <w:t>4.76</w:t>
            </w:r>
            <w:r w:rsidR="00310D50" w:rsidRPr="00310D50">
              <w:rPr>
                <w:rStyle w:val="normaltextrun"/>
                <w:rFonts w:ascii="Arial" w:eastAsiaTheme="majorEastAsia" w:hAnsi="Arial" w:cs="Arial"/>
                <w:sz w:val="14"/>
                <w:szCs w:val="14"/>
                <w:lang w:val="en-GB"/>
              </w:rPr>
              <w:t>±</w:t>
            </w:r>
            <w:r w:rsidRPr="00310D50">
              <w:rPr>
                <w:rStyle w:val="normaltextrun"/>
                <w:rFonts w:ascii="Arial" w:eastAsiaTheme="majorEastAsia" w:hAnsi="Arial" w:cs="Arial"/>
                <w:sz w:val="14"/>
                <w:szCs w:val="14"/>
                <w:lang w:val="en-GB"/>
              </w:rPr>
              <w:t>1.59</w:t>
            </w:r>
          </w:p>
        </w:tc>
        <w:tc>
          <w:tcPr>
            <w:tcW w:w="898" w:type="dxa"/>
          </w:tcPr>
          <w:p w14:paraId="1CFC3E97" w14:textId="4BAE6DDC" w:rsidR="009B4BCD" w:rsidRPr="00310D50" w:rsidRDefault="009B4BCD" w:rsidP="00306F7A">
            <w:pPr>
              <w:pStyle w:val="paragraph"/>
              <w:spacing w:before="0" w:beforeAutospacing="0" w:after="0" w:afterAutospacing="0"/>
              <w:textAlignment w:val="baseline"/>
              <w:rPr>
                <w:rStyle w:val="normaltextrun"/>
                <w:rFonts w:ascii="Arial" w:eastAsiaTheme="majorEastAsia" w:hAnsi="Arial" w:cs="Arial"/>
                <w:sz w:val="14"/>
                <w:szCs w:val="14"/>
                <w:lang w:val="en-GB"/>
              </w:rPr>
            </w:pPr>
            <w:r w:rsidRPr="00310D50">
              <w:rPr>
                <w:rStyle w:val="normaltextrun"/>
                <w:rFonts w:ascii="Arial" w:eastAsiaTheme="majorEastAsia" w:hAnsi="Arial" w:cs="Arial"/>
                <w:sz w:val="14"/>
                <w:szCs w:val="14"/>
                <w:lang w:val="en-GB"/>
              </w:rPr>
              <w:t>5.08</w:t>
            </w:r>
            <w:r w:rsidR="00310D50" w:rsidRPr="00310D50">
              <w:rPr>
                <w:rStyle w:val="normaltextrun"/>
                <w:rFonts w:ascii="Arial" w:eastAsiaTheme="majorEastAsia" w:hAnsi="Arial" w:cs="Arial"/>
                <w:sz w:val="14"/>
                <w:szCs w:val="14"/>
                <w:lang w:val="en-GB"/>
              </w:rPr>
              <w:t>±</w:t>
            </w:r>
            <w:r w:rsidRPr="00310D50">
              <w:rPr>
                <w:rStyle w:val="normaltextrun"/>
                <w:rFonts w:ascii="Arial" w:eastAsiaTheme="majorEastAsia" w:hAnsi="Arial" w:cs="Arial"/>
                <w:sz w:val="14"/>
                <w:szCs w:val="14"/>
                <w:lang w:val="en-GB"/>
              </w:rPr>
              <w:t>1.51</w:t>
            </w:r>
          </w:p>
        </w:tc>
        <w:tc>
          <w:tcPr>
            <w:tcW w:w="898" w:type="dxa"/>
          </w:tcPr>
          <w:p w14:paraId="13F9EDBE" w14:textId="0495F431" w:rsidR="009B4BCD" w:rsidRPr="00310D50" w:rsidRDefault="009B4BCD" w:rsidP="00306F7A">
            <w:pPr>
              <w:pStyle w:val="paragraph"/>
              <w:spacing w:before="0" w:beforeAutospacing="0" w:after="0" w:afterAutospacing="0"/>
              <w:textAlignment w:val="baseline"/>
              <w:rPr>
                <w:rStyle w:val="normaltextrun"/>
                <w:rFonts w:ascii="Arial" w:eastAsiaTheme="majorEastAsia" w:hAnsi="Arial" w:cs="Arial"/>
                <w:sz w:val="14"/>
                <w:szCs w:val="14"/>
                <w:lang w:val="en-GB"/>
              </w:rPr>
            </w:pPr>
            <w:r w:rsidRPr="00310D50">
              <w:rPr>
                <w:rStyle w:val="normaltextrun"/>
                <w:rFonts w:ascii="Arial" w:eastAsiaTheme="majorEastAsia" w:hAnsi="Arial" w:cs="Arial"/>
                <w:sz w:val="14"/>
                <w:szCs w:val="14"/>
                <w:lang w:val="en-GB"/>
              </w:rPr>
              <w:t>5.59</w:t>
            </w:r>
            <w:r w:rsidR="00310D50" w:rsidRPr="00310D50">
              <w:rPr>
                <w:rStyle w:val="normaltextrun"/>
                <w:rFonts w:ascii="Arial" w:eastAsiaTheme="majorEastAsia" w:hAnsi="Arial" w:cs="Arial"/>
                <w:sz w:val="14"/>
                <w:szCs w:val="14"/>
                <w:lang w:val="en-GB"/>
              </w:rPr>
              <w:t>±</w:t>
            </w:r>
            <w:r w:rsidRPr="00310D50">
              <w:rPr>
                <w:rStyle w:val="normaltextrun"/>
                <w:rFonts w:ascii="Arial" w:eastAsiaTheme="majorEastAsia" w:hAnsi="Arial" w:cs="Arial"/>
                <w:sz w:val="14"/>
                <w:szCs w:val="14"/>
                <w:lang w:val="en-GB"/>
              </w:rPr>
              <w:t>1.36</w:t>
            </w:r>
          </w:p>
        </w:tc>
        <w:tc>
          <w:tcPr>
            <w:tcW w:w="897" w:type="dxa"/>
          </w:tcPr>
          <w:p w14:paraId="76223F0D" w14:textId="0559931D" w:rsidR="009B4BCD" w:rsidRPr="00310D50" w:rsidRDefault="009B4BCD" w:rsidP="00306F7A">
            <w:pPr>
              <w:pStyle w:val="paragraph"/>
              <w:spacing w:before="0" w:beforeAutospacing="0" w:after="0" w:afterAutospacing="0"/>
              <w:textAlignment w:val="baseline"/>
              <w:rPr>
                <w:rStyle w:val="normaltextrun"/>
                <w:rFonts w:ascii="Arial" w:eastAsiaTheme="majorEastAsia" w:hAnsi="Arial" w:cs="Arial"/>
                <w:sz w:val="14"/>
                <w:szCs w:val="14"/>
                <w:lang w:val="en-GB"/>
              </w:rPr>
            </w:pPr>
            <w:r w:rsidRPr="00310D50">
              <w:rPr>
                <w:rStyle w:val="normaltextrun"/>
                <w:rFonts w:ascii="Arial" w:eastAsiaTheme="majorEastAsia" w:hAnsi="Arial" w:cs="Arial"/>
                <w:sz w:val="14"/>
                <w:szCs w:val="14"/>
                <w:lang w:val="en-GB"/>
              </w:rPr>
              <w:t>5.37</w:t>
            </w:r>
            <w:r w:rsidR="00310D50" w:rsidRPr="00310D50">
              <w:rPr>
                <w:rStyle w:val="normaltextrun"/>
                <w:rFonts w:ascii="Arial" w:eastAsiaTheme="majorEastAsia" w:hAnsi="Arial" w:cs="Arial"/>
                <w:sz w:val="14"/>
                <w:szCs w:val="14"/>
                <w:lang w:val="en-GB"/>
              </w:rPr>
              <w:t>±</w:t>
            </w:r>
            <w:r w:rsidRPr="00310D50">
              <w:rPr>
                <w:rStyle w:val="normaltextrun"/>
                <w:rFonts w:ascii="Arial" w:eastAsiaTheme="majorEastAsia" w:hAnsi="Arial" w:cs="Arial"/>
                <w:sz w:val="14"/>
                <w:szCs w:val="14"/>
                <w:lang w:val="en-GB"/>
              </w:rPr>
              <w:t>1.78</w:t>
            </w:r>
          </w:p>
        </w:tc>
        <w:tc>
          <w:tcPr>
            <w:tcW w:w="898" w:type="dxa"/>
          </w:tcPr>
          <w:p w14:paraId="1AD9DC4C" w14:textId="001A1A9A" w:rsidR="009B4BCD" w:rsidRPr="00310D50" w:rsidRDefault="009B4BCD" w:rsidP="00306F7A">
            <w:pPr>
              <w:pStyle w:val="paragraph"/>
              <w:spacing w:before="0" w:beforeAutospacing="0" w:after="0" w:afterAutospacing="0"/>
              <w:textAlignment w:val="baseline"/>
              <w:rPr>
                <w:rStyle w:val="normaltextrun"/>
                <w:rFonts w:ascii="Arial" w:eastAsiaTheme="majorEastAsia" w:hAnsi="Arial" w:cs="Arial"/>
                <w:sz w:val="14"/>
                <w:szCs w:val="14"/>
                <w:lang w:val="en-GB"/>
              </w:rPr>
            </w:pPr>
            <w:r w:rsidRPr="00310D50">
              <w:rPr>
                <w:rStyle w:val="normaltextrun"/>
                <w:rFonts w:ascii="Arial" w:eastAsiaTheme="majorEastAsia" w:hAnsi="Arial" w:cs="Arial"/>
                <w:sz w:val="14"/>
                <w:szCs w:val="14"/>
                <w:lang w:val="en-GB"/>
              </w:rPr>
              <w:t>5.31</w:t>
            </w:r>
            <w:r w:rsidR="00310D50" w:rsidRPr="00310D50">
              <w:rPr>
                <w:rStyle w:val="normaltextrun"/>
                <w:rFonts w:ascii="Arial" w:eastAsiaTheme="majorEastAsia" w:hAnsi="Arial" w:cs="Arial"/>
                <w:sz w:val="14"/>
                <w:szCs w:val="14"/>
                <w:lang w:val="en-GB"/>
              </w:rPr>
              <w:t>±</w:t>
            </w:r>
            <w:r w:rsidRPr="00310D50">
              <w:rPr>
                <w:rStyle w:val="normaltextrun"/>
                <w:rFonts w:ascii="Arial" w:eastAsiaTheme="majorEastAsia" w:hAnsi="Arial" w:cs="Arial"/>
                <w:sz w:val="14"/>
                <w:szCs w:val="14"/>
                <w:lang w:val="en-GB"/>
              </w:rPr>
              <w:t>1.45</w:t>
            </w:r>
          </w:p>
        </w:tc>
        <w:tc>
          <w:tcPr>
            <w:tcW w:w="898" w:type="dxa"/>
          </w:tcPr>
          <w:p w14:paraId="32E50BC7" w14:textId="5BC978C0" w:rsidR="009B4BCD" w:rsidRPr="00310D50" w:rsidRDefault="009B4BCD" w:rsidP="00306F7A">
            <w:pPr>
              <w:pStyle w:val="paragraph"/>
              <w:spacing w:before="0" w:beforeAutospacing="0" w:after="0" w:afterAutospacing="0"/>
              <w:textAlignment w:val="baseline"/>
              <w:rPr>
                <w:rStyle w:val="normaltextrun"/>
                <w:rFonts w:ascii="Arial" w:eastAsiaTheme="majorEastAsia" w:hAnsi="Arial" w:cs="Arial"/>
                <w:sz w:val="14"/>
                <w:szCs w:val="14"/>
                <w:lang w:val="en-GB"/>
              </w:rPr>
            </w:pPr>
            <w:r w:rsidRPr="00310D50">
              <w:rPr>
                <w:rStyle w:val="normaltextrun"/>
                <w:rFonts w:ascii="Arial" w:eastAsiaTheme="majorEastAsia" w:hAnsi="Arial" w:cs="Arial"/>
                <w:sz w:val="14"/>
                <w:szCs w:val="14"/>
                <w:lang w:val="en-GB"/>
              </w:rPr>
              <w:t>5.26</w:t>
            </w:r>
            <w:r w:rsidR="00310D50" w:rsidRPr="00310D50">
              <w:rPr>
                <w:rStyle w:val="normaltextrun"/>
                <w:rFonts w:ascii="Arial" w:eastAsiaTheme="majorEastAsia" w:hAnsi="Arial" w:cs="Arial"/>
                <w:sz w:val="14"/>
                <w:szCs w:val="14"/>
                <w:lang w:val="en-GB"/>
              </w:rPr>
              <w:t>±</w:t>
            </w:r>
            <w:r w:rsidRPr="00310D50">
              <w:rPr>
                <w:rStyle w:val="normaltextrun"/>
                <w:rFonts w:ascii="Arial" w:eastAsiaTheme="majorEastAsia" w:hAnsi="Arial" w:cs="Arial"/>
                <w:sz w:val="14"/>
                <w:szCs w:val="14"/>
                <w:lang w:val="en-GB"/>
              </w:rPr>
              <w:t>1.27</w:t>
            </w:r>
          </w:p>
        </w:tc>
        <w:tc>
          <w:tcPr>
            <w:tcW w:w="898" w:type="dxa"/>
          </w:tcPr>
          <w:p w14:paraId="1801A5AA" w14:textId="353B0D5A" w:rsidR="009B4BCD" w:rsidRPr="00310D50" w:rsidRDefault="009B4BCD" w:rsidP="00306F7A">
            <w:pPr>
              <w:pStyle w:val="paragraph"/>
              <w:spacing w:before="0" w:beforeAutospacing="0" w:after="0" w:afterAutospacing="0"/>
              <w:textAlignment w:val="baseline"/>
              <w:rPr>
                <w:rStyle w:val="normaltextrun"/>
                <w:rFonts w:ascii="Arial" w:eastAsiaTheme="majorEastAsia" w:hAnsi="Arial" w:cs="Arial"/>
                <w:sz w:val="14"/>
                <w:szCs w:val="14"/>
                <w:lang w:val="en-GB"/>
              </w:rPr>
            </w:pPr>
            <w:r w:rsidRPr="00310D50">
              <w:rPr>
                <w:rStyle w:val="normaltextrun"/>
                <w:rFonts w:ascii="Arial" w:eastAsiaTheme="majorEastAsia" w:hAnsi="Arial" w:cs="Arial"/>
                <w:sz w:val="14"/>
                <w:szCs w:val="14"/>
                <w:lang w:val="en-GB"/>
              </w:rPr>
              <w:t>5.14</w:t>
            </w:r>
            <w:r w:rsidR="00310D50" w:rsidRPr="00310D50">
              <w:rPr>
                <w:rStyle w:val="normaltextrun"/>
                <w:rFonts w:ascii="Arial" w:eastAsiaTheme="majorEastAsia" w:hAnsi="Arial" w:cs="Arial"/>
                <w:sz w:val="14"/>
                <w:szCs w:val="14"/>
                <w:lang w:val="en-GB"/>
              </w:rPr>
              <w:t>±</w:t>
            </w:r>
            <w:r w:rsidRPr="00310D50">
              <w:rPr>
                <w:rStyle w:val="normaltextrun"/>
                <w:rFonts w:ascii="Arial" w:eastAsiaTheme="majorEastAsia" w:hAnsi="Arial" w:cs="Arial"/>
                <w:sz w:val="14"/>
                <w:szCs w:val="14"/>
                <w:lang w:val="en-GB"/>
              </w:rPr>
              <w:t>1.27</w:t>
            </w:r>
          </w:p>
        </w:tc>
        <w:tc>
          <w:tcPr>
            <w:tcW w:w="898" w:type="dxa"/>
          </w:tcPr>
          <w:p w14:paraId="123D3278" w14:textId="70DF5678" w:rsidR="009B4BCD" w:rsidRPr="00310D50" w:rsidRDefault="009B4BCD" w:rsidP="00306F7A">
            <w:pPr>
              <w:pStyle w:val="paragraph"/>
              <w:spacing w:before="0" w:beforeAutospacing="0" w:after="0" w:afterAutospacing="0"/>
              <w:textAlignment w:val="baseline"/>
              <w:rPr>
                <w:rStyle w:val="normaltextrun"/>
                <w:rFonts w:ascii="Arial" w:eastAsiaTheme="majorEastAsia" w:hAnsi="Arial" w:cs="Arial"/>
                <w:sz w:val="14"/>
                <w:szCs w:val="14"/>
                <w:lang w:val="en-GB"/>
              </w:rPr>
            </w:pPr>
            <w:r w:rsidRPr="00310D50">
              <w:rPr>
                <w:rStyle w:val="normaltextrun"/>
                <w:rFonts w:ascii="Arial" w:eastAsiaTheme="majorEastAsia" w:hAnsi="Arial" w:cs="Arial"/>
                <w:sz w:val="14"/>
                <w:szCs w:val="14"/>
                <w:lang w:val="en-GB"/>
              </w:rPr>
              <w:t>5.31</w:t>
            </w:r>
            <w:r w:rsidR="00310D50" w:rsidRPr="00310D50">
              <w:rPr>
                <w:rStyle w:val="normaltextrun"/>
                <w:rFonts w:ascii="Arial" w:eastAsiaTheme="majorEastAsia" w:hAnsi="Arial" w:cs="Arial"/>
                <w:sz w:val="14"/>
                <w:szCs w:val="14"/>
                <w:lang w:val="en-GB"/>
              </w:rPr>
              <w:t>±</w:t>
            </w:r>
            <w:r w:rsidRPr="00310D50">
              <w:rPr>
                <w:rStyle w:val="normaltextrun"/>
                <w:rFonts w:ascii="Arial" w:eastAsiaTheme="majorEastAsia" w:hAnsi="Arial" w:cs="Arial"/>
                <w:sz w:val="14"/>
                <w:szCs w:val="14"/>
                <w:lang w:val="en-GB"/>
              </w:rPr>
              <w:t>1.39</w:t>
            </w:r>
          </w:p>
        </w:tc>
        <w:tc>
          <w:tcPr>
            <w:tcW w:w="851" w:type="dxa"/>
          </w:tcPr>
          <w:p w14:paraId="502B4476" w14:textId="6D781A57" w:rsidR="009B4BCD" w:rsidRPr="005B5D90" w:rsidRDefault="009B4BCD" w:rsidP="009B4BCD">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0.9</w:t>
            </w:r>
          </w:p>
        </w:tc>
        <w:tc>
          <w:tcPr>
            <w:tcW w:w="933" w:type="dxa"/>
            <w:vMerge/>
          </w:tcPr>
          <w:p w14:paraId="26EE4985" w14:textId="77777777"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p>
        </w:tc>
      </w:tr>
      <w:tr w:rsidR="005B5D90" w:rsidRPr="005B5D90" w14:paraId="54C9C127" w14:textId="77777777" w:rsidTr="005B5D90">
        <w:trPr>
          <w:trHeight w:val="20"/>
        </w:trPr>
        <w:tc>
          <w:tcPr>
            <w:tcW w:w="964" w:type="dxa"/>
            <w:vMerge w:val="restart"/>
          </w:tcPr>
          <w:p w14:paraId="07552014" w14:textId="56840285"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 xml:space="preserve">T </w:t>
            </w:r>
          </w:p>
          <w:p w14:paraId="3FB089D5" w14:textId="61991F35" w:rsidR="009B4BCD" w:rsidRPr="005B5D90" w:rsidRDefault="009B4BCD" w:rsidP="009B4BCD">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 xml:space="preserve">(°C) </w:t>
            </w:r>
          </w:p>
        </w:tc>
        <w:tc>
          <w:tcPr>
            <w:tcW w:w="1077" w:type="dxa"/>
          </w:tcPr>
          <w:p w14:paraId="2D239A58" w14:textId="5D53BEA9" w:rsidR="009B4BCD" w:rsidRPr="005B5D90" w:rsidRDefault="009B4BCD" w:rsidP="009B4BCD">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GHB</w:t>
            </w:r>
            <w:r w:rsidR="000A4DD8" w:rsidRPr="005B5D90">
              <w:rPr>
                <w:rStyle w:val="normaltextrun"/>
                <w:rFonts w:ascii="Arial" w:eastAsiaTheme="majorEastAsia" w:hAnsi="Arial" w:cs="Arial"/>
                <w:sz w:val="17"/>
                <w:szCs w:val="17"/>
                <w:lang w:val="en-GB"/>
              </w:rPr>
              <w:t xml:space="preserve"> </w:t>
            </w:r>
          </w:p>
        </w:tc>
        <w:tc>
          <w:tcPr>
            <w:tcW w:w="1077" w:type="dxa"/>
          </w:tcPr>
          <w:p w14:paraId="702A0B0B" w14:textId="5A36F0EA" w:rsidR="009B4BCD" w:rsidRPr="005B5D90" w:rsidRDefault="009B4BCD" w:rsidP="009B4BCD">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38.6</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 xml:space="preserve">0.6 </w:t>
            </w:r>
          </w:p>
        </w:tc>
        <w:tc>
          <w:tcPr>
            <w:tcW w:w="897" w:type="dxa"/>
          </w:tcPr>
          <w:p w14:paraId="6810569B" w14:textId="0C700AD6" w:rsidR="009B4BCD" w:rsidRPr="005B5D90" w:rsidRDefault="009B4BCD" w:rsidP="009B4BCD">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38.6</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0.8</w:t>
            </w:r>
          </w:p>
        </w:tc>
        <w:tc>
          <w:tcPr>
            <w:tcW w:w="898" w:type="dxa"/>
          </w:tcPr>
          <w:p w14:paraId="43430D46" w14:textId="3F5D6437" w:rsidR="009B4BCD" w:rsidRPr="005B5D90" w:rsidRDefault="009B4BCD" w:rsidP="009B4BCD">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38.5</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0.6</w:t>
            </w:r>
          </w:p>
        </w:tc>
        <w:tc>
          <w:tcPr>
            <w:tcW w:w="898" w:type="dxa"/>
          </w:tcPr>
          <w:p w14:paraId="315D24AD" w14:textId="4BCA2FAA" w:rsidR="009B4BCD" w:rsidRPr="005B5D90" w:rsidRDefault="009B4BCD" w:rsidP="009B4BCD">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38.5</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0.7</w:t>
            </w:r>
          </w:p>
        </w:tc>
        <w:tc>
          <w:tcPr>
            <w:tcW w:w="898" w:type="dxa"/>
          </w:tcPr>
          <w:p w14:paraId="73C59077" w14:textId="5F7F56EE" w:rsidR="009B4BCD" w:rsidRPr="005B5D90" w:rsidRDefault="009B4BCD" w:rsidP="009B4BCD">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38.5</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0.7</w:t>
            </w:r>
          </w:p>
        </w:tc>
        <w:tc>
          <w:tcPr>
            <w:tcW w:w="897" w:type="dxa"/>
          </w:tcPr>
          <w:p w14:paraId="49F063D4" w14:textId="17E3EA35" w:rsidR="009B4BCD" w:rsidRPr="005B5D90" w:rsidRDefault="009B4BCD" w:rsidP="009B4BCD">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38.6</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0.7</w:t>
            </w:r>
          </w:p>
        </w:tc>
        <w:tc>
          <w:tcPr>
            <w:tcW w:w="898" w:type="dxa"/>
          </w:tcPr>
          <w:p w14:paraId="7ED3D6E8" w14:textId="48F41045" w:rsidR="009B4BCD" w:rsidRPr="005B5D90" w:rsidRDefault="009B4BCD" w:rsidP="009B4BCD">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38.6</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0.8</w:t>
            </w:r>
          </w:p>
        </w:tc>
        <w:tc>
          <w:tcPr>
            <w:tcW w:w="898" w:type="dxa"/>
          </w:tcPr>
          <w:p w14:paraId="357285C3" w14:textId="27C997CD" w:rsidR="009B4BCD" w:rsidRPr="005B5D90" w:rsidRDefault="009B4BCD" w:rsidP="009B4BCD">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38.7</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0.8</w:t>
            </w:r>
          </w:p>
        </w:tc>
        <w:tc>
          <w:tcPr>
            <w:tcW w:w="898" w:type="dxa"/>
          </w:tcPr>
          <w:p w14:paraId="773C701C" w14:textId="1499CB78" w:rsidR="009B4BCD" w:rsidRPr="005B5D90" w:rsidRDefault="009B4BCD" w:rsidP="009B4BCD">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38.7</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0.9</w:t>
            </w:r>
          </w:p>
        </w:tc>
        <w:tc>
          <w:tcPr>
            <w:tcW w:w="898" w:type="dxa"/>
          </w:tcPr>
          <w:p w14:paraId="4C23A073" w14:textId="5E20B3F1" w:rsidR="009B4BCD" w:rsidRPr="005B5D90" w:rsidRDefault="009B4BCD" w:rsidP="009B4BCD">
            <w:pPr>
              <w:pStyle w:val="paragraph"/>
              <w:spacing w:before="0" w:beforeAutospacing="0" w:after="0" w:afterAutospacing="0"/>
              <w:textAlignment w:val="baseline"/>
              <w:rPr>
                <w:rFonts w:ascii="Arial" w:hAnsi="Arial" w:cs="Arial"/>
                <w:sz w:val="17"/>
                <w:szCs w:val="17"/>
                <w:lang w:val="en-GB"/>
              </w:rPr>
            </w:pPr>
            <w:r w:rsidRPr="005B5D90">
              <w:rPr>
                <w:rStyle w:val="normaltextrun"/>
                <w:rFonts w:ascii="Arial" w:eastAsiaTheme="majorEastAsia" w:hAnsi="Arial" w:cs="Arial"/>
                <w:sz w:val="17"/>
                <w:szCs w:val="17"/>
                <w:lang w:val="en-GB"/>
              </w:rPr>
              <w:t>38.8</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0.9</w:t>
            </w:r>
          </w:p>
        </w:tc>
        <w:tc>
          <w:tcPr>
            <w:tcW w:w="851" w:type="dxa"/>
          </w:tcPr>
          <w:p w14:paraId="5852724B" w14:textId="55D658E1" w:rsidR="009B4BCD" w:rsidRPr="005B5D90" w:rsidRDefault="009B4BCD" w:rsidP="009B4BCD">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-0.0</w:t>
            </w:r>
          </w:p>
        </w:tc>
        <w:tc>
          <w:tcPr>
            <w:tcW w:w="933" w:type="dxa"/>
            <w:vMerge w:val="restart"/>
          </w:tcPr>
          <w:p w14:paraId="6452BA81" w14:textId="69E66525" w:rsidR="009B4BCD" w:rsidRPr="005B5D90" w:rsidRDefault="009B4BCD" w:rsidP="005B5D90">
            <w:pPr>
              <w:pStyle w:val="paragraph"/>
              <w:spacing w:before="0" w:beforeAutospacing="0" w:after="0" w:afterAutospacing="0"/>
              <w:jc w:val="center"/>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0.006</w:t>
            </w:r>
          </w:p>
        </w:tc>
      </w:tr>
      <w:tr w:rsidR="005B5D90" w:rsidRPr="005B5D90" w14:paraId="75987051" w14:textId="77777777" w:rsidTr="005B5D90">
        <w:trPr>
          <w:trHeight w:val="20"/>
        </w:trPr>
        <w:tc>
          <w:tcPr>
            <w:tcW w:w="964" w:type="dxa"/>
            <w:vMerge/>
          </w:tcPr>
          <w:p w14:paraId="5B03CA49" w14:textId="77777777"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i/>
                <w:iCs/>
                <w:sz w:val="17"/>
                <w:szCs w:val="17"/>
                <w:lang w:val="en-GB"/>
              </w:rPr>
            </w:pPr>
          </w:p>
        </w:tc>
        <w:tc>
          <w:tcPr>
            <w:tcW w:w="1077" w:type="dxa"/>
          </w:tcPr>
          <w:p w14:paraId="3B74398C" w14:textId="77777777"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NaCl </w:t>
            </w:r>
          </w:p>
        </w:tc>
        <w:tc>
          <w:tcPr>
            <w:tcW w:w="1077" w:type="dxa"/>
          </w:tcPr>
          <w:p w14:paraId="74D08054" w14:textId="4E98AC79"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37.8</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0.7</w:t>
            </w:r>
          </w:p>
        </w:tc>
        <w:tc>
          <w:tcPr>
            <w:tcW w:w="897" w:type="dxa"/>
          </w:tcPr>
          <w:p w14:paraId="7DD819DD" w14:textId="51C2C52D"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37.8</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 xml:space="preserve">0.8 </w:t>
            </w:r>
          </w:p>
        </w:tc>
        <w:tc>
          <w:tcPr>
            <w:tcW w:w="898" w:type="dxa"/>
          </w:tcPr>
          <w:p w14:paraId="66651D28" w14:textId="257CC34F"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37.9</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0.8</w:t>
            </w:r>
          </w:p>
        </w:tc>
        <w:tc>
          <w:tcPr>
            <w:tcW w:w="898" w:type="dxa"/>
          </w:tcPr>
          <w:p w14:paraId="501C7AB2" w14:textId="4E72B3EA"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37.9</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0.8</w:t>
            </w:r>
          </w:p>
        </w:tc>
        <w:tc>
          <w:tcPr>
            <w:tcW w:w="898" w:type="dxa"/>
          </w:tcPr>
          <w:p w14:paraId="6F9BDF78" w14:textId="4A46E8B9"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37.9</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0.9</w:t>
            </w:r>
          </w:p>
        </w:tc>
        <w:tc>
          <w:tcPr>
            <w:tcW w:w="897" w:type="dxa"/>
          </w:tcPr>
          <w:p w14:paraId="22DC3F11" w14:textId="48C0037E" w:rsidR="009B4BCD" w:rsidRPr="005B5D90" w:rsidRDefault="009B4BCD" w:rsidP="009B4BCD">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37.9</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0.9</w:t>
            </w:r>
          </w:p>
        </w:tc>
        <w:tc>
          <w:tcPr>
            <w:tcW w:w="898" w:type="dxa"/>
          </w:tcPr>
          <w:p w14:paraId="766C40D8" w14:textId="6FC33D08"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38.0</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0.9</w:t>
            </w:r>
          </w:p>
        </w:tc>
        <w:tc>
          <w:tcPr>
            <w:tcW w:w="898" w:type="dxa"/>
          </w:tcPr>
          <w:p w14:paraId="32009E39" w14:textId="1DD35F22"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37.9</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w:t>
            </w:r>
          </w:p>
        </w:tc>
        <w:tc>
          <w:tcPr>
            <w:tcW w:w="898" w:type="dxa"/>
          </w:tcPr>
          <w:p w14:paraId="5CC2BF01" w14:textId="6E95E468"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38.0</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1.0</w:t>
            </w:r>
          </w:p>
        </w:tc>
        <w:tc>
          <w:tcPr>
            <w:tcW w:w="898" w:type="dxa"/>
          </w:tcPr>
          <w:p w14:paraId="36268273" w14:textId="3809AD43"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38.0</w:t>
            </w:r>
            <w:r w:rsidR="00310D50">
              <w:rPr>
                <w:rStyle w:val="normaltextrun"/>
                <w:rFonts w:ascii="Arial" w:eastAsiaTheme="majorEastAsia" w:hAnsi="Arial" w:cs="Arial"/>
                <w:sz w:val="17"/>
                <w:szCs w:val="17"/>
                <w:lang w:val="en-GB"/>
              </w:rPr>
              <w:t>±</w:t>
            </w:r>
            <w:r w:rsidRPr="005B5D90">
              <w:rPr>
                <w:rStyle w:val="normaltextrun"/>
                <w:rFonts w:ascii="Arial" w:eastAsiaTheme="majorEastAsia" w:hAnsi="Arial" w:cs="Arial"/>
                <w:sz w:val="17"/>
                <w:szCs w:val="17"/>
                <w:lang w:val="en-GB"/>
              </w:rPr>
              <w:t>1.0</w:t>
            </w:r>
          </w:p>
        </w:tc>
        <w:tc>
          <w:tcPr>
            <w:tcW w:w="851" w:type="dxa"/>
          </w:tcPr>
          <w:p w14:paraId="7E673DA1" w14:textId="361DB911"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B5D90">
              <w:rPr>
                <w:rStyle w:val="normaltextrun"/>
                <w:rFonts w:ascii="Arial" w:eastAsiaTheme="majorEastAsia" w:hAnsi="Arial" w:cs="Arial"/>
                <w:sz w:val="17"/>
                <w:szCs w:val="17"/>
                <w:lang w:val="en-GB"/>
              </w:rPr>
              <w:t>0.1</w:t>
            </w:r>
          </w:p>
        </w:tc>
        <w:tc>
          <w:tcPr>
            <w:tcW w:w="933" w:type="dxa"/>
            <w:vMerge/>
          </w:tcPr>
          <w:p w14:paraId="59B4511B" w14:textId="77777777" w:rsidR="009B4BCD" w:rsidRPr="005B5D90" w:rsidRDefault="009B4BCD" w:rsidP="00306F7A">
            <w:pPr>
              <w:pStyle w:val="paragraph"/>
              <w:spacing w:before="0" w:beforeAutospacing="0" w:after="0" w:afterAutospacing="0"/>
              <w:textAlignment w:val="baseline"/>
              <w:rPr>
                <w:rStyle w:val="normaltextrun"/>
                <w:rFonts w:ascii="Arial" w:eastAsiaTheme="majorEastAsia" w:hAnsi="Arial" w:cs="Arial"/>
                <w:sz w:val="17"/>
                <w:szCs w:val="17"/>
                <w:lang w:val="en-GB"/>
              </w:rPr>
            </w:pPr>
          </w:p>
        </w:tc>
      </w:tr>
      <w:bookmarkEnd w:id="0"/>
    </w:tbl>
    <w:p w14:paraId="694717A9" w14:textId="76F80DAC" w:rsidR="00061D28" w:rsidRDefault="00061D28" w:rsidP="009B4BCD">
      <w:pPr>
        <w:pStyle w:val="paragraph"/>
        <w:spacing w:before="0" w:beforeAutospacing="0" w:after="0" w:afterAutospacing="0"/>
        <w:textAlignment w:val="baseline"/>
        <w:rPr>
          <w:rStyle w:val="normaltextrun"/>
          <w:rFonts w:eastAsiaTheme="majorEastAsia"/>
          <w:lang w:val="en-GB"/>
        </w:rPr>
      </w:pPr>
    </w:p>
    <w:p w14:paraId="2531714D" w14:textId="77777777" w:rsidR="00061D28" w:rsidRDefault="00061D28">
      <w:pPr>
        <w:spacing w:line="259" w:lineRule="auto"/>
        <w:rPr>
          <w:rStyle w:val="normaltextrun"/>
          <w:rFonts w:ascii="Times New Roman" w:eastAsiaTheme="majorEastAsia" w:hAnsi="Times New Roman" w:cs="Times New Roman"/>
          <w:sz w:val="24"/>
          <w:szCs w:val="24"/>
        </w:rPr>
      </w:pPr>
      <w:r>
        <w:rPr>
          <w:rStyle w:val="normaltextrun"/>
          <w:rFonts w:eastAsiaTheme="majorEastAsia"/>
        </w:rPr>
        <w:br w:type="page"/>
      </w:r>
    </w:p>
    <w:p w14:paraId="2F007D26" w14:textId="77777777" w:rsidR="00061D28" w:rsidRDefault="00061D28" w:rsidP="00061D28">
      <w:pPr>
        <w:pStyle w:val="paragraph"/>
        <w:spacing w:before="0" w:beforeAutospacing="0" w:after="0" w:afterAutospacing="0"/>
        <w:jc w:val="both"/>
        <w:textAlignment w:val="baseline"/>
        <w:rPr>
          <w:rStyle w:val="normaltextrun"/>
          <w:rFonts w:eastAsiaTheme="majorEastAsia"/>
          <w:lang w:val="en-GB"/>
        </w:rPr>
      </w:pPr>
      <w:r w:rsidRPr="000D0989">
        <w:rPr>
          <w:rStyle w:val="normaltextrun"/>
          <w:rFonts w:eastAsiaTheme="majorEastAsia"/>
          <w:b/>
          <w:bCs/>
          <w:lang w:val="en-GB"/>
        </w:rPr>
        <w:lastRenderedPageBreak/>
        <w:t>Table 2</w:t>
      </w:r>
      <w:r w:rsidRPr="000D0989">
        <w:rPr>
          <w:rStyle w:val="normaltextrun"/>
          <w:rFonts w:eastAsiaTheme="majorEastAsia"/>
          <w:lang w:val="en-GB"/>
        </w:rPr>
        <w:t xml:space="preserve"> This table presents secondary outcomes for arterial </w:t>
      </w:r>
      <w:r>
        <w:rPr>
          <w:rStyle w:val="normaltextrun"/>
          <w:rFonts w:eastAsiaTheme="majorEastAsia"/>
          <w:lang w:val="en-GB"/>
        </w:rPr>
        <w:t xml:space="preserve">blood gas analysis, electrolytes and other calculated variables </w:t>
      </w:r>
      <w:r w:rsidRPr="00C93515">
        <w:rPr>
          <w:rStyle w:val="normaltextrun"/>
          <w:rFonts w:eastAsiaTheme="majorEastAsia"/>
          <w:lang w:val="en-GB"/>
        </w:rPr>
        <w:t>measured in six pigs during isoflurane anaesthesia (T0 = end of administration) following either a single bolus gamma-hydroxybutyric acid (GHB</w:t>
      </w:r>
      <w:r>
        <w:rPr>
          <w:rStyle w:val="normaltextrun"/>
          <w:rFonts w:eastAsiaTheme="majorEastAsia"/>
          <w:lang w:val="en-GB"/>
        </w:rPr>
        <w:t xml:space="preserve">, </w:t>
      </w:r>
      <w:r w:rsidRPr="00C93515">
        <w:rPr>
          <w:rStyle w:val="normaltextrun"/>
          <w:rFonts w:eastAsiaTheme="majorEastAsia"/>
          <w:lang w:val="en-GB"/>
        </w:rPr>
        <w:t>250 mg kg</w:t>
      </w:r>
      <w:r w:rsidRPr="00581AF3">
        <w:rPr>
          <w:rStyle w:val="normaltextrun"/>
          <w:rFonts w:eastAsiaTheme="majorEastAsia"/>
          <w:vertAlign w:val="superscript"/>
          <w:lang w:val="en-GB"/>
        </w:rPr>
        <w:t>-1</w:t>
      </w:r>
      <w:r w:rsidRPr="00C93515">
        <w:rPr>
          <w:rStyle w:val="normaltextrun"/>
          <w:rFonts w:eastAsiaTheme="majorEastAsia"/>
          <w:lang w:val="en-GB"/>
        </w:rPr>
        <w:t xml:space="preserve"> IV) or the same volume of saline.</w:t>
      </w:r>
      <w:r>
        <w:rPr>
          <w:rStyle w:val="normaltextrun"/>
          <w:rFonts w:eastAsiaTheme="majorEastAsia"/>
          <w:lang w:val="en-GB"/>
        </w:rPr>
        <w:t xml:space="preserve"> </w:t>
      </w:r>
      <w:r w:rsidRPr="000D0989">
        <w:rPr>
          <w:rStyle w:val="normaltextrun"/>
          <w:rFonts w:eastAsiaTheme="majorEastAsia"/>
          <w:lang w:val="en-GB"/>
        </w:rPr>
        <w:t>Values at selected time points are displayed as mean ± standard deviation. For each time point, the relative change compared to the baseline was calculated</w:t>
      </w:r>
      <w:r>
        <w:rPr>
          <w:rStyle w:val="normaltextrun"/>
          <w:rFonts w:eastAsiaTheme="majorEastAsia"/>
          <w:lang w:val="en-GB"/>
        </w:rPr>
        <w:t>, values for each timepoint are not reported in the table, instead</w:t>
      </w:r>
      <w:r w:rsidRPr="000D0989">
        <w:rPr>
          <w:rStyle w:val="normaltextrun"/>
          <w:rFonts w:eastAsiaTheme="majorEastAsia"/>
          <w:lang w:val="en-GB"/>
        </w:rPr>
        <w:t xml:space="preserve"> the mean relative change compared between treatments</w:t>
      </w:r>
      <w:r>
        <w:rPr>
          <w:rStyle w:val="normaltextrun"/>
          <w:rFonts w:eastAsiaTheme="majorEastAsia"/>
          <w:lang w:val="en-GB"/>
        </w:rPr>
        <w:t xml:space="preserve"> is shown in the table</w:t>
      </w:r>
      <w:r w:rsidRPr="000D0989">
        <w:rPr>
          <w:rStyle w:val="normaltextrun"/>
          <w:rFonts w:eastAsiaTheme="majorEastAsia"/>
          <w:lang w:val="en-GB"/>
        </w:rPr>
        <w:t xml:space="preserve">. </w:t>
      </w:r>
    </w:p>
    <w:p w14:paraId="40CDE67C" w14:textId="324DF02C" w:rsidR="00061D28" w:rsidRPr="00306F7A" w:rsidRDefault="00061D28" w:rsidP="00061D28">
      <w:pPr>
        <w:pStyle w:val="paragraph"/>
        <w:spacing w:after="0"/>
        <w:textAlignment w:val="baseline"/>
        <w:rPr>
          <w:rStyle w:val="eop"/>
          <w:rFonts w:eastAsiaTheme="majorEastAsia"/>
        </w:rPr>
        <w:sectPr w:rsidR="00061D28" w:rsidRPr="00306F7A" w:rsidSect="009E3EB6">
          <w:type w:val="continuous"/>
          <w:pgSz w:w="15840" w:h="12240" w:orient="landscape"/>
          <w:pgMar w:top="1440" w:right="1440" w:bottom="1440" w:left="1440" w:header="720" w:footer="720" w:gutter="0"/>
          <w:cols w:space="720"/>
          <w:docGrid w:linePitch="326"/>
        </w:sectPr>
      </w:pPr>
      <w:r w:rsidRPr="001A1895">
        <w:rPr>
          <w:rStyle w:val="normaltextrun"/>
          <w:rFonts w:eastAsiaTheme="majorEastAsia"/>
          <w:lang w:val="en-GB"/>
        </w:rPr>
        <w:t>Note: Significant differences (</w:t>
      </w:r>
      <w:r w:rsidRPr="000D0989">
        <w:rPr>
          <w:rStyle w:val="normaltextrun"/>
          <w:rFonts w:eastAsiaTheme="majorEastAsia"/>
          <w:i/>
          <w:iCs/>
          <w:lang w:val="en-GB"/>
        </w:rPr>
        <w:t xml:space="preserve">p </w:t>
      </w:r>
      <w:r w:rsidRPr="001A1895">
        <w:rPr>
          <w:rStyle w:val="normaltextrun"/>
          <w:rFonts w:eastAsiaTheme="majorEastAsia"/>
          <w:lang w:val="en-GB"/>
        </w:rPr>
        <w:t>&lt; 0.0025 after Bonferroni correction) in the mean relative changes are indicated with an *.</w:t>
      </w:r>
      <w:r>
        <w:rPr>
          <w:rStyle w:val="normaltextrun"/>
          <w:rFonts w:eastAsiaTheme="majorEastAsia"/>
        </w:rPr>
        <w:t>A</w:t>
      </w:r>
      <w:proofErr w:type="spellStart"/>
      <w:r w:rsidRPr="000D0989">
        <w:rPr>
          <w:rStyle w:val="normaltextrun"/>
          <w:rFonts w:eastAsiaTheme="majorEastAsia"/>
          <w:lang w:val="en-GB"/>
        </w:rPr>
        <w:t>rterial</w:t>
      </w:r>
      <w:proofErr w:type="spellEnd"/>
      <w:r w:rsidRPr="000D0989">
        <w:rPr>
          <w:rStyle w:val="normaltextrun"/>
          <w:rFonts w:eastAsiaTheme="majorEastAsia"/>
          <w:lang w:val="en-GB"/>
        </w:rPr>
        <w:t xml:space="preserve"> partial pressure of oxygen</w:t>
      </w:r>
      <w:r>
        <w:rPr>
          <w:rStyle w:val="normaltextrun"/>
          <w:rFonts w:eastAsiaTheme="majorEastAsia"/>
          <w:lang w:val="en-GB"/>
        </w:rPr>
        <w:t xml:space="preserve">, </w:t>
      </w:r>
      <w:r w:rsidRPr="000D0989">
        <w:rPr>
          <w:rStyle w:val="normaltextrun"/>
          <w:rFonts w:eastAsiaTheme="majorEastAsia"/>
          <w:lang w:val="en-GB"/>
        </w:rPr>
        <w:t>PaO</w:t>
      </w:r>
      <w:r w:rsidRPr="000D0989">
        <w:rPr>
          <w:rStyle w:val="normaltextrun"/>
          <w:rFonts w:eastAsiaTheme="majorEastAsia"/>
          <w:vertAlign w:val="subscript"/>
          <w:lang w:val="en-GB"/>
        </w:rPr>
        <w:t>2</w:t>
      </w:r>
      <w:r>
        <w:rPr>
          <w:rStyle w:val="normaltextrun"/>
          <w:rFonts w:eastAsiaTheme="majorEastAsia"/>
          <w:lang w:val="en-GB"/>
        </w:rPr>
        <w:t xml:space="preserve">; </w:t>
      </w:r>
      <w:r w:rsidRPr="000D0989">
        <w:rPr>
          <w:rStyle w:val="normaltextrun"/>
          <w:rFonts w:eastAsiaTheme="majorEastAsia"/>
          <w:lang w:val="en-GB"/>
        </w:rPr>
        <w:t>carbon dioxide</w:t>
      </w:r>
      <w:r>
        <w:rPr>
          <w:rStyle w:val="normaltextrun"/>
          <w:rFonts w:eastAsiaTheme="majorEastAsia"/>
          <w:lang w:val="en-GB"/>
        </w:rPr>
        <w:t xml:space="preserve">, </w:t>
      </w:r>
      <w:r w:rsidRPr="000D0989">
        <w:rPr>
          <w:rStyle w:val="normaltextrun"/>
          <w:rFonts w:eastAsiaTheme="majorEastAsia"/>
          <w:lang w:val="en-GB"/>
        </w:rPr>
        <w:t>PaCO</w:t>
      </w:r>
      <w:r w:rsidRPr="000D0989">
        <w:rPr>
          <w:rStyle w:val="normaltextrun"/>
          <w:rFonts w:eastAsiaTheme="majorEastAsia"/>
          <w:vertAlign w:val="subscript"/>
          <w:lang w:val="en-GB"/>
        </w:rPr>
        <w:t>2</w:t>
      </w:r>
      <w:r>
        <w:rPr>
          <w:rStyle w:val="normaltextrun"/>
          <w:rFonts w:eastAsiaTheme="majorEastAsia"/>
          <w:lang w:val="en-GB"/>
        </w:rPr>
        <w:t>;</w:t>
      </w:r>
      <w:r w:rsidRPr="000D0989">
        <w:rPr>
          <w:rStyle w:val="normaltextrun"/>
          <w:rFonts w:eastAsiaTheme="majorEastAsia"/>
          <w:lang w:val="en-GB"/>
        </w:rPr>
        <w:t xml:space="preserve"> arterial oxygen saturation of haemoglobin</w:t>
      </w:r>
      <w:r>
        <w:rPr>
          <w:rStyle w:val="normaltextrun"/>
          <w:rFonts w:eastAsiaTheme="majorEastAsia"/>
          <w:lang w:val="en-GB"/>
        </w:rPr>
        <w:t>,</w:t>
      </w:r>
      <w:r w:rsidR="0079706D">
        <w:rPr>
          <w:rStyle w:val="normaltextrun"/>
          <w:rFonts w:eastAsiaTheme="majorEastAsia"/>
          <w:lang w:val="en-GB"/>
        </w:rPr>
        <w:t xml:space="preserve"> </w:t>
      </w:r>
      <w:r w:rsidRPr="000D0989">
        <w:rPr>
          <w:rStyle w:val="normaltextrun"/>
          <w:rFonts w:eastAsiaTheme="majorEastAsia"/>
          <w:lang w:val="en-GB"/>
        </w:rPr>
        <w:t>SaO</w:t>
      </w:r>
      <w:r w:rsidRPr="000D0989">
        <w:rPr>
          <w:rStyle w:val="normaltextrun"/>
          <w:rFonts w:eastAsiaTheme="majorEastAsia"/>
          <w:vertAlign w:val="subscript"/>
          <w:lang w:val="en-GB"/>
        </w:rPr>
        <w:t>2</w:t>
      </w:r>
      <w:r>
        <w:rPr>
          <w:rStyle w:val="normaltextrun"/>
          <w:rFonts w:eastAsiaTheme="majorEastAsia"/>
          <w:lang w:val="en-GB"/>
        </w:rPr>
        <w:t>;</w:t>
      </w:r>
      <w:r w:rsidRPr="000D0989">
        <w:rPr>
          <w:rStyle w:val="normaltextrun"/>
          <w:rFonts w:eastAsiaTheme="majorEastAsia"/>
          <w:lang w:val="en-GB"/>
        </w:rPr>
        <w:t xml:space="preserve"> packed cell volume</w:t>
      </w:r>
      <w:r>
        <w:rPr>
          <w:rStyle w:val="normaltextrun"/>
          <w:rFonts w:eastAsiaTheme="majorEastAsia"/>
          <w:lang w:val="en-GB"/>
        </w:rPr>
        <w:t>,</w:t>
      </w:r>
      <w:r w:rsidRPr="000D0989">
        <w:rPr>
          <w:rStyle w:val="normaltextrun"/>
          <w:rFonts w:eastAsiaTheme="majorEastAsia"/>
          <w:lang w:val="en-GB"/>
        </w:rPr>
        <w:t xml:space="preserve"> PCV</w:t>
      </w:r>
      <w:r>
        <w:rPr>
          <w:rStyle w:val="normaltextrun"/>
          <w:rFonts w:eastAsiaTheme="majorEastAsia"/>
          <w:lang w:val="en-GB"/>
        </w:rPr>
        <w:t>;</w:t>
      </w:r>
      <w:r w:rsidRPr="000D0989">
        <w:rPr>
          <w:rStyle w:val="normaltextrun"/>
          <w:rFonts w:eastAsiaTheme="majorEastAsia"/>
          <w:lang w:val="en-GB"/>
        </w:rPr>
        <w:t xml:space="preserve"> Base Excess</w:t>
      </w:r>
      <w:r>
        <w:rPr>
          <w:rStyle w:val="normaltextrun"/>
          <w:rFonts w:eastAsiaTheme="majorEastAsia"/>
          <w:lang w:val="en-GB"/>
        </w:rPr>
        <w:t xml:space="preserve">, </w:t>
      </w:r>
      <w:r w:rsidRPr="000D0989">
        <w:rPr>
          <w:rStyle w:val="normaltextrun"/>
          <w:rFonts w:eastAsiaTheme="majorEastAsia"/>
          <w:lang w:val="en-GB"/>
        </w:rPr>
        <w:t>BE</w:t>
      </w:r>
      <w:r>
        <w:rPr>
          <w:rStyle w:val="normaltextrun"/>
          <w:rFonts w:eastAsiaTheme="majorEastAsia"/>
          <w:lang w:val="en-GB"/>
        </w:rPr>
        <w:t>;</w:t>
      </w:r>
      <w:r w:rsidRPr="000D0989">
        <w:rPr>
          <w:rStyle w:val="normaltextrun"/>
          <w:rFonts w:eastAsiaTheme="majorEastAsia"/>
          <w:lang w:val="en-GB"/>
        </w:rPr>
        <w:t xml:space="preserve"> bicarbonate</w:t>
      </w:r>
      <w:r>
        <w:rPr>
          <w:rStyle w:val="normaltextrun"/>
          <w:rFonts w:eastAsiaTheme="majorEastAsia"/>
          <w:lang w:val="en-GB"/>
        </w:rPr>
        <w:t>,</w:t>
      </w:r>
      <w:r w:rsidRPr="000D0989">
        <w:rPr>
          <w:rStyle w:val="normaltextrun"/>
          <w:rFonts w:eastAsiaTheme="majorEastAsia"/>
          <w:lang w:val="en-GB"/>
        </w:rPr>
        <w:t xml:space="preserve"> HCO</w:t>
      </w:r>
      <w:r w:rsidRPr="000D0989">
        <w:rPr>
          <w:rStyle w:val="normaltextrun"/>
          <w:rFonts w:eastAsiaTheme="majorEastAsia"/>
          <w:vertAlign w:val="subscript"/>
          <w:lang w:val="en-GB"/>
        </w:rPr>
        <w:t>3</w:t>
      </w:r>
      <w:r w:rsidRPr="000D0989">
        <w:rPr>
          <w:rStyle w:val="normaltextrun"/>
          <w:rFonts w:eastAsiaTheme="majorEastAsia"/>
          <w:vertAlign w:val="superscript"/>
          <w:lang w:val="en-GB"/>
        </w:rPr>
        <w:t>-</w:t>
      </w:r>
      <w:r>
        <w:rPr>
          <w:rStyle w:val="normaltextrun"/>
          <w:rFonts w:eastAsiaTheme="majorEastAsia"/>
          <w:lang w:val="en-GB"/>
        </w:rPr>
        <w:t>;</w:t>
      </w:r>
      <w:r w:rsidRPr="000D0989">
        <w:rPr>
          <w:rStyle w:val="normaltextrun"/>
          <w:rFonts w:eastAsiaTheme="majorEastAsia"/>
          <w:lang w:val="en-GB"/>
        </w:rPr>
        <w:t xml:space="preserve"> calcium Ca</w:t>
      </w:r>
      <w:r w:rsidRPr="000D0989">
        <w:rPr>
          <w:rStyle w:val="normaltextrun"/>
          <w:rFonts w:eastAsiaTheme="majorEastAsia"/>
          <w:vertAlign w:val="superscript"/>
          <w:lang w:val="en-GB"/>
        </w:rPr>
        <w:t>2+</w:t>
      </w:r>
      <w:r>
        <w:rPr>
          <w:rStyle w:val="normaltextrun"/>
          <w:rFonts w:eastAsiaTheme="majorEastAsia"/>
          <w:lang w:val="en-GB"/>
        </w:rPr>
        <w:t>;</w:t>
      </w:r>
      <w:r w:rsidRPr="000D0989">
        <w:rPr>
          <w:rStyle w:val="normaltextrun"/>
          <w:rFonts w:eastAsiaTheme="majorEastAsia"/>
          <w:lang w:val="en-GB"/>
        </w:rPr>
        <w:t xml:space="preserve"> potassium</w:t>
      </w:r>
      <w:r>
        <w:rPr>
          <w:rStyle w:val="normaltextrun"/>
          <w:rFonts w:eastAsiaTheme="majorEastAsia"/>
          <w:lang w:val="en-GB"/>
        </w:rPr>
        <w:t>,</w:t>
      </w:r>
      <w:r w:rsidRPr="000D0989">
        <w:rPr>
          <w:rStyle w:val="normaltextrun"/>
          <w:rFonts w:eastAsiaTheme="majorEastAsia"/>
          <w:lang w:val="en-GB"/>
        </w:rPr>
        <w:t xml:space="preserve"> K</w:t>
      </w:r>
      <w:r w:rsidRPr="000D0989">
        <w:rPr>
          <w:rStyle w:val="normaltextrun"/>
          <w:rFonts w:eastAsiaTheme="majorEastAsia"/>
          <w:vertAlign w:val="superscript"/>
          <w:lang w:val="en-GB"/>
        </w:rPr>
        <w:t>+</w:t>
      </w:r>
      <w:r>
        <w:rPr>
          <w:rStyle w:val="normaltextrun"/>
          <w:rFonts w:eastAsiaTheme="majorEastAsia"/>
          <w:lang w:val="en-GB"/>
        </w:rPr>
        <w:t>;</w:t>
      </w:r>
      <w:r w:rsidRPr="000D0989">
        <w:rPr>
          <w:rStyle w:val="normaltextrun"/>
          <w:rFonts w:eastAsiaTheme="majorEastAsia"/>
          <w:lang w:val="en-GB"/>
        </w:rPr>
        <w:t xml:space="preserve"> sodium</w:t>
      </w:r>
      <w:r>
        <w:rPr>
          <w:rStyle w:val="normaltextrun"/>
          <w:rFonts w:eastAsiaTheme="majorEastAsia"/>
          <w:lang w:val="en-GB"/>
        </w:rPr>
        <w:t>,</w:t>
      </w:r>
      <w:r w:rsidRPr="000D0989">
        <w:rPr>
          <w:rStyle w:val="normaltextrun"/>
          <w:rFonts w:eastAsiaTheme="majorEastAsia"/>
          <w:lang w:val="en-GB"/>
        </w:rPr>
        <w:t xml:space="preserve"> Na</w:t>
      </w:r>
      <w:r w:rsidRPr="000D0989">
        <w:rPr>
          <w:rStyle w:val="normaltextrun"/>
          <w:rFonts w:eastAsiaTheme="majorEastAsia"/>
          <w:vertAlign w:val="superscript"/>
          <w:lang w:val="en-GB"/>
        </w:rPr>
        <w:t>2+</w:t>
      </w:r>
      <w:r>
        <w:rPr>
          <w:rStyle w:val="normaltextrun"/>
          <w:rFonts w:eastAsiaTheme="majorEastAsia"/>
          <w:lang w:val="en-GB"/>
        </w:rPr>
        <w:t>;</w:t>
      </w:r>
      <w:r w:rsidRPr="000D0989">
        <w:rPr>
          <w:rStyle w:val="normaltextrun"/>
          <w:rFonts w:eastAsiaTheme="majorEastAsia"/>
          <w:lang w:val="en-GB"/>
        </w:rPr>
        <w:t xml:space="preserve"> chloride</w:t>
      </w:r>
      <w:r>
        <w:rPr>
          <w:rStyle w:val="normaltextrun"/>
          <w:rFonts w:eastAsiaTheme="majorEastAsia"/>
          <w:lang w:val="en-GB"/>
        </w:rPr>
        <w:t>,</w:t>
      </w:r>
      <w:r w:rsidRPr="000D0989">
        <w:rPr>
          <w:rStyle w:val="normaltextrun"/>
          <w:rFonts w:eastAsiaTheme="majorEastAsia"/>
          <w:lang w:val="en-GB"/>
        </w:rPr>
        <w:t xml:space="preserve"> Cl</w:t>
      </w:r>
      <w:r w:rsidRPr="000D0989">
        <w:rPr>
          <w:rStyle w:val="normaltextrun"/>
          <w:rFonts w:eastAsiaTheme="majorEastAsia"/>
          <w:vertAlign w:val="superscript"/>
          <w:lang w:val="en-GB"/>
        </w:rPr>
        <w:t>-</w:t>
      </w:r>
      <w:r>
        <w:rPr>
          <w:rStyle w:val="normaltextrun"/>
          <w:rFonts w:eastAsiaTheme="majorEastAsia"/>
          <w:lang w:val="en-GB"/>
        </w:rPr>
        <w:t>;</w:t>
      </w:r>
      <w:r w:rsidR="0079706D">
        <w:rPr>
          <w:rStyle w:val="normaltextrun"/>
          <w:rFonts w:eastAsiaTheme="majorEastAsia"/>
          <w:lang w:val="en-GB"/>
        </w:rPr>
        <w:t xml:space="preserve"> </w:t>
      </w:r>
      <w:r w:rsidRPr="000D0989">
        <w:rPr>
          <w:rStyle w:val="normaltextrun"/>
          <w:rFonts w:eastAsiaTheme="majorEastAsia"/>
          <w:lang w:val="en-GB"/>
        </w:rPr>
        <w:t>anion gap</w:t>
      </w:r>
      <w:r>
        <w:rPr>
          <w:rStyle w:val="normaltextrun"/>
          <w:rFonts w:eastAsiaTheme="majorEastAsia"/>
          <w:lang w:val="en-GB"/>
        </w:rPr>
        <w:t>,</w:t>
      </w:r>
      <w:r w:rsidRPr="000D0989">
        <w:rPr>
          <w:rStyle w:val="normaltextrun"/>
          <w:rFonts w:eastAsiaTheme="majorEastAsia"/>
          <w:lang w:val="en-GB"/>
        </w:rPr>
        <w:t xml:space="preserve"> </w:t>
      </w:r>
      <w:proofErr w:type="spellStart"/>
      <w:r w:rsidRPr="000D0989">
        <w:rPr>
          <w:rStyle w:val="normaltextrun"/>
          <w:rFonts w:eastAsiaTheme="majorEastAsia"/>
          <w:lang w:val="en-GB"/>
        </w:rPr>
        <w:t>angap</w:t>
      </w:r>
      <w:proofErr w:type="spellEnd"/>
      <w:r>
        <w:rPr>
          <w:rStyle w:val="normaltextrun"/>
          <w:rFonts w:eastAsiaTheme="majorEastAsia"/>
          <w:lang w:val="en-GB"/>
        </w:rPr>
        <w:t>.</w:t>
      </w:r>
    </w:p>
    <w:tbl>
      <w:tblPr>
        <w:tblStyle w:val="Tabelraster"/>
        <w:tblpPr w:leftFromText="180" w:rightFromText="180" w:vertAnchor="text" w:tblpY="1"/>
        <w:tblOverlap w:val="never"/>
        <w:tblW w:w="13036" w:type="dxa"/>
        <w:tblLook w:val="04A0" w:firstRow="1" w:lastRow="0" w:firstColumn="1" w:lastColumn="0" w:noHBand="0" w:noVBand="1"/>
      </w:tblPr>
      <w:tblGrid>
        <w:gridCol w:w="1282"/>
        <w:gridCol w:w="991"/>
        <w:gridCol w:w="1392"/>
        <w:gridCol w:w="1392"/>
        <w:gridCol w:w="1393"/>
        <w:gridCol w:w="1392"/>
        <w:gridCol w:w="1392"/>
        <w:gridCol w:w="1393"/>
        <w:gridCol w:w="1559"/>
        <w:gridCol w:w="850"/>
      </w:tblGrid>
      <w:tr w:rsidR="009E3EB6" w:rsidRPr="005213E2" w14:paraId="6BC37A20" w14:textId="77777777" w:rsidTr="005213E2">
        <w:trPr>
          <w:trHeight w:val="20"/>
        </w:trPr>
        <w:tc>
          <w:tcPr>
            <w:tcW w:w="0" w:type="auto"/>
            <w:vMerge w:val="restart"/>
            <w:hideMark/>
          </w:tcPr>
          <w:p w14:paraId="60486BAA" w14:textId="77777777"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Variable</w:t>
            </w:r>
            <w:r w:rsidRPr="005213E2">
              <w:rPr>
                <w:rStyle w:val="eop"/>
                <w:rFonts w:ascii="Arial" w:eastAsiaTheme="majorEastAsia" w:hAnsi="Arial" w:cs="Arial"/>
                <w:sz w:val="17"/>
                <w:szCs w:val="17"/>
              </w:rPr>
              <w:t> </w:t>
            </w:r>
          </w:p>
        </w:tc>
        <w:tc>
          <w:tcPr>
            <w:tcW w:w="946" w:type="dxa"/>
            <w:vMerge w:val="restart"/>
            <w:hideMark/>
          </w:tcPr>
          <w:p w14:paraId="55573897" w14:textId="4F76370C"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Treatment</w:t>
            </w:r>
          </w:p>
        </w:tc>
        <w:tc>
          <w:tcPr>
            <w:tcW w:w="8354" w:type="dxa"/>
            <w:gridSpan w:val="6"/>
            <w:hideMark/>
          </w:tcPr>
          <w:p w14:paraId="0E22DEE9" w14:textId="77777777"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 xml:space="preserve">Time points in minutes  </w:t>
            </w:r>
          </w:p>
        </w:tc>
        <w:tc>
          <w:tcPr>
            <w:tcW w:w="1559" w:type="dxa"/>
            <w:vMerge w:val="restart"/>
          </w:tcPr>
          <w:p w14:paraId="6ACE5341" w14:textId="3055F78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Mean relative change</w:t>
            </w:r>
          </w:p>
        </w:tc>
        <w:tc>
          <w:tcPr>
            <w:tcW w:w="850" w:type="dxa"/>
            <w:vMerge w:val="restart"/>
          </w:tcPr>
          <w:p w14:paraId="085CD0D0"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i/>
                <w:iCs/>
                <w:sz w:val="17"/>
                <w:szCs w:val="17"/>
                <w:lang w:val="en-GB"/>
              </w:rPr>
              <w:t>p</w:t>
            </w:r>
            <w:r w:rsidRPr="005213E2">
              <w:rPr>
                <w:rStyle w:val="normaltextrun"/>
                <w:rFonts w:ascii="Arial" w:eastAsiaTheme="majorEastAsia" w:hAnsi="Arial" w:cs="Arial"/>
                <w:sz w:val="17"/>
                <w:szCs w:val="17"/>
                <w:lang w:val="en-GB"/>
              </w:rPr>
              <w:t xml:space="preserve"> value</w:t>
            </w:r>
          </w:p>
        </w:tc>
      </w:tr>
      <w:tr w:rsidR="005213E2" w:rsidRPr="005213E2" w14:paraId="05CA99C8" w14:textId="77777777" w:rsidTr="005213E2">
        <w:trPr>
          <w:trHeight w:val="20"/>
        </w:trPr>
        <w:tc>
          <w:tcPr>
            <w:tcW w:w="0" w:type="auto"/>
            <w:vMerge/>
          </w:tcPr>
          <w:p w14:paraId="4531112A"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p>
        </w:tc>
        <w:tc>
          <w:tcPr>
            <w:tcW w:w="946" w:type="dxa"/>
            <w:vMerge/>
          </w:tcPr>
          <w:p w14:paraId="066C55B2"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p>
        </w:tc>
        <w:tc>
          <w:tcPr>
            <w:tcW w:w="1392" w:type="dxa"/>
          </w:tcPr>
          <w:p w14:paraId="0520548D" w14:textId="77777777" w:rsidR="00061D28" w:rsidRPr="005213E2" w:rsidRDefault="00061D28" w:rsidP="005213E2">
            <w:pPr>
              <w:pStyle w:val="paragraph"/>
              <w:suppressLineNumbers/>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 xml:space="preserve">T-10 </w:t>
            </w:r>
          </w:p>
        </w:tc>
        <w:tc>
          <w:tcPr>
            <w:tcW w:w="1392" w:type="dxa"/>
          </w:tcPr>
          <w:p w14:paraId="44585241"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T15</w:t>
            </w:r>
          </w:p>
        </w:tc>
        <w:tc>
          <w:tcPr>
            <w:tcW w:w="1393" w:type="dxa"/>
          </w:tcPr>
          <w:p w14:paraId="0B5867D3"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T30</w:t>
            </w:r>
          </w:p>
        </w:tc>
        <w:tc>
          <w:tcPr>
            <w:tcW w:w="1392" w:type="dxa"/>
          </w:tcPr>
          <w:p w14:paraId="5993C5D2"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T60</w:t>
            </w:r>
          </w:p>
        </w:tc>
        <w:tc>
          <w:tcPr>
            <w:tcW w:w="1392" w:type="dxa"/>
          </w:tcPr>
          <w:p w14:paraId="1518DDA9"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T90</w:t>
            </w:r>
          </w:p>
        </w:tc>
        <w:tc>
          <w:tcPr>
            <w:tcW w:w="1393" w:type="dxa"/>
          </w:tcPr>
          <w:p w14:paraId="75FC6419"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T120</w:t>
            </w:r>
          </w:p>
        </w:tc>
        <w:tc>
          <w:tcPr>
            <w:tcW w:w="1559" w:type="dxa"/>
            <w:vMerge/>
          </w:tcPr>
          <w:p w14:paraId="6E990CC3"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p>
        </w:tc>
        <w:tc>
          <w:tcPr>
            <w:tcW w:w="850" w:type="dxa"/>
            <w:vMerge/>
          </w:tcPr>
          <w:p w14:paraId="008B9472"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p>
        </w:tc>
      </w:tr>
      <w:tr w:rsidR="005213E2" w:rsidRPr="005213E2" w14:paraId="5B5DCC58" w14:textId="77777777" w:rsidTr="005213E2">
        <w:trPr>
          <w:trHeight w:val="20"/>
        </w:trPr>
        <w:tc>
          <w:tcPr>
            <w:tcW w:w="0" w:type="auto"/>
            <w:vMerge w:val="restart"/>
            <w:hideMark/>
          </w:tcPr>
          <w:p w14:paraId="487A4242" w14:textId="77777777"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 xml:space="preserve">pH </w:t>
            </w:r>
          </w:p>
        </w:tc>
        <w:tc>
          <w:tcPr>
            <w:tcW w:w="946" w:type="dxa"/>
            <w:hideMark/>
          </w:tcPr>
          <w:p w14:paraId="5446C1DD" w14:textId="67F44F01"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GHB</w:t>
            </w:r>
          </w:p>
        </w:tc>
        <w:tc>
          <w:tcPr>
            <w:tcW w:w="1392" w:type="dxa"/>
            <w:hideMark/>
          </w:tcPr>
          <w:p w14:paraId="358813D3" w14:textId="5039A6C7"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7.36±0.07</w:t>
            </w:r>
          </w:p>
        </w:tc>
        <w:tc>
          <w:tcPr>
            <w:tcW w:w="1392" w:type="dxa"/>
            <w:hideMark/>
          </w:tcPr>
          <w:p w14:paraId="3ADC05A6" w14:textId="38CB9AEB"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7.36±0.08</w:t>
            </w:r>
          </w:p>
        </w:tc>
        <w:tc>
          <w:tcPr>
            <w:tcW w:w="1393" w:type="dxa"/>
            <w:hideMark/>
          </w:tcPr>
          <w:p w14:paraId="73F62F0C" w14:textId="69ADE22C"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7.38±0.03</w:t>
            </w:r>
          </w:p>
        </w:tc>
        <w:tc>
          <w:tcPr>
            <w:tcW w:w="1392" w:type="dxa"/>
            <w:hideMark/>
          </w:tcPr>
          <w:p w14:paraId="00947FF5" w14:textId="4C266688"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7.40±0.03</w:t>
            </w:r>
          </w:p>
        </w:tc>
        <w:tc>
          <w:tcPr>
            <w:tcW w:w="1392" w:type="dxa"/>
            <w:hideMark/>
          </w:tcPr>
          <w:p w14:paraId="27942B98" w14:textId="608B900D"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7.41±0.03</w:t>
            </w:r>
          </w:p>
        </w:tc>
        <w:tc>
          <w:tcPr>
            <w:tcW w:w="1393" w:type="dxa"/>
            <w:hideMark/>
          </w:tcPr>
          <w:p w14:paraId="49B9B6A0" w14:textId="69582A5A"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7.40±0.02</w:t>
            </w:r>
          </w:p>
        </w:tc>
        <w:tc>
          <w:tcPr>
            <w:tcW w:w="1559" w:type="dxa"/>
          </w:tcPr>
          <w:p w14:paraId="37E15917" w14:textId="4BBD331B"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0.03</w:t>
            </w:r>
          </w:p>
        </w:tc>
        <w:tc>
          <w:tcPr>
            <w:tcW w:w="850" w:type="dxa"/>
            <w:vMerge w:val="restart"/>
          </w:tcPr>
          <w:p w14:paraId="4D6CA0B3"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0.003</w:t>
            </w:r>
          </w:p>
        </w:tc>
      </w:tr>
      <w:tr w:rsidR="005213E2" w:rsidRPr="005213E2" w14:paraId="46361C64" w14:textId="77777777" w:rsidTr="005213E2">
        <w:trPr>
          <w:trHeight w:val="20"/>
        </w:trPr>
        <w:tc>
          <w:tcPr>
            <w:tcW w:w="0" w:type="auto"/>
            <w:vMerge/>
          </w:tcPr>
          <w:p w14:paraId="38752A3B"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p>
        </w:tc>
        <w:tc>
          <w:tcPr>
            <w:tcW w:w="946" w:type="dxa"/>
          </w:tcPr>
          <w:p w14:paraId="01E1E03F"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NaCl</w:t>
            </w:r>
          </w:p>
        </w:tc>
        <w:tc>
          <w:tcPr>
            <w:tcW w:w="1392" w:type="dxa"/>
          </w:tcPr>
          <w:p w14:paraId="516476F3" w14:textId="07A58B7A"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7.33±0.07</w:t>
            </w:r>
          </w:p>
        </w:tc>
        <w:tc>
          <w:tcPr>
            <w:tcW w:w="1392" w:type="dxa"/>
          </w:tcPr>
          <w:p w14:paraId="16342C9D" w14:textId="7D6FC875"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7.35±0.07</w:t>
            </w:r>
          </w:p>
        </w:tc>
        <w:tc>
          <w:tcPr>
            <w:tcW w:w="1393" w:type="dxa"/>
          </w:tcPr>
          <w:p w14:paraId="6AA02F77" w14:textId="386E266A"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7.37±0.05</w:t>
            </w:r>
            <w:r w:rsidRPr="005213E2">
              <w:rPr>
                <w:rStyle w:val="eop"/>
                <w:rFonts w:ascii="Arial" w:eastAsiaTheme="majorEastAsia" w:hAnsi="Arial" w:cs="Arial"/>
                <w:sz w:val="17"/>
                <w:szCs w:val="17"/>
              </w:rPr>
              <w:t> </w:t>
            </w:r>
          </w:p>
        </w:tc>
        <w:tc>
          <w:tcPr>
            <w:tcW w:w="1392" w:type="dxa"/>
          </w:tcPr>
          <w:p w14:paraId="1E49DD6C" w14:textId="346F1952"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7.41±0.04</w:t>
            </w:r>
          </w:p>
        </w:tc>
        <w:tc>
          <w:tcPr>
            <w:tcW w:w="1392" w:type="dxa"/>
          </w:tcPr>
          <w:p w14:paraId="12C02F03" w14:textId="1D6600DA"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7.41±0.03</w:t>
            </w:r>
          </w:p>
        </w:tc>
        <w:tc>
          <w:tcPr>
            <w:tcW w:w="1393" w:type="dxa"/>
          </w:tcPr>
          <w:p w14:paraId="71D83119" w14:textId="1D8D63C5"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7.41±0.03</w:t>
            </w:r>
          </w:p>
        </w:tc>
        <w:tc>
          <w:tcPr>
            <w:tcW w:w="1559" w:type="dxa"/>
          </w:tcPr>
          <w:p w14:paraId="0DE06FF7"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0.07</w:t>
            </w:r>
          </w:p>
        </w:tc>
        <w:tc>
          <w:tcPr>
            <w:tcW w:w="850" w:type="dxa"/>
            <w:vMerge/>
          </w:tcPr>
          <w:p w14:paraId="76340F26"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p>
        </w:tc>
      </w:tr>
      <w:tr w:rsidR="005213E2" w:rsidRPr="005213E2" w14:paraId="73069A4E" w14:textId="77777777" w:rsidTr="005213E2">
        <w:trPr>
          <w:trHeight w:val="20"/>
        </w:trPr>
        <w:tc>
          <w:tcPr>
            <w:tcW w:w="0" w:type="auto"/>
            <w:vMerge w:val="restart"/>
            <w:hideMark/>
          </w:tcPr>
          <w:p w14:paraId="24EBFE46"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vertAlign w:val="subscript"/>
                <w:lang w:val="en-GB"/>
              </w:rPr>
            </w:pPr>
            <w:r w:rsidRPr="005213E2">
              <w:rPr>
                <w:rStyle w:val="normaltextrun"/>
                <w:rFonts w:ascii="Arial" w:eastAsiaTheme="majorEastAsia" w:hAnsi="Arial" w:cs="Arial"/>
                <w:sz w:val="17"/>
                <w:szCs w:val="17"/>
                <w:lang w:val="en-GB"/>
              </w:rPr>
              <w:t>PaO</w:t>
            </w:r>
            <w:r w:rsidRPr="005213E2">
              <w:rPr>
                <w:rStyle w:val="normaltextrun"/>
                <w:rFonts w:ascii="Arial" w:eastAsiaTheme="majorEastAsia" w:hAnsi="Arial" w:cs="Arial"/>
                <w:sz w:val="17"/>
                <w:szCs w:val="17"/>
                <w:vertAlign w:val="subscript"/>
                <w:lang w:val="en-GB"/>
              </w:rPr>
              <w:t xml:space="preserve">2 </w:t>
            </w:r>
            <w:r w:rsidRPr="005213E2">
              <w:rPr>
                <w:rStyle w:val="normaltextrun"/>
                <w:rFonts w:ascii="Arial" w:eastAsiaTheme="majorEastAsia" w:hAnsi="Arial" w:cs="Arial"/>
                <w:sz w:val="17"/>
                <w:szCs w:val="17"/>
                <w:lang w:val="en-GB"/>
              </w:rPr>
              <w:t>(mmHg)</w:t>
            </w:r>
          </w:p>
          <w:p w14:paraId="0C868405" w14:textId="77777777" w:rsidR="00061D28" w:rsidRPr="005213E2" w:rsidRDefault="00061D28" w:rsidP="005213E2">
            <w:pPr>
              <w:pStyle w:val="paragraph"/>
              <w:spacing w:before="0" w:beforeAutospacing="0" w:after="0" w:afterAutospacing="0"/>
              <w:textAlignment w:val="baseline"/>
              <w:rPr>
                <w:rFonts w:ascii="Arial" w:eastAsiaTheme="majorEastAsia" w:hAnsi="Arial" w:cs="Arial"/>
                <w:sz w:val="17"/>
                <w:szCs w:val="17"/>
                <w:lang w:val="en-GB"/>
              </w:rPr>
            </w:pPr>
            <w:r w:rsidRPr="005213E2">
              <w:rPr>
                <w:rFonts w:ascii="Arial" w:hAnsi="Arial" w:cs="Arial"/>
                <w:sz w:val="17"/>
                <w:szCs w:val="17"/>
              </w:rPr>
              <w:t>kPa</w:t>
            </w:r>
          </w:p>
        </w:tc>
        <w:tc>
          <w:tcPr>
            <w:tcW w:w="946" w:type="dxa"/>
            <w:hideMark/>
          </w:tcPr>
          <w:p w14:paraId="4415A19E" w14:textId="7AACDA9F"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GHB</w:t>
            </w:r>
          </w:p>
        </w:tc>
        <w:tc>
          <w:tcPr>
            <w:tcW w:w="1392" w:type="dxa"/>
            <w:hideMark/>
          </w:tcPr>
          <w:p w14:paraId="0CE5F3AF" w14:textId="70F39421"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 xml:space="preserve">224±61 </w:t>
            </w:r>
          </w:p>
          <w:p w14:paraId="6F487FEE" w14:textId="137C33EB"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Fonts w:ascii="Arial" w:hAnsi="Arial" w:cs="Arial"/>
                <w:sz w:val="17"/>
                <w:szCs w:val="17"/>
              </w:rPr>
              <w:t>29.9±8.1</w:t>
            </w:r>
          </w:p>
        </w:tc>
        <w:tc>
          <w:tcPr>
            <w:tcW w:w="1392" w:type="dxa"/>
            <w:hideMark/>
          </w:tcPr>
          <w:p w14:paraId="4B60BBFB" w14:textId="45E2896D"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173±56</w:t>
            </w:r>
          </w:p>
          <w:p w14:paraId="179BCB07" w14:textId="05651FA8"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Fonts w:ascii="Arial" w:eastAsiaTheme="majorEastAsia" w:hAnsi="Arial" w:cs="Arial"/>
                <w:sz w:val="17"/>
                <w:szCs w:val="17"/>
              </w:rPr>
              <w:t>23.1±7.5</w:t>
            </w:r>
          </w:p>
        </w:tc>
        <w:tc>
          <w:tcPr>
            <w:tcW w:w="1393" w:type="dxa"/>
            <w:hideMark/>
          </w:tcPr>
          <w:p w14:paraId="4EC889F5" w14:textId="4EB639A8"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166±67</w:t>
            </w:r>
          </w:p>
          <w:p w14:paraId="78EA5CD5" w14:textId="1EE08794"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Fonts w:ascii="Arial" w:hAnsi="Arial" w:cs="Arial"/>
                <w:sz w:val="17"/>
                <w:szCs w:val="17"/>
              </w:rPr>
              <w:t>22.1±8.9</w:t>
            </w:r>
          </w:p>
        </w:tc>
        <w:tc>
          <w:tcPr>
            <w:tcW w:w="1392" w:type="dxa"/>
            <w:hideMark/>
          </w:tcPr>
          <w:p w14:paraId="51F85C60" w14:textId="10BF68E6"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 xml:space="preserve">172±71 </w:t>
            </w:r>
          </w:p>
          <w:p w14:paraId="5D42AABC" w14:textId="26BDFE00"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Fonts w:ascii="Arial" w:hAnsi="Arial" w:cs="Arial"/>
                <w:sz w:val="17"/>
                <w:szCs w:val="17"/>
              </w:rPr>
              <w:t>22.9±9.5</w:t>
            </w:r>
          </w:p>
        </w:tc>
        <w:tc>
          <w:tcPr>
            <w:tcW w:w="1392" w:type="dxa"/>
            <w:hideMark/>
          </w:tcPr>
          <w:p w14:paraId="619CD060" w14:textId="26149986" w:rsidR="00061D28" w:rsidRPr="005213E2" w:rsidRDefault="00061D28" w:rsidP="005213E2">
            <w:pPr>
              <w:pStyle w:val="paragraph"/>
              <w:spacing w:before="0" w:beforeAutospacing="0" w:after="0" w:afterAutospacing="0"/>
              <w:textAlignment w:val="baseline"/>
              <w:rPr>
                <w:rStyle w:val="eop"/>
                <w:rFonts w:ascii="Arial" w:eastAsiaTheme="majorEastAsia" w:hAnsi="Arial" w:cs="Arial"/>
                <w:sz w:val="17"/>
                <w:szCs w:val="17"/>
              </w:rPr>
            </w:pPr>
            <w:r w:rsidRPr="005213E2">
              <w:rPr>
                <w:rStyle w:val="normaltextrun"/>
                <w:rFonts w:ascii="Arial" w:eastAsiaTheme="majorEastAsia" w:hAnsi="Arial" w:cs="Arial"/>
                <w:sz w:val="17"/>
                <w:szCs w:val="17"/>
                <w:lang w:val="en-GB"/>
              </w:rPr>
              <w:t>184±49</w:t>
            </w:r>
            <w:r w:rsidRPr="005213E2">
              <w:rPr>
                <w:rStyle w:val="eop"/>
                <w:rFonts w:ascii="Arial" w:eastAsiaTheme="majorEastAsia" w:hAnsi="Arial" w:cs="Arial"/>
                <w:sz w:val="17"/>
                <w:szCs w:val="17"/>
              </w:rPr>
              <w:t> </w:t>
            </w:r>
          </w:p>
          <w:p w14:paraId="1D0E0754" w14:textId="61C6198B"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Fonts w:ascii="Arial" w:hAnsi="Arial" w:cs="Arial"/>
                <w:sz w:val="17"/>
                <w:szCs w:val="17"/>
              </w:rPr>
              <w:t>24.5±6.5</w:t>
            </w:r>
          </w:p>
        </w:tc>
        <w:tc>
          <w:tcPr>
            <w:tcW w:w="1393" w:type="dxa"/>
            <w:hideMark/>
          </w:tcPr>
          <w:p w14:paraId="3E3BF297" w14:textId="33050A78"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 xml:space="preserve">188±46 </w:t>
            </w:r>
          </w:p>
          <w:p w14:paraId="6535B11D" w14:textId="07CED7A5"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Fonts w:ascii="Arial" w:hAnsi="Arial" w:cs="Arial"/>
                <w:sz w:val="17"/>
                <w:szCs w:val="17"/>
              </w:rPr>
              <w:t>25.1±6.1</w:t>
            </w:r>
          </w:p>
        </w:tc>
        <w:tc>
          <w:tcPr>
            <w:tcW w:w="1559" w:type="dxa"/>
          </w:tcPr>
          <w:p w14:paraId="2ACBB2D2" w14:textId="253388DE"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-45*</w:t>
            </w:r>
            <w:r w:rsidRPr="005213E2">
              <w:rPr>
                <w:rStyle w:val="eop"/>
                <w:rFonts w:ascii="Arial" w:eastAsiaTheme="majorEastAsia" w:hAnsi="Arial" w:cs="Arial"/>
                <w:sz w:val="17"/>
                <w:szCs w:val="17"/>
              </w:rPr>
              <w:t> </w:t>
            </w:r>
          </w:p>
          <w:p w14:paraId="6397E832"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-6*</w:t>
            </w:r>
          </w:p>
        </w:tc>
        <w:tc>
          <w:tcPr>
            <w:tcW w:w="850" w:type="dxa"/>
            <w:vMerge w:val="restart"/>
          </w:tcPr>
          <w:p w14:paraId="69C2D8DE"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Fonts w:ascii="Arial" w:hAnsi="Arial" w:cs="Arial"/>
                <w:sz w:val="17"/>
                <w:szCs w:val="17"/>
                <w:lang w:val="en-GB"/>
              </w:rPr>
              <w:t>0.001</w:t>
            </w:r>
          </w:p>
        </w:tc>
      </w:tr>
      <w:tr w:rsidR="005213E2" w:rsidRPr="005213E2" w14:paraId="6DC52B43" w14:textId="77777777" w:rsidTr="005213E2">
        <w:trPr>
          <w:trHeight w:val="20"/>
        </w:trPr>
        <w:tc>
          <w:tcPr>
            <w:tcW w:w="0" w:type="auto"/>
            <w:vMerge/>
          </w:tcPr>
          <w:p w14:paraId="5F5AA47C"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p>
        </w:tc>
        <w:tc>
          <w:tcPr>
            <w:tcW w:w="946" w:type="dxa"/>
          </w:tcPr>
          <w:p w14:paraId="481DAE41" w14:textId="7FAC1336"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NaCl</w:t>
            </w:r>
          </w:p>
        </w:tc>
        <w:tc>
          <w:tcPr>
            <w:tcW w:w="1392" w:type="dxa"/>
          </w:tcPr>
          <w:p w14:paraId="35B2C776" w14:textId="5D7F0E72"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237±61</w:t>
            </w:r>
          </w:p>
          <w:p w14:paraId="269AB729" w14:textId="0EE45C26"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Fonts w:ascii="Arial" w:eastAsiaTheme="majorEastAsia" w:hAnsi="Arial" w:cs="Arial"/>
                <w:sz w:val="17"/>
                <w:szCs w:val="17"/>
              </w:rPr>
              <w:t>31.6±8.1</w:t>
            </w:r>
          </w:p>
        </w:tc>
        <w:tc>
          <w:tcPr>
            <w:tcW w:w="1392" w:type="dxa"/>
          </w:tcPr>
          <w:p w14:paraId="187169B4" w14:textId="1C2CE41A"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245±58</w:t>
            </w:r>
          </w:p>
          <w:p w14:paraId="51F0CEA5" w14:textId="491D8B98"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Fonts w:ascii="Arial" w:eastAsiaTheme="majorEastAsia" w:hAnsi="Arial" w:cs="Arial"/>
                <w:sz w:val="17"/>
                <w:szCs w:val="17"/>
              </w:rPr>
              <w:t>32.7±7.7</w:t>
            </w:r>
          </w:p>
        </w:tc>
        <w:tc>
          <w:tcPr>
            <w:tcW w:w="1393" w:type="dxa"/>
          </w:tcPr>
          <w:p w14:paraId="1E3468E2" w14:textId="2B33D98E" w:rsidR="00061D28" w:rsidRPr="005213E2" w:rsidRDefault="00061D28" w:rsidP="005213E2">
            <w:pPr>
              <w:pStyle w:val="paragraph"/>
              <w:spacing w:before="0" w:beforeAutospacing="0" w:after="0" w:afterAutospacing="0"/>
              <w:textAlignment w:val="baseline"/>
              <w:rPr>
                <w:rStyle w:val="eop"/>
                <w:rFonts w:ascii="Arial" w:eastAsiaTheme="majorEastAsia" w:hAnsi="Arial" w:cs="Arial"/>
                <w:sz w:val="17"/>
                <w:szCs w:val="17"/>
              </w:rPr>
            </w:pPr>
            <w:r w:rsidRPr="005213E2">
              <w:rPr>
                <w:rStyle w:val="normaltextrun"/>
                <w:rFonts w:ascii="Arial" w:eastAsiaTheme="majorEastAsia" w:hAnsi="Arial" w:cs="Arial"/>
                <w:sz w:val="17"/>
                <w:szCs w:val="17"/>
                <w:lang w:val="en-GB"/>
              </w:rPr>
              <w:t>250±43</w:t>
            </w:r>
            <w:r w:rsidRPr="005213E2">
              <w:rPr>
                <w:rStyle w:val="eop"/>
                <w:rFonts w:ascii="Arial" w:eastAsiaTheme="majorEastAsia" w:hAnsi="Arial" w:cs="Arial"/>
                <w:sz w:val="17"/>
                <w:szCs w:val="17"/>
              </w:rPr>
              <w:t> </w:t>
            </w:r>
          </w:p>
          <w:p w14:paraId="5BA870E1" w14:textId="206AAFBF"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Fonts w:ascii="Arial" w:eastAsiaTheme="majorEastAsia" w:hAnsi="Arial" w:cs="Arial"/>
                <w:sz w:val="17"/>
                <w:szCs w:val="17"/>
              </w:rPr>
              <w:t>33.3±5.7</w:t>
            </w:r>
          </w:p>
        </w:tc>
        <w:tc>
          <w:tcPr>
            <w:tcW w:w="1392" w:type="dxa"/>
          </w:tcPr>
          <w:p w14:paraId="67FF4C37" w14:textId="674CB32C"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256±43</w:t>
            </w:r>
          </w:p>
          <w:p w14:paraId="481BCA13" w14:textId="21E848B3"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Fonts w:ascii="Arial" w:eastAsiaTheme="majorEastAsia" w:hAnsi="Arial" w:cs="Arial"/>
                <w:sz w:val="17"/>
                <w:szCs w:val="17"/>
              </w:rPr>
              <w:t>34.1±5.7</w:t>
            </w:r>
          </w:p>
        </w:tc>
        <w:tc>
          <w:tcPr>
            <w:tcW w:w="1392" w:type="dxa"/>
          </w:tcPr>
          <w:p w14:paraId="6D240A8C" w14:textId="2BB1937C"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273±46</w:t>
            </w:r>
          </w:p>
          <w:p w14:paraId="1AB5A049" w14:textId="31D35A51"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Fonts w:ascii="Arial" w:eastAsiaTheme="majorEastAsia" w:hAnsi="Arial" w:cs="Arial"/>
                <w:sz w:val="17"/>
                <w:szCs w:val="17"/>
              </w:rPr>
              <w:t>36.4±6.1</w:t>
            </w:r>
          </w:p>
        </w:tc>
        <w:tc>
          <w:tcPr>
            <w:tcW w:w="1393" w:type="dxa"/>
          </w:tcPr>
          <w:p w14:paraId="44D2DB13" w14:textId="728D89E1"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271±32</w:t>
            </w:r>
          </w:p>
          <w:p w14:paraId="682B3779" w14:textId="0E4E95AF"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Fonts w:ascii="Arial" w:eastAsiaTheme="majorEastAsia" w:hAnsi="Arial" w:cs="Arial"/>
                <w:sz w:val="17"/>
                <w:szCs w:val="17"/>
              </w:rPr>
              <w:t>36.1±4.3</w:t>
            </w:r>
          </w:p>
        </w:tc>
        <w:tc>
          <w:tcPr>
            <w:tcW w:w="1559" w:type="dxa"/>
          </w:tcPr>
          <w:p w14:paraId="5CFC1969"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25*</w:t>
            </w:r>
          </w:p>
          <w:p w14:paraId="4E67C608"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Fonts w:ascii="Arial" w:eastAsiaTheme="majorEastAsia" w:hAnsi="Arial" w:cs="Arial"/>
                <w:sz w:val="17"/>
                <w:szCs w:val="17"/>
              </w:rPr>
              <w:t>3.3*</w:t>
            </w:r>
          </w:p>
        </w:tc>
        <w:tc>
          <w:tcPr>
            <w:tcW w:w="850" w:type="dxa"/>
            <w:vMerge/>
          </w:tcPr>
          <w:p w14:paraId="7E250887"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p>
        </w:tc>
      </w:tr>
      <w:tr w:rsidR="005213E2" w:rsidRPr="005213E2" w14:paraId="1D409340" w14:textId="77777777" w:rsidTr="005213E2">
        <w:trPr>
          <w:trHeight w:val="20"/>
        </w:trPr>
        <w:tc>
          <w:tcPr>
            <w:tcW w:w="0" w:type="auto"/>
            <w:vMerge w:val="restart"/>
            <w:hideMark/>
          </w:tcPr>
          <w:p w14:paraId="2F17BE75" w14:textId="09255A21"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PaCO</w:t>
            </w:r>
            <w:r w:rsidRPr="005213E2">
              <w:rPr>
                <w:rStyle w:val="normaltextrun"/>
                <w:rFonts w:ascii="Arial" w:eastAsiaTheme="majorEastAsia" w:hAnsi="Arial" w:cs="Arial"/>
                <w:sz w:val="17"/>
                <w:szCs w:val="17"/>
                <w:vertAlign w:val="subscript"/>
                <w:lang w:val="en-GB"/>
              </w:rPr>
              <w:t>2</w:t>
            </w:r>
          </w:p>
          <w:p w14:paraId="3CF25D2E"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(mmHg)</w:t>
            </w:r>
          </w:p>
          <w:p w14:paraId="38ED7CE9" w14:textId="77777777"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lastRenderedPageBreak/>
              <w:t xml:space="preserve">(kPa) </w:t>
            </w:r>
          </w:p>
        </w:tc>
        <w:tc>
          <w:tcPr>
            <w:tcW w:w="946" w:type="dxa"/>
            <w:hideMark/>
          </w:tcPr>
          <w:p w14:paraId="1D8B571C" w14:textId="3AD020F8"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lastRenderedPageBreak/>
              <w:t>GHB</w:t>
            </w:r>
          </w:p>
        </w:tc>
        <w:tc>
          <w:tcPr>
            <w:tcW w:w="1392" w:type="dxa"/>
            <w:hideMark/>
          </w:tcPr>
          <w:p w14:paraId="05998C91" w14:textId="2A9074D6"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63.5±12.8</w:t>
            </w:r>
          </w:p>
          <w:p w14:paraId="46EAE1D3" w14:textId="02EDF297"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Fonts w:ascii="Arial" w:eastAsiaTheme="majorEastAsia" w:hAnsi="Arial" w:cs="Arial"/>
                <w:sz w:val="17"/>
                <w:szCs w:val="17"/>
              </w:rPr>
              <w:t>8.5±1.7</w:t>
            </w:r>
          </w:p>
        </w:tc>
        <w:tc>
          <w:tcPr>
            <w:tcW w:w="1392" w:type="dxa"/>
            <w:hideMark/>
          </w:tcPr>
          <w:p w14:paraId="3BE63F15" w14:textId="56872739"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66.9±15.1</w:t>
            </w:r>
          </w:p>
          <w:p w14:paraId="554984CF" w14:textId="0769F2FC"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Fonts w:ascii="Arial" w:hAnsi="Arial" w:cs="Arial"/>
                <w:sz w:val="17"/>
                <w:szCs w:val="17"/>
              </w:rPr>
              <w:t>8.9±2.0</w:t>
            </w:r>
          </w:p>
        </w:tc>
        <w:tc>
          <w:tcPr>
            <w:tcW w:w="1393" w:type="dxa"/>
            <w:hideMark/>
          </w:tcPr>
          <w:p w14:paraId="0078D105" w14:textId="1CB634D3" w:rsidR="00061D28" w:rsidRPr="005213E2" w:rsidRDefault="00061D28" w:rsidP="005213E2">
            <w:pPr>
              <w:pStyle w:val="paragraph"/>
              <w:spacing w:before="0" w:beforeAutospacing="0" w:after="0" w:afterAutospacing="0"/>
              <w:textAlignment w:val="baseline"/>
              <w:rPr>
                <w:rStyle w:val="eop"/>
                <w:rFonts w:ascii="Arial" w:eastAsiaTheme="majorEastAsia" w:hAnsi="Arial" w:cs="Arial"/>
                <w:sz w:val="17"/>
                <w:szCs w:val="17"/>
              </w:rPr>
            </w:pPr>
            <w:r w:rsidRPr="005213E2">
              <w:rPr>
                <w:rStyle w:val="normaltextrun"/>
                <w:rFonts w:ascii="Arial" w:eastAsiaTheme="majorEastAsia" w:hAnsi="Arial" w:cs="Arial"/>
                <w:sz w:val="17"/>
                <w:szCs w:val="17"/>
                <w:lang w:val="en-GB"/>
              </w:rPr>
              <w:t>64.7±6.3</w:t>
            </w:r>
            <w:r w:rsidRPr="005213E2">
              <w:rPr>
                <w:rStyle w:val="eop"/>
                <w:rFonts w:ascii="Arial" w:eastAsiaTheme="majorEastAsia" w:hAnsi="Arial" w:cs="Arial"/>
                <w:sz w:val="17"/>
                <w:szCs w:val="17"/>
              </w:rPr>
              <w:t> </w:t>
            </w:r>
          </w:p>
          <w:p w14:paraId="35F75BCC" w14:textId="6A687A8C"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Fonts w:ascii="Arial" w:hAnsi="Arial" w:cs="Arial"/>
                <w:sz w:val="17"/>
                <w:szCs w:val="17"/>
              </w:rPr>
              <w:t>8.6±0.8</w:t>
            </w:r>
          </w:p>
        </w:tc>
        <w:tc>
          <w:tcPr>
            <w:tcW w:w="1392" w:type="dxa"/>
            <w:hideMark/>
          </w:tcPr>
          <w:p w14:paraId="6D8976AD" w14:textId="30794D66"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61.3±4.8</w:t>
            </w:r>
          </w:p>
          <w:p w14:paraId="44E2B543" w14:textId="069B6479"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Fonts w:ascii="Arial" w:hAnsi="Arial" w:cs="Arial"/>
                <w:sz w:val="17"/>
                <w:szCs w:val="17"/>
              </w:rPr>
              <w:t>8.2±0.6</w:t>
            </w:r>
          </w:p>
        </w:tc>
        <w:tc>
          <w:tcPr>
            <w:tcW w:w="1392" w:type="dxa"/>
            <w:hideMark/>
          </w:tcPr>
          <w:p w14:paraId="4850A7CD" w14:textId="1A3FF3E3" w:rsidR="00061D28" w:rsidRPr="005213E2" w:rsidRDefault="00061D28" w:rsidP="005213E2">
            <w:pPr>
              <w:pStyle w:val="paragraph"/>
              <w:spacing w:before="0" w:beforeAutospacing="0" w:after="0" w:afterAutospacing="0"/>
              <w:textAlignment w:val="baseline"/>
              <w:rPr>
                <w:rStyle w:val="eop"/>
                <w:rFonts w:ascii="Arial" w:eastAsiaTheme="majorEastAsia" w:hAnsi="Arial" w:cs="Arial"/>
                <w:sz w:val="17"/>
                <w:szCs w:val="17"/>
              </w:rPr>
            </w:pPr>
            <w:r w:rsidRPr="005213E2">
              <w:rPr>
                <w:rStyle w:val="normaltextrun"/>
                <w:rFonts w:ascii="Arial" w:eastAsiaTheme="majorEastAsia" w:hAnsi="Arial" w:cs="Arial"/>
                <w:sz w:val="17"/>
                <w:szCs w:val="17"/>
                <w:lang w:val="en-GB"/>
              </w:rPr>
              <w:t>60.6±4.6</w:t>
            </w:r>
            <w:r w:rsidRPr="005213E2">
              <w:rPr>
                <w:rStyle w:val="eop"/>
                <w:rFonts w:ascii="Arial" w:eastAsiaTheme="majorEastAsia" w:hAnsi="Arial" w:cs="Arial"/>
                <w:sz w:val="17"/>
                <w:szCs w:val="17"/>
              </w:rPr>
              <w:t> </w:t>
            </w:r>
          </w:p>
          <w:p w14:paraId="5E0BAE2A" w14:textId="126A2EE8"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Fonts w:ascii="Arial" w:hAnsi="Arial" w:cs="Arial"/>
                <w:sz w:val="17"/>
                <w:szCs w:val="17"/>
              </w:rPr>
              <w:t>8.1±0.6</w:t>
            </w:r>
          </w:p>
        </w:tc>
        <w:tc>
          <w:tcPr>
            <w:tcW w:w="1393" w:type="dxa"/>
            <w:hideMark/>
          </w:tcPr>
          <w:p w14:paraId="01255C99" w14:textId="07BA4193"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 xml:space="preserve">59.6±9.2 </w:t>
            </w:r>
          </w:p>
          <w:p w14:paraId="6291CE51" w14:textId="0E962F8F"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Fonts w:ascii="Arial" w:hAnsi="Arial" w:cs="Arial"/>
                <w:sz w:val="17"/>
                <w:szCs w:val="17"/>
              </w:rPr>
              <w:t>7.9±1.2</w:t>
            </w:r>
          </w:p>
        </w:tc>
        <w:tc>
          <w:tcPr>
            <w:tcW w:w="1559" w:type="dxa"/>
          </w:tcPr>
          <w:p w14:paraId="6709EF8F" w14:textId="10E93542" w:rsidR="00061D28" w:rsidRPr="005213E2" w:rsidRDefault="00061D28" w:rsidP="005213E2">
            <w:pPr>
              <w:pStyle w:val="paragraph"/>
              <w:spacing w:before="0" w:beforeAutospacing="0" w:after="0" w:afterAutospacing="0"/>
              <w:textAlignment w:val="baseline"/>
              <w:rPr>
                <w:rStyle w:val="eop"/>
                <w:rFonts w:ascii="Arial" w:eastAsiaTheme="majorEastAsia" w:hAnsi="Arial" w:cs="Arial"/>
                <w:sz w:val="17"/>
                <w:szCs w:val="17"/>
              </w:rPr>
            </w:pPr>
            <w:r w:rsidRPr="005213E2">
              <w:rPr>
                <w:rStyle w:val="normaltextrun"/>
                <w:rFonts w:ascii="Arial" w:eastAsiaTheme="majorEastAsia" w:hAnsi="Arial" w:cs="Arial"/>
                <w:sz w:val="17"/>
                <w:szCs w:val="17"/>
                <w:lang w:val="en-GB"/>
              </w:rPr>
              <w:t>-2*</w:t>
            </w:r>
            <w:r w:rsidRPr="005213E2">
              <w:rPr>
                <w:rStyle w:val="eop"/>
                <w:rFonts w:ascii="Arial" w:eastAsiaTheme="majorEastAsia" w:hAnsi="Arial" w:cs="Arial"/>
                <w:sz w:val="17"/>
                <w:szCs w:val="17"/>
              </w:rPr>
              <w:t> </w:t>
            </w:r>
          </w:p>
          <w:p w14:paraId="1BA1DAF6" w14:textId="4D710F5C"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Fonts w:ascii="Arial" w:hAnsi="Arial" w:cs="Arial"/>
                <w:sz w:val="17"/>
                <w:szCs w:val="17"/>
              </w:rPr>
              <w:t>-0.3*</w:t>
            </w:r>
          </w:p>
        </w:tc>
        <w:tc>
          <w:tcPr>
            <w:tcW w:w="850" w:type="dxa"/>
            <w:vMerge w:val="restart"/>
          </w:tcPr>
          <w:p w14:paraId="58179F21"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Fonts w:ascii="Arial" w:hAnsi="Arial" w:cs="Arial"/>
                <w:sz w:val="17"/>
                <w:szCs w:val="17"/>
                <w:lang w:val="en-GB"/>
              </w:rPr>
              <w:t>0.001</w:t>
            </w:r>
          </w:p>
        </w:tc>
      </w:tr>
      <w:tr w:rsidR="005213E2" w:rsidRPr="005213E2" w14:paraId="32BAF444" w14:textId="77777777" w:rsidTr="005213E2">
        <w:trPr>
          <w:trHeight w:val="20"/>
        </w:trPr>
        <w:tc>
          <w:tcPr>
            <w:tcW w:w="0" w:type="auto"/>
            <w:vMerge/>
          </w:tcPr>
          <w:p w14:paraId="515DC50E"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p>
        </w:tc>
        <w:tc>
          <w:tcPr>
            <w:tcW w:w="946" w:type="dxa"/>
          </w:tcPr>
          <w:p w14:paraId="155D9CE1"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NaCl</w:t>
            </w:r>
          </w:p>
        </w:tc>
        <w:tc>
          <w:tcPr>
            <w:tcW w:w="1392" w:type="dxa"/>
          </w:tcPr>
          <w:p w14:paraId="435821B4" w14:textId="5E19A1DE"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66.8±11.9</w:t>
            </w:r>
          </w:p>
          <w:p w14:paraId="2711D88C" w14:textId="44B7A963"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Fonts w:ascii="Arial" w:eastAsiaTheme="majorEastAsia" w:hAnsi="Arial" w:cs="Arial"/>
                <w:sz w:val="17"/>
                <w:szCs w:val="17"/>
              </w:rPr>
              <w:t>8.9±1.6</w:t>
            </w:r>
          </w:p>
        </w:tc>
        <w:tc>
          <w:tcPr>
            <w:tcW w:w="1392" w:type="dxa"/>
          </w:tcPr>
          <w:p w14:paraId="72AD4ABF" w14:textId="327ABC8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63.5±12.5</w:t>
            </w:r>
          </w:p>
          <w:p w14:paraId="7D19840F" w14:textId="579A0400"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Fonts w:ascii="Arial" w:eastAsiaTheme="majorEastAsia" w:hAnsi="Arial" w:cs="Arial"/>
                <w:sz w:val="17"/>
                <w:szCs w:val="17"/>
              </w:rPr>
              <w:t>8.5±1.7</w:t>
            </w:r>
          </w:p>
        </w:tc>
        <w:tc>
          <w:tcPr>
            <w:tcW w:w="1393" w:type="dxa"/>
          </w:tcPr>
          <w:p w14:paraId="56EC2B42" w14:textId="4F95E6C9"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61.7±8.1</w:t>
            </w:r>
          </w:p>
          <w:p w14:paraId="3D446DE6" w14:textId="1DEE0284"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Fonts w:ascii="Arial" w:eastAsiaTheme="majorEastAsia" w:hAnsi="Arial" w:cs="Arial"/>
                <w:sz w:val="17"/>
                <w:szCs w:val="17"/>
              </w:rPr>
              <w:t>8.2±1.1</w:t>
            </w:r>
            <w:r w:rsidRPr="005213E2">
              <w:rPr>
                <w:rStyle w:val="eop"/>
                <w:rFonts w:ascii="Arial" w:eastAsiaTheme="majorEastAsia" w:hAnsi="Arial" w:cs="Arial"/>
                <w:sz w:val="17"/>
                <w:szCs w:val="17"/>
              </w:rPr>
              <w:t> </w:t>
            </w:r>
          </w:p>
        </w:tc>
        <w:tc>
          <w:tcPr>
            <w:tcW w:w="1392" w:type="dxa"/>
          </w:tcPr>
          <w:p w14:paraId="0538F21E" w14:textId="0045CEF4"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57.9±6.7</w:t>
            </w:r>
          </w:p>
          <w:p w14:paraId="74AD090A" w14:textId="3C0DF86E"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Fonts w:ascii="Arial" w:eastAsiaTheme="majorEastAsia" w:hAnsi="Arial" w:cs="Arial"/>
                <w:sz w:val="17"/>
                <w:szCs w:val="17"/>
              </w:rPr>
              <w:t>7.7±0.9</w:t>
            </w:r>
          </w:p>
        </w:tc>
        <w:tc>
          <w:tcPr>
            <w:tcW w:w="1392" w:type="dxa"/>
          </w:tcPr>
          <w:p w14:paraId="2D40C1EA" w14:textId="4BBA6B23"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56.4±5.6</w:t>
            </w:r>
          </w:p>
          <w:p w14:paraId="285BFC76" w14:textId="0F0BACF2"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Fonts w:ascii="Arial" w:eastAsiaTheme="majorEastAsia" w:hAnsi="Arial" w:cs="Arial"/>
                <w:sz w:val="17"/>
                <w:szCs w:val="17"/>
              </w:rPr>
              <w:t>7.5±0.7</w:t>
            </w:r>
          </w:p>
        </w:tc>
        <w:tc>
          <w:tcPr>
            <w:tcW w:w="1393" w:type="dxa"/>
          </w:tcPr>
          <w:p w14:paraId="6BF0F529" w14:textId="049E3F05"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56.1±4.6</w:t>
            </w:r>
          </w:p>
          <w:p w14:paraId="15FA0BE0" w14:textId="623CDF06"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Fonts w:ascii="Arial" w:eastAsiaTheme="majorEastAsia" w:hAnsi="Arial" w:cs="Arial"/>
                <w:sz w:val="17"/>
                <w:szCs w:val="17"/>
              </w:rPr>
              <w:t>7.5±0.6</w:t>
            </w:r>
          </w:p>
        </w:tc>
        <w:tc>
          <w:tcPr>
            <w:tcW w:w="1559" w:type="dxa"/>
          </w:tcPr>
          <w:p w14:paraId="743AD2D8"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-9*</w:t>
            </w:r>
          </w:p>
          <w:p w14:paraId="305F4503" w14:textId="09B808EB"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Fonts w:ascii="Arial" w:eastAsiaTheme="majorEastAsia" w:hAnsi="Arial" w:cs="Arial"/>
                <w:sz w:val="17"/>
                <w:szCs w:val="17"/>
              </w:rPr>
              <w:t>1.2*</w:t>
            </w:r>
          </w:p>
        </w:tc>
        <w:tc>
          <w:tcPr>
            <w:tcW w:w="850" w:type="dxa"/>
            <w:vMerge/>
          </w:tcPr>
          <w:p w14:paraId="51E75529"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p>
        </w:tc>
      </w:tr>
      <w:tr w:rsidR="005213E2" w:rsidRPr="005213E2" w14:paraId="4094892F" w14:textId="77777777" w:rsidTr="005213E2">
        <w:trPr>
          <w:trHeight w:val="20"/>
        </w:trPr>
        <w:tc>
          <w:tcPr>
            <w:tcW w:w="0" w:type="auto"/>
            <w:vMerge w:val="restart"/>
            <w:hideMark/>
          </w:tcPr>
          <w:p w14:paraId="49399D88" w14:textId="77777777"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SaO</w:t>
            </w:r>
            <w:r w:rsidRPr="005213E2">
              <w:rPr>
                <w:rStyle w:val="normaltextrun"/>
                <w:rFonts w:ascii="Arial" w:eastAsiaTheme="majorEastAsia" w:hAnsi="Arial" w:cs="Arial"/>
                <w:sz w:val="17"/>
                <w:szCs w:val="17"/>
                <w:vertAlign w:val="subscript"/>
                <w:lang w:val="en-GB"/>
              </w:rPr>
              <w:t>2</w:t>
            </w:r>
            <w:r w:rsidRPr="005213E2">
              <w:rPr>
                <w:rStyle w:val="normaltextrun"/>
                <w:rFonts w:ascii="Arial" w:eastAsiaTheme="majorEastAsia" w:hAnsi="Arial" w:cs="Arial"/>
                <w:sz w:val="17"/>
                <w:szCs w:val="17"/>
                <w:lang w:val="en-GB"/>
              </w:rPr>
              <w:t xml:space="preserve"> (%) </w:t>
            </w:r>
          </w:p>
        </w:tc>
        <w:tc>
          <w:tcPr>
            <w:tcW w:w="946" w:type="dxa"/>
            <w:hideMark/>
          </w:tcPr>
          <w:p w14:paraId="124051D5" w14:textId="19BF244F"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GHB</w:t>
            </w:r>
          </w:p>
        </w:tc>
        <w:tc>
          <w:tcPr>
            <w:tcW w:w="1392" w:type="dxa"/>
            <w:hideMark/>
          </w:tcPr>
          <w:p w14:paraId="5BE6C26A" w14:textId="4820F605"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99.4±0.4</w:t>
            </w:r>
          </w:p>
        </w:tc>
        <w:tc>
          <w:tcPr>
            <w:tcW w:w="1392" w:type="dxa"/>
            <w:hideMark/>
          </w:tcPr>
          <w:p w14:paraId="7F16A0C1" w14:textId="753A7A7A"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98.9±0.7</w:t>
            </w:r>
          </w:p>
        </w:tc>
        <w:tc>
          <w:tcPr>
            <w:tcW w:w="1393" w:type="dxa"/>
            <w:hideMark/>
          </w:tcPr>
          <w:p w14:paraId="0F8A0DD0" w14:textId="550D70BD"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98.8±0.9</w:t>
            </w:r>
          </w:p>
        </w:tc>
        <w:tc>
          <w:tcPr>
            <w:tcW w:w="1392" w:type="dxa"/>
            <w:hideMark/>
          </w:tcPr>
          <w:p w14:paraId="51405058" w14:textId="5AF373FD"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99.9±0.6</w:t>
            </w:r>
          </w:p>
        </w:tc>
        <w:tc>
          <w:tcPr>
            <w:tcW w:w="1392" w:type="dxa"/>
            <w:hideMark/>
          </w:tcPr>
          <w:p w14:paraId="48FE7AEE" w14:textId="7708FFE3"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99.3±0.4</w:t>
            </w:r>
          </w:p>
        </w:tc>
        <w:tc>
          <w:tcPr>
            <w:tcW w:w="1393" w:type="dxa"/>
            <w:hideMark/>
          </w:tcPr>
          <w:p w14:paraId="65BED313" w14:textId="2F4D8F18" w:rsidR="00061D28" w:rsidRPr="005213E2" w:rsidRDefault="00061D28" w:rsidP="005213E2">
            <w:pPr>
              <w:pStyle w:val="paragraph"/>
              <w:spacing w:before="0" w:beforeAutospacing="0" w:after="0" w:afterAutospacing="0"/>
              <w:textAlignment w:val="baseline"/>
              <w:rPr>
                <w:rFonts w:ascii="Arial" w:hAnsi="Arial" w:cs="Arial"/>
                <w:sz w:val="17"/>
                <w:szCs w:val="17"/>
                <w:lang w:val="en-GB"/>
              </w:rPr>
            </w:pPr>
            <w:r w:rsidRPr="005213E2">
              <w:rPr>
                <w:rStyle w:val="normaltextrun"/>
                <w:rFonts w:ascii="Arial" w:eastAsiaTheme="majorEastAsia" w:hAnsi="Arial" w:cs="Arial"/>
                <w:sz w:val="17"/>
                <w:szCs w:val="17"/>
                <w:lang w:val="en-GB"/>
              </w:rPr>
              <w:t>99.3±0.4</w:t>
            </w:r>
          </w:p>
        </w:tc>
        <w:tc>
          <w:tcPr>
            <w:tcW w:w="1559" w:type="dxa"/>
          </w:tcPr>
          <w:p w14:paraId="7B80DF07" w14:textId="73F6A4DE"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-0.3</w:t>
            </w:r>
          </w:p>
        </w:tc>
        <w:tc>
          <w:tcPr>
            <w:tcW w:w="850" w:type="dxa"/>
            <w:vMerge w:val="restart"/>
          </w:tcPr>
          <w:p w14:paraId="047611C6"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0</w:t>
            </w:r>
            <w:r w:rsidRPr="005213E2">
              <w:rPr>
                <w:rStyle w:val="normaltextrun"/>
                <w:rFonts w:ascii="Arial" w:eastAsiaTheme="majorEastAsia" w:hAnsi="Arial" w:cs="Arial"/>
                <w:sz w:val="17"/>
                <w:szCs w:val="17"/>
              </w:rPr>
              <w:t>.004</w:t>
            </w:r>
          </w:p>
        </w:tc>
      </w:tr>
      <w:tr w:rsidR="005213E2" w:rsidRPr="005213E2" w14:paraId="47A2E0F2" w14:textId="77777777" w:rsidTr="005213E2">
        <w:trPr>
          <w:trHeight w:val="20"/>
        </w:trPr>
        <w:tc>
          <w:tcPr>
            <w:tcW w:w="0" w:type="auto"/>
            <w:vMerge/>
          </w:tcPr>
          <w:p w14:paraId="1D5FA904"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p>
        </w:tc>
        <w:tc>
          <w:tcPr>
            <w:tcW w:w="946" w:type="dxa"/>
          </w:tcPr>
          <w:p w14:paraId="79E3C93A"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NaCl</w:t>
            </w:r>
          </w:p>
        </w:tc>
        <w:tc>
          <w:tcPr>
            <w:tcW w:w="1392" w:type="dxa"/>
          </w:tcPr>
          <w:p w14:paraId="32ABC0EA" w14:textId="7A8CBF28"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99.8±0.7</w:t>
            </w:r>
          </w:p>
        </w:tc>
        <w:tc>
          <w:tcPr>
            <w:tcW w:w="1392" w:type="dxa"/>
          </w:tcPr>
          <w:p w14:paraId="02149AD1" w14:textId="638D8EF5"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99.6±0.8</w:t>
            </w:r>
          </w:p>
        </w:tc>
        <w:tc>
          <w:tcPr>
            <w:tcW w:w="1393" w:type="dxa"/>
          </w:tcPr>
          <w:p w14:paraId="6B83F42D" w14:textId="3A0EBFA4"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99.6±0.2</w:t>
            </w:r>
          </w:p>
        </w:tc>
        <w:tc>
          <w:tcPr>
            <w:tcW w:w="1392" w:type="dxa"/>
          </w:tcPr>
          <w:p w14:paraId="403B61A7" w14:textId="62DACADF"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99.7±0.8</w:t>
            </w:r>
          </w:p>
        </w:tc>
        <w:tc>
          <w:tcPr>
            <w:tcW w:w="1392" w:type="dxa"/>
          </w:tcPr>
          <w:p w14:paraId="411E2573" w14:textId="7EA5B41C"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99.1±0.1</w:t>
            </w:r>
          </w:p>
        </w:tc>
        <w:tc>
          <w:tcPr>
            <w:tcW w:w="1393" w:type="dxa"/>
          </w:tcPr>
          <w:p w14:paraId="3C8F8831" w14:textId="35FB93FA"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99.7±0.4</w:t>
            </w:r>
          </w:p>
        </w:tc>
        <w:tc>
          <w:tcPr>
            <w:tcW w:w="1559" w:type="dxa"/>
          </w:tcPr>
          <w:p w14:paraId="69688A5A"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0.2</w:t>
            </w:r>
          </w:p>
        </w:tc>
        <w:tc>
          <w:tcPr>
            <w:tcW w:w="850" w:type="dxa"/>
            <w:vMerge/>
          </w:tcPr>
          <w:p w14:paraId="6A9094A1"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p>
        </w:tc>
      </w:tr>
      <w:tr w:rsidR="005213E2" w:rsidRPr="005213E2" w14:paraId="2B3EEEBE" w14:textId="77777777" w:rsidTr="005213E2">
        <w:trPr>
          <w:trHeight w:val="20"/>
        </w:trPr>
        <w:tc>
          <w:tcPr>
            <w:tcW w:w="0" w:type="auto"/>
            <w:vMerge w:val="restart"/>
            <w:hideMark/>
          </w:tcPr>
          <w:p w14:paraId="4E9C7270" w14:textId="77777777"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 xml:space="preserve">PCV (%) </w:t>
            </w:r>
          </w:p>
        </w:tc>
        <w:tc>
          <w:tcPr>
            <w:tcW w:w="946" w:type="dxa"/>
            <w:hideMark/>
          </w:tcPr>
          <w:p w14:paraId="240150EC" w14:textId="3F38219E"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GHB</w:t>
            </w:r>
          </w:p>
        </w:tc>
        <w:tc>
          <w:tcPr>
            <w:tcW w:w="1392" w:type="dxa"/>
            <w:hideMark/>
          </w:tcPr>
          <w:p w14:paraId="0C70978D" w14:textId="28CD263F"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28±2</w:t>
            </w:r>
          </w:p>
        </w:tc>
        <w:tc>
          <w:tcPr>
            <w:tcW w:w="1392" w:type="dxa"/>
            <w:hideMark/>
          </w:tcPr>
          <w:p w14:paraId="074FC8C6" w14:textId="141A45E6"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27±2</w:t>
            </w:r>
          </w:p>
        </w:tc>
        <w:tc>
          <w:tcPr>
            <w:tcW w:w="1393" w:type="dxa"/>
            <w:hideMark/>
          </w:tcPr>
          <w:p w14:paraId="20DE2755" w14:textId="26431823"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26 ±1</w:t>
            </w:r>
          </w:p>
        </w:tc>
        <w:tc>
          <w:tcPr>
            <w:tcW w:w="1392" w:type="dxa"/>
            <w:hideMark/>
          </w:tcPr>
          <w:p w14:paraId="287F9212" w14:textId="19DBDE15"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27±2</w:t>
            </w:r>
          </w:p>
        </w:tc>
        <w:tc>
          <w:tcPr>
            <w:tcW w:w="1392" w:type="dxa"/>
            <w:hideMark/>
          </w:tcPr>
          <w:p w14:paraId="41138C57" w14:textId="22E38A0C"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27±2</w:t>
            </w:r>
          </w:p>
        </w:tc>
        <w:tc>
          <w:tcPr>
            <w:tcW w:w="1393" w:type="dxa"/>
            <w:hideMark/>
          </w:tcPr>
          <w:p w14:paraId="42BECEAF" w14:textId="0E33AD9A"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29±4</w:t>
            </w:r>
          </w:p>
        </w:tc>
        <w:tc>
          <w:tcPr>
            <w:tcW w:w="1559" w:type="dxa"/>
          </w:tcPr>
          <w:p w14:paraId="3F425F72" w14:textId="28B28CBC"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-0.7</w:t>
            </w:r>
          </w:p>
        </w:tc>
        <w:tc>
          <w:tcPr>
            <w:tcW w:w="850" w:type="dxa"/>
            <w:vMerge w:val="restart"/>
          </w:tcPr>
          <w:p w14:paraId="7073F305" w14:textId="77777777" w:rsidR="00061D28" w:rsidRPr="005213E2" w:rsidRDefault="00061D28" w:rsidP="005213E2">
            <w:pPr>
              <w:pStyle w:val="paragraph"/>
              <w:spacing w:before="0" w:beforeAutospacing="0" w:after="0" w:afterAutospacing="0"/>
              <w:jc w:val="center"/>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0.299</w:t>
            </w:r>
          </w:p>
        </w:tc>
      </w:tr>
      <w:tr w:rsidR="005213E2" w:rsidRPr="005213E2" w14:paraId="7AED5448" w14:textId="77777777" w:rsidTr="005213E2">
        <w:trPr>
          <w:trHeight w:val="20"/>
        </w:trPr>
        <w:tc>
          <w:tcPr>
            <w:tcW w:w="0" w:type="auto"/>
            <w:vMerge/>
          </w:tcPr>
          <w:p w14:paraId="2859C677"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p>
        </w:tc>
        <w:tc>
          <w:tcPr>
            <w:tcW w:w="946" w:type="dxa"/>
          </w:tcPr>
          <w:p w14:paraId="171F9C19"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NaCl</w:t>
            </w:r>
          </w:p>
        </w:tc>
        <w:tc>
          <w:tcPr>
            <w:tcW w:w="1392" w:type="dxa"/>
          </w:tcPr>
          <w:p w14:paraId="32B42EE5" w14:textId="091CDE7D"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29 ±3</w:t>
            </w:r>
          </w:p>
        </w:tc>
        <w:tc>
          <w:tcPr>
            <w:tcW w:w="1392" w:type="dxa"/>
          </w:tcPr>
          <w:p w14:paraId="4577C96E" w14:textId="39FC39A0"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28±2</w:t>
            </w:r>
          </w:p>
        </w:tc>
        <w:tc>
          <w:tcPr>
            <w:tcW w:w="1393" w:type="dxa"/>
          </w:tcPr>
          <w:p w14:paraId="1F774A51" w14:textId="6F588E7E"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28±2</w:t>
            </w:r>
          </w:p>
        </w:tc>
        <w:tc>
          <w:tcPr>
            <w:tcW w:w="1392" w:type="dxa"/>
          </w:tcPr>
          <w:p w14:paraId="3E6AD899" w14:textId="6FA48DE9"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27±2</w:t>
            </w:r>
          </w:p>
        </w:tc>
        <w:tc>
          <w:tcPr>
            <w:tcW w:w="1392" w:type="dxa"/>
          </w:tcPr>
          <w:p w14:paraId="240430E3" w14:textId="6E413D4D"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27±2</w:t>
            </w:r>
            <w:r w:rsidRPr="005213E2">
              <w:rPr>
                <w:rStyle w:val="eop"/>
                <w:rFonts w:ascii="Arial" w:eastAsiaTheme="majorEastAsia" w:hAnsi="Arial" w:cs="Arial"/>
                <w:sz w:val="17"/>
                <w:szCs w:val="17"/>
              </w:rPr>
              <w:t> </w:t>
            </w:r>
          </w:p>
        </w:tc>
        <w:tc>
          <w:tcPr>
            <w:tcW w:w="1393" w:type="dxa"/>
          </w:tcPr>
          <w:p w14:paraId="4FD43CFF" w14:textId="51FE623C"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26±2</w:t>
            </w:r>
          </w:p>
        </w:tc>
        <w:tc>
          <w:tcPr>
            <w:tcW w:w="1559" w:type="dxa"/>
          </w:tcPr>
          <w:p w14:paraId="1C34D5E2"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-1.4</w:t>
            </w:r>
          </w:p>
        </w:tc>
        <w:tc>
          <w:tcPr>
            <w:tcW w:w="850" w:type="dxa"/>
            <w:vMerge/>
          </w:tcPr>
          <w:p w14:paraId="31FE1160"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p>
        </w:tc>
      </w:tr>
      <w:tr w:rsidR="005213E2" w:rsidRPr="005213E2" w14:paraId="66CADFB1" w14:textId="77777777" w:rsidTr="005213E2">
        <w:trPr>
          <w:trHeight w:val="20"/>
        </w:trPr>
        <w:tc>
          <w:tcPr>
            <w:tcW w:w="0" w:type="auto"/>
            <w:vMerge w:val="restart"/>
            <w:hideMark/>
          </w:tcPr>
          <w:p w14:paraId="7DC74823"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 xml:space="preserve">BE </w:t>
            </w:r>
          </w:p>
          <w:p w14:paraId="61275BD3" w14:textId="77777777" w:rsidR="00061D28" w:rsidRPr="005213E2" w:rsidRDefault="00061D28" w:rsidP="005213E2">
            <w:pPr>
              <w:pStyle w:val="paragraph"/>
              <w:spacing w:before="0" w:beforeAutospacing="0" w:after="0" w:afterAutospacing="0"/>
              <w:textAlignment w:val="baseline"/>
              <w:rPr>
                <w:rFonts w:ascii="Arial" w:eastAsiaTheme="majorEastAsia" w:hAnsi="Arial" w:cs="Arial"/>
                <w:sz w:val="17"/>
                <w:szCs w:val="17"/>
                <w:lang w:val="en-GB"/>
              </w:rPr>
            </w:pPr>
            <w:r w:rsidRPr="005213E2">
              <w:rPr>
                <w:rFonts w:ascii="Arial" w:hAnsi="Arial" w:cs="Arial"/>
                <w:sz w:val="17"/>
                <w:szCs w:val="17"/>
                <w:lang w:val="en-GB"/>
              </w:rPr>
              <w:t>(mmol L</w:t>
            </w:r>
            <w:r w:rsidRPr="005213E2">
              <w:rPr>
                <w:rFonts w:ascii="Arial" w:hAnsi="Arial" w:cs="Arial"/>
                <w:sz w:val="17"/>
                <w:szCs w:val="17"/>
                <w:vertAlign w:val="superscript"/>
                <w:lang w:val="en-GB"/>
              </w:rPr>
              <w:t>-1</w:t>
            </w:r>
            <w:r w:rsidRPr="005213E2">
              <w:rPr>
                <w:rStyle w:val="normaltextrun"/>
                <w:rFonts w:ascii="Arial" w:eastAsiaTheme="majorEastAsia" w:hAnsi="Arial" w:cs="Arial"/>
                <w:sz w:val="17"/>
                <w:szCs w:val="17"/>
                <w:lang w:val="en-GB"/>
              </w:rPr>
              <w:t>)</w:t>
            </w:r>
          </w:p>
        </w:tc>
        <w:tc>
          <w:tcPr>
            <w:tcW w:w="946" w:type="dxa"/>
            <w:hideMark/>
          </w:tcPr>
          <w:p w14:paraId="54628270" w14:textId="3413511E"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GHB</w:t>
            </w:r>
          </w:p>
        </w:tc>
        <w:tc>
          <w:tcPr>
            <w:tcW w:w="1392" w:type="dxa"/>
            <w:hideMark/>
          </w:tcPr>
          <w:p w14:paraId="5517AF25" w14:textId="173EA3B1"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9.6±1.3</w:t>
            </w:r>
          </w:p>
        </w:tc>
        <w:tc>
          <w:tcPr>
            <w:tcW w:w="1392" w:type="dxa"/>
            <w:hideMark/>
          </w:tcPr>
          <w:p w14:paraId="08C9313F" w14:textId="65E3F9C8"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11±1</w:t>
            </w:r>
          </w:p>
        </w:tc>
        <w:tc>
          <w:tcPr>
            <w:tcW w:w="1393" w:type="dxa"/>
            <w:hideMark/>
          </w:tcPr>
          <w:p w14:paraId="38B69910" w14:textId="7C6496A1"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12±1.6</w:t>
            </w:r>
          </w:p>
        </w:tc>
        <w:tc>
          <w:tcPr>
            <w:tcW w:w="1392" w:type="dxa"/>
            <w:hideMark/>
          </w:tcPr>
          <w:p w14:paraId="2F31E9CB" w14:textId="52103E90"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12±2</w:t>
            </w:r>
          </w:p>
        </w:tc>
        <w:tc>
          <w:tcPr>
            <w:tcW w:w="1392" w:type="dxa"/>
            <w:hideMark/>
          </w:tcPr>
          <w:p w14:paraId="1F7A45C7" w14:textId="247B06EE"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12±2</w:t>
            </w:r>
          </w:p>
        </w:tc>
        <w:tc>
          <w:tcPr>
            <w:tcW w:w="1393" w:type="dxa"/>
            <w:hideMark/>
          </w:tcPr>
          <w:p w14:paraId="41544957" w14:textId="1F9599D2"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13±2</w:t>
            </w:r>
          </w:p>
        </w:tc>
        <w:tc>
          <w:tcPr>
            <w:tcW w:w="1559" w:type="dxa"/>
          </w:tcPr>
          <w:p w14:paraId="47E4E81A" w14:textId="724BFF78"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2.3</w:t>
            </w:r>
          </w:p>
        </w:tc>
        <w:tc>
          <w:tcPr>
            <w:tcW w:w="850" w:type="dxa"/>
            <w:vMerge w:val="restart"/>
          </w:tcPr>
          <w:p w14:paraId="779D40C6" w14:textId="77777777" w:rsidR="00061D28" w:rsidRPr="005213E2" w:rsidRDefault="00061D28" w:rsidP="005213E2">
            <w:pPr>
              <w:pStyle w:val="paragraph"/>
              <w:spacing w:before="0" w:beforeAutospacing="0" w:after="0" w:afterAutospacing="0"/>
              <w:jc w:val="center"/>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0.637</w:t>
            </w:r>
          </w:p>
        </w:tc>
      </w:tr>
      <w:tr w:rsidR="005213E2" w:rsidRPr="005213E2" w14:paraId="66C15879" w14:textId="77777777" w:rsidTr="005213E2">
        <w:trPr>
          <w:trHeight w:val="20"/>
        </w:trPr>
        <w:tc>
          <w:tcPr>
            <w:tcW w:w="0" w:type="auto"/>
            <w:vMerge/>
          </w:tcPr>
          <w:p w14:paraId="0FF47B92"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p>
        </w:tc>
        <w:tc>
          <w:tcPr>
            <w:tcW w:w="946" w:type="dxa"/>
          </w:tcPr>
          <w:p w14:paraId="31354397"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NaCl</w:t>
            </w:r>
          </w:p>
        </w:tc>
        <w:tc>
          <w:tcPr>
            <w:tcW w:w="1392" w:type="dxa"/>
          </w:tcPr>
          <w:p w14:paraId="636ED07E" w14:textId="1475659A"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8.5±1</w:t>
            </w:r>
          </w:p>
        </w:tc>
        <w:tc>
          <w:tcPr>
            <w:tcW w:w="1392" w:type="dxa"/>
          </w:tcPr>
          <w:p w14:paraId="2D416D68" w14:textId="5CBA0089"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9±0.8</w:t>
            </w:r>
          </w:p>
        </w:tc>
        <w:tc>
          <w:tcPr>
            <w:tcW w:w="1393" w:type="dxa"/>
          </w:tcPr>
          <w:p w14:paraId="420EFD62" w14:textId="2857CCF6"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9±0.8</w:t>
            </w:r>
          </w:p>
        </w:tc>
        <w:tc>
          <w:tcPr>
            <w:tcW w:w="1392" w:type="dxa"/>
          </w:tcPr>
          <w:p w14:paraId="541B60D5" w14:textId="6998A5B6"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10±0.8</w:t>
            </w:r>
          </w:p>
        </w:tc>
        <w:tc>
          <w:tcPr>
            <w:tcW w:w="1392" w:type="dxa"/>
          </w:tcPr>
          <w:p w14:paraId="395EA91D" w14:textId="4B5EC98A"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10±0.5</w:t>
            </w:r>
          </w:p>
        </w:tc>
        <w:tc>
          <w:tcPr>
            <w:tcW w:w="1393" w:type="dxa"/>
          </w:tcPr>
          <w:p w14:paraId="7F8AA049" w14:textId="2E0FCE49"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10±0.4</w:t>
            </w:r>
          </w:p>
        </w:tc>
        <w:tc>
          <w:tcPr>
            <w:tcW w:w="1559" w:type="dxa"/>
          </w:tcPr>
          <w:p w14:paraId="04342029"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1.3</w:t>
            </w:r>
          </w:p>
        </w:tc>
        <w:tc>
          <w:tcPr>
            <w:tcW w:w="850" w:type="dxa"/>
            <w:vMerge/>
          </w:tcPr>
          <w:p w14:paraId="5EC28050"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p>
        </w:tc>
      </w:tr>
      <w:tr w:rsidR="005213E2" w:rsidRPr="005213E2" w14:paraId="46FF5989" w14:textId="77777777" w:rsidTr="005213E2">
        <w:trPr>
          <w:trHeight w:val="20"/>
        </w:trPr>
        <w:tc>
          <w:tcPr>
            <w:tcW w:w="0" w:type="auto"/>
            <w:vMerge w:val="restart"/>
            <w:hideMark/>
          </w:tcPr>
          <w:p w14:paraId="226C0AE0"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vertAlign w:val="superscript"/>
                <w:lang w:val="en-GB"/>
              </w:rPr>
            </w:pPr>
            <w:r w:rsidRPr="005213E2">
              <w:rPr>
                <w:rStyle w:val="normaltextrun"/>
                <w:rFonts w:ascii="Arial" w:eastAsiaTheme="majorEastAsia" w:hAnsi="Arial" w:cs="Arial"/>
                <w:sz w:val="17"/>
                <w:szCs w:val="17"/>
                <w:lang w:val="en-GB"/>
              </w:rPr>
              <w:t>HCO</w:t>
            </w:r>
            <w:r w:rsidRPr="005213E2">
              <w:rPr>
                <w:rStyle w:val="normaltextrun"/>
                <w:rFonts w:ascii="Arial" w:eastAsiaTheme="majorEastAsia" w:hAnsi="Arial" w:cs="Arial"/>
                <w:sz w:val="17"/>
                <w:szCs w:val="17"/>
                <w:vertAlign w:val="subscript"/>
                <w:lang w:val="en-GB"/>
              </w:rPr>
              <w:t>3</w:t>
            </w:r>
            <w:r w:rsidRPr="005213E2">
              <w:rPr>
                <w:rStyle w:val="normaltextrun"/>
                <w:rFonts w:ascii="Arial" w:eastAsiaTheme="majorEastAsia" w:hAnsi="Arial" w:cs="Arial"/>
                <w:sz w:val="17"/>
                <w:szCs w:val="17"/>
                <w:vertAlign w:val="superscript"/>
                <w:lang w:val="en-GB"/>
              </w:rPr>
              <w:t xml:space="preserve">- </w:t>
            </w:r>
          </w:p>
          <w:p w14:paraId="25EA02F3" w14:textId="77777777"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(mmol L</w:t>
            </w:r>
            <w:r w:rsidRPr="005213E2">
              <w:rPr>
                <w:rStyle w:val="normaltextrun"/>
                <w:rFonts w:ascii="Arial" w:eastAsiaTheme="majorEastAsia" w:hAnsi="Arial" w:cs="Arial"/>
                <w:sz w:val="17"/>
                <w:szCs w:val="17"/>
                <w:vertAlign w:val="superscript"/>
                <w:lang w:val="en-GB"/>
              </w:rPr>
              <w:t>-1</w:t>
            </w:r>
            <w:r w:rsidRPr="005213E2">
              <w:rPr>
                <w:rStyle w:val="normaltextrun"/>
                <w:rFonts w:ascii="Arial" w:eastAsiaTheme="majorEastAsia" w:hAnsi="Arial" w:cs="Arial"/>
                <w:sz w:val="17"/>
                <w:szCs w:val="17"/>
                <w:lang w:val="en-GB"/>
              </w:rPr>
              <w:t>)</w:t>
            </w:r>
          </w:p>
        </w:tc>
        <w:tc>
          <w:tcPr>
            <w:tcW w:w="946" w:type="dxa"/>
            <w:hideMark/>
          </w:tcPr>
          <w:p w14:paraId="51B4DD09" w14:textId="04C4E493"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GHB</w:t>
            </w:r>
          </w:p>
        </w:tc>
        <w:tc>
          <w:tcPr>
            <w:tcW w:w="1392" w:type="dxa"/>
            <w:hideMark/>
          </w:tcPr>
          <w:p w14:paraId="1E06F80D" w14:textId="56C5EEBA"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36±1</w:t>
            </w:r>
          </w:p>
        </w:tc>
        <w:tc>
          <w:tcPr>
            <w:tcW w:w="1392" w:type="dxa"/>
            <w:hideMark/>
          </w:tcPr>
          <w:p w14:paraId="5DE32D74" w14:textId="232D45E1"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37±2</w:t>
            </w:r>
          </w:p>
        </w:tc>
        <w:tc>
          <w:tcPr>
            <w:tcW w:w="1393" w:type="dxa"/>
            <w:hideMark/>
          </w:tcPr>
          <w:p w14:paraId="78CB81B5" w14:textId="69C23CED"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38±1.6</w:t>
            </w:r>
          </w:p>
        </w:tc>
        <w:tc>
          <w:tcPr>
            <w:tcW w:w="1392" w:type="dxa"/>
            <w:hideMark/>
          </w:tcPr>
          <w:p w14:paraId="4361095F" w14:textId="62799304"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38±2</w:t>
            </w:r>
          </w:p>
        </w:tc>
        <w:tc>
          <w:tcPr>
            <w:tcW w:w="1392" w:type="dxa"/>
            <w:hideMark/>
          </w:tcPr>
          <w:p w14:paraId="3969901F" w14:textId="2EAC198C"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38±2</w:t>
            </w:r>
          </w:p>
        </w:tc>
        <w:tc>
          <w:tcPr>
            <w:tcW w:w="1393" w:type="dxa"/>
            <w:hideMark/>
          </w:tcPr>
          <w:p w14:paraId="79F9C6D3" w14:textId="55BAD27E"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39±3</w:t>
            </w:r>
          </w:p>
        </w:tc>
        <w:tc>
          <w:tcPr>
            <w:tcW w:w="1559" w:type="dxa"/>
          </w:tcPr>
          <w:p w14:paraId="7F300A2A" w14:textId="17D55650"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2.1</w:t>
            </w:r>
          </w:p>
        </w:tc>
        <w:tc>
          <w:tcPr>
            <w:tcW w:w="850" w:type="dxa"/>
            <w:vMerge w:val="restart"/>
          </w:tcPr>
          <w:p w14:paraId="197C0CAF" w14:textId="77777777" w:rsidR="00061D28" w:rsidRPr="005213E2" w:rsidRDefault="00061D28" w:rsidP="005213E2">
            <w:pPr>
              <w:pStyle w:val="paragraph"/>
              <w:spacing w:before="0" w:beforeAutospacing="0" w:after="0" w:afterAutospacing="0"/>
              <w:jc w:val="center"/>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0.655</w:t>
            </w:r>
          </w:p>
        </w:tc>
      </w:tr>
      <w:tr w:rsidR="005213E2" w:rsidRPr="005213E2" w14:paraId="07AE6B08" w14:textId="77777777" w:rsidTr="005213E2">
        <w:trPr>
          <w:trHeight w:val="20"/>
        </w:trPr>
        <w:tc>
          <w:tcPr>
            <w:tcW w:w="0" w:type="auto"/>
            <w:vMerge/>
          </w:tcPr>
          <w:p w14:paraId="4D1AACF1"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p>
        </w:tc>
        <w:tc>
          <w:tcPr>
            <w:tcW w:w="946" w:type="dxa"/>
          </w:tcPr>
          <w:p w14:paraId="13698108"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NaCl</w:t>
            </w:r>
          </w:p>
        </w:tc>
        <w:tc>
          <w:tcPr>
            <w:tcW w:w="1392" w:type="dxa"/>
          </w:tcPr>
          <w:p w14:paraId="5187BD76" w14:textId="224B8A2F"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35±1</w:t>
            </w:r>
          </w:p>
        </w:tc>
        <w:tc>
          <w:tcPr>
            <w:tcW w:w="1392" w:type="dxa"/>
          </w:tcPr>
          <w:p w14:paraId="5F7C427D" w14:textId="08FDE40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35±1</w:t>
            </w:r>
          </w:p>
        </w:tc>
        <w:tc>
          <w:tcPr>
            <w:tcW w:w="1393" w:type="dxa"/>
          </w:tcPr>
          <w:p w14:paraId="3D0FA175" w14:textId="141ECDAD"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35±0.7</w:t>
            </w:r>
          </w:p>
        </w:tc>
        <w:tc>
          <w:tcPr>
            <w:tcW w:w="1392" w:type="dxa"/>
          </w:tcPr>
          <w:p w14:paraId="1BB1DC80" w14:textId="30D971C8"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36±1</w:t>
            </w:r>
          </w:p>
        </w:tc>
        <w:tc>
          <w:tcPr>
            <w:tcW w:w="1392" w:type="dxa"/>
          </w:tcPr>
          <w:p w14:paraId="1164C98F" w14:textId="05DBAA01"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35±1</w:t>
            </w:r>
          </w:p>
        </w:tc>
        <w:tc>
          <w:tcPr>
            <w:tcW w:w="1393" w:type="dxa"/>
          </w:tcPr>
          <w:p w14:paraId="6295291F" w14:textId="72B7DC65"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36±0.3</w:t>
            </w:r>
          </w:p>
        </w:tc>
        <w:tc>
          <w:tcPr>
            <w:tcW w:w="1559" w:type="dxa"/>
          </w:tcPr>
          <w:p w14:paraId="0F57709E"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0.4</w:t>
            </w:r>
          </w:p>
        </w:tc>
        <w:tc>
          <w:tcPr>
            <w:tcW w:w="850" w:type="dxa"/>
            <w:vMerge/>
          </w:tcPr>
          <w:p w14:paraId="28881586"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p>
        </w:tc>
      </w:tr>
      <w:tr w:rsidR="005213E2" w:rsidRPr="005213E2" w14:paraId="4ADE764B" w14:textId="77777777" w:rsidTr="005213E2">
        <w:trPr>
          <w:trHeight w:val="20"/>
        </w:trPr>
        <w:tc>
          <w:tcPr>
            <w:tcW w:w="0" w:type="auto"/>
            <w:vMerge w:val="restart"/>
            <w:hideMark/>
          </w:tcPr>
          <w:p w14:paraId="494CD1F8" w14:textId="77777777"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Ca</w:t>
            </w:r>
            <w:r w:rsidRPr="005213E2">
              <w:rPr>
                <w:rStyle w:val="normaltextrun"/>
                <w:rFonts w:ascii="Arial" w:eastAsiaTheme="majorEastAsia" w:hAnsi="Arial" w:cs="Arial"/>
                <w:sz w:val="17"/>
                <w:szCs w:val="17"/>
                <w:vertAlign w:val="superscript"/>
                <w:lang w:val="en-GB"/>
              </w:rPr>
              <w:t>2+</w:t>
            </w:r>
            <w:r w:rsidRPr="005213E2">
              <w:rPr>
                <w:rStyle w:val="normaltextrun"/>
                <w:rFonts w:ascii="Arial" w:eastAsiaTheme="majorEastAsia" w:hAnsi="Arial" w:cs="Arial"/>
                <w:sz w:val="17"/>
                <w:szCs w:val="17"/>
                <w:lang w:val="en-GB"/>
              </w:rPr>
              <w:t xml:space="preserve"> </w:t>
            </w:r>
          </w:p>
          <w:p w14:paraId="231FFC8C" w14:textId="77777777" w:rsidR="00061D28" w:rsidRPr="005213E2" w:rsidRDefault="00061D28" w:rsidP="005213E2">
            <w:pPr>
              <w:pStyle w:val="paragraph"/>
              <w:spacing w:before="0" w:beforeAutospacing="0" w:after="0" w:afterAutospacing="0"/>
              <w:textAlignment w:val="baseline"/>
              <w:rPr>
                <w:rFonts w:ascii="Arial" w:hAnsi="Arial" w:cs="Arial"/>
                <w:sz w:val="17"/>
                <w:szCs w:val="17"/>
                <w:vertAlign w:val="superscript"/>
              </w:rPr>
            </w:pPr>
            <w:r w:rsidRPr="005213E2">
              <w:rPr>
                <w:rStyle w:val="normaltextrun"/>
                <w:rFonts w:ascii="Arial" w:eastAsiaTheme="majorEastAsia" w:hAnsi="Arial" w:cs="Arial"/>
                <w:sz w:val="17"/>
                <w:szCs w:val="17"/>
                <w:lang w:val="en-GB"/>
              </w:rPr>
              <w:t>(mmol L</w:t>
            </w:r>
            <w:r w:rsidRPr="005213E2">
              <w:rPr>
                <w:rStyle w:val="normaltextrun"/>
                <w:rFonts w:ascii="Arial" w:eastAsiaTheme="majorEastAsia" w:hAnsi="Arial" w:cs="Arial"/>
                <w:sz w:val="17"/>
                <w:szCs w:val="17"/>
                <w:vertAlign w:val="superscript"/>
                <w:lang w:val="en-GB"/>
              </w:rPr>
              <w:t>-1</w:t>
            </w:r>
            <w:r w:rsidRPr="005213E2">
              <w:rPr>
                <w:rStyle w:val="normaltextrun"/>
                <w:rFonts w:ascii="Arial" w:eastAsiaTheme="majorEastAsia" w:hAnsi="Arial" w:cs="Arial"/>
                <w:sz w:val="17"/>
                <w:szCs w:val="17"/>
                <w:lang w:val="en-GB"/>
              </w:rPr>
              <w:t>)</w:t>
            </w:r>
          </w:p>
        </w:tc>
        <w:tc>
          <w:tcPr>
            <w:tcW w:w="946" w:type="dxa"/>
            <w:hideMark/>
          </w:tcPr>
          <w:p w14:paraId="30BC4895" w14:textId="59096722"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GHB</w:t>
            </w:r>
          </w:p>
        </w:tc>
        <w:tc>
          <w:tcPr>
            <w:tcW w:w="1392" w:type="dxa"/>
            <w:hideMark/>
          </w:tcPr>
          <w:p w14:paraId="281A9104" w14:textId="4FAC730C"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1.4±0.08</w:t>
            </w:r>
          </w:p>
        </w:tc>
        <w:tc>
          <w:tcPr>
            <w:tcW w:w="1392" w:type="dxa"/>
            <w:hideMark/>
          </w:tcPr>
          <w:p w14:paraId="336F1787" w14:textId="47AE76D4"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1.3±0.06</w:t>
            </w:r>
          </w:p>
        </w:tc>
        <w:tc>
          <w:tcPr>
            <w:tcW w:w="1393" w:type="dxa"/>
            <w:hideMark/>
          </w:tcPr>
          <w:p w14:paraId="6CC11565" w14:textId="4E115790"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1.3±0.05</w:t>
            </w:r>
          </w:p>
        </w:tc>
        <w:tc>
          <w:tcPr>
            <w:tcW w:w="1392" w:type="dxa"/>
            <w:hideMark/>
          </w:tcPr>
          <w:p w14:paraId="396EDDE4" w14:textId="16A3D91E"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1.3±0.03</w:t>
            </w:r>
          </w:p>
        </w:tc>
        <w:tc>
          <w:tcPr>
            <w:tcW w:w="1392" w:type="dxa"/>
            <w:hideMark/>
          </w:tcPr>
          <w:p w14:paraId="4A384898" w14:textId="224A836E"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1.3±0.04</w:t>
            </w:r>
          </w:p>
        </w:tc>
        <w:tc>
          <w:tcPr>
            <w:tcW w:w="1393" w:type="dxa"/>
            <w:hideMark/>
          </w:tcPr>
          <w:p w14:paraId="5A5B3B9E" w14:textId="1DBA4EEC"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1.2±0.04</w:t>
            </w:r>
          </w:p>
        </w:tc>
        <w:tc>
          <w:tcPr>
            <w:tcW w:w="1559" w:type="dxa"/>
          </w:tcPr>
          <w:p w14:paraId="33E5FBB9" w14:textId="36A2E99D"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-0.1</w:t>
            </w:r>
          </w:p>
        </w:tc>
        <w:tc>
          <w:tcPr>
            <w:tcW w:w="850" w:type="dxa"/>
          </w:tcPr>
          <w:p w14:paraId="18F6B084"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0.384</w:t>
            </w:r>
          </w:p>
        </w:tc>
      </w:tr>
      <w:tr w:rsidR="005213E2" w:rsidRPr="005213E2" w14:paraId="03DD794E" w14:textId="77777777" w:rsidTr="005213E2">
        <w:trPr>
          <w:trHeight w:val="20"/>
        </w:trPr>
        <w:tc>
          <w:tcPr>
            <w:tcW w:w="0" w:type="auto"/>
            <w:vMerge/>
          </w:tcPr>
          <w:p w14:paraId="536CF9E1"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p>
        </w:tc>
        <w:tc>
          <w:tcPr>
            <w:tcW w:w="946" w:type="dxa"/>
          </w:tcPr>
          <w:p w14:paraId="16BB1664"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NaCl</w:t>
            </w:r>
          </w:p>
        </w:tc>
        <w:tc>
          <w:tcPr>
            <w:tcW w:w="1392" w:type="dxa"/>
          </w:tcPr>
          <w:p w14:paraId="2256B227" w14:textId="78D2CAFE"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1.4±0.09</w:t>
            </w:r>
          </w:p>
        </w:tc>
        <w:tc>
          <w:tcPr>
            <w:tcW w:w="1392" w:type="dxa"/>
          </w:tcPr>
          <w:p w14:paraId="72FD4201" w14:textId="4521534F"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1.4±0.06</w:t>
            </w:r>
          </w:p>
        </w:tc>
        <w:tc>
          <w:tcPr>
            <w:tcW w:w="1393" w:type="dxa"/>
          </w:tcPr>
          <w:p w14:paraId="78DA1745" w14:textId="6C6B3223"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1.4±0.08</w:t>
            </w:r>
            <w:r w:rsidRPr="005213E2">
              <w:rPr>
                <w:rStyle w:val="eop"/>
                <w:rFonts w:ascii="Arial" w:eastAsiaTheme="majorEastAsia" w:hAnsi="Arial" w:cs="Arial"/>
                <w:sz w:val="17"/>
                <w:szCs w:val="17"/>
              </w:rPr>
              <w:t> </w:t>
            </w:r>
          </w:p>
        </w:tc>
        <w:tc>
          <w:tcPr>
            <w:tcW w:w="1392" w:type="dxa"/>
          </w:tcPr>
          <w:p w14:paraId="61BBBC75" w14:textId="36E53EE2"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1.3±0.03</w:t>
            </w:r>
          </w:p>
        </w:tc>
        <w:tc>
          <w:tcPr>
            <w:tcW w:w="1392" w:type="dxa"/>
          </w:tcPr>
          <w:p w14:paraId="14B6970E" w14:textId="71A8AF7D"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1.3±0.05</w:t>
            </w:r>
          </w:p>
        </w:tc>
        <w:tc>
          <w:tcPr>
            <w:tcW w:w="1393" w:type="dxa"/>
          </w:tcPr>
          <w:p w14:paraId="3BCDA491" w14:textId="2888B394"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1.3±0.04</w:t>
            </w:r>
          </w:p>
        </w:tc>
        <w:tc>
          <w:tcPr>
            <w:tcW w:w="1559" w:type="dxa"/>
          </w:tcPr>
          <w:p w14:paraId="5B2F1628"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-0.1</w:t>
            </w:r>
          </w:p>
        </w:tc>
        <w:tc>
          <w:tcPr>
            <w:tcW w:w="850" w:type="dxa"/>
          </w:tcPr>
          <w:p w14:paraId="3871E150"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p>
        </w:tc>
      </w:tr>
      <w:tr w:rsidR="005213E2" w:rsidRPr="005213E2" w14:paraId="0478D6C1" w14:textId="77777777" w:rsidTr="005213E2">
        <w:trPr>
          <w:trHeight w:val="20"/>
        </w:trPr>
        <w:tc>
          <w:tcPr>
            <w:tcW w:w="0" w:type="auto"/>
            <w:vMerge w:val="restart"/>
            <w:hideMark/>
          </w:tcPr>
          <w:p w14:paraId="62836480" w14:textId="77777777"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K</w:t>
            </w:r>
            <w:r w:rsidRPr="005213E2">
              <w:rPr>
                <w:rStyle w:val="normaltextrun"/>
                <w:rFonts w:ascii="Arial" w:eastAsiaTheme="majorEastAsia" w:hAnsi="Arial" w:cs="Arial"/>
                <w:sz w:val="17"/>
                <w:szCs w:val="17"/>
                <w:vertAlign w:val="superscript"/>
                <w:lang w:val="en-GB"/>
              </w:rPr>
              <w:t>+</w:t>
            </w:r>
            <w:r w:rsidRPr="005213E2">
              <w:rPr>
                <w:rStyle w:val="normaltextrun"/>
                <w:rFonts w:ascii="Arial" w:eastAsiaTheme="majorEastAsia" w:hAnsi="Arial" w:cs="Arial"/>
                <w:sz w:val="17"/>
                <w:szCs w:val="17"/>
                <w:lang w:val="en-GB"/>
              </w:rPr>
              <w:t xml:space="preserve"> </w:t>
            </w:r>
          </w:p>
          <w:p w14:paraId="65B3610F" w14:textId="77777777"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(mmol L-1)</w:t>
            </w:r>
          </w:p>
        </w:tc>
        <w:tc>
          <w:tcPr>
            <w:tcW w:w="946" w:type="dxa"/>
            <w:hideMark/>
          </w:tcPr>
          <w:p w14:paraId="5611574B" w14:textId="04449D06"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GHB</w:t>
            </w:r>
          </w:p>
        </w:tc>
        <w:tc>
          <w:tcPr>
            <w:tcW w:w="1392" w:type="dxa"/>
            <w:hideMark/>
          </w:tcPr>
          <w:p w14:paraId="51DEB2F9" w14:textId="1A72033D"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4.01±0.26</w:t>
            </w:r>
          </w:p>
        </w:tc>
        <w:tc>
          <w:tcPr>
            <w:tcW w:w="1392" w:type="dxa"/>
            <w:hideMark/>
          </w:tcPr>
          <w:p w14:paraId="6CB1C636" w14:textId="6B3B718D"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3.9±0.2</w:t>
            </w:r>
          </w:p>
        </w:tc>
        <w:tc>
          <w:tcPr>
            <w:tcW w:w="1393" w:type="dxa"/>
            <w:hideMark/>
          </w:tcPr>
          <w:p w14:paraId="62756CE2" w14:textId="69512B0D"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3.86±0.19</w:t>
            </w:r>
          </w:p>
        </w:tc>
        <w:tc>
          <w:tcPr>
            <w:tcW w:w="1392" w:type="dxa"/>
            <w:hideMark/>
          </w:tcPr>
          <w:p w14:paraId="7D3B767A" w14:textId="57778020"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3.9±0.2</w:t>
            </w:r>
          </w:p>
        </w:tc>
        <w:tc>
          <w:tcPr>
            <w:tcW w:w="1392" w:type="dxa"/>
            <w:hideMark/>
          </w:tcPr>
          <w:p w14:paraId="5F26A6FA" w14:textId="777E1F33"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3.9±0.2</w:t>
            </w:r>
          </w:p>
        </w:tc>
        <w:tc>
          <w:tcPr>
            <w:tcW w:w="1393" w:type="dxa"/>
            <w:hideMark/>
          </w:tcPr>
          <w:p w14:paraId="0C338B12" w14:textId="0EDEC5A8"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4.0±0.2</w:t>
            </w:r>
          </w:p>
        </w:tc>
        <w:tc>
          <w:tcPr>
            <w:tcW w:w="1559" w:type="dxa"/>
          </w:tcPr>
          <w:p w14:paraId="0FCF5CE7" w14:textId="18C50E2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-0.1</w:t>
            </w:r>
          </w:p>
        </w:tc>
        <w:tc>
          <w:tcPr>
            <w:tcW w:w="850" w:type="dxa"/>
            <w:vMerge w:val="restart"/>
          </w:tcPr>
          <w:p w14:paraId="29B0F377"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0.773</w:t>
            </w:r>
          </w:p>
        </w:tc>
      </w:tr>
      <w:tr w:rsidR="005213E2" w:rsidRPr="005213E2" w14:paraId="39362AB4" w14:textId="77777777" w:rsidTr="005213E2">
        <w:trPr>
          <w:trHeight w:val="20"/>
        </w:trPr>
        <w:tc>
          <w:tcPr>
            <w:tcW w:w="0" w:type="auto"/>
            <w:vMerge/>
          </w:tcPr>
          <w:p w14:paraId="2AD35845"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p>
        </w:tc>
        <w:tc>
          <w:tcPr>
            <w:tcW w:w="946" w:type="dxa"/>
          </w:tcPr>
          <w:p w14:paraId="08EE24B7"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NaCl</w:t>
            </w:r>
          </w:p>
        </w:tc>
        <w:tc>
          <w:tcPr>
            <w:tcW w:w="1392" w:type="dxa"/>
          </w:tcPr>
          <w:p w14:paraId="33032532" w14:textId="32B0DD8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4.25±0.66</w:t>
            </w:r>
          </w:p>
        </w:tc>
        <w:tc>
          <w:tcPr>
            <w:tcW w:w="1392" w:type="dxa"/>
          </w:tcPr>
          <w:p w14:paraId="1AB6C928" w14:textId="1DDECA91"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4.2±0.2</w:t>
            </w:r>
          </w:p>
        </w:tc>
        <w:tc>
          <w:tcPr>
            <w:tcW w:w="1393" w:type="dxa"/>
          </w:tcPr>
          <w:p w14:paraId="714FBCC6" w14:textId="39F402F3"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4.16±0.33</w:t>
            </w:r>
          </w:p>
        </w:tc>
        <w:tc>
          <w:tcPr>
            <w:tcW w:w="1392" w:type="dxa"/>
          </w:tcPr>
          <w:p w14:paraId="1B09EF71" w14:textId="6FF93840"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4.3±0.3</w:t>
            </w:r>
          </w:p>
        </w:tc>
        <w:tc>
          <w:tcPr>
            <w:tcW w:w="1392" w:type="dxa"/>
          </w:tcPr>
          <w:p w14:paraId="67339119" w14:textId="7A388F8C"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4.3±0.3</w:t>
            </w:r>
            <w:r w:rsidRPr="005213E2">
              <w:rPr>
                <w:rStyle w:val="eop"/>
                <w:rFonts w:ascii="Arial" w:eastAsiaTheme="majorEastAsia" w:hAnsi="Arial" w:cs="Arial"/>
                <w:sz w:val="17"/>
                <w:szCs w:val="17"/>
              </w:rPr>
              <w:t> </w:t>
            </w:r>
          </w:p>
        </w:tc>
        <w:tc>
          <w:tcPr>
            <w:tcW w:w="1393" w:type="dxa"/>
          </w:tcPr>
          <w:p w14:paraId="40525E20" w14:textId="69A4D924"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4.4±0.4</w:t>
            </w:r>
          </w:p>
        </w:tc>
        <w:tc>
          <w:tcPr>
            <w:tcW w:w="1559" w:type="dxa"/>
          </w:tcPr>
          <w:p w14:paraId="32F1B6A3"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0.1</w:t>
            </w:r>
          </w:p>
        </w:tc>
        <w:tc>
          <w:tcPr>
            <w:tcW w:w="850" w:type="dxa"/>
            <w:vMerge/>
          </w:tcPr>
          <w:p w14:paraId="7DF849DA"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p>
        </w:tc>
      </w:tr>
      <w:tr w:rsidR="005213E2" w:rsidRPr="005213E2" w14:paraId="6A000E8C" w14:textId="77777777" w:rsidTr="005213E2">
        <w:trPr>
          <w:trHeight w:val="20"/>
        </w:trPr>
        <w:tc>
          <w:tcPr>
            <w:tcW w:w="0" w:type="auto"/>
            <w:vMerge w:val="restart"/>
            <w:hideMark/>
          </w:tcPr>
          <w:p w14:paraId="6E1114A1" w14:textId="77777777"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Na</w:t>
            </w:r>
            <w:r w:rsidRPr="005213E2">
              <w:rPr>
                <w:rStyle w:val="normaltextrun"/>
                <w:rFonts w:ascii="Arial" w:eastAsiaTheme="majorEastAsia" w:hAnsi="Arial" w:cs="Arial"/>
                <w:sz w:val="17"/>
                <w:szCs w:val="17"/>
                <w:vertAlign w:val="superscript"/>
                <w:lang w:val="en-GB"/>
              </w:rPr>
              <w:t>2+</w:t>
            </w:r>
            <w:r w:rsidRPr="005213E2">
              <w:rPr>
                <w:rStyle w:val="normaltextrun"/>
                <w:rFonts w:ascii="Arial" w:eastAsiaTheme="majorEastAsia" w:hAnsi="Arial" w:cs="Arial"/>
                <w:sz w:val="17"/>
                <w:szCs w:val="17"/>
                <w:lang w:val="en-GB"/>
              </w:rPr>
              <w:t xml:space="preserve"> </w:t>
            </w:r>
          </w:p>
          <w:p w14:paraId="20514B24" w14:textId="77777777"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(mmol L</w:t>
            </w:r>
            <w:r w:rsidRPr="005213E2">
              <w:rPr>
                <w:rStyle w:val="normaltextrun"/>
                <w:rFonts w:ascii="Arial" w:eastAsiaTheme="majorEastAsia" w:hAnsi="Arial" w:cs="Arial"/>
                <w:sz w:val="17"/>
                <w:szCs w:val="17"/>
                <w:vertAlign w:val="superscript"/>
                <w:lang w:val="en-GB"/>
              </w:rPr>
              <w:t>-1</w:t>
            </w:r>
            <w:r w:rsidRPr="005213E2">
              <w:rPr>
                <w:rStyle w:val="normaltextrun"/>
                <w:rFonts w:ascii="Arial" w:eastAsiaTheme="majorEastAsia" w:hAnsi="Arial" w:cs="Arial"/>
                <w:sz w:val="17"/>
                <w:szCs w:val="17"/>
                <w:lang w:val="en-GB"/>
              </w:rPr>
              <w:t>)</w:t>
            </w:r>
          </w:p>
        </w:tc>
        <w:tc>
          <w:tcPr>
            <w:tcW w:w="946" w:type="dxa"/>
            <w:hideMark/>
          </w:tcPr>
          <w:p w14:paraId="7E5CFBDE" w14:textId="3A33FA79"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GHB</w:t>
            </w:r>
          </w:p>
        </w:tc>
        <w:tc>
          <w:tcPr>
            <w:tcW w:w="1392" w:type="dxa"/>
            <w:hideMark/>
          </w:tcPr>
          <w:p w14:paraId="7B4479DA" w14:textId="458A3B43"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138±2</w:t>
            </w:r>
          </w:p>
        </w:tc>
        <w:tc>
          <w:tcPr>
            <w:tcW w:w="1392" w:type="dxa"/>
            <w:hideMark/>
          </w:tcPr>
          <w:p w14:paraId="5DF9A890" w14:textId="631048FD"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140±2</w:t>
            </w:r>
          </w:p>
        </w:tc>
        <w:tc>
          <w:tcPr>
            <w:tcW w:w="1393" w:type="dxa"/>
            <w:hideMark/>
          </w:tcPr>
          <w:p w14:paraId="07BB87E6" w14:textId="7CDA2FEC"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139±1</w:t>
            </w:r>
          </w:p>
        </w:tc>
        <w:tc>
          <w:tcPr>
            <w:tcW w:w="1392" w:type="dxa"/>
            <w:hideMark/>
          </w:tcPr>
          <w:p w14:paraId="3C186472" w14:textId="596D6610"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139±1</w:t>
            </w:r>
          </w:p>
        </w:tc>
        <w:tc>
          <w:tcPr>
            <w:tcW w:w="1392" w:type="dxa"/>
            <w:hideMark/>
          </w:tcPr>
          <w:p w14:paraId="332E8901" w14:textId="488D4DB8"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139±1</w:t>
            </w:r>
          </w:p>
        </w:tc>
        <w:tc>
          <w:tcPr>
            <w:tcW w:w="1393" w:type="dxa"/>
            <w:hideMark/>
          </w:tcPr>
          <w:p w14:paraId="1A23BF9D" w14:textId="348BFD8A"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139±1</w:t>
            </w:r>
          </w:p>
        </w:tc>
        <w:tc>
          <w:tcPr>
            <w:tcW w:w="1559" w:type="dxa"/>
          </w:tcPr>
          <w:p w14:paraId="46327725" w14:textId="4F78CDFD"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1.4*</w:t>
            </w:r>
          </w:p>
        </w:tc>
        <w:tc>
          <w:tcPr>
            <w:tcW w:w="850" w:type="dxa"/>
            <w:vMerge w:val="restart"/>
          </w:tcPr>
          <w:p w14:paraId="5527915A" w14:textId="14CFB9D4" w:rsidR="00061D28" w:rsidRPr="005213E2" w:rsidRDefault="00061D28" w:rsidP="005213E2">
            <w:pPr>
              <w:pStyle w:val="paragraph"/>
              <w:spacing w:before="0" w:beforeAutospacing="0" w:after="0" w:afterAutospacing="0"/>
              <w:jc w:val="center"/>
              <w:textAlignment w:val="baseline"/>
              <w:rPr>
                <w:rStyle w:val="normaltextrun"/>
                <w:rFonts w:ascii="Arial" w:eastAsiaTheme="majorEastAsia" w:hAnsi="Arial" w:cs="Arial"/>
                <w:sz w:val="17"/>
                <w:szCs w:val="17"/>
                <w:lang w:val="en-GB"/>
              </w:rPr>
            </w:pPr>
            <w:r w:rsidRPr="005213E2">
              <w:rPr>
                <w:rFonts w:ascii="Arial" w:hAnsi="Arial" w:cs="Arial"/>
                <w:sz w:val="17"/>
                <w:szCs w:val="17"/>
                <w:lang w:val="en-GB"/>
              </w:rPr>
              <w:t>&lt;0.001</w:t>
            </w:r>
          </w:p>
        </w:tc>
      </w:tr>
      <w:tr w:rsidR="005213E2" w:rsidRPr="005213E2" w14:paraId="6694C189" w14:textId="77777777" w:rsidTr="005213E2">
        <w:trPr>
          <w:trHeight w:val="20"/>
        </w:trPr>
        <w:tc>
          <w:tcPr>
            <w:tcW w:w="0" w:type="auto"/>
            <w:vMerge/>
          </w:tcPr>
          <w:p w14:paraId="1F3AFD6F"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p>
        </w:tc>
        <w:tc>
          <w:tcPr>
            <w:tcW w:w="946" w:type="dxa"/>
          </w:tcPr>
          <w:p w14:paraId="3519465E"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NaCl</w:t>
            </w:r>
          </w:p>
        </w:tc>
        <w:tc>
          <w:tcPr>
            <w:tcW w:w="1392" w:type="dxa"/>
          </w:tcPr>
          <w:p w14:paraId="25AD6316" w14:textId="4DC38D83"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136±3</w:t>
            </w:r>
          </w:p>
        </w:tc>
        <w:tc>
          <w:tcPr>
            <w:tcW w:w="1392" w:type="dxa"/>
          </w:tcPr>
          <w:p w14:paraId="07BEFBCB" w14:textId="6AF3B8EE"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137±2</w:t>
            </w:r>
          </w:p>
        </w:tc>
        <w:tc>
          <w:tcPr>
            <w:tcW w:w="1393" w:type="dxa"/>
          </w:tcPr>
          <w:p w14:paraId="37CA0755" w14:textId="51D73F51" w:rsidR="00061D28" w:rsidRPr="005213E2" w:rsidRDefault="00061D28" w:rsidP="005213E2">
            <w:pPr>
              <w:pStyle w:val="paragraph"/>
              <w:spacing w:before="0" w:beforeAutospacing="0" w:after="0" w:afterAutospacing="0"/>
              <w:textAlignment w:val="baseline"/>
              <w:rPr>
                <w:rStyle w:val="eop"/>
                <w:rFonts w:ascii="Arial" w:eastAsiaTheme="majorEastAsia" w:hAnsi="Arial" w:cs="Arial"/>
                <w:sz w:val="17"/>
                <w:szCs w:val="17"/>
              </w:rPr>
            </w:pPr>
            <w:r w:rsidRPr="005213E2">
              <w:rPr>
                <w:rStyle w:val="normaltextrun"/>
                <w:rFonts w:ascii="Arial" w:eastAsiaTheme="majorEastAsia" w:hAnsi="Arial" w:cs="Arial"/>
                <w:sz w:val="17"/>
                <w:szCs w:val="17"/>
                <w:lang w:val="en-GB"/>
              </w:rPr>
              <w:t>137±2</w:t>
            </w:r>
          </w:p>
        </w:tc>
        <w:tc>
          <w:tcPr>
            <w:tcW w:w="1392" w:type="dxa"/>
          </w:tcPr>
          <w:p w14:paraId="5C880A57" w14:textId="67CBB1F8"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136 ±2</w:t>
            </w:r>
          </w:p>
        </w:tc>
        <w:tc>
          <w:tcPr>
            <w:tcW w:w="1392" w:type="dxa"/>
          </w:tcPr>
          <w:p w14:paraId="6A0189DD" w14:textId="5B56F0BE"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136 ±2</w:t>
            </w:r>
          </w:p>
        </w:tc>
        <w:tc>
          <w:tcPr>
            <w:tcW w:w="1393" w:type="dxa"/>
          </w:tcPr>
          <w:p w14:paraId="5812D074" w14:textId="11874D31"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136±2</w:t>
            </w:r>
          </w:p>
        </w:tc>
        <w:tc>
          <w:tcPr>
            <w:tcW w:w="1559" w:type="dxa"/>
          </w:tcPr>
          <w:p w14:paraId="64D3E4EE"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-0.2*</w:t>
            </w:r>
          </w:p>
        </w:tc>
        <w:tc>
          <w:tcPr>
            <w:tcW w:w="850" w:type="dxa"/>
            <w:vMerge/>
          </w:tcPr>
          <w:p w14:paraId="300262CB"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p>
        </w:tc>
      </w:tr>
      <w:tr w:rsidR="005213E2" w:rsidRPr="005213E2" w14:paraId="6594FB9D" w14:textId="77777777" w:rsidTr="005213E2">
        <w:trPr>
          <w:trHeight w:val="20"/>
        </w:trPr>
        <w:tc>
          <w:tcPr>
            <w:tcW w:w="0" w:type="auto"/>
            <w:vMerge w:val="restart"/>
            <w:hideMark/>
          </w:tcPr>
          <w:p w14:paraId="73D1A305" w14:textId="77777777"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Cl</w:t>
            </w:r>
            <w:r w:rsidRPr="005213E2">
              <w:rPr>
                <w:rStyle w:val="normaltextrun"/>
                <w:rFonts w:ascii="Arial" w:eastAsiaTheme="majorEastAsia" w:hAnsi="Arial" w:cs="Arial"/>
                <w:sz w:val="17"/>
                <w:szCs w:val="17"/>
                <w:vertAlign w:val="superscript"/>
                <w:lang w:val="en-GB"/>
              </w:rPr>
              <w:t>-</w:t>
            </w:r>
            <w:r w:rsidRPr="005213E2">
              <w:rPr>
                <w:rStyle w:val="normaltextrun"/>
                <w:rFonts w:ascii="Arial" w:eastAsiaTheme="majorEastAsia" w:hAnsi="Arial" w:cs="Arial"/>
                <w:sz w:val="17"/>
                <w:szCs w:val="17"/>
                <w:lang w:val="en-GB"/>
              </w:rPr>
              <w:t xml:space="preserve"> </w:t>
            </w:r>
          </w:p>
          <w:p w14:paraId="4C67F97E" w14:textId="77777777"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(mmol L</w:t>
            </w:r>
            <w:r w:rsidRPr="005213E2">
              <w:rPr>
                <w:rStyle w:val="normaltextrun"/>
                <w:rFonts w:ascii="Arial" w:eastAsiaTheme="majorEastAsia" w:hAnsi="Arial" w:cs="Arial"/>
                <w:sz w:val="17"/>
                <w:szCs w:val="17"/>
                <w:vertAlign w:val="superscript"/>
                <w:lang w:val="en-GB"/>
              </w:rPr>
              <w:t>-1</w:t>
            </w:r>
            <w:r w:rsidRPr="005213E2">
              <w:rPr>
                <w:rStyle w:val="normaltextrun"/>
                <w:rFonts w:ascii="Arial" w:eastAsiaTheme="majorEastAsia" w:hAnsi="Arial" w:cs="Arial"/>
                <w:sz w:val="17"/>
                <w:szCs w:val="17"/>
                <w:lang w:val="en-GB"/>
              </w:rPr>
              <w:t>)</w:t>
            </w:r>
          </w:p>
        </w:tc>
        <w:tc>
          <w:tcPr>
            <w:tcW w:w="946" w:type="dxa"/>
            <w:hideMark/>
          </w:tcPr>
          <w:p w14:paraId="31A2D731" w14:textId="1DCB1B4C"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GHB</w:t>
            </w:r>
          </w:p>
        </w:tc>
        <w:tc>
          <w:tcPr>
            <w:tcW w:w="1392" w:type="dxa"/>
            <w:hideMark/>
          </w:tcPr>
          <w:p w14:paraId="0B73BFF6" w14:textId="13E2F2FA"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100±3</w:t>
            </w:r>
          </w:p>
        </w:tc>
        <w:tc>
          <w:tcPr>
            <w:tcW w:w="1392" w:type="dxa"/>
            <w:hideMark/>
          </w:tcPr>
          <w:p w14:paraId="49F3FCD5" w14:textId="60C4CCE7"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98±2</w:t>
            </w:r>
          </w:p>
        </w:tc>
        <w:tc>
          <w:tcPr>
            <w:tcW w:w="1393" w:type="dxa"/>
            <w:hideMark/>
          </w:tcPr>
          <w:p w14:paraId="5395B5A3" w14:textId="050C1349"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98±3</w:t>
            </w:r>
          </w:p>
        </w:tc>
        <w:tc>
          <w:tcPr>
            <w:tcW w:w="1392" w:type="dxa"/>
            <w:hideMark/>
          </w:tcPr>
          <w:p w14:paraId="34F0747F" w14:textId="001BC5BB"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98±1</w:t>
            </w:r>
          </w:p>
        </w:tc>
        <w:tc>
          <w:tcPr>
            <w:tcW w:w="1392" w:type="dxa"/>
            <w:hideMark/>
          </w:tcPr>
          <w:p w14:paraId="52C1A352" w14:textId="143DBF99"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98±3</w:t>
            </w:r>
          </w:p>
        </w:tc>
        <w:tc>
          <w:tcPr>
            <w:tcW w:w="1393" w:type="dxa"/>
            <w:hideMark/>
          </w:tcPr>
          <w:p w14:paraId="3BB8DA13" w14:textId="3F166615"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98±1</w:t>
            </w:r>
          </w:p>
        </w:tc>
        <w:tc>
          <w:tcPr>
            <w:tcW w:w="1559" w:type="dxa"/>
          </w:tcPr>
          <w:p w14:paraId="451F388F" w14:textId="7CDD388E"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-1.7</w:t>
            </w:r>
          </w:p>
        </w:tc>
        <w:tc>
          <w:tcPr>
            <w:tcW w:w="850" w:type="dxa"/>
            <w:vMerge w:val="restart"/>
          </w:tcPr>
          <w:p w14:paraId="18613E05" w14:textId="77777777" w:rsidR="00061D28" w:rsidRPr="005213E2" w:rsidRDefault="00061D28" w:rsidP="005213E2">
            <w:pPr>
              <w:pStyle w:val="paragraph"/>
              <w:spacing w:before="0" w:beforeAutospacing="0" w:after="0" w:afterAutospacing="0"/>
              <w:jc w:val="center"/>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0.789</w:t>
            </w:r>
          </w:p>
        </w:tc>
      </w:tr>
      <w:tr w:rsidR="005213E2" w:rsidRPr="005213E2" w14:paraId="096FB8A0" w14:textId="77777777" w:rsidTr="005213E2">
        <w:trPr>
          <w:trHeight w:val="20"/>
        </w:trPr>
        <w:tc>
          <w:tcPr>
            <w:tcW w:w="0" w:type="auto"/>
            <w:vMerge/>
          </w:tcPr>
          <w:p w14:paraId="1F859FE9"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p>
        </w:tc>
        <w:tc>
          <w:tcPr>
            <w:tcW w:w="946" w:type="dxa"/>
          </w:tcPr>
          <w:p w14:paraId="64547A5F"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NaCl</w:t>
            </w:r>
          </w:p>
        </w:tc>
        <w:tc>
          <w:tcPr>
            <w:tcW w:w="1392" w:type="dxa"/>
          </w:tcPr>
          <w:p w14:paraId="17E7685A" w14:textId="02AF03C5"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100±2</w:t>
            </w:r>
          </w:p>
        </w:tc>
        <w:tc>
          <w:tcPr>
            <w:tcW w:w="1392" w:type="dxa"/>
          </w:tcPr>
          <w:p w14:paraId="0FB5ED8B" w14:textId="3980B98B"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100±1</w:t>
            </w:r>
          </w:p>
        </w:tc>
        <w:tc>
          <w:tcPr>
            <w:tcW w:w="1393" w:type="dxa"/>
          </w:tcPr>
          <w:p w14:paraId="5166955B" w14:textId="2FB22912"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100±1</w:t>
            </w:r>
          </w:p>
        </w:tc>
        <w:tc>
          <w:tcPr>
            <w:tcW w:w="1392" w:type="dxa"/>
          </w:tcPr>
          <w:p w14:paraId="677CB62C" w14:textId="50DE65D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99±1</w:t>
            </w:r>
          </w:p>
        </w:tc>
        <w:tc>
          <w:tcPr>
            <w:tcW w:w="1392" w:type="dxa"/>
          </w:tcPr>
          <w:p w14:paraId="3665A853" w14:textId="36D13DBD"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99±1</w:t>
            </w:r>
          </w:p>
        </w:tc>
        <w:tc>
          <w:tcPr>
            <w:tcW w:w="1393" w:type="dxa"/>
          </w:tcPr>
          <w:p w14:paraId="74F75908" w14:textId="1DE05650"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99±1</w:t>
            </w:r>
          </w:p>
        </w:tc>
        <w:tc>
          <w:tcPr>
            <w:tcW w:w="1559" w:type="dxa"/>
          </w:tcPr>
          <w:p w14:paraId="501F82CA"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- 0.6</w:t>
            </w:r>
          </w:p>
        </w:tc>
        <w:tc>
          <w:tcPr>
            <w:tcW w:w="850" w:type="dxa"/>
            <w:vMerge/>
          </w:tcPr>
          <w:p w14:paraId="63E95506"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p>
        </w:tc>
      </w:tr>
      <w:tr w:rsidR="005213E2" w:rsidRPr="005213E2" w14:paraId="56955ECE" w14:textId="77777777" w:rsidTr="005213E2">
        <w:trPr>
          <w:trHeight w:val="20"/>
        </w:trPr>
        <w:tc>
          <w:tcPr>
            <w:tcW w:w="0" w:type="auto"/>
            <w:vMerge w:val="restart"/>
            <w:hideMark/>
          </w:tcPr>
          <w:p w14:paraId="1E0A85C1" w14:textId="77777777" w:rsidR="00061D28" w:rsidRPr="005213E2" w:rsidRDefault="00061D28" w:rsidP="005213E2">
            <w:pPr>
              <w:pStyle w:val="paragraph"/>
              <w:spacing w:before="0" w:beforeAutospacing="0" w:after="0" w:afterAutospacing="0"/>
              <w:textAlignment w:val="baseline"/>
              <w:rPr>
                <w:rFonts w:ascii="Arial" w:hAnsi="Arial" w:cs="Arial"/>
                <w:sz w:val="17"/>
                <w:szCs w:val="17"/>
              </w:rPr>
            </w:pPr>
            <w:proofErr w:type="spellStart"/>
            <w:r w:rsidRPr="005213E2">
              <w:rPr>
                <w:rStyle w:val="normaltextrun"/>
                <w:rFonts w:ascii="Arial" w:eastAsiaTheme="majorEastAsia" w:hAnsi="Arial" w:cs="Arial"/>
                <w:sz w:val="17"/>
                <w:szCs w:val="17"/>
                <w:lang w:val="en-GB"/>
              </w:rPr>
              <w:t>Angap</w:t>
            </w:r>
            <w:proofErr w:type="spellEnd"/>
            <w:r w:rsidRPr="005213E2">
              <w:rPr>
                <w:rStyle w:val="eop"/>
                <w:rFonts w:ascii="Arial" w:eastAsiaTheme="majorEastAsia" w:hAnsi="Arial" w:cs="Arial"/>
                <w:sz w:val="17"/>
                <w:szCs w:val="17"/>
              </w:rPr>
              <w:t> </w:t>
            </w:r>
          </w:p>
          <w:p w14:paraId="14B9F65D" w14:textId="77777777"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 xml:space="preserve"> (</w:t>
            </w:r>
            <w:proofErr w:type="spellStart"/>
            <w:r w:rsidRPr="005213E2">
              <w:rPr>
                <w:rStyle w:val="normaltextrun"/>
                <w:rFonts w:ascii="Arial" w:eastAsiaTheme="majorEastAsia" w:hAnsi="Arial" w:cs="Arial"/>
                <w:sz w:val="17"/>
                <w:szCs w:val="17"/>
                <w:lang w:val="en-GB"/>
              </w:rPr>
              <w:t>mEq</w:t>
            </w:r>
            <w:proofErr w:type="spellEnd"/>
            <w:r w:rsidRPr="005213E2">
              <w:rPr>
                <w:rStyle w:val="normaltextrun"/>
                <w:rFonts w:ascii="Arial" w:eastAsiaTheme="majorEastAsia" w:hAnsi="Arial" w:cs="Arial"/>
                <w:sz w:val="17"/>
                <w:szCs w:val="17"/>
                <w:lang w:val="en-GB"/>
              </w:rPr>
              <w:t xml:space="preserve"> L</w:t>
            </w:r>
            <w:r w:rsidRPr="005213E2">
              <w:rPr>
                <w:rStyle w:val="normaltextrun"/>
                <w:rFonts w:ascii="Arial" w:eastAsiaTheme="majorEastAsia" w:hAnsi="Arial" w:cs="Arial"/>
                <w:sz w:val="17"/>
                <w:szCs w:val="17"/>
                <w:vertAlign w:val="superscript"/>
                <w:lang w:val="en-GB"/>
              </w:rPr>
              <w:t>-1</w:t>
            </w:r>
            <w:r w:rsidRPr="005213E2">
              <w:rPr>
                <w:rStyle w:val="normaltextrun"/>
                <w:rFonts w:ascii="Arial" w:eastAsiaTheme="majorEastAsia" w:hAnsi="Arial" w:cs="Arial"/>
                <w:sz w:val="17"/>
                <w:szCs w:val="17"/>
                <w:lang w:val="en-GB"/>
              </w:rPr>
              <w:t>)</w:t>
            </w:r>
          </w:p>
        </w:tc>
        <w:tc>
          <w:tcPr>
            <w:tcW w:w="946" w:type="dxa"/>
            <w:hideMark/>
          </w:tcPr>
          <w:p w14:paraId="0148C805" w14:textId="784F9C10"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GHB</w:t>
            </w:r>
          </w:p>
        </w:tc>
        <w:tc>
          <w:tcPr>
            <w:tcW w:w="1392" w:type="dxa"/>
            <w:hideMark/>
          </w:tcPr>
          <w:p w14:paraId="60AF4263" w14:textId="2912C8F0"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6.2±2.2</w:t>
            </w:r>
          </w:p>
        </w:tc>
        <w:tc>
          <w:tcPr>
            <w:tcW w:w="1392" w:type="dxa"/>
            <w:hideMark/>
          </w:tcPr>
          <w:p w14:paraId="1EDECF1A" w14:textId="0FB858E9"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8.1±2.4</w:t>
            </w:r>
          </w:p>
        </w:tc>
        <w:tc>
          <w:tcPr>
            <w:tcW w:w="1393" w:type="dxa"/>
            <w:hideMark/>
          </w:tcPr>
          <w:p w14:paraId="140688D9" w14:textId="23E347D1"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6.9±2.5</w:t>
            </w:r>
          </w:p>
        </w:tc>
        <w:tc>
          <w:tcPr>
            <w:tcW w:w="1392" w:type="dxa"/>
            <w:hideMark/>
          </w:tcPr>
          <w:p w14:paraId="367E0FEE" w14:textId="7892A499"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6.6±2.8</w:t>
            </w:r>
          </w:p>
        </w:tc>
        <w:tc>
          <w:tcPr>
            <w:tcW w:w="1392" w:type="dxa"/>
            <w:hideMark/>
          </w:tcPr>
          <w:p w14:paraId="388E4B77" w14:textId="16D08B71"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6.9±2.6</w:t>
            </w:r>
          </w:p>
        </w:tc>
        <w:tc>
          <w:tcPr>
            <w:tcW w:w="1393" w:type="dxa"/>
            <w:hideMark/>
          </w:tcPr>
          <w:p w14:paraId="6EE7C775" w14:textId="71A8DA10" w:rsidR="00061D28" w:rsidRPr="005213E2" w:rsidRDefault="00061D28" w:rsidP="005213E2">
            <w:pPr>
              <w:pStyle w:val="paragraph"/>
              <w:spacing w:before="0" w:beforeAutospacing="0" w:after="0" w:afterAutospacing="0"/>
              <w:textAlignment w:val="baseline"/>
              <w:rPr>
                <w:rFonts w:ascii="Arial" w:hAnsi="Arial" w:cs="Arial"/>
                <w:sz w:val="17"/>
                <w:szCs w:val="17"/>
              </w:rPr>
            </w:pPr>
            <w:r w:rsidRPr="005213E2">
              <w:rPr>
                <w:rStyle w:val="normaltextrun"/>
                <w:rFonts w:ascii="Arial" w:eastAsiaTheme="majorEastAsia" w:hAnsi="Arial" w:cs="Arial"/>
                <w:sz w:val="17"/>
                <w:szCs w:val="17"/>
                <w:lang w:val="en-GB"/>
              </w:rPr>
              <w:t>6.1±3.2</w:t>
            </w:r>
          </w:p>
        </w:tc>
        <w:tc>
          <w:tcPr>
            <w:tcW w:w="1559" w:type="dxa"/>
          </w:tcPr>
          <w:p w14:paraId="24F45F81" w14:textId="454043EC"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0.8</w:t>
            </w:r>
          </w:p>
        </w:tc>
        <w:tc>
          <w:tcPr>
            <w:tcW w:w="850" w:type="dxa"/>
            <w:vMerge w:val="restart"/>
          </w:tcPr>
          <w:p w14:paraId="09DF4CE3"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0.141</w:t>
            </w:r>
          </w:p>
        </w:tc>
      </w:tr>
      <w:tr w:rsidR="005213E2" w:rsidRPr="005213E2" w14:paraId="4D5EC5ED" w14:textId="77777777" w:rsidTr="005213E2">
        <w:trPr>
          <w:trHeight w:val="580"/>
        </w:trPr>
        <w:tc>
          <w:tcPr>
            <w:tcW w:w="0" w:type="auto"/>
            <w:vMerge/>
          </w:tcPr>
          <w:p w14:paraId="3B62E379"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p>
        </w:tc>
        <w:tc>
          <w:tcPr>
            <w:tcW w:w="946" w:type="dxa"/>
          </w:tcPr>
          <w:p w14:paraId="5BBD5C3E"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NaCl</w:t>
            </w:r>
          </w:p>
        </w:tc>
        <w:tc>
          <w:tcPr>
            <w:tcW w:w="1392" w:type="dxa"/>
          </w:tcPr>
          <w:p w14:paraId="0A8894B6" w14:textId="3E9C6AD1"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5.9±2.7</w:t>
            </w:r>
          </w:p>
        </w:tc>
        <w:tc>
          <w:tcPr>
            <w:tcW w:w="1392" w:type="dxa"/>
          </w:tcPr>
          <w:p w14:paraId="34BDC9F5" w14:textId="4263E178"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6.8±1.9</w:t>
            </w:r>
          </w:p>
        </w:tc>
        <w:tc>
          <w:tcPr>
            <w:tcW w:w="1393" w:type="dxa"/>
          </w:tcPr>
          <w:p w14:paraId="6FF98C8D" w14:textId="45801D9C"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5.6±2.3</w:t>
            </w:r>
          </w:p>
        </w:tc>
        <w:tc>
          <w:tcPr>
            <w:tcW w:w="1392" w:type="dxa"/>
          </w:tcPr>
          <w:p w14:paraId="5391E12D" w14:textId="1FF9C061"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5.5±2.5</w:t>
            </w:r>
          </w:p>
        </w:tc>
        <w:tc>
          <w:tcPr>
            <w:tcW w:w="1392" w:type="dxa"/>
          </w:tcPr>
          <w:p w14:paraId="1E78612D" w14:textId="3EDAD27C"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6.1±1.7</w:t>
            </w:r>
          </w:p>
        </w:tc>
        <w:tc>
          <w:tcPr>
            <w:tcW w:w="1393" w:type="dxa"/>
          </w:tcPr>
          <w:p w14:paraId="0B34CF6C" w14:textId="36AC7848"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5.7±2.2</w:t>
            </w:r>
          </w:p>
        </w:tc>
        <w:tc>
          <w:tcPr>
            <w:tcW w:w="1559" w:type="dxa"/>
          </w:tcPr>
          <w:p w14:paraId="04060E12" w14:textId="21739CEB"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r w:rsidRPr="005213E2">
              <w:rPr>
                <w:rStyle w:val="normaltextrun"/>
                <w:rFonts w:ascii="Arial" w:eastAsiaTheme="majorEastAsia" w:hAnsi="Arial" w:cs="Arial"/>
                <w:sz w:val="17"/>
                <w:szCs w:val="17"/>
                <w:lang w:val="en-GB"/>
              </w:rPr>
              <w:t>0.1</w:t>
            </w:r>
          </w:p>
        </w:tc>
        <w:tc>
          <w:tcPr>
            <w:tcW w:w="850" w:type="dxa"/>
            <w:vMerge/>
          </w:tcPr>
          <w:p w14:paraId="775685FA" w14:textId="77777777" w:rsidR="00061D28" w:rsidRPr="005213E2" w:rsidRDefault="00061D28" w:rsidP="005213E2">
            <w:pPr>
              <w:pStyle w:val="paragraph"/>
              <w:spacing w:before="0" w:beforeAutospacing="0" w:after="0" w:afterAutospacing="0"/>
              <w:textAlignment w:val="baseline"/>
              <w:rPr>
                <w:rStyle w:val="normaltextrun"/>
                <w:rFonts w:ascii="Arial" w:eastAsiaTheme="majorEastAsia" w:hAnsi="Arial" w:cs="Arial"/>
                <w:sz w:val="17"/>
                <w:szCs w:val="17"/>
                <w:lang w:val="en-GB"/>
              </w:rPr>
            </w:pPr>
          </w:p>
        </w:tc>
      </w:tr>
    </w:tbl>
    <w:p w14:paraId="1C2B77EF" w14:textId="77777777" w:rsidR="00061D28" w:rsidRPr="005213E2" w:rsidRDefault="00061D28" w:rsidP="00061D28">
      <w:pPr>
        <w:rPr>
          <w:sz w:val="17"/>
          <w:szCs w:val="17"/>
        </w:rPr>
      </w:pPr>
    </w:p>
    <w:p w14:paraId="0E553C54" w14:textId="194979AB" w:rsidR="006930F9" w:rsidRDefault="006930F9">
      <w:pPr>
        <w:spacing w:line="259" w:lineRule="auto"/>
        <w:rPr>
          <w:rStyle w:val="normaltextrun"/>
          <w:rFonts w:ascii="Times New Roman" w:eastAsiaTheme="majorEastAsia" w:hAnsi="Times New Roman" w:cs="Times New Roman"/>
          <w:sz w:val="24"/>
          <w:szCs w:val="24"/>
        </w:rPr>
      </w:pPr>
      <w:r>
        <w:rPr>
          <w:rStyle w:val="normaltextrun"/>
          <w:rFonts w:eastAsiaTheme="majorEastAsia"/>
        </w:rPr>
        <w:br w:type="page"/>
      </w:r>
    </w:p>
    <w:p w14:paraId="4EFE00CE" w14:textId="77777777" w:rsidR="009B4BCD" w:rsidRDefault="009B4BCD" w:rsidP="009B4BCD">
      <w:pPr>
        <w:pStyle w:val="paragraph"/>
        <w:spacing w:before="0" w:beforeAutospacing="0" w:after="0" w:afterAutospacing="0"/>
        <w:textAlignment w:val="baseline"/>
        <w:rPr>
          <w:rStyle w:val="normaltextrun"/>
          <w:rFonts w:eastAsiaTheme="majorEastAsia"/>
          <w:lang w:val="en-GB"/>
        </w:rPr>
      </w:pPr>
    </w:p>
    <w:p w14:paraId="55D3BF68" w14:textId="77777777" w:rsidR="006930F9" w:rsidRPr="006930F9" w:rsidRDefault="006930F9" w:rsidP="006930F9">
      <w:pPr>
        <w:pStyle w:val="paragraph"/>
        <w:spacing w:before="0" w:beforeAutospacing="0" w:after="0" w:afterAutospacing="0"/>
        <w:rPr>
          <w:rFonts w:eastAsiaTheme="majorEastAsia"/>
        </w:rPr>
      </w:pPr>
      <w:r w:rsidRPr="006930F9">
        <w:rPr>
          <w:rFonts w:eastAsiaTheme="majorEastAsia"/>
          <w:b/>
          <w:bCs/>
        </w:rPr>
        <w:t>Table 3</w:t>
      </w:r>
      <w:r w:rsidRPr="006930F9">
        <w:rPr>
          <w:rFonts w:eastAsiaTheme="majorEastAsia"/>
        </w:rPr>
        <w:t xml:space="preserve"> Systolic (SAP), mean (MAP) and diastolic (DAP) arterial pressure values measured in six pigs during isoflurane </w:t>
      </w:r>
      <w:proofErr w:type="spellStart"/>
      <w:r w:rsidRPr="006930F9">
        <w:rPr>
          <w:rFonts w:eastAsiaTheme="majorEastAsia"/>
        </w:rPr>
        <w:t>anaesthesia</w:t>
      </w:r>
      <w:proofErr w:type="spellEnd"/>
      <w:r w:rsidRPr="006930F9">
        <w:rPr>
          <w:rFonts w:eastAsiaTheme="majorEastAsia"/>
        </w:rPr>
        <w:t xml:space="preserve"> (T0 = end of administration) following either a single bolus gamma-hydroxybutyric acid (GHB, 250 mg kg</w:t>
      </w:r>
      <w:r w:rsidRPr="006930F9">
        <w:rPr>
          <w:rFonts w:eastAsiaTheme="majorEastAsia"/>
          <w:vertAlign w:val="superscript"/>
        </w:rPr>
        <w:t>-1</w:t>
      </w:r>
      <w:r w:rsidRPr="006930F9">
        <w:rPr>
          <w:rFonts w:eastAsiaTheme="majorEastAsia"/>
        </w:rPr>
        <w:t xml:space="preserve"> IV) or the same volume of saline. Values at selected time points are displayed as mean ± standard deviation. Positive values indicate an increase compared to baseline, and negative values indicate a decrease. For each time point, the relative change compared to the baseline  was calculated, and the mean relative change compared between treatments. </w:t>
      </w:r>
    </w:p>
    <w:p w14:paraId="3762D458" w14:textId="29B10A60" w:rsidR="0079706D" w:rsidRDefault="006930F9" w:rsidP="0079706D">
      <w:pPr>
        <w:pStyle w:val="paragraph"/>
        <w:textAlignment w:val="baseline"/>
        <w:rPr>
          <w:rFonts w:eastAsiaTheme="majorEastAsia"/>
        </w:rPr>
      </w:pPr>
      <w:r w:rsidRPr="006930F9">
        <w:rPr>
          <w:rFonts w:eastAsiaTheme="majorEastAsia"/>
        </w:rPr>
        <w:t>Note: Significant differences (</w:t>
      </w:r>
      <w:r w:rsidRPr="006930F9">
        <w:rPr>
          <w:rFonts w:eastAsiaTheme="majorEastAsia"/>
          <w:i/>
          <w:iCs/>
        </w:rPr>
        <w:t>p</w:t>
      </w:r>
      <w:r w:rsidRPr="006930F9">
        <w:rPr>
          <w:rFonts w:eastAsiaTheme="majorEastAsia"/>
        </w:rPr>
        <w:t xml:space="preserve"> &lt; 0.0025 after Bonferroni correction) in the mean relative changes are indicated with an *. </w:t>
      </w:r>
    </w:p>
    <w:p w14:paraId="5032032F" w14:textId="77777777" w:rsidR="006930F9" w:rsidRDefault="006930F9" w:rsidP="0079706D">
      <w:pPr>
        <w:pStyle w:val="paragraph"/>
        <w:textAlignment w:val="baseline"/>
        <w:rPr>
          <w:rFonts w:ascii="Arial" w:eastAsiaTheme="majorEastAsia" w:hAnsi="Arial" w:cs="Arial"/>
          <w:sz w:val="17"/>
          <w:szCs w:val="17"/>
        </w:rPr>
      </w:pPr>
    </w:p>
    <w:p w14:paraId="528504B9" w14:textId="77777777" w:rsidR="00E04EC1" w:rsidRDefault="00E04EC1" w:rsidP="0079706D">
      <w:pPr>
        <w:pStyle w:val="paragraph"/>
        <w:textAlignment w:val="baseline"/>
        <w:rPr>
          <w:rFonts w:eastAsiaTheme="majorEastAsia"/>
          <w:sz w:val="17"/>
          <w:szCs w:val="17"/>
        </w:rPr>
      </w:pPr>
    </w:p>
    <w:p w14:paraId="78B1ACA6" w14:textId="77777777" w:rsidR="00E04EC1" w:rsidRDefault="00E04EC1" w:rsidP="0079706D">
      <w:pPr>
        <w:pStyle w:val="paragraph"/>
        <w:textAlignment w:val="baseline"/>
        <w:rPr>
          <w:rFonts w:eastAsiaTheme="majorEastAsia"/>
          <w:sz w:val="17"/>
          <w:szCs w:val="17"/>
        </w:rPr>
      </w:pPr>
    </w:p>
    <w:p w14:paraId="5A98F93B" w14:textId="77777777" w:rsidR="00E04EC1" w:rsidRDefault="00E04EC1" w:rsidP="0079706D">
      <w:pPr>
        <w:pStyle w:val="paragraph"/>
        <w:textAlignment w:val="baseline"/>
        <w:rPr>
          <w:rFonts w:eastAsiaTheme="majorEastAsia"/>
          <w:sz w:val="17"/>
          <w:szCs w:val="17"/>
        </w:rPr>
      </w:pPr>
    </w:p>
    <w:p w14:paraId="056563A1" w14:textId="77777777" w:rsidR="00E04EC1" w:rsidRPr="006930F9" w:rsidRDefault="00E04EC1" w:rsidP="0079706D">
      <w:pPr>
        <w:pStyle w:val="paragraph"/>
        <w:textAlignment w:val="baseline"/>
        <w:rPr>
          <w:rFonts w:ascii="Arial" w:eastAsiaTheme="majorEastAsia" w:hAnsi="Arial" w:cs="Arial"/>
          <w:sz w:val="17"/>
          <w:szCs w:val="17"/>
        </w:rPr>
      </w:pPr>
    </w:p>
    <w:tbl>
      <w:tblPr>
        <w:tblpPr w:leftFromText="180" w:rightFromText="180" w:bottomFromText="160" w:vertAnchor="text" w:horzAnchor="margin" w:tblpY="3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62"/>
        <w:gridCol w:w="433"/>
        <w:gridCol w:w="433"/>
        <w:gridCol w:w="432"/>
        <w:gridCol w:w="399"/>
        <w:gridCol w:w="449"/>
        <w:gridCol w:w="449"/>
        <w:gridCol w:w="432"/>
        <w:gridCol w:w="432"/>
        <w:gridCol w:w="449"/>
        <w:gridCol w:w="432"/>
        <w:gridCol w:w="432"/>
        <w:gridCol w:w="432"/>
        <w:gridCol w:w="432"/>
        <w:gridCol w:w="432"/>
        <w:gridCol w:w="399"/>
        <w:gridCol w:w="399"/>
        <w:gridCol w:w="399"/>
        <w:gridCol w:w="399"/>
        <w:gridCol w:w="432"/>
        <w:gridCol w:w="432"/>
        <w:gridCol w:w="432"/>
        <w:gridCol w:w="399"/>
        <w:gridCol w:w="432"/>
        <w:gridCol w:w="399"/>
        <w:gridCol w:w="432"/>
        <w:gridCol w:w="399"/>
        <w:gridCol w:w="361"/>
        <w:gridCol w:w="366"/>
      </w:tblGrid>
      <w:tr w:rsidR="0079706D" w:rsidRPr="0079706D" w14:paraId="5A85C8C6" w14:textId="77777777" w:rsidTr="006930F9">
        <w:trPr>
          <w:trHeight w:val="1250"/>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hideMark/>
          </w:tcPr>
          <w:p w14:paraId="65790C75"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lastRenderedPageBreak/>
              <w:t>Variable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6FDFD232"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Treatment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hideMark/>
          </w:tcPr>
          <w:p w14:paraId="788FC55E"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Baseline</w:t>
            </w:r>
          </w:p>
        </w:tc>
        <w:tc>
          <w:tcPr>
            <w:tcW w:w="0" w:type="auto"/>
            <w:gridSpan w:val="25"/>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939512"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Time in minutes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3ECA98FF"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Mean relative change of all timepoints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7D5C5715"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p value</w:t>
            </w:r>
          </w:p>
        </w:tc>
      </w:tr>
      <w:tr w:rsidR="0079706D" w:rsidRPr="0079706D" w14:paraId="67819C4E" w14:textId="77777777" w:rsidTr="006930F9">
        <w:trPr>
          <w:trHeight w:val="1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742F6A" w14:textId="77777777" w:rsidR="006930F9" w:rsidRPr="006930F9" w:rsidRDefault="006930F9" w:rsidP="006930F9">
            <w:pPr>
              <w:pStyle w:val="paragraph"/>
              <w:textAlignment w:val="baseline"/>
              <w:rPr>
                <w:rFonts w:ascii="Arial" w:eastAsiaTheme="majorEastAsia" w:hAnsi="Arial" w:cs="Arial"/>
                <w:sz w:val="10"/>
                <w:szCs w:val="1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4BED64" w14:textId="77777777" w:rsidR="006930F9" w:rsidRPr="006930F9" w:rsidRDefault="006930F9" w:rsidP="006930F9">
            <w:pPr>
              <w:pStyle w:val="paragraph"/>
              <w:textAlignment w:val="baseline"/>
              <w:rPr>
                <w:rFonts w:ascii="Arial" w:eastAsiaTheme="majorEastAsia" w:hAnsi="Arial" w:cs="Arial"/>
                <w:sz w:val="10"/>
                <w:szCs w:val="1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DF0725" w14:textId="77777777" w:rsidR="006930F9" w:rsidRPr="006930F9" w:rsidRDefault="006930F9" w:rsidP="006930F9">
            <w:pPr>
              <w:pStyle w:val="paragraph"/>
              <w:textAlignment w:val="baseline"/>
              <w:rPr>
                <w:rFonts w:ascii="Arial" w:eastAsiaTheme="majorEastAsia" w:hAnsi="Arial" w:cs="Arial"/>
                <w:sz w:val="10"/>
                <w:szCs w:val="1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21ECE9"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8A71A7"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36C053"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7D13E2"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7095DF"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20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3284E0"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25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203867"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30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2095A5"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35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19A6B3"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40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1CC6A4"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45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FD6276"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50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B71D62"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55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EF349C"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60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C20FD4"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65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E5F29C"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70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992628"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75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59C46A"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80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D10854"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85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392E9F"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90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BE54C5"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95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C6B63A"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498C70"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105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9D7576"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B0025D"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115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57831A"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4D43B4" w14:textId="77777777" w:rsidR="006930F9" w:rsidRPr="006930F9" w:rsidRDefault="006930F9" w:rsidP="006930F9">
            <w:pPr>
              <w:pStyle w:val="paragraph"/>
              <w:textAlignment w:val="baseline"/>
              <w:rPr>
                <w:rFonts w:ascii="Arial" w:eastAsiaTheme="majorEastAsia" w:hAnsi="Arial" w:cs="Arial"/>
                <w:sz w:val="10"/>
                <w:szCs w:val="1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2B2043" w14:textId="77777777" w:rsidR="006930F9" w:rsidRPr="006930F9" w:rsidRDefault="006930F9" w:rsidP="006930F9">
            <w:pPr>
              <w:pStyle w:val="paragraph"/>
              <w:textAlignment w:val="baseline"/>
              <w:rPr>
                <w:rFonts w:ascii="Arial" w:eastAsiaTheme="majorEastAsia" w:hAnsi="Arial" w:cs="Arial"/>
                <w:sz w:val="10"/>
                <w:szCs w:val="10"/>
              </w:rPr>
            </w:pPr>
          </w:p>
        </w:tc>
      </w:tr>
      <w:tr w:rsidR="009E3EB6" w:rsidRPr="0079706D" w14:paraId="1F74160B" w14:textId="77777777" w:rsidTr="006930F9">
        <w:trPr>
          <w:trHeight w:val="578"/>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hideMark/>
          </w:tcPr>
          <w:p w14:paraId="725640BD"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SAP</w:t>
            </w:r>
          </w:p>
          <w:p w14:paraId="71FE7BC8"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(mmHg)</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FA1DD"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GHB</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828D3A" w14:textId="47E2F08B"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109 ±9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FEEE61" w14:textId="6832D9D6"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103 ±9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12CE4A" w14:textId="01DBE2AD"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109 ±10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7A59BA" w14:textId="6B93CAF5"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113 ±8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D118E6"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110 ± 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B511B7"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103 ± 16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CB680A" w14:textId="1FDDF71E"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107 ±14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7DCB54" w14:textId="215E09D9"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111 ±12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EE1F65" w14:textId="77015098"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111 ±</w:t>
            </w:r>
            <w:r w:rsidR="0079706D">
              <w:rPr>
                <w:rFonts w:ascii="Arial" w:eastAsiaTheme="majorEastAsia" w:hAnsi="Arial" w:cs="Arial"/>
                <w:sz w:val="10"/>
                <w:szCs w:val="10"/>
              </w:rPr>
              <w:t xml:space="preserve"> </w:t>
            </w:r>
            <w:r w:rsidRPr="006930F9">
              <w:rPr>
                <w:rFonts w:ascii="Arial" w:eastAsiaTheme="majorEastAsia" w:hAnsi="Arial" w:cs="Arial"/>
                <w:sz w:val="10"/>
                <w:szCs w:val="10"/>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1CCF9D" w14:textId="2FAC9C68"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109 ±15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E36366" w14:textId="0BF8FBB4"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110 ±11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9876F9" w14:textId="7AAB28F9"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109 ±11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BBC21F" w14:textId="134FC136"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108 ±15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638FAB" w14:textId="75B3E5B1"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105 ±8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2B55B8" w14:textId="117FB688"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103 ±8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69297F" w14:textId="5E5F4053"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103</w:t>
            </w:r>
            <w:r w:rsidR="0079706D">
              <w:rPr>
                <w:rFonts w:ascii="Arial" w:eastAsiaTheme="majorEastAsia" w:hAnsi="Arial" w:cs="Arial"/>
                <w:sz w:val="10"/>
                <w:szCs w:val="10"/>
              </w:rPr>
              <w:t xml:space="preserve"> </w:t>
            </w:r>
            <w:r w:rsidRPr="006930F9">
              <w:rPr>
                <w:rFonts w:ascii="Arial" w:eastAsiaTheme="majorEastAsia" w:hAnsi="Arial" w:cs="Arial"/>
                <w:sz w:val="10"/>
                <w:szCs w:val="10"/>
              </w:rPr>
              <w:t>±7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D63D9F" w14:textId="5EA94DCC"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100</w:t>
            </w:r>
            <w:r w:rsidR="0079706D">
              <w:rPr>
                <w:rFonts w:ascii="Arial" w:eastAsiaTheme="majorEastAsia" w:hAnsi="Arial" w:cs="Arial"/>
                <w:sz w:val="10"/>
                <w:szCs w:val="10"/>
              </w:rPr>
              <w:t xml:space="preserve"> </w:t>
            </w:r>
            <w:r w:rsidRPr="006930F9">
              <w:rPr>
                <w:rFonts w:ascii="Arial" w:eastAsiaTheme="majorEastAsia" w:hAnsi="Arial" w:cs="Arial"/>
                <w:sz w:val="10"/>
                <w:szCs w:val="10"/>
              </w:rPr>
              <w:t>±8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CB1EF5" w14:textId="338AC2D1"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102</w:t>
            </w:r>
            <w:r w:rsidR="0079706D">
              <w:rPr>
                <w:rFonts w:ascii="Arial" w:eastAsiaTheme="majorEastAsia" w:hAnsi="Arial" w:cs="Arial"/>
                <w:sz w:val="10"/>
                <w:szCs w:val="10"/>
              </w:rPr>
              <w:t xml:space="preserve"> </w:t>
            </w:r>
            <w:r w:rsidRPr="006930F9">
              <w:rPr>
                <w:rFonts w:ascii="Arial" w:eastAsiaTheme="majorEastAsia" w:hAnsi="Arial" w:cs="Arial"/>
                <w:sz w:val="10"/>
                <w:szCs w:val="10"/>
              </w:rPr>
              <w:t>±8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A10F86" w14:textId="2CE1631D"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107</w:t>
            </w:r>
            <w:r w:rsidR="0079706D">
              <w:rPr>
                <w:rFonts w:ascii="Arial" w:eastAsiaTheme="majorEastAsia" w:hAnsi="Arial" w:cs="Arial"/>
                <w:sz w:val="10"/>
                <w:szCs w:val="10"/>
              </w:rPr>
              <w:t xml:space="preserve"> </w:t>
            </w:r>
            <w:r w:rsidRPr="006930F9">
              <w:rPr>
                <w:rFonts w:ascii="Arial" w:eastAsiaTheme="majorEastAsia" w:hAnsi="Arial" w:cs="Arial"/>
                <w:sz w:val="10"/>
                <w:szCs w:val="10"/>
              </w:rPr>
              <w:t>±12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F93F43" w14:textId="7B83F42F"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107</w:t>
            </w:r>
            <w:r w:rsidR="0079706D">
              <w:rPr>
                <w:rFonts w:ascii="Arial" w:eastAsiaTheme="majorEastAsia" w:hAnsi="Arial" w:cs="Arial"/>
                <w:sz w:val="10"/>
                <w:szCs w:val="10"/>
              </w:rPr>
              <w:t xml:space="preserve"> </w:t>
            </w:r>
            <w:r w:rsidRPr="006930F9">
              <w:rPr>
                <w:rFonts w:ascii="Arial" w:eastAsiaTheme="majorEastAsia" w:hAnsi="Arial" w:cs="Arial"/>
                <w:sz w:val="10"/>
                <w:szCs w:val="10"/>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500578" w14:textId="1FC6E7CC"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111 ±11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77A6ED" w14:textId="5D6C80C7"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112</w:t>
            </w:r>
            <w:r w:rsidR="0079706D">
              <w:rPr>
                <w:rFonts w:ascii="Arial" w:eastAsiaTheme="majorEastAsia" w:hAnsi="Arial" w:cs="Arial"/>
                <w:sz w:val="10"/>
                <w:szCs w:val="10"/>
              </w:rPr>
              <w:t xml:space="preserve"> </w:t>
            </w:r>
            <w:r w:rsidRPr="006930F9">
              <w:rPr>
                <w:rFonts w:ascii="Arial" w:eastAsiaTheme="majorEastAsia" w:hAnsi="Arial" w:cs="Arial"/>
                <w:sz w:val="10"/>
                <w:szCs w:val="10"/>
              </w:rPr>
              <w:t>±9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7737B2" w14:textId="47F5560B"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110</w:t>
            </w:r>
            <w:r w:rsidR="0079706D">
              <w:rPr>
                <w:rFonts w:ascii="Arial" w:eastAsiaTheme="majorEastAsia" w:hAnsi="Arial" w:cs="Arial"/>
                <w:sz w:val="10"/>
                <w:szCs w:val="10"/>
              </w:rPr>
              <w:t xml:space="preserve"> </w:t>
            </w:r>
            <w:r w:rsidRPr="006930F9">
              <w:rPr>
                <w:rFonts w:ascii="Arial" w:eastAsiaTheme="majorEastAsia" w:hAnsi="Arial" w:cs="Arial"/>
                <w:sz w:val="10"/>
                <w:szCs w:val="10"/>
              </w:rPr>
              <w:t>±12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0E40A2" w14:textId="612FE37D"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110</w:t>
            </w:r>
            <w:r w:rsidR="0079706D">
              <w:rPr>
                <w:rFonts w:ascii="Arial" w:eastAsiaTheme="majorEastAsia" w:hAnsi="Arial" w:cs="Arial"/>
                <w:sz w:val="10"/>
                <w:szCs w:val="10"/>
              </w:rPr>
              <w:t xml:space="preserve"> </w:t>
            </w:r>
            <w:r w:rsidRPr="006930F9">
              <w:rPr>
                <w:rFonts w:ascii="Arial" w:eastAsiaTheme="majorEastAsia" w:hAnsi="Arial" w:cs="Arial"/>
                <w:sz w:val="10"/>
                <w:szCs w:val="10"/>
              </w:rPr>
              <w:t>±8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BD0D7F" w14:textId="2F2DBEC6"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110</w:t>
            </w:r>
            <w:r w:rsidR="0079706D">
              <w:rPr>
                <w:rFonts w:ascii="Arial" w:eastAsiaTheme="majorEastAsia" w:hAnsi="Arial" w:cs="Arial"/>
                <w:sz w:val="10"/>
                <w:szCs w:val="10"/>
              </w:rPr>
              <w:t xml:space="preserve"> </w:t>
            </w:r>
            <w:r w:rsidRPr="006930F9">
              <w:rPr>
                <w:rFonts w:ascii="Arial" w:eastAsiaTheme="majorEastAsia" w:hAnsi="Arial" w:cs="Arial"/>
                <w:sz w:val="10"/>
                <w:szCs w:val="10"/>
              </w:rPr>
              <w:t>±11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DBC77B" w14:textId="5782E4AA"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109</w:t>
            </w:r>
            <w:r w:rsidR="0079706D">
              <w:rPr>
                <w:rFonts w:ascii="Arial" w:eastAsiaTheme="majorEastAsia" w:hAnsi="Arial" w:cs="Arial"/>
                <w:sz w:val="10"/>
                <w:szCs w:val="10"/>
              </w:rPr>
              <w:t xml:space="preserve"> </w:t>
            </w:r>
            <w:r w:rsidRPr="006930F9">
              <w:rPr>
                <w:rFonts w:ascii="Arial" w:eastAsiaTheme="majorEastAsia" w:hAnsi="Arial" w:cs="Arial"/>
                <w:sz w:val="10"/>
                <w:szCs w:val="10"/>
              </w:rPr>
              <w:t>±8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809B18" w14:textId="77777777" w:rsidR="006930F9" w:rsidRPr="006930F9" w:rsidRDefault="006930F9" w:rsidP="006930F9">
            <w:pPr>
              <w:pStyle w:val="paragraph"/>
              <w:rPr>
                <w:rFonts w:ascii="Arial" w:eastAsiaTheme="majorEastAsia" w:hAnsi="Arial" w:cs="Arial"/>
                <w:sz w:val="10"/>
                <w:szCs w:val="10"/>
              </w:rPr>
            </w:pPr>
            <w:r w:rsidRPr="006930F9">
              <w:rPr>
                <w:rFonts w:ascii="Arial" w:eastAsiaTheme="majorEastAsia" w:hAnsi="Arial" w:cs="Arial"/>
                <w:sz w:val="10"/>
                <w:szCs w:val="10"/>
              </w:rPr>
              <w:t>-1.58*</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CAA04A"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&lt; 0.001</w:t>
            </w:r>
          </w:p>
        </w:tc>
      </w:tr>
      <w:tr w:rsidR="009E3EB6" w:rsidRPr="0079706D" w14:paraId="64E651F0" w14:textId="77777777" w:rsidTr="006930F9">
        <w:trPr>
          <w:trHeight w:val="5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7E71B2" w14:textId="77777777" w:rsidR="006930F9" w:rsidRPr="006930F9" w:rsidRDefault="006930F9" w:rsidP="006930F9">
            <w:pPr>
              <w:pStyle w:val="paragraph"/>
              <w:textAlignment w:val="baseline"/>
              <w:rPr>
                <w:rFonts w:ascii="Arial" w:eastAsiaTheme="majorEastAsia" w:hAnsi="Arial" w:cs="Arial"/>
                <w:sz w:val="10"/>
                <w:szCs w:val="1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7559B"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NaCl</w:t>
            </w:r>
          </w:p>
          <w:p w14:paraId="230C1FEF" w14:textId="77777777" w:rsidR="006930F9" w:rsidRPr="006930F9" w:rsidRDefault="006930F9" w:rsidP="006930F9">
            <w:pPr>
              <w:pStyle w:val="paragraph"/>
              <w:textAlignment w:val="baseline"/>
              <w:rPr>
                <w:rFonts w:ascii="Arial" w:eastAsiaTheme="majorEastAsia" w:hAnsi="Arial" w:cs="Arial"/>
                <w:sz w:val="10"/>
                <w:szCs w:val="1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A30505" w14:textId="320AA32B"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107 ±14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D2BCD3" w14:textId="5D227113"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101 ±18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FFF6F8" w14:textId="0D58D88C"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90 ±26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F1E9BA" w14:textId="3ED29500"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97 ±16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0D08E2" w14:textId="2FAAFF69"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98 ±20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99DEB6" w14:textId="4E1533E3"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98</w:t>
            </w:r>
            <w:r w:rsidR="0079706D">
              <w:rPr>
                <w:rFonts w:ascii="Arial" w:eastAsiaTheme="majorEastAsia" w:hAnsi="Arial" w:cs="Arial"/>
                <w:sz w:val="10"/>
                <w:szCs w:val="10"/>
              </w:rPr>
              <w:t xml:space="preserve"> </w:t>
            </w:r>
            <w:r w:rsidRPr="006930F9">
              <w:rPr>
                <w:rFonts w:ascii="Arial" w:eastAsiaTheme="majorEastAsia" w:hAnsi="Arial" w:cs="Arial"/>
                <w:sz w:val="10"/>
                <w:szCs w:val="10"/>
              </w:rPr>
              <w:t>±14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BDDD8F" w14:textId="1E747604"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105 ±10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DB1B4E" w14:textId="74E0362A"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99 ±11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EA4DA1" w14:textId="588AEABC"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100 ±10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D5C1D0" w14:textId="645C0357"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101 ±10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0A7F0C" w14:textId="38F900AA"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101 ±13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71473E" w14:textId="439B4E5A"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107 ±17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B9CA5F" w14:textId="3819AF4F"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99 ±15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F8003B" w14:textId="4C6730A8"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102 ±10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B3FC9F" w14:textId="2DC27765"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103 ±8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453D55" w14:textId="186B39C8"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105 ±8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851759" w14:textId="64946A32"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104 ±7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69E3B0" w14:textId="2CBAF760"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104 ±9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9CF14F" w14:textId="1BB0F758"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105 ±9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C51DD4" w14:textId="6F0D99CC"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102 ±11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31CC29" w14:textId="77D2151A"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106 ±8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051E20" w14:textId="51807929"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107 ±7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61DD40" w14:textId="48B4F754"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102 ±15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88D638" w14:textId="61813EC2"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103 ±9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46041C" w14:textId="3651923C"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104 ±9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E61372" w14:textId="7263E801"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104 ±9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84F3B3" w14:textId="77777777" w:rsidR="006930F9" w:rsidRPr="006930F9" w:rsidRDefault="006930F9" w:rsidP="006930F9">
            <w:pPr>
              <w:pStyle w:val="paragraph"/>
              <w:rPr>
                <w:rFonts w:ascii="Arial" w:eastAsiaTheme="majorEastAsia" w:hAnsi="Arial" w:cs="Arial"/>
                <w:sz w:val="10"/>
                <w:szCs w:val="10"/>
              </w:rPr>
            </w:pPr>
            <w:r w:rsidRPr="006930F9">
              <w:rPr>
                <w:rFonts w:ascii="Arial" w:eastAsiaTheme="majorEastAsia" w:hAnsi="Arial" w:cs="Arial"/>
                <w:sz w:val="10"/>
                <w:szCs w:val="10"/>
              </w:rPr>
              <w:t>-5.90*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85FA76" w14:textId="77777777" w:rsidR="006930F9" w:rsidRPr="006930F9" w:rsidRDefault="006930F9" w:rsidP="006930F9">
            <w:pPr>
              <w:pStyle w:val="paragraph"/>
              <w:textAlignment w:val="baseline"/>
              <w:rPr>
                <w:rFonts w:ascii="Arial" w:eastAsiaTheme="majorEastAsia" w:hAnsi="Arial" w:cs="Arial"/>
                <w:sz w:val="10"/>
                <w:szCs w:val="10"/>
              </w:rPr>
            </w:pPr>
          </w:p>
        </w:tc>
      </w:tr>
      <w:tr w:rsidR="009E3EB6" w:rsidRPr="0079706D" w14:paraId="5D856F7C" w14:textId="77777777" w:rsidTr="006930F9">
        <w:trPr>
          <w:trHeight w:val="578"/>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hideMark/>
          </w:tcPr>
          <w:p w14:paraId="72E2528E"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MAP</w:t>
            </w:r>
          </w:p>
          <w:p w14:paraId="6F8600C7"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(mmHg)</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D8C16A"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GHB</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872663" w14:textId="7DC850E4"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70 ±10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E839C0" w14:textId="08D435A4"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69 ±10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C711496" w14:textId="501A7CF7"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73 ±11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1E8D98" w14:textId="2338E5E6"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75 ±9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B51465" w14:textId="58D87E0C"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76 ±10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28D8A4" w14:textId="046875DE"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71 ±11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2B458A" w14:textId="367E8184"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73 ±10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EA55EF" w14:textId="2E3B83D0"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75 ±9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4964DE" w14:textId="3C3C9AC1"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75 ±10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E73EA4" w14:textId="7C09AFEE"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75 ±12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6D363C" w14:textId="1AAF4B27"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71 ±13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9E7440" w14:textId="51E2DD3A"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74 ±9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221209" w14:textId="074DCD8B"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75 ±12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38167D" w14:textId="4ED30E4F"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72 ±9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87EBDA" w14:textId="11D8CB1D"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71 ±9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6B2FDF" w14:textId="44F4C5EA"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71 ±8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A4DDC3" w14:textId="7D598C8D"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68 ±8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A25752" w14:textId="6F7208A9"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68 ±8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D71E72" w14:textId="04C33CF3"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68 ±7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86C079" w14:textId="5105EC00"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71 ±8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1FF028" w14:textId="6B3B9EE7"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74 ±8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1E3079" w14:textId="694BFB20"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75 ±7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1D2AED" w14:textId="22EDFA88"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74 ±8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D0F9F7" w14:textId="1EB0E935"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73 ±6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F1ED8A" w14:textId="03EF59C5"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73 ±7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13F998" w14:textId="105380EF"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74 ±5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5B1229" w14:textId="77777777" w:rsidR="006930F9" w:rsidRPr="006930F9" w:rsidRDefault="006930F9" w:rsidP="006930F9">
            <w:pPr>
              <w:pStyle w:val="paragraph"/>
              <w:rPr>
                <w:rFonts w:ascii="Arial" w:eastAsiaTheme="majorEastAsia" w:hAnsi="Arial" w:cs="Arial"/>
                <w:sz w:val="10"/>
                <w:szCs w:val="10"/>
              </w:rPr>
            </w:pPr>
            <w:r w:rsidRPr="006930F9">
              <w:rPr>
                <w:rFonts w:ascii="Arial" w:eastAsiaTheme="majorEastAsia" w:hAnsi="Arial" w:cs="Arial"/>
                <w:sz w:val="10"/>
                <w:szCs w:val="10"/>
              </w:rPr>
              <w:t>2.23*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D495D9"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&lt; 0.001</w:t>
            </w:r>
          </w:p>
        </w:tc>
      </w:tr>
      <w:tr w:rsidR="009E3EB6" w:rsidRPr="0079706D" w14:paraId="0C8D3832" w14:textId="77777777" w:rsidTr="006930F9">
        <w:trPr>
          <w:trHeight w:val="5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12D717" w14:textId="77777777" w:rsidR="006930F9" w:rsidRPr="006930F9" w:rsidRDefault="006930F9" w:rsidP="006930F9">
            <w:pPr>
              <w:pStyle w:val="paragraph"/>
              <w:textAlignment w:val="baseline"/>
              <w:rPr>
                <w:rFonts w:ascii="Arial" w:eastAsiaTheme="majorEastAsia" w:hAnsi="Arial" w:cs="Arial"/>
                <w:sz w:val="10"/>
                <w:szCs w:val="1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D26E89"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NaCl</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7A066C" w14:textId="27583ADE"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73±9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74FE8D" w14:textId="7ED71A4E"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66 ±15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6F9B79" w14:textId="1D19235D"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65 ±16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C815F6" w14:textId="686E7888"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65 ±8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4BD3DF" w14:textId="7112D9C3"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67 ±11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C910DF" w14:textId="7B38FE4E"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64 ±8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A17440" w14:textId="5480E8E6"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69 ±8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FDE9AE" w14:textId="7073B56A"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66 ±7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ACD5BF" w14:textId="220398FF"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67 ±7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7476BE" w14:textId="7F114147"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67 ±8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A999F4" w14:textId="54024E68"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67 ±11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82DF2A" w14:textId="7786D14E"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73 ±8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A2F568" w14:textId="0A18A243"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69 ±9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E59CFD" w14:textId="6E15A0CE"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70 ±8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F0DD2E" w14:textId="4EC6EF14"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67 ±8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C3152C" w14:textId="40CEB000"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68 ±9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8C24EE" w14:textId="5442D2C1"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66 ±7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DDDD46" w14:textId="229C1F64"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67 ±7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6A902E" w14:textId="5A6CFAAC"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68 ±9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CFB71B" w14:textId="21D96CEE"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67 ±8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594A6C" w14:textId="2D34B523"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68 ±9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9B9885" w14:textId="5A15CEEA"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68 ±8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F6D13C" w14:textId="11AFC0A0"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70 ±13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F4FAD6" w14:textId="1E7D76E5"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68 ±8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A8CCAD" w14:textId="4E46EE95"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68 ±10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A2F8AD" w14:textId="123B973C"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67 ±9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2AB21A"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-5.71*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FF848F" w14:textId="77777777" w:rsidR="006930F9" w:rsidRPr="006930F9" w:rsidRDefault="006930F9" w:rsidP="006930F9">
            <w:pPr>
              <w:pStyle w:val="paragraph"/>
              <w:textAlignment w:val="baseline"/>
              <w:rPr>
                <w:rFonts w:ascii="Arial" w:eastAsiaTheme="majorEastAsia" w:hAnsi="Arial" w:cs="Arial"/>
                <w:sz w:val="10"/>
                <w:szCs w:val="10"/>
              </w:rPr>
            </w:pPr>
          </w:p>
        </w:tc>
      </w:tr>
      <w:tr w:rsidR="009E3EB6" w:rsidRPr="0079706D" w14:paraId="236F93A1" w14:textId="77777777" w:rsidTr="006930F9">
        <w:trPr>
          <w:trHeight w:val="578"/>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tcPr>
          <w:p w14:paraId="20B18C44"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DAP</w:t>
            </w:r>
          </w:p>
          <w:p w14:paraId="565EC5B9"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(mmHg)</w:t>
            </w:r>
          </w:p>
          <w:p w14:paraId="0CD42CD1" w14:textId="77777777" w:rsidR="006930F9" w:rsidRPr="006930F9" w:rsidRDefault="006930F9" w:rsidP="006930F9">
            <w:pPr>
              <w:pStyle w:val="paragraph"/>
              <w:textAlignment w:val="baseline"/>
              <w:rPr>
                <w:rFonts w:ascii="Arial" w:eastAsiaTheme="majorEastAsia" w:hAnsi="Arial" w:cs="Arial"/>
                <w:sz w:val="10"/>
                <w:szCs w:val="1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C802E6"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GHB</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3FF790" w14:textId="132588C1"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49 ±11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1EB82B" w14:textId="21FC112F"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47 ±11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A0DE65" w14:textId="5E2BECF9"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52 ±12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138229" w14:textId="562EEF70"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53 ±10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2B9735" w14:textId="61A47380"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55 ±12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21B32A" w14:textId="7CEFF134"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52 ±12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AA6019" w14:textId="1C0553D3"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53 ±12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561F76" w14:textId="136D89EA"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54 ±11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C2B27F" w14:textId="6C509BB0"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54 ±12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C59AE5" w14:textId="6B71AC4A"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55 ±15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404911" w14:textId="02EB8EBE"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53 ±12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77EF8F" w14:textId="21CFCC3E"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54 ±12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02E657" w14:textId="3BDB295D"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55 ±15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C225CD" w14:textId="61CEA029"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52 ±14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6976EB" w14:textId="4EE33AC2"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51 ±12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923590" w14:textId="7E51F399"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51 ±11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2B21F1" w14:textId="28FB2D98"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47 ±10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BE498A" w14:textId="4710E12E"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48 ±10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101CA7" w14:textId="6D9B8E0E"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47 ±8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A9149D" w14:textId="03A5A1F4"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50 ±9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1F259B" w14:textId="0442D2A7"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52 ±9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F6AAFC" w14:textId="12980F50"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53 ±9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63020F" w14:textId="6E901DD7"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52 ±7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016747" w14:textId="29D5C0A3"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52 ±7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235533" w14:textId="084BE6B0"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51 ±6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C24AB0" w14:textId="62DDADA0"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52 ±6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B83D91" w14:textId="77777777" w:rsidR="006930F9" w:rsidRPr="006930F9" w:rsidRDefault="006930F9" w:rsidP="006930F9">
            <w:pPr>
              <w:pStyle w:val="paragraph"/>
              <w:rPr>
                <w:rFonts w:ascii="Arial" w:eastAsiaTheme="majorEastAsia" w:hAnsi="Arial" w:cs="Arial"/>
                <w:sz w:val="10"/>
                <w:szCs w:val="10"/>
              </w:rPr>
            </w:pPr>
            <w:r w:rsidRPr="006930F9">
              <w:rPr>
                <w:rFonts w:ascii="Arial" w:eastAsiaTheme="majorEastAsia" w:hAnsi="Arial" w:cs="Arial"/>
                <w:sz w:val="10"/>
                <w:szCs w:val="10"/>
              </w:rPr>
              <w:t>2.9*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ED8C9"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&lt; 0.001</w:t>
            </w:r>
          </w:p>
        </w:tc>
      </w:tr>
      <w:tr w:rsidR="009E3EB6" w:rsidRPr="0079706D" w14:paraId="3FFDAD22" w14:textId="77777777" w:rsidTr="006930F9">
        <w:trPr>
          <w:trHeight w:val="8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7F3DAA" w14:textId="77777777" w:rsidR="006930F9" w:rsidRPr="006930F9" w:rsidRDefault="006930F9" w:rsidP="006930F9">
            <w:pPr>
              <w:pStyle w:val="paragraph"/>
              <w:textAlignment w:val="baseline"/>
              <w:rPr>
                <w:rFonts w:ascii="Arial" w:eastAsiaTheme="majorEastAsia" w:hAnsi="Arial" w:cs="Arial"/>
                <w:sz w:val="10"/>
                <w:szCs w:val="1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6D62BF"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NaCl</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0AA1BA" w14:textId="6D5ABC19"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55 ±11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B6584D" w14:textId="4CEEF747"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47 ±15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468DFA" w14:textId="069143BA"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50 ±15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4CF24A" w14:textId="0DDFDD63"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47 ±6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1684D8" w14:textId="603CD5E3"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48 ±8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433A90" w14:textId="18E644C7"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45 ±8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785865" w14:textId="54E93B91"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48 ±7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F46B5F" w14:textId="129F0923"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47 ±9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8526CA" w14:textId="7A2E46EC"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48 ±9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6D8D49" w14:textId="5C63C950"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47 ±9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CB8492" w14:textId="7B2EEC62"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48 ±10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AF3383" w14:textId="522F6223"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55 ±11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FD40A6" w14:textId="7ED4C056"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50 ±13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8E22B3" w14:textId="42E3AB76"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51 ±11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F519CB" w14:textId="3335B066"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47 ±9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36CC47" w14:textId="2DBD0D6D"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48 ±11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D7C246" w14:textId="48B8D64E"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45 ±8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0F0D69" w14:textId="760241A7"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47 ±8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54E4D8" w14:textId="4F9DA345"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49 ±10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8F69E0" w14:textId="6D8D74CA"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48 ±10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C15657" w14:textId="66C66AB5"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48 ±11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F79346" w14:textId="64F88F5F"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48 ±10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87AD2F" w14:textId="2EA125C0"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53 ±17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869D75" w14:textId="77320259"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48 ±10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A353A7" w14:textId="54911B19"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48 ±11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610684" w14:textId="5DC97734" w:rsidR="006930F9" w:rsidRPr="006930F9" w:rsidRDefault="006930F9" w:rsidP="0079706D">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48 ±11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43AE4D" w14:textId="77777777" w:rsidR="006930F9" w:rsidRPr="006930F9" w:rsidRDefault="006930F9" w:rsidP="006930F9">
            <w:pPr>
              <w:pStyle w:val="paragraph"/>
              <w:textAlignment w:val="baseline"/>
              <w:rPr>
                <w:rFonts w:ascii="Arial" w:eastAsiaTheme="majorEastAsia" w:hAnsi="Arial" w:cs="Arial"/>
                <w:sz w:val="10"/>
                <w:szCs w:val="10"/>
              </w:rPr>
            </w:pPr>
            <w:r w:rsidRPr="006930F9">
              <w:rPr>
                <w:rFonts w:ascii="Arial" w:eastAsiaTheme="majorEastAsia" w:hAnsi="Arial" w:cs="Arial"/>
                <w:sz w:val="10"/>
                <w:szCs w:val="10"/>
              </w:rPr>
              <w:t>-6.48*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828A3B" w14:textId="77777777" w:rsidR="006930F9" w:rsidRPr="006930F9" w:rsidRDefault="006930F9" w:rsidP="006930F9">
            <w:pPr>
              <w:pStyle w:val="paragraph"/>
              <w:textAlignment w:val="baseline"/>
              <w:rPr>
                <w:rFonts w:ascii="Arial" w:eastAsiaTheme="majorEastAsia" w:hAnsi="Arial" w:cs="Arial"/>
                <w:sz w:val="10"/>
                <w:szCs w:val="10"/>
              </w:rPr>
            </w:pPr>
          </w:p>
        </w:tc>
      </w:tr>
    </w:tbl>
    <w:p w14:paraId="01E7D7EF" w14:textId="77777777" w:rsidR="006930F9" w:rsidRPr="006930F9" w:rsidRDefault="006930F9" w:rsidP="006930F9">
      <w:pPr>
        <w:pStyle w:val="paragraph"/>
        <w:spacing w:before="0" w:beforeAutospacing="0" w:after="0" w:afterAutospacing="0"/>
        <w:rPr>
          <w:rFonts w:eastAsiaTheme="majorEastAsia"/>
          <w:sz w:val="10"/>
          <w:szCs w:val="10"/>
        </w:rPr>
      </w:pPr>
    </w:p>
    <w:p w14:paraId="32CD5303" w14:textId="77777777" w:rsidR="006930F9" w:rsidRDefault="006930F9" w:rsidP="009B4BCD">
      <w:pPr>
        <w:pStyle w:val="paragraph"/>
        <w:spacing w:before="0" w:beforeAutospacing="0" w:after="0" w:afterAutospacing="0"/>
        <w:textAlignment w:val="baseline"/>
        <w:rPr>
          <w:rStyle w:val="normaltextrun"/>
          <w:rFonts w:eastAsiaTheme="majorEastAsia"/>
          <w:lang w:val="en-GB"/>
        </w:rPr>
        <w:sectPr w:rsidR="006930F9" w:rsidSect="009E3EB6">
          <w:type w:val="continuous"/>
          <w:pgSz w:w="15840" w:h="12240" w:orient="landscape"/>
          <w:pgMar w:top="1440" w:right="1440" w:bottom="1440" w:left="1440" w:header="720" w:footer="720" w:gutter="0"/>
          <w:cols w:space="720"/>
          <w:docGrid w:linePitch="360"/>
        </w:sectPr>
      </w:pPr>
    </w:p>
    <w:p w14:paraId="5AA5F320" w14:textId="77777777" w:rsidR="009E3EB6" w:rsidRPr="009E3EB6" w:rsidRDefault="009E3EB6" w:rsidP="009E3EB6">
      <w:pPr>
        <w:pStyle w:val="paragraph"/>
        <w:textAlignment w:val="baseline"/>
        <w:rPr>
          <w:b/>
          <w:bCs/>
          <w:lang w:val="en-GB"/>
        </w:rPr>
      </w:pPr>
      <w:r w:rsidRPr="009E3EB6">
        <w:rPr>
          <w:b/>
          <w:bCs/>
        </w:rPr>
        <w:lastRenderedPageBreak/>
        <w:t>Figure legend</w:t>
      </w:r>
    </w:p>
    <w:p w14:paraId="2B6CFE4C" w14:textId="77777777" w:rsidR="009E3EB6" w:rsidRPr="009E3EB6" w:rsidRDefault="009E3EB6" w:rsidP="009E3EB6">
      <w:pPr>
        <w:pStyle w:val="paragraph"/>
        <w:spacing w:after="0"/>
        <w:textAlignment w:val="baseline"/>
      </w:pPr>
      <w:r w:rsidRPr="009E3EB6">
        <w:rPr>
          <w:b/>
          <w:bCs/>
        </w:rPr>
        <w:t>Figure 1.</w:t>
      </w:r>
      <w:r w:rsidRPr="009E3EB6">
        <w:t xml:space="preserve"> Change in mean arterial pressure (MAP; in mmHg) (mean ± one standard deviation) </w:t>
      </w:r>
      <w:r w:rsidRPr="009E3EB6">
        <w:rPr>
          <w:i/>
          <w:iCs/>
        </w:rPr>
        <w:t>versus</w:t>
      </w:r>
      <w:r w:rsidRPr="009E3EB6">
        <w:t xml:space="preserve"> time over a 2-hour period after intravenous administration of GHB (250 mg.kg</w:t>
      </w:r>
      <w:r w:rsidRPr="009E3EB6">
        <w:rPr>
          <w:vertAlign w:val="superscript"/>
        </w:rPr>
        <w:t>-1</w:t>
      </w:r>
      <w:r w:rsidRPr="009E3EB6">
        <w:t>) or an equal volume of saline injected over 5 minutes, ending at timepoint 0, in six pigs. The animals were anaesthetized with 1.2% isoflurane in a mixture of 60% oxygen in air. An overall comparison of relative changes from baseline between treatments demonstrated a significant difference (</w:t>
      </w:r>
      <w:r w:rsidRPr="009E3EB6">
        <w:rPr>
          <w:i/>
          <w:iCs/>
        </w:rPr>
        <w:t>p</w:t>
      </w:r>
      <w:r w:rsidRPr="009E3EB6">
        <w:t xml:space="preserve"> &lt; 0.001), analysis at separate timepoints was not performed.</w:t>
      </w:r>
    </w:p>
    <w:p w14:paraId="5BFEA171" w14:textId="4206DF52" w:rsidR="009E3EB6" w:rsidRDefault="009E3EB6" w:rsidP="009E3EB6">
      <w:pPr>
        <w:spacing w:line="259" w:lineRule="auto"/>
        <w:jc w:val="center"/>
        <w:rPr>
          <w:rFonts w:ascii="Times New Roman" w:eastAsia="Times New Roman" w:hAnsi="Times New Roman" w:cs="Times New Roman"/>
          <w:b/>
          <w:bCs/>
          <w:sz w:val="24"/>
          <w:szCs w:val="24"/>
          <w:lang w:val="en-US"/>
        </w:rPr>
      </w:pPr>
      <w:r>
        <w:rPr>
          <w:b/>
          <w:bCs/>
          <w:noProof/>
          <w14:ligatures w14:val="standardContextual"/>
        </w:rPr>
        <w:drawing>
          <wp:inline distT="0" distB="0" distL="0" distR="0" wp14:anchorId="1CB22A14" wp14:editId="2293929A">
            <wp:extent cx="4577542" cy="2748742"/>
            <wp:effectExtent l="0" t="0" r="0" b="0"/>
            <wp:docPr id="1477746610" name="Picture 3" descr="A graph showing the amount of time in minu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746610" name="Picture 3" descr="A graph showing the amount of time in minutes&#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7542" cy="2748742"/>
                    </a:xfrm>
                    <a:prstGeom prst="rect">
                      <a:avLst/>
                    </a:prstGeom>
                  </pic:spPr>
                </pic:pic>
              </a:graphicData>
            </a:graphic>
          </wp:inline>
        </w:drawing>
      </w:r>
      <w:r>
        <w:rPr>
          <w:b/>
          <w:bCs/>
        </w:rPr>
        <w:br w:type="page"/>
      </w:r>
    </w:p>
    <w:p w14:paraId="0F648420" w14:textId="5789C95C" w:rsidR="009E3EB6" w:rsidRPr="009E3EB6" w:rsidRDefault="009E3EB6" w:rsidP="009E3EB6">
      <w:pPr>
        <w:pStyle w:val="paragraph"/>
        <w:spacing w:after="0"/>
        <w:textAlignment w:val="baseline"/>
      </w:pPr>
      <w:r w:rsidRPr="009E3EB6">
        <w:rPr>
          <w:b/>
          <w:bCs/>
        </w:rPr>
        <w:lastRenderedPageBreak/>
        <w:t>Figure 2.</w:t>
      </w:r>
      <w:r w:rsidRPr="009E3EB6">
        <w:t xml:space="preserve"> Time plot of arterial partial pressure of carbon dioxide (PaCO2) in mmHg (mean ± 1 standard deviation) over a 2 hour period after administration of GHB (250 mg kg-1) or an equal volume of saline over 5 minutes, ending at timepoint 0, in 6 pigs anaesthetized with 1.2% isoflurane in a mixture of 60% oxygen in air. An overall comparison of relative changes from baseline between treatments demonstrated a significant difference (p &lt; 0.001), analysis at separate timepoints was not performed.</w:t>
      </w:r>
    </w:p>
    <w:p w14:paraId="38F57C6E" w14:textId="4C31872F" w:rsidR="009E3EB6" w:rsidRDefault="009E3EB6">
      <w:pPr>
        <w:spacing w:line="259" w:lineRule="auto"/>
        <w:rPr>
          <w:rFonts w:ascii="Times New Roman" w:eastAsia="Times New Roman" w:hAnsi="Times New Roman" w:cs="Times New Roman"/>
          <w:b/>
          <w:bCs/>
          <w:sz w:val="24"/>
          <w:szCs w:val="24"/>
          <w:lang w:val="en-US"/>
        </w:rPr>
      </w:pPr>
      <w:r>
        <w:rPr>
          <w:b/>
          <w:bCs/>
          <w:noProof/>
          <w14:ligatures w14:val="standardContextual"/>
        </w:rPr>
        <w:drawing>
          <wp:inline distT="0" distB="0" distL="0" distR="0" wp14:anchorId="231BEC52" wp14:editId="6B331AAF">
            <wp:extent cx="4577542" cy="2748742"/>
            <wp:effectExtent l="0" t="0" r="0" b="0"/>
            <wp:docPr id="1600409561" name="Picture 2" descr="A graph showing the amount of time in minu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409561" name="Picture 2" descr="A graph showing the amount of time in minutes&#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77542" cy="2748742"/>
                    </a:xfrm>
                    <a:prstGeom prst="rect">
                      <a:avLst/>
                    </a:prstGeom>
                  </pic:spPr>
                </pic:pic>
              </a:graphicData>
            </a:graphic>
          </wp:inline>
        </w:drawing>
      </w:r>
      <w:r>
        <w:rPr>
          <w:b/>
          <w:bCs/>
        </w:rPr>
        <w:br w:type="page"/>
      </w:r>
    </w:p>
    <w:p w14:paraId="1E2D834A" w14:textId="52844FC8" w:rsidR="009E3EB6" w:rsidRPr="009E3EB6" w:rsidRDefault="009E3EB6" w:rsidP="009E3EB6">
      <w:pPr>
        <w:pStyle w:val="paragraph"/>
        <w:spacing w:after="0"/>
        <w:textAlignment w:val="baseline"/>
      </w:pPr>
      <w:r w:rsidRPr="009E3EB6">
        <w:rPr>
          <w:b/>
          <w:bCs/>
        </w:rPr>
        <w:lastRenderedPageBreak/>
        <w:t>Figure 3</w:t>
      </w:r>
      <w:r w:rsidRPr="009E3EB6">
        <w:t>. Arterial partial pressure of oxygen (PaO</w:t>
      </w:r>
      <w:r w:rsidRPr="009E3EB6">
        <w:rPr>
          <w:vertAlign w:val="subscript"/>
        </w:rPr>
        <w:t>2</w:t>
      </w:r>
      <w:r w:rsidRPr="009E3EB6">
        <w:t>; in mmHg) (mean ± one standard deviation) over a 2 hour period after the intravenous administration of GHB (250 mg kg-1) or an equal volume of saline injected over 5 minutes, ending at timepoint 0, in six pigs. The pigs anaesthetized with 1.2% isoflurane in a mixture of 60% oxygen in air. An overall comparison of relative changes from baseline between treatments demonstrated a significant difference (</w:t>
      </w:r>
      <w:r w:rsidRPr="009E3EB6">
        <w:rPr>
          <w:i/>
          <w:iCs/>
        </w:rPr>
        <w:t>p</w:t>
      </w:r>
      <w:r w:rsidRPr="009E3EB6">
        <w:t xml:space="preserve"> &lt; 0.001), analysis at separate timepoints was not performed.</w:t>
      </w:r>
    </w:p>
    <w:p w14:paraId="5312622F" w14:textId="4B6AF172" w:rsidR="009E3EB6" w:rsidRPr="009E3EB6" w:rsidRDefault="009E3EB6" w:rsidP="009E3EB6">
      <w:pPr>
        <w:pStyle w:val="paragraph"/>
        <w:spacing w:after="0"/>
        <w:textAlignment w:val="baseline"/>
      </w:pPr>
      <w:r>
        <w:rPr>
          <w:noProof/>
          <w14:ligatures w14:val="standardContextual"/>
        </w:rPr>
        <w:drawing>
          <wp:inline distT="0" distB="0" distL="0" distR="0" wp14:anchorId="60BD7548" wp14:editId="661FC0C4">
            <wp:extent cx="4577542" cy="2748742"/>
            <wp:effectExtent l="0" t="0" r="0" b="0"/>
            <wp:docPr id="834337587" name="Picture 4" descr="A graph showing the amount of water in the amount of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337587" name="Picture 4" descr="A graph showing the amount of water in the amount of water&#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77542" cy="2748742"/>
                    </a:xfrm>
                    <a:prstGeom prst="rect">
                      <a:avLst/>
                    </a:prstGeom>
                  </pic:spPr>
                </pic:pic>
              </a:graphicData>
            </a:graphic>
          </wp:inline>
        </w:drawing>
      </w:r>
    </w:p>
    <w:p w14:paraId="6BAFB71E" w14:textId="2A0BD260" w:rsidR="00FA0A5B" w:rsidRDefault="00FA0A5B" w:rsidP="009B4BCD">
      <w:pPr>
        <w:pStyle w:val="paragraph"/>
        <w:spacing w:before="0" w:beforeAutospacing="0" w:after="0" w:afterAutospacing="0"/>
        <w:textAlignment w:val="baseline"/>
      </w:pPr>
    </w:p>
    <w:sectPr w:rsidR="00FA0A5B" w:rsidSect="009E3EB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EBAA1" w14:textId="77777777" w:rsidR="007C5A59" w:rsidRPr="003E2691" w:rsidRDefault="007C5A59">
      <w:pPr>
        <w:spacing w:after="0" w:line="240" w:lineRule="auto"/>
      </w:pPr>
      <w:r w:rsidRPr="003E2691">
        <w:separator/>
      </w:r>
    </w:p>
  </w:endnote>
  <w:endnote w:type="continuationSeparator" w:id="0">
    <w:p w14:paraId="39F26B8F" w14:textId="77777777" w:rsidR="007C5A59" w:rsidRPr="003E2691" w:rsidRDefault="007C5A59">
      <w:pPr>
        <w:spacing w:after="0" w:line="240" w:lineRule="auto"/>
      </w:pPr>
      <w:r w:rsidRPr="003E269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3846C" w14:textId="77777777" w:rsidR="00FD7358" w:rsidRPr="003E2691" w:rsidRDefault="00FD735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6723812"/>
      <w:docPartObj>
        <w:docPartGallery w:val="Page Numbers (Bottom of Page)"/>
        <w:docPartUnique/>
      </w:docPartObj>
    </w:sdtPr>
    <w:sdtEndPr/>
    <w:sdtContent>
      <w:p w14:paraId="1ECAFD38" w14:textId="50BD6439" w:rsidR="00FD7358" w:rsidRPr="003E2691" w:rsidRDefault="006F011D">
        <w:pPr>
          <w:pStyle w:val="Voettekst"/>
        </w:pPr>
        <w:r w:rsidRPr="003E2691">
          <w:rPr>
            <w:color w:val="2B579A"/>
            <w:shd w:val="clear" w:color="auto" w:fill="E6E6E6"/>
          </w:rPr>
          <w:fldChar w:fldCharType="begin"/>
        </w:r>
        <w:r w:rsidRPr="003E2691">
          <w:instrText xml:space="preserve"> PAGE   \* MERGEFORMAT </w:instrText>
        </w:r>
        <w:r w:rsidRPr="003E2691">
          <w:rPr>
            <w:color w:val="2B579A"/>
            <w:shd w:val="clear" w:color="auto" w:fill="E6E6E6"/>
          </w:rPr>
          <w:fldChar w:fldCharType="separate"/>
        </w:r>
        <w:r w:rsidR="00D019D5">
          <w:rPr>
            <w:noProof/>
          </w:rPr>
          <w:t>1</w:t>
        </w:r>
        <w:r w:rsidRPr="003E2691">
          <w:rPr>
            <w:color w:val="2B579A"/>
            <w:shd w:val="clear" w:color="auto" w:fill="E6E6E6"/>
          </w:rPr>
          <w:fldChar w:fldCharType="end"/>
        </w:r>
      </w:p>
    </w:sdtContent>
  </w:sdt>
  <w:p w14:paraId="6C6116FF" w14:textId="77777777" w:rsidR="00FD7358" w:rsidRPr="003E2691" w:rsidRDefault="00FD735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05125" w14:textId="77777777" w:rsidR="00FD7358" w:rsidRPr="003E2691" w:rsidRDefault="00FD73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38915" w14:textId="77777777" w:rsidR="007C5A59" w:rsidRPr="003E2691" w:rsidRDefault="007C5A59">
      <w:pPr>
        <w:spacing w:after="0" w:line="240" w:lineRule="auto"/>
      </w:pPr>
      <w:r w:rsidRPr="003E2691">
        <w:separator/>
      </w:r>
    </w:p>
  </w:footnote>
  <w:footnote w:type="continuationSeparator" w:id="0">
    <w:p w14:paraId="6C1FD19D" w14:textId="77777777" w:rsidR="007C5A59" w:rsidRPr="003E2691" w:rsidRDefault="007C5A59">
      <w:pPr>
        <w:spacing w:after="0" w:line="240" w:lineRule="auto"/>
      </w:pPr>
      <w:r w:rsidRPr="003E269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FCBA5" w14:textId="77777777" w:rsidR="00FD7358" w:rsidRPr="003E2691" w:rsidRDefault="00FD73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14AA4" w14:textId="77777777" w:rsidR="00FD7358" w:rsidRPr="003E2691" w:rsidRDefault="00FD735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1AB8B" w14:textId="77777777" w:rsidR="00FD7358" w:rsidRPr="003E2691" w:rsidRDefault="00FD735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E8F"/>
    <w:rsid w:val="000005E9"/>
    <w:rsid w:val="00002E8B"/>
    <w:rsid w:val="00004643"/>
    <w:rsid w:val="00007E72"/>
    <w:rsid w:val="00012DD4"/>
    <w:rsid w:val="000159E2"/>
    <w:rsid w:val="000164EC"/>
    <w:rsid w:val="0001728E"/>
    <w:rsid w:val="00020666"/>
    <w:rsid w:val="00022AF9"/>
    <w:rsid w:val="000246EA"/>
    <w:rsid w:val="00027EDB"/>
    <w:rsid w:val="0003142E"/>
    <w:rsid w:val="0003264A"/>
    <w:rsid w:val="000332FB"/>
    <w:rsid w:val="000369C4"/>
    <w:rsid w:val="00036BDE"/>
    <w:rsid w:val="000431E2"/>
    <w:rsid w:val="00044722"/>
    <w:rsid w:val="00047A14"/>
    <w:rsid w:val="00052528"/>
    <w:rsid w:val="00053906"/>
    <w:rsid w:val="00054D76"/>
    <w:rsid w:val="00056301"/>
    <w:rsid w:val="00060AF7"/>
    <w:rsid w:val="00061952"/>
    <w:rsid w:val="00061D28"/>
    <w:rsid w:val="0006266E"/>
    <w:rsid w:val="00062C5C"/>
    <w:rsid w:val="00063700"/>
    <w:rsid w:val="00065E2B"/>
    <w:rsid w:val="00067E81"/>
    <w:rsid w:val="000762AC"/>
    <w:rsid w:val="0008145F"/>
    <w:rsid w:val="000828A9"/>
    <w:rsid w:val="0008400F"/>
    <w:rsid w:val="00091AE2"/>
    <w:rsid w:val="00093006"/>
    <w:rsid w:val="00094625"/>
    <w:rsid w:val="00095FEF"/>
    <w:rsid w:val="0009611E"/>
    <w:rsid w:val="00096274"/>
    <w:rsid w:val="00097574"/>
    <w:rsid w:val="0009778F"/>
    <w:rsid w:val="000A0178"/>
    <w:rsid w:val="000A18CE"/>
    <w:rsid w:val="000A30BA"/>
    <w:rsid w:val="000A4DD8"/>
    <w:rsid w:val="000A7693"/>
    <w:rsid w:val="000A7BB4"/>
    <w:rsid w:val="000B3B5D"/>
    <w:rsid w:val="000B6A2F"/>
    <w:rsid w:val="000B71D6"/>
    <w:rsid w:val="000C09D2"/>
    <w:rsid w:val="000C10C2"/>
    <w:rsid w:val="000C154E"/>
    <w:rsid w:val="000C190F"/>
    <w:rsid w:val="000C19F8"/>
    <w:rsid w:val="000C4169"/>
    <w:rsid w:val="000C4C49"/>
    <w:rsid w:val="000C58BB"/>
    <w:rsid w:val="000C7253"/>
    <w:rsid w:val="000C7CF5"/>
    <w:rsid w:val="000D1E83"/>
    <w:rsid w:val="000D3C70"/>
    <w:rsid w:val="000D3C82"/>
    <w:rsid w:val="000D5DF0"/>
    <w:rsid w:val="000D6769"/>
    <w:rsid w:val="000D6E26"/>
    <w:rsid w:val="000E095A"/>
    <w:rsid w:val="000E0DD0"/>
    <w:rsid w:val="000E0E3C"/>
    <w:rsid w:val="000E4885"/>
    <w:rsid w:val="000E4FA9"/>
    <w:rsid w:val="000E500F"/>
    <w:rsid w:val="000E5D55"/>
    <w:rsid w:val="000E5EBE"/>
    <w:rsid w:val="000E64E3"/>
    <w:rsid w:val="000E7BB6"/>
    <w:rsid w:val="000F2ED5"/>
    <w:rsid w:val="000F6323"/>
    <w:rsid w:val="000F63F9"/>
    <w:rsid w:val="001013EB"/>
    <w:rsid w:val="00102776"/>
    <w:rsid w:val="001031CE"/>
    <w:rsid w:val="001046D7"/>
    <w:rsid w:val="00104ED4"/>
    <w:rsid w:val="00107D65"/>
    <w:rsid w:val="00111757"/>
    <w:rsid w:val="00112F22"/>
    <w:rsid w:val="00113D76"/>
    <w:rsid w:val="00114758"/>
    <w:rsid w:val="001159E1"/>
    <w:rsid w:val="00116F0B"/>
    <w:rsid w:val="00121B6A"/>
    <w:rsid w:val="00121BD0"/>
    <w:rsid w:val="00122C33"/>
    <w:rsid w:val="0012682E"/>
    <w:rsid w:val="00127643"/>
    <w:rsid w:val="001319F9"/>
    <w:rsid w:val="00132ABD"/>
    <w:rsid w:val="001333F6"/>
    <w:rsid w:val="001342BA"/>
    <w:rsid w:val="001358EB"/>
    <w:rsid w:val="0013603E"/>
    <w:rsid w:val="001412AB"/>
    <w:rsid w:val="001419B3"/>
    <w:rsid w:val="00145962"/>
    <w:rsid w:val="001464FF"/>
    <w:rsid w:val="0014753F"/>
    <w:rsid w:val="00152080"/>
    <w:rsid w:val="00156D88"/>
    <w:rsid w:val="001579D4"/>
    <w:rsid w:val="001613CE"/>
    <w:rsid w:val="00164194"/>
    <w:rsid w:val="00164E64"/>
    <w:rsid w:val="00167AB1"/>
    <w:rsid w:val="00170590"/>
    <w:rsid w:val="00170C18"/>
    <w:rsid w:val="00173E3F"/>
    <w:rsid w:val="00174085"/>
    <w:rsid w:val="00174D49"/>
    <w:rsid w:val="001769C7"/>
    <w:rsid w:val="001861C1"/>
    <w:rsid w:val="0018650F"/>
    <w:rsid w:val="00190C85"/>
    <w:rsid w:val="00193856"/>
    <w:rsid w:val="00194B21"/>
    <w:rsid w:val="001970BD"/>
    <w:rsid w:val="00197261"/>
    <w:rsid w:val="001A030E"/>
    <w:rsid w:val="001A1857"/>
    <w:rsid w:val="001A2BD2"/>
    <w:rsid w:val="001A2EA6"/>
    <w:rsid w:val="001A4C1F"/>
    <w:rsid w:val="001A51FC"/>
    <w:rsid w:val="001A530E"/>
    <w:rsid w:val="001A56F6"/>
    <w:rsid w:val="001A739A"/>
    <w:rsid w:val="001A7874"/>
    <w:rsid w:val="001A7EB1"/>
    <w:rsid w:val="001B313E"/>
    <w:rsid w:val="001B4529"/>
    <w:rsid w:val="001B4717"/>
    <w:rsid w:val="001B5936"/>
    <w:rsid w:val="001B5E45"/>
    <w:rsid w:val="001B619A"/>
    <w:rsid w:val="001B62C4"/>
    <w:rsid w:val="001B7E85"/>
    <w:rsid w:val="001C2852"/>
    <w:rsid w:val="001C35E3"/>
    <w:rsid w:val="001C3DCF"/>
    <w:rsid w:val="001C453B"/>
    <w:rsid w:val="001D2E6A"/>
    <w:rsid w:val="001D350A"/>
    <w:rsid w:val="001D775C"/>
    <w:rsid w:val="001D7BE1"/>
    <w:rsid w:val="001E1C7E"/>
    <w:rsid w:val="001E3C6E"/>
    <w:rsid w:val="001E3DB1"/>
    <w:rsid w:val="001E570F"/>
    <w:rsid w:val="001E621C"/>
    <w:rsid w:val="001E65EA"/>
    <w:rsid w:val="001E6A59"/>
    <w:rsid w:val="001F0047"/>
    <w:rsid w:val="001F1162"/>
    <w:rsid w:val="001F2FFE"/>
    <w:rsid w:val="001F3E5C"/>
    <w:rsid w:val="001F48E9"/>
    <w:rsid w:val="001F52C1"/>
    <w:rsid w:val="001F53D9"/>
    <w:rsid w:val="001F636B"/>
    <w:rsid w:val="001F66B5"/>
    <w:rsid w:val="00201AB8"/>
    <w:rsid w:val="00201BB4"/>
    <w:rsid w:val="00204EEA"/>
    <w:rsid w:val="00206BE8"/>
    <w:rsid w:val="002070FD"/>
    <w:rsid w:val="0020741B"/>
    <w:rsid w:val="00207D00"/>
    <w:rsid w:val="0021080C"/>
    <w:rsid w:val="002128A6"/>
    <w:rsid w:val="0021587B"/>
    <w:rsid w:val="00216687"/>
    <w:rsid w:val="00216D26"/>
    <w:rsid w:val="00220AB7"/>
    <w:rsid w:val="00221FC2"/>
    <w:rsid w:val="002242E1"/>
    <w:rsid w:val="00224C84"/>
    <w:rsid w:val="00224D25"/>
    <w:rsid w:val="002301FB"/>
    <w:rsid w:val="0023165D"/>
    <w:rsid w:val="00231661"/>
    <w:rsid w:val="002322AB"/>
    <w:rsid w:val="00233A89"/>
    <w:rsid w:val="0023433F"/>
    <w:rsid w:val="00235109"/>
    <w:rsid w:val="00235D24"/>
    <w:rsid w:val="002420B2"/>
    <w:rsid w:val="002428C9"/>
    <w:rsid w:val="00242C68"/>
    <w:rsid w:val="002432F5"/>
    <w:rsid w:val="00243DEF"/>
    <w:rsid w:val="002447FD"/>
    <w:rsid w:val="0024506C"/>
    <w:rsid w:val="002471AE"/>
    <w:rsid w:val="002522D8"/>
    <w:rsid w:val="0025294D"/>
    <w:rsid w:val="00256A24"/>
    <w:rsid w:val="002628CC"/>
    <w:rsid w:val="00263FCB"/>
    <w:rsid w:val="00264AC8"/>
    <w:rsid w:val="00264E6E"/>
    <w:rsid w:val="00264E84"/>
    <w:rsid w:val="002657EC"/>
    <w:rsid w:val="0027036C"/>
    <w:rsid w:val="002716E5"/>
    <w:rsid w:val="0027217B"/>
    <w:rsid w:val="002723CA"/>
    <w:rsid w:val="00275039"/>
    <w:rsid w:val="00281F45"/>
    <w:rsid w:val="00282082"/>
    <w:rsid w:val="00282444"/>
    <w:rsid w:val="00283350"/>
    <w:rsid w:val="00285F75"/>
    <w:rsid w:val="00287448"/>
    <w:rsid w:val="00291AEF"/>
    <w:rsid w:val="00291D29"/>
    <w:rsid w:val="00293242"/>
    <w:rsid w:val="00293DE6"/>
    <w:rsid w:val="00295B80"/>
    <w:rsid w:val="002A2968"/>
    <w:rsid w:val="002A41C6"/>
    <w:rsid w:val="002A658A"/>
    <w:rsid w:val="002B04DD"/>
    <w:rsid w:val="002B2704"/>
    <w:rsid w:val="002B7A5A"/>
    <w:rsid w:val="002C0CEB"/>
    <w:rsid w:val="002C11CE"/>
    <w:rsid w:val="002C1A2E"/>
    <w:rsid w:val="002C22FC"/>
    <w:rsid w:val="002C233A"/>
    <w:rsid w:val="002C44E6"/>
    <w:rsid w:val="002D039A"/>
    <w:rsid w:val="002D0E95"/>
    <w:rsid w:val="002D5750"/>
    <w:rsid w:val="002E03BB"/>
    <w:rsid w:val="002E057C"/>
    <w:rsid w:val="002E2241"/>
    <w:rsid w:val="002E2C0C"/>
    <w:rsid w:val="002E30FA"/>
    <w:rsid w:val="002E428F"/>
    <w:rsid w:val="002E4865"/>
    <w:rsid w:val="002F3FB7"/>
    <w:rsid w:val="002F4FC1"/>
    <w:rsid w:val="002F57EE"/>
    <w:rsid w:val="002F5B3B"/>
    <w:rsid w:val="00301A40"/>
    <w:rsid w:val="00301E0F"/>
    <w:rsid w:val="003037BC"/>
    <w:rsid w:val="00303A4B"/>
    <w:rsid w:val="0030663A"/>
    <w:rsid w:val="00310A0E"/>
    <w:rsid w:val="00310D50"/>
    <w:rsid w:val="003139B1"/>
    <w:rsid w:val="003146E2"/>
    <w:rsid w:val="003150AF"/>
    <w:rsid w:val="003152B5"/>
    <w:rsid w:val="0031585F"/>
    <w:rsid w:val="00316FC7"/>
    <w:rsid w:val="003170C0"/>
    <w:rsid w:val="00320499"/>
    <w:rsid w:val="0032227D"/>
    <w:rsid w:val="00323A7A"/>
    <w:rsid w:val="003245A4"/>
    <w:rsid w:val="00327D79"/>
    <w:rsid w:val="00332CD2"/>
    <w:rsid w:val="003331D7"/>
    <w:rsid w:val="00336A1E"/>
    <w:rsid w:val="00337EDD"/>
    <w:rsid w:val="00340A14"/>
    <w:rsid w:val="0034103C"/>
    <w:rsid w:val="00341170"/>
    <w:rsid w:val="003414A7"/>
    <w:rsid w:val="00343167"/>
    <w:rsid w:val="003458F0"/>
    <w:rsid w:val="00346BEC"/>
    <w:rsid w:val="003470F1"/>
    <w:rsid w:val="003535EB"/>
    <w:rsid w:val="0035538B"/>
    <w:rsid w:val="00360D1A"/>
    <w:rsid w:val="00362809"/>
    <w:rsid w:val="003636D8"/>
    <w:rsid w:val="0036461C"/>
    <w:rsid w:val="00364ADD"/>
    <w:rsid w:val="003655C8"/>
    <w:rsid w:val="00365D94"/>
    <w:rsid w:val="00367E62"/>
    <w:rsid w:val="00372F0C"/>
    <w:rsid w:val="00375F44"/>
    <w:rsid w:val="00376804"/>
    <w:rsid w:val="00384F75"/>
    <w:rsid w:val="00385A3A"/>
    <w:rsid w:val="0039118A"/>
    <w:rsid w:val="00391420"/>
    <w:rsid w:val="00392322"/>
    <w:rsid w:val="00392497"/>
    <w:rsid w:val="00394E11"/>
    <w:rsid w:val="00394E1E"/>
    <w:rsid w:val="003950CD"/>
    <w:rsid w:val="00395444"/>
    <w:rsid w:val="003956D3"/>
    <w:rsid w:val="00396B2D"/>
    <w:rsid w:val="003A16D5"/>
    <w:rsid w:val="003A5353"/>
    <w:rsid w:val="003B03DB"/>
    <w:rsid w:val="003B117D"/>
    <w:rsid w:val="003B26A1"/>
    <w:rsid w:val="003B27D9"/>
    <w:rsid w:val="003B3B27"/>
    <w:rsid w:val="003B3D4B"/>
    <w:rsid w:val="003C007B"/>
    <w:rsid w:val="003C261E"/>
    <w:rsid w:val="003C65F7"/>
    <w:rsid w:val="003C6EC8"/>
    <w:rsid w:val="003D0D5D"/>
    <w:rsid w:val="003D2D48"/>
    <w:rsid w:val="003D2DBC"/>
    <w:rsid w:val="003D38EC"/>
    <w:rsid w:val="003D406B"/>
    <w:rsid w:val="003D493B"/>
    <w:rsid w:val="003D563B"/>
    <w:rsid w:val="003E008D"/>
    <w:rsid w:val="003E09EB"/>
    <w:rsid w:val="003E0E91"/>
    <w:rsid w:val="003E1650"/>
    <w:rsid w:val="003E18B8"/>
    <w:rsid w:val="003E1A4C"/>
    <w:rsid w:val="003E1D5B"/>
    <w:rsid w:val="003E251A"/>
    <w:rsid w:val="003E2691"/>
    <w:rsid w:val="003E3945"/>
    <w:rsid w:val="003E5673"/>
    <w:rsid w:val="003E69DB"/>
    <w:rsid w:val="003F48D5"/>
    <w:rsid w:val="003F4B6E"/>
    <w:rsid w:val="004011BB"/>
    <w:rsid w:val="004059B3"/>
    <w:rsid w:val="00410EBB"/>
    <w:rsid w:val="0041301F"/>
    <w:rsid w:val="004136A4"/>
    <w:rsid w:val="00413963"/>
    <w:rsid w:val="004159E3"/>
    <w:rsid w:val="00416374"/>
    <w:rsid w:val="00417022"/>
    <w:rsid w:val="00417493"/>
    <w:rsid w:val="004208C2"/>
    <w:rsid w:val="00421913"/>
    <w:rsid w:val="00424810"/>
    <w:rsid w:val="0042539E"/>
    <w:rsid w:val="0043316F"/>
    <w:rsid w:val="0043594D"/>
    <w:rsid w:val="00437021"/>
    <w:rsid w:val="0043763E"/>
    <w:rsid w:val="00440760"/>
    <w:rsid w:val="00441C87"/>
    <w:rsid w:val="00446F37"/>
    <w:rsid w:val="00447BD1"/>
    <w:rsid w:val="00447D5E"/>
    <w:rsid w:val="00457584"/>
    <w:rsid w:val="00461BF5"/>
    <w:rsid w:val="00461F1E"/>
    <w:rsid w:val="00462C63"/>
    <w:rsid w:val="00463436"/>
    <w:rsid w:val="00463EC1"/>
    <w:rsid w:val="004661C0"/>
    <w:rsid w:val="004709C4"/>
    <w:rsid w:val="004716F6"/>
    <w:rsid w:val="0047183B"/>
    <w:rsid w:val="004753FE"/>
    <w:rsid w:val="00476062"/>
    <w:rsid w:val="00480D51"/>
    <w:rsid w:val="00481836"/>
    <w:rsid w:val="00481EB9"/>
    <w:rsid w:val="00484981"/>
    <w:rsid w:val="00484EAC"/>
    <w:rsid w:val="004861C3"/>
    <w:rsid w:val="00486362"/>
    <w:rsid w:val="00486833"/>
    <w:rsid w:val="00490DAD"/>
    <w:rsid w:val="004920DD"/>
    <w:rsid w:val="0049347E"/>
    <w:rsid w:val="004968C4"/>
    <w:rsid w:val="004A0BDE"/>
    <w:rsid w:val="004A0E12"/>
    <w:rsid w:val="004A0EC9"/>
    <w:rsid w:val="004A13B3"/>
    <w:rsid w:val="004A1659"/>
    <w:rsid w:val="004A2409"/>
    <w:rsid w:val="004A5CB7"/>
    <w:rsid w:val="004A5F68"/>
    <w:rsid w:val="004A6844"/>
    <w:rsid w:val="004A6CB1"/>
    <w:rsid w:val="004A7020"/>
    <w:rsid w:val="004A7775"/>
    <w:rsid w:val="004B15D3"/>
    <w:rsid w:val="004B2709"/>
    <w:rsid w:val="004B2C7D"/>
    <w:rsid w:val="004B4AEA"/>
    <w:rsid w:val="004C0511"/>
    <w:rsid w:val="004C23F4"/>
    <w:rsid w:val="004C2DA2"/>
    <w:rsid w:val="004C659B"/>
    <w:rsid w:val="004D03F1"/>
    <w:rsid w:val="004D15F3"/>
    <w:rsid w:val="004D26D9"/>
    <w:rsid w:val="004D2964"/>
    <w:rsid w:val="004D29E3"/>
    <w:rsid w:val="004D432D"/>
    <w:rsid w:val="004D4FEB"/>
    <w:rsid w:val="004D5BE4"/>
    <w:rsid w:val="004E2406"/>
    <w:rsid w:val="004E26F4"/>
    <w:rsid w:val="004E41D4"/>
    <w:rsid w:val="004E5A95"/>
    <w:rsid w:val="004E6247"/>
    <w:rsid w:val="004E76FF"/>
    <w:rsid w:val="004F203F"/>
    <w:rsid w:val="004F2E05"/>
    <w:rsid w:val="00500B7A"/>
    <w:rsid w:val="0050149D"/>
    <w:rsid w:val="00503A1E"/>
    <w:rsid w:val="00504E89"/>
    <w:rsid w:val="0050636E"/>
    <w:rsid w:val="0050657E"/>
    <w:rsid w:val="00511589"/>
    <w:rsid w:val="00511973"/>
    <w:rsid w:val="00515443"/>
    <w:rsid w:val="005164F9"/>
    <w:rsid w:val="005213E2"/>
    <w:rsid w:val="00521D97"/>
    <w:rsid w:val="0052558E"/>
    <w:rsid w:val="005260A3"/>
    <w:rsid w:val="00526BF1"/>
    <w:rsid w:val="00527600"/>
    <w:rsid w:val="00527A58"/>
    <w:rsid w:val="00527AA2"/>
    <w:rsid w:val="00530F04"/>
    <w:rsid w:val="00532345"/>
    <w:rsid w:val="00532DED"/>
    <w:rsid w:val="00533581"/>
    <w:rsid w:val="0053449A"/>
    <w:rsid w:val="005347AD"/>
    <w:rsid w:val="00534AB3"/>
    <w:rsid w:val="00536B4B"/>
    <w:rsid w:val="00536CDD"/>
    <w:rsid w:val="00540BDC"/>
    <w:rsid w:val="00541877"/>
    <w:rsid w:val="00541F9B"/>
    <w:rsid w:val="005444AE"/>
    <w:rsid w:val="0054549B"/>
    <w:rsid w:val="005466D8"/>
    <w:rsid w:val="005471C8"/>
    <w:rsid w:val="005513F1"/>
    <w:rsid w:val="005539EA"/>
    <w:rsid w:val="005559BD"/>
    <w:rsid w:val="00555E5E"/>
    <w:rsid w:val="00556FE9"/>
    <w:rsid w:val="0056238E"/>
    <w:rsid w:val="0056289E"/>
    <w:rsid w:val="0056549D"/>
    <w:rsid w:val="00571366"/>
    <w:rsid w:val="005770C1"/>
    <w:rsid w:val="005809BB"/>
    <w:rsid w:val="005816D2"/>
    <w:rsid w:val="005832BD"/>
    <w:rsid w:val="00586186"/>
    <w:rsid w:val="005872D0"/>
    <w:rsid w:val="005879A5"/>
    <w:rsid w:val="0059240C"/>
    <w:rsid w:val="0059370B"/>
    <w:rsid w:val="005A1A4A"/>
    <w:rsid w:val="005A249C"/>
    <w:rsid w:val="005A3395"/>
    <w:rsid w:val="005A3F25"/>
    <w:rsid w:val="005A42CF"/>
    <w:rsid w:val="005A4D58"/>
    <w:rsid w:val="005A68D2"/>
    <w:rsid w:val="005A6BD3"/>
    <w:rsid w:val="005B1E81"/>
    <w:rsid w:val="005B1F86"/>
    <w:rsid w:val="005B2F41"/>
    <w:rsid w:val="005B32A2"/>
    <w:rsid w:val="005B5D90"/>
    <w:rsid w:val="005B7277"/>
    <w:rsid w:val="005C1CD7"/>
    <w:rsid w:val="005C1F7B"/>
    <w:rsid w:val="005C49A5"/>
    <w:rsid w:val="005C5E89"/>
    <w:rsid w:val="005C619A"/>
    <w:rsid w:val="005C718D"/>
    <w:rsid w:val="005C71B8"/>
    <w:rsid w:val="005C7482"/>
    <w:rsid w:val="005D055C"/>
    <w:rsid w:val="005D0FB2"/>
    <w:rsid w:val="005D124B"/>
    <w:rsid w:val="005D15AD"/>
    <w:rsid w:val="005D392C"/>
    <w:rsid w:val="005E15DD"/>
    <w:rsid w:val="005E2885"/>
    <w:rsid w:val="005E39B2"/>
    <w:rsid w:val="005E3F0B"/>
    <w:rsid w:val="005E4C60"/>
    <w:rsid w:val="005E5B43"/>
    <w:rsid w:val="005E7719"/>
    <w:rsid w:val="005F2F22"/>
    <w:rsid w:val="005F3179"/>
    <w:rsid w:val="00600B6C"/>
    <w:rsid w:val="00601C72"/>
    <w:rsid w:val="00610202"/>
    <w:rsid w:val="00610B5C"/>
    <w:rsid w:val="00611188"/>
    <w:rsid w:val="006121F5"/>
    <w:rsid w:val="006125CC"/>
    <w:rsid w:val="00614185"/>
    <w:rsid w:val="0061795F"/>
    <w:rsid w:val="00620637"/>
    <w:rsid w:val="006225B0"/>
    <w:rsid w:val="00623E66"/>
    <w:rsid w:val="00624186"/>
    <w:rsid w:val="006263E2"/>
    <w:rsid w:val="00627F32"/>
    <w:rsid w:val="00630244"/>
    <w:rsid w:val="006302C4"/>
    <w:rsid w:val="00631524"/>
    <w:rsid w:val="00631734"/>
    <w:rsid w:val="00633342"/>
    <w:rsid w:val="00633F6E"/>
    <w:rsid w:val="00637241"/>
    <w:rsid w:val="00637D79"/>
    <w:rsid w:val="00637E1B"/>
    <w:rsid w:val="00641DBD"/>
    <w:rsid w:val="006424EE"/>
    <w:rsid w:val="00644ABF"/>
    <w:rsid w:val="006462C8"/>
    <w:rsid w:val="00647196"/>
    <w:rsid w:val="0064766E"/>
    <w:rsid w:val="0065385C"/>
    <w:rsid w:val="0065585D"/>
    <w:rsid w:val="00656927"/>
    <w:rsid w:val="00657556"/>
    <w:rsid w:val="00662E15"/>
    <w:rsid w:val="00664937"/>
    <w:rsid w:val="00664E8D"/>
    <w:rsid w:val="00665276"/>
    <w:rsid w:val="00665DAE"/>
    <w:rsid w:val="00666A5D"/>
    <w:rsid w:val="006702F7"/>
    <w:rsid w:val="006713FB"/>
    <w:rsid w:val="0067218B"/>
    <w:rsid w:val="0067775E"/>
    <w:rsid w:val="00683C42"/>
    <w:rsid w:val="00684D06"/>
    <w:rsid w:val="006868D5"/>
    <w:rsid w:val="00687AF9"/>
    <w:rsid w:val="00692035"/>
    <w:rsid w:val="006920A5"/>
    <w:rsid w:val="006930F9"/>
    <w:rsid w:val="0069422C"/>
    <w:rsid w:val="00694BA5"/>
    <w:rsid w:val="00694EC1"/>
    <w:rsid w:val="006952BB"/>
    <w:rsid w:val="006A027E"/>
    <w:rsid w:val="006A1B7F"/>
    <w:rsid w:val="006A4380"/>
    <w:rsid w:val="006A6BA0"/>
    <w:rsid w:val="006B279E"/>
    <w:rsid w:val="006B2EF1"/>
    <w:rsid w:val="006B4319"/>
    <w:rsid w:val="006B5003"/>
    <w:rsid w:val="006C17FA"/>
    <w:rsid w:val="006C2173"/>
    <w:rsid w:val="006C374D"/>
    <w:rsid w:val="006C485E"/>
    <w:rsid w:val="006C7D0A"/>
    <w:rsid w:val="006D3410"/>
    <w:rsid w:val="006D5328"/>
    <w:rsid w:val="006E3636"/>
    <w:rsid w:val="006E3CFA"/>
    <w:rsid w:val="006E4DF1"/>
    <w:rsid w:val="006E7772"/>
    <w:rsid w:val="006F011D"/>
    <w:rsid w:val="006F03F3"/>
    <w:rsid w:val="006F0814"/>
    <w:rsid w:val="006F1D97"/>
    <w:rsid w:val="006F60CC"/>
    <w:rsid w:val="006F6D20"/>
    <w:rsid w:val="007007C9"/>
    <w:rsid w:val="00701C45"/>
    <w:rsid w:val="0070477B"/>
    <w:rsid w:val="00705DE8"/>
    <w:rsid w:val="007060CE"/>
    <w:rsid w:val="00711111"/>
    <w:rsid w:val="007117B5"/>
    <w:rsid w:val="00715E8F"/>
    <w:rsid w:val="0071745B"/>
    <w:rsid w:val="00717E79"/>
    <w:rsid w:val="00722742"/>
    <w:rsid w:val="00723353"/>
    <w:rsid w:val="00724EA3"/>
    <w:rsid w:val="0073060E"/>
    <w:rsid w:val="00733C44"/>
    <w:rsid w:val="00734F7F"/>
    <w:rsid w:val="00735702"/>
    <w:rsid w:val="00735A4F"/>
    <w:rsid w:val="007364A7"/>
    <w:rsid w:val="0073726B"/>
    <w:rsid w:val="00741403"/>
    <w:rsid w:val="007416DD"/>
    <w:rsid w:val="00743E1A"/>
    <w:rsid w:val="00743F6B"/>
    <w:rsid w:val="00744055"/>
    <w:rsid w:val="007455F7"/>
    <w:rsid w:val="00747D74"/>
    <w:rsid w:val="00754CBB"/>
    <w:rsid w:val="00756672"/>
    <w:rsid w:val="00756DE3"/>
    <w:rsid w:val="007572AB"/>
    <w:rsid w:val="00764371"/>
    <w:rsid w:val="00764C07"/>
    <w:rsid w:val="00765DA0"/>
    <w:rsid w:val="00766D99"/>
    <w:rsid w:val="007713A9"/>
    <w:rsid w:val="00771782"/>
    <w:rsid w:val="00771CD7"/>
    <w:rsid w:val="00772738"/>
    <w:rsid w:val="00773AC6"/>
    <w:rsid w:val="0077432A"/>
    <w:rsid w:val="0077509E"/>
    <w:rsid w:val="00775388"/>
    <w:rsid w:val="00776463"/>
    <w:rsid w:val="007809B3"/>
    <w:rsid w:val="00780E71"/>
    <w:rsid w:val="00781C27"/>
    <w:rsid w:val="00782683"/>
    <w:rsid w:val="00782FEF"/>
    <w:rsid w:val="007864E6"/>
    <w:rsid w:val="0078741E"/>
    <w:rsid w:val="0079157A"/>
    <w:rsid w:val="007915C4"/>
    <w:rsid w:val="00791BA1"/>
    <w:rsid w:val="00792C62"/>
    <w:rsid w:val="0079512A"/>
    <w:rsid w:val="00795CD9"/>
    <w:rsid w:val="0079706D"/>
    <w:rsid w:val="00797940"/>
    <w:rsid w:val="007A006D"/>
    <w:rsid w:val="007A1EF4"/>
    <w:rsid w:val="007A51DC"/>
    <w:rsid w:val="007A62E9"/>
    <w:rsid w:val="007A6A4F"/>
    <w:rsid w:val="007A7CAB"/>
    <w:rsid w:val="007B037C"/>
    <w:rsid w:val="007B2E1B"/>
    <w:rsid w:val="007C11C5"/>
    <w:rsid w:val="007C3144"/>
    <w:rsid w:val="007C3735"/>
    <w:rsid w:val="007C5A59"/>
    <w:rsid w:val="007C5B40"/>
    <w:rsid w:val="007C6C35"/>
    <w:rsid w:val="007D2521"/>
    <w:rsid w:val="007D2F5F"/>
    <w:rsid w:val="007D3852"/>
    <w:rsid w:val="007D6785"/>
    <w:rsid w:val="007D705E"/>
    <w:rsid w:val="007D79EC"/>
    <w:rsid w:val="007E2D20"/>
    <w:rsid w:val="007E393A"/>
    <w:rsid w:val="007E5651"/>
    <w:rsid w:val="007E573D"/>
    <w:rsid w:val="007E75FD"/>
    <w:rsid w:val="007F0F3E"/>
    <w:rsid w:val="007F2CBC"/>
    <w:rsid w:val="007F4025"/>
    <w:rsid w:val="00804A8E"/>
    <w:rsid w:val="0081031E"/>
    <w:rsid w:val="00810CD9"/>
    <w:rsid w:val="00811C30"/>
    <w:rsid w:val="00811CCA"/>
    <w:rsid w:val="00815F4F"/>
    <w:rsid w:val="00816DFC"/>
    <w:rsid w:val="0082134A"/>
    <w:rsid w:val="0082336C"/>
    <w:rsid w:val="00826DA1"/>
    <w:rsid w:val="00827586"/>
    <w:rsid w:val="0082792F"/>
    <w:rsid w:val="0083087E"/>
    <w:rsid w:val="00832318"/>
    <w:rsid w:val="0083418B"/>
    <w:rsid w:val="00835F99"/>
    <w:rsid w:val="00836BD6"/>
    <w:rsid w:val="00836F3D"/>
    <w:rsid w:val="00837CF4"/>
    <w:rsid w:val="008407A2"/>
    <w:rsid w:val="00841DD5"/>
    <w:rsid w:val="00843233"/>
    <w:rsid w:val="008436C4"/>
    <w:rsid w:val="00845A3E"/>
    <w:rsid w:val="00846474"/>
    <w:rsid w:val="00847809"/>
    <w:rsid w:val="00847CBD"/>
    <w:rsid w:val="0085332D"/>
    <w:rsid w:val="00854293"/>
    <w:rsid w:val="00863EC1"/>
    <w:rsid w:val="00865178"/>
    <w:rsid w:val="00867A08"/>
    <w:rsid w:val="00870D09"/>
    <w:rsid w:val="00872318"/>
    <w:rsid w:val="00874F3C"/>
    <w:rsid w:val="00876864"/>
    <w:rsid w:val="0088196F"/>
    <w:rsid w:val="00883D50"/>
    <w:rsid w:val="00884F6A"/>
    <w:rsid w:val="00887F1B"/>
    <w:rsid w:val="00892134"/>
    <w:rsid w:val="00893A66"/>
    <w:rsid w:val="008964CE"/>
    <w:rsid w:val="008971D7"/>
    <w:rsid w:val="008972D3"/>
    <w:rsid w:val="008A41A3"/>
    <w:rsid w:val="008A459D"/>
    <w:rsid w:val="008A46BD"/>
    <w:rsid w:val="008A7729"/>
    <w:rsid w:val="008B195A"/>
    <w:rsid w:val="008B2180"/>
    <w:rsid w:val="008B4CCD"/>
    <w:rsid w:val="008B6AAF"/>
    <w:rsid w:val="008B7964"/>
    <w:rsid w:val="008B7E53"/>
    <w:rsid w:val="008C0EAA"/>
    <w:rsid w:val="008C1897"/>
    <w:rsid w:val="008C282C"/>
    <w:rsid w:val="008C3A8C"/>
    <w:rsid w:val="008C5FD3"/>
    <w:rsid w:val="008C6026"/>
    <w:rsid w:val="008C61BE"/>
    <w:rsid w:val="008C6552"/>
    <w:rsid w:val="008C79DE"/>
    <w:rsid w:val="008C7D5B"/>
    <w:rsid w:val="008D115C"/>
    <w:rsid w:val="008D3EE0"/>
    <w:rsid w:val="008D410D"/>
    <w:rsid w:val="008D42E1"/>
    <w:rsid w:val="008D4E03"/>
    <w:rsid w:val="008D5E5F"/>
    <w:rsid w:val="008D5EB7"/>
    <w:rsid w:val="008D5FE8"/>
    <w:rsid w:val="008D64A6"/>
    <w:rsid w:val="008D6A18"/>
    <w:rsid w:val="008E1175"/>
    <w:rsid w:val="008E23B7"/>
    <w:rsid w:val="008E382A"/>
    <w:rsid w:val="008E58C9"/>
    <w:rsid w:val="008E648E"/>
    <w:rsid w:val="008E668D"/>
    <w:rsid w:val="008F1AD2"/>
    <w:rsid w:val="008F5FFD"/>
    <w:rsid w:val="008F6047"/>
    <w:rsid w:val="008F7402"/>
    <w:rsid w:val="0090019A"/>
    <w:rsid w:val="0090246A"/>
    <w:rsid w:val="00902B15"/>
    <w:rsid w:val="009036BE"/>
    <w:rsid w:val="009041BC"/>
    <w:rsid w:val="0090467B"/>
    <w:rsid w:val="00904F5B"/>
    <w:rsid w:val="009059C2"/>
    <w:rsid w:val="00905B54"/>
    <w:rsid w:val="009062F0"/>
    <w:rsid w:val="009077D6"/>
    <w:rsid w:val="00907C61"/>
    <w:rsid w:val="00910FF4"/>
    <w:rsid w:val="0091194E"/>
    <w:rsid w:val="00914296"/>
    <w:rsid w:val="00916B88"/>
    <w:rsid w:val="009176F7"/>
    <w:rsid w:val="00920E69"/>
    <w:rsid w:val="00924AE6"/>
    <w:rsid w:val="00925B7F"/>
    <w:rsid w:val="00926C64"/>
    <w:rsid w:val="00926C8A"/>
    <w:rsid w:val="00930881"/>
    <w:rsid w:val="0093348A"/>
    <w:rsid w:val="009347DE"/>
    <w:rsid w:val="00937060"/>
    <w:rsid w:val="00937C94"/>
    <w:rsid w:val="00940F64"/>
    <w:rsid w:val="0094151F"/>
    <w:rsid w:val="00941A81"/>
    <w:rsid w:val="009421A7"/>
    <w:rsid w:val="00943823"/>
    <w:rsid w:val="00943F33"/>
    <w:rsid w:val="009460B9"/>
    <w:rsid w:val="00952919"/>
    <w:rsid w:val="00954BE1"/>
    <w:rsid w:val="0095650F"/>
    <w:rsid w:val="00962360"/>
    <w:rsid w:val="00964F27"/>
    <w:rsid w:val="009667E2"/>
    <w:rsid w:val="009675AD"/>
    <w:rsid w:val="0097092A"/>
    <w:rsid w:val="009709DC"/>
    <w:rsid w:val="00973EF0"/>
    <w:rsid w:val="00975CFF"/>
    <w:rsid w:val="00976BEF"/>
    <w:rsid w:val="00985F09"/>
    <w:rsid w:val="00991F0F"/>
    <w:rsid w:val="009927CF"/>
    <w:rsid w:val="009A08DD"/>
    <w:rsid w:val="009A2AF9"/>
    <w:rsid w:val="009A56F0"/>
    <w:rsid w:val="009B1147"/>
    <w:rsid w:val="009B2E65"/>
    <w:rsid w:val="009B4BCD"/>
    <w:rsid w:val="009B5564"/>
    <w:rsid w:val="009C0957"/>
    <w:rsid w:val="009C328B"/>
    <w:rsid w:val="009C3B00"/>
    <w:rsid w:val="009C4830"/>
    <w:rsid w:val="009C7D50"/>
    <w:rsid w:val="009D0461"/>
    <w:rsid w:val="009D0CDC"/>
    <w:rsid w:val="009D0F1B"/>
    <w:rsid w:val="009D3420"/>
    <w:rsid w:val="009D3CEA"/>
    <w:rsid w:val="009D76D6"/>
    <w:rsid w:val="009D7CB6"/>
    <w:rsid w:val="009E1492"/>
    <w:rsid w:val="009E3EB6"/>
    <w:rsid w:val="009E42EB"/>
    <w:rsid w:val="009E581E"/>
    <w:rsid w:val="009F0DF9"/>
    <w:rsid w:val="009F56D0"/>
    <w:rsid w:val="009F7DC3"/>
    <w:rsid w:val="009F7DE5"/>
    <w:rsid w:val="00A001C7"/>
    <w:rsid w:val="00A00D8C"/>
    <w:rsid w:val="00A01A7D"/>
    <w:rsid w:val="00A023CB"/>
    <w:rsid w:val="00A03185"/>
    <w:rsid w:val="00A039B3"/>
    <w:rsid w:val="00A03B64"/>
    <w:rsid w:val="00A07C25"/>
    <w:rsid w:val="00A1087B"/>
    <w:rsid w:val="00A11BA1"/>
    <w:rsid w:val="00A1296B"/>
    <w:rsid w:val="00A13E08"/>
    <w:rsid w:val="00A14936"/>
    <w:rsid w:val="00A14B40"/>
    <w:rsid w:val="00A150B2"/>
    <w:rsid w:val="00A170EE"/>
    <w:rsid w:val="00A226F3"/>
    <w:rsid w:val="00A22D1D"/>
    <w:rsid w:val="00A23A0B"/>
    <w:rsid w:val="00A27307"/>
    <w:rsid w:val="00A30B4D"/>
    <w:rsid w:val="00A310D0"/>
    <w:rsid w:val="00A31304"/>
    <w:rsid w:val="00A33990"/>
    <w:rsid w:val="00A36749"/>
    <w:rsid w:val="00A37E18"/>
    <w:rsid w:val="00A42993"/>
    <w:rsid w:val="00A438A3"/>
    <w:rsid w:val="00A4594E"/>
    <w:rsid w:val="00A469E6"/>
    <w:rsid w:val="00A520DA"/>
    <w:rsid w:val="00A528B7"/>
    <w:rsid w:val="00A52952"/>
    <w:rsid w:val="00A53009"/>
    <w:rsid w:val="00A5388B"/>
    <w:rsid w:val="00A545E9"/>
    <w:rsid w:val="00A55176"/>
    <w:rsid w:val="00A6399D"/>
    <w:rsid w:val="00A6429C"/>
    <w:rsid w:val="00A64A25"/>
    <w:rsid w:val="00A66E20"/>
    <w:rsid w:val="00A71E8B"/>
    <w:rsid w:val="00A720D4"/>
    <w:rsid w:val="00A73B84"/>
    <w:rsid w:val="00A73F63"/>
    <w:rsid w:val="00A75D99"/>
    <w:rsid w:val="00A7671B"/>
    <w:rsid w:val="00A76E44"/>
    <w:rsid w:val="00A772E9"/>
    <w:rsid w:val="00A81280"/>
    <w:rsid w:val="00A8724A"/>
    <w:rsid w:val="00A875A2"/>
    <w:rsid w:val="00A91A54"/>
    <w:rsid w:val="00A91AF7"/>
    <w:rsid w:val="00A9282A"/>
    <w:rsid w:val="00AA1D9C"/>
    <w:rsid w:val="00AA1E9B"/>
    <w:rsid w:val="00AA362C"/>
    <w:rsid w:val="00AA446E"/>
    <w:rsid w:val="00AA46C2"/>
    <w:rsid w:val="00AB0223"/>
    <w:rsid w:val="00AB1889"/>
    <w:rsid w:val="00AB1CCC"/>
    <w:rsid w:val="00AB2137"/>
    <w:rsid w:val="00AB269A"/>
    <w:rsid w:val="00AB2799"/>
    <w:rsid w:val="00AB2E85"/>
    <w:rsid w:val="00AB63B6"/>
    <w:rsid w:val="00AC50F1"/>
    <w:rsid w:val="00AC73CE"/>
    <w:rsid w:val="00AC7984"/>
    <w:rsid w:val="00AC7AE8"/>
    <w:rsid w:val="00AD0A5D"/>
    <w:rsid w:val="00AD1B5B"/>
    <w:rsid w:val="00AD4844"/>
    <w:rsid w:val="00AD596C"/>
    <w:rsid w:val="00AD7122"/>
    <w:rsid w:val="00AD74D2"/>
    <w:rsid w:val="00AE191C"/>
    <w:rsid w:val="00AE2C93"/>
    <w:rsid w:val="00AF0789"/>
    <w:rsid w:val="00AF1655"/>
    <w:rsid w:val="00AF2C70"/>
    <w:rsid w:val="00AF3CE2"/>
    <w:rsid w:val="00AF453A"/>
    <w:rsid w:val="00AF4DC1"/>
    <w:rsid w:val="00AF54A0"/>
    <w:rsid w:val="00AF606D"/>
    <w:rsid w:val="00AF6C2E"/>
    <w:rsid w:val="00B02361"/>
    <w:rsid w:val="00B046BE"/>
    <w:rsid w:val="00B05A00"/>
    <w:rsid w:val="00B107C7"/>
    <w:rsid w:val="00B153A4"/>
    <w:rsid w:val="00B162F1"/>
    <w:rsid w:val="00B1765D"/>
    <w:rsid w:val="00B20AA8"/>
    <w:rsid w:val="00B22D23"/>
    <w:rsid w:val="00B26758"/>
    <w:rsid w:val="00B27978"/>
    <w:rsid w:val="00B32D60"/>
    <w:rsid w:val="00B34E41"/>
    <w:rsid w:val="00B36B04"/>
    <w:rsid w:val="00B36D1F"/>
    <w:rsid w:val="00B36E21"/>
    <w:rsid w:val="00B40360"/>
    <w:rsid w:val="00B44FA8"/>
    <w:rsid w:val="00B46420"/>
    <w:rsid w:val="00B46869"/>
    <w:rsid w:val="00B51BB3"/>
    <w:rsid w:val="00B51C83"/>
    <w:rsid w:val="00B536BB"/>
    <w:rsid w:val="00B55A8D"/>
    <w:rsid w:val="00B61046"/>
    <w:rsid w:val="00B6177A"/>
    <w:rsid w:val="00B62B52"/>
    <w:rsid w:val="00B7182B"/>
    <w:rsid w:val="00B72E70"/>
    <w:rsid w:val="00B8124F"/>
    <w:rsid w:val="00B818A0"/>
    <w:rsid w:val="00B83733"/>
    <w:rsid w:val="00B83AA1"/>
    <w:rsid w:val="00B84E83"/>
    <w:rsid w:val="00B87066"/>
    <w:rsid w:val="00B87B0C"/>
    <w:rsid w:val="00B90BF8"/>
    <w:rsid w:val="00B92263"/>
    <w:rsid w:val="00B93367"/>
    <w:rsid w:val="00B93751"/>
    <w:rsid w:val="00B93EA5"/>
    <w:rsid w:val="00B94323"/>
    <w:rsid w:val="00B94655"/>
    <w:rsid w:val="00B963EC"/>
    <w:rsid w:val="00BA4458"/>
    <w:rsid w:val="00BA6B12"/>
    <w:rsid w:val="00BA6C1D"/>
    <w:rsid w:val="00BB3F88"/>
    <w:rsid w:val="00BB4755"/>
    <w:rsid w:val="00BB515E"/>
    <w:rsid w:val="00BB6EA7"/>
    <w:rsid w:val="00BB7CFD"/>
    <w:rsid w:val="00BC17CB"/>
    <w:rsid w:val="00BC1C9E"/>
    <w:rsid w:val="00BC2315"/>
    <w:rsid w:val="00BC3492"/>
    <w:rsid w:val="00BC41F7"/>
    <w:rsid w:val="00BC5C14"/>
    <w:rsid w:val="00BC7FB1"/>
    <w:rsid w:val="00BD078D"/>
    <w:rsid w:val="00BD3877"/>
    <w:rsid w:val="00BD5F25"/>
    <w:rsid w:val="00BD61E2"/>
    <w:rsid w:val="00BD7837"/>
    <w:rsid w:val="00BE3E4B"/>
    <w:rsid w:val="00BE45E2"/>
    <w:rsid w:val="00BE768F"/>
    <w:rsid w:val="00BF24C7"/>
    <w:rsid w:val="00BF3DF1"/>
    <w:rsid w:val="00BF5417"/>
    <w:rsid w:val="00BF6126"/>
    <w:rsid w:val="00BF68E0"/>
    <w:rsid w:val="00BF69F1"/>
    <w:rsid w:val="00C00A9E"/>
    <w:rsid w:val="00C01DCD"/>
    <w:rsid w:val="00C029EE"/>
    <w:rsid w:val="00C061A6"/>
    <w:rsid w:val="00C0674C"/>
    <w:rsid w:val="00C1296F"/>
    <w:rsid w:val="00C12AEA"/>
    <w:rsid w:val="00C13215"/>
    <w:rsid w:val="00C14930"/>
    <w:rsid w:val="00C14DC4"/>
    <w:rsid w:val="00C15455"/>
    <w:rsid w:val="00C1687E"/>
    <w:rsid w:val="00C16C82"/>
    <w:rsid w:val="00C21B8D"/>
    <w:rsid w:val="00C228AF"/>
    <w:rsid w:val="00C31BED"/>
    <w:rsid w:val="00C364EA"/>
    <w:rsid w:val="00C3721A"/>
    <w:rsid w:val="00C3783F"/>
    <w:rsid w:val="00C37C96"/>
    <w:rsid w:val="00C403D1"/>
    <w:rsid w:val="00C40647"/>
    <w:rsid w:val="00C4105B"/>
    <w:rsid w:val="00C41D67"/>
    <w:rsid w:val="00C43327"/>
    <w:rsid w:val="00C4417A"/>
    <w:rsid w:val="00C442A3"/>
    <w:rsid w:val="00C44FF4"/>
    <w:rsid w:val="00C45CAE"/>
    <w:rsid w:val="00C46F8C"/>
    <w:rsid w:val="00C51B35"/>
    <w:rsid w:val="00C53C2E"/>
    <w:rsid w:val="00C55A9C"/>
    <w:rsid w:val="00C56DC8"/>
    <w:rsid w:val="00C56F6D"/>
    <w:rsid w:val="00C60CF1"/>
    <w:rsid w:val="00C62ECA"/>
    <w:rsid w:val="00C63F62"/>
    <w:rsid w:val="00C65666"/>
    <w:rsid w:val="00C738A9"/>
    <w:rsid w:val="00C76CA7"/>
    <w:rsid w:val="00C77042"/>
    <w:rsid w:val="00C81390"/>
    <w:rsid w:val="00C860F4"/>
    <w:rsid w:val="00C8727E"/>
    <w:rsid w:val="00C90A43"/>
    <w:rsid w:val="00C929CC"/>
    <w:rsid w:val="00C93A49"/>
    <w:rsid w:val="00C94604"/>
    <w:rsid w:val="00C94A6B"/>
    <w:rsid w:val="00C94FBD"/>
    <w:rsid w:val="00C96C0D"/>
    <w:rsid w:val="00CA0919"/>
    <w:rsid w:val="00CA17D2"/>
    <w:rsid w:val="00CA2A16"/>
    <w:rsid w:val="00CA2F7E"/>
    <w:rsid w:val="00CA6F52"/>
    <w:rsid w:val="00CA772E"/>
    <w:rsid w:val="00CB0AEA"/>
    <w:rsid w:val="00CB1F5F"/>
    <w:rsid w:val="00CB61E2"/>
    <w:rsid w:val="00CB64EF"/>
    <w:rsid w:val="00CB652D"/>
    <w:rsid w:val="00CB7C5D"/>
    <w:rsid w:val="00CC03DC"/>
    <w:rsid w:val="00CC0541"/>
    <w:rsid w:val="00CC5033"/>
    <w:rsid w:val="00CC57AB"/>
    <w:rsid w:val="00CC6498"/>
    <w:rsid w:val="00CC6AFD"/>
    <w:rsid w:val="00CD0D98"/>
    <w:rsid w:val="00CD22CC"/>
    <w:rsid w:val="00CD301B"/>
    <w:rsid w:val="00CD3920"/>
    <w:rsid w:val="00CD3A34"/>
    <w:rsid w:val="00CD3FDA"/>
    <w:rsid w:val="00CD6282"/>
    <w:rsid w:val="00CD6A29"/>
    <w:rsid w:val="00CD7DF1"/>
    <w:rsid w:val="00CE2486"/>
    <w:rsid w:val="00CF030C"/>
    <w:rsid w:val="00CF0B81"/>
    <w:rsid w:val="00CF12D1"/>
    <w:rsid w:val="00CF2744"/>
    <w:rsid w:val="00CF3AE2"/>
    <w:rsid w:val="00CF6A94"/>
    <w:rsid w:val="00D01797"/>
    <w:rsid w:val="00D019D5"/>
    <w:rsid w:val="00D02857"/>
    <w:rsid w:val="00D03957"/>
    <w:rsid w:val="00D05A93"/>
    <w:rsid w:val="00D0793F"/>
    <w:rsid w:val="00D07B17"/>
    <w:rsid w:val="00D07F1A"/>
    <w:rsid w:val="00D104C3"/>
    <w:rsid w:val="00D13CCD"/>
    <w:rsid w:val="00D14006"/>
    <w:rsid w:val="00D16AB7"/>
    <w:rsid w:val="00D20E04"/>
    <w:rsid w:val="00D21526"/>
    <w:rsid w:val="00D2487B"/>
    <w:rsid w:val="00D2490E"/>
    <w:rsid w:val="00D251C5"/>
    <w:rsid w:val="00D2798B"/>
    <w:rsid w:val="00D27E54"/>
    <w:rsid w:val="00D3018F"/>
    <w:rsid w:val="00D32BDF"/>
    <w:rsid w:val="00D34607"/>
    <w:rsid w:val="00D35300"/>
    <w:rsid w:val="00D3755A"/>
    <w:rsid w:val="00D42655"/>
    <w:rsid w:val="00D428F4"/>
    <w:rsid w:val="00D45BF2"/>
    <w:rsid w:val="00D50627"/>
    <w:rsid w:val="00D50B43"/>
    <w:rsid w:val="00D51D39"/>
    <w:rsid w:val="00D546D7"/>
    <w:rsid w:val="00D54ED9"/>
    <w:rsid w:val="00D57DA0"/>
    <w:rsid w:val="00D602AB"/>
    <w:rsid w:val="00D61BFF"/>
    <w:rsid w:val="00D62478"/>
    <w:rsid w:val="00D6373F"/>
    <w:rsid w:val="00D63D0F"/>
    <w:rsid w:val="00D6483E"/>
    <w:rsid w:val="00D6649F"/>
    <w:rsid w:val="00D66CD1"/>
    <w:rsid w:val="00D70C5F"/>
    <w:rsid w:val="00D7136C"/>
    <w:rsid w:val="00D715A2"/>
    <w:rsid w:val="00D7218D"/>
    <w:rsid w:val="00D7304B"/>
    <w:rsid w:val="00D731DF"/>
    <w:rsid w:val="00D7337D"/>
    <w:rsid w:val="00D733FE"/>
    <w:rsid w:val="00D74738"/>
    <w:rsid w:val="00D75AB2"/>
    <w:rsid w:val="00D818E9"/>
    <w:rsid w:val="00D827BD"/>
    <w:rsid w:val="00D84D43"/>
    <w:rsid w:val="00D855A7"/>
    <w:rsid w:val="00D87DCA"/>
    <w:rsid w:val="00D90E88"/>
    <w:rsid w:val="00D91668"/>
    <w:rsid w:val="00D92C0E"/>
    <w:rsid w:val="00D9328F"/>
    <w:rsid w:val="00D932B3"/>
    <w:rsid w:val="00D93C9F"/>
    <w:rsid w:val="00DA088F"/>
    <w:rsid w:val="00DA1624"/>
    <w:rsid w:val="00DA39DB"/>
    <w:rsid w:val="00DA4CB3"/>
    <w:rsid w:val="00DA69CD"/>
    <w:rsid w:val="00DA7449"/>
    <w:rsid w:val="00DB0282"/>
    <w:rsid w:val="00DB0E97"/>
    <w:rsid w:val="00DB1104"/>
    <w:rsid w:val="00DB1A7F"/>
    <w:rsid w:val="00DB1BD7"/>
    <w:rsid w:val="00DB25AC"/>
    <w:rsid w:val="00DB3E3E"/>
    <w:rsid w:val="00DB414F"/>
    <w:rsid w:val="00DB4939"/>
    <w:rsid w:val="00DB4C05"/>
    <w:rsid w:val="00DB5532"/>
    <w:rsid w:val="00DB6998"/>
    <w:rsid w:val="00DB6D44"/>
    <w:rsid w:val="00DB7284"/>
    <w:rsid w:val="00DC0AF9"/>
    <w:rsid w:val="00DC0F63"/>
    <w:rsid w:val="00DC15CF"/>
    <w:rsid w:val="00DC2AB8"/>
    <w:rsid w:val="00DC488E"/>
    <w:rsid w:val="00DD291D"/>
    <w:rsid w:val="00DD5F2A"/>
    <w:rsid w:val="00DD653B"/>
    <w:rsid w:val="00DD756D"/>
    <w:rsid w:val="00DE236B"/>
    <w:rsid w:val="00DE2A6F"/>
    <w:rsid w:val="00DE3583"/>
    <w:rsid w:val="00DE3D80"/>
    <w:rsid w:val="00DE68A7"/>
    <w:rsid w:val="00DF0E0E"/>
    <w:rsid w:val="00DF11DA"/>
    <w:rsid w:val="00DF262D"/>
    <w:rsid w:val="00DF48AC"/>
    <w:rsid w:val="00DF4D99"/>
    <w:rsid w:val="00DF503A"/>
    <w:rsid w:val="00DF5EFF"/>
    <w:rsid w:val="00DF6417"/>
    <w:rsid w:val="00E03A8A"/>
    <w:rsid w:val="00E04EC1"/>
    <w:rsid w:val="00E067DF"/>
    <w:rsid w:val="00E07ECF"/>
    <w:rsid w:val="00E105EC"/>
    <w:rsid w:val="00E108A0"/>
    <w:rsid w:val="00E1094B"/>
    <w:rsid w:val="00E11A92"/>
    <w:rsid w:val="00E12A67"/>
    <w:rsid w:val="00E13229"/>
    <w:rsid w:val="00E161CA"/>
    <w:rsid w:val="00E16A0A"/>
    <w:rsid w:val="00E16C6C"/>
    <w:rsid w:val="00E170DF"/>
    <w:rsid w:val="00E175ED"/>
    <w:rsid w:val="00E21DAD"/>
    <w:rsid w:val="00E23DB4"/>
    <w:rsid w:val="00E25C20"/>
    <w:rsid w:val="00E2766E"/>
    <w:rsid w:val="00E27F0C"/>
    <w:rsid w:val="00E30513"/>
    <w:rsid w:val="00E3071F"/>
    <w:rsid w:val="00E322EC"/>
    <w:rsid w:val="00E33A3A"/>
    <w:rsid w:val="00E33C09"/>
    <w:rsid w:val="00E36278"/>
    <w:rsid w:val="00E4114A"/>
    <w:rsid w:val="00E43BAD"/>
    <w:rsid w:val="00E45658"/>
    <w:rsid w:val="00E45E07"/>
    <w:rsid w:val="00E4795B"/>
    <w:rsid w:val="00E50338"/>
    <w:rsid w:val="00E50572"/>
    <w:rsid w:val="00E5347D"/>
    <w:rsid w:val="00E53CFC"/>
    <w:rsid w:val="00E60C10"/>
    <w:rsid w:val="00E61B0E"/>
    <w:rsid w:val="00E626A0"/>
    <w:rsid w:val="00E63432"/>
    <w:rsid w:val="00E64780"/>
    <w:rsid w:val="00E64EB7"/>
    <w:rsid w:val="00E65241"/>
    <w:rsid w:val="00E671D6"/>
    <w:rsid w:val="00E70411"/>
    <w:rsid w:val="00E708A2"/>
    <w:rsid w:val="00E71A54"/>
    <w:rsid w:val="00E72C70"/>
    <w:rsid w:val="00E75315"/>
    <w:rsid w:val="00E75680"/>
    <w:rsid w:val="00E761D3"/>
    <w:rsid w:val="00E80C1F"/>
    <w:rsid w:val="00E82451"/>
    <w:rsid w:val="00E83F97"/>
    <w:rsid w:val="00E85001"/>
    <w:rsid w:val="00E86815"/>
    <w:rsid w:val="00E86DB5"/>
    <w:rsid w:val="00E8754E"/>
    <w:rsid w:val="00E906A3"/>
    <w:rsid w:val="00E915BD"/>
    <w:rsid w:val="00E92374"/>
    <w:rsid w:val="00E94AA4"/>
    <w:rsid w:val="00EA22EA"/>
    <w:rsid w:val="00EA2A6B"/>
    <w:rsid w:val="00EA3860"/>
    <w:rsid w:val="00EA7F1B"/>
    <w:rsid w:val="00EB328B"/>
    <w:rsid w:val="00EB366B"/>
    <w:rsid w:val="00EB3FC4"/>
    <w:rsid w:val="00EB441F"/>
    <w:rsid w:val="00EB4F58"/>
    <w:rsid w:val="00EB6D3B"/>
    <w:rsid w:val="00EC2B52"/>
    <w:rsid w:val="00EC674B"/>
    <w:rsid w:val="00EC71DC"/>
    <w:rsid w:val="00ED0961"/>
    <w:rsid w:val="00ED2069"/>
    <w:rsid w:val="00ED4B2C"/>
    <w:rsid w:val="00ED4CF2"/>
    <w:rsid w:val="00ED6D4A"/>
    <w:rsid w:val="00EE2451"/>
    <w:rsid w:val="00EE451B"/>
    <w:rsid w:val="00EE5011"/>
    <w:rsid w:val="00EE6BF9"/>
    <w:rsid w:val="00EF0374"/>
    <w:rsid w:val="00EF184C"/>
    <w:rsid w:val="00EF20BA"/>
    <w:rsid w:val="00EF364E"/>
    <w:rsid w:val="00EF51AC"/>
    <w:rsid w:val="00EF6E1D"/>
    <w:rsid w:val="00EF7ED5"/>
    <w:rsid w:val="00F00C35"/>
    <w:rsid w:val="00F01BC4"/>
    <w:rsid w:val="00F02A9E"/>
    <w:rsid w:val="00F04081"/>
    <w:rsid w:val="00F0529B"/>
    <w:rsid w:val="00F07736"/>
    <w:rsid w:val="00F1036C"/>
    <w:rsid w:val="00F11399"/>
    <w:rsid w:val="00F12BA9"/>
    <w:rsid w:val="00F13259"/>
    <w:rsid w:val="00F13373"/>
    <w:rsid w:val="00F14150"/>
    <w:rsid w:val="00F15DA9"/>
    <w:rsid w:val="00F211C7"/>
    <w:rsid w:val="00F23893"/>
    <w:rsid w:val="00F2507E"/>
    <w:rsid w:val="00F27175"/>
    <w:rsid w:val="00F301B6"/>
    <w:rsid w:val="00F32AA3"/>
    <w:rsid w:val="00F32BFD"/>
    <w:rsid w:val="00F33E10"/>
    <w:rsid w:val="00F35F37"/>
    <w:rsid w:val="00F40ADA"/>
    <w:rsid w:val="00F41608"/>
    <w:rsid w:val="00F44A4D"/>
    <w:rsid w:val="00F4536C"/>
    <w:rsid w:val="00F46A51"/>
    <w:rsid w:val="00F4773A"/>
    <w:rsid w:val="00F47AB8"/>
    <w:rsid w:val="00F525A7"/>
    <w:rsid w:val="00F52B59"/>
    <w:rsid w:val="00F53CEA"/>
    <w:rsid w:val="00F54056"/>
    <w:rsid w:val="00F54911"/>
    <w:rsid w:val="00F55B85"/>
    <w:rsid w:val="00F55F28"/>
    <w:rsid w:val="00F6172B"/>
    <w:rsid w:val="00F62211"/>
    <w:rsid w:val="00F62796"/>
    <w:rsid w:val="00F65960"/>
    <w:rsid w:val="00F67409"/>
    <w:rsid w:val="00F705D3"/>
    <w:rsid w:val="00F73625"/>
    <w:rsid w:val="00F74B5C"/>
    <w:rsid w:val="00F75C30"/>
    <w:rsid w:val="00F7604C"/>
    <w:rsid w:val="00F820BC"/>
    <w:rsid w:val="00F83689"/>
    <w:rsid w:val="00F83963"/>
    <w:rsid w:val="00F83ADA"/>
    <w:rsid w:val="00F84A2D"/>
    <w:rsid w:val="00F8718C"/>
    <w:rsid w:val="00F90D73"/>
    <w:rsid w:val="00F934B1"/>
    <w:rsid w:val="00F9353C"/>
    <w:rsid w:val="00F93BA4"/>
    <w:rsid w:val="00FA0A5B"/>
    <w:rsid w:val="00FA1A37"/>
    <w:rsid w:val="00FA21FC"/>
    <w:rsid w:val="00FA675E"/>
    <w:rsid w:val="00FB3A71"/>
    <w:rsid w:val="00FB6225"/>
    <w:rsid w:val="00FB6542"/>
    <w:rsid w:val="00FB7CB0"/>
    <w:rsid w:val="00FC00B0"/>
    <w:rsid w:val="00FC0F76"/>
    <w:rsid w:val="00FC1C78"/>
    <w:rsid w:val="00FC2B92"/>
    <w:rsid w:val="00FC3F39"/>
    <w:rsid w:val="00FC5C5E"/>
    <w:rsid w:val="00FC7A89"/>
    <w:rsid w:val="00FD04DE"/>
    <w:rsid w:val="00FD1A53"/>
    <w:rsid w:val="00FD3D52"/>
    <w:rsid w:val="00FD6D41"/>
    <w:rsid w:val="00FD7358"/>
    <w:rsid w:val="00FE0673"/>
    <w:rsid w:val="00FE11C5"/>
    <w:rsid w:val="00FE22CC"/>
    <w:rsid w:val="00FE2E8D"/>
    <w:rsid w:val="00FE3E92"/>
    <w:rsid w:val="00FE4979"/>
    <w:rsid w:val="00FE4F7B"/>
    <w:rsid w:val="00FE5413"/>
    <w:rsid w:val="00FF0B66"/>
    <w:rsid w:val="00FF488E"/>
    <w:rsid w:val="00FF7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269DB"/>
  <w15:chartTrackingRefBased/>
  <w15:docId w15:val="{7D1AAE1F-E957-40B1-A5E4-230D8710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5E8F"/>
    <w:pPr>
      <w:spacing w:line="480" w:lineRule="auto"/>
    </w:pPr>
    <w:rPr>
      <w:rFonts w:eastAsiaTheme="minorEastAsia"/>
      <w:kern w:val="0"/>
      <w:lang w:val="en-GB"/>
      <w14:ligatures w14:val="none"/>
    </w:rPr>
  </w:style>
  <w:style w:type="paragraph" w:styleId="Kop1">
    <w:name w:val="heading 1"/>
    <w:basedOn w:val="Standaard"/>
    <w:next w:val="Standaard"/>
    <w:link w:val="Kop1Char"/>
    <w:uiPriority w:val="9"/>
    <w:qFormat/>
    <w:rsid w:val="00715E8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715E8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715E8F"/>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715E8F"/>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715E8F"/>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715E8F"/>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715E8F"/>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715E8F"/>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715E8F"/>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5E8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15E8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15E8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15E8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15E8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15E8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15E8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15E8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15E8F"/>
    <w:rPr>
      <w:rFonts w:eastAsiaTheme="majorEastAsia" w:cstheme="majorBidi"/>
      <w:color w:val="272727" w:themeColor="text1" w:themeTint="D8"/>
    </w:rPr>
  </w:style>
  <w:style w:type="paragraph" w:styleId="Titel">
    <w:name w:val="Title"/>
    <w:basedOn w:val="Standaard"/>
    <w:next w:val="Standaard"/>
    <w:link w:val="TitelChar"/>
    <w:uiPriority w:val="10"/>
    <w:qFormat/>
    <w:rsid w:val="00715E8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715E8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15E8F"/>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715E8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15E8F"/>
    <w:pPr>
      <w:spacing w:before="160" w:line="259" w:lineRule="auto"/>
      <w:jc w:val="center"/>
    </w:pPr>
    <w:rPr>
      <w:rFonts w:eastAsiaTheme="minorHAnsi"/>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715E8F"/>
    <w:rPr>
      <w:i/>
      <w:iCs/>
      <w:color w:val="404040" w:themeColor="text1" w:themeTint="BF"/>
    </w:rPr>
  </w:style>
  <w:style w:type="paragraph" w:styleId="Lijstalinea">
    <w:name w:val="List Paragraph"/>
    <w:basedOn w:val="Standaard"/>
    <w:uiPriority w:val="34"/>
    <w:qFormat/>
    <w:rsid w:val="00715E8F"/>
    <w:pPr>
      <w:spacing w:line="259" w:lineRule="auto"/>
      <w:ind w:left="720"/>
      <w:contextualSpacing/>
    </w:pPr>
    <w:rPr>
      <w:rFonts w:eastAsiaTheme="minorHAnsi"/>
      <w:kern w:val="2"/>
      <w14:ligatures w14:val="standardContextual"/>
    </w:rPr>
  </w:style>
  <w:style w:type="character" w:styleId="Intensievebenadrukking">
    <w:name w:val="Intense Emphasis"/>
    <w:basedOn w:val="Standaardalinea-lettertype"/>
    <w:uiPriority w:val="21"/>
    <w:qFormat/>
    <w:rsid w:val="00715E8F"/>
    <w:rPr>
      <w:i/>
      <w:iCs/>
      <w:color w:val="0F4761" w:themeColor="accent1" w:themeShade="BF"/>
    </w:rPr>
  </w:style>
  <w:style w:type="paragraph" w:styleId="Duidelijkcitaat">
    <w:name w:val="Intense Quote"/>
    <w:basedOn w:val="Standaard"/>
    <w:next w:val="Standaard"/>
    <w:link w:val="DuidelijkcitaatChar"/>
    <w:uiPriority w:val="30"/>
    <w:qFormat/>
    <w:rsid w:val="00715E8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715E8F"/>
    <w:rPr>
      <w:i/>
      <w:iCs/>
      <w:color w:val="0F4761" w:themeColor="accent1" w:themeShade="BF"/>
    </w:rPr>
  </w:style>
  <w:style w:type="character" w:styleId="Intensieveverwijzing">
    <w:name w:val="Intense Reference"/>
    <w:basedOn w:val="Standaardalinea-lettertype"/>
    <w:uiPriority w:val="32"/>
    <w:qFormat/>
    <w:rsid w:val="00715E8F"/>
    <w:rPr>
      <w:b/>
      <w:bCs/>
      <w:smallCaps/>
      <w:color w:val="0F4761" w:themeColor="accent1" w:themeShade="BF"/>
      <w:spacing w:val="5"/>
    </w:rPr>
  </w:style>
  <w:style w:type="character" w:styleId="Hyperlink">
    <w:name w:val="Hyperlink"/>
    <w:basedOn w:val="Standaardalinea-lettertype"/>
    <w:uiPriority w:val="99"/>
    <w:unhideWhenUsed/>
    <w:rsid w:val="00715E8F"/>
    <w:rPr>
      <w:color w:val="0000FF"/>
      <w:u w:val="single"/>
    </w:rPr>
  </w:style>
  <w:style w:type="paragraph" w:styleId="Koptekst">
    <w:name w:val="header"/>
    <w:basedOn w:val="Standaard"/>
    <w:link w:val="KoptekstChar"/>
    <w:uiPriority w:val="99"/>
    <w:unhideWhenUsed/>
    <w:rsid w:val="00715E8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715E8F"/>
    <w:rPr>
      <w:rFonts w:eastAsiaTheme="minorEastAsia"/>
      <w:kern w:val="0"/>
      <w14:ligatures w14:val="none"/>
    </w:rPr>
  </w:style>
  <w:style w:type="paragraph" w:styleId="Voettekst">
    <w:name w:val="footer"/>
    <w:basedOn w:val="Standaard"/>
    <w:link w:val="VoettekstChar"/>
    <w:uiPriority w:val="99"/>
    <w:unhideWhenUsed/>
    <w:rsid w:val="00715E8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715E8F"/>
    <w:rPr>
      <w:rFonts w:eastAsiaTheme="minorEastAsia"/>
      <w:kern w:val="0"/>
      <w14:ligatures w14:val="none"/>
    </w:rPr>
  </w:style>
  <w:style w:type="character" w:styleId="Regelnummer">
    <w:name w:val="line number"/>
    <w:basedOn w:val="Standaardalinea-lettertype"/>
    <w:uiPriority w:val="99"/>
    <w:semiHidden/>
    <w:unhideWhenUsed/>
    <w:rsid w:val="00715E8F"/>
  </w:style>
  <w:style w:type="character" w:styleId="Verwijzingopmerking">
    <w:name w:val="annotation reference"/>
    <w:basedOn w:val="Standaardalinea-lettertype"/>
    <w:uiPriority w:val="99"/>
    <w:semiHidden/>
    <w:unhideWhenUsed/>
    <w:rsid w:val="00715E8F"/>
    <w:rPr>
      <w:sz w:val="16"/>
      <w:szCs w:val="16"/>
    </w:rPr>
  </w:style>
  <w:style w:type="paragraph" w:styleId="Tekstopmerking">
    <w:name w:val="annotation text"/>
    <w:basedOn w:val="Standaard"/>
    <w:link w:val="TekstopmerkingChar"/>
    <w:uiPriority w:val="99"/>
    <w:unhideWhenUsed/>
    <w:rsid w:val="00715E8F"/>
    <w:pPr>
      <w:spacing w:line="240" w:lineRule="auto"/>
    </w:pPr>
    <w:rPr>
      <w:sz w:val="20"/>
      <w:szCs w:val="20"/>
    </w:rPr>
  </w:style>
  <w:style w:type="character" w:customStyle="1" w:styleId="TekstopmerkingChar">
    <w:name w:val="Tekst opmerking Char"/>
    <w:basedOn w:val="Standaardalinea-lettertype"/>
    <w:link w:val="Tekstopmerking"/>
    <w:uiPriority w:val="99"/>
    <w:rsid w:val="00715E8F"/>
    <w:rPr>
      <w:rFonts w:eastAsiaTheme="minorEastAsia"/>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715E8F"/>
    <w:rPr>
      <w:b/>
      <w:bCs/>
    </w:rPr>
  </w:style>
  <w:style w:type="character" w:customStyle="1" w:styleId="OnderwerpvanopmerkingChar">
    <w:name w:val="Onderwerp van opmerking Char"/>
    <w:basedOn w:val="TekstopmerkingChar"/>
    <w:link w:val="Onderwerpvanopmerking"/>
    <w:uiPriority w:val="99"/>
    <w:semiHidden/>
    <w:rsid w:val="00715E8F"/>
    <w:rPr>
      <w:rFonts w:eastAsiaTheme="minorEastAsia"/>
      <w:b/>
      <w:bCs/>
      <w:kern w:val="0"/>
      <w:sz w:val="20"/>
      <w:szCs w:val="20"/>
      <w14:ligatures w14:val="none"/>
    </w:rPr>
  </w:style>
  <w:style w:type="paragraph" w:styleId="Revisie">
    <w:name w:val="Revision"/>
    <w:hidden/>
    <w:uiPriority w:val="99"/>
    <w:semiHidden/>
    <w:rsid w:val="00715E8F"/>
    <w:pPr>
      <w:spacing w:after="0" w:line="240" w:lineRule="auto"/>
    </w:pPr>
    <w:rPr>
      <w:rFonts w:eastAsiaTheme="minorEastAsia"/>
      <w:kern w:val="0"/>
      <w14:ligatures w14:val="none"/>
    </w:rPr>
  </w:style>
  <w:style w:type="character" w:customStyle="1" w:styleId="Mention1">
    <w:name w:val="Mention1"/>
    <w:basedOn w:val="Standaardalinea-lettertype"/>
    <w:uiPriority w:val="99"/>
    <w:unhideWhenUsed/>
    <w:rsid w:val="00715E8F"/>
    <w:rPr>
      <w:color w:val="2B579A"/>
      <w:shd w:val="clear" w:color="auto" w:fill="E6E6E6"/>
    </w:rPr>
  </w:style>
  <w:style w:type="character" w:customStyle="1" w:styleId="UnresolvedMention1">
    <w:name w:val="Unresolved Mention1"/>
    <w:basedOn w:val="Standaardalinea-lettertype"/>
    <w:uiPriority w:val="99"/>
    <w:semiHidden/>
    <w:unhideWhenUsed/>
    <w:rsid w:val="00E761D3"/>
    <w:rPr>
      <w:color w:val="605E5C"/>
      <w:shd w:val="clear" w:color="auto" w:fill="E1DFDD"/>
    </w:rPr>
  </w:style>
  <w:style w:type="paragraph" w:styleId="Normaalweb">
    <w:name w:val="Normal (Web)"/>
    <w:basedOn w:val="Standaard"/>
    <w:uiPriority w:val="99"/>
    <w:unhideWhenUsed/>
    <w:rsid w:val="00C4417A"/>
    <w:pPr>
      <w:spacing w:before="100" w:beforeAutospacing="1" w:after="100" w:afterAutospacing="1" w:line="240" w:lineRule="auto"/>
    </w:pPr>
    <w:rPr>
      <w:rFonts w:ascii="Times New Roman" w:eastAsia="Times New Roman" w:hAnsi="Times New Roman" w:cs="Times New Roman"/>
      <w:sz w:val="24"/>
      <w:szCs w:val="24"/>
    </w:rPr>
  </w:style>
  <w:style w:type="paragraph" w:styleId="Ballontekst">
    <w:name w:val="Balloon Text"/>
    <w:basedOn w:val="Standaard"/>
    <w:link w:val="BallontekstChar"/>
    <w:uiPriority w:val="99"/>
    <w:semiHidden/>
    <w:unhideWhenUsed/>
    <w:rsid w:val="00D019D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019D5"/>
    <w:rPr>
      <w:rFonts w:ascii="Segoe UI" w:eastAsiaTheme="minorEastAsia" w:hAnsi="Segoe UI" w:cs="Segoe UI"/>
      <w:kern w:val="0"/>
      <w:sz w:val="18"/>
      <w:szCs w:val="18"/>
      <w:lang w:val="en-GB"/>
      <w14:ligatures w14:val="none"/>
    </w:rPr>
  </w:style>
  <w:style w:type="character" w:styleId="Onopgelostemelding">
    <w:name w:val="Unresolved Mention"/>
    <w:basedOn w:val="Standaardalinea-lettertype"/>
    <w:uiPriority w:val="99"/>
    <w:semiHidden/>
    <w:unhideWhenUsed/>
    <w:rsid w:val="00BC1C9E"/>
    <w:rPr>
      <w:color w:val="605E5C"/>
      <w:shd w:val="clear" w:color="auto" w:fill="E1DFDD"/>
    </w:rPr>
  </w:style>
  <w:style w:type="paragraph" w:customStyle="1" w:styleId="paragraph">
    <w:name w:val="paragraph"/>
    <w:basedOn w:val="Standaard"/>
    <w:rsid w:val="009B4BCD"/>
    <w:pPr>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Standaardalinea-lettertype"/>
    <w:rsid w:val="009B4BCD"/>
  </w:style>
  <w:style w:type="character" w:customStyle="1" w:styleId="eop">
    <w:name w:val="eop"/>
    <w:basedOn w:val="Standaardalinea-lettertype"/>
    <w:rsid w:val="009B4BCD"/>
  </w:style>
  <w:style w:type="table" w:styleId="Tabelraster">
    <w:name w:val="Table Grid"/>
    <w:basedOn w:val="Standaardtabel"/>
    <w:uiPriority w:val="39"/>
    <w:rsid w:val="009B4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70006">
      <w:bodyDiv w:val="1"/>
      <w:marLeft w:val="0"/>
      <w:marRight w:val="0"/>
      <w:marTop w:val="0"/>
      <w:marBottom w:val="0"/>
      <w:divBdr>
        <w:top w:val="none" w:sz="0" w:space="0" w:color="auto"/>
        <w:left w:val="none" w:sz="0" w:space="0" w:color="auto"/>
        <w:bottom w:val="none" w:sz="0" w:space="0" w:color="auto"/>
        <w:right w:val="none" w:sz="0" w:space="0" w:color="auto"/>
      </w:divBdr>
      <w:divsChild>
        <w:div w:id="30545318">
          <w:marLeft w:val="0"/>
          <w:marRight w:val="0"/>
          <w:marTop w:val="0"/>
          <w:marBottom w:val="0"/>
          <w:divBdr>
            <w:top w:val="none" w:sz="0" w:space="0" w:color="auto"/>
            <w:left w:val="none" w:sz="0" w:space="0" w:color="auto"/>
            <w:bottom w:val="none" w:sz="0" w:space="0" w:color="auto"/>
            <w:right w:val="none" w:sz="0" w:space="0" w:color="auto"/>
          </w:divBdr>
          <w:divsChild>
            <w:div w:id="701442541">
              <w:marLeft w:val="0"/>
              <w:marRight w:val="0"/>
              <w:marTop w:val="0"/>
              <w:marBottom w:val="0"/>
              <w:divBdr>
                <w:top w:val="none" w:sz="0" w:space="0" w:color="auto"/>
                <w:left w:val="none" w:sz="0" w:space="0" w:color="auto"/>
                <w:bottom w:val="none" w:sz="0" w:space="0" w:color="auto"/>
                <w:right w:val="none" w:sz="0" w:space="0" w:color="auto"/>
              </w:divBdr>
              <w:divsChild>
                <w:div w:id="1062757607">
                  <w:marLeft w:val="0"/>
                  <w:marRight w:val="0"/>
                  <w:marTop w:val="0"/>
                  <w:marBottom w:val="0"/>
                  <w:divBdr>
                    <w:top w:val="none" w:sz="0" w:space="0" w:color="auto"/>
                    <w:left w:val="none" w:sz="0" w:space="0" w:color="auto"/>
                    <w:bottom w:val="none" w:sz="0" w:space="0" w:color="auto"/>
                    <w:right w:val="none" w:sz="0" w:space="0" w:color="auto"/>
                  </w:divBdr>
                  <w:divsChild>
                    <w:div w:id="1334258689">
                      <w:marLeft w:val="0"/>
                      <w:marRight w:val="0"/>
                      <w:marTop w:val="0"/>
                      <w:marBottom w:val="0"/>
                      <w:divBdr>
                        <w:top w:val="none" w:sz="0" w:space="0" w:color="auto"/>
                        <w:left w:val="none" w:sz="0" w:space="0" w:color="auto"/>
                        <w:bottom w:val="none" w:sz="0" w:space="0" w:color="auto"/>
                        <w:right w:val="none" w:sz="0" w:space="0" w:color="auto"/>
                      </w:divBdr>
                      <w:divsChild>
                        <w:div w:id="106391785">
                          <w:marLeft w:val="0"/>
                          <w:marRight w:val="0"/>
                          <w:marTop w:val="0"/>
                          <w:marBottom w:val="0"/>
                          <w:divBdr>
                            <w:top w:val="none" w:sz="0" w:space="0" w:color="auto"/>
                            <w:left w:val="none" w:sz="0" w:space="0" w:color="auto"/>
                            <w:bottom w:val="none" w:sz="0" w:space="0" w:color="auto"/>
                            <w:right w:val="none" w:sz="0" w:space="0" w:color="auto"/>
                          </w:divBdr>
                          <w:divsChild>
                            <w:div w:id="173134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42746">
      <w:bodyDiv w:val="1"/>
      <w:marLeft w:val="0"/>
      <w:marRight w:val="0"/>
      <w:marTop w:val="0"/>
      <w:marBottom w:val="0"/>
      <w:divBdr>
        <w:top w:val="none" w:sz="0" w:space="0" w:color="auto"/>
        <w:left w:val="none" w:sz="0" w:space="0" w:color="auto"/>
        <w:bottom w:val="none" w:sz="0" w:space="0" w:color="auto"/>
        <w:right w:val="none" w:sz="0" w:space="0" w:color="auto"/>
      </w:divBdr>
    </w:div>
    <w:div w:id="86273372">
      <w:bodyDiv w:val="1"/>
      <w:marLeft w:val="0"/>
      <w:marRight w:val="0"/>
      <w:marTop w:val="0"/>
      <w:marBottom w:val="0"/>
      <w:divBdr>
        <w:top w:val="none" w:sz="0" w:space="0" w:color="auto"/>
        <w:left w:val="none" w:sz="0" w:space="0" w:color="auto"/>
        <w:bottom w:val="none" w:sz="0" w:space="0" w:color="auto"/>
        <w:right w:val="none" w:sz="0" w:space="0" w:color="auto"/>
      </w:divBdr>
      <w:divsChild>
        <w:div w:id="887838189">
          <w:marLeft w:val="0"/>
          <w:marRight w:val="0"/>
          <w:marTop w:val="0"/>
          <w:marBottom w:val="0"/>
          <w:divBdr>
            <w:top w:val="none" w:sz="0" w:space="0" w:color="auto"/>
            <w:left w:val="none" w:sz="0" w:space="0" w:color="auto"/>
            <w:bottom w:val="none" w:sz="0" w:space="0" w:color="auto"/>
            <w:right w:val="none" w:sz="0" w:space="0" w:color="auto"/>
          </w:divBdr>
          <w:divsChild>
            <w:div w:id="658076791">
              <w:marLeft w:val="0"/>
              <w:marRight w:val="0"/>
              <w:marTop w:val="0"/>
              <w:marBottom w:val="0"/>
              <w:divBdr>
                <w:top w:val="none" w:sz="0" w:space="0" w:color="auto"/>
                <w:left w:val="none" w:sz="0" w:space="0" w:color="auto"/>
                <w:bottom w:val="none" w:sz="0" w:space="0" w:color="auto"/>
                <w:right w:val="none" w:sz="0" w:space="0" w:color="auto"/>
              </w:divBdr>
              <w:divsChild>
                <w:div w:id="1393772640">
                  <w:marLeft w:val="0"/>
                  <w:marRight w:val="0"/>
                  <w:marTop w:val="0"/>
                  <w:marBottom w:val="0"/>
                  <w:divBdr>
                    <w:top w:val="none" w:sz="0" w:space="0" w:color="auto"/>
                    <w:left w:val="none" w:sz="0" w:space="0" w:color="auto"/>
                    <w:bottom w:val="none" w:sz="0" w:space="0" w:color="auto"/>
                    <w:right w:val="none" w:sz="0" w:space="0" w:color="auto"/>
                  </w:divBdr>
                  <w:divsChild>
                    <w:div w:id="1528712783">
                      <w:marLeft w:val="0"/>
                      <w:marRight w:val="0"/>
                      <w:marTop w:val="0"/>
                      <w:marBottom w:val="0"/>
                      <w:divBdr>
                        <w:top w:val="none" w:sz="0" w:space="0" w:color="auto"/>
                        <w:left w:val="none" w:sz="0" w:space="0" w:color="auto"/>
                        <w:bottom w:val="none" w:sz="0" w:space="0" w:color="auto"/>
                        <w:right w:val="none" w:sz="0" w:space="0" w:color="auto"/>
                      </w:divBdr>
                      <w:divsChild>
                        <w:div w:id="305940240">
                          <w:marLeft w:val="0"/>
                          <w:marRight w:val="0"/>
                          <w:marTop w:val="0"/>
                          <w:marBottom w:val="0"/>
                          <w:divBdr>
                            <w:top w:val="none" w:sz="0" w:space="0" w:color="auto"/>
                            <w:left w:val="none" w:sz="0" w:space="0" w:color="auto"/>
                            <w:bottom w:val="none" w:sz="0" w:space="0" w:color="auto"/>
                            <w:right w:val="none" w:sz="0" w:space="0" w:color="auto"/>
                          </w:divBdr>
                          <w:divsChild>
                            <w:div w:id="4711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95232">
      <w:bodyDiv w:val="1"/>
      <w:marLeft w:val="0"/>
      <w:marRight w:val="0"/>
      <w:marTop w:val="0"/>
      <w:marBottom w:val="0"/>
      <w:divBdr>
        <w:top w:val="none" w:sz="0" w:space="0" w:color="auto"/>
        <w:left w:val="none" w:sz="0" w:space="0" w:color="auto"/>
        <w:bottom w:val="none" w:sz="0" w:space="0" w:color="auto"/>
        <w:right w:val="none" w:sz="0" w:space="0" w:color="auto"/>
      </w:divBdr>
    </w:div>
    <w:div w:id="222910672">
      <w:bodyDiv w:val="1"/>
      <w:marLeft w:val="0"/>
      <w:marRight w:val="0"/>
      <w:marTop w:val="0"/>
      <w:marBottom w:val="0"/>
      <w:divBdr>
        <w:top w:val="none" w:sz="0" w:space="0" w:color="auto"/>
        <w:left w:val="none" w:sz="0" w:space="0" w:color="auto"/>
        <w:bottom w:val="none" w:sz="0" w:space="0" w:color="auto"/>
        <w:right w:val="none" w:sz="0" w:space="0" w:color="auto"/>
      </w:divBdr>
    </w:div>
    <w:div w:id="280769804">
      <w:bodyDiv w:val="1"/>
      <w:marLeft w:val="0"/>
      <w:marRight w:val="0"/>
      <w:marTop w:val="0"/>
      <w:marBottom w:val="0"/>
      <w:divBdr>
        <w:top w:val="none" w:sz="0" w:space="0" w:color="auto"/>
        <w:left w:val="none" w:sz="0" w:space="0" w:color="auto"/>
        <w:bottom w:val="none" w:sz="0" w:space="0" w:color="auto"/>
        <w:right w:val="none" w:sz="0" w:space="0" w:color="auto"/>
      </w:divBdr>
    </w:div>
    <w:div w:id="388461550">
      <w:bodyDiv w:val="1"/>
      <w:marLeft w:val="0"/>
      <w:marRight w:val="0"/>
      <w:marTop w:val="0"/>
      <w:marBottom w:val="0"/>
      <w:divBdr>
        <w:top w:val="none" w:sz="0" w:space="0" w:color="auto"/>
        <w:left w:val="none" w:sz="0" w:space="0" w:color="auto"/>
        <w:bottom w:val="none" w:sz="0" w:space="0" w:color="auto"/>
        <w:right w:val="none" w:sz="0" w:space="0" w:color="auto"/>
      </w:divBdr>
    </w:div>
    <w:div w:id="491870160">
      <w:bodyDiv w:val="1"/>
      <w:marLeft w:val="0"/>
      <w:marRight w:val="0"/>
      <w:marTop w:val="0"/>
      <w:marBottom w:val="0"/>
      <w:divBdr>
        <w:top w:val="none" w:sz="0" w:space="0" w:color="auto"/>
        <w:left w:val="none" w:sz="0" w:space="0" w:color="auto"/>
        <w:bottom w:val="none" w:sz="0" w:space="0" w:color="auto"/>
        <w:right w:val="none" w:sz="0" w:space="0" w:color="auto"/>
      </w:divBdr>
    </w:div>
    <w:div w:id="545222975">
      <w:bodyDiv w:val="1"/>
      <w:marLeft w:val="0"/>
      <w:marRight w:val="0"/>
      <w:marTop w:val="0"/>
      <w:marBottom w:val="0"/>
      <w:divBdr>
        <w:top w:val="none" w:sz="0" w:space="0" w:color="auto"/>
        <w:left w:val="none" w:sz="0" w:space="0" w:color="auto"/>
        <w:bottom w:val="none" w:sz="0" w:space="0" w:color="auto"/>
        <w:right w:val="none" w:sz="0" w:space="0" w:color="auto"/>
      </w:divBdr>
      <w:divsChild>
        <w:div w:id="15009099">
          <w:marLeft w:val="0"/>
          <w:marRight w:val="0"/>
          <w:marTop w:val="0"/>
          <w:marBottom w:val="0"/>
          <w:divBdr>
            <w:top w:val="none" w:sz="0" w:space="0" w:color="auto"/>
            <w:left w:val="none" w:sz="0" w:space="0" w:color="auto"/>
            <w:bottom w:val="none" w:sz="0" w:space="0" w:color="auto"/>
            <w:right w:val="none" w:sz="0" w:space="0" w:color="auto"/>
          </w:divBdr>
          <w:divsChild>
            <w:div w:id="743795616">
              <w:marLeft w:val="0"/>
              <w:marRight w:val="0"/>
              <w:marTop w:val="0"/>
              <w:marBottom w:val="0"/>
              <w:divBdr>
                <w:top w:val="none" w:sz="0" w:space="0" w:color="auto"/>
                <w:left w:val="none" w:sz="0" w:space="0" w:color="auto"/>
                <w:bottom w:val="none" w:sz="0" w:space="0" w:color="auto"/>
                <w:right w:val="none" w:sz="0" w:space="0" w:color="auto"/>
              </w:divBdr>
              <w:divsChild>
                <w:div w:id="1751350655">
                  <w:marLeft w:val="0"/>
                  <w:marRight w:val="0"/>
                  <w:marTop w:val="0"/>
                  <w:marBottom w:val="0"/>
                  <w:divBdr>
                    <w:top w:val="none" w:sz="0" w:space="0" w:color="auto"/>
                    <w:left w:val="none" w:sz="0" w:space="0" w:color="auto"/>
                    <w:bottom w:val="none" w:sz="0" w:space="0" w:color="auto"/>
                    <w:right w:val="none" w:sz="0" w:space="0" w:color="auto"/>
                  </w:divBdr>
                  <w:divsChild>
                    <w:div w:id="1777673812">
                      <w:marLeft w:val="0"/>
                      <w:marRight w:val="0"/>
                      <w:marTop w:val="0"/>
                      <w:marBottom w:val="0"/>
                      <w:divBdr>
                        <w:top w:val="none" w:sz="0" w:space="0" w:color="auto"/>
                        <w:left w:val="none" w:sz="0" w:space="0" w:color="auto"/>
                        <w:bottom w:val="none" w:sz="0" w:space="0" w:color="auto"/>
                        <w:right w:val="none" w:sz="0" w:space="0" w:color="auto"/>
                      </w:divBdr>
                      <w:divsChild>
                        <w:div w:id="451284549">
                          <w:marLeft w:val="0"/>
                          <w:marRight w:val="0"/>
                          <w:marTop w:val="0"/>
                          <w:marBottom w:val="0"/>
                          <w:divBdr>
                            <w:top w:val="none" w:sz="0" w:space="0" w:color="auto"/>
                            <w:left w:val="none" w:sz="0" w:space="0" w:color="auto"/>
                            <w:bottom w:val="none" w:sz="0" w:space="0" w:color="auto"/>
                            <w:right w:val="none" w:sz="0" w:space="0" w:color="auto"/>
                          </w:divBdr>
                          <w:divsChild>
                            <w:div w:id="9548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836297">
      <w:bodyDiv w:val="1"/>
      <w:marLeft w:val="0"/>
      <w:marRight w:val="0"/>
      <w:marTop w:val="0"/>
      <w:marBottom w:val="0"/>
      <w:divBdr>
        <w:top w:val="none" w:sz="0" w:space="0" w:color="auto"/>
        <w:left w:val="none" w:sz="0" w:space="0" w:color="auto"/>
        <w:bottom w:val="none" w:sz="0" w:space="0" w:color="auto"/>
        <w:right w:val="none" w:sz="0" w:space="0" w:color="auto"/>
      </w:divBdr>
      <w:divsChild>
        <w:div w:id="111870683">
          <w:marLeft w:val="0"/>
          <w:marRight w:val="0"/>
          <w:marTop w:val="0"/>
          <w:marBottom w:val="0"/>
          <w:divBdr>
            <w:top w:val="none" w:sz="0" w:space="0" w:color="auto"/>
            <w:left w:val="none" w:sz="0" w:space="0" w:color="auto"/>
            <w:bottom w:val="none" w:sz="0" w:space="0" w:color="auto"/>
            <w:right w:val="none" w:sz="0" w:space="0" w:color="auto"/>
          </w:divBdr>
          <w:divsChild>
            <w:div w:id="527450527">
              <w:marLeft w:val="0"/>
              <w:marRight w:val="0"/>
              <w:marTop w:val="0"/>
              <w:marBottom w:val="0"/>
              <w:divBdr>
                <w:top w:val="none" w:sz="0" w:space="0" w:color="auto"/>
                <w:left w:val="none" w:sz="0" w:space="0" w:color="auto"/>
                <w:bottom w:val="none" w:sz="0" w:space="0" w:color="auto"/>
                <w:right w:val="none" w:sz="0" w:space="0" w:color="auto"/>
              </w:divBdr>
              <w:divsChild>
                <w:div w:id="850870604">
                  <w:marLeft w:val="0"/>
                  <w:marRight w:val="0"/>
                  <w:marTop w:val="0"/>
                  <w:marBottom w:val="0"/>
                  <w:divBdr>
                    <w:top w:val="none" w:sz="0" w:space="0" w:color="auto"/>
                    <w:left w:val="none" w:sz="0" w:space="0" w:color="auto"/>
                    <w:bottom w:val="none" w:sz="0" w:space="0" w:color="auto"/>
                    <w:right w:val="none" w:sz="0" w:space="0" w:color="auto"/>
                  </w:divBdr>
                  <w:divsChild>
                    <w:div w:id="1821655403">
                      <w:marLeft w:val="0"/>
                      <w:marRight w:val="0"/>
                      <w:marTop w:val="0"/>
                      <w:marBottom w:val="0"/>
                      <w:divBdr>
                        <w:top w:val="none" w:sz="0" w:space="0" w:color="auto"/>
                        <w:left w:val="none" w:sz="0" w:space="0" w:color="auto"/>
                        <w:bottom w:val="none" w:sz="0" w:space="0" w:color="auto"/>
                        <w:right w:val="none" w:sz="0" w:space="0" w:color="auto"/>
                      </w:divBdr>
                      <w:divsChild>
                        <w:div w:id="872578283">
                          <w:marLeft w:val="0"/>
                          <w:marRight w:val="0"/>
                          <w:marTop w:val="0"/>
                          <w:marBottom w:val="0"/>
                          <w:divBdr>
                            <w:top w:val="none" w:sz="0" w:space="0" w:color="auto"/>
                            <w:left w:val="none" w:sz="0" w:space="0" w:color="auto"/>
                            <w:bottom w:val="none" w:sz="0" w:space="0" w:color="auto"/>
                            <w:right w:val="none" w:sz="0" w:space="0" w:color="auto"/>
                          </w:divBdr>
                          <w:divsChild>
                            <w:div w:id="191261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869543">
      <w:bodyDiv w:val="1"/>
      <w:marLeft w:val="0"/>
      <w:marRight w:val="0"/>
      <w:marTop w:val="0"/>
      <w:marBottom w:val="0"/>
      <w:divBdr>
        <w:top w:val="none" w:sz="0" w:space="0" w:color="auto"/>
        <w:left w:val="none" w:sz="0" w:space="0" w:color="auto"/>
        <w:bottom w:val="none" w:sz="0" w:space="0" w:color="auto"/>
        <w:right w:val="none" w:sz="0" w:space="0" w:color="auto"/>
      </w:divBdr>
      <w:divsChild>
        <w:div w:id="1980836431">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731387356">
      <w:bodyDiv w:val="1"/>
      <w:marLeft w:val="0"/>
      <w:marRight w:val="0"/>
      <w:marTop w:val="0"/>
      <w:marBottom w:val="0"/>
      <w:divBdr>
        <w:top w:val="none" w:sz="0" w:space="0" w:color="auto"/>
        <w:left w:val="none" w:sz="0" w:space="0" w:color="auto"/>
        <w:bottom w:val="none" w:sz="0" w:space="0" w:color="auto"/>
        <w:right w:val="none" w:sz="0" w:space="0" w:color="auto"/>
      </w:divBdr>
    </w:div>
    <w:div w:id="949901147">
      <w:bodyDiv w:val="1"/>
      <w:marLeft w:val="0"/>
      <w:marRight w:val="0"/>
      <w:marTop w:val="0"/>
      <w:marBottom w:val="0"/>
      <w:divBdr>
        <w:top w:val="none" w:sz="0" w:space="0" w:color="auto"/>
        <w:left w:val="none" w:sz="0" w:space="0" w:color="auto"/>
        <w:bottom w:val="none" w:sz="0" w:space="0" w:color="auto"/>
        <w:right w:val="none" w:sz="0" w:space="0" w:color="auto"/>
      </w:divBdr>
    </w:div>
    <w:div w:id="1003125470">
      <w:bodyDiv w:val="1"/>
      <w:marLeft w:val="0"/>
      <w:marRight w:val="0"/>
      <w:marTop w:val="0"/>
      <w:marBottom w:val="0"/>
      <w:divBdr>
        <w:top w:val="none" w:sz="0" w:space="0" w:color="auto"/>
        <w:left w:val="none" w:sz="0" w:space="0" w:color="auto"/>
        <w:bottom w:val="none" w:sz="0" w:space="0" w:color="auto"/>
        <w:right w:val="none" w:sz="0" w:space="0" w:color="auto"/>
      </w:divBdr>
    </w:div>
    <w:div w:id="1054962746">
      <w:bodyDiv w:val="1"/>
      <w:marLeft w:val="0"/>
      <w:marRight w:val="0"/>
      <w:marTop w:val="0"/>
      <w:marBottom w:val="0"/>
      <w:divBdr>
        <w:top w:val="none" w:sz="0" w:space="0" w:color="auto"/>
        <w:left w:val="none" w:sz="0" w:space="0" w:color="auto"/>
        <w:bottom w:val="none" w:sz="0" w:space="0" w:color="auto"/>
        <w:right w:val="none" w:sz="0" w:space="0" w:color="auto"/>
      </w:divBdr>
      <w:divsChild>
        <w:div w:id="1454442545">
          <w:marLeft w:val="0"/>
          <w:marRight w:val="0"/>
          <w:marTop w:val="0"/>
          <w:marBottom w:val="0"/>
          <w:divBdr>
            <w:top w:val="none" w:sz="0" w:space="0" w:color="auto"/>
            <w:left w:val="none" w:sz="0" w:space="0" w:color="auto"/>
            <w:bottom w:val="none" w:sz="0" w:space="0" w:color="auto"/>
            <w:right w:val="none" w:sz="0" w:space="0" w:color="auto"/>
          </w:divBdr>
          <w:divsChild>
            <w:div w:id="2014142226">
              <w:marLeft w:val="0"/>
              <w:marRight w:val="0"/>
              <w:marTop w:val="0"/>
              <w:marBottom w:val="0"/>
              <w:divBdr>
                <w:top w:val="none" w:sz="0" w:space="0" w:color="auto"/>
                <w:left w:val="none" w:sz="0" w:space="0" w:color="auto"/>
                <w:bottom w:val="none" w:sz="0" w:space="0" w:color="auto"/>
                <w:right w:val="none" w:sz="0" w:space="0" w:color="auto"/>
              </w:divBdr>
              <w:divsChild>
                <w:div w:id="2042124874">
                  <w:marLeft w:val="0"/>
                  <w:marRight w:val="0"/>
                  <w:marTop w:val="0"/>
                  <w:marBottom w:val="0"/>
                  <w:divBdr>
                    <w:top w:val="none" w:sz="0" w:space="0" w:color="auto"/>
                    <w:left w:val="none" w:sz="0" w:space="0" w:color="auto"/>
                    <w:bottom w:val="none" w:sz="0" w:space="0" w:color="auto"/>
                    <w:right w:val="none" w:sz="0" w:space="0" w:color="auto"/>
                  </w:divBdr>
                  <w:divsChild>
                    <w:div w:id="1820263414">
                      <w:marLeft w:val="0"/>
                      <w:marRight w:val="0"/>
                      <w:marTop w:val="0"/>
                      <w:marBottom w:val="0"/>
                      <w:divBdr>
                        <w:top w:val="none" w:sz="0" w:space="0" w:color="auto"/>
                        <w:left w:val="none" w:sz="0" w:space="0" w:color="auto"/>
                        <w:bottom w:val="none" w:sz="0" w:space="0" w:color="auto"/>
                        <w:right w:val="none" w:sz="0" w:space="0" w:color="auto"/>
                      </w:divBdr>
                      <w:divsChild>
                        <w:div w:id="363672702">
                          <w:marLeft w:val="0"/>
                          <w:marRight w:val="0"/>
                          <w:marTop w:val="0"/>
                          <w:marBottom w:val="0"/>
                          <w:divBdr>
                            <w:top w:val="none" w:sz="0" w:space="0" w:color="auto"/>
                            <w:left w:val="none" w:sz="0" w:space="0" w:color="auto"/>
                            <w:bottom w:val="none" w:sz="0" w:space="0" w:color="auto"/>
                            <w:right w:val="none" w:sz="0" w:space="0" w:color="auto"/>
                          </w:divBdr>
                          <w:divsChild>
                            <w:div w:id="1923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058271">
      <w:bodyDiv w:val="1"/>
      <w:marLeft w:val="0"/>
      <w:marRight w:val="0"/>
      <w:marTop w:val="0"/>
      <w:marBottom w:val="0"/>
      <w:divBdr>
        <w:top w:val="none" w:sz="0" w:space="0" w:color="auto"/>
        <w:left w:val="none" w:sz="0" w:space="0" w:color="auto"/>
        <w:bottom w:val="none" w:sz="0" w:space="0" w:color="auto"/>
        <w:right w:val="none" w:sz="0" w:space="0" w:color="auto"/>
      </w:divBdr>
    </w:div>
    <w:div w:id="1302688679">
      <w:bodyDiv w:val="1"/>
      <w:marLeft w:val="0"/>
      <w:marRight w:val="0"/>
      <w:marTop w:val="0"/>
      <w:marBottom w:val="0"/>
      <w:divBdr>
        <w:top w:val="none" w:sz="0" w:space="0" w:color="auto"/>
        <w:left w:val="none" w:sz="0" w:space="0" w:color="auto"/>
        <w:bottom w:val="none" w:sz="0" w:space="0" w:color="auto"/>
        <w:right w:val="none" w:sz="0" w:space="0" w:color="auto"/>
      </w:divBdr>
    </w:div>
    <w:div w:id="1561751089">
      <w:bodyDiv w:val="1"/>
      <w:marLeft w:val="0"/>
      <w:marRight w:val="0"/>
      <w:marTop w:val="0"/>
      <w:marBottom w:val="0"/>
      <w:divBdr>
        <w:top w:val="none" w:sz="0" w:space="0" w:color="auto"/>
        <w:left w:val="none" w:sz="0" w:space="0" w:color="auto"/>
        <w:bottom w:val="none" w:sz="0" w:space="0" w:color="auto"/>
        <w:right w:val="none" w:sz="0" w:space="0" w:color="auto"/>
      </w:divBdr>
      <w:divsChild>
        <w:div w:id="652024202">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658024779">
      <w:bodyDiv w:val="1"/>
      <w:marLeft w:val="0"/>
      <w:marRight w:val="0"/>
      <w:marTop w:val="0"/>
      <w:marBottom w:val="0"/>
      <w:divBdr>
        <w:top w:val="none" w:sz="0" w:space="0" w:color="auto"/>
        <w:left w:val="none" w:sz="0" w:space="0" w:color="auto"/>
        <w:bottom w:val="none" w:sz="0" w:space="0" w:color="auto"/>
        <w:right w:val="none" w:sz="0" w:space="0" w:color="auto"/>
      </w:divBdr>
      <w:divsChild>
        <w:div w:id="980308393">
          <w:marLeft w:val="0"/>
          <w:marRight w:val="0"/>
          <w:marTop w:val="0"/>
          <w:marBottom w:val="0"/>
          <w:divBdr>
            <w:top w:val="none" w:sz="0" w:space="0" w:color="auto"/>
            <w:left w:val="none" w:sz="0" w:space="0" w:color="auto"/>
            <w:bottom w:val="none" w:sz="0" w:space="0" w:color="auto"/>
            <w:right w:val="none" w:sz="0" w:space="0" w:color="auto"/>
          </w:divBdr>
          <w:divsChild>
            <w:div w:id="1070153981">
              <w:marLeft w:val="0"/>
              <w:marRight w:val="0"/>
              <w:marTop w:val="0"/>
              <w:marBottom w:val="0"/>
              <w:divBdr>
                <w:top w:val="none" w:sz="0" w:space="0" w:color="auto"/>
                <w:left w:val="none" w:sz="0" w:space="0" w:color="auto"/>
                <w:bottom w:val="none" w:sz="0" w:space="0" w:color="auto"/>
                <w:right w:val="none" w:sz="0" w:space="0" w:color="auto"/>
              </w:divBdr>
              <w:divsChild>
                <w:div w:id="164787340">
                  <w:marLeft w:val="0"/>
                  <w:marRight w:val="0"/>
                  <w:marTop w:val="0"/>
                  <w:marBottom w:val="0"/>
                  <w:divBdr>
                    <w:top w:val="none" w:sz="0" w:space="0" w:color="auto"/>
                    <w:left w:val="none" w:sz="0" w:space="0" w:color="auto"/>
                    <w:bottom w:val="none" w:sz="0" w:space="0" w:color="auto"/>
                    <w:right w:val="none" w:sz="0" w:space="0" w:color="auto"/>
                  </w:divBdr>
                  <w:divsChild>
                    <w:div w:id="286663249">
                      <w:marLeft w:val="0"/>
                      <w:marRight w:val="0"/>
                      <w:marTop w:val="0"/>
                      <w:marBottom w:val="0"/>
                      <w:divBdr>
                        <w:top w:val="none" w:sz="0" w:space="0" w:color="auto"/>
                        <w:left w:val="none" w:sz="0" w:space="0" w:color="auto"/>
                        <w:bottom w:val="none" w:sz="0" w:space="0" w:color="auto"/>
                        <w:right w:val="none" w:sz="0" w:space="0" w:color="auto"/>
                      </w:divBdr>
                      <w:divsChild>
                        <w:div w:id="1147865773">
                          <w:marLeft w:val="0"/>
                          <w:marRight w:val="0"/>
                          <w:marTop w:val="0"/>
                          <w:marBottom w:val="0"/>
                          <w:divBdr>
                            <w:top w:val="none" w:sz="0" w:space="0" w:color="auto"/>
                            <w:left w:val="none" w:sz="0" w:space="0" w:color="auto"/>
                            <w:bottom w:val="none" w:sz="0" w:space="0" w:color="auto"/>
                            <w:right w:val="none" w:sz="0" w:space="0" w:color="auto"/>
                          </w:divBdr>
                          <w:divsChild>
                            <w:div w:id="14133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698537">
      <w:bodyDiv w:val="1"/>
      <w:marLeft w:val="0"/>
      <w:marRight w:val="0"/>
      <w:marTop w:val="0"/>
      <w:marBottom w:val="0"/>
      <w:divBdr>
        <w:top w:val="none" w:sz="0" w:space="0" w:color="auto"/>
        <w:left w:val="none" w:sz="0" w:space="0" w:color="auto"/>
        <w:bottom w:val="none" w:sz="0" w:space="0" w:color="auto"/>
        <w:right w:val="none" w:sz="0" w:space="0" w:color="auto"/>
      </w:divBdr>
    </w:div>
    <w:div w:id="1704751464">
      <w:bodyDiv w:val="1"/>
      <w:marLeft w:val="0"/>
      <w:marRight w:val="0"/>
      <w:marTop w:val="0"/>
      <w:marBottom w:val="0"/>
      <w:divBdr>
        <w:top w:val="none" w:sz="0" w:space="0" w:color="auto"/>
        <w:left w:val="none" w:sz="0" w:space="0" w:color="auto"/>
        <w:bottom w:val="none" w:sz="0" w:space="0" w:color="auto"/>
        <w:right w:val="none" w:sz="0" w:space="0" w:color="auto"/>
      </w:divBdr>
      <w:divsChild>
        <w:div w:id="1353141856">
          <w:marLeft w:val="0"/>
          <w:marRight w:val="0"/>
          <w:marTop w:val="0"/>
          <w:marBottom w:val="0"/>
          <w:divBdr>
            <w:top w:val="none" w:sz="0" w:space="0" w:color="auto"/>
            <w:left w:val="none" w:sz="0" w:space="0" w:color="auto"/>
            <w:bottom w:val="none" w:sz="0" w:space="0" w:color="auto"/>
            <w:right w:val="none" w:sz="0" w:space="0" w:color="auto"/>
          </w:divBdr>
          <w:divsChild>
            <w:div w:id="843007954">
              <w:marLeft w:val="0"/>
              <w:marRight w:val="0"/>
              <w:marTop w:val="0"/>
              <w:marBottom w:val="0"/>
              <w:divBdr>
                <w:top w:val="none" w:sz="0" w:space="0" w:color="auto"/>
                <w:left w:val="none" w:sz="0" w:space="0" w:color="auto"/>
                <w:bottom w:val="none" w:sz="0" w:space="0" w:color="auto"/>
                <w:right w:val="none" w:sz="0" w:space="0" w:color="auto"/>
              </w:divBdr>
              <w:divsChild>
                <w:div w:id="69080714">
                  <w:marLeft w:val="0"/>
                  <w:marRight w:val="0"/>
                  <w:marTop w:val="0"/>
                  <w:marBottom w:val="0"/>
                  <w:divBdr>
                    <w:top w:val="none" w:sz="0" w:space="0" w:color="auto"/>
                    <w:left w:val="none" w:sz="0" w:space="0" w:color="auto"/>
                    <w:bottom w:val="none" w:sz="0" w:space="0" w:color="auto"/>
                    <w:right w:val="none" w:sz="0" w:space="0" w:color="auto"/>
                  </w:divBdr>
                  <w:divsChild>
                    <w:div w:id="552691109">
                      <w:marLeft w:val="0"/>
                      <w:marRight w:val="0"/>
                      <w:marTop w:val="0"/>
                      <w:marBottom w:val="0"/>
                      <w:divBdr>
                        <w:top w:val="none" w:sz="0" w:space="0" w:color="auto"/>
                        <w:left w:val="none" w:sz="0" w:space="0" w:color="auto"/>
                        <w:bottom w:val="none" w:sz="0" w:space="0" w:color="auto"/>
                        <w:right w:val="none" w:sz="0" w:space="0" w:color="auto"/>
                      </w:divBdr>
                      <w:divsChild>
                        <w:div w:id="2048992846">
                          <w:marLeft w:val="0"/>
                          <w:marRight w:val="0"/>
                          <w:marTop w:val="0"/>
                          <w:marBottom w:val="0"/>
                          <w:divBdr>
                            <w:top w:val="none" w:sz="0" w:space="0" w:color="auto"/>
                            <w:left w:val="none" w:sz="0" w:space="0" w:color="auto"/>
                            <w:bottom w:val="none" w:sz="0" w:space="0" w:color="auto"/>
                            <w:right w:val="none" w:sz="0" w:space="0" w:color="auto"/>
                          </w:divBdr>
                          <w:divsChild>
                            <w:div w:id="6743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363729">
      <w:bodyDiv w:val="1"/>
      <w:marLeft w:val="0"/>
      <w:marRight w:val="0"/>
      <w:marTop w:val="0"/>
      <w:marBottom w:val="0"/>
      <w:divBdr>
        <w:top w:val="none" w:sz="0" w:space="0" w:color="auto"/>
        <w:left w:val="none" w:sz="0" w:space="0" w:color="auto"/>
        <w:bottom w:val="none" w:sz="0" w:space="0" w:color="auto"/>
        <w:right w:val="none" w:sz="0" w:space="0" w:color="auto"/>
      </w:divBdr>
      <w:divsChild>
        <w:div w:id="1635790677">
          <w:marLeft w:val="0"/>
          <w:marRight w:val="0"/>
          <w:marTop w:val="0"/>
          <w:marBottom w:val="0"/>
          <w:divBdr>
            <w:top w:val="none" w:sz="0" w:space="0" w:color="auto"/>
            <w:left w:val="none" w:sz="0" w:space="0" w:color="auto"/>
            <w:bottom w:val="none" w:sz="0" w:space="0" w:color="auto"/>
            <w:right w:val="none" w:sz="0" w:space="0" w:color="auto"/>
          </w:divBdr>
          <w:divsChild>
            <w:div w:id="428744322">
              <w:marLeft w:val="0"/>
              <w:marRight w:val="0"/>
              <w:marTop w:val="0"/>
              <w:marBottom w:val="0"/>
              <w:divBdr>
                <w:top w:val="none" w:sz="0" w:space="0" w:color="auto"/>
                <w:left w:val="none" w:sz="0" w:space="0" w:color="auto"/>
                <w:bottom w:val="none" w:sz="0" w:space="0" w:color="auto"/>
                <w:right w:val="none" w:sz="0" w:space="0" w:color="auto"/>
              </w:divBdr>
              <w:divsChild>
                <w:div w:id="2037196997">
                  <w:marLeft w:val="0"/>
                  <w:marRight w:val="0"/>
                  <w:marTop w:val="0"/>
                  <w:marBottom w:val="0"/>
                  <w:divBdr>
                    <w:top w:val="none" w:sz="0" w:space="0" w:color="auto"/>
                    <w:left w:val="none" w:sz="0" w:space="0" w:color="auto"/>
                    <w:bottom w:val="none" w:sz="0" w:space="0" w:color="auto"/>
                    <w:right w:val="none" w:sz="0" w:space="0" w:color="auto"/>
                  </w:divBdr>
                  <w:divsChild>
                    <w:div w:id="1559971314">
                      <w:marLeft w:val="0"/>
                      <w:marRight w:val="0"/>
                      <w:marTop w:val="0"/>
                      <w:marBottom w:val="0"/>
                      <w:divBdr>
                        <w:top w:val="none" w:sz="0" w:space="0" w:color="auto"/>
                        <w:left w:val="none" w:sz="0" w:space="0" w:color="auto"/>
                        <w:bottom w:val="none" w:sz="0" w:space="0" w:color="auto"/>
                        <w:right w:val="none" w:sz="0" w:space="0" w:color="auto"/>
                      </w:divBdr>
                      <w:divsChild>
                        <w:div w:id="158204650">
                          <w:marLeft w:val="0"/>
                          <w:marRight w:val="0"/>
                          <w:marTop w:val="0"/>
                          <w:marBottom w:val="0"/>
                          <w:divBdr>
                            <w:top w:val="none" w:sz="0" w:space="0" w:color="auto"/>
                            <w:left w:val="none" w:sz="0" w:space="0" w:color="auto"/>
                            <w:bottom w:val="none" w:sz="0" w:space="0" w:color="auto"/>
                            <w:right w:val="none" w:sz="0" w:space="0" w:color="auto"/>
                          </w:divBdr>
                          <w:divsChild>
                            <w:div w:id="5288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166015">
      <w:bodyDiv w:val="1"/>
      <w:marLeft w:val="0"/>
      <w:marRight w:val="0"/>
      <w:marTop w:val="0"/>
      <w:marBottom w:val="0"/>
      <w:divBdr>
        <w:top w:val="none" w:sz="0" w:space="0" w:color="auto"/>
        <w:left w:val="none" w:sz="0" w:space="0" w:color="auto"/>
        <w:bottom w:val="none" w:sz="0" w:space="0" w:color="auto"/>
        <w:right w:val="none" w:sz="0" w:space="0" w:color="auto"/>
      </w:divBdr>
    </w:div>
    <w:div w:id="2005231719">
      <w:bodyDiv w:val="1"/>
      <w:marLeft w:val="0"/>
      <w:marRight w:val="0"/>
      <w:marTop w:val="0"/>
      <w:marBottom w:val="0"/>
      <w:divBdr>
        <w:top w:val="none" w:sz="0" w:space="0" w:color="auto"/>
        <w:left w:val="none" w:sz="0" w:space="0" w:color="auto"/>
        <w:bottom w:val="none" w:sz="0" w:space="0" w:color="auto"/>
        <w:right w:val="none" w:sz="0" w:space="0" w:color="auto"/>
      </w:divBdr>
    </w:div>
    <w:div w:id="2131774406">
      <w:bodyDiv w:val="1"/>
      <w:marLeft w:val="0"/>
      <w:marRight w:val="0"/>
      <w:marTop w:val="0"/>
      <w:marBottom w:val="0"/>
      <w:divBdr>
        <w:top w:val="none" w:sz="0" w:space="0" w:color="auto"/>
        <w:left w:val="none" w:sz="0" w:space="0" w:color="auto"/>
        <w:bottom w:val="none" w:sz="0" w:space="0" w:color="auto"/>
        <w:right w:val="none" w:sz="0" w:space="0" w:color="auto"/>
      </w:divBdr>
      <w:divsChild>
        <w:div w:id="253586496">
          <w:marLeft w:val="0"/>
          <w:marRight w:val="0"/>
          <w:marTop w:val="0"/>
          <w:marBottom w:val="0"/>
          <w:divBdr>
            <w:top w:val="none" w:sz="0" w:space="0" w:color="auto"/>
            <w:left w:val="none" w:sz="0" w:space="0" w:color="auto"/>
            <w:bottom w:val="none" w:sz="0" w:space="0" w:color="auto"/>
            <w:right w:val="none" w:sz="0" w:space="0" w:color="auto"/>
          </w:divBdr>
          <w:divsChild>
            <w:div w:id="320744355">
              <w:marLeft w:val="0"/>
              <w:marRight w:val="0"/>
              <w:marTop w:val="0"/>
              <w:marBottom w:val="0"/>
              <w:divBdr>
                <w:top w:val="none" w:sz="0" w:space="0" w:color="auto"/>
                <w:left w:val="none" w:sz="0" w:space="0" w:color="auto"/>
                <w:bottom w:val="none" w:sz="0" w:space="0" w:color="auto"/>
                <w:right w:val="none" w:sz="0" w:space="0" w:color="auto"/>
              </w:divBdr>
              <w:divsChild>
                <w:div w:id="1812551193">
                  <w:marLeft w:val="0"/>
                  <w:marRight w:val="0"/>
                  <w:marTop w:val="0"/>
                  <w:marBottom w:val="0"/>
                  <w:divBdr>
                    <w:top w:val="none" w:sz="0" w:space="0" w:color="auto"/>
                    <w:left w:val="none" w:sz="0" w:space="0" w:color="auto"/>
                    <w:bottom w:val="none" w:sz="0" w:space="0" w:color="auto"/>
                    <w:right w:val="none" w:sz="0" w:space="0" w:color="auto"/>
                  </w:divBdr>
                  <w:divsChild>
                    <w:div w:id="733087964">
                      <w:marLeft w:val="0"/>
                      <w:marRight w:val="0"/>
                      <w:marTop w:val="0"/>
                      <w:marBottom w:val="0"/>
                      <w:divBdr>
                        <w:top w:val="none" w:sz="0" w:space="0" w:color="auto"/>
                        <w:left w:val="none" w:sz="0" w:space="0" w:color="auto"/>
                        <w:bottom w:val="none" w:sz="0" w:space="0" w:color="auto"/>
                        <w:right w:val="none" w:sz="0" w:space="0" w:color="auto"/>
                      </w:divBdr>
                      <w:divsChild>
                        <w:div w:id="1431706580">
                          <w:marLeft w:val="0"/>
                          <w:marRight w:val="0"/>
                          <w:marTop w:val="0"/>
                          <w:marBottom w:val="0"/>
                          <w:divBdr>
                            <w:top w:val="none" w:sz="0" w:space="0" w:color="auto"/>
                            <w:left w:val="none" w:sz="0" w:space="0" w:color="auto"/>
                            <w:bottom w:val="none" w:sz="0" w:space="0" w:color="auto"/>
                            <w:right w:val="none" w:sz="0" w:space="0" w:color="auto"/>
                          </w:divBdr>
                          <w:divsChild>
                            <w:div w:id="7481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412058">
      <w:bodyDiv w:val="1"/>
      <w:marLeft w:val="0"/>
      <w:marRight w:val="0"/>
      <w:marTop w:val="0"/>
      <w:marBottom w:val="0"/>
      <w:divBdr>
        <w:top w:val="none" w:sz="0" w:space="0" w:color="auto"/>
        <w:left w:val="none" w:sz="0" w:space="0" w:color="auto"/>
        <w:bottom w:val="none" w:sz="0" w:space="0" w:color="auto"/>
        <w:right w:val="none" w:sz="0" w:space="0" w:color="auto"/>
      </w:divBdr>
      <w:divsChild>
        <w:div w:id="810098039">
          <w:marLeft w:val="0"/>
          <w:marRight w:val="0"/>
          <w:marTop w:val="0"/>
          <w:marBottom w:val="0"/>
          <w:divBdr>
            <w:top w:val="none" w:sz="0" w:space="0" w:color="auto"/>
            <w:left w:val="none" w:sz="0" w:space="0" w:color="auto"/>
            <w:bottom w:val="none" w:sz="0" w:space="0" w:color="auto"/>
            <w:right w:val="none" w:sz="0" w:space="0" w:color="auto"/>
          </w:divBdr>
          <w:divsChild>
            <w:div w:id="492185601">
              <w:marLeft w:val="0"/>
              <w:marRight w:val="0"/>
              <w:marTop w:val="0"/>
              <w:marBottom w:val="0"/>
              <w:divBdr>
                <w:top w:val="none" w:sz="0" w:space="0" w:color="auto"/>
                <w:left w:val="none" w:sz="0" w:space="0" w:color="auto"/>
                <w:bottom w:val="none" w:sz="0" w:space="0" w:color="auto"/>
                <w:right w:val="none" w:sz="0" w:space="0" w:color="auto"/>
              </w:divBdr>
              <w:divsChild>
                <w:div w:id="2105030817">
                  <w:marLeft w:val="0"/>
                  <w:marRight w:val="0"/>
                  <w:marTop w:val="0"/>
                  <w:marBottom w:val="0"/>
                  <w:divBdr>
                    <w:top w:val="none" w:sz="0" w:space="0" w:color="auto"/>
                    <w:left w:val="none" w:sz="0" w:space="0" w:color="auto"/>
                    <w:bottom w:val="none" w:sz="0" w:space="0" w:color="auto"/>
                    <w:right w:val="none" w:sz="0" w:space="0" w:color="auto"/>
                  </w:divBdr>
                  <w:divsChild>
                    <w:div w:id="411245967">
                      <w:marLeft w:val="0"/>
                      <w:marRight w:val="0"/>
                      <w:marTop w:val="0"/>
                      <w:marBottom w:val="0"/>
                      <w:divBdr>
                        <w:top w:val="none" w:sz="0" w:space="0" w:color="auto"/>
                        <w:left w:val="none" w:sz="0" w:space="0" w:color="auto"/>
                        <w:bottom w:val="none" w:sz="0" w:space="0" w:color="auto"/>
                        <w:right w:val="none" w:sz="0" w:space="0" w:color="auto"/>
                      </w:divBdr>
                      <w:divsChild>
                        <w:div w:id="154810286">
                          <w:marLeft w:val="0"/>
                          <w:marRight w:val="0"/>
                          <w:marTop w:val="0"/>
                          <w:marBottom w:val="0"/>
                          <w:divBdr>
                            <w:top w:val="none" w:sz="0" w:space="0" w:color="auto"/>
                            <w:left w:val="none" w:sz="0" w:space="0" w:color="auto"/>
                            <w:bottom w:val="none" w:sz="0" w:space="0" w:color="auto"/>
                            <w:right w:val="none" w:sz="0" w:space="0" w:color="auto"/>
                          </w:divBdr>
                          <w:divsChild>
                            <w:div w:id="14278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project.org/Last%20accessed%20March%202023"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7CBF5-856A-48DF-9802-73BBC8A34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7068</Words>
  <Characters>40290</Characters>
  <Application>Microsoft Office Word</Application>
  <DocSecurity>4</DocSecurity>
  <Lines>335</Lines>
  <Paragraphs>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Grietje Leirens</dc:creator>
  <cp:keywords/>
  <dc:description/>
  <cp:lastModifiedBy>Grietje Leirens</cp:lastModifiedBy>
  <cp:revision>2</cp:revision>
  <dcterms:created xsi:type="dcterms:W3CDTF">2025-02-19T12:06:00Z</dcterms:created>
  <dcterms:modified xsi:type="dcterms:W3CDTF">2025-02-19T12:06:00Z</dcterms:modified>
</cp:coreProperties>
</file>