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81404" w14:textId="32FDD9E4" w:rsidR="00394A45" w:rsidRDefault="00572EEF" w:rsidP="00A80F1A">
      <w:pPr>
        <w:spacing w:after="12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w:t>
      </w:r>
      <w:r w:rsidR="00394A45">
        <w:rPr>
          <w:rFonts w:ascii="Times New Roman" w:hAnsi="Times New Roman" w:cs="Times New Roman"/>
          <w:b/>
          <w:bCs/>
          <w:sz w:val="24"/>
          <w:szCs w:val="24"/>
          <w:lang w:val="en-US"/>
        </w:rPr>
        <w:t>ambling advertising</w:t>
      </w:r>
      <w:r>
        <w:rPr>
          <w:rFonts w:ascii="Times New Roman" w:hAnsi="Times New Roman" w:cs="Times New Roman"/>
          <w:b/>
          <w:bCs/>
          <w:sz w:val="24"/>
          <w:szCs w:val="24"/>
          <w:lang w:val="en-US"/>
        </w:rPr>
        <w:t xml:space="preserve"> still exists in Belgium</w:t>
      </w:r>
      <w:r w:rsidR="00394A45">
        <w:rPr>
          <w:rFonts w:ascii="Times New Roman" w:hAnsi="Times New Roman" w:cs="Times New Roman"/>
          <w:b/>
          <w:bCs/>
          <w:sz w:val="24"/>
          <w:szCs w:val="24"/>
          <w:lang w:val="en-US"/>
        </w:rPr>
        <w:t xml:space="preserve"> despite</w:t>
      </w:r>
      <w:r>
        <w:rPr>
          <w:rFonts w:ascii="Times New Roman" w:hAnsi="Times New Roman" w:cs="Times New Roman"/>
          <w:b/>
          <w:bCs/>
          <w:sz w:val="24"/>
          <w:szCs w:val="24"/>
          <w:lang w:val="en-US"/>
        </w:rPr>
        <w:t xml:space="preserve"> a widely-reported</w:t>
      </w:r>
      <w:r w:rsidR="00394A45">
        <w:rPr>
          <w:rFonts w:ascii="Times New Roman" w:hAnsi="Times New Roman" w:cs="Times New Roman"/>
          <w:b/>
          <w:bCs/>
          <w:sz w:val="24"/>
          <w:szCs w:val="24"/>
          <w:lang w:val="en-US"/>
        </w:rPr>
        <w:t xml:space="preserve"> </w:t>
      </w:r>
      <w:r w:rsidR="00B729C9">
        <w:rPr>
          <w:rFonts w:ascii="Times New Roman" w:hAnsi="Times New Roman" w:cs="Times New Roman"/>
          <w:b/>
          <w:bCs/>
          <w:sz w:val="24"/>
          <w:szCs w:val="24"/>
          <w:lang w:val="en-US"/>
        </w:rPr>
        <w:t>“ban”</w:t>
      </w:r>
    </w:p>
    <w:p w14:paraId="0B26BDC7" w14:textId="77777777" w:rsidR="00451111" w:rsidRDefault="00451111" w:rsidP="00A80F1A">
      <w:pPr>
        <w:spacing w:after="120" w:line="480" w:lineRule="auto"/>
        <w:jc w:val="center"/>
        <w:rPr>
          <w:rFonts w:ascii="Times New Roman" w:hAnsi="Times New Roman" w:cs="Times New Roman"/>
          <w:b/>
          <w:bCs/>
          <w:sz w:val="24"/>
          <w:szCs w:val="24"/>
          <w:lang w:val="en-US"/>
        </w:rPr>
      </w:pPr>
    </w:p>
    <w:p w14:paraId="279BA9C0" w14:textId="13A6F8D4" w:rsidR="00451111" w:rsidRPr="00376792" w:rsidRDefault="00451111" w:rsidP="00A80F1A">
      <w:pPr>
        <w:spacing w:after="120" w:line="480" w:lineRule="auto"/>
        <w:jc w:val="center"/>
        <w:rPr>
          <w:rFonts w:ascii="Times New Roman" w:hAnsi="Times New Roman" w:cs="Times New Roman"/>
          <w:sz w:val="24"/>
          <w:szCs w:val="24"/>
          <w:vertAlign w:val="superscript"/>
          <w:lang w:val="fr-BE"/>
        </w:rPr>
      </w:pPr>
      <w:r w:rsidRPr="00376792">
        <w:rPr>
          <w:rFonts w:ascii="Times New Roman" w:hAnsi="Times New Roman" w:cs="Times New Roman"/>
          <w:sz w:val="24"/>
          <w:szCs w:val="24"/>
          <w:lang w:val="fr-BE"/>
        </w:rPr>
        <w:t>Steffi De Jans</w:t>
      </w:r>
      <w:r w:rsidRPr="00376792">
        <w:rPr>
          <w:rFonts w:ascii="Times New Roman" w:hAnsi="Times New Roman" w:cs="Times New Roman"/>
          <w:sz w:val="24"/>
          <w:szCs w:val="24"/>
          <w:vertAlign w:val="superscript"/>
          <w:lang w:val="fr-BE"/>
        </w:rPr>
        <w:t>1*</w:t>
      </w:r>
    </w:p>
    <w:p w14:paraId="21317C43" w14:textId="77CFC5C0" w:rsidR="00451111" w:rsidRPr="00376792" w:rsidRDefault="00451111" w:rsidP="00451111">
      <w:pPr>
        <w:spacing w:after="120" w:line="480" w:lineRule="auto"/>
        <w:jc w:val="center"/>
        <w:rPr>
          <w:rFonts w:ascii="Times New Roman" w:hAnsi="Times New Roman" w:cs="Times New Roman"/>
          <w:sz w:val="24"/>
          <w:szCs w:val="24"/>
          <w:vertAlign w:val="superscript"/>
          <w:lang w:val="fr-BE"/>
        </w:rPr>
      </w:pPr>
      <w:r w:rsidRPr="00376792">
        <w:rPr>
          <w:rFonts w:ascii="Times New Roman" w:hAnsi="Times New Roman" w:cs="Times New Roman"/>
          <w:sz w:val="24"/>
          <w:szCs w:val="24"/>
          <w:lang w:val="fr-BE"/>
        </w:rPr>
        <w:t>Liselot Hudders</w:t>
      </w:r>
      <w:r w:rsidRPr="00376792">
        <w:rPr>
          <w:rFonts w:ascii="Times New Roman" w:hAnsi="Times New Roman" w:cs="Times New Roman"/>
          <w:sz w:val="24"/>
          <w:szCs w:val="24"/>
          <w:vertAlign w:val="superscript"/>
          <w:lang w:val="fr-BE"/>
        </w:rPr>
        <w:t>1</w:t>
      </w:r>
    </w:p>
    <w:p w14:paraId="55BD4F81" w14:textId="78E23C6D" w:rsidR="00451111" w:rsidRPr="00376792" w:rsidRDefault="00451111" w:rsidP="00451111">
      <w:pPr>
        <w:spacing w:after="120" w:line="480" w:lineRule="auto"/>
        <w:jc w:val="center"/>
        <w:rPr>
          <w:rFonts w:ascii="Times New Roman" w:hAnsi="Times New Roman" w:cs="Times New Roman"/>
          <w:sz w:val="24"/>
          <w:szCs w:val="24"/>
          <w:vertAlign w:val="superscript"/>
          <w:lang w:val="fr-BE"/>
        </w:rPr>
      </w:pPr>
      <w:r w:rsidRPr="00376792">
        <w:rPr>
          <w:rFonts w:ascii="Times New Roman" w:hAnsi="Times New Roman" w:cs="Times New Roman"/>
          <w:sz w:val="24"/>
          <w:szCs w:val="24"/>
          <w:lang w:val="fr-BE"/>
        </w:rPr>
        <w:t>Philip Newall</w:t>
      </w:r>
      <w:r w:rsidRPr="00376792">
        <w:rPr>
          <w:rFonts w:ascii="Times New Roman" w:hAnsi="Times New Roman" w:cs="Times New Roman"/>
          <w:sz w:val="24"/>
          <w:szCs w:val="24"/>
          <w:vertAlign w:val="superscript"/>
          <w:lang w:val="fr-BE"/>
        </w:rPr>
        <w:t>2</w:t>
      </w:r>
    </w:p>
    <w:p w14:paraId="006D691B" w14:textId="4212DABA" w:rsidR="00451111" w:rsidRPr="00376792" w:rsidRDefault="00451111" w:rsidP="00451111">
      <w:pPr>
        <w:spacing w:after="120" w:line="480" w:lineRule="auto"/>
        <w:rPr>
          <w:rFonts w:ascii="Times New Roman" w:hAnsi="Times New Roman" w:cs="Times New Roman"/>
          <w:sz w:val="24"/>
          <w:szCs w:val="24"/>
          <w:lang w:val="fr-BE"/>
        </w:rPr>
      </w:pPr>
      <w:r w:rsidRPr="00376792">
        <w:rPr>
          <w:rFonts w:ascii="Times New Roman" w:hAnsi="Times New Roman" w:cs="Times New Roman"/>
          <w:sz w:val="24"/>
          <w:szCs w:val="24"/>
          <w:lang w:val="fr-BE"/>
        </w:rPr>
        <w:t xml:space="preserve">* </w:t>
      </w:r>
      <w:proofErr w:type="spellStart"/>
      <w:r w:rsidRPr="00376792">
        <w:rPr>
          <w:rFonts w:ascii="Times New Roman" w:hAnsi="Times New Roman" w:cs="Times New Roman"/>
          <w:sz w:val="24"/>
          <w:szCs w:val="24"/>
          <w:lang w:val="fr-BE"/>
        </w:rPr>
        <w:t>Correspondence</w:t>
      </w:r>
      <w:proofErr w:type="spellEnd"/>
      <w:r w:rsidRPr="00376792">
        <w:rPr>
          <w:rFonts w:ascii="Times New Roman" w:hAnsi="Times New Roman" w:cs="Times New Roman"/>
          <w:sz w:val="24"/>
          <w:szCs w:val="24"/>
          <w:lang w:val="fr-BE"/>
        </w:rPr>
        <w:t>: Steffi De Jans, PhD</w:t>
      </w:r>
      <w:r w:rsidR="00520762" w:rsidRPr="00376792">
        <w:rPr>
          <w:rFonts w:ascii="Times New Roman" w:hAnsi="Times New Roman" w:cs="Times New Roman"/>
          <w:sz w:val="24"/>
          <w:szCs w:val="24"/>
          <w:lang w:val="fr-BE"/>
        </w:rPr>
        <w:t>,</w:t>
      </w:r>
      <w:r w:rsidRPr="00376792">
        <w:rPr>
          <w:rFonts w:ascii="Times New Roman" w:hAnsi="Times New Roman" w:cs="Times New Roman"/>
          <w:sz w:val="24"/>
          <w:szCs w:val="24"/>
          <w:lang w:val="fr-BE"/>
        </w:rPr>
        <w:t xml:space="preserve"> </w:t>
      </w:r>
      <w:hyperlink r:id="rId7" w:history="1">
        <w:r w:rsidRPr="00376792">
          <w:rPr>
            <w:rStyle w:val="Hyperlink"/>
            <w:rFonts w:ascii="Times New Roman" w:hAnsi="Times New Roman" w:cs="Times New Roman"/>
            <w:sz w:val="24"/>
            <w:szCs w:val="24"/>
            <w:lang w:val="fr-BE"/>
          </w:rPr>
          <w:t>steffi.dejans@ugent.be</w:t>
        </w:r>
      </w:hyperlink>
    </w:p>
    <w:p w14:paraId="2F30D73E" w14:textId="4DC5C818" w:rsidR="00451111" w:rsidRDefault="00451111" w:rsidP="00451111">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451111">
        <w:rPr>
          <w:rFonts w:ascii="Times New Roman" w:hAnsi="Times New Roman" w:cs="Times New Roman"/>
          <w:sz w:val="24"/>
          <w:szCs w:val="24"/>
          <w:lang w:val="en-US"/>
        </w:rPr>
        <w:t>Center for Persuasive Communication</w:t>
      </w:r>
      <w:r>
        <w:rPr>
          <w:rFonts w:ascii="Times New Roman" w:hAnsi="Times New Roman" w:cs="Times New Roman"/>
          <w:sz w:val="24"/>
          <w:szCs w:val="24"/>
          <w:lang w:val="en-US"/>
        </w:rPr>
        <w:t>, Ghent University</w:t>
      </w:r>
    </w:p>
    <w:p w14:paraId="130728C0" w14:textId="0E5050C2" w:rsidR="00451111" w:rsidRDefault="00451111" w:rsidP="00451111">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2 School of Psychological Science, University of Bristol</w:t>
      </w:r>
    </w:p>
    <w:p w14:paraId="3B605F9B" w14:textId="77777777" w:rsidR="00246AC3" w:rsidRDefault="005D6BEB" w:rsidP="00520762">
      <w:pPr>
        <w:spacing w:after="120" w:line="480" w:lineRule="auto"/>
        <w:rPr>
          <w:rFonts w:ascii="Times New Roman" w:hAnsi="Times New Roman" w:cs="Times New Roman"/>
          <w:sz w:val="24"/>
          <w:szCs w:val="24"/>
          <w:lang w:val="en-US"/>
        </w:rPr>
      </w:pPr>
      <w:r w:rsidRPr="00E809AD">
        <w:rPr>
          <w:rFonts w:ascii="Times New Roman" w:hAnsi="Times New Roman" w:cs="Times New Roman"/>
          <w:i/>
          <w:iCs/>
          <w:sz w:val="24"/>
          <w:szCs w:val="24"/>
          <w:lang w:val="en-US"/>
        </w:rPr>
        <w:t>Conflicts of interest</w:t>
      </w:r>
      <w:r w:rsidRPr="00155B61">
        <w:rPr>
          <w:rFonts w:ascii="Times New Roman" w:hAnsi="Times New Roman" w:cs="Times New Roman"/>
          <w:sz w:val="24"/>
          <w:szCs w:val="24"/>
          <w:lang w:val="en-US"/>
        </w:rPr>
        <w:t xml:space="preserve">: </w:t>
      </w:r>
      <w:r w:rsidRPr="00376792">
        <w:rPr>
          <w:rFonts w:ascii="Times New Roman" w:hAnsi="Times New Roman" w:cs="Times New Roman"/>
          <w:sz w:val="24"/>
          <w:szCs w:val="24"/>
          <w:lang w:val="en-US"/>
        </w:rPr>
        <w:t>Steffi De Jan</w:t>
      </w:r>
      <w:r w:rsidR="00155B61" w:rsidRPr="00376792">
        <w:rPr>
          <w:rFonts w:ascii="Times New Roman" w:hAnsi="Times New Roman" w:cs="Times New Roman"/>
          <w:sz w:val="24"/>
          <w:szCs w:val="24"/>
          <w:lang w:val="en-US"/>
        </w:rPr>
        <w:t>s</w:t>
      </w:r>
      <w:r w:rsidR="00155B61">
        <w:rPr>
          <w:rFonts w:ascii="Times New Roman" w:hAnsi="Times New Roman" w:cs="Times New Roman"/>
          <w:sz w:val="24"/>
          <w:szCs w:val="24"/>
          <w:lang w:val="en-US"/>
        </w:rPr>
        <w:t xml:space="preserve"> </w:t>
      </w:r>
      <w:r w:rsidR="002174ED">
        <w:rPr>
          <w:rFonts w:ascii="Times New Roman" w:hAnsi="Times New Roman" w:cs="Times New Roman"/>
          <w:sz w:val="24"/>
          <w:szCs w:val="24"/>
          <w:lang w:val="en-US"/>
        </w:rPr>
        <w:t xml:space="preserve">has </w:t>
      </w:r>
      <w:r w:rsidR="00155B61">
        <w:rPr>
          <w:rFonts w:ascii="Times New Roman" w:hAnsi="Times New Roman" w:cs="Times New Roman"/>
          <w:sz w:val="24"/>
          <w:szCs w:val="24"/>
          <w:lang w:val="en-US"/>
        </w:rPr>
        <w:t>conducted research funded by the Belgian Federal Ministry of Justice and BELSP</w:t>
      </w:r>
      <w:r w:rsidR="00BF46F4">
        <w:rPr>
          <w:rFonts w:ascii="Times New Roman" w:hAnsi="Times New Roman" w:cs="Times New Roman"/>
          <w:sz w:val="24"/>
          <w:szCs w:val="24"/>
          <w:lang w:val="en-US"/>
        </w:rPr>
        <w:t>O</w:t>
      </w:r>
      <w:r w:rsidR="00155B61">
        <w:rPr>
          <w:rFonts w:ascii="Times New Roman" w:hAnsi="Times New Roman" w:cs="Times New Roman"/>
          <w:sz w:val="24"/>
          <w:szCs w:val="24"/>
          <w:lang w:val="en-US"/>
        </w:rPr>
        <w:t xml:space="preserve">. </w:t>
      </w:r>
      <w:r w:rsidRPr="00376792">
        <w:rPr>
          <w:rFonts w:ascii="Times New Roman" w:hAnsi="Times New Roman" w:cs="Times New Roman"/>
          <w:sz w:val="24"/>
          <w:szCs w:val="24"/>
          <w:lang w:val="en-US"/>
        </w:rPr>
        <w:t>Liselot Hudder</w:t>
      </w:r>
      <w:r w:rsidR="00155B61" w:rsidRPr="00155B61">
        <w:rPr>
          <w:rFonts w:ascii="Times New Roman" w:hAnsi="Times New Roman" w:cs="Times New Roman"/>
          <w:sz w:val="24"/>
          <w:szCs w:val="24"/>
          <w:lang w:val="en-US"/>
        </w:rPr>
        <w:t>s</w:t>
      </w:r>
      <w:r w:rsidR="00155B61">
        <w:rPr>
          <w:rFonts w:ascii="Times New Roman" w:hAnsi="Times New Roman" w:cs="Times New Roman"/>
          <w:sz w:val="24"/>
          <w:szCs w:val="24"/>
          <w:lang w:val="en-US"/>
        </w:rPr>
        <w:t xml:space="preserve"> </w:t>
      </w:r>
      <w:r w:rsidR="002174ED">
        <w:rPr>
          <w:rFonts w:ascii="Times New Roman" w:hAnsi="Times New Roman" w:cs="Times New Roman"/>
          <w:sz w:val="24"/>
          <w:szCs w:val="24"/>
          <w:lang w:val="en-US"/>
        </w:rPr>
        <w:t xml:space="preserve">has </w:t>
      </w:r>
      <w:r w:rsidR="00155B61">
        <w:rPr>
          <w:rFonts w:ascii="Times New Roman" w:hAnsi="Times New Roman" w:cs="Times New Roman"/>
          <w:sz w:val="24"/>
          <w:szCs w:val="24"/>
          <w:lang w:val="en-US"/>
        </w:rPr>
        <w:t>conducted research funded by the Belgian Federal Ministry of Justice and BELSP</w:t>
      </w:r>
      <w:r w:rsidR="00CA5EB7">
        <w:rPr>
          <w:rFonts w:ascii="Times New Roman" w:hAnsi="Times New Roman" w:cs="Times New Roman"/>
          <w:sz w:val="24"/>
          <w:szCs w:val="24"/>
          <w:lang w:val="en-US"/>
        </w:rPr>
        <w:t>O</w:t>
      </w:r>
      <w:r w:rsidR="00155B61">
        <w:rPr>
          <w:rFonts w:ascii="Times New Roman" w:hAnsi="Times New Roman" w:cs="Times New Roman"/>
          <w:sz w:val="24"/>
          <w:szCs w:val="24"/>
          <w:lang w:val="en-US"/>
        </w:rPr>
        <w:t xml:space="preserve">. </w:t>
      </w:r>
      <w:r w:rsidRPr="005D6BEB">
        <w:rPr>
          <w:rFonts w:ascii="Times New Roman" w:hAnsi="Times New Roman" w:cs="Times New Roman"/>
          <w:sz w:val="24"/>
          <w:szCs w:val="24"/>
          <w:lang w:val="en-US"/>
        </w:rPr>
        <w:t>Philip Newall is a member of the Advisory Board for Safer Gambling – an advisory group of the Gambling Commission in Great Britain, and in 2020 was a special advisor to the House of Lords Select Committee Enquiry on the Social and Economic Impact of the Gambling Industry. In the last three years, Philip Newall has contributed to research projects funded by the Academic Forum for the Study of Gambling, Clean Up Gambling, Gambling Research Australia, NSW Responsible Gambling Fund, and the Victorian Responsible Gambling Foundation. Philip Newall has received travel and accommodation funding from Alberta Gambling Research Institute and the Economic and Social Research Institute, and received open access fee funding from Gambling Research Exchange Ontario.</w:t>
      </w:r>
    </w:p>
    <w:p w14:paraId="691996A3" w14:textId="079AEE33" w:rsidR="00246AC3" w:rsidRDefault="00246AC3" w:rsidP="00520762">
      <w:pPr>
        <w:spacing w:after="120" w:line="480" w:lineRule="auto"/>
        <w:rPr>
          <w:rFonts w:ascii="Times New Roman" w:hAnsi="Times New Roman" w:cs="Times New Roman"/>
          <w:sz w:val="24"/>
          <w:szCs w:val="24"/>
          <w:lang w:val="en-US"/>
        </w:rPr>
      </w:pPr>
      <w:r w:rsidRPr="00245E5E">
        <w:rPr>
          <w:rFonts w:ascii="Times New Roman" w:hAnsi="Times New Roman" w:cs="Times New Roman"/>
          <w:i/>
          <w:iCs/>
          <w:sz w:val="24"/>
          <w:szCs w:val="24"/>
          <w:lang w:val="en-US"/>
        </w:rPr>
        <w:t>Word count</w:t>
      </w:r>
      <w:r>
        <w:rPr>
          <w:rFonts w:ascii="Times New Roman" w:hAnsi="Times New Roman" w:cs="Times New Roman"/>
          <w:sz w:val="24"/>
          <w:szCs w:val="24"/>
          <w:lang w:val="en-US"/>
        </w:rPr>
        <w:t xml:space="preserve">: </w:t>
      </w:r>
      <w:r w:rsidR="00CF6208">
        <w:rPr>
          <w:rFonts w:ascii="Times New Roman" w:hAnsi="Times New Roman" w:cs="Times New Roman"/>
          <w:sz w:val="24"/>
          <w:szCs w:val="24"/>
          <w:lang w:val="en-US"/>
        </w:rPr>
        <w:t>500</w:t>
      </w:r>
    </w:p>
    <w:p w14:paraId="7E9F8B61" w14:textId="7A2A5171" w:rsidR="005D6BEB" w:rsidRPr="00245E5E" w:rsidRDefault="00246AC3" w:rsidP="00245E5E">
      <w:pPr>
        <w:spacing w:line="360" w:lineRule="auto"/>
        <w:rPr>
          <w:rFonts w:ascii="Times New Roman" w:eastAsia="Calibri" w:hAnsi="Times New Roman" w:cs="Times New Roman"/>
          <w:sz w:val="24"/>
          <w:szCs w:val="28"/>
          <w:lang w:val="en-US"/>
        </w:rPr>
      </w:pPr>
      <w:r w:rsidRPr="00245E5E">
        <w:rPr>
          <w:rFonts w:ascii="Times New Roman" w:hAnsi="Times New Roman" w:cs="Times New Roman"/>
          <w:i/>
          <w:iCs/>
          <w:sz w:val="24"/>
          <w:szCs w:val="24"/>
          <w:lang w:val="en-US"/>
        </w:rPr>
        <w:t>Funding</w:t>
      </w:r>
      <w:r>
        <w:rPr>
          <w:rFonts w:ascii="Times New Roman" w:hAnsi="Times New Roman" w:cs="Times New Roman"/>
          <w:sz w:val="24"/>
          <w:szCs w:val="24"/>
          <w:lang w:val="en-US"/>
        </w:rPr>
        <w:t xml:space="preserve">: </w:t>
      </w:r>
      <w:r w:rsidR="00245E5E" w:rsidRPr="00245E5E">
        <w:rPr>
          <w:rFonts w:ascii="Times New Roman" w:eastAsia="Calibri" w:hAnsi="Times New Roman" w:cs="Times New Roman"/>
          <w:sz w:val="24"/>
          <w:szCs w:val="28"/>
          <w:lang w:val="en-US"/>
        </w:rPr>
        <w:t>This study is supported by Research Foundation Flanders (grant code 12R9222N).</w:t>
      </w:r>
    </w:p>
    <w:p w14:paraId="35CC171E" w14:textId="4F9CCDAE" w:rsidR="00C40269" w:rsidRDefault="00547D04" w:rsidP="003B0F50">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Gambling advertising is omnipresent worldwide, particularly within </w:t>
      </w:r>
      <w:r w:rsidR="002174ED">
        <w:rPr>
          <w:rFonts w:ascii="Times New Roman" w:hAnsi="Times New Roman" w:cs="Times New Roman"/>
          <w:sz w:val="24"/>
          <w:szCs w:val="24"/>
          <w:lang w:val="en-US"/>
        </w:rPr>
        <w:t>professional</w:t>
      </w:r>
      <w:r>
        <w:rPr>
          <w:rFonts w:ascii="Times New Roman" w:hAnsi="Times New Roman" w:cs="Times New Roman"/>
          <w:sz w:val="24"/>
          <w:szCs w:val="24"/>
          <w:lang w:val="en-US"/>
        </w:rPr>
        <w:t xml:space="preserve"> sports. This has raised concerns among the public, policymakers and academics</w:t>
      </w:r>
      <w:r w:rsidR="003A1027">
        <w:rPr>
          <w:rFonts w:ascii="Times New Roman" w:hAnsi="Times New Roman" w:cs="Times New Roman"/>
          <w:sz w:val="24"/>
          <w:szCs w:val="24"/>
          <w:lang w:val="en-US"/>
        </w:rPr>
        <w:t xml:space="preserve"> </w:t>
      </w:r>
      <w:r w:rsidR="003A1027">
        <w:rPr>
          <w:rFonts w:ascii="Times New Roman" w:hAnsi="Times New Roman" w:cs="Times New Roman"/>
          <w:sz w:val="24"/>
          <w:szCs w:val="24"/>
          <w:lang w:val="en-US"/>
        </w:rPr>
        <w:fldChar w:fldCharType="begin"/>
      </w:r>
      <w:r w:rsidR="009E3FCC">
        <w:rPr>
          <w:rFonts w:ascii="Times New Roman" w:hAnsi="Times New Roman" w:cs="Times New Roman"/>
          <w:sz w:val="24"/>
          <w:szCs w:val="24"/>
          <w:lang w:val="en-US"/>
        </w:rPr>
        <w:instrText xml:space="preserve"> ADDIN ZOTERO_ITEM CSL_CITATION {"citationID":"l5rMkTws","properties":{"formattedCitation":"(1\\uc0\\u8211{}3)","plainCitation":"(1–3)","noteIndex":0},"citationItems":[{"id":6974,"uris":["http://zotero.org/users/2846136/items/ZP6TEQNI"],"itemData":{"id":6974,"type":"article-journal","container-title":"SSM-Qualitative Research in Health","note":"publisher: Elsevier","page":"100220","source":"Google Scholar","title":"“It is always there in your face.” Australian young people discuss exposure to gambling activities and promotions.","author":[{"family":"Thomas","given":"Samantha"},{"family":"McCarthy","given":"Simone"},{"family":"Pitt","given":"Hannah"},{"family":"Marko","given":"Sarah"},{"family":"Cowlishaw","given":"Sean"},{"family":"Randle","given":"Melanie"},{"family":"Daube","given":"Mike"}],"issued":{"date-parts":[["2023"]]}}},{"id":3226,"uris":["http://zotero.org/users/2846136/items/ZFLL6DU6"],"itemData":{"id":3226,"type":"article-journal","container-title":"Sport, ethics and philosophy","issue":"2","note":"publisher: Taylor &amp; Francis","page":"163–175","source":"Google Scholar","title":"Gambling sponsorship and advertising in British football: a critical account","title-short":"Gambling sponsorship and advertising in British football","volume":"14","author":[{"family":"Jones","given":"Carwyn"},{"family":"Pinder","given":"Robyn"},{"family":"Robinson","given":"Gemma"}],"issued":{"date-parts":[["2020"]]}}},{"id":7339,"uris":["http://zotero.org/users/2846136/items/V277W8XS"],"itemData":{"id":7339,"type":"article-journal","container-title":"Addiction","DOI":"10.1111/add.16369","ISSN":"0965-2140, 1360-0443","journalAbbreviation":"Addiction","language":"en","page":"add.16369","source":"DOI.org (Crossref)","title":"‘No evidence of harm’ implies no evidence of safety: Framing the lack of causal evidence in gambling advertising research","title-short":"‘No evidence of harm’ implies no evidence of safety","author":[{"family":"Newall","given":"Philip"},{"family":"Allami","given":"Youssef"},{"family":"Andrade","given":"Maira"},{"family":"Ayton","given":"Peter"},{"family":"Baker‐Frampton","given":"Rosalind"},{"family":"Bennett","given":"Daniel"},{"family":"Browne","given":"Matthew"},{"family":"Bunn","given":"Christopher"},{"family":"Bush‐Evans","given":"Reece"},{"family":"Chen","given":"Sonia"},{"family":"Collard","given":"Sharon"},{"family":"De Jans","given":"Steffi"},{"family":"Derevensky","given":"Jeffrey"},{"family":"Dowling","given":"Nicki A."},{"family":"Dymond","given":"Simon"},{"family":"Froude","given":"Andree"},{"family":"Goyder","given":"Elizabeth"},{"family":"Heirene","given":"Robert M."},{"family":"Hing","given":"Nerilee"},{"family":"Hudders","given":"Liselot"},{"family":"Hunt","given":"Kate"},{"family":"James","given":"Richard J. E."},{"family":"Li","given":"En"},{"family":"Ludvig","given":"Elliot A."},{"family":"Marionneau","given":"Virve"},{"family":"McGrane","given":"Ellen"},{"family":"Merkouris","given":"Stephanie S."},{"family":"Orford","given":"Jim"},{"family":"Parrado‐González","given":"Alberto"},{"family":"Pryce","given":"Robert"},{"family":"Rockloff","given":"Matthew"},{"family":"Romild","given":"Ulla"},{"family":"Rossi","given":"Raffaello"},{"family":"Russell","given":"Alex M. T."},{"family":"Singmann","given":"Henrik"},{"family":"Quosai","given":"Trudy Smit"},{"family":"Stark","given":"Sasha"},{"family":"Suomi","given":"Aino"},{"family":"Swanton","given":"Thomas B."},{"family":"Talberg","given":"Niri"},{"family":"Thoma","given":"Volker"},{"family":"Torrance","given":"Jamie"},{"family":"Tulloch","given":"Catherine"},{"family":"Van Holst","given":"Ruth J."},{"family":"Walasek","given":"Lukasz"},{"family":"Wardle","given":"Heather"},{"family":"West","given":"Jane"},{"family":"Wheaton","given":"Jamie"},{"family":"Xiao","given":"Leon Y."},{"family":"Young","given":"Matthew M."},{"family":"Bellringer","given":"Maria E."},{"family":"Sharman","given":"Steve"},{"family":"Roberts","given":"Amanda"}],"issued":{"date-parts":[["2023",11,12]]}}}],"schema":"https://github.com/citation-style-language/schema/raw/master/csl-citation.json"} </w:instrText>
      </w:r>
      <w:r w:rsidR="003A1027">
        <w:rPr>
          <w:rFonts w:ascii="Times New Roman" w:hAnsi="Times New Roman" w:cs="Times New Roman"/>
          <w:sz w:val="24"/>
          <w:szCs w:val="24"/>
          <w:lang w:val="en-US"/>
        </w:rPr>
        <w:fldChar w:fldCharType="separate"/>
      </w:r>
      <w:r w:rsidR="009E3FCC" w:rsidRPr="009E3FCC">
        <w:rPr>
          <w:rFonts w:ascii="Times New Roman" w:hAnsi="Times New Roman" w:cs="Times New Roman"/>
          <w:kern w:val="0"/>
          <w:sz w:val="24"/>
          <w:lang w:val="en-US"/>
        </w:rPr>
        <w:t>(1–3)</w:t>
      </w:r>
      <w:r w:rsidR="003A1027">
        <w:rPr>
          <w:rFonts w:ascii="Times New Roman" w:hAnsi="Times New Roman" w:cs="Times New Roman"/>
          <w:sz w:val="24"/>
          <w:szCs w:val="24"/>
          <w:lang w:val="en-US"/>
        </w:rPr>
        <w:fldChar w:fldCharType="end"/>
      </w:r>
      <w:r w:rsidR="00433F68">
        <w:rPr>
          <w:rFonts w:ascii="Times New Roman" w:hAnsi="Times New Roman" w:cs="Times New Roman"/>
          <w:sz w:val="24"/>
          <w:szCs w:val="24"/>
          <w:lang w:val="en-US"/>
        </w:rPr>
        <w:t xml:space="preserve">, </w:t>
      </w:r>
      <w:r w:rsidR="002174ED">
        <w:rPr>
          <w:rFonts w:ascii="Times New Roman" w:hAnsi="Times New Roman" w:cs="Times New Roman"/>
          <w:sz w:val="24"/>
          <w:szCs w:val="24"/>
          <w:lang w:val="en-US"/>
        </w:rPr>
        <w:t>and</w:t>
      </w:r>
      <w:r w:rsidR="00433F68">
        <w:rPr>
          <w:rFonts w:ascii="Times New Roman" w:hAnsi="Times New Roman" w:cs="Times New Roman"/>
          <w:sz w:val="24"/>
          <w:szCs w:val="24"/>
          <w:lang w:val="en-US"/>
        </w:rPr>
        <w:t xml:space="preserve"> some countries </w:t>
      </w:r>
      <w:r w:rsidR="002174ED">
        <w:rPr>
          <w:rFonts w:ascii="Times New Roman" w:hAnsi="Times New Roman" w:cs="Times New Roman"/>
          <w:sz w:val="24"/>
          <w:szCs w:val="24"/>
          <w:lang w:val="en-US"/>
        </w:rPr>
        <w:t>have therefore begun to</w:t>
      </w:r>
      <w:r w:rsidR="00433F68">
        <w:rPr>
          <w:rFonts w:ascii="Times New Roman" w:hAnsi="Times New Roman" w:cs="Times New Roman"/>
          <w:sz w:val="24"/>
          <w:szCs w:val="24"/>
          <w:lang w:val="en-US"/>
        </w:rPr>
        <w:t xml:space="preserve"> restrict gambling marketing</w:t>
      </w:r>
      <w:r>
        <w:rPr>
          <w:rFonts w:ascii="Times New Roman" w:hAnsi="Times New Roman" w:cs="Times New Roman"/>
          <w:sz w:val="24"/>
          <w:szCs w:val="24"/>
          <w:lang w:val="en-US"/>
        </w:rPr>
        <w:t xml:space="preserve">. </w:t>
      </w:r>
      <w:r w:rsidR="00A760ED">
        <w:rPr>
          <w:rFonts w:ascii="Times New Roman" w:hAnsi="Times New Roman" w:cs="Times New Roman"/>
          <w:sz w:val="24"/>
          <w:szCs w:val="24"/>
          <w:lang w:val="en-US"/>
        </w:rPr>
        <w:t xml:space="preserve">Belgium </w:t>
      </w:r>
      <w:r w:rsidR="00FF53D7">
        <w:rPr>
          <w:rFonts w:ascii="Times New Roman" w:hAnsi="Times New Roman" w:cs="Times New Roman"/>
          <w:sz w:val="24"/>
          <w:szCs w:val="24"/>
          <w:lang w:val="en-US"/>
        </w:rPr>
        <w:t>is</w:t>
      </w:r>
      <w:r w:rsidR="00BF79B7">
        <w:rPr>
          <w:rFonts w:ascii="Times New Roman" w:hAnsi="Times New Roman" w:cs="Times New Roman"/>
          <w:sz w:val="24"/>
          <w:szCs w:val="24"/>
          <w:lang w:val="en-US"/>
        </w:rPr>
        <w:t xml:space="preserve"> </w:t>
      </w:r>
      <w:r w:rsidR="00A760ED">
        <w:rPr>
          <w:rFonts w:ascii="Times New Roman" w:hAnsi="Times New Roman" w:cs="Times New Roman"/>
          <w:sz w:val="24"/>
          <w:szCs w:val="24"/>
          <w:lang w:val="en-US"/>
        </w:rPr>
        <w:t xml:space="preserve">one of the first countries to “ban” gambling advertising in 2023 </w:t>
      </w:r>
      <w:r w:rsidR="00A760ED" w:rsidRPr="00A80F1A">
        <w:rPr>
          <w:rFonts w:ascii="Times New Roman" w:hAnsi="Times New Roman" w:cs="Times New Roman"/>
          <w:sz w:val="24"/>
          <w:szCs w:val="24"/>
          <w:lang w:val="en-US"/>
        </w:rPr>
        <w:fldChar w:fldCharType="begin"/>
      </w:r>
      <w:r w:rsidR="009E3FCC">
        <w:rPr>
          <w:rFonts w:ascii="Times New Roman" w:hAnsi="Times New Roman" w:cs="Times New Roman"/>
          <w:sz w:val="24"/>
          <w:szCs w:val="24"/>
          <w:lang w:val="en-US"/>
        </w:rPr>
        <w:instrText xml:space="preserve"> ADDIN ZOTERO_ITEM CSL_CITATION {"citationID":"ezy3efVP","properties":{"formattedCitation":"(4)","plainCitation":"(4)","noteIndex":0},"citationItems":[{"id":7067,"uris":["http://zotero.org/users/2846136/items/RQM55U6R"],"itemData":{"id":7067,"type":"webpage","abstract":"FEDERALE OVERHEIDSDIENST JUSTITIE 27 FEBRUARI 2023. - Koninklijk besluit tot bepaling van de nadere regels betreffende de reclame voor de kansspelen VERSLAG AAN DE KONING Sire, Het besluit dat U wordt voorgelegd beoogt uitvoering te geven aan artikel 61, tweede lid, van de wet van 7 mei 1999Relevante gevonden documenten type wet prom. 07/05/1999 pub. 30/12/1999 numac 1999010222 bron ministerie van justitie Wet op de kansspelen, de kansspelinrichtingen en de bescherming van de spelers type wet prom. 07/05/1999 pub. 20/08/1999 numac 1999021323 bron diensten van de eerste minister Wet houdende oprichting van het Paleis voor Schone Kunsten in de vorm van een naamloze vennootschap van publiek recht met sociale doeleinden en tot wijziging van de wet van 30 maart 1995 betreffende de netten voor distributie voor omroepuitzendingen en de uitoefening van televisie-omroepactiviteiten in het tweetalig gebied Brussel-Hoofdstad type wet prom. 07/05/1999 pub. 15/05/1999 numac 1999000386 bron ministerie van binnenlandse zaken Wet tot wijziging van artikel 54 van de wet van 15 december 1980 betreffende de toegang tot het grondgebied, het verblijf, de vestiging en de verwijdering van vreemdelingen en van artikel 57ter van de organieke wet van 8 juli 1976 betreffende de openbare centra voor maatschappelijk welzijn, van de artikelen 2, § 5, 5, § 2 en 11bis van de wet van 2 april 1965 betreffende het ten laste nemen van de steun verleend door openbare centra voor maatschappelijk welzijn sluiten op de kansspelen, de weddenschappen, de kansspelinrichtingen en de bescherming van de spelers (hierna de","container-title":"etaamb.openjustice.be","language":"nl","note":"publisher: Belgisch Staatsblad","title":"Koninklijk Besluit van 27/02/2023 tot bepaling van de nadere regels betreffende de reclame voor de kansspelen","URL":"https://etaamb.openjustice.be/nl/koninklijk-besluit-van-27-februari-2023_n2023030509","author":[{"family":"Justitie","given":""}],"accessed":{"date-parts":[["2023",8,3]]},"issued":{"date-parts":[["2023",2,27]]}}}],"schema":"https://github.com/citation-style-language/schema/raw/master/csl-citation.json"} </w:instrText>
      </w:r>
      <w:r w:rsidR="00A760ED" w:rsidRPr="00A80F1A">
        <w:rPr>
          <w:rFonts w:ascii="Times New Roman" w:hAnsi="Times New Roman" w:cs="Times New Roman"/>
          <w:sz w:val="24"/>
          <w:szCs w:val="24"/>
          <w:lang w:val="en-US"/>
        </w:rPr>
        <w:fldChar w:fldCharType="separate"/>
      </w:r>
      <w:r w:rsidR="009E3FCC" w:rsidRPr="009E3FCC">
        <w:rPr>
          <w:rFonts w:ascii="Times New Roman" w:hAnsi="Times New Roman" w:cs="Times New Roman"/>
          <w:sz w:val="24"/>
          <w:lang w:val="en-US"/>
        </w:rPr>
        <w:t>(4)</w:t>
      </w:r>
      <w:r w:rsidR="00A760ED" w:rsidRPr="00A80F1A">
        <w:rPr>
          <w:rFonts w:ascii="Times New Roman" w:hAnsi="Times New Roman" w:cs="Times New Roman"/>
          <w:sz w:val="24"/>
          <w:szCs w:val="24"/>
          <w:lang w:val="en-US"/>
        </w:rPr>
        <w:fldChar w:fldCharType="end"/>
      </w:r>
      <w:r w:rsidR="00A760ED">
        <w:rPr>
          <w:rFonts w:ascii="Times New Roman" w:hAnsi="Times New Roman" w:cs="Times New Roman"/>
          <w:sz w:val="24"/>
          <w:szCs w:val="24"/>
          <w:lang w:val="en-US"/>
        </w:rPr>
        <w:t xml:space="preserve">, </w:t>
      </w:r>
      <w:r w:rsidR="00BF79B7">
        <w:rPr>
          <w:rFonts w:ascii="Times New Roman" w:hAnsi="Times New Roman" w:cs="Times New Roman"/>
          <w:sz w:val="24"/>
          <w:szCs w:val="24"/>
          <w:lang w:val="en-US"/>
        </w:rPr>
        <w:t xml:space="preserve">and </w:t>
      </w:r>
      <w:r w:rsidR="00FF53D7">
        <w:rPr>
          <w:rFonts w:ascii="Times New Roman" w:hAnsi="Times New Roman" w:cs="Times New Roman"/>
          <w:sz w:val="24"/>
          <w:szCs w:val="24"/>
          <w:lang w:val="en-US"/>
        </w:rPr>
        <w:t xml:space="preserve">has </w:t>
      </w:r>
      <w:r w:rsidR="00BF79B7">
        <w:rPr>
          <w:rFonts w:ascii="Times New Roman" w:hAnsi="Times New Roman" w:cs="Times New Roman"/>
          <w:sz w:val="24"/>
          <w:szCs w:val="24"/>
          <w:lang w:val="en-US"/>
        </w:rPr>
        <w:t xml:space="preserve">urged </w:t>
      </w:r>
      <w:r w:rsidR="00A760ED">
        <w:rPr>
          <w:rFonts w:ascii="Times New Roman" w:hAnsi="Times New Roman" w:cs="Times New Roman"/>
          <w:sz w:val="24"/>
          <w:szCs w:val="24"/>
          <w:lang w:val="en-US"/>
        </w:rPr>
        <w:t xml:space="preserve">other jurisdictions to follow </w:t>
      </w:r>
      <w:r w:rsidR="00AA58C9">
        <w:rPr>
          <w:rFonts w:ascii="Times New Roman" w:hAnsi="Times New Roman" w:cs="Times New Roman"/>
          <w:sz w:val="24"/>
          <w:szCs w:val="24"/>
          <w:lang w:val="en-US"/>
        </w:rPr>
        <w:fldChar w:fldCharType="begin"/>
      </w:r>
      <w:r w:rsidR="009E3FCC">
        <w:rPr>
          <w:rFonts w:ascii="Times New Roman" w:hAnsi="Times New Roman" w:cs="Times New Roman"/>
          <w:sz w:val="24"/>
          <w:szCs w:val="24"/>
          <w:lang w:val="en-US"/>
        </w:rPr>
        <w:instrText xml:space="preserve"> ADDIN ZOTERO_ITEM CSL_CITATION {"citationID":"WsfB0MMN","properties":{"formattedCitation":"(5)","plainCitation":"(5)","noteIndex":0},"citationItems":[{"id":7273,"uris":["http://zotero.org/users/2846136/items/A4LYW2FK"],"itemData":{"id":7273,"type":"webpage","abstract":"Public faces 'avalanche' of adverts heading into Cheltenham festival this week, says Labour senator Mark Wall","container-title":"Irish Examiner","language":"en","note":"section: IE-Main/NEWS","title":"Government urged to consider tougher curbs on gambling advertising","URL":"https://www.irishexaminer.com/news/arid-41092204.html","author":[{"family":"Murray","given":"Sean"}],"accessed":{"date-parts":[["2023",12,8]]},"issued":{"date-parts":[["2023",3,13]]}}}],"schema":"https://github.com/citation-style-language/schema/raw/master/csl-citation.json"} </w:instrText>
      </w:r>
      <w:r w:rsidR="00AA58C9">
        <w:rPr>
          <w:rFonts w:ascii="Times New Roman" w:hAnsi="Times New Roman" w:cs="Times New Roman"/>
          <w:sz w:val="24"/>
          <w:szCs w:val="24"/>
          <w:lang w:val="en-US"/>
        </w:rPr>
        <w:fldChar w:fldCharType="separate"/>
      </w:r>
      <w:r w:rsidR="009E3FCC" w:rsidRPr="009E3FCC">
        <w:rPr>
          <w:rFonts w:ascii="Times New Roman" w:hAnsi="Times New Roman" w:cs="Times New Roman"/>
          <w:sz w:val="24"/>
          <w:lang w:val="en-US"/>
        </w:rPr>
        <w:t>(5)</w:t>
      </w:r>
      <w:r w:rsidR="00AA58C9">
        <w:rPr>
          <w:rFonts w:ascii="Times New Roman" w:hAnsi="Times New Roman" w:cs="Times New Roman"/>
          <w:sz w:val="24"/>
          <w:szCs w:val="24"/>
          <w:lang w:val="en-US"/>
        </w:rPr>
        <w:fldChar w:fldCharType="end"/>
      </w:r>
      <w:r w:rsidR="00A760ED">
        <w:rPr>
          <w:rFonts w:ascii="Times New Roman" w:hAnsi="Times New Roman" w:cs="Times New Roman"/>
          <w:sz w:val="24"/>
          <w:szCs w:val="24"/>
          <w:lang w:val="en-US"/>
        </w:rPr>
        <w:t xml:space="preserve">. </w:t>
      </w:r>
      <w:r w:rsidR="002A04D8">
        <w:rPr>
          <w:rFonts w:ascii="Times New Roman" w:hAnsi="Times New Roman" w:cs="Times New Roman"/>
          <w:sz w:val="24"/>
          <w:szCs w:val="24"/>
          <w:lang w:val="en-US"/>
        </w:rPr>
        <w:t xml:space="preserve">Belgium has also recently “banned” gambling-like loot boxes in video games, but without any meaningful effectiveness </w:t>
      </w:r>
      <w:r w:rsidR="002A04D8">
        <w:rPr>
          <w:rFonts w:ascii="Times New Roman" w:hAnsi="Times New Roman" w:cs="Times New Roman"/>
          <w:sz w:val="24"/>
          <w:szCs w:val="24"/>
          <w:lang w:val="en-US"/>
        </w:rPr>
        <w:fldChar w:fldCharType="begin"/>
      </w:r>
      <w:r w:rsidR="009E3FCC">
        <w:rPr>
          <w:rFonts w:ascii="Times New Roman" w:hAnsi="Times New Roman" w:cs="Times New Roman"/>
          <w:sz w:val="24"/>
          <w:szCs w:val="24"/>
          <w:lang w:val="en-US"/>
        </w:rPr>
        <w:instrText xml:space="preserve"> ADDIN ZOTERO_ITEM CSL_CITATION {"citationID":"782UH6j4","properties":{"formattedCitation":"(6)","plainCitation":"(6)","noteIndex":0},"citationItems":[{"id":7261,"uris":["http://zotero.org/users/2846136/items/JVHHSWEQ"],"itemData":{"id":7261,"type":"article-journal","container-title":"Collabra: Psychology","issue":"1","note":"publisher: University of California Press","page":"57641","source":"Google Scholar","title":"Breaking Ban: Belgium’s ineffective gambling law regulation of video game loot boxes","title-short":"Breaking Ban","volume":"9","author":[{"family":"Xiao","given":"Leon Y."}],"issued":{"date-parts":[["2023"]]}}}],"schema":"https://github.com/citation-style-language/schema/raw/master/csl-citation.json"} </w:instrText>
      </w:r>
      <w:r w:rsidR="002A04D8">
        <w:rPr>
          <w:rFonts w:ascii="Times New Roman" w:hAnsi="Times New Roman" w:cs="Times New Roman"/>
          <w:sz w:val="24"/>
          <w:szCs w:val="24"/>
          <w:lang w:val="en-US"/>
        </w:rPr>
        <w:fldChar w:fldCharType="separate"/>
      </w:r>
      <w:r w:rsidR="009E3FCC" w:rsidRPr="009E3FCC">
        <w:rPr>
          <w:rFonts w:ascii="Times New Roman" w:hAnsi="Times New Roman" w:cs="Times New Roman"/>
          <w:sz w:val="24"/>
          <w:lang w:val="en-US"/>
        </w:rPr>
        <w:t>(6)</w:t>
      </w:r>
      <w:r w:rsidR="002A04D8">
        <w:rPr>
          <w:rFonts w:ascii="Times New Roman" w:hAnsi="Times New Roman" w:cs="Times New Roman"/>
          <w:sz w:val="24"/>
          <w:szCs w:val="24"/>
          <w:lang w:val="en-US"/>
        </w:rPr>
        <w:fldChar w:fldCharType="end"/>
      </w:r>
      <w:r w:rsidR="002A04D8">
        <w:rPr>
          <w:rFonts w:ascii="Times New Roman" w:hAnsi="Times New Roman" w:cs="Times New Roman"/>
          <w:sz w:val="24"/>
          <w:szCs w:val="24"/>
          <w:lang w:val="en-US"/>
        </w:rPr>
        <w:t>. This letter highlights</w:t>
      </w:r>
      <w:r w:rsidR="00637713">
        <w:rPr>
          <w:rFonts w:ascii="Times New Roman" w:hAnsi="Times New Roman" w:cs="Times New Roman"/>
          <w:sz w:val="24"/>
          <w:szCs w:val="24"/>
          <w:lang w:val="en-US"/>
        </w:rPr>
        <w:t xml:space="preserve"> </w:t>
      </w:r>
      <w:r w:rsidR="002A04D8">
        <w:rPr>
          <w:rFonts w:ascii="Times New Roman" w:hAnsi="Times New Roman" w:cs="Times New Roman"/>
          <w:sz w:val="24"/>
          <w:szCs w:val="24"/>
          <w:lang w:val="en-US"/>
        </w:rPr>
        <w:t xml:space="preserve">how the advertising “ban” similarly </w:t>
      </w:r>
      <w:r w:rsidR="00572EEF">
        <w:rPr>
          <w:rFonts w:ascii="Times New Roman" w:hAnsi="Times New Roman" w:cs="Times New Roman"/>
          <w:sz w:val="24"/>
          <w:szCs w:val="24"/>
          <w:lang w:val="en-US"/>
        </w:rPr>
        <w:t>allows gambling advertising to exist in various forms</w:t>
      </w:r>
      <w:r w:rsidR="002A04D8">
        <w:rPr>
          <w:rFonts w:ascii="Times New Roman" w:hAnsi="Times New Roman" w:cs="Times New Roman"/>
          <w:sz w:val="24"/>
          <w:szCs w:val="24"/>
          <w:lang w:val="en-US"/>
        </w:rPr>
        <w:t xml:space="preserve">. </w:t>
      </w:r>
    </w:p>
    <w:p w14:paraId="26F21DC1" w14:textId="2C97B85B" w:rsidR="0007739A" w:rsidRDefault="005B44EE" w:rsidP="003B0F50">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Although</w:t>
      </w:r>
      <w:r w:rsidR="00667F7F">
        <w:rPr>
          <w:rFonts w:ascii="Times New Roman" w:hAnsi="Times New Roman" w:cs="Times New Roman"/>
          <w:sz w:val="24"/>
          <w:szCs w:val="24"/>
          <w:lang w:val="en-US"/>
        </w:rPr>
        <w:t xml:space="preserve"> often</w:t>
      </w:r>
      <w:r w:rsidR="00D842F6">
        <w:rPr>
          <w:rFonts w:ascii="Times New Roman" w:hAnsi="Times New Roman" w:cs="Times New Roman"/>
          <w:sz w:val="24"/>
          <w:szCs w:val="24"/>
          <w:lang w:val="en-US"/>
        </w:rPr>
        <w:t xml:space="preserve"> </w:t>
      </w:r>
      <w:r w:rsidR="007D1FBC">
        <w:rPr>
          <w:rFonts w:ascii="Times New Roman" w:hAnsi="Times New Roman" w:cs="Times New Roman"/>
          <w:sz w:val="24"/>
          <w:szCs w:val="24"/>
          <w:lang w:val="en-US"/>
        </w:rPr>
        <w:t>presented</w:t>
      </w:r>
      <w:r w:rsidR="00D842F6">
        <w:rPr>
          <w:rFonts w:ascii="Times New Roman" w:hAnsi="Times New Roman" w:cs="Times New Roman"/>
          <w:sz w:val="24"/>
          <w:szCs w:val="24"/>
          <w:lang w:val="en-US"/>
        </w:rPr>
        <w:t xml:space="preserve"> as a general ban</w:t>
      </w:r>
      <w:r w:rsidR="00FF55B7">
        <w:rPr>
          <w:rFonts w:ascii="Times New Roman" w:hAnsi="Times New Roman" w:cs="Times New Roman"/>
          <w:sz w:val="24"/>
          <w:szCs w:val="24"/>
          <w:lang w:val="en-US"/>
        </w:rPr>
        <w:t xml:space="preserve"> in the media</w:t>
      </w:r>
      <w:r w:rsidR="009F43FC">
        <w:rPr>
          <w:rFonts w:ascii="Times New Roman" w:hAnsi="Times New Roman" w:cs="Times New Roman"/>
          <w:sz w:val="24"/>
          <w:szCs w:val="24"/>
          <w:lang w:val="en-US"/>
        </w:rPr>
        <w:t xml:space="preserve"> </w:t>
      </w:r>
      <w:r w:rsidR="009F43FC">
        <w:rPr>
          <w:rFonts w:ascii="Times New Roman" w:hAnsi="Times New Roman" w:cs="Times New Roman"/>
          <w:sz w:val="24"/>
          <w:szCs w:val="24"/>
          <w:lang w:val="en-US"/>
        </w:rPr>
        <w:fldChar w:fldCharType="begin"/>
      </w:r>
      <w:r w:rsidR="00974864">
        <w:rPr>
          <w:rFonts w:ascii="Times New Roman" w:hAnsi="Times New Roman" w:cs="Times New Roman"/>
          <w:sz w:val="24"/>
          <w:szCs w:val="24"/>
          <w:lang w:val="en-US"/>
        </w:rPr>
        <w:instrText xml:space="preserve"> ADDIN ZOTERO_ITEM CSL_CITATION {"citationID":"BtZc5omh","properties":{"formattedCitation":"(7,8)","plainCitation":"(7,8)","noteIndex":0},"citationItems":[{"id":7349,"uris":["http://zotero.org/users/2846136/items/6RY2FNDQ"],"itemData":{"id":7349,"type":"post-weblog","abstract":"The Belgian government will ban on all forms of gambling advertisements starting on July 1st, 2023.","language":"en-US","title":"Belgium Bans All Gambling Ads from July 1st","URL":"https://gamblingindustrynews.com/news/regulation/belgium-bans-gambling-ads-july-2023/","author":[{"family":"Burke","given":"David"}],"accessed":{"date-parts":[["2024",1,15]]}}},{"id":7351,"uris":["http://zotero.org/users/2846136/items/ZVYQQD9E"],"itemData":{"id":7351,"type":"article-newspaper","abstract":"BRUSSELS: The Belgian government has decided to ban gambling advertising across multiple platforms from July 1 in a bid to crack down on addiction and debt, with a further prohibition on ads in stadiums and sports sponsorships coming at a later date.","container-title":"Bangkok Post","language":"en","source":"www.bangkokpost.com","title":"Belgium to ban all gambling ads","URL":"https://www.bangkokpost.com/world/2524185/belgium-to-ban-all-gambling-ads","author":[{"family":"Bangkok Post","given":""}],"accessed":{"date-parts":[["2024",1,15]]}}}],"schema":"https://github.com/citation-style-language/schema/raw/master/csl-citation.json"} </w:instrText>
      </w:r>
      <w:r w:rsidR="009F43FC">
        <w:rPr>
          <w:rFonts w:ascii="Times New Roman" w:hAnsi="Times New Roman" w:cs="Times New Roman"/>
          <w:sz w:val="24"/>
          <w:szCs w:val="24"/>
          <w:lang w:val="en-US"/>
        </w:rPr>
        <w:fldChar w:fldCharType="separate"/>
      </w:r>
      <w:r w:rsidR="00974864" w:rsidRPr="00974864">
        <w:rPr>
          <w:rFonts w:ascii="Times New Roman" w:hAnsi="Times New Roman" w:cs="Times New Roman"/>
          <w:sz w:val="24"/>
          <w:lang w:val="en-US"/>
        </w:rPr>
        <w:t>(7,8)</w:t>
      </w:r>
      <w:r w:rsidR="009F43FC">
        <w:rPr>
          <w:rFonts w:ascii="Times New Roman" w:hAnsi="Times New Roman" w:cs="Times New Roman"/>
          <w:sz w:val="24"/>
          <w:szCs w:val="24"/>
          <w:lang w:val="en-US"/>
        </w:rPr>
        <w:fldChar w:fldCharType="end"/>
      </w:r>
      <w:r w:rsidR="00E26C9B">
        <w:rPr>
          <w:rFonts w:ascii="Times New Roman" w:hAnsi="Times New Roman" w:cs="Times New Roman"/>
          <w:sz w:val="24"/>
          <w:szCs w:val="24"/>
          <w:lang w:val="en-US"/>
        </w:rPr>
        <w:t xml:space="preserve">, </w:t>
      </w:r>
      <w:r w:rsidR="00A760ED">
        <w:rPr>
          <w:rFonts w:ascii="Times New Roman" w:hAnsi="Times New Roman" w:cs="Times New Roman"/>
          <w:sz w:val="24"/>
          <w:szCs w:val="24"/>
          <w:lang w:val="en-US"/>
        </w:rPr>
        <w:t>Belgium’s</w:t>
      </w:r>
      <w:r w:rsidR="00BF79B7">
        <w:rPr>
          <w:rFonts w:ascii="Times New Roman" w:hAnsi="Times New Roman" w:cs="Times New Roman"/>
          <w:sz w:val="24"/>
          <w:szCs w:val="24"/>
          <w:lang w:val="en-US"/>
        </w:rPr>
        <w:t xml:space="preserve"> </w:t>
      </w:r>
      <w:r w:rsidR="00E666CF">
        <w:rPr>
          <w:rFonts w:ascii="Times New Roman" w:hAnsi="Times New Roman" w:cs="Times New Roman"/>
          <w:sz w:val="24"/>
          <w:szCs w:val="24"/>
          <w:lang w:val="en-US"/>
        </w:rPr>
        <w:t xml:space="preserve">new </w:t>
      </w:r>
      <w:r w:rsidR="00D842F6">
        <w:rPr>
          <w:rFonts w:ascii="Times New Roman" w:hAnsi="Times New Roman" w:cs="Times New Roman"/>
          <w:sz w:val="24"/>
          <w:szCs w:val="24"/>
          <w:lang w:val="en-US"/>
        </w:rPr>
        <w:t xml:space="preserve">gambling advertising </w:t>
      </w:r>
      <w:r w:rsidR="00E666CF">
        <w:rPr>
          <w:rFonts w:ascii="Times New Roman" w:hAnsi="Times New Roman" w:cs="Times New Roman"/>
          <w:sz w:val="24"/>
          <w:szCs w:val="24"/>
          <w:lang w:val="en-US"/>
        </w:rPr>
        <w:t xml:space="preserve">regulation </w:t>
      </w:r>
      <w:r w:rsidR="001931F5">
        <w:rPr>
          <w:rFonts w:ascii="Times New Roman" w:hAnsi="Times New Roman" w:cs="Times New Roman"/>
          <w:sz w:val="24"/>
          <w:szCs w:val="24"/>
          <w:lang w:val="en-US"/>
        </w:rPr>
        <w:t xml:space="preserve">intends to </w:t>
      </w:r>
      <w:r w:rsidR="00700AED">
        <w:rPr>
          <w:rFonts w:ascii="Times New Roman" w:hAnsi="Times New Roman" w:cs="Times New Roman"/>
          <w:sz w:val="24"/>
          <w:szCs w:val="24"/>
          <w:lang w:val="en-US"/>
        </w:rPr>
        <w:t xml:space="preserve">ban </w:t>
      </w:r>
      <w:r w:rsidR="004513DF">
        <w:rPr>
          <w:rFonts w:ascii="Times New Roman" w:hAnsi="Times New Roman" w:cs="Times New Roman"/>
          <w:sz w:val="24"/>
          <w:szCs w:val="24"/>
          <w:lang w:val="en-US"/>
        </w:rPr>
        <w:t xml:space="preserve">all </w:t>
      </w:r>
      <w:r w:rsidR="00445712">
        <w:rPr>
          <w:rFonts w:ascii="Times New Roman" w:hAnsi="Times New Roman" w:cs="Times New Roman"/>
          <w:sz w:val="24"/>
          <w:szCs w:val="24"/>
          <w:lang w:val="en-US"/>
        </w:rPr>
        <w:t xml:space="preserve">advertising </w:t>
      </w:r>
      <w:r w:rsidR="004513DF">
        <w:rPr>
          <w:rFonts w:ascii="Times New Roman" w:hAnsi="Times New Roman" w:cs="Times New Roman"/>
          <w:sz w:val="24"/>
          <w:szCs w:val="24"/>
          <w:lang w:val="en-US"/>
        </w:rPr>
        <w:t>forms</w:t>
      </w:r>
      <w:r w:rsidR="00FA4A4E">
        <w:rPr>
          <w:rFonts w:ascii="Times New Roman" w:hAnsi="Times New Roman" w:cs="Times New Roman"/>
          <w:sz w:val="24"/>
          <w:szCs w:val="24"/>
          <w:lang w:val="en-US"/>
        </w:rPr>
        <w:t xml:space="preserve">, </w:t>
      </w:r>
      <w:r w:rsidR="0027037A">
        <w:rPr>
          <w:rFonts w:ascii="Times New Roman" w:hAnsi="Times New Roman" w:cs="Times New Roman"/>
          <w:sz w:val="24"/>
          <w:szCs w:val="24"/>
          <w:lang w:val="en-US"/>
        </w:rPr>
        <w:t xml:space="preserve">but </w:t>
      </w:r>
      <w:r w:rsidR="001931F5">
        <w:rPr>
          <w:rFonts w:ascii="Times New Roman" w:hAnsi="Times New Roman" w:cs="Times New Roman"/>
          <w:sz w:val="24"/>
          <w:szCs w:val="24"/>
          <w:lang w:val="en-US"/>
        </w:rPr>
        <w:t>include</w:t>
      </w:r>
      <w:r w:rsidR="0027037A">
        <w:rPr>
          <w:rFonts w:ascii="Times New Roman" w:hAnsi="Times New Roman" w:cs="Times New Roman"/>
          <w:sz w:val="24"/>
          <w:szCs w:val="24"/>
          <w:lang w:val="en-US"/>
        </w:rPr>
        <w:t>s</w:t>
      </w:r>
      <w:r w:rsidR="001931F5">
        <w:rPr>
          <w:rFonts w:ascii="Times New Roman" w:hAnsi="Times New Roman" w:cs="Times New Roman"/>
          <w:sz w:val="24"/>
          <w:szCs w:val="24"/>
          <w:lang w:val="en-US"/>
        </w:rPr>
        <w:t xml:space="preserve"> a list of</w:t>
      </w:r>
      <w:r w:rsidR="00D061EC">
        <w:rPr>
          <w:rFonts w:ascii="Times New Roman" w:hAnsi="Times New Roman" w:cs="Times New Roman"/>
          <w:sz w:val="24"/>
          <w:szCs w:val="24"/>
          <w:lang w:val="en-US"/>
        </w:rPr>
        <w:t xml:space="preserve"> advertising forms </w:t>
      </w:r>
      <w:r w:rsidR="001931F5">
        <w:rPr>
          <w:rFonts w:ascii="Times New Roman" w:hAnsi="Times New Roman" w:cs="Times New Roman"/>
          <w:sz w:val="24"/>
          <w:szCs w:val="24"/>
          <w:lang w:val="en-US"/>
        </w:rPr>
        <w:t xml:space="preserve">that </w:t>
      </w:r>
      <w:r w:rsidR="00482EEB">
        <w:rPr>
          <w:rFonts w:ascii="Times New Roman" w:hAnsi="Times New Roman" w:cs="Times New Roman"/>
          <w:sz w:val="24"/>
          <w:szCs w:val="24"/>
          <w:lang w:val="en-US"/>
        </w:rPr>
        <w:t xml:space="preserve">are </w:t>
      </w:r>
      <w:r w:rsidR="00FA4A4E">
        <w:rPr>
          <w:rFonts w:ascii="Times New Roman" w:hAnsi="Times New Roman" w:cs="Times New Roman"/>
          <w:sz w:val="24"/>
          <w:szCs w:val="24"/>
          <w:lang w:val="en-US"/>
        </w:rPr>
        <w:t>explicitly permitted</w:t>
      </w:r>
      <w:r w:rsidR="00D842F6">
        <w:rPr>
          <w:rFonts w:ascii="Times New Roman" w:hAnsi="Times New Roman" w:cs="Times New Roman"/>
          <w:sz w:val="24"/>
          <w:szCs w:val="24"/>
          <w:lang w:val="en-US"/>
        </w:rPr>
        <w:t xml:space="preserve">. The </w:t>
      </w:r>
      <w:r w:rsidR="00700AED">
        <w:rPr>
          <w:rFonts w:ascii="Times New Roman" w:hAnsi="Times New Roman" w:cs="Times New Roman"/>
          <w:sz w:val="24"/>
          <w:szCs w:val="24"/>
          <w:lang w:val="en-US"/>
        </w:rPr>
        <w:t xml:space="preserve">regulation </w:t>
      </w:r>
      <w:r w:rsidR="00A760ED">
        <w:rPr>
          <w:rFonts w:ascii="Times New Roman" w:hAnsi="Times New Roman" w:cs="Times New Roman"/>
          <w:sz w:val="24"/>
          <w:szCs w:val="24"/>
          <w:lang w:val="en-US"/>
        </w:rPr>
        <w:t>prohibit</w:t>
      </w:r>
      <w:r w:rsidR="00BF79B7">
        <w:rPr>
          <w:rFonts w:ascii="Times New Roman" w:hAnsi="Times New Roman" w:cs="Times New Roman"/>
          <w:sz w:val="24"/>
          <w:szCs w:val="24"/>
          <w:lang w:val="en-US"/>
        </w:rPr>
        <w:t>s</w:t>
      </w:r>
      <w:r w:rsidR="00A760ED">
        <w:rPr>
          <w:rFonts w:ascii="Times New Roman" w:hAnsi="Times New Roman" w:cs="Times New Roman"/>
          <w:sz w:val="24"/>
          <w:szCs w:val="24"/>
          <w:lang w:val="en-US"/>
        </w:rPr>
        <w:t xml:space="preserve"> forms of gambling </w:t>
      </w:r>
      <w:r w:rsidR="009D338A">
        <w:rPr>
          <w:rFonts w:ascii="Times New Roman" w:hAnsi="Times New Roman" w:cs="Times New Roman"/>
          <w:sz w:val="24"/>
          <w:szCs w:val="24"/>
          <w:lang w:val="en-US"/>
        </w:rPr>
        <w:t xml:space="preserve">advertising </w:t>
      </w:r>
      <w:r w:rsidR="00A760ED">
        <w:rPr>
          <w:rFonts w:ascii="Times New Roman" w:hAnsi="Times New Roman" w:cs="Times New Roman"/>
          <w:sz w:val="24"/>
          <w:szCs w:val="24"/>
          <w:lang w:val="en-US"/>
        </w:rPr>
        <w:t xml:space="preserve">that </w:t>
      </w:r>
      <w:r w:rsidR="003A1027">
        <w:rPr>
          <w:rFonts w:ascii="Times New Roman" w:hAnsi="Times New Roman" w:cs="Times New Roman"/>
          <w:sz w:val="24"/>
          <w:szCs w:val="24"/>
          <w:lang w:val="en-US"/>
        </w:rPr>
        <w:t>enjoy worldwide popularity</w:t>
      </w:r>
      <w:r w:rsidR="00A760ED">
        <w:rPr>
          <w:rFonts w:ascii="Times New Roman" w:hAnsi="Times New Roman" w:cs="Times New Roman"/>
          <w:sz w:val="24"/>
          <w:szCs w:val="24"/>
          <w:lang w:val="en-US"/>
        </w:rPr>
        <w:t xml:space="preserve"> such as</w:t>
      </w:r>
      <w:r w:rsidR="00722750">
        <w:rPr>
          <w:rFonts w:ascii="Times New Roman" w:hAnsi="Times New Roman" w:cs="Times New Roman"/>
          <w:sz w:val="24"/>
          <w:szCs w:val="24"/>
          <w:lang w:val="en-US"/>
        </w:rPr>
        <w:t xml:space="preserve"> </w:t>
      </w:r>
      <w:r w:rsidR="00A760ED">
        <w:rPr>
          <w:rFonts w:ascii="Times New Roman" w:hAnsi="Times New Roman" w:cs="Times New Roman"/>
          <w:sz w:val="24"/>
          <w:szCs w:val="24"/>
          <w:lang w:val="en-US"/>
        </w:rPr>
        <w:t>TV, social media, and radio advertising, as well as direct mail, email, or text message marketing</w:t>
      </w:r>
      <w:r w:rsidR="00E47DBA">
        <w:rPr>
          <w:rFonts w:ascii="Times New Roman" w:hAnsi="Times New Roman" w:cs="Times New Roman"/>
          <w:sz w:val="24"/>
          <w:szCs w:val="24"/>
          <w:lang w:val="en-US"/>
        </w:rPr>
        <w:t xml:space="preserve"> </w:t>
      </w:r>
      <w:r w:rsidR="00E47DBA">
        <w:rPr>
          <w:rFonts w:ascii="Times New Roman" w:hAnsi="Times New Roman" w:cs="Times New Roman"/>
          <w:sz w:val="24"/>
          <w:szCs w:val="24"/>
          <w:lang w:val="en-US"/>
        </w:rPr>
        <w:fldChar w:fldCharType="begin"/>
      </w:r>
      <w:r w:rsidR="00974864">
        <w:rPr>
          <w:rFonts w:ascii="Times New Roman" w:hAnsi="Times New Roman" w:cs="Times New Roman"/>
          <w:sz w:val="24"/>
          <w:szCs w:val="24"/>
          <w:lang w:val="en-US"/>
        </w:rPr>
        <w:instrText xml:space="preserve"> ADDIN ZOTERO_ITEM CSL_CITATION {"citationID":"KqnwveeR","properties":{"formattedCitation":"(9\\uc0\\u8211{}11)","plainCitation":"(9–11)","noteIndex":0},"citationItems":[{"id":7128,"uris":["http://zotero.org/users/2846136/items/MCA7HFX2"],"itemData":{"id":7128,"type":"article-journal","container-title":"Current Addiction Reports","issue":"4","note":"publisher: Springer","page":"385–391","source":"Google Scholar","title":"New Developments in Gambling Marketing: the Rise of Social Media Ads and Its Effect on Youth","title-short":"New Developments in Gambling Marketing","volume":"9","author":[{"family":"Rossi","given":"Raffaello"},{"family":"Nairn","given":"Agnes"}],"issued":{"date-parts":[["2022"]]}}},{"id":3542,"uris":["http://zotero.org/users/2846136/items/GGBSMK59"],"itemData":{"id":3542,"type":"article-journal","container-title":"Frontiers in Psychiatry","note":"publisher: Frontiers","page":"188","source":"Google Scholar","title":"Gambling Marketing Strategies and the Internet: What Do We Know? A Systematic Review","title-short":"Gambling Marketing Strategies and the Internet","volume":"12","author":[{"family":"Guillou-Landreat","given":"Morgane"},{"family":"Gallopel-Morvan","given":"Karine"},{"family":"Lever","given":"Delphine"},{"family":"Le Goff","given":"Delphine"},{"family":"Le Reste","given":"Jean-Yves"}],"issued":{"date-parts":[["2021"]]}}},{"id":72,"uris":["http://zotero.org/users/2846136/items/2RPH2W4X"],"itemData":{"id":72,"type":"article-journal","container-title":"BMC public health","issue":"1","note":"publisher: BioMed Central","page":"1–13","source":"Google Scholar","title":"Emergent gambling advertising; a rapid review of marketing content, delivery and structural features","volume":"21","author":[{"family":"Torrance","given":"Jamie"},{"family":"John","given":"Bev"},{"family":"Greville","given":"James"},{"family":"O’Hanrahan","given":"Marie"},{"family":"Davies","given":"Nyle"},{"family":"Roderique-Davies","given":"Gareth"}],"issued":{"date-parts":[["2021"]]}}}],"schema":"https://github.com/citation-style-language/schema/raw/master/csl-citation.json"} </w:instrText>
      </w:r>
      <w:r w:rsidR="00E47DBA">
        <w:rPr>
          <w:rFonts w:ascii="Times New Roman" w:hAnsi="Times New Roman" w:cs="Times New Roman"/>
          <w:sz w:val="24"/>
          <w:szCs w:val="24"/>
          <w:lang w:val="en-US"/>
        </w:rPr>
        <w:fldChar w:fldCharType="separate"/>
      </w:r>
      <w:r w:rsidR="00974864" w:rsidRPr="00B81B38">
        <w:rPr>
          <w:rFonts w:ascii="Times New Roman" w:hAnsi="Times New Roman" w:cs="Times New Roman"/>
          <w:kern w:val="0"/>
          <w:sz w:val="24"/>
          <w:lang w:val="en-US"/>
        </w:rPr>
        <w:t>(9–11)</w:t>
      </w:r>
      <w:r w:rsidR="00E47DBA">
        <w:rPr>
          <w:rFonts w:ascii="Times New Roman" w:hAnsi="Times New Roman" w:cs="Times New Roman"/>
          <w:sz w:val="24"/>
          <w:szCs w:val="24"/>
          <w:lang w:val="en-US"/>
        </w:rPr>
        <w:fldChar w:fldCharType="end"/>
      </w:r>
      <w:r w:rsidR="00A760ED">
        <w:rPr>
          <w:rFonts w:ascii="Times New Roman" w:hAnsi="Times New Roman" w:cs="Times New Roman"/>
          <w:sz w:val="24"/>
          <w:szCs w:val="24"/>
          <w:lang w:val="en-US"/>
        </w:rPr>
        <w:t xml:space="preserve">. Gambling sports sponsorship is frequent in Belgium as it is </w:t>
      </w:r>
      <w:r w:rsidR="001E0722">
        <w:rPr>
          <w:rFonts w:ascii="Times New Roman" w:hAnsi="Times New Roman" w:cs="Times New Roman"/>
          <w:sz w:val="24"/>
          <w:szCs w:val="24"/>
          <w:lang w:val="en-US"/>
        </w:rPr>
        <w:t>elsewhere</w:t>
      </w:r>
      <w:r w:rsidR="00271B6C">
        <w:rPr>
          <w:rFonts w:ascii="Times New Roman" w:hAnsi="Times New Roman" w:cs="Times New Roman"/>
          <w:sz w:val="24"/>
          <w:szCs w:val="24"/>
          <w:lang w:val="en-US"/>
        </w:rPr>
        <w:t xml:space="preserve"> </w:t>
      </w:r>
      <w:r w:rsidR="00271B6C">
        <w:rPr>
          <w:rFonts w:ascii="Times New Roman" w:hAnsi="Times New Roman" w:cs="Times New Roman"/>
          <w:sz w:val="24"/>
          <w:szCs w:val="24"/>
          <w:lang w:val="en-US"/>
        </w:rPr>
        <w:fldChar w:fldCharType="begin"/>
      </w:r>
      <w:r w:rsidR="00974864">
        <w:rPr>
          <w:rFonts w:ascii="Times New Roman" w:hAnsi="Times New Roman" w:cs="Times New Roman"/>
          <w:sz w:val="24"/>
          <w:szCs w:val="24"/>
          <w:lang w:val="en-US"/>
        </w:rPr>
        <w:instrText xml:space="preserve"> ADDIN ZOTERO_ITEM CSL_CITATION {"citationID":"rG8VIJ14","properties":{"formattedCitation":"(2,12,13)","plainCitation":"(2,12,13)","noteIndex":0},"citationItems":[{"id":7347,"uris":["http://zotero.org/users/2846136/items/C2SJVKYH"],"itemData":{"id":7347,"type":"article-journal","container-title":"Journal of Advertising","DOI":"10.1080/00913367.2023.2288829","ISSN":"0091-3367, 1557-7805","journalAbbreviation":"Journal of Advertising","language":"en","page":"1-20","source":"DOI.org (Crossref)","title":"#Sponsored: A Systematic Literature Review and Theoretical Framework of Gambling Sponsorship Research","title-short":"#Sponsored","author":[{"family":"De Jans","given":"Steffi"},{"family":"Hudders","given":"Liselot"},{"family":"Constandt","given":"Bram"}],"issued":{"date-parts":[["2024",1,2]]}}},{"id":7271,"uris":["http://zotero.org/users/2846136/items/RBT9BBSC"],"itemData":{"id":7271,"type":"article-journal","container-title":"Critical Gambling Studies","issue":"1","note":"publisher: Érudit","page":"27–37","source":"Google Scholar","title":"Gambling advertising and incidental marketing exposure in soccer matchday programmes: A longitudinal study","title-short":"Gambling advertising and incidental marketing exposure in soccer matchday programmes","volume":"4","author":[{"family":"Sharman","given":"Steve"},{"family":"Ferreira","given":"Catia Alexandra"},{"family":"Newall","given":"Philip WS"}],"issued":{"date-parts":[["2023"]]}}},{"id":3226,"uris":["http://zotero.org/users/2846136/items/ZFLL6DU6"],"itemData":{"id":3226,"type":"article-journal","container-title":"Sport, ethics and philosophy","issue":"2","note":"publisher: Taylor &amp; Francis","page":"163–175","source":"Google Scholar","title":"Gambling sponsorship and advertising in British football: a critical account","title-short":"Gambling sponsorship and advertising in British football","volume":"14","author":[{"family":"Jones","given":"Carwyn"},{"family":"Pinder","given":"Robyn"},{"family":"Robinson","given":"Gemma"}],"issued":{"date-parts":[["2020"]]}}}],"schema":"https://github.com/citation-style-language/schema/raw/master/csl-citation.json"} </w:instrText>
      </w:r>
      <w:r w:rsidR="00271B6C">
        <w:rPr>
          <w:rFonts w:ascii="Times New Roman" w:hAnsi="Times New Roman" w:cs="Times New Roman"/>
          <w:sz w:val="24"/>
          <w:szCs w:val="24"/>
          <w:lang w:val="en-US"/>
        </w:rPr>
        <w:fldChar w:fldCharType="separate"/>
      </w:r>
      <w:r w:rsidR="00974864" w:rsidRPr="00974864">
        <w:rPr>
          <w:rFonts w:ascii="Times New Roman" w:hAnsi="Times New Roman" w:cs="Times New Roman"/>
          <w:sz w:val="24"/>
          <w:lang w:val="en-US"/>
        </w:rPr>
        <w:t>(2,12,13)</w:t>
      </w:r>
      <w:r w:rsidR="00271B6C">
        <w:rPr>
          <w:rFonts w:ascii="Times New Roman" w:hAnsi="Times New Roman" w:cs="Times New Roman"/>
          <w:sz w:val="24"/>
          <w:szCs w:val="24"/>
          <w:lang w:val="en-US"/>
        </w:rPr>
        <w:fldChar w:fldCharType="end"/>
      </w:r>
      <w:r w:rsidR="00A760ED">
        <w:rPr>
          <w:rFonts w:ascii="Times New Roman" w:hAnsi="Times New Roman" w:cs="Times New Roman"/>
          <w:sz w:val="24"/>
          <w:szCs w:val="24"/>
          <w:lang w:val="en-US"/>
        </w:rPr>
        <w:t>, and</w:t>
      </w:r>
      <w:r w:rsidR="00FF53D7">
        <w:rPr>
          <w:rFonts w:ascii="Times New Roman" w:hAnsi="Times New Roman" w:cs="Times New Roman"/>
          <w:sz w:val="24"/>
          <w:szCs w:val="24"/>
          <w:lang w:val="en-US"/>
        </w:rPr>
        <w:t xml:space="preserve"> </w:t>
      </w:r>
      <w:r w:rsidR="0007739A">
        <w:rPr>
          <w:rFonts w:ascii="Times New Roman" w:hAnsi="Times New Roman" w:cs="Times New Roman"/>
          <w:sz w:val="24"/>
          <w:szCs w:val="24"/>
          <w:lang w:val="en-US"/>
        </w:rPr>
        <w:t>transitional arrangements</w:t>
      </w:r>
      <w:r w:rsidR="00DB6D62">
        <w:rPr>
          <w:rFonts w:ascii="Times New Roman" w:hAnsi="Times New Roman" w:cs="Times New Roman"/>
          <w:sz w:val="24"/>
          <w:szCs w:val="24"/>
          <w:lang w:val="en-US"/>
        </w:rPr>
        <w:t xml:space="preserve"> are taken</w:t>
      </w:r>
      <w:r w:rsidR="0007739A">
        <w:rPr>
          <w:rFonts w:ascii="Times New Roman" w:hAnsi="Times New Roman" w:cs="Times New Roman"/>
          <w:sz w:val="24"/>
          <w:szCs w:val="24"/>
          <w:lang w:val="en-US"/>
        </w:rPr>
        <w:t xml:space="preserve"> </w:t>
      </w:r>
      <w:r w:rsidR="00DB6D62">
        <w:rPr>
          <w:rFonts w:ascii="Times New Roman" w:hAnsi="Times New Roman" w:cs="Times New Roman"/>
          <w:sz w:val="24"/>
          <w:szCs w:val="24"/>
          <w:lang w:val="en-US"/>
        </w:rPr>
        <w:t>t</w:t>
      </w:r>
      <w:r w:rsidR="00A14E33">
        <w:rPr>
          <w:rFonts w:ascii="Times New Roman" w:hAnsi="Times New Roman" w:cs="Times New Roman"/>
          <w:sz w:val="24"/>
          <w:szCs w:val="24"/>
          <w:lang w:val="en-US"/>
        </w:rPr>
        <w:t>o</w:t>
      </w:r>
      <w:r w:rsidR="00DA0C82">
        <w:rPr>
          <w:rFonts w:ascii="Times New Roman" w:hAnsi="Times New Roman" w:cs="Times New Roman"/>
          <w:sz w:val="24"/>
          <w:szCs w:val="24"/>
          <w:lang w:val="en-US"/>
        </w:rPr>
        <w:t xml:space="preserve"> ban most sport stadium sponsorship from 2025 and gambling shirt sponsorship only from 2028.</w:t>
      </w:r>
    </w:p>
    <w:p w14:paraId="33A589BD" w14:textId="707E5B84" w:rsidR="00B95564" w:rsidRDefault="00DA0C82" w:rsidP="0076774C">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D842F6">
        <w:rPr>
          <w:rFonts w:ascii="Times New Roman" w:hAnsi="Times New Roman" w:cs="Times New Roman"/>
          <w:sz w:val="24"/>
          <w:szCs w:val="24"/>
          <w:lang w:val="en-US"/>
        </w:rPr>
        <w:t>Nevertheless, t</w:t>
      </w:r>
      <w:r w:rsidR="00E666CF">
        <w:rPr>
          <w:rFonts w:ascii="Times New Roman" w:hAnsi="Times New Roman" w:cs="Times New Roman"/>
          <w:sz w:val="24"/>
          <w:szCs w:val="24"/>
          <w:lang w:val="en-US"/>
        </w:rPr>
        <w:t xml:space="preserve">he </w:t>
      </w:r>
      <w:r w:rsidR="003D3C24">
        <w:rPr>
          <w:rFonts w:ascii="Times New Roman" w:hAnsi="Times New Roman" w:cs="Times New Roman"/>
          <w:sz w:val="24"/>
          <w:szCs w:val="24"/>
          <w:lang w:val="en-US"/>
        </w:rPr>
        <w:t>regulation</w:t>
      </w:r>
      <w:r w:rsidR="00D842F6">
        <w:rPr>
          <w:rFonts w:ascii="Times New Roman" w:hAnsi="Times New Roman" w:cs="Times New Roman"/>
          <w:sz w:val="24"/>
          <w:szCs w:val="24"/>
          <w:lang w:val="en-US"/>
        </w:rPr>
        <w:t xml:space="preserve"> </w:t>
      </w:r>
      <w:r w:rsidR="00115E89">
        <w:rPr>
          <w:rFonts w:ascii="Times New Roman" w:hAnsi="Times New Roman" w:cs="Times New Roman"/>
          <w:sz w:val="24"/>
          <w:szCs w:val="24"/>
          <w:lang w:val="en-US"/>
        </w:rPr>
        <w:t>allows operators</w:t>
      </w:r>
      <w:r w:rsidR="00D842F6">
        <w:rPr>
          <w:rFonts w:ascii="Times New Roman" w:hAnsi="Times New Roman" w:cs="Times New Roman"/>
          <w:sz w:val="24"/>
          <w:szCs w:val="24"/>
          <w:lang w:val="en-US"/>
        </w:rPr>
        <w:t xml:space="preserve"> to </w:t>
      </w:r>
      <w:r w:rsidR="00115E89">
        <w:rPr>
          <w:rFonts w:ascii="Times New Roman" w:hAnsi="Times New Roman" w:cs="Times New Roman"/>
          <w:sz w:val="24"/>
          <w:szCs w:val="24"/>
          <w:lang w:val="en-US"/>
        </w:rPr>
        <w:t xml:space="preserve">still </w:t>
      </w:r>
      <w:r w:rsidR="00D842F6">
        <w:rPr>
          <w:rFonts w:ascii="Times New Roman" w:hAnsi="Times New Roman" w:cs="Times New Roman"/>
          <w:sz w:val="24"/>
          <w:szCs w:val="24"/>
          <w:lang w:val="en-US"/>
        </w:rPr>
        <w:t>advertise to individuals who express their interest in gambling</w:t>
      </w:r>
      <w:r w:rsidR="00E666CF">
        <w:rPr>
          <w:rFonts w:ascii="Times New Roman" w:hAnsi="Times New Roman" w:cs="Times New Roman"/>
          <w:sz w:val="24"/>
          <w:szCs w:val="24"/>
          <w:lang w:val="en-US"/>
        </w:rPr>
        <w:t xml:space="preserve">. </w:t>
      </w:r>
      <w:r w:rsidR="00791AFB">
        <w:rPr>
          <w:rFonts w:ascii="Times New Roman" w:hAnsi="Times New Roman" w:cs="Times New Roman"/>
          <w:sz w:val="24"/>
          <w:szCs w:val="24"/>
          <w:lang w:val="en-US"/>
        </w:rPr>
        <w:t>A</w:t>
      </w:r>
      <w:r w:rsidR="00D842F6">
        <w:rPr>
          <w:rFonts w:ascii="Times New Roman" w:hAnsi="Times New Roman" w:cs="Times New Roman"/>
          <w:sz w:val="24"/>
          <w:szCs w:val="24"/>
          <w:lang w:val="en-US"/>
        </w:rPr>
        <w:t>s such, a</w:t>
      </w:r>
      <w:r w:rsidR="00C02228">
        <w:rPr>
          <w:rFonts w:ascii="Times New Roman" w:hAnsi="Times New Roman" w:cs="Times New Roman"/>
          <w:sz w:val="24"/>
          <w:szCs w:val="24"/>
          <w:lang w:val="en-US"/>
        </w:rPr>
        <w:t>dvertising is</w:t>
      </w:r>
      <w:r w:rsidR="0031577F">
        <w:rPr>
          <w:rFonts w:ascii="Times New Roman" w:hAnsi="Times New Roman" w:cs="Times New Roman"/>
          <w:sz w:val="24"/>
          <w:szCs w:val="24"/>
          <w:lang w:val="en-US"/>
        </w:rPr>
        <w:t xml:space="preserve"> for instance</w:t>
      </w:r>
      <w:r w:rsidR="00C02228">
        <w:rPr>
          <w:rFonts w:ascii="Times New Roman" w:hAnsi="Times New Roman" w:cs="Times New Roman"/>
          <w:sz w:val="24"/>
          <w:szCs w:val="24"/>
          <w:lang w:val="en-US"/>
        </w:rPr>
        <w:t xml:space="preserve"> allowed when consumers actively seek gambling-related content, </w:t>
      </w:r>
      <w:r w:rsidR="004E4AB2">
        <w:rPr>
          <w:rFonts w:ascii="Times New Roman" w:hAnsi="Times New Roman" w:cs="Times New Roman"/>
          <w:sz w:val="24"/>
          <w:szCs w:val="24"/>
          <w:lang w:val="en-US"/>
        </w:rPr>
        <w:t>by</w:t>
      </w:r>
      <w:r w:rsidR="00C02228">
        <w:rPr>
          <w:rFonts w:ascii="Times New Roman" w:hAnsi="Times New Roman" w:cs="Times New Roman"/>
          <w:sz w:val="24"/>
          <w:szCs w:val="24"/>
          <w:lang w:val="en-US"/>
        </w:rPr>
        <w:t xml:space="preserve"> using gambling-related keywords</w:t>
      </w:r>
      <w:r w:rsidR="00790A14">
        <w:rPr>
          <w:rFonts w:ascii="Times New Roman" w:hAnsi="Times New Roman" w:cs="Times New Roman"/>
          <w:sz w:val="24"/>
          <w:szCs w:val="24"/>
          <w:lang w:val="en-US"/>
        </w:rPr>
        <w:t xml:space="preserve"> in online search engines. </w:t>
      </w:r>
      <w:r w:rsidR="005F5F67">
        <w:rPr>
          <w:rFonts w:ascii="Times New Roman" w:hAnsi="Times New Roman" w:cs="Times New Roman"/>
          <w:sz w:val="24"/>
          <w:szCs w:val="24"/>
          <w:lang w:val="en-US"/>
        </w:rPr>
        <w:t>Belg</w:t>
      </w:r>
      <w:r w:rsidR="00EA0E97">
        <w:rPr>
          <w:rFonts w:ascii="Times New Roman" w:hAnsi="Times New Roman" w:cs="Times New Roman"/>
          <w:sz w:val="24"/>
          <w:szCs w:val="24"/>
          <w:lang w:val="en-US"/>
        </w:rPr>
        <w:t>ian</w:t>
      </w:r>
      <w:r w:rsidR="00BF79B7">
        <w:rPr>
          <w:rFonts w:ascii="Times New Roman" w:hAnsi="Times New Roman" w:cs="Times New Roman"/>
          <w:sz w:val="24"/>
          <w:szCs w:val="24"/>
          <w:lang w:val="en-US"/>
        </w:rPr>
        <w:t xml:space="preserve"> gambling operators are</w:t>
      </w:r>
      <w:r w:rsidR="005F5F67">
        <w:rPr>
          <w:rFonts w:ascii="Times New Roman" w:hAnsi="Times New Roman" w:cs="Times New Roman"/>
          <w:sz w:val="24"/>
          <w:szCs w:val="24"/>
          <w:lang w:val="en-US"/>
        </w:rPr>
        <w:t xml:space="preserve"> therefore invest</w:t>
      </w:r>
      <w:r w:rsidR="00BF79B7">
        <w:rPr>
          <w:rFonts w:ascii="Times New Roman" w:hAnsi="Times New Roman" w:cs="Times New Roman"/>
          <w:sz w:val="24"/>
          <w:szCs w:val="24"/>
          <w:lang w:val="en-US"/>
        </w:rPr>
        <w:t>ing significantly</w:t>
      </w:r>
      <w:r w:rsidR="005F5F67">
        <w:rPr>
          <w:rFonts w:ascii="Times New Roman" w:hAnsi="Times New Roman" w:cs="Times New Roman"/>
          <w:sz w:val="24"/>
          <w:szCs w:val="24"/>
          <w:lang w:val="en-US"/>
        </w:rPr>
        <w:t xml:space="preserve"> in search engine </w:t>
      </w:r>
      <w:r w:rsidR="00A80BA5" w:rsidRPr="00A80F1A">
        <w:rPr>
          <w:rFonts w:ascii="Times New Roman" w:hAnsi="Times New Roman" w:cs="Times New Roman"/>
          <w:sz w:val="24"/>
          <w:szCs w:val="24"/>
          <w:lang w:val="en-US"/>
        </w:rPr>
        <w:t>advertising</w:t>
      </w:r>
      <w:r w:rsidR="00B765E2">
        <w:rPr>
          <w:rFonts w:ascii="Times New Roman" w:hAnsi="Times New Roman" w:cs="Times New Roman"/>
          <w:sz w:val="24"/>
          <w:szCs w:val="24"/>
          <w:lang w:val="en-US"/>
        </w:rPr>
        <w:t xml:space="preserve"> since the ban</w:t>
      </w:r>
      <w:r w:rsidR="00224E7C">
        <w:rPr>
          <w:rFonts w:ascii="Times New Roman" w:hAnsi="Times New Roman" w:cs="Times New Roman"/>
          <w:sz w:val="24"/>
          <w:szCs w:val="24"/>
          <w:lang w:val="en-US"/>
        </w:rPr>
        <w:t xml:space="preserve"> (see Figure 1</w:t>
      </w:r>
      <w:r w:rsidR="00BF79B7">
        <w:rPr>
          <w:rFonts w:ascii="Times New Roman" w:hAnsi="Times New Roman" w:cs="Times New Roman"/>
          <w:sz w:val="24"/>
          <w:szCs w:val="24"/>
          <w:lang w:val="en-US"/>
        </w:rPr>
        <w:t xml:space="preserve"> for an example</w:t>
      </w:r>
      <w:r w:rsidR="00224E7C">
        <w:rPr>
          <w:rFonts w:ascii="Times New Roman" w:hAnsi="Times New Roman" w:cs="Times New Roman"/>
          <w:sz w:val="24"/>
          <w:szCs w:val="24"/>
          <w:lang w:val="en-US"/>
        </w:rPr>
        <w:t>)</w:t>
      </w:r>
      <w:r w:rsidR="00A80BA5" w:rsidRPr="00A80F1A">
        <w:rPr>
          <w:rFonts w:ascii="Times New Roman" w:hAnsi="Times New Roman" w:cs="Times New Roman"/>
          <w:sz w:val="24"/>
          <w:szCs w:val="24"/>
          <w:lang w:val="en-US"/>
        </w:rPr>
        <w:t xml:space="preserve">. </w:t>
      </w:r>
      <w:r w:rsidR="00D842F6">
        <w:rPr>
          <w:rFonts w:ascii="Times New Roman" w:hAnsi="Times New Roman" w:cs="Times New Roman"/>
          <w:sz w:val="24"/>
          <w:szCs w:val="24"/>
          <w:lang w:val="en-US"/>
        </w:rPr>
        <w:t xml:space="preserve">Gambling </w:t>
      </w:r>
      <w:r w:rsidR="00115E89">
        <w:rPr>
          <w:rFonts w:ascii="Times New Roman" w:hAnsi="Times New Roman" w:cs="Times New Roman"/>
          <w:sz w:val="24"/>
          <w:szCs w:val="24"/>
          <w:lang w:val="en-US"/>
        </w:rPr>
        <w:t>operators</w:t>
      </w:r>
      <w:r w:rsidR="00D842F6">
        <w:rPr>
          <w:rFonts w:ascii="Times New Roman" w:hAnsi="Times New Roman" w:cs="Times New Roman"/>
          <w:sz w:val="24"/>
          <w:szCs w:val="24"/>
          <w:lang w:val="en-US"/>
        </w:rPr>
        <w:t xml:space="preserve"> can also still advertise on their own channels, such as their websites and social media profiles, </w:t>
      </w:r>
      <w:r w:rsidR="00BA2DDC">
        <w:rPr>
          <w:rFonts w:ascii="Times New Roman" w:hAnsi="Times New Roman" w:cs="Times New Roman"/>
          <w:sz w:val="24"/>
          <w:szCs w:val="24"/>
          <w:lang w:val="en-US"/>
        </w:rPr>
        <w:t xml:space="preserve">but notably </w:t>
      </w:r>
      <w:r w:rsidR="00D842F6">
        <w:rPr>
          <w:rFonts w:ascii="Times New Roman" w:hAnsi="Times New Roman" w:cs="Times New Roman"/>
          <w:sz w:val="24"/>
          <w:szCs w:val="24"/>
          <w:lang w:val="en-US"/>
        </w:rPr>
        <w:t xml:space="preserve">under certain rules. </w:t>
      </w:r>
      <w:r w:rsidR="00177192">
        <w:rPr>
          <w:rFonts w:ascii="Times New Roman" w:hAnsi="Times New Roman" w:cs="Times New Roman"/>
          <w:sz w:val="24"/>
          <w:szCs w:val="24"/>
          <w:lang w:val="en-US"/>
        </w:rPr>
        <w:t>Although</w:t>
      </w:r>
      <w:r w:rsidR="00D842F6">
        <w:rPr>
          <w:rFonts w:ascii="Times New Roman" w:hAnsi="Times New Roman" w:cs="Times New Roman"/>
          <w:sz w:val="24"/>
          <w:szCs w:val="24"/>
          <w:lang w:val="en-US"/>
        </w:rPr>
        <w:t xml:space="preserve"> sports sponsorships</w:t>
      </w:r>
      <w:r w:rsidR="0058081A">
        <w:rPr>
          <w:rFonts w:ascii="Times New Roman" w:hAnsi="Times New Roman" w:cs="Times New Roman"/>
          <w:sz w:val="24"/>
          <w:szCs w:val="24"/>
          <w:lang w:val="en-US"/>
        </w:rPr>
        <w:t xml:space="preserve"> are</w:t>
      </w:r>
      <w:r w:rsidR="00D842F6">
        <w:rPr>
          <w:rFonts w:ascii="Times New Roman" w:hAnsi="Times New Roman" w:cs="Times New Roman"/>
          <w:sz w:val="24"/>
          <w:szCs w:val="24"/>
          <w:lang w:val="en-US"/>
        </w:rPr>
        <w:t xml:space="preserve"> restricted</w:t>
      </w:r>
      <w:r w:rsidR="00E666CF">
        <w:rPr>
          <w:rFonts w:ascii="Times New Roman" w:hAnsi="Times New Roman" w:cs="Times New Roman"/>
          <w:sz w:val="24"/>
          <w:szCs w:val="24"/>
          <w:lang w:val="en-US"/>
        </w:rPr>
        <w:t>, g</w:t>
      </w:r>
      <w:r w:rsidR="00BF79B7">
        <w:rPr>
          <w:rFonts w:ascii="Times New Roman" w:hAnsi="Times New Roman" w:cs="Times New Roman"/>
          <w:sz w:val="24"/>
          <w:szCs w:val="24"/>
          <w:lang w:val="en-US"/>
        </w:rPr>
        <w:t xml:space="preserve">ambling </w:t>
      </w:r>
      <w:r w:rsidR="006E76C4">
        <w:rPr>
          <w:rFonts w:ascii="Times New Roman" w:hAnsi="Times New Roman" w:cs="Times New Roman"/>
          <w:sz w:val="24"/>
          <w:szCs w:val="24"/>
          <w:lang w:val="en-US"/>
        </w:rPr>
        <w:t xml:space="preserve">operators </w:t>
      </w:r>
      <w:r w:rsidR="00884F19">
        <w:rPr>
          <w:rFonts w:ascii="Times New Roman" w:hAnsi="Times New Roman" w:cs="Times New Roman"/>
          <w:sz w:val="24"/>
          <w:szCs w:val="24"/>
          <w:lang w:val="en-US"/>
        </w:rPr>
        <w:t xml:space="preserve">will still be able to sponsor amateur </w:t>
      </w:r>
      <w:r w:rsidR="00BF79B7">
        <w:rPr>
          <w:rFonts w:ascii="Times New Roman" w:hAnsi="Times New Roman" w:cs="Times New Roman"/>
          <w:sz w:val="24"/>
          <w:szCs w:val="24"/>
          <w:lang w:val="en-US"/>
        </w:rPr>
        <w:t xml:space="preserve">sports </w:t>
      </w:r>
      <w:r w:rsidR="00884F19">
        <w:rPr>
          <w:rFonts w:ascii="Times New Roman" w:hAnsi="Times New Roman" w:cs="Times New Roman"/>
          <w:sz w:val="24"/>
          <w:szCs w:val="24"/>
          <w:lang w:val="en-US"/>
        </w:rPr>
        <w:t>clubs</w:t>
      </w:r>
      <w:r w:rsidR="00BF79B7">
        <w:rPr>
          <w:rFonts w:ascii="Times New Roman" w:hAnsi="Times New Roman" w:cs="Times New Roman"/>
          <w:sz w:val="24"/>
          <w:szCs w:val="24"/>
          <w:lang w:val="en-US"/>
        </w:rPr>
        <w:t>, with o</w:t>
      </w:r>
      <w:r w:rsidR="00965185">
        <w:rPr>
          <w:rFonts w:ascii="Times New Roman" w:hAnsi="Times New Roman" w:cs="Times New Roman"/>
          <w:sz w:val="24"/>
          <w:szCs w:val="24"/>
          <w:lang w:val="en-US"/>
        </w:rPr>
        <w:t xml:space="preserve">ne gambling operator </w:t>
      </w:r>
      <w:r w:rsidR="00BF79B7">
        <w:rPr>
          <w:rFonts w:ascii="Times New Roman" w:hAnsi="Times New Roman" w:cs="Times New Roman"/>
          <w:sz w:val="24"/>
          <w:szCs w:val="24"/>
          <w:lang w:val="en-US"/>
        </w:rPr>
        <w:t xml:space="preserve">recently </w:t>
      </w:r>
      <w:r w:rsidR="0087744A">
        <w:rPr>
          <w:rFonts w:ascii="Times New Roman" w:hAnsi="Times New Roman" w:cs="Times New Roman"/>
          <w:sz w:val="24"/>
          <w:szCs w:val="24"/>
          <w:lang w:val="en-US"/>
        </w:rPr>
        <w:t>announc</w:t>
      </w:r>
      <w:r w:rsidR="00BF79B7">
        <w:rPr>
          <w:rFonts w:ascii="Times New Roman" w:hAnsi="Times New Roman" w:cs="Times New Roman"/>
          <w:sz w:val="24"/>
          <w:szCs w:val="24"/>
          <w:lang w:val="en-US"/>
        </w:rPr>
        <w:t>ing that it will</w:t>
      </w:r>
      <w:r w:rsidR="0087744A">
        <w:rPr>
          <w:rFonts w:ascii="Times New Roman" w:hAnsi="Times New Roman" w:cs="Times New Roman"/>
          <w:sz w:val="24"/>
          <w:szCs w:val="24"/>
          <w:lang w:val="en-US"/>
        </w:rPr>
        <w:t xml:space="preserve"> provide 100 local sports clubs with free jersey</w:t>
      </w:r>
      <w:r w:rsidR="0058734D">
        <w:rPr>
          <w:rFonts w:ascii="Times New Roman" w:hAnsi="Times New Roman" w:cs="Times New Roman"/>
          <w:sz w:val="24"/>
          <w:szCs w:val="24"/>
          <w:lang w:val="en-US"/>
        </w:rPr>
        <w:t>s</w:t>
      </w:r>
      <w:r w:rsidR="0087744A">
        <w:rPr>
          <w:rFonts w:ascii="Times New Roman" w:hAnsi="Times New Roman" w:cs="Times New Roman"/>
          <w:sz w:val="24"/>
          <w:szCs w:val="24"/>
          <w:lang w:val="en-US"/>
        </w:rPr>
        <w:t>.</w:t>
      </w:r>
      <w:r w:rsidR="00D83B04">
        <w:rPr>
          <w:rFonts w:ascii="Times New Roman" w:hAnsi="Times New Roman" w:cs="Times New Roman"/>
          <w:sz w:val="24"/>
          <w:szCs w:val="24"/>
          <w:lang w:val="en-US"/>
        </w:rPr>
        <w:t xml:space="preserve"> </w:t>
      </w:r>
      <w:r w:rsidR="00B95564">
        <w:rPr>
          <w:rFonts w:ascii="Times New Roman" w:hAnsi="Times New Roman" w:cs="Times New Roman"/>
          <w:sz w:val="24"/>
          <w:szCs w:val="24"/>
          <w:lang w:val="en-US"/>
        </w:rPr>
        <w:t xml:space="preserve">Importantly, lottery products are exempt from the </w:t>
      </w:r>
      <w:r w:rsidR="00933CE5">
        <w:rPr>
          <w:rFonts w:ascii="Times New Roman" w:hAnsi="Times New Roman" w:cs="Times New Roman"/>
          <w:sz w:val="24"/>
          <w:szCs w:val="24"/>
          <w:lang w:val="en-US"/>
        </w:rPr>
        <w:t>ban</w:t>
      </w:r>
      <w:r w:rsidR="00D842F6">
        <w:rPr>
          <w:rFonts w:ascii="Times New Roman" w:hAnsi="Times New Roman" w:cs="Times New Roman"/>
          <w:sz w:val="24"/>
          <w:szCs w:val="24"/>
          <w:lang w:val="en-US"/>
        </w:rPr>
        <w:t xml:space="preserve"> as they fall under a different regulation</w:t>
      </w:r>
      <w:r w:rsidR="00B95564">
        <w:rPr>
          <w:rFonts w:ascii="Times New Roman" w:hAnsi="Times New Roman" w:cs="Times New Roman"/>
          <w:sz w:val="24"/>
          <w:szCs w:val="24"/>
          <w:lang w:val="en-US"/>
        </w:rPr>
        <w:t xml:space="preserve">, and this allows the </w:t>
      </w:r>
      <w:r w:rsidR="00D842F6">
        <w:rPr>
          <w:rFonts w:ascii="Times New Roman" w:hAnsi="Times New Roman" w:cs="Times New Roman"/>
          <w:sz w:val="24"/>
          <w:szCs w:val="24"/>
          <w:lang w:val="en-US"/>
        </w:rPr>
        <w:lastRenderedPageBreak/>
        <w:t>State</w:t>
      </w:r>
      <w:r w:rsidR="00B95564">
        <w:rPr>
          <w:rFonts w:ascii="Times New Roman" w:hAnsi="Times New Roman" w:cs="Times New Roman"/>
          <w:sz w:val="24"/>
          <w:szCs w:val="24"/>
          <w:lang w:val="en-US"/>
        </w:rPr>
        <w:t xml:space="preserve"> Lottery to continue advertising their lottery products (but not their other gambling products) </w:t>
      </w:r>
      <w:r w:rsidR="00B95564">
        <w:rPr>
          <w:rFonts w:ascii="Times New Roman" w:hAnsi="Times New Roman" w:cs="Times New Roman"/>
          <w:sz w:val="24"/>
          <w:szCs w:val="24"/>
          <w:lang w:val="en-US"/>
        </w:rPr>
        <w:fldChar w:fldCharType="begin"/>
      </w:r>
      <w:r w:rsidR="00974864">
        <w:rPr>
          <w:rFonts w:ascii="Times New Roman" w:hAnsi="Times New Roman" w:cs="Times New Roman"/>
          <w:sz w:val="24"/>
          <w:szCs w:val="24"/>
          <w:lang w:val="en-US"/>
        </w:rPr>
        <w:instrText xml:space="preserve"> ADDIN ZOTERO_ITEM CSL_CITATION {"citationID":"YtNkhNph","properties":{"formattedCitation":"(14)","plainCitation":"(14)","noteIndex":0},"citationItems":[{"id":7277,"uris":["http://zotero.org/users/2846136/items/P4B8LNIW"],"itemData":{"id":7277,"type":"article-journal","container-title":"Addiction Research &amp; Theory","DOI":"10.1080/16066359.2023.2245330","ISSN":"1606-6359, 1476-7392","journalAbbreviation":"Addiction Research &amp; Theory","language":"en","page":"1-8","source":"DOI.org (Crossref)","title":"Gambling adverts in live TV coverage of the Qatar 2022 FIFA Men’s World Cup","author":[{"family":"Sharman","given":"Steve"},{"family":"Piper","given":"Theodore"},{"family":"McGrane","given":"Ellen"},{"family":"Newall","given":"Philip W. S."}],"issued":{"date-parts":[["2023",8,10]]}}}],"schema":"https://github.com/citation-style-language/schema/raw/master/csl-citation.json"} </w:instrText>
      </w:r>
      <w:r w:rsidR="00B95564">
        <w:rPr>
          <w:rFonts w:ascii="Times New Roman" w:hAnsi="Times New Roman" w:cs="Times New Roman"/>
          <w:sz w:val="24"/>
          <w:szCs w:val="24"/>
          <w:lang w:val="en-US"/>
        </w:rPr>
        <w:fldChar w:fldCharType="separate"/>
      </w:r>
      <w:r w:rsidR="00974864" w:rsidRPr="00974864">
        <w:rPr>
          <w:rFonts w:ascii="Times New Roman" w:hAnsi="Times New Roman" w:cs="Times New Roman"/>
          <w:sz w:val="24"/>
          <w:lang w:val="en-US"/>
        </w:rPr>
        <w:t>(14)</w:t>
      </w:r>
      <w:r w:rsidR="00B95564">
        <w:rPr>
          <w:rFonts w:ascii="Times New Roman" w:hAnsi="Times New Roman" w:cs="Times New Roman"/>
          <w:sz w:val="24"/>
          <w:szCs w:val="24"/>
          <w:lang w:val="en-US"/>
        </w:rPr>
        <w:fldChar w:fldCharType="end"/>
      </w:r>
      <w:r w:rsidR="00B95564">
        <w:rPr>
          <w:rFonts w:ascii="Times New Roman" w:hAnsi="Times New Roman" w:cs="Times New Roman"/>
          <w:sz w:val="24"/>
          <w:szCs w:val="24"/>
          <w:lang w:val="en-US"/>
        </w:rPr>
        <w:t>.</w:t>
      </w:r>
    </w:p>
    <w:p w14:paraId="4DFE8158" w14:textId="3A89BE5B" w:rsidR="006D7022" w:rsidRDefault="009E0161" w:rsidP="00E7156D">
      <w:pPr>
        <w:spacing w:after="120" w:line="48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In light of th</w:t>
      </w:r>
      <w:r w:rsidR="00327219">
        <w:rPr>
          <w:rFonts w:ascii="Times New Roman" w:hAnsi="Times New Roman" w:cs="Times New Roman"/>
          <w:sz w:val="24"/>
          <w:szCs w:val="24"/>
          <w:lang w:val="en-US"/>
        </w:rPr>
        <w:t>e</w:t>
      </w:r>
      <w:r w:rsidR="006A696F">
        <w:rPr>
          <w:rFonts w:ascii="Times New Roman" w:hAnsi="Times New Roman" w:cs="Times New Roman"/>
          <w:sz w:val="24"/>
          <w:szCs w:val="24"/>
          <w:lang w:val="en-US"/>
        </w:rPr>
        <w:t xml:space="preserve"> new regulation, gambling operators are actively seeking alternative strategies</w:t>
      </w:r>
      <w:r w:rsidR="00E7156D">
        <w:rPr>
          <w:rFonts w:ascii="Times New Roman" w:hAnsi="Times New Roman" w:cs="Times New Roman"/>
          <w:sz w:val="24"/>
          <w:szCs w:val="24"/>
          <w:lang w:val="en-US"/>
        </w:rPr>
        <w:t xml:space="preserve"> or loopholes</w:t>
      </w:r>
      <w:r w:rsidR="00532300">
        <w:rPr>
          <w:rFonts w:ascii="Times New Roman" w:hAnsi="Times New Roman" w:cs="Times New Roman"/>
          <w:sz w:val="24"/>
          <w:szCs w:val="24"/>
          <w:lang w:val="en-US"/>
        </w:rPr>
        <w:t xml:space="preserve">, beyond the scope of the regulation, to enhance brand visibility. </w:t>
      </w:r>
      <w:r w:rsidR="00E56045">
        <w:rPr>
          <w:rFonts w:ascii="Times New Roman" w:hAnsi="Times New Roman" w:cs="Times New Roman"/>
          <w:sz w:val="24"/>
          <w:szCs w:val="24"/>
          <w:lang w:val="en-US"/>
        </w:rPr>
        <w:t xml:space="preserve">First, gambling </w:t>
      </w:r>
      <w:r w:rsidR="006E76C4">
        <w:rPr>
          <w:rFonts w:ascii="Times New Roman" w:hAnsi="Times New Roman" w:cs="Times New Roman"/>
          <w:sz w:val="24"/>
          <w:szCs w:val="24"/>
          <w:lang w:val="en-US"/>
        </w:rPr>
        <w:t>operators</w:t>
      </w:r>
      <w:r w:rsidR="00E56045">
        <w:rPr>
          <w:rFonts w:ascii="Times New Roman" w:hAnsi="Times New Roman" w:cs="Times New Roman"/>
          <w:sz w:val="24"/>
          <w:szCs w:val="24"/>
          <w:lang w:val="en-US"/>
        </w:rPr>
        <w:t xml:space="preserve"> are increasingly </w:t>
      </w:r>
      <w:r w:rsidR="003B4E35">
        <w:rPr>
          <w:rFonts w:ascii="Times New Roman" w:hAnsi="Times New Roman" w:cs="Times New Roman"/>
          <w:sz w:val="24"/>
          <w:szCs w:val="24"/>
          <w:lang w:val="en-US"/>
        </w:rPr>
        <w:t>communicating</w:t>
      </w:r>
      <w:r w:rsidR="00E56045">
        <w:rPr>
          <w:rFonts w:ascii="Times New Roman" w:hAnsi="Times New Roman" w:cs="Times New Roman"/>
          <w:sz w:val="24"/>
          <w:szCs w:val="24"/>
          <w:lang w:val="en-US"/>
        </w:rPr>
        <w:t xml:space="preserve"> about their corporate </w:t>
      </w:r>
      <w:r w:rsidR="00D51315">
        <w:rPr>
          <w:rFonts w:ascii="Times New Roman" w:hAnsi="Times New Roman" w:cs="Times New Roman"/>
          <w:sz w:val="24"/>
          <w:szCs w:val="24"/>
          <w:lang w:val="en-US"/>
        </w:rPr>
        <w:t>social responsibility activities</w:t>
      </w:r>
      <w:r w:rsidR="00372B47">
        <w:rPr>
          <w:rFonts w:ascii="Times New Roman" w:hAnsi="Times New Roman" w:cs="Times New Roman"/>
          <w:sz w:val="24"/>
          <w:szCs w:val="24"/>
          <w:lang w:val="en-US"/>
        </w:rPr>
        <w:t xml:space="preserve"> </w:t>
      </w:r>
      <w:r w:rsidR="00044FA0">
        <w:rPr>
          <w:rFonts w:ascii="Times New Roman" w:hAnsi="Times New Roman" w:cs="Times New Roman"/>
          <w:sz w:val="24"/>
          <w:szCs w:val="24"/>
          <w:lang w:val="en-US"/>
        </w:rPr>
        <w:t xml:space="preserve">on their channels </w:t>
      </w:r>
      <w:r w:rsidR="00372B47">
        <w:rPr>
          <w:rFonts w:ascii="Times New Roman" w:hAnsi="Times New Roman" w:cs="Times New Roman"/>
          <w:sz w:val="24"/>
          <w:szCs w:val="24"/>
          <w:lang w:val="en-US"/>
        </w:rPr>
        <w:t xml:space="preserve">in order </w:t>
      </w:r>
      <w:r w:rsidR="00FB4F3D">
        <w:rPr>
          <w:rFonts w:ascii="Times New Roman" w:hAnsi="Times New Roman" w:cs="Times New Roman"/>
          <w:sz w:val="24"/>
          <w:szCs w:val="24"/>
          <w:lang w:val="en-US"/>
        </w:rPr>
        <w:t>to create media coverage</w:t>
      </w:r>
      <w:r w:rsidR="00D51315">
        <w:rPr>
          <w:rFonts w:ascii="Times New Roman" w:hAnsi="Times New Roman" w:cs="Times New Roman"/>
          <w:sz w:val="24"/>
          <w:szCs w:val="24"/>
          <w:lang w:val="en-US"/>
        </w:rPr>
        <w:t xml:space="preserve"> </w:t>
      </w:r>
      <w:r w:rsidR="00B95564">
        <w:rPr>
          <w:rFonts w:ascii="Times New Roman" w:hAnsi="Times New Roman" w:cs="Times New Roman"/>
          <w:sz w:val="24"/>
          <w:szCs w:val="24"/>
          <w:lang w:val="en-US"/>
        </w:rPr>
        <w:t xml:space="preserve">–therefore using a loophole that has also been used by the tobacco industry </w:t>
      </w:r>
      <w:r w:rsidR="00B95564">
        <w:rPr>
          <w:rFonts w:ascii="Times New Roman" w:hAnsi="Times New Roman" w:cs="Times New Roman"/>
          <w:sz w:val="24"/>
          <w:szCs w:val="24"/>
          <w:lang w:val="en-US"/>
        </w:rPr>
        <w:fldChar w:fldCharType="begin"/>
      </w:r>
      <w:r w:rsidR="00974864">
        <w:rPr>
          <w:rFonts w:ascii="Times New Roman" w:hAnsi="Times New Roman" w:cs="Times New Roman"/>
          <w:sz w:val="24"/>
          <w:szCs w:val="24"/>
          <w:lang w:val="en-US"/>
        </w:rPr>
        <w:instrText xml:space="preserve"> ADDIN ZOTERO_ITEM CSL_CITATION {"citationID":"k1UAWvwI","properties":{"formattedCitation":"(15)","plainCitation":"(15)","noteIndex":0},"citationItems":[{"id":7265,"uris":["http://zotero.org/users/2846136/items/5HS47WHV"],"itemData":{"id":7265,"type":"document","publisher":"BMJ Publishing Group Ltd","source":"Google Scholar","title":"Global tobacco advertising, promotion and sponsorship regulation: what’s old, what’s new and where to next?","title-short":"Global tobacco advertising, promotion and sponsorship regulation","URL":"https://tobaccocontrol.bmj.com/content/31/2/216.abstract","author":[{"family":"Freeman","given":"Becky"},{"family":"Watts","given":"Christina"},{"family":"Astuti","given":"Putu Ayu Swandewi"}],"accessed":{"date-parts":[["2023",12,8]]},"issued":{"date-parts":[["2022"]]}}}],"schema":"https://github.com/citation-style-language/schema/raw/master/csl-citation.json"} </w:instrText>
      </w:r>
      <w:r w:rsidR="00B95564">
        <w:rPr>
          <w:rFonts w:ascii="Times New Roman" w:hAnsi="Times New Roman" w:cs="Times New Roman"/>
          <w:sz w:val="24"/>
          <w:szCs w:val="24"/>
          <w:lang w:val="en-US"/>
        </w:rPr>
        <w:fldChar w:fldCharType="separate"/>
      </w:r>
      <w:r w:rsidR="00974864" w:rsidRPr="00974864">
        <w:rPr>
          <w:rFonts w:ascii="Times New Roman" w:hAnsi="Times New Roman" w:cs="Times New Roman"/>
          <w:sz w:val="24"/>
          <w:lang w:val="en-US"/>
        </w:rPr>
        <w:t>(15)</w:t>
      </w:r>
      <w:r w:rsidR="00B95564">
        <w:rPr>
          <w:rFonts w:ascii="Times New Roman" w:hAnsi="Times New Roman" w:cs="Times New Roman"/>
          <w:sz w:val="24"/>
          <w:szCs w:val="24"/>
          <w:lang w:val="en-US"/>
        </w:rPr>
        <w:fldChar w:fldCharType="end"/>
      </w:r>
      <w:r w:rsidR="00B95564">
        <w:rPr>
          <w:rFonts w:ascii="Times New Roman" w:hAnsi="Times New Roman" w:cs="Times New Roman"/>
          <w:sz w:val="24"/>
          <w:szCs w:val="24"/>
          <w:lang w:val="en-US"/>
        </w:rPr>
        <w:t xml:space="preserve">. </w:t>
      </w:r>
      <w:r w:rsidR="00433F68">
        <w:rPr>
          <w:rFonts w:ascii="Times New Roman" w:hAnsi="Times New Roman" w:cs="Times New Roman"/>
          <w:sz w:val="24"/>
          <w:szCs w:val="24"/>
          <w:lang w:val="en-US"/>
        </w:rPr>
        <w:t xml:space="preserve">For instance, </w:t>
      </w:r>
      <w:r w:rsidR="008B0BD7">
        <w:rPr>
          <w:rFonts w:ascii="Times New Roman" w:hAnsi="Times New Roman" w:cs="Times New Roman"/>
          <w:sz w:val="24"/>
          <w:szCs w:val="24"/>
          <w:lang w:val="en-US"/>
        </w:rPr>
        <w:t>they</w:t>
      </w:r>
      <w:r w:rsidR="006E76C4">
        <w:rPr>
          <w:rFonts w:ascii="Times New Roman" w:hAnsi="Times New Roman" w:cs="Times New Roman"/>
          <w:sz w:val="24"/>
          <w:szCs w:val="24"/>
          <w:lang w:val="en-US"/>
        </w:rPr>
        <w:t xml:space="preserve"> have</w:t>
      </w:r>
      <w:r w:rsidR="008B0BD7">
        <w:rPr>
          <w:rFonts w:ascii="Times New Roman" w:hAnsi="Times New Roman" w:cs="Times New Roman"/>
          <w:sz w:val="24"/>
          <w:szCs w:val="24"/>
          <w:lang w:val="en-US"/>
        </w:rPr>
        <w:t xml:space="preserve"> communicate</w:t>
      </w:r>
      <w:r w:rsidR="006E76C4">
        <w:rPr>
          <w:rFonts w:ascii="Times New Roman" w:hAnsi="Times New Roman" w:cs="Times New Roman"/>
          <w:sz w:val="24"/>
          <w:szCs w:val="24"/>
          <w:lang w:val="en-US"/>
        </w:rPr>
        <w:t>d</w:t>
      </w:r>
      <w:r w:rsidR="008B0BD7">
        <w:rPr>
          <w:rFonts w:ascii="Times New Roman" w:hAnsi="Times New Roman" w:cs="Times New Roman"/>
          <w:sz w:val="24"/>
          <w:szCs w:val="24"/>
          <w:lang w:val="en-US"/>
        </w:rPr>
        <w:t xml:space="preserve"> about </w:t>
      </w:r>
      <w:r w:rsidR="006E76C4">
        <w:rPr>
          <w:rFonts w:ascii="Times New Roman" w:hAnsi="Times New Roman" w:cs="Times New Roman"/>
          <w:sz w:val="24"/>
          <w:szCs w:val="24"/>
          <w:lang w:val="en-US"/>
        </w:rPr>
        <w:t xml:space="preserve">their sponsorship of </w:t>
      </w:r>
      <w:r w:rsidR="00220A84">
        <w:rPr>
          <w:rFonts w:ascii="Times New Roman" w:hAnsi="Times New Roman" w:cs="Times New Roman"/>
          <w:sz w:val="24"/>
          <w:szCs w:val="24"/>
          <w:lang w:val="en-US"/>
        </w:rPr>
        <w:t>charitable causes</w:t>
      </w:r>
      <w:r w:rsidR="00B31453">
        <w:rPr>
          <w:rFonts w:ascii="Times New Roman" w:hAnsi="Times New Roman" w:cs="Times New Roman"/>
          <w:sz w:val="24"/>
          <w:szCs w:val="24"/>
          <w:lang w:val="en-US"/>
        </w:rPr>
        <w:t xml:space="preserve">, </w:t>
      </w:r>
      <w:r w:rsidR="008175FE">
        <w:rPr>
          <w:rFonts w:ascii="Times New Roman" w:hAnsi="Times New Roman" w:cs="Times New Roman"/>
          <w:sz w:val="24"/>
          <w:szCs w:val="24"/>
          <w:lang w:val="en-US"/>
        </w:rPr>
        <w:t>which could be perceived as “cause</w:t>
      </w:r>
      <w:r w:rsidR="006E76C4">
        <w:rPr>
          <w:rFonts w:ascii="Times New Roman" w:hAnsi="Times New Roman" w:cs="Times New Roman"/>
          <w:sz w:val="24"/>
          <w:szCs w:val="24"/>
          <w:lang w:val="en-US"/>
        </w:rPr>
        <w:t>-</w:t>
      </w:r>
      <w:r w:rsidR="008175FE">
        <w:rPr>
          <w:rFonts w:ascii="Times New Roman" w:hAnsi="Times New Roman" w:cs="Times New Roman"/>
          <w:sz w:val="24"/>
          <w:szCs w:val="24"/>
          <w:lang w:val="en-US"/>
        </w:rPr>
        <w:t>washing”</w:t>
      </w:r>
      <w:r w:rsidR="00FC74F6">
        <w:rPr>
          <w:rFonts w:ascii="Times New Roman" w:hAnsi="Times New Roman" w:cs="Times New Roman"/>
          <w:sz w:val="24"/>
          <w:szCs w:val="24"/>
          <w:lang w:val="en-US"/>
        </w:rPr>
        <w:t xml:space="preserve"> </w:t>
      </w:r>
      <w:r w:rsidR="00FC74F6">
        <w:rPr>
          <w:rFonts w:ascii="Times New Roman" w:hAnsi="Times New Roman" w:cs="Times New Roman"/>
          <w:sz w:val="24"/>
          <w:szCs w:val="24"/>
          <w:lang w:val="en-US"/>
        </w:rPr>
        <w:fldChar w:fldCharType="begin"/>
      </w:r>
      <w:r w:rsidR="00974864">
        <w:rPr>
          <w:rFonts w:ascii="Times New Roman" w:hAnsi="Times New Roman" w:cs="Times New Roman"/>
          <w:sz w:val="24"/>
          <w:szCs w:val="24"/>
          <w:lang w:val="en-US"/>
        </w:rPr>
        <w:instrText xml:space="preserve"> ADDIN ZOTERO_ITEM CSL_CITATION {"citationID":"CLZG22ug","properties":{"formattedCitation":"(16)","plainCitation":"(16)","noteIndex":0},"citationItems":[{"id":7345,"uris":["http://zotero.org/users/2846136/items/2MAUYQSK"],"itemData":{"id":7345,"type":"article-journal","container-title":"Third World Quarterly","DOI":"10.1080/01436597.2012.728315","ISSN":"0143-6597, 1360-2241","issue":"10","journalAbbreviation":"Third World Quarterly","language":"en","page":"1783-1801","source":"DOI.org (Crossref)","title":"A New Frontier in Development? The use of cause-related marketing by international development organisations","title-short":"A New Frontier in Development?","volume":"33","author":[{"family":"Hawkins","given":"Roberta"}],"issued":{"date-parts":[["2012",11]]}}}],"schema":"https://github.com/citation-style-language/schema/raw/master/csl-citation.json"} </w:instrText>
      </w:r>
      <w:r w:rsidR="00FC74F6">
        <w:rPr>
          <w:rFonts w:ascii="Times New Roman" w:hAnsi="Times New Roman" w:cs="Times New Roman"/>
          <w:sz w:val="24"/>
          <w:szCs w:val="24"/>
          <w:lang w:val="en-US"/>
        </w:rPr>
        <w:fldChar w:fldCharType="separate"/>
      </w:r>
      <w:r w:rsidR="00974864" w:rsidRPr="00974864">
        <w:rPr>
          <w:rFonts w:ascii="Times New Roman" w:hAnsi="Times New Roman" w:cs="Times New Roman"/>
          <w:sz w:val="24"/>
          <w:lang w:val="en-US"/>
        </w:rPr>
        <w:t>(16)</w:t>
      </w:r>
      <w:r w:rsidR="00FC74F6">
        <w:rPr>
          <w:rFonts w:ascii="Times New Roman" w:hAnsi="Times New Roman" w:cs="Times New Roman"/>
          <w:sz w:val="24"/>
          <w:szCs w:val="24"/>
          <w:lang w:val="en-US"/>
        </w:rPr>
        <w:fldChar w:fldCharType="end"/>
      </w:r>
      <w:r w:rsidR="0051216E">
        <w:rPr>
          <w:rFonts w:ascii="Times New Roman" w:hAnsi="Times New Roman" w:cs="Times New Roman"/>
          <w:sz w:val="24"/>
          <w:szCs w:val="24"/>
          <w:lang w:val="en-US"/>
        </w:rPr>
        <w:t xml:space="preserve">, and </w:t>
      </w:r>
      <w:r w:rsidR="00B66521">
        <w:rPr>
          <w:rFonts w:ascii="Times New Roman" w:hAnsi="Times New Roman" w:cs="Times New Roman"/>
          <w:sz w:val="24"/>
          <w:szCs w:val="24"/>
          <w:lang w:val="en-US"/>
        </w:rPr>
        <w:t>the</w:t>
      </w:r>
      <w:r w:rsidR="00C4743B">
        <w:rPr>
          <w:rFonts w:ascii="Times New Roman" w:hAnsi="Times New Roman" w:cs="Times New Roman"/>
          <w:sz w:val="24"/>
          <w:szCs w:val="24"/>
          <w:lang w:val="en-US"/>
        </w:rPr>
        <w:t>y</w:t>
      </w:r>
      <w:r w:rsidR="006E76C4">
        <w:rPr>
          <w:rFonts w:ascii="Times New Roman" w:hAnsi="Times New Roman" w:cs="Times New Roman"/>
          <w:sz w:val="24"/>
          <w:szCs w:val="24"/>
          <w:lang w:val="en-US"/>
        </w:rPr>
        <w:t xml:space="preserve"> have</w:t>
      </w:r>
      <w:r w:rsidR="00C4743B">
        <w:rPr>
          <w:rFonts w:ascii="Times New Roman" w:hAnsi="Times New Roman" w:cs="Times New Roman"/>
          <w:sz w:val="24"/>
          <w:szCs w:val="24"/>
          <w:lang w:val="en-US"/>
        </w:rPr>
        <w:t xml:space="preserve"> </w:t>
      </w:r>
      <w:r w:rsidR="0051216E">
        <w:rPr>
          <w:rFonts w:ascii="Times New Roman" w:hAnsi="Times New Roman" w:cs="Times New Roman"/>
          <w:sz w:val="24"/>
          <w:szCs w:val="24"/>
          <w:lang w:val="en-US"/>
        </w:rPr>
        <w:t>set</w:t>
      </w:r>
      <w:r w:rsidR="00B31453">
        <w:rPr>
          <w:rFonts w:ascii="Times New Roman" w:hAnsi="Times New Roman" w:cs="Times New Roman"/>
          <w:sz w:val="24"/>
          <w:szCs w:val="24"/>
          <w:lang w:val="en-US"/>
        </w:rPr>
        <w:t xml:space="preserve"> up foundations within sports clubs</w:t>
      </w:r>
      <w:r w:rsidR="00433F68">
        <w:rPr>
          <w:rFonts w:ascii="Times New Roman" w:hAnsi="Times New Roman" w:cs="Times New Roman"/>
          <w:sz w:val="24"/>
          <w:szCs w:val="24"/>
          <w:lang w:val="en-US"/>
        </w:rPr>
        <w:t xml:space="preserve">. </w:t>
      </w:r>
      <w:r w:rsidR="006E76C4">
        <w:rPr>
          <w:rFonts w:ascii="Times New Roman" w:hAnsi="Times New Roman" w:cs="Times New Roman"/>
          <w:sz w:val="24"/>
          <w:szCs w:val="24"/>
          <w:lang w:val="en-US"/>
        </w:rPr>
        <w:t>T</w:t>
      </w:r>
      <w:r w:rsidR="00613748">
        <w:rPr>
          <w:rFonts w:ascii="Times New Roman" w:hAnsi="Times New Roman" w:cs="Times New Roman"/>
          <w:sz w:val="24"/>
          <w:szCs w:val="24"/>
          <w:lang w:val="en-US"/>
        </w:rPr>
        <w:t>hey</w:t>
      </w:r>
      <w:r w:rsidR="006E76C4">
        <w:rPr>
          <w:rFonts w:ascii="Times New Roman" w:hAnsi="Times New Roman" w:cs="Times New Roman"/>
          <w:sz w:val="24"/>
          <w:szCs w:val="24"/>
          <w:lang w:val="en-US"/>
        </w:rPr>
        <w:t xml:space="preserve"> have also</w:t>
      </w:r>
      <w:r w:rsidR="00613748">
        <w:rPr>
          <w:rFonts w:ascii="Times New Roman" w:hAnsi="Times New Roman" w:cs="Times New Roman"/>
          <w:sz w:val="24"/>
          <w:szCs w:val="24"/>
          <w:lang w:val="en-US"/>
        </w:rPr>
        <w:t xml:space="preserve"> organiz</w:t>
      </w:r>
      <w:r w:rsidR="006E76C4">
        <w:rPr>
          <w:rFonts w:ascii="Times New Roman" w:hAnsi="Times New Roman" w:cs="Times New Roman"/>
          <w:sz w:val="24"/>
          <w:szCs w:val="24"/>
          <w:lang w:val="en-US"/>
        </w:rPr>
        <w:t>ed</w:t>
      </w:r>
      <w:r w:rsidR="00613748">
        <w:rPr>
          <w:rFonts w:ascii="Times New Roman" w:hAnsi="Times New Roman" w:cs="Times New Roman"/>
          <w:sz w:val="24"/>
          <w:szCs w:val="24"/>
          <w:lang w:val="en-US"/>
        </w:rPr>
        <w:t xml:space="preserve"> free prize-draws that do not require a gambling account to enter, </w:t>
      </w:r>
      <w:r w:rsidR="00AA7DB8">
        <w:rPr>
          <w:rFonts w:ascii="Times New Roman" w:hAnsi="Times New Roman" w:cs="Times New Roman"/>
          <w:sz w:val="24"/>
          <w:szCs w:val="24"/>
          <w:lang w:val="en-US"/>
        </w:rPr>
        <w:t>start</w:t>
      </w:r>
      <w:r w:rsidR="006E76C4">
        <w:rPr>
          <w:rFonts w:ascii="Times New Roman" w:hAnsi="Times New Roman" w:cs="Times New Roman"/>
          <w:sz w:val="24"/>
          <w:szCs w:val="24"/>
          <w:lang w:val="en-US"/>
        </w:rPr>
        <w:t>ed</w:t>
      </w:r>
      <w:r w:rsidR="005D2219">
        <w:rPr>
          <w:rFonts w:ascii="Times New Roman" w:hAnsi="Times New Roman" w:cs="Times New Roman"/>
          <w:sz w:val="24"/>
          <w:szCs w:val="24"/>
          <w:lang w:val="en-US"/>
        </w:rPr>
        <w:t xml:space="preserve"> </w:t>
      </w:r>
      <w:r w:rsidR="00AA7DB8">
        <w:rPr>
          <w:rFonts w:ascii="Times New Roman" w:hAnsi="Times New Roman" w:cs="Times New Roman"/>
          <w:sz w:val="24"/>
          <w:szCs w:val="24"/>
          <w:lang w:val="en-US"/>
        </w:rPr>
        <w:t>sports podcasts</w:t>
      </w:r>
      <w:r w:rsidR="006E76C4">
        <w:rPr>
          <w:rFonts w:ascii="Times New Roman" w:hAnsi="Times New Roman" w:cs="Times New Roman"/>
          <w:sz w:val="24"/>
          <w:szCs w:val="24"/>
          <w:lang w:val="en-US"/>
        </w:rPr>
        <w:t>,</w:t>
      </w:r>
      <w:r w:rsidR="00AA7DB8">
        <w:rPr>
          <w:rFonts w:ascii="Times New Roman" w:hAnsi="Times New Roman" w:cs="Times New Roman"/>
          <w:sz w:val="24"/>
          <w:szCs w:val="24"/>
          <w:lang w:val="en-US"/>
        </w:rPr>
        <w:t xml:space="preserve"> and </w:t>
      </w:r>
      <w:r w:rsidR="006E76C4">
        <w:rPr>
          <w:rFonts w:ascii="Times New Roman" w:hAnsi="Times New Roman" w:cs="Times New Roman"/>
          <w:sz w:val="24"/>
          <w:szCs w:val="24"/>
          <w:lang w:val="en-US"/>
        </w:rPr>
        <w:t xml:space="preserve">started </w:t>
      </w:r>
      <w:r w:rsidR="00AA7DB8">
        <w:rPr>
          <w:rFonts w:ascii="Times New Roman" w:hAnsi="Times New Roman" w:cs="Times New Roman"/>
          <w:sz w:val="24"/>
          <w:szCs w:val="24"/>
          <w:lang w:val="en-US"/>
        </w:rPr>
        <w:t>provid</w:t>
      </w:r>
      <w:r w:rsidR="006E76C4">
        <w:rPr>
          <w:rFonts w:ascii="Times New Roman" w:hAnsi="Times New Roman" w:cs="Times New Roman"/>
          <w:sz w:val="24"/>
          <w:szCs w:val="24"/>
          <w:lang w:val="en-US"/>
        </w:rPr>
        <w:t>ing</w:t>
      </w:r>
      <w:r w:rsidR="00AA7DB8">
        <w:rPr>
          <w:rFonts w:ascii="Times New Roman" w:hAnsi="Times New Roman" w:cs="Times New Roman"/>
          <w:sz w:val="24"/>
          <w:szCs w:val="24"/>
          <w:lang w:val="en-US"/>
        </w:rPr>
        <w:t xml:space="preserve"> live streaming of sports matches on their websites</w:t>
      </w:r>
      <w:r w:rsidR="00FB2CE0">
        <w:rPr>
          <w:rFonts w:ascii="Times New Roman" w:hAnsi="Times New Roman" w:cs="Times New Roman"/>
          <w:sz w:val="24"/>
          <w:szCs w:val="24"/>
          <w:lang w:val="en-US"/>
        </w:rPr>
        <w:t xml:space="preserve"> to drive traffic to their websites</w:t>
      </w:r>
      <w:r w:rsidR="00AA7DB8">
        <w:rPr>
          <w:rFonts w:ascii="Times New Roman" w:hAnsi="Times New Roman" w:cs="Times New Roman"/>
          <w:sz w:val="24"/>
          <w:szCs w:val="24"/>
          <w:lang w:val="en-US"/>
        </w:rPr>
        <w:t xml:space="preserve">. </w:t>
      </w:r>
      <w:r w:rsidR="006E76C4">
        <w:rPr>
          <w:rFonts w:ascii="Times New Roman" w:hAnsi="Times New Roman" w:cs="Times New Roman"/>
          <w:sz w:val="24"/>
          <w:szCs w:val="24"/>
          <w:lang w:val="en-US"/>
        </w:rPr>
        <w:t>These are just the novel tactics that we have observed thus-far, and which could be added to in future.</w:t>
      </w:r>
    </w:p>
    <w:p w14:paraId="5CA6A9F9" w14:textId="71E6B463" w:rsidR="00BC4564" w:rsidRDefault="00E0761B" w:rsidP="00802783">
      <w:pPr>
        <w:spacing w:line="480" w:lineRule="auto"/>
        <w:rPr>
          <w:rFonts w:ascii="Times New Roman" w:hAnsi="Times New Roman" w:cs="Times New Roman"/>
          <w:sz w:val="24"/>
          <w:szCs w:val="24"/>
          <w:lang w:val="en-US"/>
        </w:rPr>
      </w:pPr>
      <w:r w:rsidRPr="00E0761B">
        <w:rPr>
          <w:rFonts w:ascii="Times New Roman" w:hAnsi="Times New Roman" w:cs="Times New Roman"/>
          <w:sz w:val="24"/>
          <w:szCs w:val="24"/>
          <w:lang w:val="en-US"/>
        </w:rPr>
        <w:tab/>
      </w:r>
      <w:r w:rsidR="003B0F9E">
        <w:rPr>
          <w:rFonts w:ascii="Times New Roman" w:hAnsi="Times New Roman" w:cs="Times New Roman"/>
          <w:sz w:val="24"/>
          <w:szCs w:val="24"/>
          <w:lang w:val="en-US"/>
        </w:rPr>
        <w:t xml:space="preserve">Although it is promising that most gambling advertising has disappeared from </w:t>
      </w:r>
      <w:r w:rsidR="00246E65">
        <w:rPr>
          <w:rFonts w:ascii="Times New Roman" w:hAnsi="Times New Roman" w:cs="Times New Roman"/>
          <w:sz w:val="24"/>
          <w:szCs w:val="24"/>
          <w:lang w:val="en-US"/>
        </w:rPr>
        <w:t>public eye</w:t>
      </w:r>
      <w:r w:rsidR="00195FD1">
        <w:rPr>
          <w:rFonts w:ascii="Times New Roman" w:hAnsi="Times New Roman" w:cs="Times New Roman"/>
          <w:sz w:val="24"/>
          <w:szCs w:val="24"/>
          <w:lang w:val="en-US"/>
        </w:rPr>
        <w:t>, there is no total ban on gambling advertising yet</w:t>
      </w:r>
      <w:r w:rsidR="005D35C1">
        <w:rPr>
          <w:rFonts w:ascii="Times New Roman" w:hAnsi="Times New Roman" w:cs="Times New Roman"/>
          <w:sz w:val="24"/>
          <w:szCs w:val="24"/>
          <w:lang w:val="en-US"/>
        </w:rPr>
        <w:t xml:space="preserve">, </w:t>
      </w:r>
      <w:r w:rsidR="006E76C4">
        <w:rPr>
          <w:rFonts w:ascii="Times New Roman" w:hAnsi="Times New Roman" w:cs="Times New Roman"/>
          <w:sz w:val="24"/>
          <w:szCs w:val="24"/>
          <w:lang w:val="en-US"/>
        </w:rPr>
        <w:t>meaning that</w:t>
      </w:r>
      <w:r w:rsidR="001D68DA">
        <w:rPr>
          <w:rFonts w:ascii="Times New Roman" w:hAnsi="Times New Roman" w:cs="Times New Roman"/>
          <w:sz w:val="24"/>
          <w:szCs w:val="24"/>
          <w:lang w:val="en-US"/>
        </w:rPr>
        <w:t xml:space="preserve"> </w:t>
      </w:r>
      <w:r w:rsidR="009F495B">
        <w:rPr>
          <w:rFonts w:ascii="Times New Roman" w:hAnsi="Times New Roman" w:cs="Times New Roman"/>
          <w:sz w:val="24"/>
          <w:szCs w:val="24"/>
          <w:lang w:val="en-US"/>
        </w:rPr>
        <w:t>gambling ad</w:t>
      </w:r>
      <w:r w:rsidR="006E76C4">
        <w:rPr>
          <w:rFonts w:ascii="Times New Roman" w:hAnsi="Times New Roman" w:cs="Times New Roman"/>
          <w:sz w:val="24"/>
          <w:szCs w:val="24"/>
          <w:lang w:val="en-US"/>
        </w:rPr>
        <w:t>vertising</w:t>
      </w:r>
      <w:r w:rsidR="00572EEF">
        <w:rPr>
          <w:rFonts w:ascii="Times New Roman" w:hAnsi="Times New Roman" w:cs="Times New Roman"/>
          <w:sz w:val="24"/>
          <w:szCs w:val="24"/>
          <w:lang w:val="en-US"/>
        </w:rPr>
        <w:t xml:space="preserve"> still exists in Belgium</w:t>
      </w:r>
      <w:r w:rsidR="009F495B">
        <w:rPr>
          <w:rFonts w:ascii="Times New Roman" w:hAnsi="Times New Roman" w:cs="Times New Roman"/>
          <w:sz w:val="24"/>
          <w:szCs w:val="24"/>
          <w:lang w:val="en-US"/>
        </w:rPr>
        <w:t xml:space="preserve">. </w:t>
      </w:r>
    </w:p>
    <w:p w14:paraId="7041A9ED" w14:textId="77777777" w:rsidR="00C2240B" w:rsidRDefault="00C2240B">
      <w:pPr>
        <w:rPr>
          <w:rFonts w:ascii="Times New Roman" w:hAnsi="Times New Roman" w:cs="Times New Roman"/>
          <w:b/>
          <w:bCs/>
          <w:sz w:val="24"/>
          <w:szCs w:val="24"/>
          <w:lang w:val="en-US"/>
        </w:rPr>
      </w:pPr>
    </w:p>
    <w:p w14:paraId="332AD2D0" w14:textId="77777777" w:rsidR="00C2240B" w:rsidRDefault="00C2240B">
      <w:pPr>
        <w:rPr>
          <w:rFonts w:ascii="Times New Roman" w:hAnsi="Times New Roman" w:cs="Times New Roman"/>
          <w:b/>
          <w:bCs/>
          <w:sz w:val="24"/>
          <w:szCs w:val="24"/>
          <w:lang w:val="en-US"/>
        </w:rPr>
      </w:pPr>
    </w:p>
    <w:p w14:paraId="73355CF4" w14:textId="77777777" w:rsidR="00C2240B" w:rsidRDefault="00C2240B">
      <w:pPr>
        <w:rPr>
          <w:rFonts w:ascii="Times New Roman" w:hAnsi="Times New Roman" w:cs="Times New Roman"/>
          <w:b/>
          <w:bCs/>
          <w:sz w:val="24"/>
          <w:szCs w:val="24"/>
          <w:lang w:val="en-US"/>
        </w:rPr>
      </w:pPr>
    </w:p>
    <w:p w14:paraId="5388516D" w14:textId="77777777" w:rsidR="00C2240B" w:rsidRDefault="00C2240B">
      <w:pPr>
        <w:rPr>
          <w:rFonts w:ascii="Times New Roman" w:hAnsi="Times New Roman" w:cs="Times New Roman"/>
          <w:b/>
          <w:bCs/>
          <w:sz w:val="24"/>
          <w:szCs w:val="24"/>
          <w:lang w:val="en-US"/>
        </w:rPr>
      </w:pPr>
    </w:p>
    <w:p w14:paraId="714CF474" w14:textId="77777777" w:rsidR="00C2240B" w:rsidRDefault="00C2240B">
      <w:pPr>
        <w:rPr>
          <w:rFonts w:ascii="Times New Roman" w:hAnsi="Times New Roman" w:cs="Times New Roman"/>
          <w:b/>
          <w:bCs/>
          <w:sz w:val="24"/>
          <w:szCs w:val="24"/>
          <w:lang w:val="en-US"/>
        </w:rPr>
      </w:pPr>
    </w:p>
    <w:p w14:paraId="4781A3B0" w14:textId="77777777" w:rsidR="00C2240B" w:rsidRDefault="00C2240B">
      <w:pPr>
        <w:rPr>
          <w:rFonts w:ascii="Times New Roman" w:hAnsi="Times New Roman" w:cs="Times New Roman"/>
          <w:b/>
          <w:bCs/>
          <w:sz w:val="24"/>
          <w:szCs w:val="24"/>
          <w:lang w:val="en-US"/>
        </w:rPr>
      </w:pPr>
    </w:p>
    <w:p w14:paraId="3FEC8BE4" w14:textId="77777777" w:rsidR="00C2240B" w:rsidRDefault="00C2240B">
      <w:pPr>
        <w:rPr>
          <w:rFonts w:ascii="Times New Roman" w:hAnsi="Times New Roman" w:cs="Times New Roman"/>
          <w:b/>
          <w:bCs/>
          <w:sz w:val="24"/>
          <w:szCs w:val="24"/>
          <w:lang w:val="en-US"/>
        </w:rPr>
      </w:pPr>
    </w:p>
    <w:p w14:paraId="1379525C" w14:textId="5A415FF8" w:rsidR="00A9376B" w:rsidRDefault="00A9376B">
      <w:pPr>
        <w:rPr>
          <w:rFonts w:ascii="Times New Roman" w:hAnsi="Times New Roman" w:cs="Times New Roman"/>
          <w:b/>
          <w:bCs/>
          <w:sz w:val="24"/>
          <w:szCs w:val="24"/>
          <w:lang w:val="en-US"/>
        </w:rPr>
      </w:pPr>
    </w:p>
    <w:p w14:paraId="1C273595" w14:textId="77777777" w:rsidR="00D83B04" w:rsidRDefault="00D83B04">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01840D74" w14:textId="1C985CA7" w:rsidR="00AB3293" w:rsidRPr="00BC60CE" w:rsidRDefault="00AB3293" w:rsidP="00A80F1A">
      <w:pPr>
        <w:spacing w:after="120" w:line="480" w:lineRule="auto"/>
        <w:rPr>
          <w:rFonts w:ascii="Times New Roman" w:hAnsi="Times New Roman" w:cs="Times New Roman"/>
          <w:b/>
          <w:bCs/>
          <w:sz w:val="24"/>
          <w:szCs w:val="24"/>
          <w:lang w:val="en-US"/>
        </w:rPr>
      </w:pPr>
      <w:r w:rsidRPr="00BC60CE">
        <w:rPr>
          <w:rFonts w:ascii="Times New Roman" w:hAnsi="Times New Roman" w:cs="Times New Roman"/>
          <w:b/>
          <w:bCs/>
          <w:sz w:val="24"/>
          <w:szCs w:val="24"/>
          <w:lang w:val="en-US"/>
        </w:rPr>
        <w:lastRenderedPageBreak/>
        <w:t>References</w:t>
      </w:r>
    </w:p>
    <w:p w14:paraId="4D32B588" w14:textId="77777777" w:rsidR="00974864" w:rsidRPr="00B81B38" w:rsidRDefault="00AB3293" w:rsidP="00974864">
      <w:pPr>
        <w:pStyle w:val="Bibliografie"/>
        <w:rPr>
          <w:rFonts w:ascii="Times New Roman" w:hAnsi="Times New Roman" w:cs="Times New Roman"/>
          <w:sz w:val="24"/>
          <w:lang w:val="en-US"/>
        </w:rPr>
      </w:pPr>
      <w:r>
        <w:rPr>
          <w:lang w:val="en-US"/>
        </w:rPr>
        <w:fldChar w:fldCharType="begin"/>
      </w:r>
      <w:r w:rsidR="00855BB5" w:rsidRPr="009C592F">
        <w:rPr>
          <w:lang w:val="en-US"/>
        </w:rPr>
        <w:instrText xml:space="preserve"> ADDIN ZOTERO_BIBL {"uncited":[],"omitted":[],"custom":[]} CSL_BIBLIOGRAPHY </w:instrText>
      </w:r>
      <w:r>
        <w:rPr>
          <w:lang w:val="en-US"/>
        </w:rPr>
        <w:fldChar w:fldCharType="separate"/>
      </w:r>
      <w:r w:rsidR="00974864" w:rsidRPr="00B81B38">
        <w:rPr>
          <w:rFonts w:ascii="Times New Roman" w:hAnsi="Times New Roman" w:cs="Times New Roman"/>
          <w:sz w:val="24"/>
          <w:lang w:val="en-US"/>
        </w:rPr>
        <w:t>1.</w:t>
      </w:r>
      <w:r w:rsidR="00974864" w:rsidRPr="00B81B38">
        <w:rPr>
          <w:rFonts w:ascii="Times New Roman" w:hAnsi="Times New Roman" w:cs="Times New Roman"/>
          <w:sz w:val="24"/>
          <w:lang w:val="en-US"/>
        </w:rPr>
        <w:tab/>
        <w:t xml:space="preserve">Thomas S, McCarthy S, Pitt H, Marko S, Cowlishaw S, Randle M, et al. “It is always there in your face.” Australian young people discuss exposure to gambling activities and promotions. SSM-Qualitative Research in Health. 2023;100220. </w:t>
      </w:r>
    </w:p>
    <w:p w14:paraId="2D6B03F7" w14:textId="77777777" w:rsidR="00974864" w:rsidRPr="00B81B38" w:rsidRDefault="00974864" w:rsidP="00974864">
      <w:pPr>
        <w:pStyle w:val="Bibliografie"/>
        <w:rPr>
          <w:rFonts w:ascii="Times New Roman" w:hAnsi="Times New Roman" w:cs="Times New Roman"/>
          <w:sz w:val="24"/>
          <w:lang w:val="en-US"/>
        </w:rPr>
      </w:pPr>
      <w:r w:rsidRPr="00B81B38">
        <w:rPr>
          <w:rFonts w:ascii="Times New Roman" w:hAnsi="Times New Roman" w:cs="Times New Roman"/>
          <w:sz w:val="24"/>
          <w:lang w:val="en-US"/>
        </w:rPr>
        <w:t>2.</w:t>
      </w:r>
      <w:r w:rsidRPr="00B81B38">
        <w:rPr>
          <w:rFonts w:ascii="Times New Roman" w:hAnsi="Times New Roman" w:cs="Times New Roman"/>
          <w:sz w:val="24"/>
          <w:lang w:val="en-US"/>
        </w:rPr>
        <w:tab/>
        <w:t xml:space="preserve">Jones C, Pinder R, Robinson G. Gambling sponsorship and advertising in British football: a critical account. Sport, ethics and philosophy. 2020;14(2):163–75. </w:t>
      </w:r>
    </w:p>
    <w:p w14:paraId="7D83E13C" w14:textId="3FE6E628" w:rsidR="00974864" w:rsidRPr="0024570D" w:rsidRDefault="00974864" w:rsidP="00974864">
      <w:pPr>
        <w:pStyle w:val="Bibliografie"/>
        <w:rPr>
          <w:rFonts w:ascii="Times New Roman" w:hAnsi="Times New Roman" w:cs="Times New Roman"/>
          <w:sz w:val="24"/>
        </w:rPr>
      </w:pPr>
      <w:r w:rsidRPr="00B81B38">
        <w:rPr>
          <w:rFonts w:ascii="Times New Roman" w:hAnsi="Times New Roman" w:cs="Times New Roman"/>
          <w:sz w:val="24"/>
          <w:lang w:val="en-US"/>
        </w:rPr>
        <w:t>3.</w:t>
      </w:r>
      <w:r w:rsidRPr="00B81B38">
        <w:rPr>
          <w:rFonts w:ascii="Times New Roman" w:hAnsi="Times New Roman" w:cs="Times New Roman"/>
          <w:sz w:val="24"/>
          <w:lang w:val="en-US"/>
        </w:rPr>
        <w:tab/>
        <w:t xml:space="preserve">Newall P, Allami Y, Andrade M, Ayton P, Baker‐Frampton R, Bennett D, et al. ‘No evidence of harm’ implies no evidence of safety: Framing the lack of causal evidence in gambling advertising research. </w:t>
      </w:r>
      <w:r w:rsidRPr="00D53A5E">
        <w:rPr>
          <w:rFonts w:ascii="Times New Roman" w:hAnsi="Times New Roman" w:cs="Times New Roman"/>
          <w:sz w:val="24"/>
        </w:rPr>
        <w:t xml:space="preserve">Addiction. </w:t>
      </w:r>
      <w:r w:rsidRPr="0024570D">
        <w:rPr>
          <w:rFonts w:ascii="Times New Roman" w:hAnsi="Times New Roman" w:cs="Times New Roman"/>
          <w:sz w:val="24"/>
        </w:rPr>
        <w:t xml:space="preserve">2023;add.16369. </w:t>
      </w:r>
    </w:p>
    <w:p w14:paraId="4764B814" w14:textId="29FBA287" w:rsidR="00974864" w:rsidRPr="00B81B38" w:rsidRDefault="00974864" w:rsidP="00974864">
      <w:pPr>
        <w:pStyle w:val="Bibliografie"/>
        <w:rPr>
          <w:rFonts w:ascii="Times New Roman" w:hAnsi="Times New Roman" w:cs="Times New Roman"/>
          <w:sz w:val="24"/>
          <w:lang w:val="en-US"/>
        </w:rPr>
      </w:pPr>
      <w:r w:rsidRPr="0024570D">
        <w:rPr>
          <w:rFonts w:ascii="Times New Roman" w:hAnsi="Times New Roman" w:cs="Times New Roman"/>
          <w:sz w:val="24"/>
        </w:rPr>
        <w:t>4.</w:t>
      </w:r>
      <w:r w:rsidRPr="0024570D">
        <w:rPr>
          <w:rFonts w:ascii="Times New Roman" w:hAnsi="Times New Roman" w:cs="Times New Roman"/>
          <w:sz w:val="24"/>
        </w:rPr>
        <w:tab/>
      </w:r>
      <w:r w:rsidR="0024570D" w:rsidRPr="00246AC3">
        <w:rPr>
          <w:rFonts w:ascii="Times New Roman" w:hAnsi="Times New Roman" w:cs="Times New Roman"/>
          <w:sz w:val="24"/>
        </w:rPr>
        <w:t xml:space="preserve">Justitie. Belgisch Staatsblad; 2023 [cited 2023 Dec 8]. </w:t>
      </w:r>
      <w:r w:rsidR="0024570D" w:rsidRPr="0069274B">
        <w:rPr>
          <w:rFonts w:ascii="Times New Roman" w:hAnsi="Times New Roman" w:cs="Times New Roman"/>
          <w:sz w:val="24"/>
        </w:rPr>
        <w:t xml:space="preserve">Koninklijk Besluit van 27/02/2023 tot bepaling van de nadere regels betreffende de reclame voor de kansspelen. </w:t>
      </w:r>
      <w:r w:rsidR="0024570D" w:rsidRPr="0069274B">
        <w:rPr>
          <w:rFonts w:ascii="Times New Roman" w:hAnsi="Times New Roman" w:cs="Times New Roman"/>
          <w:sz w:val="24"/>
          <w:lang w:val="en-US"/>
        </w:rPr>
        <w:t xml:space="preserve">Available </w:t>
      </w:r>
      <w:r w:rsidR="0024570D">
        <w:rPr>
          <w:rFonts w:ascii="Times New Roman" w:hAnsi="Times New Roman" w:cs="Times New Roman"/>
          <w:sz w:val="24"/>
          <w:lang w:val="en-US"/>
        </w:rPr>
        <w:t>at</w:t>
      </w:r>
      <w:r w:rsidR="0024570D" w:rsidRPr="0069274B">
        <w:rPr>
          <w:rFonts w:ascii="Times New Roman" w:hAnsi="Times New Roman" w:cs="Times New Roman"/>
          <w:sz w:val="24"/>
          <w:lang w:val="en-US"/>
        </w:rPr>
        <w:t xml:space="preserve">: </w:t>
      </w:r>
      <w:r w:rsidR="0024570D" w:rsidRPr="00E724DA">
        <w:rPr>
          <w:rFonts w:ascii="Times New Roman" w:hAnsi="Times New Roman" w:cs="Times New Roman"/>
          <w:sz w:val="24"/>
          <w:lang w:val="en-US"/>
        </w:rPr>
        <w:t>https://web.archive.org/web/20240110140404/https://etaamb.openjustice.be/nl/koninklijk-besluit-van-27-februari-2023_n2023030509</w:t>
      </w:r>
    </w:p>
    <w:p w14:paraId="7DF6A5B6" w14:textId="47F43CBC" w:rsidR="00974864" w:rsidRPr="00B81B38" w:rsidRDefault="00974864" w:rsidP="00974864">
      <w:pPr>
        <w:pStyle w:val="Bibliografie"/>
        <w:rPr>
          <w:rFonts w:ascii="Times New Roman" w:hAnsi="Times New Roman" w:cs="Times New Roman"/>
          <w:sz w:val="24"/>
          <w:lang w:val="en-US"/>
        </w:rPr>
      </w:pPr>
      <w:r w:rsidRPr="00B81B38">
        <w:rPr>
          <w:rFonts w:ascii="Times New Roman" w:hAnsi="Times New Roman" w:cs="Times New Roman"/>
          <w:sz w:val="24"/>
          <w:lang w:val="en-US"/>
        </w:rPr>
        <w:t>5.</w:t>
      </w:r>
      <w:r w:rsidRPr="00B81B38">
        <w:rPr>
          <w:rFonts w:ascii="Times New Roman" w:hAnsi="Times New Roman" w:cs="Times New Roman"/>
          <w:sz w:val="24"/>
          <w:lang w:val="en-US"/>
        </w:rPr>
        <w:tab/>
      </w:r>
      <w:r w:rsidR="00F64389" w:rsidRPr="0069274B">
        <w:rPr>
          <w:rFonts w:ascii="Times New Roman" w:hAnsi="Times New Roman" w:cs="Times New Roman"/>
          <w:sz w:val="24"/>
          <w:lang w:val="en-US"/>
        </w:rPr>
        <w:t xml:space="preserve">Murray S. Irish Examiner. 2023 [cited 2023 Dec 8]. Government urged to consider tougher curbs on gambling advertising. Available </w:t>
      </w:r>
      <w:r w:rsidR="00F64389">
        <w:rPr>
          <w:rFonts w:ascii="Times New Roman" w:hAnsi="Times New Roman" w:cs="Times New Roman"/>
          <w:sz w:val="24"/>
          <w:lang w:val="en-US"/>
        </w:rPr>
        <w:t>at</w:t>
      </w:r>
      <w:r w:rsidR="00F64389" w:rsidRPr="0069274B">
        <w:rPr>
          <w:rFonts w:ascii="Times New Roman" w:hAnsi="Times New Roman" w:cs="Times New Roman"/>
          <w:sz w:val="24"/>
          <w:lang w:val="en-US"/>
        </w:rPr>
        <w:t xml:space="preserve">: </w:t>
      </w:r>
      <w:r w:rsidR="00F64389" w:rsidRPr="009E3AC6">
        <w:rPr>
          <w:rFonts w:ascii="Times New Roman" w:hAnsi="Times New Roman" w:cs="Times New Roman"/>
          <w:sz w:val="24"/>
          <w:lang w:val="en-US"/>
        </w:rPr>
        <w:t>https://web.archive.org/web/20230315143441/https://www.irishexaminer.com/news/arid-41092204.html</w:t>
      </w:r>
    </w:p>
    <w:p w14:paraId="7A403E22" w14:textId="77777777" w:rsidR="00974864" w:rsidRPr="00B81B38" w:rsidRDefault="00974864" w:rsidP="00974864">
      <w:pPr>
        <w:pStyle w:val="Bibliografie"/>
        <w:rPr>
          <w:rFonts w:ascii="Times New Roman" w:hAnsi="Times New Roman" w:cs="Times New Roman"/>
          <w:sz w:val="24"/>
          <w:lang w:val="en-US"/>
        </w:rPr>
      </w:pPr>
      <w:r w:rsidRPr="00B81B38">
        <w:rPr>
          <w:rFonts w:ascii="Times New Roman" w:hAnsi="Times New Roman" w:cs="Times New Roman"/>
          <w:sz w:val="24"/>
          <w:lang w:val="en-US"/>
        </w:rPr>
        <w:t>6.</w:t>
      </w:r>
      <w:r w:rsidRPr="00B81B38">
        <w:rPr>
          <w:rFonts w:ascii="Times New Roman" w:hAnsi="Times New Roman" w:cs="Times New Roman"/>
          <w:sz w:val="24"/>
          <w:lang w:val="en-US"/>
        </w:rPr>
        <w:tab/>
        <w:t xml:space="preserve">Xiao LY. Breaking Ban: Belgium’s ineffective gambling law regulation of video game loot boxes. Collabra: Psychology. 2023;9(1):57641. </w:t>
      </w:r>
    </w:p>
    <w:p w14:paraId="3B53D8F5" w14:textId="77777777" w:rsidR="00931DC1" w:rsidRDefault="00974864" w:rsidP="00974864">
      <w:pPr>
        <w:pStyle w:val="Bibliografie"/>
        <w:rPr>
          <w:rFonts w:ascii="Times New Roman" w:hAnsi="Times New Roman" w:cs="Times New Roman"/>
          <w:sz w:val="24"/>
          <w:lang w:val="en-US"/>
        </w:rPr>
      </w:pPr>
      <w:r w:rsidRPr="00501E71">
        <w:rPr>
          <w:rFonts w:ascii="Times New Roman" w:hAnsi="Times New Roman" w:cs="Times New Roman"/>
          <w:sz w:val="24"/>
          <w:lang w:val="en-US"/>
        </w:rPr>
        <w:t>7.</w:t>
      </w:r>
      <w:r w:rsidRPr="00501E71">
        <w:rPr>
          <w:rFonts w:ascii="Times New Roman" w:hAnsi="Times New Roman" w:cs="Times New Roman"/>
          <w:sz w:val="24"/>
          <w:lang w:val="en-US"/>
        </w:rPr>
        <w:tab/>
        <w:t xml:space="preserve">Burke D. Belgium Bans All Gambling Ads from July 1st. [cited 2024 Jan 15]. Available </w:t>
      </w:r>
      <w:r w:rsidR="005A4E04" w:rsidRPr="00501E71">
        <w:rPr>
          <w:rFonts w:ascii="Times New Roman" w:hAnsi="Times New Roman" w:cs="Times New Roman"/>
          <w:sz w:val="24"/>
          <w:lang w:val="en-US"/>
        </w:rPr>
        <w:t>at:</w:t>
      </w:r>
      <w:r w:rsidRPr="00501E71">
        <w:rPr>
          <w:rFonts w:ascii="Times New Roman" w:hAnsi="Times New Roman" w:cs="Times New Roman"/>
          <w:sz w:val="24"/>
          <w:lang w:val="en-US"/>
        </w:rPr>
        <w:t xml:space="preserve"> </w:t>
      </w:r>
      <w:r w:rsidR="00931DC1" w:rsidRPr="00501E71">
        <w:rPr>
          <w:rFonts w:ascii="Times New Roman" w:hAnsi="Times New Roman" w:cs="Times New Roman"/>
          <w:sz w:val="24"/>
          <w:lang w:val="en-US"/>
        </w:rPr>
        <w:t>https://web.archive.org/web/20240122141306/https://gamblingindustrynews.com/news/regulation/belgium-bans-gambling-ads-july-2023/</w:t>
      </w:r>
    </w:p>
    <w:p w14:paraId="4E52EA1F" w14:textId="4E62B202" w:rsidR="00974864" w:rsidRPr="00B81B38" w:rsidRDefault="00974864" w:rsidP="00974864">
      <w:pPr>
        <w:pStyle w:val="Bibliografie"/>
        <w:rPr>
          <w:rFonts w:ascii="Times New Roman" w:hAnsi="Times New Roman" w:cs="Times New Roman"/>
          <w:sz w:val="24"/>
          <w:lang w:val="en-US"/>
        </w:rPr>
      </w:pPr>
      <w:r w:rsidRPr="00F11C39">
        <w:rPr>
          <w:rFonts w:ascii="Times New Roman" w:hAnsi="Times New Roman" w:cs="Times New Roman"/>
          <w:sz w:val="24"/>
          <w:lang w:val="en-US"/>
        </w:rPr>
        <w:t>8.</w:t>
      </w:r>
      <w:r w:rsidRPr="00F11C39">
        <w:rPr>
          <w:rFonts w:ascii="Times New Roman" w:hAnsi="Times New Roman" w:cs="Times New Roman"/>
          <w:sz w:val="24"/>
          <w:lang w:val="en-US"/>
        </w:rPr>
        <w:tab/>
        <w:t>Bangkok Post. Belgium to ban all gambling ads. [cited 2024 Jan 15]</w:t>
      </w:r>
      <w:r w:rsidR="005A4E04" w:rsidRPr="00F11C39">
        <w:rPr>
          <w:rFonts w:ascii="Times New Roman" w:hAnsi="Times New Roman" w:cs="Times New Roman"/>
          <w:sz w:val="24"/>
          <w:lang w:val="en-US"/>
        </w:rPr>
        <w:t xml:space="preserve">. </w:t>
      </w:r>
      <w:r w:rsidRPr="00F11C39">
        <w:rPr>
          <w:rFonts w:ascii="Times New Roman" w:hAnsi="Times New Roman" w:cs="Times New Roman"/>
          <w:sz w:val="24"/>
          <w:lang w:val="en-US"/>
        </w:rPr>
        <w:t xml:space="preserve">Available </w:t>
      </w:r>
      <w:r w:rsidR="005A4E04" w:rsidRPr="00F11C39">
        <w:rPr>
          <w:rFonts w:ascii="Times New Roman" w:hAnsi="Times New Roman" w:cs="Times New Roman"/>
          <w:sz w:val="24"/>
          <w:lang w:val="en-US"/>
        </w:rPr>
        <w:t>at</w:t>
      </w:r>
      <w:r w:rsidRPr="00F11C39">
        <w:rPr>
          <w:rFonts w:ascii="Times New Roman" w:hAnsi="Times New Roman" w:cs="Times New Roman"/>
          <w:sz w:val="24"/>
          <w:lang w:val="en-US"/>
        </w:rPr>
        <w:t>: https://www.bangkokpost.com/world/2524185/belgium-to-ban-all-gambling-ads</w:t>
      </w:r>
    </w:p>
    <w:p w14:paraId="5DEC964E" w14:textId="77777777" w:rsidR="00974864" w:rsidRPr="00C251B4" w:rsidRDefault="00974864" w:rsidP="00974864">
      <w:pPr>
        <w:pStyle w:val="Bibliografie"/>
        <w:rPr>
          <w:rFonts w:ascii="Times New Roman" w:hAnsi="Times New Roman" w:cs="Times New Roman"/>
          <w:sz w:val="24"/>
          <w:lang w:val="fr-BE"/>
        </w:rPr>
      </w:pPr>
      <w:r w:rsidRPr="00B81B38">
        <w:rPr>
          <w:rFonts w:ascii="Times New Roman" w:hAnsi="Times New Roman" w:cs="Times New Roman"/>
          <w:sz w:val="24"/>
          <w:lang w:val="en-US"/>
        </w:rPr>
        <w:t>9.</w:t>
      </w:r>
      <w:r w:rsidRPr="00B81B38">
        <w:rPr>
          <w:rFonts w:ascii="Times New Roman" w:hAnsi="Times New Roman" w:cs="Times New Roman"/>
          <w:sz w:val="24"/>
          <w:lang w:val="en-US"/>
        </w:rPr>
        <w:tab/>
        <w:t xml:space="preserve">Rossi R, Nairn A. New Developments in Gambling Marketing: the Rise of Social Media Ads and Its Effect on Youth. </w:t>
      </w:r>
      <w:r w:rsidRPr="00C251B4">
        <w:rPr>
          <w:rFonts w:ascii="Times New Roman" w:hAnsi="Times New Roman" w:cs="Times New Roman"/>
          <w:sz w:val="24"/>
          <w:lang w:val="fr-BE"/>
        </w:rPr>
        <w:t xml:space="preserve">Current Addiction Reports. 2022;9(4):385–91. </w:t>
      </w:r>
    </w:p>
    <w:p w14:paraId="584F0F84" w14:textId="32190AE7" w:rsidR="00974864" w:rsidRPr="00B81B38" w:rsidRDefault="00974864" w:rsidP="00974864">
      <w:pPr>
        <w:pStyle w:val="Bibliografie"/>
        <w:rPr>
          <w:rFonts w:ascii="Times New Roman" w:hAnsi="Times New Roman" w:cs="Times New Roman"/>
          <w:sz w:val="24"/>
          <w:lang w:val="en-US"/>
        </w:rPr>
      </w:pPr>
      <w:r w:rsidRPr="00C251B4">
        <w:rPr>
          <w:rFonts w:ascii="Times New Roman" w:hAnsi="Times New Roman" w:cs="Times New Roman"/>
          <w:sz w:val="24"/>
          <w:lang w:val="fr-BE"/>
        </w:rPr>
        <w:t>10.</w:t>
      </w:r>
      <w:r w:rsidR="00E90765" w:rsidRPr="00C251B4">
        <w:rPr>
          <w:rFonts w:ascii="Times New Roman" w:hAnsi="Times New Roman" w:cs="Times New Roman"/>
          <w:sz w:val="24"/>
          <w:lang w:val="fr-BE"/>
        </w:rPr>
        <w:t xml:space="preserve"> </w:t>
      </w:r>
      <w:r w:rsidRPr="00C251B4">
        <w:rPr>
          <w:rFonts w:ascii="Times New Roman" w:hAnsi="Times New Roman" w:cs="Times New Roman"/>
          <w:sz w:val="24"/>
          <w:lang w:val="fr-BE"/>
        </w:rPr>
        <w:t xml:space="preserve">Guillou-Landreat M, Gallopel-Morvan K, Lever D, Le Goff D, Le Reste JY. </w:t>
      </w:r>
      <w:r w:rsidRPr="00B81B38">
        <w:rPr>
          <w:rFonts w:ascii="Times New Roman" w:hAnsi="Times New Roman" w:cs="Times New Roman"/>
          <w:sz w:val="24"/>
          <w:lang w:val="en-US"/>
        </w:rPr>
        <w:t xml:space="preserve">Gambling Marketing Strategies and the Internet: What Do We Know? A Systematic Review. Frontiers in Psychiatry. 2021;12:188. </w:t>
      </w:r>
    </w:p>
    <w:p w14:paraId="6C132B58" w14:textId="0D110A2F" w:rsidR="00974864" w:rsidRPr="00B81B38" w:rsidRDefault="00974864" w:rsidP="00974864">
      <w:pPr>
        <w:pStyle w:val="Bibliografie"/>
        <w:rPr>
          <w:rFonts w:ascii="Times New Roman" w:hAnsi="Times New Roman" w:cs="Times New Roman"/>
          <w:sz w:val="24"/>
          <w:lang w:val="en-US"/>
        </w:rPr>
      </w:pPr>
      <w:r w:rsidRPr="00B81B38">
        <w:rPr>
          <w:rFonts w:ascii="Times New Roman" w:hAnsi="Times New Roman" w:cs="Times New Roman"/>
          <w:sz w:val="24"/>
          <w:lang w:val="en-US"/>
        </w:rPr>
        <w:t>11.</w:t>
      </w:r>
      <w:r w:rsidR="00E90765">
        <w:rPr>
          <w:rFonts w:ascii="Times New Roman" w:hAnsi="Times New Roman" w:cs="Times New Roman"/>
          <w:sz w:val="24"/>
          <w:lang w:val="en-US"/>
        </w:rPr>
        <w:t xml:space="preserve"> </w:t>
      </w:r>
      <w:r w:rsidRPr="00B81B38">
        <w:rPr>
          <w:rFonts w:ascii="Times New Roman" w:hAnsi="Times New Roman" w:cs="Times New Roman"/>
          <w:sz w:val="24"/>
          <w:lang w:val="en-US"/>
        </w:rPr>
        <w:t xml:space="preserve">Torrance J, John B, Greville J, O’Hanrahan M, Davies N, Roderique-Davies G. Emergent gambling advertising; a rapid review of marketing content, delivery and structural features. BMC </w:t>
      </w:r>
      <w:r w:rsidR="00E90765">
        <w:rPr>
          <w:rFonts w:ascii="Times New Roman" w:hAnsi="Times New Roman" w:cs="Times New Roman"/>
          <w:sz w:val="24"/>
          <w:lang w:val="en-US"/>
        </w:rPr>
        <w:t>P</w:t>
      </w:r>
      <w:r w:rsidRPr="00B81B38">
        <w:rPr>
          <w:rFonts w:ascii="Times New Roman" w:hAnsi="Times New Roman" w:cs="Times New Roman"/>
          <w:sz w:val="24"/>
          <w:lang w:val="en-US"/>
        </w:rPr>
        <w:t xml:space="preserve">ublic </w:t>
      </w:r>
      <w:r w:rsidR="00E90765">
        <w:rPr>
          <w:rFonts w:ascii="Times New Roman" w:hAnsi="Times New Roman" w:cs="Times New Roman"/>
          <w:sz w:val="24"/>
          <w:lang w:val="en-US"/>
        </w:rPr>
        <w:t>H</w:t>
      </w:r>
      <w:r w:rsidRPr="00B81B38">
        <w:rPr>
          <w:rFonts w:ascii="Times New Roman" w:hAnsi="Times New Roman" w:cs="Times New Roman"/>
          <w:sz w:val="24"/>
          <w:lang w:val="en-US"/>
        </w:rPr>
        <w:t xml:space="preserve">ealth. 2021;21(1):1–13. </w:t>
      </w:r>
    </w:p>
    <w:p w14:paraId="3672BA7E" w14:textId="6A9479A3" w:rsidR="00974864" w:rsidRPr="00B81B38" w:rsidRDefault="00974864" w:rsidP="00974864">
      <w:pPr>
        <w:pStyle w:val="Bibliografie"/>
        <w:rPr>
          <w:rFonts w:ascii="Times New Roman" w:hAnsi="Times New Roman" w:cs="Times New Roman"/>
          <w:sz w:val="24"/>
          <w:lang w:val="en-US"/>
        </w:rPr>
      </w:pPr>
      <w:r w:rsidRPr="00B81B38">
        <w:rPr>
          <w:rFonts w:ascii="Times New Roman" w:hAnsi="Times New Roman" w:cs="Times New Roman"/>
          <w:sz w:val="24"/>
          <w:lang w:val="en-US"/>
        </w:rPr>
        <w:t>12.</w:t>
      </w:r>
      <w:r w:rsidR="00E90765">
        <w:rPr>
          <w:rFonts w:ascii="Times New Roman" w:hAnsi="Times New Roman" w:cs="Times New Roman"/>
          <w:sz w:val="24"/>
          <w:lang w:val="en-US"/>
        </w:rPr>
        <w:t xml:space="preserve"> </w:t>
      </w:r>
      <w:r w:rsidRPr="00B81B38">
        <w:rPr>
          <w:rFonts w:ascii="Times New Roman" w:hAnsi="Times New Roman" w:cs="Times New Roman"/>
          <w:sz w:val="24"/>
          <w:lang w:val="en-US"/>
        </w:rPr>
        <w:t>De Jans S, Hudders L, Constandt B. #Sponsored: A Systematic Literature Review and Theoretical Framework of Gambling Sponsorship Research. Journal of Advertising. 202</w:t>
      </w:r>
      <w:r w:rsidR="00E90765">
        <w:rPr>
          <w:rFonts w:ascii="Times New Roman" w:hAnsi="Times New Roman" w:cs="Times New Roman"/>
          <w:sz w:val="24"/>
          <w:lang w:val="en-US"/>
        </w:rPr>
        <w:t>3</w:t>
      </w:r>
      <w:r w:rsidRPr="00B81B38">
        <w:rPr>
          <w:rFonts w:ascii="Times New Roman" w:hAnsi="Times New Roman" w:cs="Times New Roman"/>
          <w:sz w:val="24"/>
          <w:lang w:val="en-US"/>
        </w:rPr>
        <w:t xml:space="preserve">;1–20. </w:t>
      </w:r>
    </w:p>
    <w:p w14:paraId="6A69406C" w14:textId="52032289" w:rsidR="00974864" w:rsidRPr="00B81B38" w:rsidRDefault="00974864" w:rsidP="00974864">
      <w:pPr>
        <w:pStyle w:val="Bibliografie"/>
        <w:rPr>
          <w:rFonts w:ascii="Times New Roman" w:hAnsi="Times New Roman" w:cs="Times New Roman"/>
          <w:sz w:val="24"/>
          <w:lang w:val="en-US"/>
        </w:rPr>
      </w:pPr>
      <w:r w:rsidRPr="00B81B38">
        <w:rPr>
          <w:rFonts w:ascii="Times New Roman" w:hAnsi="Times New Roman" w:cs="Times New Roman"/>
          <w:sz w:val="24"/>
          <w:lang w:val="en-US"/>
        </w:rPr>
        <w:t>13.</w:t>
      </w:r>
      <w:r w:rsidR="005D40B8">
        <w:rPr>
          <w:rFonts w:ascii="Times New Roman" w:hAnsi="Times New Roman" w:cs="Times New Roman"/>
          <w:sz w:val="24"/>
          <w:lang w:val="en-US"/>
        </w:rPr>
        <w:t xml:space="preserve"> </w:t>
      </w:r>
      <w:r w:rsidRPr="00B81B38">
        <w:rPr>
          <w:rFonts w:ascii="Times New Roman" w:hAnsi="Times New Roman" w:cs="Times New Roman"/>
          <w:sz w:val="24"/>
          <w:lang w:val="en-US"/>
        </w:rPr>
        <w:t xml:space="preserve">Sharman S, Ferreira CA, Newall PW. Gambling advertising and incidental marketing exposure in soccer matchday programmes: A longitudinal study. Critical Gambling Studies. 2023;4(1):27–37. </w:t>
      </w:r>
    </w:p>
    <w:p w14:paraId="62D96877" w14:textId="78B7F047" w:rsidR="00974864" w:rsidRPr="00B81B38" w:rsidRDefault="00974864" w:rsidP="00974864">
      <w:pPr>
        <w:pStyle w:val="Bibliografie"/>
        <w:rPr>
          <w:rFonts w:ascii="Times New Roman" w:hAnsi="Times New Roman" w:cs="Times New Roman"/>
          <w:sz w:val="24"/>
          <w:lang w:val="en-US"/>
        </w:rPr>
      </w:pPr>
      <w:r w:rsidRPr="00B81B38">
        <w:rPr>
          <w:rFonts w:ascii="Times New Roman" w:hAnsi="Times New Roman" w:cs="Times New Roman"/>
          <w:sz w:val="24"/>
          <w:lang w:val="en-US"/>
        </w:rPr>
        <w:lastRenderedPageBreak/>
        <w:t>14.</w:t>
      </w:r>
      <w:r w:rsidR="005D40B8">
        <w:rPr>
          <w:rFonts w:ascii="Times New Roman" w:hAnsi="Times New Roman" w:cs="Times New Roman"/>
          <w:sz w:val="24"/>
          <w:lang w:val="en-US"/>
        </w:rPr>
        <w:t xml:space="preserve"> </w:t>
      </w:r>
      <w:r w:rsidRPr="00B81B38">
        <w:rPr>
          <w:rFonts w:ascii="Times New Roman" w:hAnsi="Times New Roman" w:cs="Times New Roman"/>
          <w:sz w:val="24"/>
          <w:lang w:val="en-US"/>
        </w:rPr>
        <w:t xml:space="preserve">Sharman S, Piper T, McGrane E, Newall PWS. Gambling adverts in live TV coverage of the Qatar 2022 FIFA Men’s World Cup. Addiction Research &amp; Theory. 2023;1–8. </w:t>
      </w:r>
    </w:p>
    <w:p w14:paraId="49899963" w14:textId="4CC32BA7" w:rsidR="00974864" w:rsidRPr="00B81B38" w:rsidRDefault="00974864" w:rsidP="00974864">
      <w:pPr>
        <w:pStyle w:val="Bibliografie"/>
        <w:rPr>
          <w:rFonts w:ascii="Times New Roman" w:hAnsi="Times New Roman" w:cs="Times New Roman"/>
          <w:sz w:val="24"/>
          <w:lang w:val="en-US"/>
        </w:rPr>
      </w:pPr>
      <w:r w:rsidRPr="00B81B38">
        <w:rPr>
          <w:rFonts w:ascii="Times New Roman" w:hAnsi="Times New Roman" w:cs="Times New Roman"/>
          <w:sz w:val="24"/>
          <w:lang w:val="en-US"/>
        </w:rPr>
        <w:t>15.</w:t>
      </w:r>
      <w:r w:rsidR="00FE3149">
        <w:rPr>
          <w:rFonts w:ascii="Times New Roman" w:hAnsi="Times New Roman" w:cs="Times New Roman"/>
          <w:sz w:val="24"/>
          <w:lang w:val="en-US"/>
        </w:rPr>
        <w:t xml:space="preserve"> </w:t>
      </w:r>
      <w:r w:rsidR="00FE3149" w:rsidRPr="0069274B">
        <w:rPr>
          <w:rFonts w:ascii="Times New Roman" w:hAnsi="Times New Roman" w:cs="Times New Roman"/>
          <w:sz w:val="24"/>
          <w:lang w:val="en-US"/>
        </w:rPr>
        <w:t xml:space="preserve">Freeman B, Watts C, Astuti PAS. Global tobacco advertising, promotion and sponsorship regulation: what’s old, what’s new and where to next? </w:t>
      </w:r>
      <w:r w:rsidR="00FE3149">
        <w:rPr>
          <w:rFonts w:ascii="Times New Roman" w:hAnsi="Times New Roman" w:cs="Times New Roman"/>
          <w:sz w:val="24"/>
          <w:lang w:val="en-US"/>
        </w:rPr>
        <w:t>Tobacco Control. 2022;31(2):216</w:t>
      </w:r>
      <w:r w:rsidR="00FE3149" w:rsidRPr="00246AC3">
        <w:rPr>
          <w:rFonts w:ascii="Times New Roman" w:hAnsi="Times New Roman" w:cs="Times New Roman"/>
          <w:sz w:val="24"/>
          <w:lang w:val="en-US"/>
        </w:rPr>
        <w:t>–</w:t>
      </w:r>
      <w:r w:rsidR="00FE3149">
        <w:rPr>
          <w:rFonts w:ascii="Times New Roman" w:hAnsi="Times New Roman" w:cs="Times New Roman"/>
          <w:sz w:val="24"/>
          <w:lang w:val="en-US"/>
        </w:rPr>
        <w:t>21.</w:t>
      </w:r>
    </w:p>
    <w:p w14:paraId="3ECE43FB" w14:textId="15311DFE" w:rsidR="00974864" w:rsidRPr="00B81B38" w:rsidRDefault="00974864" w:rsidP="00974864">
      <w:pPr>
        <w:pStyle w:val="Bibliografie"/>
        <w:rPr>
          <w:rFonts w:ascii="Times New Roman" w:hAnsi="Times New Roman" w:cs="Times New Roman"/>
          <w:sz w:val="24"/>
          <w:lang w:val="en-US"/>
        </w:rPr>
      </w:pPr>
      <w:r w:rsidRPr="00B81B38">
        <w:rPr>
          <w:rFonts w:ascii="Times New Roman" w:hAnsi="Times New Roman" w:cs="Times New Roman"/>
          <w:sz w:val="24"/>
          <w:lang w:val="en-US"/>
        </w:rPr>
        <w:t>16.</w:t>
      </w:r>
      <w:r w:rsidR="00FE3149">
        <w:rPr>
          <w:rFonts w:ascii="Times New Roman" w:hAnsi="Times New Roman" w:cs="Times New Roman"/>
          <w:sz w:val="24"/>
          <w:lang w:val="en-US"/>
        </w:rPr>
        <w:t xml:space="preserve"> </w:t>
      </w:r>
      <w:r w:rsidRPr="00B81B38">
        <w:rPr>
          <w:rFonts w:ascii="Times New Roman" w:hAnsi="Times New Roman" w:cs="Times New Roman"/>
          <w:sz w:val="24"/>
          <w:lang w:val="en-US"/>
        </w:rPr>
        <w:t xml:space="preserve">Hawkins R. A New Frontier in Development? The use of cause-related marketing by international development organisations. Third World Quarterly. 2012;33(10):1783–801. </w:t>
      </w:r>
    </w:p>
    <w:p w14:paraId="18001DD6" w14:textId="0D401BD2" w:rsidR="00C2240B" w:rsidRDefault="00AB3293" w:rsidP="00A80F1A">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p w14:paraId="29CA9A0D" w14:textId="77777777" w:rsidR="00C2240B" w:rsidRDefault="00C2240B">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4892077D" w14:textId="14393BC6" w:rsidR="00AB3293" w:rsidRPr="00E632F5" w:rsidRDefault="00C2240B" w:rsidP="00A80F1A">
      <w:pPr>
        <w:spacing w:after="120" w:line="480" w:lineRule="auto"/>
        <w:rPr>
          <w:rFonts w:ascii="Times New Roman" w:hAnsi="Times New Roman" w:cs="Times New Roman"/>
          <w:b/>
          <w:bCs/>
          <w:sz w:val="24"/>
          <w:szCs w:val="24"/>
          <w:lang w:val="en-US"/>
        </w:rPr>
      </w:pPr>
      <w:r w:rsidRPr="00E632F5">
        <w:rPr>
          <w:rFonts w:ascii="Times New Roman" w:hAnsi="Times New Roman" w:cs="Times New Roman"/>
          <w:b/>
          <w:bCs/>
          <w:sz w:val="24"/>
          <w:szCs w:val="24"/>
          <w:lang w:val="en-US"/>
        </w:rPr>
        <w:lastRenderedPageBreak/>
        <w:t>Figures</w:t>
      </w:r>
    </w:p>
    <w:p w14:paraId="6CED9CDC" w14:textId="03BD6164" w:rsidR="00C2240B" w:rsidRDefault="00C2240B" w:rsidP="00A80F1A">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Figure 1.</w:t>
      </w:r>
      <w:r w:rsidR="00E632F5">
        <w:rPr>
          <w:rFonts w:ascii="Times New Roman" w:hAnsi="Times New Roman" w:cs="Times New Roman"/>
          <w:sz w:val="24"/>
          <w:szCs w:val="24"/>
          <w:lang w:val="en-US"/>
        </w:rPr>
        <w:t xml:space="preserve"> </w:t>
      </w:r>
      <w:r w:rsidR="005D6BEB">
        <w:rPr>
          <w:rFonts w:ascii="Times New Roman" w:hAnsi="Times New Roman" w:cs="Times New Roman"/>
          <w:sz w:val="24"/>
          <w:szCs w:val="24"/>
          <w:lang w:val="en-US"/>
        </w:rPr>
        <w:t xml:space="preserve">List of sponsored </w:t>
      </w:r>
      <w:r w:rsidR="00087148">
        <w:rPr>
          <w:rFonts w:ascii="Times New Roman" w:hAnsi="Times New Roman" w:cs="Times New Roman"/>
          <w:sz w:val="24"/>
          <w:szCs w:val="24"/>
          <w:lang w:val="en-US"/>
        </w:rPr>
        <w:t xml:space="preserve">search results to a Google search for </w:t>
      </w:r>
      <w:r w:rsidR="005F5F67">
        <w:rPr>
          <w:rFonts w:ascii="Times New Roman" w:hAnsi="Times New Roman" w:cs="Times New Roman"/>
          <w:sz w:val="24"/>
          <w:szCs w:val="24"/>
          <w:lang w:val="en-US"/>
        </w:rPr>
        <w:t>“</w:t>
      </w:r>
      <w:proofErr w:type="spellStart"/>
      <w:r w:rsidR="00087148">
        <w:rPr>
          <w:rFonts w:ascii="Times New Roman" w:hAnsi="Times New Roman" w:cs="Times New Roman"/>
          <w:sz w:val="24"/>
          <w:szCs w:val="24"/>
          <w:lang w:val="en-US"/>
        </w:rPr>
        <w:t>Sportweddenschappen</w:t>
      </w:r>
      <w:proofErr w:type="spellEnd"/>
      <w:r w:rsidR="005F5F67">
        <w:rPr>
          <w:rFonts w:ascii="Times New Roman" w:hAnsi="Times New Roman" w:cs="Times New Roman"/>
          <w:sz w:val="24"/>
          <w:szCs w:val="24"/>
          <w:lang w:val="en-US"/>
        </w:rPr>
        <w:t>”</w:t>
      </w:r>
      <w:r w:rsidR="00087148">
        <w:rPr>
          <w:rFonts w:ascii="Times New Roman" w:hAnsi="Times New Roman" w:cs="Times New Roman"/>
          <w:sz w:val="24"/>
          <w:szCs w:val="24"/>
          <w:lang w:val="en-US"/>
        </w:rPr>
        <w:t xml:space="preserve"> [sports betting]</w:t>
      </w:r>
      <w:r w:rsidR="005F5F67">
        <w:rPr>
          <w:rFonts w:ascii="Times New Roman" w:hAnsi="Times New Roman" w:cs="Times New Roman"/>
          <w:sz w:val="24"/>
          <w:szCs w:val="24"/>
          <w:lang w:val="en-US"/>
        </w:rPr>
        <w:t xml:space="preserve"> made in Belgium on</w:t>
      </w:r>
      <w:r w:rsidR="00520762">
        <w:rPr>
          <w:rFonts w:ascii="Times New Roman" w:hAnsi="Times New Roman" w:cs="Times New Roman"/>
          <w:sz w:val="24"/>
          <w:szCs w:val="24"/>
          <w:lang w:val="en-US"/>
        </w:rPr>
        <w:t xml:space="preserve"> December 8 2023</w:t>
      </w:r>
      <w:r w:rsidR="00087148">
        <w:rPr>
          <w:rFonts w:ascii="Times New Roman" w:hAnsi="Times New Roman" w:cs="Times New Roman"/>
          <w:sz w:val="24"/>
          <w:szCs w:val="24"/>
          <w:lang w:val="en-US"/>
        </w:rPr>
        <w:t xml:space="preserve">. </w:t>
      </w:r>
      <w:r w:rsidR="00087148" w:rsidRPr="00087148">
        <w:rPr>
          <w:rFonts w:ascii="Times New Roman" w:hAnsi="Times New Roman" w:cs="Times New Roman"/>
          <w:kern w:val="0"/>
          <w:sz w:val="24"/>
          <w:szCs w:val="24"/>
          <w:lang w:val="en-GB"/>
        </w:rPr>
        <w:t>© Alphabet inc.</w:t>
      </w:r>
    </w:p>
    <w:p w14:paraId="698C4672" w14:textId="7764FA63" w:rsidR="00C2240B" w:rsidRPr="006410A9" w:rsidRDefault="00E632F5" w:rsidP="00A80F1A">
      <w:pPr>
        <w:spacing w:after="120" w:line="48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7D9A5399" wp14:editId="3C572CF8">
            <wp:extent cx="5759450" cy="4267200"/>
            <wp:effectExtent l="0" t="0" r="0" b="0"/>
            <wp:docPr id="25244946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267200"/>
                    </a:xfrm>
                    <a:prstGeom prst="rect">
                      <a:avLst/>
                    </a:prstGeom>
                    <a:noFill/>
                    <a:ln>
                      <a:noFill/>
                    </a:ln>
                  </pic:spPr>
                </pic:pic>
              </a:graphicData>
            </a:graphic>
          </wp:inline>
        </w:drawing>
      </w:r>
    </w:p>
    <w:sectPr w:rsidR="00C2240B" w:rsidRPr="006410A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74438" w14:textId="77777777" w:rsidR="00C92A82" w:rsidRDefault="00C92A82" w:rsidP="00451111">
      <w:pPr>
        <w:spacing w:after="0" w:line="240" w:lineRule="auto"/>
      </w:pPr>
      <w:r>
        <w:separator/>
      </w:r>
    </w:p>
  </w:endnote>
  <w:endnote w:type="continuationSeparator" w:id="0">
    <w:p w14:paraId="1A864B9C" w14:textId="77777777" w:rsidR="00C92A82" w:rsidRDefault="00C92A82" w:rsidP="00451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B351" w14:textId="77777777" w:rsidR="00C92A82" w:rsidRDefault="00C92A82" w:rsidP="00451111">
      <w:pPr>
        <w:spacing w:after="0" w:line="240" w:lineRule="auto"/>
      </w:pPr>
      <w:r>
        <w:separator/>
      </w:r>
    </w:p>
  </w:footnote>
  <w:footnote w:type="continuationSeparator" w:id="0">
    <w:p w14:paraId="448207A2" w14:textId="77777777" w:rsidR="00C92A82" w:rsidRDefault="00C92A82" w:rsidP="00451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013143160"/>
      <w:docPartObj>
        <w:docPartGallery w:val="Page Numbers (Top of Page)"/>
        <w:docPartUnique/>
      </w:docPartObj>
    </w:sdtPr>
    <w:sdtEndPr>
      <w:rPr>
        <w:noProof/>
      </w:rPr>
    </w:sdtEndPr>
    <w:sdtContent>
      <w:p w14:paraId="305D1B70" w14:textId="682CF680" w:rsidR="00451111" w:rsidRPr="005D6BEB" w:rsidRDefault="00451111">
        <w:pPr>
          <w:pStyle w:val="Koptekst"/>
          <w:jc w:val="right"/>
          <w:rPr>
            <w:rFonts w:ascii="Times New Roman" w:hAnsi="Times New Roman" w:cs="Times New Roman"/>
          </w:rPr>
        </w:pPr>
        <w:r w:rsidRPr="005D6BEB">
          <w:rPr>
            <w:rFonts w:ascii="Times New Roman" w:hAnsi="Times New Roman" w:cs="Times New Roman"/>
          </w:rPr>
          <w:fldChar w:fldCharType="begin"/>
        </w:r>
        <w:r w:rsidRPr="005D6BEB">
          <w:rPr>
            <w:rFonts w:ascii="Times New Roman" w:hAnsi="Times New Roman" w:cs="Times New Roman"/>
          </w:rPr>
          <w:instrText xml:space="preserve"> PAGE   \* MERGEFORMAT </w:instrText>
        </w:r>
        <w:r w:rsidRPr="005D6BEB">
          <w:rPr>
            <w:rFonts w:ascii="Times New Roman" w:hAnsi="Times New Roman" w:cs="Times New Roman"/>
          </w:rPr>
          <w:fldChar w:fldCharType="separate"/>
        </w:r>
        <w:r w:rsidRPr="005D6BEB">
          <w:rPr>
            <w:rFonts w:ascii="Times New Roman" w:hAnsi="Times New Roman" w:cs="Times New Roman"/>
            <w:noProof/>
          </w:rPr>
          <w:t>2</w:t>
        </w:r>
        <w:r w:rsidRPr="005D6BEB">
          <w:rPr>
            <w:rFonts w:ascii="Times New Roman" w:hAnsi="Times New Roman" w:cs="Times New Roman"/>
            <w:noProof/>
          </w:rPr>
          <w:fldChar w:fldCharType="end"/>
        </w:r>
      </w:p>
    </w:sdtContent>
  </w:sdt>
  <w:p w14:paraId="07BE620F" w14:textId="77777777" w:rsidR="00451111" w:rsidRDefault="004511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E11E6"/>
    <w:multiLevelType w:val="hybridMultilevel"/>
    <w:tmpl w:val="6574ADEA"/>
    <w:lvl w:ilvl="0" w:tplc="61E02420">
      <w:numFmt w:val="bullet"/>
      <w:lvlText w:val="-"/>
      <w:lvlJc w:val="left"/>
      <w:pPr>
        <w:ind w:left="1068" w:hanging="360"/>
      </w:pPr>
      <w:rPr>
        <w:rFonts w:ascii="Times New Roman" w:eastAsiaTheme="minorHAnsi" w:hAnsi="Times New Roman"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 w15:restartNumberingAfterBreak="0">
    <w:nsid w:val="5EB76D8E"/>
    <w:multiLevelType w:val="hybridMultilevel"/>
    <w:tmpl w:val="13EC8CBE"/>
    <w:lvl w:ilvl="0" w:tplc="9294D482">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91918689">
    <w:abstractNumId w:val="1"/>
  </w:num>
  <w:num w:numId="2" w16cid:durableId="928347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A90"/>
    <w:rsid w:val="00006C48"/>
    <w:rsid w:val="00010971"/>
    <w:rsid w:val="0001428F"/>
    <w:rsid w:val="00016F51"/>
    <w:rsid w:val="00023E03"/>
    <w:rsid w:val="000245FA"/>
    <w:rsid w:val="00024922"/>
    <w:rsid w:val="0002710D"/>
    <w:rsid w:val="00030E75"/>
    <w:rsid w:val="0003192C"/>
    <w:rsid w:val="00033F86"/>
    <w:rsid w:val="000366FD"/>
    <w:rsid w:val="000419E9"/>
    <w:rsid w:val="00044FA0"/>
    <w:rsid w:val="00071493"/>
    <w:rsid w:val="0007151D"/>
    <w:rsid w:val="00075646"/>
    <w:rsid w:val="0007739A"/>
    <w:rsid w:val="00080C5B"/>
    <w:rsid w:val="00087148"/>
    <w:rsid w:val="0008780F"/>
    <w:rsid w:val="00093EC2"/>
    <w:rsid w:val="000943F4"/>
    <w:rsid w:val="000963A5"/>
    <w:rsid w:val="000B3889"/>
    <w:rsid w:val="000C29B7"/>
    <w:rsid w:val="000C6880"/>
    <w:rsid w:val="000C7F84"/>
    <w:rsid w:val="000E1535"/>
    <w:rsid w:val="000F5931"/>
    <w:rsid w:val="00105359"/>
    <w:rsid w:val="00105EF4"/>
    <w:rsid w:val="0011376A"/>
    <w:rsid w:val="00115AF6"/>
    <w:rsid w:val="00115E89"/>
    <w:rsid w:val="00121753"/>
    <w:rsid w:val="00125F54"/>
    <w:rsid w:val="00127E83"/>
    <w:rsid w:val="00130176"/>
    <w:rsid w:val="0015206B"/>
    <w:rsid w:val="00152510"/>
    <w:rsid w:val="00155B61"/>
    <w:rsid w:val="0016007A"/>
    <w:rsid w:val="00162E29"/>
    <w:rsid w:val="00164C92"/>
    <w:rsid w:val="00165A87"/>
    <w:rsid w:val="001752EF"/>
    <w:rsid w:val="0017648A"/>
    <w:rsid w:val="00177192"/>
    <w:rsid w:val="00190099"/>
    <w:rsid w:val="001931E7"/>
    <w:rsid w:val="001931F5"/>
    <w:rsid w:val="00195FD1"/>
    <w:rsid w:val="001960F6"/>
    <w:rsid w:val="00196BCB"/>
    <w:rsid w:val="001A1B40"/>
    <w:rsid w:val="001B38EE"/>
    <w:rsid w:val="001C1461"/>
    <w:rsid w:val="001D22A1"/>
    <w:rsid w:val="001D2CF0"/>
    <w:rsid w:val="001D68DA"/>
    <w:rsid w:val="001E0722"/>
    <w:rsid w:val="001E5536"/>
    <w:rsid w:val="001F178F"/>
    <w:rsid w:val="001F6099"/>
    <w:rsid w:val="002046E3"/>
    <w:rsid w:val="00205443"/>
    <w:rsid w:val="0020589F"/>
    <w:rsid w:val="00213203"/>
    <w:rsid w:val="00216B23"/>
    <w:rsid w:val="00216B64"/>
    <w:rsid w:val="002174ED"/>
    <w:rsid w:val="00220A84"/>
    <w:rsid w:val="002216D7"/>
    <w:rsid w:val="002238BD"/>
    <w:rsid w:val="00224E7C"/>
    <w:rsid w:val="00241290"/>
    <w:rsid w:val="0024570D"/>
    <w:rsid w:val="00245E5E"/>
    <w:rsid w:val="00246AC3"/>
    <w:rsid w:val="00246E65"/>
    <w:rsid w:val="00255EC2"/>
    <w:rsid w:val="002574B1"/>
    <w:rsid w:val="002607A6"/>
    <w:rsid w:val="0026105F"/>
    <w:rsid w:val="00265E10"/>
    <w:rsid w:val="0027037A"/>
    <w:rsid w:val="00271812"/>
    <w:rsid w:val="00271B6C"/>
    <w:rsid w:val="00274C21"/>
    <w:rsid w:val="00277D62"/>
    <w:rsid w:val="00282C22"/>
    <w:rsid w:val="00286BDE"/>
    <w:rsid w:val="00287FF4"/>
    <w:rsid w:val="00290BD3"/>
    <w:rsid w:val="00291FFC"/>
    <w:rsid w:val="0029298E"/>
    <w:rsid w:val="002A04D8"/>
    <w:rsid w:val="002A7593"/>
    <w:rsid w:val="002C114C"/>
    <w:rsid w:val="002C27B4"/>
    <w:rsid w:val="002C54A1"/>
    <w:rsid w:val="002C6295"/>
    <w:rsid w:val="002D2153"/>
    <w:rsid w:val="002D545E"/>
    <w:rsid w:val="002E1BC7"/>
    <w:rsid w:val="002E4398"/>
    <w:rsid w:val="002F1EE0"/>
    <w:rsid w:val="002F31EB"/>
    <w:rsid w:val="002F4F4D"/>
    <w:rsid w:val="002F7AF4"/>
    <w:rsid w:val="00301565"/>
    <w:rsid w:val="0030322A"/>
    <w:rsid w:val="00305E82"/>
    <w:rsid w:val="0031577F"/>
    <w:rsid w:val="00323944"/>
    <w:rsid w:val="00327219"/>
    <w:rsid w:val="00327468"/>
    <w:rsid w:val="00333A45"/>
    <w:rsid w:val="00335726"/>
    <w:rsid w:val="0033697C"/>
    <w:rsid w:val="00337E97"/>
    <w:rsid w:val="00346BF0"/>
    <w:rsid w:val="00354192"/>
    <w:rsid w:val="003548A1"/>
    <w:rsid w:val="00355A4F"/>
    <w:rsid w:val="00362C08"/>
    <w:rsid w:val="0036604C"/>
    <w:rsid w:val="00366FB7"/>
    <w:rsid w:val="00372B47"/>
    <w:rsid w:val="00376792"/>
    <w:rsid w:val="00391312"/>
    <w:rsid w:val="00394A45"/>
    <w:rsid w:val="0039526E"/>
    <w:rsid w:val="003A1027"/>
    <w:rsid w:val="003A2FD2"/>
    <w:rsid w:val="003A4E05"/>
    <w:rsid w:val="003B0E4C"/>
    <w:rsid w:val="003B0F50"/>
    <w:rsid w:val="003B0F9E"/>
    <w:rsid w:val="003B4E35"/>
    <w:rsid w:val="003B5CE0"/>
    <w:rsid w:val="003B6222"/>
    <w:rsid w:val="003C07E8"/>
    <w:rsid w:val="003C1B04"/>
    <w:rsid w:val="003D3C24"/>
    <w:rsid w:val="003E74FE"/>
    <w:rsid w:val="003E7B50"/>
    <w:rsid w:val="003F33BA"/>
    <w:rsid w:val="00403426"/>
    <w:rsid w:val="00405A16"/>
    <w:rsid w:val="00405B32"/>
    <w:rsid w:val="004113E6"/>
    <w:rsid w:val="00413CE3"/>
    <w:rsid w:val="00426F8E"/>
    <w:rsid w:val="004276FE"/>
    <w:rsid w:val="00433F68"/>
    <w:rsid w:val="00434FC1"/>
    <w:rsid w:val="00445712"/>
    <w:rsid w:val="00451111"/>
    <w:rsid w:val="004513DF"/>
    <w:rsid w:val="00452471"/>
    <w:rsid w:val="004550CC"/>
    <w:rsid w:val="004757E6"/>
    <w:rsid w:val="00482EEB"/>
    <w:rsid w:val="00486FF2"/>
    <w:rsid w:val="00494E12"/>
    <w:rsid w:val="00495F61"/>
    <w:rsid w:val="004A2EDE"/>
    <w:rsid w:val="004B6026"/>
    <w:rsid w:val="004B6229"/>
    <w:rsid w:val="004C3958"/>
    <w:rsid w:val="004C4E94"/>
    <w:rsid w:val="004D40B8"/>
    <w:rsid w:val="004D4A53"/>
    <w:rsid w:val="004D6326"/>
    <w:rsid w:val="004E4AB2"/>
    <w:rsid w:val="004E5A1C"/>
    <w:rsid w:val="004E5D56"/>
    <w:rsid w:val="004F5BE9"/>
    <w:rsid w:val="00501E71"/>
    <w:rsid w:val="0051216E"/>
    <w:rsid w:val="00520762"/>
    <w:rsid w:val="0052612A"/>
    <w:rsid w:val="00532300"/>
    <w:rsid w:val="0053317A"/>
    <w:rsid w:val="0054529F"/>
    <w:rsid w:val="00547D04"/>
    <w:rsid w:val="0056288B"/>
    <w:rsid w:val="00564563"/>
    <w:rsid w:val="00567310"/>
    <w:rsid w:val="00571B96"/>
    <w:rsid w:val="00572EEF"/>
    <w:rsid w:val="0057412E"/>
    <w:rsid w:val="005778AE"/>
    <w:rsid w:val="00577BAD"/>
    <w:rsid w:val="0058081A"/>
    <w:rsid w:val="0058490A"/>
    <w:rsid w:val="0058734D"/>
    <w:rsid w:val="00590E3D"/>
    <w:rsid w:val="00597B4B"/>
    <w:rsid w:val="005A15C8"/>
    <w:rsid w:val="005A1F0D"/>
    <w:rsid w:val="005A4E04"/>
    <w:rsid w:val="005A602F"/>
    <w:rsid w:val="005A7941"/>
    <w:rsid w:val="005B0B06"/>
    <w:rsid w:val="005B44EE"/>
    <w:rsid w:val="005C37CB"/>
    <w:rsid w:val="005C698E"/>
    <w:rsid w:val="005D1491"/>
    <w:rsid w:val="005D2219"/>
    <w:rsid w:val="005D2A56"/>
    <w:rsid w:val="005D35C1"/>
    <w:rsid w:val="005D40B8"/>
    <w:rsid w:val="005D6BEB"/>
    <w:rsid w:val="005D7462"/>
    <w:rsid w:val="005E787E"/>
    <w:rsid w:val="005F5F67"/>
    <w:rsid w:val="006120DC"/>
    <w:rsid w:val="00612662"/>
    <w:rsid w:val="00613748"/>
    <w:rsid w:val="00627519"/>
    <w:rsid w:val="00630D91"/>
    <w:rsid w:val="00635AB0"/>
    <w:rsid w:val="0063743F"/>
    <w:rsid w:val="00637713"/>
    <w:rsid w:val="006410A9"/>
    <w:rsid w:val="006419A1"/>
    <w:rsid w:val="006420CE"/>
    <w:rsid w:val="00652331"/>
    <w:rsid w:val="00657E29"/>
    <w:rsid w:val="00661F89"/>
    <w:rsid w:val="00662394"/>
    <w:rsid w:val="0066418A"/>
    <w:rsid w:val="00666B58"/>
    <w:rsid w:val="00667F7F"/>
    <w:rsid w:val="0067747F"/>
    <w:rsid w:val="0068284B"/>
    <w:rsid w:val="0068406F"/>
    <w:rsid w:val="00691911"/>
    <w:rsid w:val="0069274B"/>
    <w:rsid w:val="00693F39"/>
    <w:rsid w:val="00695836"/>
    <w:rsid w:val="006A05AD"/>
    <w:rsid w:val="006A32A5"/>
    <w:rsid w:val="006A696F"/>
    <w:rsid w:val="006B22AD"/>
    <w:rsid w:val="006C0479"/>
    <w:rsid w:val="006C184C"/>
    <w:rsid w:val="006C79E5"/>
    <w:rsid w:val="006D10F0"/>
    <w:rsid w:val="006D2F09"/>
    <w:rsid w:val="006D7022"/>
    <w:rsid w:val="006E1416"/>
    <w:rsid w:val="006E6B82"/>
    <w:rsid w:val="006E76C4"/>
    <w:rsid w:val="00700AED"/>
    <w:rsid w:val="00707991"/>
    <w:rsid w:val="00715730"/>
    <w:rsid w:val="0071763F"/>
    <w:rsid w:val="00722750"/>
    <w:rsid w:val="00723409"/>
    <w:rsid w:val="007301AC"/>
    <w:rsid w:val="00733B64"/>
    <w:rsid w:val="00736618"/>
    <w:rsid w:val="00755888"/>
    <w:rsid w:val="0076001E"/>
    <w:rsid w:val="00760988"/>
    <w:rsid w:val="00763EA1"/>
    <w:rsid w:val="0076774C"/>
    <w:rsid w:val="00773808"/>
    <w:rsid w:val="0077697B"/>
    <w:rsid w:val="0078032C"/>
    <w:rsid w:val="0078214D"/>
    <w:rsid w:val="00785CD0"/>
    <w:rsid w:val="00786F97"/>
    <w:rsid w:val="00790A14"/>
    <w:rsid w:val="00791AFB"/>
    <w:rsid w:val="007933E1"/>
    <w:rsid w:val="00794FA4"/>
    <w:rsid w:val="007A5C99"/>
    <w:rsid w:val="007B05B7"/>
    <w:rsid w:val="007B7B5D"/>
    <w:rsid w:val="007C31BB"/>
    <w:rsid w:val="007C5A1D"/>
    <w:rsid w:val="007C7EA9"/>
    <w:rsid w:val="007D1FBC"/>
    <w:rsid w:val="007D374B"/>
    <w:rsid w:val="007E1C61"/>
    <w:rsid w:val="007E6DEC"/>
    <w:rsid w:val="007E7D75"/>
    <w:rsid w:val="00802783"/>
    <w:rsid w:val="008175FE"/>
    <w:rsid w:val="00820B5A"/>
    <w:rsid w:val="008322FD"/>
    <w:rsid w:val="00833457"/>
    <w:rsid w:val="00844DF7"/>
    <w:rsid w:val="00854391"/>
    <w:rsid w:val="00855BB5"/>
    <w:rsid w:val="008718CB"/>
    <w:rsid w:val="0087705F"/>
    <w:rsid w:val="0087744A"/>
    <w:rsid w:val="00881816"/>
    <w:rsid w:val="00884F19"/>
    <w:rsid w:val="0088754F"/>
    <w:rsid w:val="00890168"/>
    <w:rsid w:val="0089675C"/>
    <w:rsid w:val="00896C3B"/>
    <w:rsid w:val="008A4BA9"/>
    <w:rsid w:val="008B0BD7"/>
    <w:rsid w:val="008B61B9"/>
    <w:rsid w:val="008C5571"/>
    <w:rsid w:val="008D5BF4"/>
    <w:rsid w:val="008D5F0F"/>
    <w:rsid w:val="008E77FF"/>
    <w:rsid w:val="008F6596"/>
    <w:rsid w:val="00911DE2"/>
    <w:rsid w:val="009133A3"/>
    <w:rsid w:val="00922225"/>
    <w:rsid w:val="009267D4"/>
    <w:rsid w:val="00931DC1"/>
    <w:rsid w:val="0093249D"/>
    <w:rsid w:val="009327D6"/>
    <w:rsid w:val="00933C9C"/>
    <w:rsid w:val="00933CE5"/>
    <w:rsid w:val="00941A96"/>
    <w:rsid w:val="00951590"/>
    <w:rsid w:val="00954978"/>
    <w:rsid w:val="00965185"/>
    <w:rsid w:val="00967590"/>
    <w:rsid w:val="00967E90"/>
    <w:rsid w:val="00974864"/>
    <w:rsid w:val="00977E20"/>
    <w:rsid w:val="00987080"/>
    <w:rsid w:val="00990987"/>
    <w:rsid w:val="00992514"/>
    <w:rsid w:val="00995D07"/>
    <w:rsid w:val="009964C7"/>
    <w:rsid w:val="009A4018"/>
    <w:rsid w:val="009A5DD3"/>
    <w:rsid w:val="009A66C9"/>
    <w:rsid w:val="009B4D3C"/>
    <w:rsid w:val="009C592F"/>
    <w:rsid w:val="009D07D0"/>
    <w:rsid w:val="009D338A"/>
    <w:rsid w:val="009D5B71"/>
    <w:rsid w:val="009D65AF"/>
    <w:rsid w:val="009E0161"/>
    <w:rsid w:val="009E10A7"/>
    <w:rsid w:val="009E3AC6"/>
    <w:rsid w:val="009E3D9F"/>
    <w:rsid w:val="009E3FCC"/>
    <w:rsid w:val="009F43FC"/>
    <w:rsid w:val="009F495B"/>
    <w:rsid w:val="009F7DA2"/>
    <w:rsid w:val="00A01991"/>
    <w:rsid w:val="00A024CB"/>
    <w:rsid w:val="00A040D8"/>
    <w:rsid w:val="00A1311D"/>
    <w:rsid w:val="00A14E33"/>
    <w:rsid w:val="00A27800"/>
    <w:rsid w:val="00A35F80"/>
    <w:rsid w:val="00A42A90"/>
    <w:rsid w:val="00A62F77"/>
    <w:rsid w:val="00A760ED"/>
    <w:rsid w:val="00A80BA5"/>
    <w:rsid w:val="00A80F1A"/>
    <w:rsid w:val="00A83EC9"/>
    <w:rsid w:val="00A9376B"/>
    <w:rsid w:val="00AA184F"/>
    <w:rsid w:val="00AA394E"/>
    <w:rsid w:val="00AA58C9"/>
    <w:rsid w:val="00AA7DB8"/>
    <w:rsid w:val="00AB11E5"/>
    <w:rsid w:val="00AB3293"/>
    <w:rsid w:val="00AB48B2"/>
    <w:rsid w:val="00AB4B60"/>
    <w:rsid w:val="00AB62B2"/>
    <w:rsid w:val="00AC7379"/>
    <w:rsid w:val="00AD1F38"/>
    <w:rsid w:val="00AE64AB"/>
    <w:rsid w:val="00AE7B60"/>
    <w:rsid w:val="00AF0D1E"/>
    <w:rsid w:val="00AF3AC4"/>
    <w:rsid w:val="00AF76F4"/>
    <w:rsid w:val="00AF7AB0"/>
    <w:rsid w:val="00B033CB"/>
    <w:rsid w:val="00B130E8"/>
    <w:rsid w:val="00B13780"/>
    <w:rsid w:val="00B14DED"/>
    <w:rsid w:val="00B214D9"/>
    <w:rsid w:val="00B22840"/>
    <w:rsid w:val="00B22FAC"/>
    <w:rsid w:val="00B27CCF"/>
    <w:rsid w:val="00B31453"/>
    <w:rsid w:val="00B559E7"/>
    <w:rsid w:val="00B66521"/>
    <w:rsid w:val="00B729C9"/>
    <w:rsid w:val="00B765E2"/>
    <w:rsid w:val="00B76997"/>
    <w:rsid w:val="00B81B38"/>
    <w:rsid w:val="00B95564"/>
    <w:rsid w:val="00B961A8"/>
    <w:rsid w:val="00BA0DAE"/>
    <w:rsid w:val="00BA2DDC"/>
    <w:rsid w:val="00BB1CB8"/>
    <w:rsid w:val="00BB2CF4"/>
    <w:rsid w:val="00BC3BD4"/>
    <w:rsid w:val="00BC4564"/>
    <w:rsid w:val="00BC60CE"/>
    <w:rsid w:val="00BC797E"/>
    <w:rsid w:val="00BD2C47"/>
    <w:rsid w:val="00BD5A03"/>
    <w:rsid w:val="00BE38A6"/>
    <w:rsid w:val="00BE5FB7"/>
    <w:rsid w:val="00BF46F4"/>
    <w:rsid w:val="00BF6D1A"/>
    <w:rsid w:val="00BF79B7"/>
    <w:rsid w:val="00C01652"/>
    <w:rsid w:val="00C02228"/>
    <w:rsid w:val="00C03DF9"/>
    <w:rsid w:val="00C2240B"/>
    <w:rsid w:val="00C251B4"/>
    <w:rsid w:val="00C32591"/>
    <w:rsid w:val="00C3436A"/>
    <w:rsid w:val="00C3678E"/>
    <w:rsid w:val="00C37B28"/>
    <w:rsid w:val="00C40269"/>
    <w:rsid w:val="00C44FDB"/>
    <w:rsid w:val="00C4743B"/>
    <w:rsid w:val="00C669EA"/>
    <w:rsid w:val="00C771D6"/>
    <w:rsid w:val="00C92A82"/>
    <w:rsid w:val="00C970E0"/>
    <w:rsid w:val="00CA5EB7"/>
    <w:rsid w:val="00CB7EFB"/>
    <w:rsid w:val="00CC13E1"/>
    <w:rsid w:val="00CC7018"/>
    <w:rsid w:val="00CC703C"/>
    <w:rsid w:val="00CD2C38"/>
    <w:rsid w:val="00CE5048"/>
    <w:rsid w:val="00CF512D"/>
    <w:rsid w:val="00CF6208"/>
    <w:rsid w:val="00CF6E9C"/>
    <w:rsid w:val="00D01DB3"/>
    <w:rsid w:val="00D061EC"/>
    <w:rsid w:val="00D1092C"/>
    <w:rsid w:val="00D109D1"/>
    <w:rsid w:val="00D12ED1"/>
    <w:rsid w:val="00D45D83"/>
    <w:rsid w:val="00D50EDA"/>
    <w:rsid w:val="00D51315"/>
    <w:rsid w:val="00D53A5E"/>
    <w:rsid w:val="00D55652"/>
    <w:rsid w:val="00D6003B"/>
    <w:rsid w:val="00D63E29"/>
    <w:rsid w:val="00D665AD"/>
    <w:rsid w:val="00D66E8B"/>
    <w:rsid w:val="00D673D7"/>
    <w:rsid w:val="00D7066C"/>
    <w:rsid w:val="00D72935"/>
    <w:rsid w:val="00D83B04"/>
    <w:rsid w:val="00D842F6"/>
    <w:rsid w:val="00D85416"/>
    <w:rsid w:val="00D8641B"/>
    <w:rsid w:val="00D94BCA"/>
    <w:rsid w:val="00DA0C82"/>
    <w:rsid w:val="00DA4402"/>
    <w:rsid w:val="00DB0640"/>
    <w:rsid w:val="00DB0DA3"/>
    <w:rsid w:val="00DB119A"/>
    <w:rsid w:val="00DB47CA"/>
    <w:rsid w:val="00DB4C45"/>
    <w:rsid w:val="00DB6D62"/>
    <w:rsid w:val="00DC2329"/>
    <w:rsid w:val="00DC2858"/>
    <w:rsid w:val="00DC5571"/>
    <w:rsid w:val="00DD0DE3"/>
    <w:rsid w:val="00DD314B"/>
    <w:rsid w:val="00DE0DFE"/>
    <w:rsid w:val="00DE5A6C"/>
    <w:rsid w:val="00E0111B"/>
    <w:rsid w:val="00E0761B"/>
    <w:rsid w:val="00E15B7F"/>
    <w:rsid w:val="00E21B8D"/>
    <w:rsid w:val="00E26C9B"/>
    <w:rsid w:val="00E47DBA"/>
    <w:rsid w:val="00E56045"/>
    <w:rsid w:val="00E56EC0"/>
    <w:rsid w:val="00E57266"/>
    <w:rsid w:val="00E57EFF"/>
    <w:rsid w:val="00E632F5"/>
    <w:rsid w:val="00E666CF"/>
    <w:rsid w:val="00E6771F"/>
    <w:rsid w:val="00E70853"/>
    <w:rsid w:val="00E7156D"/>
    <w:rsid w:val="00E724DA"/>
    <w:rsid w:val="00E774CE"/>
    <w:rsid w:val="00E809AD"/>
    <w:rsid w:val="00E86909"/>
    <w:rsid w:val="00E90765"/>
    <w:rsid w:val="00E918E9"/>
    <w:rsid w:val="00E942D1"/>
    <w:rsid w:val="00EA05A7"/>
    <w:rsid w:val="00EA0E97"/>
    <w:rsid w:val="00EA1840"/>
    <w:rsid w:val="00EB3481"/>
    <w:rsid w:val="00EC008C"/>
    <w:rsid w:val="00EC1503"/>
    <w:rsid w:val="00ED69A0"/>
    <w:rsid w:val="00ED7005"/>
    <w:rsid w:val="00EE582D"/>
    <w:rsid w:val="00F11A64"/>
    <w:rsid w:val="00F11C39"/>
    <w:rsid w:val="00F14020"/>
    <w:rsid w:val="00F15217"/>
    <w:rsid w:val="00F2000A"/>
    <w:rsid w:val="00F30CFB"/>
    <w:rsid w:val="00F32149"/>
    <w:rsid w:val="00F360D8"/>
    <w:rsid w:val="00F4269C"/>
    <w:rsid w:val="00F44550"/>
    <w:rsid w:val="00F45551"/>
    <w:rsid w:val="00F47C42"/>
    <w:rsid w:val="00F51ACC"/>
    <w:rsid w:val="00F53266"/>
    <w:rsid w:val="00F57712"/>
    <w:rsid w:val="00F64389"/>
    <w:rsid w:val="00F67588"/>
    <w:rsid w:val="00F70669"/>
    <w:rsid w:val="00F77490"/>
    <w:rsid w:val="00F8242B"/>
    <w:rsid w:val="00F84C88"/>
    <w:rsid w:val="00F84E53"/>
    <w:rsid w:val="00FA4A4E"/>
    <w:rsid w:val="00FA7BA3"/>
    <w:rsid w:val="00FB25AA"/>
    <w:rsid w:val="00FB27C9"/>
    <w:rsid w:val="00FB2CE0"/>
    <w:rsid w:val="00FB2D7A"/>
    <w:rsid w:val="00FB4F3D"/>
    <w:rsid w:val="00FB7F38"/>
    <w:rsid w:val="00FC4099"/>
    <w:rsid w:val="00FC45A4"/>
    <w:rsid w:val="00FC74F6"/>
    <w:rsid w:val="00FE3149"/>
    <w:rsid w:val="00FE6242"/>
    <w:rsid w:val="00FF0289"/>
    <w:rsid w:val="00FF37D5"/>
    <w:rsid w:val="00FF4235"/>
    <w:rsid w:val="00FF4948"/>
    <w:rsid w:val="00FF53D7"/>
    <w:rsid w:val="00FF55B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55844"/>
  <w15:chartTrackingRefBased/>
  <w15:docId w15:val="{83F7A2CE-CF96-4384-B13A-16FEB1A9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627519"/>
    <w:pPr>
      <w:spacing w:after="0" w:line="240" w:lineRule="auto"/>
    </w:pPr>
  </w:style>
  <w:style w:type="paragraph" w:styleId="Lijstalinea">
    <w:name w:val="List Paragraph"/>
    <w:basedOn w:val="Standaard"/>
    <w:uiPriority w:val="34"/>
    <w:qFormat/>
    <w:rsid w:val="00010971"/>
    <w:pPr>
      <w:ind w:left="720"/>
      <w:contextualSpacing/>
    </w:pPr>
  </w:style>
  <w:style w:type="paragraph" w:styleId="Bibliografie">
    <w:name w:val="Bibliography"/>
    <w:basedOn w:val="Standaard"/>
    <w:next w:val="Standaard"/>
    <w:uiPriority w:val="37"/>
    <w:unhideWhenUsed/>
    <w:rsid w:val="00AB3293"/>
    <w:pPr>
      <w:tabs>
        <w:tab w:val="left" w:pos="264"/>
      </w:tabs>
      <w:spacing w:after="240" w:line="240" w:lineRule="auto"/>
      <w:ind w:left="264" w:hanging="264"/>
    </w:pPr>
  </w:style>
  <w:style w:type="character" w:styleId="Verwijzingopmerking">
    <w:name w:val="annotation reference"/>
    <w:basedOn w:val="Standaardalinea-lettertype"/>
    <w:uiPriority w:val="99"/>
    <w:semiHidden/>
    <w:unhideWhenUsed/>
    <w:rsid w:val="001E0722"/>
    <w:rPr>
      <w:sz w:val="16"/>
      <w:szCs w:val="16"/>
    </w:rPr>
  </w:style>
  <w:style w:type="paragraph" w:styleId="Tekstopmerking">
    <w:name w:val="annotation text"/>
    <w:basedOn w:val="Standaard"/>
    <w:link w:val="TekstopmerkingChar"/>
    <w:uiPriority w:val="99"/>
    <w:unhideWhenUsed/>
    <w:rsid w:val="001E0722"/>
    <w:pPr>
      <w:spacing w:line="240" w:lineRule="auto"/>
    </w:pPr>
    <w:rPr>
      <w:sz w:val="20"/>
      <w:szCs w:val="20"/>
    </w:rPr>
  </w:style>
  <w:style w:type="character" w:customStyle="1" w:styleId="TekstopmerkingChar">
    <w:name w:val="Tekst opmerking Char"/>
    <w:basedOn w:val="Standaardalinea-lettertype"/>
    <w:link w:val="Tekstopmerking"/>
    <w:uiPriority w:val="99"/>
    <w:rsid w:val="001E0722"/>
    <w:rPr>
      <w:sz w:val="20"/>
      <w:szCs w:val="20"/>
    </w:rPr>
  </w:style>
  <w:style w:type="paragraph" w:styleId="Onderwerpvanopmerking">
    <w:name w:val="annotation subject"/>
    <w:basedOn w:val="Tekstopmerking"/>
    <w:next w:val="Tekstopmerking"/>
    <w:link w:val="OnderwerpvanopmerkingChar"/>
    <w:uiPriority w:val="99"/>
    <w:semiHidden/>
    <w:unhideWhenUsed/>
    <w:rsid w:val="001E0722"/>
    <w:rPr>
      <w:b/>
      <w:bCs/>
    </w:rPr>
  </w:style>
  <w:style w:type="character" w:customStyle="1" w:styleId="OnderwerpvanopmerkingChar">
    <w:name w:val="Onderwerp van opmerking Char"/>
    <w:basedOn w:val="TekstopmerkingChar"/>
    <w:link w:val="Onderwerpvanopmerking"/>
    <w:uiPriority w:val="99"/>
    <w:semiHidden/>
    <w:rsid w:val="001E0722"/>
    <w:rPr>
      <w:b/>
      <w:bCs/>
      <w:sz w:val="20"/>
      <w:szCs w:val="20"/>
    </w:rPr>
  </w:style>
  <w:style w:type="character" w:styleId="Hyperlink">
    <w:name w:val="Hyperlink"/>
    <w:basedOn w:val="Standaardalinea-lettertype"/>
    <w:uiPriority w:val="99"/>
    <w:unhideWhenUsed/>
    <w:rsid w:val="00967590"/>
    <w:rPr>
      <w:color w:val="0563C1" w:themeColor="hyperlink"/>
      <w:u w:val="single"/>
    </w:rPr>
  </w:style>
  <w:style w:type="character" w:styleId="Onopgelostemelding">
    <w:name w:val="Unresolved Mention"/>
    <w:basedOn w:val="Standaardalinea-lettertype"/>
    <w:uiPriority w:val="99"/>
    <w:semiHidden/>
    <w:unhideWhenUsed/>
    <w:rsid w:val="00451111"/>
    <w:rPr>
      <w:color w:val="605E5C"/>
      <w:shd w:val="clear" w:color="auto" w:fill="E1DFDD"/>
    </w:rPr>
  </w:style>
  <w:style w:type="paragraph" w:styleId="Koptekst">
    <w:name w:val="header"/>
    <w:basedOn w:val="Standaard"/>
    <w:link w:val="KoptekstChar"/>
    <w:uiPriority w:val="99"/>
    <w:unhideWhenUsed/>
    <w:rsid w:val="00451111"/>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51111"/>
  </w:style>
  <w:style w:type="paragraph" w:styleId="Voettekst">
    <w:name w:val="footer"/>
    <w:basedOn w:val="Standaard"/>
    <w:link w:val="VoettekstChar"/>
    <w:uiPriority w:val="99"/>
    <w:unhideWhenUsed/>
    <w:rsid w:val="00451111"/>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51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teffi.dejans@ugen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3791</Words>
  <Characters>20853</Characters>
  <Application>Microsoft Office Word</Application>
  <DocSecurity>0</DocSecurity>
  <Lines>173</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Steffi De Jans</dc:creator>
  <cp:keywords/>
  <dc:description/>
  <cp:lastModifiedBy>Steffi De Jans</cp:lastModifiedBy>
  <cp:revision>9</cp:revision>
  <dcterms:created xsi:type="dcterms:W3CDTF">2024-01-23T14:32:00Z</dcterms:created>
  <dcterms:modified xsi:type="dcterms:W3CDTF">2024-01-23T16:18:00Z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id="T8WSc4Eo"/&gt;&lt;style id="http://www.zotero.org/styles/vancouver" locale="en-US" hasBibliography="1" bibliographyStyleHasBeenSet="1"/&gt;&lt;prefs&gt;&lt;pref name="fieldType" value="Field"/&gt;&lt;/prefs&gt;&lt;/data&gt;</vt:lpwstr>
  </property>
</Properties>
</file>